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0FB" w:rsidRPr="009200FB" w:rsidRDefault="001434E9" w:rsidP="00A25F37">
      <w:pPr>
        <w:spacing w:line="240" w:lineRule="auto"/>
        <w:jc w:val="center"/>
        <w:outlineLvl w:val="0"/>
        <w:rPr>
          <w:rFonts w:eastAsia="Times New Roman" w:cs="Times New Roman"/>
          <w:b/>
          <w:sz w:val="24"/>
          <w:szCs w:val="24"/>
          <w:lang w:eastAsia="lv-LV"/>
        </w:rPr>
      </w:pPr>
      <w:r>
        <w:rPr>
          <w:rFonts w:eastAsia="Times New Roman" w:cs="Times New Roman"/>
          <w:b/>
          <w:sz w:val="24"/>
          <w:szCs w:val="24"/>
          <w:lang w:eastAsia="lv-LV"/>
        </w:rPr>
        <w:t>Ministru kabineta noteikumu projekta „</w:t>
      </w:r>
      <w:r w:rsidR="009200FB" w:rsidRPr="009200FB">
        <w:rPr>
          <w:rFonts w:eastAsia="Times New Roman" w:cs="Times New Roman"/>
          <w:b/>
          <w:sz w:val="24"/>
          <w:szCs w:val="24"/>
          <w:lang w:eastAsia="lv-LV"/>
        </w:rPr>
        <w:t>Grozījumi Ministru kabineta 2010.gada 14.septembra noteikumos Nr.</w:t>
      </w:r>
      <w:r w:rsidR="00742970">
        <w:rPr>
          <w:rFonts w:eastAsia="Times New Roman" w:cs="Times New Roman"/>
          <w:b/>
          <w:sz w:val="24"/>
          <w:szCs w:val="24"/>
          <w:lang w:eastAsia="lv-LV"/>
        </w:rPr>
        <w:t>848</w:t>
      </w:r>
      <w:r w:rsidR="009200FB" w:rsidRPr="009200FB">
        <w:rPr>
          <w:rFonts w:eastAsia="Times New Roman" w:cs="Times New Roman"/>
          <w:b/>
          <w:sz w:val="24"/>
          <w:szCs w:val="24"/>
          <w:lang w:eastAsia="lv-LV"/>
        </w:rPr>
        <w:t xml:space="preserve"> „Noteikumi par informācijas apmaiņu iekšējā tirgus informācijas sistēmas ietvaros, informācijas apmaiņā iesaistīto iestāžu atbildību un informācijas apmaiņas uzraudzību”</w:t>
      </w:r>
      <w:r>
        <w:rPr>
          <w:rFonts w:eastAsia="Times New Roman" w:cs="Times New Roman"/>
          <w:b/>
          <w:sz w:val="24"/>
          <w:szCs w:val="24"/>
          <w:lang w:eastAsia="lv-LV"/>
        </w:rPr>
        <w:t>”</w:t>
      </w:r>
      <w:r w:rsidR="009200FB" w:rsidRPr="009200FB">
        <w:rPr>
          <w:rFonts w:eastAsia="Times New Roman" w:cs="Times New Roman"/>
          <w:b/>
          <w:sz w:val="24"/>
          <w:szCs w:val="24"/>
          <w:lang w:eastAsia="lv-LV"/>
        </w:rPr>
        <w:t xml:space="preserve"> sākotnējās ietekmes novērtējuma ziņojums (anotācija)</w:t>
      </w:r>
    </w:p>
    <w:tbl>
      <w:tblPr>
        <w:tblpPr w:leftFromText="180" w:rightFromText="180" w:vertAnchor="text" w:horzAnchor="margin" w:tblpXSpec="center" w:tblpY="149"/>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3141"/>
        <w:gridCol w:w="5670"/>
      </w:tblGrid>
      <w:tr w:rsidR="009200FB" w:rsidRPr="009200FB" w:rsidTr="005B2312">
        <w:tc>
          <w:tcPr>
            <w:tcW w:w="9361" w:type="dxa"/>
            <w:gridSpan w:val="3"/>
            <w:vAlign w:val="center"/>
          </w:tcPr>
          <w:p w:rsidR="009200FB" w:rsidRPr="009200FB" w:rsidRDefault="009200FB" w:rsidP="00A25F37">
            <w:pPr>
              <w:spacing w:line="240" w:lineRule="auto"/>
              <w:jc w:val="center"/>
              <w:rPr>
                <w:rFonts w:eastAsia="Times New Roman" w:cs="Times New Roman"/>
                <w:b/>
                <w:bCs/>
                <w:sz w:val="24"/>
                <w:szCs w:val="24"/>
                <w:lang w:eastAsia="lv-LV"/>
              </w:rPr>
            </w:pPr>
            <w:r w:rsidRPr="009200FB">
              <w:rPr>
                <w:rFonts w:eastAsia="Times New Roman" w:cs="Times New Roman"/>
                <w:b/>
                <w:bCs/>
                <w:sz w:val="24"/>
                <w:szCs w:val="24"/>
                <w:lang w:eastAsia="lv-LV"/>
              </w:rPr>
              <w:t>I. Tiesību akta projekta izstrādes nepieciešamība</w:t>
            </w:r>
          </w:p>
        </w:tc>
      </w:tr>
      <w:tr w:rsidR="009200FB" w:rsidRPr="009200FB" w:rsidTr="005B2312">
        <w:trPr>
          <w:trHeight w:val="630"/>
        </w:trPr>
        <w:tc>
          <w:tcPr>
            <w:tcW w:w="550" w:type="dxa"/>
          </w:tcPr>
          <w:p w:rsidR="009200FB" w:rsidRPr="009200FB" w:rsidRDefault="009200FB" w:rsidP="00A25F37">
            <w:pPr>
              <w:spacing w:line="240" w:lineRule="auto"/>
              <w:rPr>
                <w:rFonts w:eastAsia="Times New Roman" w:cs="Times New Roman"/>
                <w:sz w:val="24"/>
                <w:szCs w:val="24"/>
                <w:lang w:eastAsia="lv-LV"/>
              </w:rPr>
            </w:pPr>
            <w:r w:rsidRPr="009200FB">
              <w:rPr>
                <w:rFonts w:eastAsia="Times New Roman" w:cs="Times New Roman"/>
                <w:sz w:val="24"/>
                <w:szCs w:val="24"/>
                <w:lang w:eastAsia="lv-LV"/>
              </w:rPr>
              <w:t>1.</w:t>
            </w:r>
          </w:p>
        </w:tc>
        <w:tc>
          <w:tcPr>
            <w:tcW w:w="3141" w:type="dxa"/>
          </w:tcPr>
          <w:p w:rsidR="009200FB" w:rsidRPr="009200FB" w:rsidRDefault="009200FB" w:rsidP="00A25F37">
            <w:pPr>
              <w:spacing w:line="240" w:lineRule="auto"/>
              <w:ind w:hanging="10"/>
              <w:rPr>
                <w:rFonts w:eastAsia="Times New Roman" w:cs="Times New Roman"/>
                <w:iCs/>
                <w:sz w:val="24"/>
                <w:szCs w:val="24"/>
                <w:lang w:eastAsia="lv-LV"/>
              </w:rPr>
            </w:pPr>
            <w:r w:rsidRPr="009200FB">
              <w:rPr>
                <w:rFonts w:eastAsia="Times New Roman" w:cs="Times New Roman"/>
                <w:iCs/>
                <w:sz w:val="24"/>
                <w:szCs w:val="24"/>
                <w:lang w:eastAsia="lv-LV"/>
              </w:rPr>
              <w:t>Pamatojums</w:t>
            </w:r>
          </w:p>
        </w:tc>
        <w:tc>
          <w:tcPr>
            <w:tcW w:w="5670" w:type="dxa"/>
          </w:tcPr>
          <w:p w:rsidR="00962BBF" w:rsidRDefault="00962BBF" w:rsidP="00A25F37">
            <w:pPr>
              <w:spacing w:line="240" w:lineRule="auto"/>
              <w:jc w:val="both"/>
              <w:rPr>
                <w:rFonts w:eastAsia="Times New Roman" w:cs="Times New Roman"/>
                <w:sz w:val="24"/>
                <w:szCs w:val="24"/>
                <w:lang w:eastAsia="lv-LV"/>
              </w:rPr>
            </w:pPr>
            <w:r w:rsidRPr="00962BBF">
              <w:rPr>
                <w:rFonts w:eastAsia="Times New Roman" w:cs="Times New Roman"/>
                <w:sz w:val="24"/>
                <w:szCs w:val="24"/>
                <w:lang w:eastAsia="lv-LV"/>
              </w:rPr>
              <w:t>Mini</w:t>
            </w:r>
            <w:r>
              <w:rPr>
                <w:rFonts w:eastAsia="Times New Roman" w:cs="Times New Roman"/>
                <w:sz w:val="24"/>
                <w:szCs w:val="24"/>
                <w:lang w:eastAsia="lv-LV"/>
              </w:rPr>
              <w:t>stru kabineta noteikumu projekts</w:t>
            </w:r>
            <w:r w:rsidRPr="00962BBF">
              <w:rPr>
                <w:rFonts w:eastAsia="Times New Roman" w:cs="Times New Roman"/>
                <w:sz w:val="24"/>
                <w:szCs w:val="24"/>
                <w:lang w:eastAsia="lv-LV"/>
              </w:rPr>
              <w:t xml:space="preserve"> „Grozījumi Ministru kabineta 2010.gada 14.septembra noteikumos Nr.</w:t>
            </w:r>
            <w:r w:rsidR="00742970">
              <w:rPr>
                <w:rFonts w:eastAsia="Times New Roman" w:cs="Times New Roman"/>
                <w:sz w:val="24"/>
                <w:szCs w:val="24"/>
                <w:lang w:eastAsia="lv-LV"/>
              </w:rPr>
              <w:t>848</w:t>
            </w:r>
            <w:r w:rsidRPr="00962BBF">
              <w:rPr>
                <w:rFonts w:eastAsia="Times New Roman" w:cs="Times New Roman"/>
                <w:sz w:val="24"/>
                <w:szCs w:val="24"/>
                <w:lang w:eastAsia="lv-LV"/>
              </w:rPr>
              <w:t xml:space="preserve"> „Noteikumi par informācijas apmaiņu iekšējā tirgus informācijas sistēmas ietvaros, informācijas apmaiņā iesaistīto iestāžu atbildību un informācijas apmaiņas uzraudzību”” </w:t>
            </w:r>
            <w:r w:rsidR="00A35768">
              <w:rPr>
                <w:rFonts w:eastAsia="Times New Roman" w:cs="Times New Roman"/>
                <w:sz w:val="24"/>
                <w:szCs w:val="24"/>
                <w:lang w:eastAsia="lv-LV"/>
              </w:rPr>
              <w:t xml:space="preserve">(turpmāk – noteikumu projekts) </w:t>
            </w:r>
            <w:r w:rsidRPr="00962BBF">
              <w:rPr>
                <w:rFonts w:eastAsia="Times New Roman" w:cs="Times New Roman"/>
                <w:sz w:val="24"/>
                <w:szCs w:val="24"/>
                <w:lang w:eastAsia="lv-LV"/>
              </w:rPr>
              <w:t>izstrādāts</w:t>
            </w:r>
            <w:r>
              <w:rPr>
                <w:rFonts w:eastAsia="Times New Roman" w:cs="Times New Roman"/>
                <w:sz w:val="24"/>
                <w:szCs w:val="24"/>
                <w:lang w:eastAsia="lv-LV"/>
              </w:rPr>
              <w:t>,</w:t>
            </w:r>
            <w:r w:rsidRPr="00962BBF">
              <w:rPr>
                <w:rFonts w:eastAsia="Times New Roman" w:cs="Times New Roman"/>
                <w:sz w:val="24"/>
                <w:szCs w:val="24"/>
                <w:lang w:eastAsia="lv-LV"/>
              </w:rPr>
              <w:t xml:space="preserve"> pamatojoties uz:</w:t>
            </w:r>
          </w:p>
          <w:p w:rsidR="00755EBB" w:rsidRPr="00962BBF" w:rsidRDefault="001254A5" w:rsidP="00A25F37">
            <w:pPr>
              <w:pStyle w:val="ListParagraph"/>
              <w:numPr>
                <w:ilvl w:val="0"/>
                <w:numId w:val="3"/>
              </w:numPr>
              <w:spacing w:line="240" w:lineRule="auto"/>
              <w:ind w:left="425"/>
              <w:jc w:val="both"/>
              <w:rPr>
                <w:rFonts w:eastAsia="Times New Roman" w:cs="Times New Roman"/>
                <w:sz w:val="24"/>
                <w:szCs w:val="24"/>
                <w:lang w:eastAsia="lv-LV"/>
              </w:rPr>
            </w:pPr>
            <w:r w:rsidRPr="00962BBF">
              <w:rPr>
                <w:rFonts w:eastAsia="Times New Roman" w:cs="Times New Roman"/>
                <w:sz w:val="24"/>
                <w:szCs w:val="24"/>
                <w:lang w:eastAsia="lv-LV"/>
              </w:rPr>
              <w:t xml:space="preserve">Eiropas Parlamenta un Padomes 2012.gada 25.oktobra </w:t>
            </w:r>
            <w:r w:rsidR="00886993">
              <w:rPr>
                <w:rFonts w:eastAsia="Times New Roman" w:cs="Times New Roman"/>
                <w:sz w:val="24"/>
                <w:szCs w:val="24"/>
                <w:lang w:eastAsia="lv-LV"/>
              </w:rPr>
              <w:t>R</w:t>
            </w:r>
            <w:r w:rsidR="00962BBF">
              <w:rPr>
                <w:rFonts w:eastAsia="Times New Roman" w:cs="Times New Roman"/>
                <w:sz w:val="24"/>
                <w:szCs w:val="24"/>
                <w:lang w:eastAsia="lv-LV"/>
              </w:rPr>
              <w:t>egulu</w:t>
            </w:r>
            <w:r w:rsidRPr="00962BBF">
              <w:rPr>
                <w:rFonts w:eastAsia="Times New Roman" w:cs="Times New Roman"/>
                <w:sz w:val="24"/>
                <w:szCs w:val="24"/>
                <w:lang w:eastAsia="lv-LV"/>
              </w:rPr>
              <w:t xml:space="preserve"> (ES) Nr.1024/2012 par administratīvo sadarbību, izmantojot Iekšējā tirgus informācijas sistēmu, un ar ko atceļ </w:t>
            </w:r>
            <w:r w:rsidR="003B2DBB" w:rsidRPr="00962BBF">
              <w:rPr>
                <w:rFonts w:eastAsia="Times New Roman" w:cs="Times New Roman"/>
                <w:sz w:val="24"/>
                <w:szCs w:val="24"/>
                <w:lang w:eastAsia="lv-LV"/>
              </w:rPr>
              <w:t xml:space="preserve">Komisijas Lēmumu 2008/49/EK (turpmāk – </w:t>
            </w:r>
            <w:r w:rsidR="00B97B8F">
              <w:rPr>
                <w:rFonts w:eastAsia="Times New Roman" w:cs="Times New Roman"/>
                <w:sz w:val="24"/>
                <w:szCs w:val="24"/>
                <w:lang w:eastAsia="lv-LV"/>
              </w:rPr>
              <w:t>Regula Nr. 1024/2012</w:t>
            </w:r>
            <w:r w:rsidRPr="00962BBF">
              <w:rPr>
                <w:rFonts w:eastAsia="Times New Roman" w:cs="Times New Roman"/>
                <w:sz w:val="24"/>
                <w:szCs w:val="24"/>
                <w:lang w:eastAsia="lv-LV"/>
              </w:rPr>
              <w:t>)</w:t>
            </w:r>
            <w:r w:rsidR="00231B61" w:rsidRPr="00962BBF">
              <w:rPr>
                <w:rFonts w:eastAsia="Times New Roman" w:cs="Times New Roman"/>
                <w:sz w:val="24"/>
                <w:szCs w:val="24"/>
                <w:lang w:eastAsia="lv-LV"/>
              </w:rPr>
              <w:t>.</w:t>
            </w:r>
            <w:r w:rsidRPr="00962BBF">
              <w:rPr>
                <w:rFonts w:eastAsia="Times New Roman" w:cs="Times New Roman"/>
                <w:sz w:val="24"/>
                <w:szCs w:val="24"/>
                <w:lang w:eastAsia="lv-LV"/>
              </w:rPr>
              <w:t xml:space="preserve"> </w:t>
            </w:r>
          </w:p>
          <w:p w:rsidR="00962BBF" w:rsidRPr="00962BBF" w:rsidRDefault="00ED10A8" w:rsidP="00A25F37">
            <w:pPr>
              <w:pStyle w:val="ListParagraph"/>
              <w:numPr>
                <w:ilvl w:val="0"/>
                <w:numId w:val="3"/>
              </w:numPr>
              <w:spacing w:line="240" w:lineRule="auto"/>
              <w:ind w:left="425"/>
              <w:jc w:val="both"/>
              <w:rPr>
                <w:rFonts w:eastAsia="Times New Roman" w:cs="Times New Roman"/>
                <w:bCs/>
                <w:sz w:val="24"/>
                <w:szCs w:val="24"/>
                <w:lang w:eastAsia="lv-LV"/>
              </w:rPr>
            </w:pPr>
            <w:r w:rsidRPr="00962BBF">
              <w:rPr>
                <w:rFonts w:eastAsia="Times New Roman" w:cs="Times New Roman"/>
                <w:sz w:val="24"/>
                <w:szCs w:val="24"/>
                <w:lang w:eastAsia="lv-LV"/>
              </w:rPr>
              <w:t xml:space="preserve">Brīvas pakalpojumu sniegšanas likuma </w:t>
            </w:r>
            <w:r w:rsidR="00934263">
              <w:rPr>
                <w:rFonts w:eastAsia="Times New Roman" w:cs="Times New Roman"/>
                <w:sz w:val="24"/>
                <w:szCs w:val="24"/>
                <w:lang w:eastAsia="lv-LV"/>
              </w:rPr>
              <w:t xml:space="preserve">15.panta septīto daļu un </w:t>
            </w:r>
            <w:r w:rsidRPr="00962BBF">
              <w:rPr>
                <w:rFonts w:eastAsia="Times New Roman" w:cs="Times New Roman"/>
                <w:sz w:val="24"/>
                <w:szCs w:val="24"/>
                <w:lang w:eastAsia="lv-LV"/>
              </w:rPr>
              <w:t>22.panta otr</w:t>
            </w:r>
            <w:r w:rsidR="000B2267">
              <w:rPr>
                <w:rFonts w:eastAsia="Times New Roman" w:cs="Times New Roman"/>
                <w:sz w:val="24"/>
                <w:szCs w:val="24"/>
                <w:lang w:eastAsia="lv-LV"/>
              </w:rPr>
              <w:t>o</w:t>
            </w:r>
            <w:r w:rsidRPr="00962BBF">
              <w:rPr>
                <w:rFonts w:eastAsia="Times New Roman" w:cs="Times New Roman"/>
                <w:sz w:val="24"/>
                <w:szCs w:val="24"/>
                <w:lang w:eastAsia="lv-LV"/>
              </w:rPr>
              <w:t xml:space="preserve"> daļ</w:t>
            </w:r>
            <w:r w:rsidR="00962BBF">
              <w:rPr>
                <w:rFonts w:eastAsia="Times New Roman" w:cs="Times New Roman"/>
                <w:sz w:val="24"/>
                <w:szCs w:val="24"/>
                <w:lang w:eastAsia="lv-LV"/>
              </w:rPr>
              <w:t>u</w:t>
            </w:r>
            <w:r w:rsidRPr="00962BBF">
              <w:rPr>
                <w:rFonts w:eastAsia="Times New Roman" w:cs="Times New Roman"/>
                <w:sz w:val="24"/>
                <w:szCs w:val="24"/>
                <w:lang w:eastAsia="lv-LV"/>
              </w:rPr>
              <w:t>.</w:t>
            </w:r>
            <w:r w:rsidR="00DF32D1" w:rsidRPr="00962BBF">
              <w:rPr>
                <w:rFonts w:eastAsia="Times New Roman" w:cs="Times New Roman"/>
                <w:sz w:val="24"/>
                <w:szCs w:val="24"/>
                <w:lang w:eastAsia="lv-LV"/>
              </w:rPr>
              <w:t xml:space="preserve"> </w:t>
            </w:r>
          </w:p>
          <w:p w:rsidR="009200FB" w:rsidRPr="00962BBF" w:rsidRDefault="00DF32D1" w:rsidP="00A25F37">
            <w:pPr>
              <w:pStyle w:val="ListParagraph"/>
              <w:numPr>
                <w:ilvl w:val="0"/>
                <w:numId w:val="3"/>
              </w:numPr>
              <w:spacing w:line="240" w:lineRule="auto"/>
              <w:ind w:left="425"/>
              <w:jc w:val="both"/>
              <w:rPr>
                <w:rFonts w:eastAsia="Times New Roman" w:cs="Times New Roman"/>
                <w:bCs/>
                <w:sz w:val="24"/>
                <w:szCs w:val="24"/>
                <w:lang w:eastAsia="lv-LV"/>
              </w:rPr>
            </w:pPr>
            <w:r w:rsidRPr="00962BBF">
              <w:rPr>
                <w:rFonts w:eastAsia="Times New Roman" w:cs="Times New Roman"/>
                <w:sz w:val="24"/>
                <w:szCs w:val="24"/>
                <w:lang w:eastAsia="lv-LV"/>
              </w:rPr>
              <w:t>Likuma „Par reglamentētajām profesijām un profesionālās kvalifikācijas atzīšanu” 36.</w:t>
            </w:r>
            <w:r w:rsidR="00962BBF">
              <w:rPr>
                <w:rFonts w:eastAsia="Times New Roman" w:cs="Times New Roman"/>
                <w:sz w:val="24"/>
                <w:szCs w:val="24"/>
                <w:lang w:eastAsia="lv-LV"/>
              </w:rPr>
              <w:t>panta 11.punktu</w:t>
            </w:r>
            <w:r w:rsidRPr="00962BBF">
              <w:rPr>
                <w:rFonts w:eastAsia="Times New Roman" w:cs="Times New Roman"/>
                <w:sz w:val="24"/>
                <w:szCs w:val="24"/>
                <w:lang w:eastAsia="lv-LV"/>
              </w:rPr>
              <w:t>.</w:t>
            </w:r>
          </w:p>
        </w:tc>
      </w:tr>
      <w:tr w:rsidR="009200FB" w:rsidRPr="009200FB" w:rsidTr="005B2312">
        <w:trPr>
          <w:trHeight w:val="472"/>
        </w:trPr>
        <w:tc>
          <w:tcPr>
            <w:tcW w:w="550" w:type="dxa"/>
          </w:tcPr>
          <w:p w:rsidR="009200FB" w:rsidRPr="009200FB" w:rsidRDefault="009200FB" w:rsidP="00A25F37">
            <w:pPr>
              <w:spacing w:line="240" w:lineRule="auto"/>
              <w:rPr>
                <w:rFonts w:eastAsia="Times New Roman" w:cs="Times New Roman"/>
                <w:sz w:val="22"/>
                <w:lang w:eastAsia="lv-LV"/>
              </w:rPr>
            </w:pPr>
            <w:r w:rsidRPr="009200FB">
              <w:rPr>
                <w:rFonts w:eastAsia="Times New Roman" w:cs="Times New Roman"/>
                <w:sz w:val="22"/>
                <w:lang w:eastAsia="lv-LV"/>
              </w:rPr>
              <w:t>2.</w:t>
            </w:r>
          </w:p>
        </w:tc>
        <w:tc>
          <w:tcPr>
            <w:tcW w:w="3141" w:type="dxa"/>
          </w:tcPr>
          <w:p w:rsidR="009200FB" w:rsidRPr="009200FB" w:rsidRDefault="00102C64" w:rsidP="00A25F37">
            <w:pPr>
              <w:tabs>
                <w:tab w:val="left" w:pos="170"/>
              </w:tabs>
              <w:spacing w:line="240" w:lineRule="auto"/>
              <w:rPr>
                <w:rFonts w:eastAsia="Times New Roman" w:cs="Times New Roman"/>
                <w:sz w:val="24"/>
                <w:szCs w:val="24"/>
                <w:lang w:eastAsia="lv-LV"/>
              </w:rPr>
            </w:pPr>
            <w:r w:rsidRPr="00102C64">
              <w:rPr>
                <w:rFonts w:eastAsia="Times New Roman" w:cs="Times New Roman"/>
                <w:color w:val="000000"/>
                <w:sz w:val="24"/>
                <w:szCs w:val="24"/>
                <w:lang w:eastAsia="lv-LV"/>
              </w:rPr>
              <w:t>Pašreizējā situācija un problēmas, kuru risināšanai tiesību akta projekts izstrādāts, tiesiskā regulējuma mērķis un būtība</w:t>
            </w:r>
          </w:p>
          <w:p w:rsidR="009200FB" w:rsidRPr="009200FB" w:rsidRDefault="009200FB" w:rsidP="00A25F37">
            <w:pPr>
              <w:tabs>
                <w:tab w:val="left" w:pos="170"/>
              </w:tabs>
              <w:spacing w:line="240" w:lineRule="auto"/>
              <w:rPr>
                <w:rFonts w:eastAsia="Times New Roman" w:cs="Times New Roman"/>
                <w:sz w:val="22"/>
                <w:lang w:eastAsia="lv-LV"/>
              </w:rPr>
            </w:pPr>
          </w:p>
          <w:p w:rsidR="009200FB" w:rsidRPr="009200FB" w:rsidRDefault="009200FB" w:rsidP="00A25F37">
            <w:pPr>
              <w:spacing w:line="240" w:lineRule="auto"/>
              <w:jc w:val="both"/>
              <w:rPr>
                <w:rFonts w:eastAsia="Times New Roman" w:cs="Times New Roman"/>
                <w:sz w:val="22"/>
                <w:lang w:eastAsia="lv-LV"/>
              </w:rPr>
            </w:pPr>
          </w:p>
        </w:tc>
        <w:tc>
          <w:tcPr>
            <w:tcW w:w="5670" w:type="dxa"/>
          </w:tcPr>
          <w:p w:rsidR="00755EBB" w:rsidRDefault="00FB26F2" w:rsidP="00A25F37">
            <w:pPr>
              <w:autoSpaceDE w:val="0"/>
              <w:autoSpaceDN w:val="0"/>
              <w:adjustRightInd w:val="0"/>
              <w:spacing w:line="240" w:lineRule="auto"/>
              <w:jc w:val="both"/>
              <w:rPr>
                <w:rFonts w:eastAsia="Times New Roman" w:cs="Times New Roman"/>
                <w:sz w:val="24"/>
                <w:szCs w:val="24"/>
                <w:lang w:eastAsia="lv-LV"/>
              </w:rPr>
            </w:pPr>
            <w:r w:rsidRPr="00FB26F2">
              <w:rPr>
                <w:rFonts w:eastAsia="Times New Roman" w:cs="Times New Roman"/>
                <w:sz w:val="24"/>
                <w:szCs w:val="24"/>
                <w:lang w:eastAsia="lv-LV"/>
              </w:rPr>
              <w:t xml:space="preserve">2012.gada 4.decembrī stājās spēkā </w:t>
            </w:r>
            <w:r w:rsidR="00B97B8F">
              <w:rPr>
                <w:rFonts w:eastAsia="Times New Roman" w:cs="Times New Roman"/>
                <w:sz w:val="24"/>
                <w:szCs w:val="24"/>
                <w:lang w:eastAsia="lv-LV"/>
              </w:rPr>
              <w:t>Regula Nr. 1024/2012</w:t>
            </w:r>
            <w:r>
              <w:rPr>
                <w:rFonts w:eastAsia="Times New Roman" w:cs="Times New Roman"/>
                <w:sz w:val="24"/>
                <w:szCs w:val="24"/>
                <w:lang w:eastAsia="lv-LV"/>
              </w:rPr>
              <w:t>, kas</w:t>
            </w:r>
            <w:r w:rsidR="00666EEF" w:rsidRPr="00666EEF">
              <w:rPr>
                <w:rFonts w:eastAsia="Times New Roman" w:cs="Times New Roman"/>
                <w:sz w:val="24"/>
                <w:szCs w:val="24"/>
                <w:lang w:eastAsia="lv-LV"/>
              </w:rPr>
              <w:t xml:space="preserve"> paredz noteiku</w:t>
            </w:r>
            <w:r w:rsidR="00666EEF">
              <w:rPr>
                <w:rFonts w:eastAsia="Times New Roman" w:cs="Times New Roman"/>
                <w:sz w:val="24"/>
                <w:szCs w:val="24"/>
                <w:lang w:eastAsia="lv-LV"/>
              </w:rPr>
              <w:t xml:space="preserve">mus </w:t>
            </w:r>
            <w:r w:rsidRPr="00FB26F2">
              <w:rPr>
                <w:rFonts w:eastAsia="Times New Roman" w:cs="Times New Roman"/>
                <w:sz w:val="24"/>
                <w:szCs w:val="24"/>
                <w:lang w:eastAsia="lv-LV"/>
              </w:rPr>
              <w:t>Iek</w:t>
            </w:r>
            <w:r>
              <w:rPr>
                <w:rFonts w:eastAsia="Times New Roman" w:cs="Times New Roman"/>
                <w:sz w:val="24"/>
                <w:szCs w:val="24"/>
                <w:lang w:eastAsia="lv-LV"/>
              </w:rPr>
              <w:t>šējā tirgus informācijas sistēmas</w:t>
            </w:r>
            <w:r w:rsidRPr="00FB26F2">
              <w:rPr>
                <w:rFonts w:eastAsia="Times New Roman" w:cs="Times New Roman"/>
                <w:sz w:val="24"/>
                <w:szCs w:val="24"/>
                <w:lang w:eastAsia="lv-LV"/>
              </w:rPr>
              <w:t xml:space="preserve"> (turpmāk – IMI sistēma)</w:t>
            </w:r>
            <w:r w:rsidR="00666EEF" w:rsidRPr="00666EEF">
              <w:rPr>
                <w:rFonts w:eastAsia="Times New Roman" w:cs="Times New Roman"/>
                <w:sz w:val="24"/>
                <w:szCs w:val="24"/>
                <w:lang w:eastAsia="lv-LV"/>
              </w:rPr>
              <w:t xml:space="preserve"> izmantošanai administratīvajā sadarbībā, tostarp</w:t>
            </w:r>
            <w:r w:rsidR="00666EEF">
              <w:rPr>
                <w:rFonts w:eastAsia="Times New Roman" w:cs="Times New Roman"/>
                <w:sz w:val="24"/>
                <w:szCs w:val="24"/>
                <w:lang w:eastAsia="lv-LV"/>
              </w:rPr>
              <w:t xml:space="preserve"> </w:t>
            </w:r>
            <w:r w:rsidR="00666EEF" w:rsidRPr="00666EEF">
              <w:rPr>
                <w:rFonts w:eastAsia="Times New Roman" w:cs="Times New Roman"/>
                <w:sz w:val="24"/>
                <w:szCs w:val="24"/>
                <w:lang w:eastAsia="lv-LV"/>
              </w:rPr>
              <w:t xml:space="preserve">personas datu apstrādē, starp dalībvalstu </w:t>
            </w:r>
            <w:r w:rsidR="00666EEF">
              <w:rPr>
                <w:rFonts w:eastAsia="Times New Roman" w:cs="Times New Roman"/>
                <w:sz w:val="24"/>
                <w:szCs w:val="24"/>
                <w:lang w:eastAsia="lv-LV"/>
              </w:rPr>
              <w:t xml:space="preserve">atbildīgajām </w:t>
            </w:r>
            <w:r w:rsidR="00666EEF" w:rsidRPr="00666EEF">
              <w:rPr>
                <w:rFonts w:eastAsia="Times New Roman" w:cs="Times New Roman"/>
                <w:sz w:val="24"/>
                <w:szCs w:val="24"/>
                <w:lang w:eastAsia="lv-LV"/>
              </w:rPr>
              <w:t xml:space="preserve">iestādēm un starp dalībvalstu </w:t>
            </w:r>
            <w:r w:rsidR="00666EEF">
              <w:rPr>
                <w:rFonts w:eastAsia="Times New Roman" w:cs="Times New Roman"/>
                <w:sz w:val="24"/>
                <w:szCs w:val="24"/>
                <w:lang w:eastAsia="lv-LV"/>
              </w:rPr>
              <w:t>atbildīgajām</w:t>
            </w:r>
            <w:r w:rsidR="00666EEF" w:rsidRPr="00666EEF">
              <w:rPr>
                <w:rFonts w:eastAsia="Times New Roman" w:cs="Times New Roman"/>
                <w:sz w:val="24"/>
                <w:szCs w:val="24"/>
                <w:lang w:eastAsia="lv-LV"/>
              </w:rPr>
              <w:t xml:space="preserve"> iestādēm un Komisiju</w:t>
            </w:r>
            <w:r w:rsidR="00666EEF">
              <w:rPr>
                <w:rFonts w:eastAsia="Times New Roman" w:cs="Times New Roman"/>
                <w:sz w:val="24"/>
                <w:szCs w:val="24"/>
                <w:lang w:eastAsia="lv-LV"/>
              </w:rPr>
              <w:t>.</w:t>
            </w:r>
            <w:r w:rsidR="007A0E47">
              <w:rPr>
                <w:rFonts w:eastAsia="Times New Roman" w:cs="Times New Roman"/>
                <w:sz w:val="24"/>
                <w:szCs w:val="24"/>
                <w:lang w:eastAsia="lv-LV"/>
              </w:rPr>
              <w:t xml:space="preserve"> </w:t>
            </w:r>
            <w:r w:rsidRPr="00FB26F2">
              <w:rPr>
                <w:rFonts w:eastAsia="Times New Roman" w:cs="Times New Roman"/>
                <w:sz w:val="24"/>
                <w:szCs w:val="24"/>
                <w:lang w:eastAsia="lv-LV"/>
              </w:rPr>
              <w:t>Ministru kabineta 2</w:t>
            </w:r>
            <w:r w:rsidR="00DF32D1">
              <w:rPr>
                <w:rFonts w:eastAsia="Times New Roman" w:cs="Times New Roman"/>
                <w:sz w:val="24"/>
                <w:szCs w:val="24"/>
                <w:lang w:eastAsia="lv-LV"/>
              </w:rPr>
              <w:t>010.gada 14.septembra noteikumi</w:t>
            </w:r>
            <w:r w:rsidRPr="00FB26F2">
              <w:rPr>
                <w:rFonts w:eastAsia="Times New Roman" w:cs="Times New Roman"/>
                <w:sz w:val="24"/>
                <w:szCs w:val="24"/>
                <w:lang w:eastAsia="lv-LV"/>
              </w:rPr>
              <w:t xml:space="preserve"> Nr.</w:t>
            </w:r>
            <w:r w:rsidR="00742970">
              <w:rPr>
                <w:rFonts w:eastAsia="Times New Roman" w:cs="Times New Roman"/>
                <w:sz w:val="24"/>
                <w:szCs w:val="24"/>
                <w:lang w:eastAsia="lv-LV"/>
              </w:rPr>
              <w:t>848</w:t>
            </w:r>
            <w:r w:rsidRPr="00FB26F2">
              <w:rPr>
                <w:rFonts w:eastAsia="Times New Roman" w:cs="Times New Roman"/>
                <w:sz w:val="24"/>
                <w:szCs w:val="24"/>
                <w:lang w:eastAsia="lv-LV"/>
              </w:rPr>
              <w:t xml:space="preserve"> „Noteikumi par informācijas apmaiņu iekšējā tirgus informācijas sistēmas ietvaros, informācijas apmaiņā iesaistīto iestāžu atbildību un informācijas apmaiņas uzraudzību”</w:t>
            </w:r>
            <w:r w:rsidR="007A0E47" w:rsidRPr="007A0E47">
              <w:rPr>
                <w:rFonts w:eastAsia="Times New Roman" w:cs="Times New Roman"/>
                <w:sz w:val="24"/>
                <w:szCs w:val="24"/>
                <w:lang w:eastAsia="lv-LV"/>
              </w:rPr>
              <w:t xml:space="preserve"> </w:t>
            </w:r>
            <w:r w:rsidR="00093F76">
              <w:rPr>
                <w:rFonts w:eastAsia="Times New Roman" w:cs="Times New Roman"/>
                <w:sz w:val="24"/>
                <w:szCs w:val="24"/>
                <w:lang w:eastAsia="lv-LV"/>
              </w:rPr>
              <w:t xml:space="preserve">(turpmāk – noteikumi) </w:t>
            </w:r>
            <w:r w:rsidR="007A0E47" w:rsidRPr="007A0E47">
              <w:rPr>
                <w:rFonts w:eastAsia="Times New Roman" w:cs="Times New Roman"/>
                <w:sz w:val="24"/>
                <w:szCs w:val="24"/>
                <w:lang w:eastAsia="lv-LV"/>
              </w:rPr>
              <w:t>nosaka kārtību, kādā IMI sistēmas ietvaros notiek informācijas apmaiņa starp Latvijas atbildīgajām iestādēm vai tirgus uzraudzības iestādēm un citu Eiropas Ekonomikas zonas valstu atbildīgajām iestādēm vai tirgus uzraudzības iestādēm, kā arī informācijas apmaiņā iesaistīto atbildīgo iestāžu un tirgus uzraudzības iestāžu atbildību un informācijas apmaiņas uzraudzību atbilstoši Brīvas pakalpojumu sniegšanas likumam;</w:t>
            </w:r>
            <w:r w:rsidR="007A0E47">
              <w:rPr>
                <w:rFonts w:eastAsia="Times New Roman" w:cs="Times New Roman"/>
                <w:sz w:val="24"/>
                <w:szCs w:val="24"/>
                <w:lang w:eastAsia="lv-LV"/>
              </w:rPr>
              <w:t xml:space="preserve"> </w:t>
            </w:r>
            <w:r w:rsidR="007A0E47" w:rsidRPr="007A0E47">
              <w:rPr>
                <w:rFonts w:eastAsia="Times New Roman" w:cs="Times New Roman"/>
                <w:sz w:val="24"/>
                <w:szCs w:val="24"/>
                <w:lang w:eastAsia="lv-LV"/>
              </w:rPr>
              <w:t>reglamentēto profesiju un profesionālās kvalifikācijas atzīšanas jomā – starp Latvijas atbildīgajām iestādēm un citu dalībvalstu atbildīgajām iestādēm, kā arī informācijas apmaiņā iesaistīto iestāžu atbildību un informācijas apmaiņas uzraudzību.</w:t>
            </w:r>
            <w:r>
              <w:rPr>
                <w:rFonts w:eastAsia="Times New Roman" w:cs="Times New Roman"/>
                <w:sz w:val="24"/>
                <w:szCs w:val="24"/>
                <w:lang w:eastAsia="lv-LV"/>
              </w:rPr>
              <w:t xml:space="preserve"> </w:t>
            </w:r>
            <w:r w:rsidR="00041C61">
              <w:rPr>
                <w:rFonts w:eastAsia="Times New Roman" w:cs="Times New Roman"/>
                <w:sz w:val="24"/>
                <w:szCs w:val="24"/>
                <w:lang w:eastAsia="lv-LV"/>
              </w:rPr>
              <w:t>N</w:t>
            </w:r>
            <w:r w:rsidRPr="00FB26F2">
              <w:rPr>
                <w:rFonts w:eastAsia="Times New Roman" w:cs="Times New Roman"/>
                <w:sz w:val="24"/>
                <w:szCs w:val="24"/>
                <w:lang w:eastAsia="lv-LV"/>
              </w:rPr>
              <w:t xml:space="preserve">oteikumu projekts izstrādāts, lai nodrošinātu juridisko noteiktību un izvairītos no </w:t>
            </w:r>
            <w:r w:rsidR="00B97B8F">
              <w:rPr>
                <w:rFonts w:eastAsia="Times New Roman" w:cs="Times New Roman"/>
                <w:sz w:val="24"/>
                <w:szCs w:val="24"/>
                <w:lang w:eastAsia="lv-LV"/>
              </w:rPr>
              <w:t>Regulas Nr. 1024/2012</w:t>
            </w:r>
            <w:r w:rsidRPr="00FB26F2">
              <w:rPr>
                <w:rFonts w:eastAsia="Times New Roman" w:cs="Times New Roman"/>
                <w:sz w:val="24"/>
                <w:szCs w:val="24"/>
                <w:lang w:eastAsia="lv-LV"/>
              </w:rPr>
              <w:t xml:space="preserve"> normu </w:t>
            </w:r>
            <w:r w:rsidRPr="00FB26F2">
              <w:rPr>
                <w:rFonts w:eastAsia="Times New Roman" w:cs="Times New Roman"/>
                <w:sz w:val="24"/>
                <w:szCs w:val="24"/>
                <w:lang w:eastAsia="lv-LV"/>
              </w:rPr>
              <w:lastRenderedPageBreak/>
              <w:t>dublēšanas</w:t>
            </w:r>
            <w:r w:rsidR="00CD6495">
              <w:rPr>
                <w:rFonts w:eastAsia="Times New Roman" w:cs="Times New Roman"/>
                <w:sz w:val="24"/>
                <w:szCs w:val="24"/>
                <w:lang w:eastAsia="lv-LV"/>
              </w:rPr>
              <w:t>.</w:t>
            </w:r>
          </w:p>
          <w:p w:rsidR="00666EEF" w:rsidRDefault="00C51A63" w:rsidP="00A25F37">
            <w:pPr>
              <w:autoSpaceDE w:val="0"/>
              <w:autoSpaceDN w:val="0"/>
              <w:adjustRightInd w:val="0"/>
              <w:spacing w:line="240" w:lineRule="auto"/>
              <w:jc w:val="both"/>
              <w:rPr>
                <w:rFonts w:eastAsia="Times New Roman" w:cs="Times New Roman"/>
                <w:sz w:val="24"/>
                <w:szCs w:val="24"/>
                <w:lang w:eastAsia="lv-LV"/>
              </w:rPr>
            </w:pPr>
            <w:r>
              <w:rPr>
                <w:rFonts w:eastAsia="Times New Roman" w:cs="Times New Roman"/>
                <w:sz w:val="24"/>
                <w:szCs w:val="24"/>
                <w:lang w:eastAsia="lv-LV"/>
              </w:rPr>
              <w:t>Ņemot vērā iepriekš minēto, n</w:t>
            </w:r>
            <w:r w:rsidR="00755EBB">
              <w:rPr>
                <w:rFonts w:eastAsia="Times New Roman" w:cs="Times New Roman"/>
                <w:sz w:val="24"/>
                <w:szCs w:val="24"/>
                <w:lang w:eastAsia="lv-LV"/>
              </w:rPr>
              <w:t>oteikumu projekts paredz šādus grozījumus:</w:t>
            </w:r>
            <w:r w:rsidR="00CD6495">
              <w:rPr>
                <w:rFonts w:eastAsia="Times New Roman" w:cs="Times New Roman"/>
                <w:sz w:val="24"/>
                <w:szCs w:val="24"/>
                <w:lang w:eastAsia="lv-LV"/>
              </w:rPr>
              <w:t xml:space="preserve"> </w:t>
            </w:r>
            <w:r w:rsidR="00FB26F2" w:rsidRPr="00FB26F2">
              <w:rPr>
                <w:rFonts w:eastAsia="Times New Roman" w:cs="Times New Roman"/>
                <w:sz w:val="24"/>
                <w:szCs w:val="24"/>
                <w:lang w:eastAsia="lv-LV"/>
              </w:rPr>
              <w:t xml:space="preserve"> </w:t>
            </w:r>
          </w:p>
          <w:p w:rsidR="003A0DA6" w:rsidRDefault="0035056A" w:rsidP="003A0DA6">
            <w:pPr>
              <w:pStyle w:val="ListParagraph"/>
              <w:numPr>
                <w:ilvl w:val="0"/>
                <w:numId w:val="2"/>
              </w:numPr>
              <w:autoSpaceDE w:val="0"/>
              <w:autoSpaceDN w:val="0"/>
              <w:adjustRightInd w:val="0"/>
              <w:spacing w:line="240" w:lineRule="auto"/>
              <w:ind w:left="283" w:hanging="283"/>
              <w:jc w:val="both"/>
              <w:rPr>
                <w:rFonts w:eastAsia="Times New Roman" w:cs="Times New Roman"/>
                <w:sz w:val="24"/>
                <w:szCs w:val="24"/>
                <w:lang w:eastAsia="lv-LV"/>
              </w:rPr>
            </w:pPr>
            <w:r w:rsidRPr="007A0E47">
              <w:rPr>
                <w:rFonts w:eastAsia="Times New Roman" w:cs="Times New Roman"/>
                <w:sz w:val="24"/>
                <w:szCs w:val="24"/>
                <w:lang w:eastAsia="lv-LV"/>
              </w:rPr>
              <w:t xml:space="preserve">Kopš 2010.gada, kad tika pieņemti IMI noteikumi, IMI sistēmai </w:t>
            </w:r>
            <w:r w:rsidR="00AE2A6B">
              <w:rPr>
                <w:rFonts w:eastAsia="Times New Roman" w:cs="Times New Roman"/>
                <w:sz w:val="24"/>
                <w:szCs w:val="24"/>
                <w:lang w:eastAsia="lv-LV"/>
              </w:rPr>
              <w:t xml:space="preserve">ir </w:t>
            </w:r>
            <w:r w:rsidRPr="007A0E47">
              <w:rPr>
                <w:rFonts w:eastAsia="Times New Roman" w:cs="Times New Roman"/>
                <w:sz w:val="24"/>
                <w:szCs w:val="24"/>
                <w:lang w:eastAsia="lv-LV"/>
              </w:rPr>
              <w:t xml:space="preserve">pievienotas jaunas jomas, kas norādītas </w:t>
            </w:r>
            <w:r w:rsidR="00B97B8F">
              <w:rPr>
                <w:rFonts w:eastAsia="Times New Roman" w:cs="Times New Roman"/>
                <w:sz w:val="24"/>
                <w:szCs w:val="24"/>
                <w:lang w:eastAsia="lv-LV"/>
              </w:rPr>
              <w:t>Regulas Nr. 1024/2012</w:t>
            </w:r>
            <w:r w:rsidRPr="007A0E47">
              <w:rPr>
                <w:rFonts w:eastAsia="Times New Roman" w:cs="Times New Roman"/>
                <w:sz w:val="24"/>
                <w:szCs w:val="24"/>
                <w:lang w:eastAsia="lv-LV"/>
              </w:rPr>
              <w:t xml:space="preserve"> pielikumā. Ņemot vērā, ka arī turpmāk IMI sistēmai tiks pievienotas jaunas tiesību jomas, lai nodrošinātu tiesisko noteiktību, noteikumu projekta </w:t>
            </w:r>
            <w:r w:rsidR="00D25473">
              <w:rPr>
                <w:rFonts w:eastAsia="Times New Roman" w:cs="Times New Roman"/>
                <w:sz w:val="24"/>
                <w:szCs w:val="24"/>
                <w:lang w:eastAsia="lv-LV"/>
              </w:rPr>
              <w:t>2</w:t>
            </w:r>
            <w:r w:rsidRPr="007A0E47">
              <w:rPr>
                <w:rFonts w:eastAsia="Times New Roman" w:cs="Times New Roman"/>
                <w:sz w:val="24"/>
                <w:szCs w:val="24"/>
                <w:lang w:eastAsia="lv-LV"/>
              </w:rPr>
              <w:t xml:space="preserve">.punkts paredz atsauci uz </w:t>
            </w:r>
            <w:r w:rsidR="00B97B8F">
              <w:rPr>
                <w:rFonts w:eastAsia="Times New Roman" w:cs="Times New Roman"/>
                <w:sz w:val="24"/>
                <w:szCs w:val="24"/>
                <w:lang w:eastAsia="lv-LV"/>
              </w:rPr>
              <w:t>Regulas Nr. 1024/2012</w:t>
            </w:r>
            <w:r w:rsidRPr="007A0E47">
              <w:rPr>
                <w:rFonts w:eastAsia="Times New Roman" w:cs="Times New Roman"/>
                <w:sz w:val="24"/>
                <w:szCs w:val="24"/>
                <w:lang w:eastAsia="lv-LV"/>
              </w:rPr>
              <w:t xml:space="preserve"> pielikumu attiecībā uz jomām, kurās izmanto IMI sistēmu</w:t>
            </w:r>
            <w:r w:rsidR="00B57D32">
              <w:rPr>
                <w:rFonts w:eastAsia="Times New Roman" w:cs="Times New Roman"/>
                <w:sz w:val="24"/>
                <w:szCs w:val="24"/>
                <w:lang w:eastAsia="lv-LV"/>
              </w:rPr>
              <w:t xml:space="preserve">, kā arī noteikumu projekta 1.punkts paredz svītrot atsauci </w:t>
            </w:r>
            <w:r w:rsidR="003A0DA6">
              <w:rPr>
                <w:rFonts w:eastAsia="Times New Roman" w:cs="Times New Roman"/>
                <w:sz w:val="24"/>
                <w:szCs w:val="24"/>
                <w:lang w:eastAsia="lv-LV"/>
              </w:rPr>
              <w:t>atsevišķi uz</w:t>
            </w:r>
            <w:r w:rsidR="003A0DA6">
              <w:t xml:space="preserve"> </w:t>
            </w:r>
            <w:r w:rsidR="003A0DA6" w:rsidRPr="003A0DA6">
              <w:rPr>
                <w:rFonts w:eastAsia="Times New Roman" w:cs="Times New Roman"/>
                <w:sz w:val="24"/>
                <w:szCs w:val="24"/>
                <w:lang w:eastAsia="lv-LV"/>
              </w:rPr>
              <w:t xml:space="preserve">pakalpojumu jomu atbilstoši Brīvas pakalpojumu </w:t>
            </w:r>
            <w:r w:rsidR="00F71CDC" w:rsidRPr="00AE474E">
              <w:rPr>
                <w:rFonts w:eastAsia="Times New Roman" w:cs="Times New Roman"/>
                <w:sz w:val="24"/>
                <w:szCs w:val="24"/>
                <w:lang w:eastAsia="lv-LV"/>
              </w:rPr>
              <w:t>sniegšanas likumam</w:t>
            </w:r>
            <w:r w:rsidR="00F71CDC">
              <w:rPr>
                <w:rFonts w:eastAsia="Times New Roman" w:cs="Times New Roman"/>
                <w:sz w:val="24"/>
                <w:szCs w:val="24"/>
                <w:lang w:eastAsia="lv-LV"/>
              </w:rPr>
              <w:t xml:space="preserve"> un </w:t>
            </w:r>
            <w:r w:rsidR="00F71CDC" w:rsidRPr="00F71CDC">
              <w:rPr>
                <w:rFonts w:eastAsia="Times New Roman" w:cs="Times New Roman"/>
                <w:sz w:val="24"/>
                <w:szCs w:val="24"/>
                <w:lang w:eastAsia="lv-LV"/>
              </w:rPr>
              <w:t>reglamentēto profesiju un profesionāl</w:t>
            </w:r>
            <w:r w:rsidR="00F71CDC">
              <w:rPr>
                <w:rFonts w:eastAsia="Times New Roman" w:cs="Times New Roman"/>
                <w:sz w:val="24"/>
                <w:szCs w:val="24"/>
                <w:lang w:eastAsia="lv-LV"/>
              </w:rPr>
              <w:t>ās kvalifikācijas atzīšanas jomu</w:t>
            </w:r>
            <w:r w:rsidR="00FA33CB">
              <w:rPr>
                <w:rFonts w:eastAsia="Times New Roman" w:cs="Times New Roman"/>
                <w:sz w:val="24"/>
                <w:szCs w:val="24"/>
                <w:lang w:eastAsia="lv-LV"/>
              </w:rPr>
              <w:t>.</w:t>
            </w:r>
          </w:p>
          <w:p w:rsidR="00F84753" w:rsidRPr="003A0DA6" w:rsidRDefault="000C1A39" w:rsidP="003A0DA6">
            <w:pPr>
              <w:pStyle w:val="ListParagraph"/>
              <w:autoSpaceDE w:val="0"/>
              <w:autoSpaceDN w:val="0"/>
              <w:adjustRightInd w:val="0"/>
              <w:spacing w:line="240" w:lineRule="auto"/>
              <w:ind w:left="283"/>
              <w:jc w:val="both"/>
              <w:rPr>
                <w:rFonts w:eastAsia="Times New Roman" w:cs="Times New Roman"/>
                <w:sz w:val="24"/>
                <w:szCs w:val="24"/>
                <w:lang w:eastAsia="lv-LV"/>
              </w:rPr>
            </w:pPr>
            <w:r w:rsidRPr="003A0DA6">
              <w:rPr>
                <w:rFonts w:eastAsia="Times New Roman" w:cs="Times New Roman"/>
                <w:sz w:val="24"/>
                <w:szCs w:val="24"/>
                <w:lang w:eastAsia="lv-LV"/>
              </w:rPr>
              <w:t xml:space="preserve">Pašlaik </w:t>
            </w:r>
            <w:r w:rsidR="002E501E" w:rsidRPr="003A0DA6">
              <w:rPr>
                <w:rFonts w:eastAsia="Times New Roman" w:cs="Times New Roman"/>
                <w:sz w:val="24"/>
                <w:szCs w:val="24"/>
                <w:lang w:eastAsia="lv-LV"/>
              </w:rPr>
              <w:t>Regulas Nr. 1024/2012 pielikumā</w:t>
            </w:r>
            <w:r w:rsidRPr="003A0DA6">
              <w:rPr>
                <w:rFonts w:eastAsia="Times New Roman" w:cs="Times New Roman"/>
                <w:sz w:val="24"/>
                <w:szCs w:val="24"/>
                <w:lang w:eastAsia="lv-LV"/>
              </w:rPr>
              <w:t xml:space="preserve"> minētie ES tiesību akti, kuros noteikta IMI sistēmas izmantošana </w:t>
            </w:r>
            <w:r>
              <w:t xml:space="preserve"> </w:t>
            </w:r>
            <w:r w:rsidRPr="003A0DA6">
              <w:rPr>
                <w:rFonts w:eastAsia="Times New Roman" w:cs="Times New Roman"/>
                <w:sz w:val="24"/>
                <w:szCs w:val="24"/>
                <w:lang w:eastAsia="lv-LV"/>
              </w:rPr>
              <w:t>administratīvajā sadarbībā:</w:t>
            </w:r>
          </w:p>
          <w:p w:rsidR="00BF11C4" w:rsidRPr="004B13D2" w:rsidRDefault="00BF11C4" w:rsidP="004B13D2">
            <w:pPr>
              <w:pStyle w:val="ListParagraph"/>
              <w:numPr>
                <w:ilvl w:val="0"/>
                <w:numId w:val="6"/>
              </w:numPr>
              <w:autoSpaceDE w:val="0"/>
              <w:autoSpaceDN w:val="0"/>
              <w:adjustRightInd w:val="0"/>
              <w:spacing w:line="240" w:lineRule="auto"/>
              <w:jc w:val="both"/>
              <w:rPr>
                <w:rFonts w:eastAsia="Times New Roman" w:cs="Times New Roman"/>
                <w:sz w:val="24"/>
                <w:szCs w:val="24"/>
                <w:lang w:eastAsia="lv-LV"/>
              </w:rPr>
            </w:pPr>
            <w:r w:rsidRPr="004B13D2">
              <w:rPr>
                <w:rFonts w:eastAsia="Times New Roman" w:cs="Times New Roman"/>
                <w:sz w:val="24"/>
                <w:szCs w:val="24"/>
                <w:lang w:eastAsia="lv-LV"/>
              </w:rPr>
              <w:t xml:space="preserve">Eiropas Parlamenta un Padomes </w:t>
            </w:r>
            <w:r w:rsidR="000C1A39" w:rsidRPr="004B13D2">
              <w:rPr>
                <w:rFonts w:eastAsia="Times New Roman" w:cs="Times New Roman"/>
                <w:sz w:val="24"/>
                <w:szCs w:val="24"/>
                <w:lang w:eastAsia="lv-LV"/>
              </w:rPr>
              <w:t xml:space="preserve">2006.gada 12.decembra Direktīva 2006/123/EK </w:t>
            </w:r>
            <w:r w:rsidRPr="004B13D2">
              <w:rPr>
                <w:rFonts w:eastAsia="Times New Roman" w:cs="Times New Roman"/>
                <w:sz w:val="24"/>
                <w:szCs w:val="24"/>
                <w:lang w:eastAsia="lv-LV"/>
              </w:rPr>
              <w:t>par p</w:t>
            </w:r>
            <w:r w:rsidR="000C1A39" w:rsidRPr="004B13D2">
              <w:rPr>
                <w:rFonts w:eastAsia="Times New Roman" w:cs="Times New Roman"/>
                <w:sz w:val="24"/>
                <w:szCs w:val="24"/>
                <w:lang w:eastAsia="lv-LV"/>
              </w:rPr>
              <w:t>akalpojumiem iekšējā tirgū</w:t>
            </w:r>
            <w:r w:rsidR="009B2356">
              <w:rPr>
                <w:rFonts w:eastAsia="Times New Roman" w:cs="Times New Roman"/>
                <w:sz w:val="24"/>
                <w:szCs w:val="24"/>
                <w:lang w:eastAsia="lv-LV"/>
              </w:rPr>
              <w:t xml:space="preserve"> (turpmāk – Pakalpojumu direktīva)</w:t>
            </w:r>
            <w:r w:rsidRPr="004B13D2">
              <w:rPr>
                <w:rFonts w:eastAsia="Times New Roman" w:cs="Times New Roman"/>
                <w:sz w:val="24"/>
                <w:szCs w:val="24"/>
                <w:lang w:eastAsia="lv-LV"/>
              </w:rPr>
              <w:t>.</w:t>
            </w:r>
            <w:r w:rsidR="004B13D2" w:rsidRPr="004B13D2">
              <w:rPr>
                <w:rFonts w:eastAsia="Times New Roman" w:cs="Times New Roman"/>
                <w:sz w:val="24"/>
                <w:szCs w:val="24"/>
                <w:lang w:eastAsia="lv-LV"/>
              </w:rPr>
              <w:t xml:space="preserve"> Latvijā pārņemta ar Brīvas pakalpojumu sniegšanas likumu.</w:t>
            </w:r>
          </w:p>
          <w:p w:rsidR="004B13D2" w:rsidRPr="004B13D2" w:rsidRDefault="00BF11C4" w:rsidP="0032285D">
            <w:pPr>
              <w:pStyle w:val="ListParagraph"/>
              <w:numPr>
                <w:ilvl w:val="0"/>
                <w:numId w:val="6"/>
              </w:numPr>
              <w:autoSpaceDE w:val="0"/>
              <w:autoSpaceDN w:val="0"/>
              <w:adjustRightInd w:val="0"/>
              <w:spacing w:line="240" w:lineRule="auto"/>
              <w:jc w:val="both"/>
              <w:rPr>
                <w:rFonts w:eastAsia="Times New Roman" w:cs="Times New Roman"/>
                <w:sz w:val="24"/>
                <w:szCs w:val="24"/>
                <w:lang w:eastAsia="lv-LV"/>
              </w:rPr>
            </w:pPr>
            <w:r w:rsidRPr="004B13D2">
              <w:rPr>
                <w:rFonts w:eastAsia="Times New Roman" w:cs="Times New Roman"/>
                <w:sz w:val="24"/>
                <w:szCs w:val="24"/>
                <w:lang w:eastAsia="lv-LV"/>
              </w:rPr>
              <w:t xml:space="preserve">Eiropas Parlamenta un Padomes </w:t>
            </w:r>
            <w:r w:rsidR="000C1A39" w:rsidRPr="004B13D2">
              <w:rPr>
                <w:rFonts w:eastAsia="Times New Roman" w:cs="Times New Roman"/>
                <w:sz w:val="24"/>
                <w:szCs w:val="24"/>
                <w:lang w:eastAsia="lv-LV"/>
              </w:rPr>
              <w:t xml:space="preserve">2005.gada 7.septembra </w:t>
            </w:r>
            <w:r w:rsidRPr="004B13D2">
              <w:rPr>
                <w:rFonts w:eastAsia="Times New Roman" w:cs="Times New Roman"/>
                <w:sz w:val="24"/>
                <w:szCs w:val="24"/>
                <w:lang w:eastAsia="lv-LV"/>
              </w:rPr>
              <w:t>Direktīva 2005/36/EK par profesionāl</w:t>
            </w:r>
            <w:r w:rsidR="000C1A39" w:rsidRPr="004B13D2">
              <w:rPr>
                <w:rFonts w:eastAsia="Times New Roman" w:cs="Times New Roman"/>
                <w:sz w:val="24"/>
                <w:szCs w:val="24"/>
                <w:lang w:eastAsia="lv-LV"/>
              </w:rPr>
              <w:t>o kvalifikāciju atzīšanu</w:t>
            </w:r>
            <w:r w:rsidR="004B13D2" w:rsidRPr="004B13D2">
              <w:rPr>
                <w:rFonts w:eastAsia="Times New Roman" w:cs="Times New Roman"/>
                <w:sz w:val="24"/>
                <w:szCs w:val="24"/>
                <w:lang w:eastAsia="lv-LV"/>
              </w:rPr>
              <w:t>.</w:t>
            </w:r>
            <w:r w:rsidR="004B13D2">
              <w:rPr>
                <w:rFonts w:eastAsia="Times New Roman" w:cs="Times New Roman"/>
                <w:sz w:val="24"/>
                <w:szCs w:val="24"/>
                <w:lang w:eastAsia="lv-LV"/>
              </w:rPr>
              <w:t xml:space="preserve"> Latvijā </w:t>
            </w:r>
            <w:r w:rsidR="00B8217C">
              <w:rPr>
                <w:rFonts w:eastAsia="Times New Roman" w:cs="Times New Roman"/>
                <w:sz w:val="24"/>
                <w:szCs w:val="24"/>
                <w:lang w:eastAsia="lv-LV"/>
              </w:rPr>
              <w:t>pār</w:t>
            </w:r>
            <w:r w:rsidR="0032285D">
              <w:rPr>
                <w:rFonts w:eastAsia="Times New Roman" w:cs="Times New Roman"/>
                <w:sz w:val="24"/>
                <w:szCs w:val="24"/>
                <w:lang w:eastAsia="lv-LV"/>
              </w:rPr>
              <w:t>ņemta ar likumu „P</w:t>
            </w:r>
            <w:r w:rsidR="0032285D" w:rsidRPr="0032285D">
              <w:rPr>
                <w:rFonts w:eastAsia="Times New Roman" w:cs="Times New Roman"/>
                <w:sz w:val="24"/>
                <w:szCs w:val="24"/>
                <w:lang w:eastAsia="lv-LV"/>
              </w:rPr>
              <w:t>ar reglamentētajām profesijām un profesionālās kvalifikācijas atzīšanu</w:t>
            </w:r>
            <w:r w:rsidR="00A92E84">
              <w:rPr>
                <w:rFonts w:eastAsia="Times New Roman" w:cs="Times New Roman"/>
                <w:sz w:val="24"/>
                <w:szCs w:val="24"/>
                <w:lang w:eastAsia="lv-LV"/>
              </w:rPr>
              <w:t>”</w:t>
            </w:r>
            <w:r w:rsidR="0032285D">
              <w:rPr>
                <w:rFonts w:eastAsia="Times New Roman" w:cs="Times New Roman"/>
                <w:sz w:val="24"/>
                <w:szCs w:val="24"/>
                <w:lang w:eastAsia="lv-LV"/>
              </w:rPr>
              <w:t>.</w:t>
            </w:r>
          </w:p>
          <w:p w:rsidR="00BF11C4" w:rsidRPr="004B13D2" w:rsidRDefault="00BF11C4" w:rsidP="004B13D2">
            <w:pPr>
              <w:pStyle w:val="ListParagraph"/>
              <w:numPr>
                <w:ilvl w:val="0"/>
                <w:numId w:val="6"/>
              </w:numPr>
              <w:autoSpaceDE w:val="0"/>
              <w:autoSpaceDN w:val="0"/>
              <w:adjustRightInd w:val="0"/>
              <w:spacing w:line="240" w:lineRule="auto"/>
              <w:jc w:val="both"/>
              <w:rPr>
                <w:rFonts w:eastAsia="Times New Roman" w:cs="Times New Roman"/>
                <w:sz w:val="24"/>
                <w:szCs w:val="24"/>
                <w:lang w:eastAsia="lv-LV"/>
              </w:rPr>
            </w:pPr>
            <w:r w:rsidRPr="004B13D2">
              <w:rPr>
                <w:rFonts w:eastAsia="Times New Roman" w:cs="Times New Roman"/>
                <w:sz w:val="24"/>
                <w:szCs w:val="24"/>
                <w:lang w:eastAsia="lv-LV"/>
              </w:rPr>
              <w:t xml:space="preserve">Eiropas Parlamenta un Padomes </w:t>
            </w:r>
            <w:r w:rsidR="000C1A39" w:rsidRPr="004B13D2">
              <w:rPr>
                <w:rFonts w:eastAsia="Times New Roman" w:cs="Times New Roman"/>
                <w:sz w:val="24"/>
                <w:szCs w:val="24"/>
                <w:lang w:eastAsia="lv-LV"/>
              </w:rPr>
              <w:t xml:space="preserve">2011.gada 9.marta </w:t>
            </w:r>
            <w:r w:rsidRPr="004B13D2">
              <w:rPr>
                <w:rFonts w:eastAsia="Times New Roman" w:cs="Times New Roman"/>
                <w:sz w:val="24"/>
                <w:szCs w:val="24"/>
                <w:lang w:eastAsia="lv-LV"/>
              </w:rPr>
              <w:t xml:space="preserve">Direktīva 2011/24/ES par pacientu tiesību piemērošanu </w:t>
            </w:r>
            <w:r w:rsidR="000C1A39" w:rsidRPr="004B13D2">
              <w:rPr>
                <w:rFonts w:eastAsia="Times New Roman" w:cs="Times New Roman"/>
                <w:sz w:val="24"/>
                <w:szCs w:val="24"/>
                <w:lang w:eastAsia="lv-LV"/>
              </w:rPr>
              <w:t>pārrobežu veselības aprūpē</w:t>
            </w:r>
            <w:r w:rsidRPr="004B13D2">
              <w:rPr>
                <w:rFonts w:eastAsia="Times New Roman" w:cs="Times New Roman"/>
                <w:sz w:val="24"/>
                <w:szCs w:val="24"/>
                <w:lang w:eastAsia="lv-LV"/>
              </w:rPr>
              <w:t>.</w:t>
            </w:r>
            <w:r w:rsidR="00B21DEC">
              <w:rPr>
                <w:rFonts w:eastAsia="Times New Roman" w:cs="Times New Roman"/>
                <w:sz w:val="24"/>
                <w:szCs w:val="24"/>
                <w:lang w:eastAsia="lv-LV"/>
              </w:rPr>
              <w:t xml:space="preserve"> Latvijā pārņemta ar Ārstniecības likumu.</w:t>
            </w:r>
          </w:p>
          <w:p w:rsidR="00BF11C4" w:rsidRPr="004B13D2" w:rsidRDefault="00BF11C4" w:rsidP="004B13D2">
            <w:pPr>
              <w:pStyle w:val="ListParagraph"/>
              <w:numPr>
                <w:ilvl w:val="0"/>
                <w:numId w:val="6"/>
              </w:numPr>
              <w:autoSpaceDE w:val="0"/>
              <w:autoSpaceDN w:val="0"/>
              <w:adjustRightInd w:val="0"/>
              <w:spacing w:line="240" w:lineRule="auto"/>
              <w:jc w:val="both"/>
              <w:rPr>
                <w:rFonts w:eastAsia="Times New Roman" w:cs="Times New Roman"/>
                <w:sz w:val="24"/>
                <w:szCs w:val="24"/>
                <w:lang w:eastAsia="lv-LV"/>
              </w:rPr>
            </w:pPr>
            <w:r w:rsidRPr="004B13D2">
              <w:rPr>
                <w:rFonts w:eastAsia="Times New Roman" w:cs="Times New Roman"/>
                <w:sz w:val="24"/>
                <w:szCs w:val="24"/>
                <w:lang w:eastAsia="lv-LV"/>
              </w:rPr>
              <w:t xml:space="preserve">Eiropas Parlamenta un Padomes </w:t>
            </w:r>
            <w:r w:rsidR="000C1A39" w:rsidRPr="004B13D2">
              <w:rPr>
                <w:rFonts w:eastAsia="Times New Roman" w:cs="Times New Roman"/>
                <w:sz w:val="24"/>
                <w:szCs w:val="24"/>
                <w:lang w:eastAsia="lv-LV"/>
              </w:rPr>
              <w:t xml:space="preserve">2011.gada 16.novembra </w:t>
            </w:r>
            <w:r w:rsidRPr="004B13D2">
              <w:rPr>
                <w:rFonts w:eastAsia="Times New Roman" w:cs="Times New Roman"/>
                <w:sz w:val="24"/>
                <w:szCs w:val="24"/>
                <w:lang w:eastAsia="lv-LV"/>
              </w:rPr>
              <w:t>Regula (ES) Nr. 1214/2011 par euro skaidras naudas profesionāliem pārrobežu autopārvadājumiem st</w:t>
            </w:r>
            <w:r w:rsidR="000C1A39" w:rsidRPr="004B13D2">
              <w:rPr>
                <w:rFonts w:eastAsia="Times New Roman" w:cs="Times New Roman"/>
                <w:sz w:val="24"/>
                <w:szCs w:val="24"/>
                <w:lang w:eastAsia="lv-LV"/>
              </w:rPr>
              <w:t>arp euroz</w:t>
            </w:r>
            <w:r w:rsidR="00B21DEC">
              <w:rPr>
                <w:rFonts w:eastAsia="Times New Roman" w:cs="Times New Roman"/>
                <w:sz w:val="24"/>
                <w:szCs w:val="24"/>
                <w:lang w:eastAsia="lv-LV"/>
              </w:rPr>
              <w:t>onas dalībvalstīm</w:t>
            </w:r>
            <w:r w:rsidRPr="004B13D2">
              <w:rPr>
                <w:rFonts w:eastAsia="Times New Roman" w:cs="Times New Roman"/>
                <w:sz w:val="24"/>
                <w:szCs w:val="24"/>
                <w:lang w:eastAsia="lv-LV"/>
              </w:rPr>
              <w:t>.</w:t>
            </w:r>
          </w:p>
          <w:p w:rsidR="002E501E" w:rsidRDefault="00BF11C4" w:rsidP="004B13D2">
            <w:pPr>
              <w:pStyle w:val="ListParagraph"/>
              <w:numPr>
                <w:ilvl w:val="0"/>
                <w:numId w:val="6"/>
              </w:numPr>
              <w:autoSpaceDE w:val="0"/>
              <w:autoSpaceDN w:val="0"/>
              <w:adjustRightInd w:val="0"/>
              <w:spacing w:line="240" w:lineRule="auto"/>
              <w:jc w:val="both"/>
              <w:rPr>
                <w:rFonts w:eastAsia="Times New Roman" w:cs="Times New Roman"/>
                <w:sz w:val="24"/>
                <w:szCs w:val="24"/>
                <w:lang w:eastAsia="lv-LV"/>
              </w:rPr>
            </w:pPr>
            <w:r w:rsidRPr="004B13D2">
              <w:rPr>
                <w:rFonts w:eastAsia="Times New Roman" w:cs="Times New Roman"/>
                <w:sz w:val="24"/>
                <w:szCs w:val="24"/>
                <w:lang w:eastAsia="lv-LV"/>
              </w:rPr>
              <w:t>Komisijas 2001. gada 7. decembra ieteikums par “SOLVIT – iekšējā tirgus problēmu risināšanas tīkl</w:t>
            </w:r>
            <w:r w:rsidR="000C1A39" w:rsidRPr="004B13D2">
              <w:rPr>
                <w:rFonts w:eastAsia="Times New Roman" w:cs="Times New Roman"/>
                <w:sz w:val="24"/>
                <w:szCs w:val="24"/>
                <w:lang w:eastAsia="lv-LV"/>
              </w:rPr>
              <w:t>a” izmantošanas principiem</w:t>
            </w:r>
            <w:r w:rsidRPr="004B13D2">
              <w:rPr>
                <w:rFonts w:eastAsia="Times New Roman" w:cs="Times New Roman"/>
                <w:sz w:val="24"/>
                <w:szCs w:val="24"/>
                <w:lang w:eastAsia="lv-LV"/>
              </w:rPr>
              <w:t>.</w:t>
            </w:r>
          </w:p>
          <w:p w:rsidR="009D3594" w:rsidRPr="009D3594" w:rsidRDefault="009D3594" w:rsidP="009D3594">
            <w:pPr>
              <w:pStyle w:val="ListParagraph"/>
              <w:numPr>
                <w:ilvl w:val="0"/>
                <w:numId w:val="6"/>
              </w:numPr>
              <w:autoSpaceDE w:val="0"/>
              <w:autoSpaceDN w:val="0"/>
              <w:adjustRightInd w:val="0"/>
              <w:spacing w:line="240" w:lineRule="auto"/>
              <w:jc w:val="both"/>
              <w:rPr>
                <w:rFonts w:eastAsia="Times New Roman" w:cs="Times New Roman"/>
                <w:sz w:val="24"/>
                <w:szCs w:val="24"/>
                <w:lang w:eastAsia="lv-LV"/>
              </w:rPr>
            </w:pPr>
            <w:r w:rsidRPr="009D3594">
              <w:rPr>
                <w:rFonts w:eastAsia="Times New Roman" w:cs="Times New Roman"/>
                <w:sz w:val="24"/>
                <w:szCs w:val="24"/>
                <w:lang w:eastAsia="lv-LV"/>
              </w:rPr>
              <w:t xml:space="preserve">Eiropas Parlamenta un Padomes </w:t>
            </w:r>
            <w:r>
              <w:rPr>
                <w:rFonts w:eastAsia="Times New Roman" w:cs="Times New Roman"/>
                <w:sz w:val="24"/>
                <w:szCs w:val="24"/>
                <w:lang w:eastAsia="lv-LV"/>
              </w:rPr>
              <w:t>1996.gada 16.decembra</w:t>
            </w:r>
            <w:r w:rsidRPr="009D3594">
              <w:rPr>
                <w:rFonts w:eastAsia="Times New Roman" w:cs="Times New Roman"/>
                <w:sz w:val="24"/>
                <w:szCs w:val="24"/>
                <w:lang w:eastAsia="lv-LV"/>
              </w:rPr>
              <w:t xml:space="preserve"> Direktīva 96/71/EK par darba ņēmēju norīkošanu darbā pakalpojumu sniegšanas jomā.</w:t>
            </w:r>
            <w:r w:rsidR="0005220D">
              <w:rPr>
                <w:rFonts w:eastAsia="Times New Roman" w:cs="Times New Roman"/>
                <w:sz w:val="24"/>
                <w:szCs w:val="24"/>
                <w:lang w:eastAsia="lv-LV"/>
              </w:rPr>
              <w:t xml:space="preserve"> Latvijā pārņemta ar Imigrācijas likumu.</w:t>
            </w:r>
          </w:p>
          <w:p w:rsidR="009D3594" w:rsidRPr="009D3594" w:rsidRDefault="009D3594" w:rsidP="009D3594">
            <w:pPr>
              <w:pStyle w:val="ListParagraph"/>
              <w:numPr>
                <w:ilvl w:val="0"/>
                <w:numId w:val="6"/>
              </w:numPr>
              <w:autoSpaceDE w:val="0"/>
              <w:autoSpaceDN w:val="0"/>
              <w:adjustRightInd w:val="0"/>
              <w:spacing w:line="240" w:lineRule="auto"/>
              <w:jc w:val="both"/>
              <w:rPr>
                <w:rFonts w:eastAsia="Times New Roman" w:cs="Times New Roman"/>
                <w:sz w:val="24"/>
                <w:szCs w:val="24"/>
                <w:lang w:eastAsia="lv-LV"/>
              </w:rPr>
            </w:pPr>
            <w:r w:rsidRPr="009D3594">
              <w:rPr>
                <w:rFonts w:eastAsia="Times New Roman" w:cs="Times New Roman"/>
                <w:sz w:val="24"/>
                <w:szCs w:val="24"/>
                <w:lang w:eastAsia="lv-LV"/>
              </w:rPr>
              <w:t xml:space="preserve">Eiropas Parlamenta un Padomes </w:t>
            </w:r>
            <w:r>
              <w:rPr>
                <w:rFonts w:eastAsia="Times New Roman" w:cs="Times New Roman"/>
                <w:sz w:val="24"/>
                <w:szCs w:val="24"/>
                <w:lang w:eastAsia="lv-LV"/>
              </w:rPr>
              <w:t>2014. gada 15. maija</w:t>
            </w:r>
            <w:r w:rsidRPr="009D3594">
              <w:rPr>
                <w:rFonts w:eastAsia="Times New Roman" w:cs="Times New Roman"/>
                <w:sz w:val="24"/>
                <w:szCs w:val="24"/>
                <w:lang w:eastAsia="lv-LV"/>
              </w:rPr>
              <w:t xml:space="preserve"> Direktīva 2014/67/ES par to, kā izpildīt Direktīvu 96/71/EK par darba ņēmēju norīkošanu darbā pakalpojumu sniegšanas </w:t>
            </w:r>
            <w:r w:rsidRPr="009D3594">
              <w:rPr>
                <w:rFonts w:eastAsia="Times New Roman" w:cs="Times New Roman"/>
                <w:sz w:val="24"/>
                <w:szCs w:val="24"/>
                <w:lang w:eastAsia="lv-LV"/>
              </w:rPr>
              <w:lastRenderedPageBreak/>
              <w:t>jomā, un ar ko groza Eiropas Parlamenta un Padomes Regulu (ES) Nr. 1024/2012 par administratīvo sadarbību, izmantojot Iekšējā tirgus informācijas sistēmu (“IMI regula”).</w:t>
            </w:r>
          </w:p>
          <w:p w:rsidR="009D3594" w:rsidRPr="004B13D2" w:rsidRDefault="009D3594" w:rsidP="009D3594">
            <w:pPr>
              <w:pStyle w:val="ListParagraph"/>
              <w:numPr>
                <w:ilvl w:val="0"/>
                <w:numId w:val="6"/>
              </w:numPr>
              <w:autoSpaceDE w:val="0"/>
              <w:autoSpaceDN w:val="0"/>
              <w:adjustRightInd w:val="0"/>
              <w:spacing w:line="240" w:lineRule="auto"/>
              <w:jc w:val="both"/>
              <w:rPr>
                <w:rFonts w:eastAsia="Times New Roman" w:cs="Times New Roman"/>
                <w:sz w:val="24"/>
                <w:szCs w:val="24"/>
                <w:lang w:eastAsia="lv-LV"/>
              </w:rPr>
            </w:pPr>
            <w:r w:rsidRPr="009D3594">
              <w:rPr>
                <w:rFonts w:eastAsia="Times New Roman" w:cs="Times New Roman"/>
                <w:sz w:val="24"/>
                <w:szCs w:val="24"/>
                <w:lang w:eastAsia="lv-LV"/>
              </w:rPr>
              <w:t xml:space="preserve">Eiropas Parlamenta un Padomes </w:t>
            </w:r>
            <w:r>
              <w:rPr>
                <w:rFonts w:eastAsia="Times New Roman" w:cs="Times New Roman"/>
                <w:sz w:val="24"/>
                <w:szCs w:val="24"/>
                <w:lang w:eastAsia="lv-LV"/>
              </w:rPr>
              <w:t>2014.gada 15.maija</w:t>
            </w:r>
            <w:r w:rsidRPr="009D3594">
              <w:rPr>
                <w:rFonts w:eastAsia="Times New Roman" w:cs="Times New Roman"/>
                <w:sz w:val="24"/>
                <w:szCs w:val="24"/>
                <w:lang w:eastAsia="lv-LV"/>
              </w:rPr>
              <w:t xml:space="preserve"> Direktīva 2014/60/ES par no dalībvalsts teritorijas nelikumīgi izvestu kultūras priekšmetu atgriešanu un ar ko groza Regulu (ES) Nr. 1024/2012.</w:t>
            </w:r>
          </w:p>
          <w:p w:rsidR="00903920" w:rsidRPr="000B433F" w:rsidRDefault="000505AA" w:rsidP="000B433F">
            <w:pPr>
              <w:pStyle w:val="ListParagraph"/>
              <w:numPr>
                <w:ilvl w:val="0"/>
                <w:numId w:val="2"/>
              </w:numPr>
              <w:autoSpaceDE w:val="0"/>
              <w:autoSpaceDN w:val="0"/>
              <w:adjustRightInd w:val="0"/>
              <w:spacing w:line="240" w:lineRule="auto"/>
              <w:ind w:left="283" w:hanging="283"/>
              <w:jc w:val="both"/>
              <w:rPr>
                <w:rFonts w:eastAsia="Times New Roman" w:cs="Times New Roman"/>
                <w:sz w:val="24"/>
                <w:szCs w:val="24"/>
                <w:lang w:eastAsia="lv-LV"/>
              </w:rPr>
            </w:pPr>
            <w:r w:rsidRPr="000B433F">
              <w:rPr>
                <w:rFonts w:eastAsia="Times New Roman" w:cs="Times New Roman"/>
                <w:sz w:val="24"/>
                <w:szCs w:val="24"/>
                <w:lang w:eastAsia="lv-LV"/>
              </w:rPr>
              <w:t>Ņemot vērā, ka g</w:t>
            </w:r>
            <w:r w:rsidR="002B2935" w:rsidRPr="000B433F">
              <w:rPr>
                <w:rFonts w:eastAsia="Times New Roman" w:cs="Times New Roman"/>
                <w:sz w:val="24"/>
                <w:szCs w:val="24"/>
                <w:lang w:eastAsia="lv-LV"/>
              </w:rPr>
              <w:t xml:space="preserve">an </w:t>
            </w:r>
            <w:r w:rsidR="00B97B8F" w:rsidRPr="000B433F">
              <w:rPr>
                <w:rFonts w:eastAsia="Times New Roman" w:cs="Times New Roman"/>
                <w:sz w:val="24"/>
                <w:szCs w:val="24"/>
                <w:lang w:eastAsia="lv-LV"/>
              </w:rPr>
              <w:t>Regulā Nr. 1024/2012</w:t>
            </w:r>
            <w:r w:rsidR="002B2935" w:rsidRPr="000B433F">
              <w:rPr>
                <w:rFonts w:eastAsia="Times New Roman" w:cs="Times New Roman"/>
                <w:sz w:val="24"/>
                <w:szCs w:val="24"/>
                <w:lang w:eastAsia="lv-LV"/>
              </w:rPr>
              <w:t>, gan IMI noteikumos</w:t>
            </w:r>
            <w:r w:rsidR="00417D73" w:rsidRPr="000B433F">
              <w:rPr>
                <w:rFonts w:eastAsia="Times New Roman" w:cs="Times New Roman"/>
                <w:sz w:val="24"/>
                <w:szCs w:val="24"/>
                <w:lang w:eastAsia="lv-LV"/>
              </w:rPr>
              <w:t xml:space="preserve"> no</w:t>
            </w:r>
            <w:r w:rsidR="00566A33" w:rsidRPr="000B433F">
              <w:rPr>
                <w:rFonts w:eastAsia="Times New Roman" w:cs="Times New Roman"/>
                <w:sz w:val="24"/>
                <w:szCs w:val="24"/>
                <w:lang w:eastAsia="lv-LV"/>
              </w:rPr>
              <w:t>teikti IMI sist</w:t>
            </w:r>
            <w:r w:rsidR="00417D73" w:rsidRPr="000B433F">
              <w:rPr>
                <w:rFonts w:eastAsia="Times New Roman" w:cs="Times New Roman"/>
                <w:sz w:val="24"/>
                <w:szCs w:val="24"/>
                <w:lang w:eastAsia="lv-LV"/>
              </w:rPr>
              <w:t>ēmas koor</w:t>
            </w:r>
            <w:r w:rsidR="00FC77E2" w:rsidRPr="000B433F">
              <w:rPr>
                <w:rFonts w:eastAsia="Times New Roman" w:cs="Times New Roman"/>
                <w:sz w:val="24"/>
                <w:szCs w:val="24"/>
                <w:lang w:eastAsia="lv-LV"/>
              </w:rPr>
              <w:t>dinatoru</w:t>
            </w:r>
            <w:r w:rsidR="00566A33" w:rsidRPr="000B433F">
              <w:rPr>
                <w:rFonts w:eastAsia="Times New Roman" w:cs="Times New Roman"/>
                <w:sz w:val="24"/>
                <w:szCs w:val="24"/>
                <w:lang w:eastAsia="lv-LV"/>
              </w:rPr>
              <w:t xml:space="preserve"> pienākumi</w:t>
            </w:r>
            <w:r w:rsidRPr="000B433F">
              <w:rPr>
                <w:rFonts w:eastAsia="Times New Roman" w:cs="Times New Roman"/>
                <w:sz w:val="24"/>
                <w:szCs w:val="24"/>
                <w:lang w:eastAsia="lv-LV"/>
              </w:rPr>
              <w:t xml:space="preserve"> un noteiktas </w:t>
            </w:r>
            <w:r w:rsidR="00F82E85" w:rsidRPr="000B433F">
              <w:rPr>
                <w:rFonts w:eastAsia="Times New Roman" w:cs="Times New Roman"/>
                <w:sz w:val="24"/>
                <w:szCs w:val="24"/>
                <w:lang w:eastAsia="lv-LV"/>
              </w:rPr>
              <w:t>prasības attiecībā uz personas datiem informācijas apmaiņ</w:t>
            </w:r>
            <w:r w:rsidR="004B3148" w:rsidRPr="000B433F">
              <w:rPr>
                <w:rFonts w:eastAsia="Times New Roman" w:cs="Times New Roman"/>
                <w:sz w:val="24"/>
                <w:szCs w:val="24"/>
                <w:lang w:eastAsia="lv-LV"/>
              </w:rPr>
              <w:t>ā</w:t>
            </w:r>
            <w:r w:rsidR="00F82E85" w:rsidRPr="000B433F">
              <w:rPr>
                <w:rFonts w:eastAsia="Times New Roman" w:cs="Times New Roman"/>
                <w:sz w:val="24"/>
                <w:szCs w:val="24"/>
                <w:lang w:eastAsia="lv-LV"/>
              </w:rPr>
              <w:t xml:space="preserve"> IMI sistēmā, noteikumu projektā</w:t>
            </w:r>
            <w:r w:rsidR="00FC1F98" w:rsidRPr="000B433F">
              <w:rPr>
                <w:rFonts w:eastAsia="Times New Roman" w:cs="Times New Roman"/>
                <w:sz w:val="24"/>
                <w:szCs w:val="24"/>
                <w:lang w:eastAsia="lv-LV"/>
              </w:rPr>
              <w:t xml:space="preserve"> šīs normas attiecīgi precizētas.</w:t>
            </w:r>
          </w:p>
          <w:p w:rsidR="009E55FA" w:rsidRDefault="00B97B8F" w:rsidP="009E55FA">
            <w:pPr>
              <w:pStyle w:val="ListParagraph"/>
              <w:numPr>
                <w:ilvl w:val="0"/>
                <w:numId w:val="2"/>
              </w:numPr>
              <w:autoSpaceDE w:val="0"/>
              <w:autoSpaceDN w:val="0"/>
              <w:adjustRightInd w:val="0"/>
              <w:spacing w:line="240" w:lineRule="auto"/>
              <w:ind w:left="283" w:hanging="283"/>
              <w:jc w:val="both"/>
              <w:rPr>
                <w:rFonts w:eastAsia="Times New Roman" w:cs="Times New Roman"/>
                <w:sz w:val="24"/>
                <w:szCs w:val="24"/>
                <w:lang w:eastAsia="lv-LV"/>
              </w:rPr>
            </w:pPr>
            <w:r>
              <w:rPr>
                <w:rFonts w:eastAsia="Times New Roman" w:cs="Times New Roman"/>
                <w:sz w:val="24"/>
                <w:szCs w:val="24"/>
                <w:lang w:eastAsia="lv-LV"/>
              </w:rPr>
              <w:t>Regulas Nr. 1024/2012</w:t>
            </w:r>
            <w:r w:rsidR="00093F76">
              <w:rPr>
                <w:rFonts w:eastAsia="Times New Roman" w:cs="Times New Roman"/>
                <w:sz w:val="24"/>
                <w:szCs w:val="24"/>
                <w:lang w:eastAsia="lv-LV"/>
              </w:rPr>
              <w:t xml:space="preserve"> 7.panta 1.punkts nosaka, ka atbildīgās iestādes nodrošina, ka atbilde tiek sniegta, cik ātri vien iespējams un jebkurā gadījumā termiņā, kas noteikts atbilstošajā tiesību aktā. Noteikumu 21.punkts paredz, ka atbilde jāsniedz septiņu dienu laikā. Lai nodrošinātu tiesisko noteiktību, nepieciešams attiecīgi precizēt noteikumus, norādot, ka iestādei atbilde jāsniedz pieprasījumā norādītajā termiņā, bet, ja tas nav iespējams, tad jāievēro </w:t>
            </w:r>
            <w:r>
              <w:rPr>
                <w:rFonts w:eastAsia="Times New Roman" w:cs="Times New Roman"/>
                <w:sz w:val="24"/>
                <w:szCs w:val="24"/>
                <w:lang w:eastAsia="lv-LV"/>
              </w:rPr>
              <w:t>Regulas Nr. 1024/2012</w:t>
            </w:r>
            <w:r w:rsidR="00093F76">
              <w:rPr>
                <w:rFonts w:eastAsia="Times New Roman" w:cs="Times New Roman"/>
                <w:sz w:val="24"/>
                <w:szCs w:val="24"/>
                <w:lang w:eastAsia="lv-LV"/>
              </w:rPr>
              <w:t xml:space="preserve"> 7.panta 1.punktā noteiktais termiņš.</w:t>
            </w:r>
          </w:p>
          <w:p w:rsidR="00093F76" w:rsidRPr="009E55FA" w:rsidRDefault="009E55FA" w:rsidP="009E55FA">
            <w:pPr>
              <w:pStyle w:val="ListParagraph"/>
              <w:numPr>
                <w:ilvl w:val="0"/>
                <w:numId w:val="2"/>
              </w:numPr>
              <w:autoSpaceDE w:val="0"/>
              <w:autoSpaceDN w:val="0"/>
              <w:adjustRightInd w:val="0"/>
              <w:spacing w:line="240" w:lineRule="auto"/>
              <w:ind w:left="283" w:hanging="283"/>
              <w:jc w:val="both"/>
              <w:rPr>
                <w:rFonts w:eastAsia="Times New Roman" w:cs="Times New Roman"/>
                <w:sz w:val="24"/>
                <w:szCs w:val="24"/>
                <w:lang w:eastAsia="lv-LV"/>
              </w:rPr>
            </w:pPr>
            <w:r w:rsidRPr="009E55FA">
              <w:rPr>
                <w:rFonts w:eastAsia="Times New Roman" w:cs="Times New Roman"/>
                <w:sz w:val="24"/>
                <w:szCs w:val="24"/>
                <w:lang w:eastAsia="lv-LV"/>
              </w:rPr>
              <w:t xml:space="preserve">Noteikumu 14. un 15.punkts svītrots, jo IMI sistēmā pieprasījumu sniegt informāciju  vai veikt kontroles pasākumus un pārbaudes nav iespējams nosūtīt, nenorādot </w:t>
            </w:r>
            <w:r w:rsidRPr="009E55FA">
              <w:rPr>
                <w:rFonts w:ascii="Arial" w:hAnsi="Arial" w:cs="Arial"/>
                <w:color w:val="414142"/>
                <w:sz w:val="20"/>
                <w:szCs w:val="20"/>
                <w:lang w:eastAsia="lv-LV"/>
              </w:rPr>
              <w:t xml:space="preserve"> </w:t>
            </w:r>
            <w:r w:rsidRPr="009E55FA">
              <w:rPr>
                <w:rFonts w:eastAsia="Times New Roman" w:cs="Times New Roman"/>
                <w:sz w:val="24"/>
                <w:szCs w:val="24"/>
                <w:lang w:eastAsia="lv-LV"/>
              </w:rPr>
              <w:t>pamatojumu (</w:t>
            </w:r>
            <w:bookmarkStart w:id="0" w:name="p15"/>
            <w:bookmarkStart w:id="1" w:name="p-359105"/>
            <w:bookmarkEnd w:id="0"/>
            <w:bookmarkEnd w:id="1"/>
            <w:r w:rsidRPr="009E55FA">
              <w:rPr>
                <w:rFonts w:eastAsia="Times New Roman" w:cs="Times New Roman"/>
                <w:sz w:val="24"/>
                <w:szCs w:val="24"/>
                <w:lang w:eastAsia="lv-LV"/>
              </w:rPr>
              <w:t>šaubas par pakalpojumu sniedzēja kompetenci vai rīcības profesionalitāti,</w:t>
            </w:r>
            <w:r>
              <w:t xml:space="preserve"> </w:t>
            </w:r>
            <w:r w:rsidRPr="009E55FA">
              <w:rPr>
                <w:sz w:val="24"/>
                <w:szCs w:val="24"/>
              </w:rPr>
              <w:t xml:space="preserve">saņemtas </w:t>
            </w:r>
            <w:r w:rsidRPr="009E55FA">
              <w:rPr>
                <w:rFonts w:eastAsia="Times New Roman" w:cs="Times New Roman"/>
                <w:sz w:val="24"/>
                <w:szCs w:val="24"/>
                <w:lang w:eastAsia="lv-LV"/>
              </w:rPr>
              <w:t xml:space="preserve">sūdzības no pakalpojumu saņēmējiem vai konkurentiem, šaubas par to, vai no pakalpojumu sniedzēja saņemtā informācija atbilst patiesībai u.tml.). </w:t>
            </w:r>
            <w:r w:rsidR="00093F76" w:rsidRPr="009E55FA">
              <w:rPr>
                <w:rFonts w:eastAsia="Times New Roman" w:cs="Times New Roman"/>
                <w:sz w:val="24"/>
                <w:szCs w:val="24"/>
                <w:lang w:eastAsia="lv-LV"/>
              </w:rPr>
              <w:t xml:space="preserve">     </w:t>
            </w:r>
          </w:p>
          <w:p w:rsidR="00C51A63" w:rsidRDefault="00C51A63" w:rsidP="00A25F37">
            <w:pPr>
              <w:autoSpaceDE w:val="0"/>
              <w:autoSpaceDN w:val="0"/>
              <w:adjustRightInd w:val="0"/>
              <w:spacing w:line="240" w:lineRule="auto"/>
              <w:jc w:val="both"/>
              <w:rPr>
                <w:rFonts w:eastAsia="Times New Roman" w:cs="Times New Roman"/>
                <w:sz w:val="24"/>
                <w:szCs w:val="24"/>
                <w:lang w:eastAsia="lv-LV"/>
              </w:rPr>
            </w:pPr>
          </w:p>
          <w:p w:rsidR="00930984" w:rsidRDefault="009200FB" w:rsidP="00A25F37">
            <w:pPr>
              <w:autoSpaceDE w:val="0"/>
              <w:autoSpaceDN w:val="0"/>
              <w:adjustRightInd w:val="0"/>
              <w:spacing w:line="240" w:lineRule="auto"/>
              <w:jc w:val="both"/>
            </w:pPr>
            <w:r w:rsidRPr="00C51A63">
              <w:rPr>
                <w:rFonts w:eastAsia="Times New Roman" w:cs="Times New Roman"/>
                <w:sz w:val="24"/>
                <w:szCs w:val="24"/>
                <w:lang w:eastAsia="lv-LV"/>
              </w:rPr>
              <w:t>2006.gada 12.decembrī spēkā stājās Eiropas Parlamenta un Padomes direktīva 2006/123/EK par pakalpojumiem iekšējā tirgū.</w:t>
            </w:r>
            <w:r w:rsidR="00B535C5" w:rsidRPr="00C51A63">
              <w:rPr>
                <w:rFonts w:eastAsia="Times New Roman" w:cs="Times New Roman"/>
                <w:sz w:val="24"/>
                <w:szCs w:val="24"/>
                <w:lang w:eastAsia="lv-LV"/>
              </w:rPr>
              <w:t xml:space="preserve"> </w:t>
            </w:r>
            <w:bookmarkStart w:id="2" w:name="_GoBack"/>
            <w:bookmarkEnd w:id="2"/>
            <w:r w:rsidRPr="00C51A63">
              <w:rPr>
                <w:rFonts w:eastAsia="Times New Roman" w:cs="Times New Roman"/>
                <w:sz w:val="24"/>
                <w:szCs w:val="24"/>
                <w:lang w:eastAsia="lv-LV"/>
              </w:rPr>
              <w:t>Pakalpojumu direktīva nosaka pienākumu Eirop</w:t>
            </w:r>
            <w:r w:rsidR="00767BC8">
              <w:rPr>
                <w:rFonts w:eastAsia="Times New Roman" w:cs="Times New Roman"/>
                <w:sz w:val="24"/>
                <w:szCs w:val="24"/>
                <w:lang w:eastAsia="lv-LV"/>
              </w:rPr>
              <w:t xml:space="preserve">as Savienības </w:t>
            </w:r>
            <w:r w:rsidRPr="00C51A63">
              <w:rPr>
                <w:rFonts w:eastAsia="Times New Roman" w:cs="Times New Roman"/>
                <w:sz w:val="24"/>
                <w:szCs w:val="24"/>
                <w:lang w:eastAsia="lv-LV"/>
              </w:rPr>
              <w:t>dalībvalstīm</w:t>
            </w:r>
            <w:r w:rsidR="003D3292">
              <w:rPr>
                <w:rFonts w:eastAsia="Times New Roman" w:cs="Times New Roman"/>
                <w:sz w:val="24"/>
                <w:szCs w:val="24"/>
                <w:lang w:eastAsia="lv-LV"/>
              </w:rPr>
              <w:t xml:space="preserve"> (turpmāk – dalībvalstis)</w:t>
            </w:r>
            <w:r w:rsidRPr="00C51A63">
              <w:rPr>
                <w:rFonts w:eastAsia="Times New Roman" w:cs="Times New Roman"/>
                <w:sz w:val="24"/>
                <w:szCs w:val="24"/>
                <w:lang w:eastAsia="lv-LV"/>
              </w:rPr>
              <w:t xml:space="preserve"> paziņot tehnisko noteikumu projektus pakalpojumu jomā Eiropas Komisijai. </w:t>
            </w:r>
            <w:r w:rsidR="00930984">
              <w:t xml:space="preserve"> </w:t>
            </w:r>
          </w:p>
          <w:p w:rsidR="00930984" w:rsidRDefault="00BD3CC8" w:rsidP="00A25F37">
            <w:pPr>
              <w:autoSpaceDE w:val="0"/>
              <w:autoSpaceDN w:val="0"/>
              <w:adjustRightInd w:val="0"/>
              <w:spacing w:line="240" w:lineRule="auto"/>
              <w:jc w:val="both"/>
              <w:rPr>
                <w:rFonts w:eastAsia="Times New Roman" w:cs="Times New Roman"/>
                <w:sz w:val="24"/>
                <w:szCs w:val="24"/>
                <w:lang w:eastAsia="lv-LV"/>
              </w:rPr>
            </w:pPr>
            <w:r>
              <w:rPr>
                <w:rFonts w:eastAsia="Times New Roman" w:cs="Times New Roman"/>
                <w:sz w:val="24"/>
                <w:szCs w:val="24"/>
                <w:lang w:eastAsia="lv-LV"/>
              </w:rPr>
              <w:t>Pakalpojumu direktīvas 15.panta 2.punktā</w:t>
            </w:r>
            <w:r w:rsidR="00930984" w:rsidRPr="00930984">
              <w:rPr>
                <w:rFonts w:eastAsia="Times New Roman" w:cs="Times New Roman"/>
                <w:sz w:val="24"/>
                <w:szCs w:val="24"/>
                <w:lang w:eastAsia="lv-LV"/>
              </w:rPr>
              <w:t xml:space="preserve"> uzskaitītās prasības </w:t>
            </w:r>
            <w:r w:rsidR="001A63B3">
              <w:rPr>
                <w:rFonts w:eastAsia="Times New Roman" w:cs="Times New Roman"/>
                <w:sz w:val="24"/>
                <w:szCs w:val="24"/>
                <w:lang w:eastAsia="lv-LV"/>
              </w:rPr>
              <w:t>(kvantitatīvi vai teritoriāli ierobežojumi, pienākums izvēlēties noteiktu saimneciskās darbības formu</w:t>
            </w:r>
            <w:r w:rsidR="00B8377C">
              <w:rPr>
                <w:rFonts w:eastAsia="Times New Roman" w:cs="Times New Roman"/>
                <w:sz w:val="24"/>
                <w:szCs w:val="24"/>
                <w:lang w:eastAsia="lv-LV"/>
              </w:rPr>
              <w:t>,</w:t>
            </w:r>
            <w:r w:rsidR="00B8377C">
              <w:t xml:space="preserve"> </w:t>
            </w:r>
            <w:r w:rsidR="00B8377C">
              <w:rPr>
                <w:rFonts w:eastAsia="Times New Roman" w:cs="Times New Roman"/>
                <w:sz w:val="24"/>
                <w:szCs w:val="24"/>
                <w:lang w:eastAsia="lv-LV"/>
              </w:rPr>
              <w:t>fiksēti minimālie vai maksimālie tarifi u.c.</w:t>
            </w:r>
            <w:r w:rsidR="001A63B3">
              <w:rPr>
                <w:rFonts w:eastAsia="Times New Roman" w:cs="Times New Roman"/>
                <w:sz w:val="24"/>
                <w:szCs w:val="24"/>
                <w:lang w:eastAsia="lv-LV"/>
              </w:rPr>
              <w:t xml:space="preserve">) </w:t>
            </w:r>
            <w:r w:rsidR="00930984" w:rsidRPr="00930984">
              <w:rPr>
                <w:rFonts w:eastAsia="Times New Roman" w:cs="Times New Roman"/>
                <w:sz w:val="24"/>
                <w:szCs w:val="24"/>
                <w:lang w:eastAsia="lv-LV"/>
              </w:rPr>
              <w:t xml:space="preserve">ir ievērojami šķēršļi brīvībai veikt uzņēmējdarbību, un tās nereti var aizstāt ar </w:t>
            </w:r>
            <w:r>
              <w:rPr>
                <w:rFonts w:eastAsia="Times New Roman" w:cs="Times New Roman"/>
                <w:sz w:val="24"/>
                <w:szCs w:val="24"/>
                <w:lang w:eastAsia="lv-LV"/>
              </w:rPr>
              <w:t>mazāk ierobežojošiem līdzekļiem;</w:t>
            </w:r>
            <w:r w:rsidR="00930984" w:rsidRPr="00930984">
              <w:rPr>
                <w:rFonts w:eastAsia="Times New Roman" w:cs="Times New Roman"/>
                <w:sz w:val="24"/>
                <w:szCs w:val="24"/>
                <w:lang w:eastAsia="lv-LV"/>
              </w:rPr>
              <w:t xml:space="preserve"> ES Tiesa ir lēmusi, ka šādas prasības nav savietojamas ar brīvību veikt uzņēmējdarbību. Tomēr zināmos apstākļos un konkrētās nozarēs š</w:t>
            </w:r>
            <w:r>
              <w:rPr>
                <w:rFonts w:eastAsia="Times New Roman" w:cs="Times New Roman"/>
                <w:sz w:val="24"/>
                <w:szCs w:val="24"/>
                <w:lang w:eastAsia="lv-LV"/>
              </w:rPr>
              <w:t>ādas prasības var būt pamatotas</w:t>
            </w:r>
            <w:r w:rsidR="00B8377C">
              <w:rPr>
                <w:rFonts w:eastAsia="Times New Roman" w:cs="Times New Roman"/>
                <w:sz w:val="24"/>
                <w:szCs w:val="24"/>
                <w:lang w:eastAsia="lv-LV"/>
              </w:rPr>
              <w:t>. S</w:t>
            </w:r>
            <w:r w:rsidR="00930984" w:rsidRPr="00930984">
              <w:rPr>
                <w:rFonts w:eastAsia="Times New Roman" w:cs="Times New Roman"/>
                <w:sz w:val="24"/>
                <w:szCs w:val="24"/>
                <w:lang w:eastAsia="lv-LV"/>
              </w:rPr>
              <w:t xml:space="preserve">askaņā ar </w:t>
            </w:r>
            <w:r>
              <w:rPr>
                <w:rFonts w:eastAsia="Times New Roman" w:cs="Times New Roman"/>
                <w:sz w:val="24"/>
                <w:szCs w:val="24"/>
                <w:lang w:eastAsia="lv-LV"/>
              </w:rPr>
              <w:t xml:space="preserve">Pakalpojumu direktīvas </w:t>
            </w:r>
            <w:r w:rsidR="00930984" w:rsidRPr="00930984">
              <w:rPr>
                <w:rFonts w:eastAsia="Times New Roman" w:cs="Times New Roman"/>
                <w:sz w:val="24"/>
                <w:szCs w:val="24"/>
                <w:lang w:eastAsia="lv-LV"/>
              </w:rPr>
              <w:t xml:space="preserve">15.panta 6.punktu no </w:t>
            </w:r>
            <w:r w:rsidR="00930984" w:rsidRPr="00930984">
              <w:rPr>
                <w:rFonts w:eastAsia="Times New Roman" w:cs="Times New Roman"/>
                <w:sz w:val="24"/>
                <w:szCs w:val="24"/>
                <w:lang w:eastAsia="lv-LV"/>
              </w:rPr>
              <w:lastRenderedPageBreak/>
              <w:t>Pakalpojumu direktīvas spēkā stāšanās brīža jauniem tiesību aktiem, ar ko ievieš tāda ve</w:t>
            </w:r>
            <w:r w:rsidR="00F70F0B">
              <w:rPr>
                <w:rFonts w:eastAsia="Times New Roman" w:cs="Times New Roman"/>
                <w:sz w:val="24"/>
                <w:szCs w:val="24"/>
                <w:lang w:eastAsia="lv-LV"/>
              </w:rPr>
              <w:t>ida prasības, kā uzskaitīts 15.</w:t>
            </w:r>
            <w:r w:rsidR="00930984" w:rsidRPr="00930984">
              <w:rPr>
                <w:rFonts w:eastAsia="Times New Roman" w:cs="Times New Roman"/>
                <w:sz w:val="24"/>
                <w:szCs w:val="24"/>
                <w:lang w:eastAsia="lv-LV"/>
              </w:rPr>
              <w:t>panta 2.punktā, jāatbils</w:t>
            </w:r>
            <w:r w:rsidR="00F70F0B">
              <w:rPr>
                <w:rFonts w:eastAsia="Times New Roman" w:cs="Times New Roman"/>
                <w:sz w:val="24"/>
                <w:szCs w:val="24"/>
                <w:lang w:eastAsia="lv-LV"/>
              </w:rPr>
              <w:t xml:space="preserve">t 15.panta 3.punktā </w:t>
            </w:r>
            <w:r w:rsidR="00930984" w:rsidRPr="00930984">
              <w:rPr>
                <w:rFonts w:eastAsia="Times New Roman" w:cs="Times New Roman"/>
                <w:sz w:val="24"/>
                <w:szCs w:val="24"/>
                <w:lang w:eastAsia="lv-LV"/>
              </w:rPr>
              <w:t>noteiktajiem kritērijiem</w:t>
            </w:r>
            <w:r w:rsidR="00F70F0B">
              <w:rPr>
                <w:rFonts w:eastAsia="Times New Roman" w:cs="Times New Roman"/>
                <w:sz w:val="24"/>
                <w:szCs w:val="24"/>
                <w:lang w:eastAsia="lv-LV"/>
              </w:rPr>
              <w:t xml:space="preserve"> (</w:t>
            </w:r>
            <w:r w:rsidR="00F70F0B" w:rsidRPr="00F70F0B">
              <w:rPr>
                <w:rFonts w:eastAsia="Times New Roman" w:cs="Times New Roman"/>
                <w:sz w:val="24"/>
                <w:szCs w:val="24"/>
                <w:lang w:eastAsia="lv-LV"/>
              </w:rPr>
              <w:t>nediskriminēš</w:t>
            </w:r>
            <w:r w:rsidR="00F70F0B">
              <w:rPr>
                <w:rFonts w:eastAsia="Times New Roman" w:cs="Times New Roman"/>
                <w:sz w:val="24"/>
                <w:szCs w:val="24"/>
                <w:lang w:eastAsia="lv-LV"/>
              </w:rPr>
              <w:t>ana, nepieciešamība, samērīgums)</w:t>
            </w:r>
            <w:r w:rsidR="00930984" w:rsidRPr="00930984">
              <w:rPr>
                <w:rFonts w:eastAsia="Times New Roman" w:cs="Times New Roman"/>
                <w:sz w:val="24"/>
                <w:szCs w:val="24"/>
                <w:lang w:eastAsia="lv-LV"/>
              </w:rPr>
              <w:t>. Saskaņā ar 15.panta 7.punktu jaunās prasības ir jāpaziņo Eiropas Komisijai.</w:t>
            </w:r>
          </w:p>
          <w:p w:rsidR="00A9426B" w:rsidRDefault="009200FB" w:rsidP="00A25F37">
            <w:pPr>
              <w:autoSpaceDE w:val="0"/>
              <w:autoSpaceDN w:val="0"/>
              <w:adjustRightInd w:val="0"/>
              <w:spacing w:line="240" w:lineRule="auto"/>
              <w:jc w:val="both"/>
              <w:rPr>
                <w:rFonts w:eastAsia="Times New Roman" w:cs="Times New Roman"/>
                <w:sz w:val="24"/>
                <w:szCs w:val="24"/>
                <w:lang w:eastAsia="lv-LV"/>
              </w:rPr>
            </w:pPr>
            <w:r w:rsidRPr="00C51A63">
              <w:rPr>
                <w:rFonts w:eastAsia="Times New Roman" w:cs="Times New Roman"/>
                <w:sz w:val="24"/>
                <w:szCs w:val="24"/>
                <w:lang w:eastAsia="lv-LV"/>
              </w:rPr>
              <w:t>Brīv</w:t>
            </w:r>
            <w:r w:rsidR="006918FF">
              <w:rPr>
                <w:rFonts w:eastAsia="Times New Roman" w:cs="Times New Roman"/>
                <w:sz w:val="24"/>
                <w:szCs w:val="24"/>
                <w:lang w:eastAsia="lv-LV"/>
              </w:rPr>
              <w:t>as pakalpojumu sniegšanas likuma</w:t>
            </w:r>
            <w:r w:rsidRPr="00C51A63">
              <w:rPr>
                <w:rFonts w:eastAsia="Times New Roman" w:cs="Times New Roman"/>
                <w:sz w:val="24"/>
                <w:szCs w:val="24"/>
                <w:lang w:eastAsia="lv-LV"/>
              </w:rPr>
              <w:t xml:space="preserve">, </w:t>
            </w:r>
            <w:r w:rsidR="006918FF">
              <w:rPr>
                <w:rFonts w:eastAsia="Times New Roman" w:cs="Times New Roman"/>
                <w:sz w:val="24"/>
                <w:szCs w:val="24"/>
                <w:lang w:eastAsia="lv-LV"/>
              </w:rPr>
              <w:t xml:space="preserve">ar kuru </w:t>
            </w:r>
            <w:r w:rsidR="00C35ACE">
              <w:rPr>
                <w:rFonts w:eastAsia="Times New Roman" w:cs="Times New Roman"/>
                <w:sz w:val="24"/>
                <w:szCs w:val="24"/>
                <w:lang w:eastAsia="lv-LV"/>
              </w:rPr>
              <w:t>ieviesta</w:t>
            </w:r>
            <w:r w:rsidR="006918FF">
              <w:rPr>
                <w:rFonts w:eastAsia="Times New Roman" w:cs="Times New Roman"/>
                <w:sz w:val="24"/>
                <w:szCs w:val="24"/>
                <w:lang w:eastAsia="lv-LV"/>
              </w:rPr>
              <w:t xml:space="preserve"> Pakalpojumu direktīva,</w:t>
            </w:r>
            <w:r w:rsidR="000505AA" w:rsidRPr="00C51A63">
              <w:rPr>
                <w:rFonts w:eastAsia="Times New Roman" w:cs="Times New Roman"/>
                <w:sz w:val="24"/>
                <w:szCs w:val="24"/>
                <w:lang w:eastAsia="lv-LV"/>
              </w:rPr>
              <w:t xml:space="preserve"> </w:t>
            </w:r>
            <w:r w:rsidR="006918FF">
              <w:rPr>
                <w:rFonts w:eastAsia="Times New Roman" w:cs="Times New Roman"/>
                <w:sz w:val="24"/>
                <w:szCs w:val="24"/>
                <w:lang w:eastAsia="lv-LV"/>
              </w:rPr>
              <w:t xml:space="preserve">15.panta septītā daļa nosaka </w:t>
            </w:r>
            <w:r w:rsidRPr="00C51A63">
              <w:rPr>
                <w:rFonts w:eastAsia="Times New Roman" w:cs="Times New Roman"/>
                <w:sz w:val="24"/>
                <w:szCs w:val="24"/>
                <w:lang w:eastAsia="lv-LV"/>
              </w:rPr>
              <w:t>pienākumu tehnisko noteikumu projektu</w:t>
            </w:r>
            <w:r w:rsidR="005A7FE7">
              <w:rPr>
                <w:rFonts w:eastAsia="Times New Roman" w:cs="Times New Roman"/>
                <w:sz w:val="24"/>
                <w:szCs w:val="24"/>
                <w:lang w:eastAsia="lv-LV"/>
              </w:rPr>
              <w:t>s</w:t>
            </w:r>
            <w:r w:rsidRPr="00C51A63">
              <w:rPr>
                <w:rFonts w:eastAsia="Times New Roman" w:cs="Times New Roman"/>
                <w:sz w:val="24"/>
                <w:szCs w:val="24"/>
                <w:lang w:eastAsia="lv-LV"/>
              </w:rPr>
              <w:t xml:space="preserve"> paziņot Eiropas Komisijai</w:t>
            </w:r>
            <w:r w:rsidR="000505AA" w:rsidRPr="00C51A63">
              <w:rPr>
                <w:rFonts w:eastAsia="Times New Roman" w:cs="Times New Roman"/>
                <w:sz w:val="24"/>
                <w:szCs w:val="24"/>
                <w:lang w:eastAsia="lv-LV"/>
              </w:rPr>
              <w:t xml:space="preserve"> un citām dalībvalstīm</w:t>
            </w:r>
            <w:r w:rsidRPr="00C51A63">
              <w:rPr>
                <w:rFonts w:eastAsia="Times New Roman" w:cs="Times New Roman"/>
                <w:sz w:val="24"/>
                <w:szCs w:val="24"/>
                <w:lang w:eastAsia="lv-LV"/>
              </w:rPr>
              <w:t>.</w:t>
            </w:r>
            <w:r w:rsidR="00CD6495" w:rsidRPr="00C51A63">
              <w:rPr>
                <w:rFonts w:eastAsia="Times New Roman" w:cs="Times New Roman"/>
                <w:sz w:val="24"/>
                <w:szCs w:val="24"/>
                <w:lang w:eastAsia="lv-LV"/>
              </w:rPr>
              <w:t xml:space="preserve"> </w:t>
            </w:r>
            <w:r w:rsidR="00A9426B">
              <w:t xml:space="preserve"> </w:t>
            </w:r>
            <w:r w:rsidR="00A9426B">
              <w:rPr>
                <w:rFonts w:eastAsia="Times New Roman" w:cs="Times New Roman"/>
                <w:sz w:val="24"/>
                <w:szCs w:val="24"/>
                <w:lang w:eastAsia="lv-LV"/>
              </w:rPr>
              <w:t>Pašlaik kārtību, kādā notie</w:t>
            </w:r>
            <w:r w:rsidR="00A9426B" w:rsidRPr="00A9426B">
              <w:rPr>
                <w:rFonts w:eastAsia="Times New Roman" w:cs="Times New Roman"/>
                <w:sz w:val="24"/>
                <w:szCs w:val="24"/>
                <w:lang w:eastAsia="lv-LV"/>
              </w:rPr>
              <w:t>k tehnisko noteikumu projektu pakalpojumu jomā paziņošana Eiropas Komisijai un dalībvalstīm, nosaka Ministru kabineta 2010.gada 23.februāra instrukcija Nr.1 „Kārtība, kādā valsts pārvaldes iestādes sniedz informāciju par tehnisko noteikumu projektiem”</w:t>
            </w:r>
            <w:r w:rsidR="00096962">
              <w:rPr>
                <w:rFonts w:eastAsia="Times New Roman" w:cs="Times New Roman"/>
                <w:sz w:val="24"/>
                <w:szCs w:val="24"/>
                <w:lang w:eastAsia="lv-LV"/>
              </w:rPr>
              <w:t xml:space="preserve"> (turpmāk – instrukcija Nr.1)</w:t>
            </w:r>
            <w:r w:rsidR="00A9426B" w:rsidRPr="00A9426B">
              <w:rPr>
                <w:rFonts w:eastAsia="Times New Roman" w:cs="Times New Roman"/>
                <w:sz w:val="24"/>
                <w:szCs w:val="24"/>
                <w:lang w:eastAsia="lv-LV"/>
              </w:rPr>
              <w:t>.</w:t>
            </w:r>
            <w:r w:rsidR="00331BDE">
              <w:rPr>
                <w:rFonts w:eastAsia="Times New Roman" w:cs="Times New Roman"/>
                <w:sz w:val="24"/>
                <w:szCs w:val="24"/>
                <w:lang w:eastAsia="lv-LV"/>
              </w:rPr>
              <w:t xml:space="preserve"> </w:t>
            </w:r>
            <w:r w:rsidR="00DA6278">
              <w:rPr>
                <w:rFonts w:eastAsia="Times New Roman" w:cs="Times New Roman"/>
                <w:sz w:val="24"/>
                <w:szCs w:val="24"/>
                <w:lang w:eastAsia="lv-LV"/>
              </w:rPr>
              <w:t>Pakalpojumu direktīvā noteiktais pienākums paziņot tehnisko noteikumu projektus pakalpojumu jomā attiecas arī uz pašvaldībām, taču</w:t>
            </w:r>
            <w:r w:rsidR="00DA6278" w:rsidRPr="00DA6278">
              <w:rPr>
                <w:rFonts w:eastAsia="Times New Roman" w:cs="Times New Roman"/>
                <w:sz w:val="24"/>
                <w:szCs w:val="24"/>
                <w:lang w:eastAsia="lv-LV"/>
              </w:rPr>
              <w:t xml:space="preserve"> instrukcijā Nr.1 noteikt</w:t>
            </w:r>
            <w:r w:rsidR="005E0252">
              <w:rPr>
                <w:rFonts w:eastAsia="Times New Roman" w:cs="Times New Roman"/>
                <w:sz w:val="24"/>
                <w:szCs w:val="24"/>
                <w:lang w:eastAsia="lv-LV"/>
              </w:rPr>
              <w:t>ā</w:t>
            </w:r>
            <w:r w:rsidR="00DA6278" w:rsidRPr="00DA6278">
              <w:rPr>
                <w:rFonts w:eastAsia="Times New Roman" w:cs="Times New Roman"/>
                <w:sz w:val="24"/>
                <w:szCs w:val="24"/>
                <w:lang w:eastAsia="lv-LV"/>
              </w:rPr>
              <w:t xml:space="preserve"> </w:t>
            </w:r>
            <w:r w:rsidR="00FF7DD5">
              <w:rPr>
                <w:rFonts w:eastAsia="Times New Roman" w:cs="Times New Roman"/>
                <w:sz w:val="24"/>
                <w:szCs w:val="24"/>
                <w:lang w:eastAsia="lv-LV"/>
              </w:rPr>
              <w:t xml:space="preserve">paziņošanas </w:t>
            </w:r>
            <w:r w:rsidR="005E0252">
              <w:rPr>
                <w:rFonts w:eastAsia="Times New Roman" w:cs="Times New Roman"/>
                <w:sz w:val="24"/>
                <w:szCs w:val="24"/>
                <w:lang w:eastAsia="lv-LV"/>
              </w:rPr>
              <w:t>kārtība</w:t>
            </w:r>
            <w:r w:rsidR="00DA6278" w:rsidRPr="00DA6278">
              <w:rPr>
                <w:rFonts w:eastAsia="Times New Roman" w:cs="Times New Roman"/>
                <w:sz w:val="24"/>
                <w:szCs w:val="24"/>
                <w:lang w:eastAsia="lv-LV"/>
              </w:rPr>
              <w:t xml:space="preserve"> </w:t>
            </w:r>
            <w:r w:rsidR="00DA6278">
              <w:rPr>
                <w:rFonts w:eastAsia="Times New Roman" w:cs="Times New Roman"/>
                <w:sz w:val="24"/>
                <w:szCs w:val="24"/>
                <w:lang w:eastAsia="lv-LV"/>
              </w:rPr>
              <w:t xml:space="preserve">šobrīd </w:t>
            </w:r>
            <w:r w:rsidR="00FF7DD5">
              <w:t xml:space="preserve"> </w:t>
            </w:r>
            <w:r w:rsidR="00FF7DD5" w:rsidRPr="00FF7DD5">
              <w:rPr>
                <w:rFonts w:eastAsia="Times New Roman" w:cs="Times New Roman"/>
                <w:sz w:val="24"/>
                <w:szCs w:val="24"/>
                <w:lang w:eastAsia="lv-LV"/>
              </w:rPr>
              <w:t xml:space="preserve">pašvaldībām </w:t>
            </w:r>
            <w:r w:rsidR="005E0252">
              <w:rPr>
                <w:rFonts w:eastAsia="Times New Roman" w:cs="Times New Roman"/>
                <w:sz w:val="24"/>
                <w:szCs w:val="24"/>
                <w:lang w:eastAsia="lv-LV"/>
              </w:rPr>
              <w:t>nav saistoša</w:t>
            </w:r>
            <w:r w:rsidR="00DA6278">
              <w:rPr>
                <w:rFonts w:eastAsia="Times New Roman" w:cs="Times New Roman"/>
                <w:sz w:val="24"/>
                <w:szCs w:val="24"/>
                <w:lang w:eastAsia="lv-LV"/>
              </w:rPr>
              <w:t>.</w:t>
            </w:r>
          </w:p>
          <w:p w:rsidR="00100707" w:rsidRDefault="00AA398F" w:rsidP="00100707">
            <w:pPr>
              <w:autoSpaceDE w:val="0"/>
              <w:autoSpaceDN w:val="0"/>
              <w:adjustRightInd w:val="0"/>
              <w:spacing w:line="240" w:lineRule="auto"/>
              <w:jc w:val="both"/>
              <w:rPr>
                <w:rFonts w:eastAsia="Times New Roman" w:cs="Times New Roman"/>
                <w:sz w:val="24"/>
                <w:szCs w:val="24"/>
                <w:lang w:eastAsia="lv-LV"/>
              </w:rPr>
            </w:pPr>
            <w:r>
              <w:rPr>
                <w:rFonts w:eastAsia="Times New Roman" w:cs="Times New Roman"/>
                <w:sz w:val="24"/>
                <w:szCs w:val="24"/>
                <w:lang w:eastAsia="lv-LV"/>
              </w:rPr>
              <w:t>Brīvas pakalpojumu sniegšanas likuma</w:t>
            </w:r>
            <w:r w:rsidR="00A269BA">
              <w:rPr>
                <w:rFonts w:eastAsia="Times New Roman" w:cs="Times New Roman"/>
                <w:sz w:val="24"/>
                <w:szCs w:val="24"/>
                <w:lang w:eastAsia="lv-LV"/>
              </w:rPr>
              <w:t xml:space="preserve"> </w:t>
            </w:r>
            <w:r w:rsidR="00100707">
              <w:rPr>
                <w:rFonts w:eastAsia="Times New Roman" w:cs="Times New Roman"/>
                <w:sz w:val="24"/>
                <w:szCs w:val="24"/>
                <w:lang w:eastAsia="lv-LV"/>
              </w:rPr>
              <w:t>15.panta piektā un sestā daļa, kas ievieš Pakalpojumu direktīvas</w:t>
            </w:r>
            <w:r w:rsidR="00100707" w:rsidRPr="00100707">
              <w:rPr>
                <w:rFonts w:eastAsia="Times New Roman" w:cs="Times New Roman"/>
                <w:sz w:val="24"/>
                <w:szCs w:val="24"/>
                <w:lang w:eastAsia="lv-LV"/>
              </w:rPr>
              <w:t xml:space="preserve"> </w:t>
            </w:r>
            <w:r w:rsidR="00100707">
              <w:rPr>
                <w:rFonts w:eastAsia="Times New Roman" w:cs="Times New Roman"/>
                <w:sz w:val="24"/>
                <w:szCs w:val="24"/>
                <w:lang w:eastAsia="lv-LV"/>
              </w:rPr>
              <w:t xml:space="preserve">39.panta 5.punktā noteikto pienākumu paziņot prasības attiecībā uz </w:t>
            </w:r>
            <w:r w:rsidR="00B06EB7">
              <w:rPr>
                <w:rFonts w:eastAsia="Times New Roman" w:cs="Times New Roman"/>
                <w:sz w:val="24"/>
                <w:szCs w:val="24"/>
                <w:lang w:eastAsia="lv-LV"/>
              </w:rPr>
              <w:t xml:space="preserve">īslaicīgiem pakalpojumiem, </w:t>
            </w:r>
            <w:r w:rsidR="00100707">
              <w:rPr>
                <w:rFonts w:eastAsia="Times New Roman" w:cs="Times New Roman"/>
                <w:sz w:val="24"/>
                <w:szCs w:val="24"/>
                <w:lang w:eastAsia="lv-LV"/>
              </w:rPr>
              <w:t>attiecas uz</w:t>
            </w:r>
            <w:r w:rsidR="00100707">
              <w:t xml:space="preserve"> </w:t>
            </w:r>
            <w:r w:rsidR="00100707">
              <w:rPr>
                <w:rFonts w:eastAsia="Times New Roman" w:cs="Times New Roman"/>
                <w:sz w:val="24"/>
                <w:szCs w:val="24"/>
                <w:lang w:eastAsia="lv-LV"/>
              </w:rPr>
              <w:t>k</w:t>
            </w:r>
            <w:r w:rsidR="00100707" w:rsidRPr="00100707">
              <w:rPr>
                <w:rFonts w:eastAsia="Times New Roman" w:cs="Times New Roman"/>
                <w:sz w:val="24"/>
                <w:szCs w:val="24"/>
                <w:lang w:eastAsia="lv-LV"/>
              </w:rPr>
              <w:t xml:space="preserve">ārtību, kādā citas dalībvalsts pakalpojuma sniedzējam atļauts sniegt konkrētu īslaicīgu pakalpojumu Latvijas Republikā, </w:t>
            </w:r>
            <w:r w:rsidR="00100707">
              <w:rPr>
                <w:rFonts w:eastAsia="Times New Roman" w:cs="Times New Roman"/>
                <w:sz w:val="24"/>
                <w:szCs w:val="24"/>
                <w:lang w:eastAsia="lv-LV"/>
              </w:rPr>
              <w:t>un</w:t>
            </w:r>
            <w:r w:rsidR="00100707" w:rsidRPr="00100707">
              <w:rPr>
                <w:rFonts w:eastAsia="Times New Roman" w:cs="Times New Roman"/>
                <w:sz w:val="24"/>
                <w:szCs w:val="24"/>
                <w:lang w:eastAsia="lv-LV"/>
              </w:rPr>
              <w:t xml:space="preserve"> </w:t>
            </w:r>
            <w:r w:rsidR="00100707">
              <w:rPr>
                <w:rFonts w:eastAsia="Times New Roman" w:cs="Times New Roman"/>
                <w:sz w:val="24"/>
                <w:szCs w:val="24"/>
                <w:lang w:eastAsia="lv-LV"/>
              </w:rPr>
              <w:t>k</w:t>
            </w:r>
            <w:r w:rsidR="00100707" w:rsidRPr="00100707">
              <w:rPr>
                <w:rFonts w:eastAsia="Times New Roman" w:cs="Times New Roman"/>
                <w:sz w:val="24"/>
                <w:szCs w:val="24"/>
                <w:lang w:eastAsia="lv-LV"/>
              </w:rPr>
              <w:t>ārtību, kādā tiek organizēta īslaicīga pakalpoj</w:t>
            </w:r>
            <w:r w:rsidR="00100707">
              <w:rPr>
                <w:rFonts w:eastAsia="Times New Roman" w:cs="Times New Roman"/>
                <w:sz w:val="24"/>
                <w:szCs w:val="24"/>
                <w:lang w:eastAsia="lv-LV"/>
              </w:rPr>
              <w:t xml:space="preserve">uma sniegšana publiskās vietās, ko </w:t>
            </w:r>
            <w:r w:rsidR="00100707" w:rsidRPr="00100707">
              <w:rPr>
                <w:rFonts w:eastAsia="Times New Roman" w:cs="Times New Roman"/>
                <w:sz w:val="24"/>
                <w:szCs w:val="24"/>
                <w:lang w:eastAsia="lv-LV"/>
              </w:rPr>
              <w:t>var noteikt arī vietējā pašvaldība.</w:t>
            </w:r>
          </w:p>
          <w:p w:rsidR="00404331" w:rsidRDefault="009200FB" w:rsidP="00A25F37">
            <w:pPr>
              <w:autoSpaceDE w:val="0"/>
              <w:autoSpaceDN w:val="0"/>
              <w:adjustRightInd w:val="0"/>
              <w:spacing w:line="240" w:lineRule="auto"/>
              <w:jc w:val="both"/>
              <w:rPr>
                <w:rFonts w:eastAsia="Times New Roman" w:cs="Times New Roman"/>
                <w:sz w:val="24"/>
                <w:szCs w:val="24"/>
                <w:lang w:eastAsia="lv-LV"/>
              </w:rPr>
            </w:pPr>
            <w:r w:rsidRPr="00C51A63">
              <w:rPr>
                <w:rFonts w:eastAsia="Times New Roman" w:cs="Times New Roman"/>
                <w:bCs/>
                <w:sz w:val="24"/>
                <w:szCs w:val="24"/>
                <w:lang w:eastAsia="lv-LV"/>
              </w:rPr>
              <w:t xml:space="preserve">Kopš 2013.gada </w:t>
            </w:r>
            <w:r w:rsidR="00B535C5" w:rsidRPr="00C51A63">
              <w:rPr>
                <w:rFonts w:eastAsia="Times New Roman" w:cs="Times New Roman"/>
                <w:bCs/>
                <w:sz w:val="24"/>
                <w:szCs w:val="24"/>
                <w:lang w:eastAsia="lv-LV"/>
              </w:rPr>
              <w:t>augusta</w:t>
            </w:r>
            <w:r w:rsidRPr="00C51A63">
              <w:rPr>
                <w:rFonts w:eastAsia="Times New Roman" w:cs="Times New Roman"/>
                <w:bCs/>
                <w:sz w:val="24"/>
                <w:szCs w:val="24"/>
                <w:lang w:eastAsia="lv-LV"/>
              </w:rPr>
              <w:t xml:space="preserve"> tehnisko noteikumu pakalpojumu jomā paziņošanai tiek izmantota </w:t>
            </w:r>
            <w:r w:rsidR="00B535C5" w:rsidRPr="00C51A63">
              <w:rPr>
                <w:rFonts w:eastAsia="Times New Roman" w:cs="Times New Roman"/>
                <w:bCs/>
                <w:sz w:val="24"/>
                <w:szCs w:val="24"/>
                <w:lang w:eastAsia="lv-LV"/>
              </w:rPr>
              <w:t>IMI sistēma</w:t>
            </w:r>
            <w:r w:rsidR="000505AA" w:rsidRPr="00C51A63">
              <w:rPr>
                <w:rFonts w:eastAsia="Times New Roman" w:cs="Times New Roman"/>
                <w:bCs/>
                <w:sz w:val="24"/>
                <w:szCs w:val="24"/>
                <w:lang w:eastAsia="lv-LV"/>
              </w:rPr>
              <w:t>.</w:t>
            </w:r>
            <w:r w:rsidR="00AE2A6B" w:rsidRPr="00C51A63">
              <w:rPr>
                <w:rFonts w:eastAsia="Times New Roman" w:cs="Times New Roman"/>
                <w:bCs/>
                <w:sz w:val="24"/>
                <w:szCs w:val="24"/>
                <w:lang w:eastAsia="lv-LV"/>
              </w:rPr>
              <w:t xml:space="preserve"> </w:t>
            </w:r>
            <w:r w:rsidR="000505AA" w:rsidRPr="00C51A63">
              <w:rPr>
                <w:rFonts w:eastAsia="Times New Roman" w:cs="Times New Roman"/>
                <w:sz w:val="24"/>
                <w:szCs w:val="24"/>
                <w:lang w:eastAsia="lv-LV"/>
              </w:rPr>
              <w:t>Ņemot vērā iepriekš minēto, n</w:t>
            </w:r>
            <w:r w:rsidRPr="00C51A63">
              <w:rPr>
                <w:rFonts w:eastAsia="Times New Roman" w:cs="Times New Roman"/>
                <w:sz w:val="24"/>
                <w:szCs w:val="24"/>
                <w:lang w:eastAsia="lv-LV"/>
              </w:rPr>
              <w:t>oteikumu projekts papildina</w:t>
            </w:r>
            <w:r w:rsidRPr="00C51A63">
              <w:rPr>
                <w:rFonts w:eastAsia="Times New Roman" w:cs="Times New Roman"/>
                <w:bCs/>
                <w:sz w:val="24"/>
                <w:szCs w:val="24"/>
                <w:lang w:eastAsia="lv-LV"/>
              </w:rPr>
              <w:t xml:space="preserve"> IMI noteikumus ar kārtību</w:t>
            </w:r>
            <w:r w:rsidR="00ED7A07" w:rsidRPr="00C51A63">
              <w:rPr>
                <w:rFonts w:eastAsia="Times New Roman" w:cs="Times New Roman"/>
                <w:bCs/>
                <w:sz w:val="24"/>
                <w:szCs w:val="24"/>
                <w:lang w:eastAsia="lv-LV"/>
              </w:rPr>
              <w:t>,</w:t>
            </w:r>
            <w:r w:rsidRPr="00C51A63">
              <w:rPr>
                <w:rFonts w:eastAsia="Times New Roman" w:cs="Times New Roman"/>
                <w:bCs/>
                <w:sz w:val="24"/>
                <w:szCs w:val="24"/>
                <w:lang w:eastAsia="lv-LV"/>
              </w:rPr>
              <w:t xml:space="preserve"> kā</w:t>
            </w:r>
            <w:r w:rsidR="00ED7A07" w:rsidRPr="00C51A63">
              <w:rPr>
                <w:rFonts w:eastAsia="Times New Roman" w:cs="Times New Roman"/>
                <w:bCs/>
                <w:sz w:val="24"/>
                <w:szCs w:val="24"/>
                <w:lang w:eastAsia="lv-LV"/>
              </w:rPr>
              <w:t>dā</w:t>
            </w:r>
            <w:r w:rsidRPr="00C51A63">
              <w:rPr>
                <w:rFonts w:eastAsia="Times New Roman" w:cs="Times New Roman"/>
                <w:bCs/>
                <w:sz w:val="24"/>
                <w:szCs w:val="24"/>
                <w:lang w:eastAsia="lv-LV"/>
              </w:rPr>
              <w:t xml:space="preserve"> </w:t>
            </w:r>
            <w:r w:rsidR="005A7FE7">
              <w:rPr>
                <w:rFonts w:eastAsia="Times New Roman" w:cs="Times New Roman"/>
                <w:bCs/>
                <w:sz w:val="24"/>
                <w:szCs w:val="24"/>
                <w:lang w:eastAsia="lv-LV"/>
              </w:rPr>
              <w:t xml:space="preserve">IMI sistēmā </w:t>
            </w:r>
            <w:r w:rsidRPr="00C51A63">
              <w:rPr>
                <w:rFonts w:eastAsia="Times New Roman" w:cs="Times New Roman"/>
                <w:bCs/>
                <w:sz w:val="24"/>
                <w:szCs w:val="24"/>
                <w:lang w:eastAsia="lv-LV"/>
              </w:rPr>
              <w:t>tiek paziņoti tehnisko noteikumu projekti pakalpojumu jomā Eiropas Komisijai</w:t>
            </w:r>
            <w:r w:rsidR="00767BC8">
              <w:rPr>
                <w:rFonts w:eastAsia="Times New Roman" w:cs="Times New Roman"/>
                <w:bCs/>
                <w:sz w:val="24"/>
                <w:szCs w:val="24"/>
                <w:lang w:eastAsia="lv-LV"/>
              </w:rPr>
              <w:t xml:space="preserve"> un citām dalībvalstīm</w:t>
            </w:r>
            <w:r w:rsidRPr="00C51A63">
              <w:rPr>
                <w:rFonts w:eastAsia="Times New Roman" w:cs="Times New Roman"/>
                <w:sz w:val="24"/>
                <w:szCs w:val="24"/>
                <w:lang w:eastAsia="lv-LV"/>
              </w:rPr>
              <w:t>.</w:t>
            </w:r>
          </w:p>
          <w:p w:rsidR="00AC0CB2" w:rsidRDefault="00404331" w:rsidP="00A25F37">
            <w:pPr>
              <w:autoSpaceDE w:val="0"/>
              <w:autoSpaceDN w:val="0"/>
              <w:adjustRightInd w:val="0"/>
              <w:spacing w:line="240" w:lineRule="auto"/>
              <w:jc w:val="both"/>
              <w:rPr>
                <w:rFonts w:eastAsia="Times New Roman" w:cs="Times New Roman"/>
                <w:sz w:val="24"/>
                <w:szCs w:val="24"/>
                <w:lang w:eastAsia="lv-LV"/>
              </w:rPr>
            </w:pPr>
            <w:r>
              <w:rPr>
                <w:rFonts w:eastAsia="Times New Roman" w:cs="Times New Roman"/>
                <w:sz w:val="24"/>
                <w:szCs w:val="24"/>
                <w:lang w:eastAsia="lv-LV"/>
              </w:rPr>
              <w:t>Ja tehnisko noteikumu projekts pakalpojumu jomā vienlaikus ir arī</w:t>
            </w:r>
            <w:r>
              <w:t xml:space="preserve"> </w:t>
            </w:r>
            <w:r>
              <w:rPr>
                <w:rFonts w:eastAsia="Times New Roman" w:cs="Times New Roman"/>
                <w:sz w:val="24"/>
                <w:szCs w:val="24"/>
                <w:lang w:eastAsia="lv-LV"/>
              </w:rPr>
              <w:t>t</w:t>
            </w:r>
            <w:r w:rsidRPr="00404331">
              <w:rPr>
                <w:rFonts w:eastAsia="Times New Roman" w:cs="Times New Roman"/>
                <w:sz w:val="24"/>
                <w:szCs w:val="24"/>
                <w:lang w:eastAsia="lv-LV"/>
              </w:rPr>
              <w:t xml:space="preserve">ehnisko noteikumu projekts </w:t>
            </w:r>
            <w:r>
              <w:rPr>
                <w:rFonts w:eastAsia="Times New Roman" w:cs="Times New Roman"/>
                <w:sz w:val="24"/>
                <w:szCs w:val="24"/>
                <w:lang w:eastAsia="lv-LV"/>
              </w:rPr>
              <w:t>preču</w:t>
            </w:r>
            <w:r w:rsidRPr="00404331">
              <w:rPr>
                <w:rFonts w:eastAsia="Times New Roman" w:cs="Times New Roman"/>
                <w:sz w:val="24"/>
                <w:szCs w:val="24"/>
                <w:lang w:eastAsia="lv-LV"/>
              </w:rPr>
              <w:t xml:space="preserve"> jomā un </w:t>
            </w:r>
            <w:r>
              <w:rPr>
                <w:rFonts w:eastAsia="Times New Roman" w:cs="Times New Roman"/>
                <w:sz w:val="24"/>
                <w:szCs w:val="24"/>
                <w:lang w:eastAsia="lv-LV"/>
              </w:rPr>
              <w:t xml:space="preserve">tas </w:t>
            </w:r>
            <w:r w:rsidRPr="00404331">
              <w:rPr>
                <w:rFonts w:eastAsia="Times New Roman" w:cs="Times New Roman"/>
                <w:sz w:val="24"/>
                <w:szCs w:val="24"/>
                <w:lang w:eastAsia="lv-LV"/>
              </w:rPr>
              <w:t>ir paziņots Tehnisko noteikumu informācijas sistēmā (TRIS)</w:t>
            </w:r>
            <w:r>
              <w:rPr>
                <w:rFonts w:eastAsia="Times New Roman" w:cs="Times New Roman"/>
                <w:sz w:val="24"/>
                <w:szCs w:val="24"/>
                <w:lang w:eastAsia="lv-LV"/>
              </w:rPr>
              <w:t>, tad tas atkārtoti nav jāpaziņo IMI sistēmā</w:t>
            </w:r>
            <w:r w:rsidRPr="00404331">
              <w:rPr>
                <w:rFonts w:eastAsia="Times New Roman" w:cs="Times New Roman"/>
                <w:sz w:val="24"/>
                <w:szCs w:val="24"/>
                <w:lang w:eastAsia="lv-LV"/>
              </w:rPr>
              <w:t>.</w:t>
            </w:r>
            <w:r w:rsidR="00AC0CB2">
              <w:rPr>
                <w:rFonts w:eastAsia="Times New Roman" w:cs="Times New Roman"/>
                <w:sz w:val="24"/>
                <w:szCs w:val="24"/>
                <w:lang w:eastAsia="lv-LV"/>
              </w:rPr>
              <w:t xml:space="preserve"> </w:t>
            </w:r>
          </w:p>
          <w:p w:rsidR="009200FB" w:rsidRPr="000505AA" w:rsidRDefault="009200FB" w:rsidP="00A25F37">
            <w:pPr>
              <w:autoSpaceDE w:val="0"/>
              <w:autoSpaceDN w:val="0"/>
              <w:adjustRightInd w:val="0"/>
              <w:spacing w:line="240" w:lineRule="auto"/>
              <w:jc w:val="both"/>
              <w:rPr>
                <w:rFonts w:eastAsia="Times New Roman" w:cs="Times New Roman"/>
                <w:sz w:val="26"/>
                <w:szCs w:val="26"/>
                <w:lang w:eastAsia="lv-LV"/>
              </w:rPr>
            </w:pPr>
          </w:p>
        </w:tc>
      </w:tr>
      <w:tr w:rsidR="009200FB" w:rsidRPr="009200FB" w:rsidTr="005B2312">
        <w:trPr>
          <w:trHeight w:val="476"/>
        </w:trPr>
        <w:tc>
          <w:tcPr>
            <w:tcW w:w="550" w:type="dxa"/>
          </w:tcPr>
          <w:p w:rsidR="009200FB" w:rsidRPr="009200FB" w:rsidRDefault="00F726F3" w:rsidP="00A25F37">
            <w:pPr>
              <w:spacing w:line="240" w:lineRule="auto"/>
              <w:rPr>
                <w:rFonts w:eastAsia="Times New Roman" w:cs="Times New Roman"/>
                <w:sz w:val="24"/>
                <w:szCs w:val="24"/>
                <w:lang w:eastAsia="lv-LV"/>
              </w:rPr>
            </w:pPr>
            <w:r>
              <w:rPr>
                <w:rFonts w:eastAsia="Times New Roman" w:cs="Times New Roman"/>
                <w:sz w:val="24"/>
                <w:szCs w:val="24"/>
                <w:lang w:eastAsia="lv-LV"/>
              </w:rPr>
              <w:lastRenderedPageBreak/>
              <w:t>3</w:t>
            </w:r>
            <w:r w:rsidR="009200FB" w:rsidRPr="009200FB">
              <w:rPr>
                <w:rFonts w:eastAsia="Times New Roman" w:cs="Times New Roman"/>
                <w:sz w:val="24"/>
                <w:szCs w:val="24"/>
                <w:lang w:eastAsia="lv-LV"/>
              </w:rPr>
              <w:t>.</w:t>
            </w:r>
          </w:p>
        </w:tc>
        <w:tc>
          <w:tcPr>
            <w:tcW w:w="3141" w:type="dxa"/>
          </w:tcPr>
          <w:p w:rsidR="009200FB" w:rsidRPr="009200FB" w:rsidRDefault="009200FB" w:rsidP="00A25F37">
            <w:pPr>
              <w:spacing w:line="240" w:lineRule="auto"/>
              <w:rPr>
                <w:rFonts w:eastAsia="Times New Roman" w:cs="Times New Roman"/>
                <w:sz w:val="24"/>
                <w:szCs w:val="24"/>
                <w:lang w:eastAsia="lv-LV"/>
              </w:rPr>
            </w:pPr>
            <w:r w:rsidRPr="009200FB">
              <w:rPr>
                <w:rFonts w:eastAsia="Times New Roman" w:cs="Times New Roman"/>
                <w:sz w:val="24"/>
                <w:szCs w:val="24"/>
                <w:lang w:eastAsia="lv-LV"/>
              </w:rPr>
              <w:t>Projekta izstrādē iesaistītās institūcijas</w:t>
            </w:r>
          </w:p>
        </w:tc>
        <w:tc>
          <w:tcPr>
            <w:tcW w:w="5670" w:type="dxa"/>
          </w:tcPr>
          <w:p w:rsidR="009200FB" w:rsidRPr="009200FB" w:rsidRDefault="009200FB" w:rsidP="00A25F37">
            <w:pPr>
              <w:spacing w:line="240" w:lineRule="auto"/>
              <w:jc w:val="both"/>
              <w:rPr>
                <w:rFonts w:eastAsia="Times New Roman" w:cs="Times New Roman"/>
                <w:sz w:val="24"/>
                <w:szCs w:val="24"/>
                <w:lang w:eastAsia="lv-LV"/>
              </w:rPr>
            </w:pPr>
            <w:r w:rsidRPr="009200FB">
              <w:rPr>
                <w:rFonts w:eastAsia="Times New Roman" w:cs="Times New Roman"/>
                <w:iCs/>
                <w:sz w:val="24"/>
                <w:szCs w:val="24"/>
                <w:lang w:eastAsia="lv-LV"/>
              </w:rPr>
              <w:t xml:space="preserve">Izstrādājot Ministru kabineta noteikumu projektu, konsultācijas nav notikušas. </w:t>
            </w:r>
          </w:p>
        </w:tc>
      </w:tr>
      <w:tr w:rsidR="009200FB" w:rsidRPr="009200FB" w:rsidTr="005B2312">
        <w:tc>
          <w:tcPr>
            <w:tcW w:w="550" w:type="dxa"/>
          </w:tcPr>
          <w:p w:rsidR="009200FB" w:rsidRPr="009200FB" w:rsidRDefault="00F726F3" w:rsidP="00A25F37">
            <w:pPr>
              <w:spacing w:line="240" w:lineRule="auto"/>
              <w:rPr>
                <w:rFonts w:eastAsia="Times New Roman" w:cs="Times New Roman"/>
                <w:sz w:val="24"/>
                <w:szCs w:val="24"/>
                <w:lang w:eastAsia="lv-LV"/>
              </w:rPr>
            </w:pPr>
            <w:r>
              <w:rPr>
                <w:rFonts w:eastAsia="Times New Roman" w:cs="Times New Roman"/>
                <w:sz w:val="24"/>
                <w:szCs w:val="24"/>
                <w:lang w:eastAsia="lv-LV"/>
              </w:rPr>
              <w:t>4.</w:t>
            </w:r>
          </w:p>
        </w:tc>
        <w:tc>
          <w:tcPr>
            <w:tcW w:w="3141" w:type="dxa"/>
          </w:tcPr>
          <w:p w:rsidR="009200FB" w:rsidRPr="009200FB" w:rsidRDefault="009200FB" w:rsidP="00A25F37">
            <w:pPr>
              <w:spacing w:line="240" w:lineRule="auto"/>
              <w:rPr>
                <w:rFonts w:eastAsia="Times New Roman" w:cs="Times New Roman"/>
                <w:sz w:val="24"/>
                <w:szCs w:val="24"/>
                <w:lang w:eastAsia="lv-LV"/>
              </w:rPr>
            </w:pPr>
            <w:r w:rsidRPr="009200FB">
              <w:rPr>
                <w:rFonts w:eastAsia="Times New Roman" w:cs="Times New Roman"/>
                <w:sz w:val="24"/>
                <w:szCs w:val="24"/>
                <w:lang w:eastAsia="lv-LV"/>
              </w:rPr>
              <w:t>Cita informācija</w:t>
            </w:r>
          </w:p>
        </w:tc>
        <w:tc>
          <w:tcPr>
            <w:tcW w:w="5670" w:type="dxa"/>
          </w:tcPr>
          <w:p w:rsidR="009200FB" w:rsidRPr="009200FB" w:rsidRDefault="009200FB" w:rsidP="00A25F37">
            <w:pPr>
              <w:spacing w:line="240" w:lineRule="auto"/>
              <w:jc w:val="both"/>
              <w:rPr>
                <w:rFonts w:eastAsia="Times New Roman" w:cs="Times New Roman"/>
                <w:sz w:val="24"/>
                <w:szCs w:val="24"/>
                <w:lang w:eastAsia="lv-LV"/>
              </w:rPr>
            </w:pPr>
            <w:r w:rsidRPr="009200FB">
              <w:rPr>
                <w:rFonts w:eastAsia="Times New Roman" w:cs="Times New Roman"/>
                <w:sz w:val="24"/>
                <w:szCs w:val="24"/>
                <w:lang w:eastAsia="lv-LV"/>
              </w:rPr>
              <w:t>Nav.</w:t>
            </w:r>
          </w:p>
        </w:tc>
      </w:tr>
    </w:tbl>
    <w:p w:rsidR="009200FB" w:rsidRDefault="009200FB" w:rsidP="00A25F37">
      <w:pPr>
        <w:spacing w:before="120" w:line="240" w:lineRule="auto"/>
        <w:jc w:val="both"/>
        <w:rPr>
          <w:rFonts w:eastAsia="Times New Roman" w:cs="Times New Roman"/>
          <w:i/>
          <w:sz w:val="24"/>
          <w:szCs w:val="24"/>
          <w:lang w:eastAsia="lv-LV"/>
        </w:rPr>
      </w:pPr>
    </w:p>
    <w:tbl>
      <w:tblPr>
        <w:tblW w:w="5123" w:type="pct"/>
        <w:tblInd w:w="-112"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67"/>
        <w:gridCol w:w="3119"/>
        <w:gridCol w:w="5670"/>
      </w:tblGrid>
      <w:tr w:rsidR="00D43A4D" w:rsidRPr="00D43A4D" w:rsidTr="00D43A4D">
        <w:trPr>
          <w:trHeight w:val="555"/>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43A4D" w:rsidRPr="00D43A4D" w:rsidRDefault="00D43A4D" w:rsidP="00A25F37">
            <w:pPr>
              <w:spacing w:before="100" w:beforeAutospacing="1" w:after="100" w:afterAutospacing="1" w:line="293" w:lineRule="atLeast"/>
              <w:jc w:val="center"/>
              <w:rPr>
                <w:rFonts w:eastAsia="Times New Roman" w:cs="Times New Roman"/>
                <w:b/>
                <w:bCs/>
                <w:color w:val="000000" w:themeColor="text1"/>
                <w:sz w:val="24"/>
                <w:szCs w:val="24"/>
                <w:lang w:eastAsia="lv-LV"/>
              </w:rPr>
            </w:pPr>
            <w:r w:rsidRPr="00D43A4D">
              <w:rPr>
                <w:rFonts w:eastAsia="Times New Roman" w:cs="Times New Roman"/>
                <w:b/>
                <w:bCs/>
                <w:color w:val="000000" w:themeColor="text1"/>
                <w:sz w:val="24"/>
                <w:szCs w:val="24"/>
                <w:lang w:eastAsia="lv-LV"/>
              </w:rPr>
              <w:t>II. Tiesību akta projekta ietekme uz sabiedrību, tautsaimniecības attīstību un administratīvo slogu</w:t>
            </w:r>
          </w:p>
        </w:tc>
      </w:tr>
      <w:tr w:rsidR="00D43A4D" w:rsidRPr="00D43A4D" w:rsidTr="00DF6DDE">
        <w:trPr>
          <w:trHeight w:val="465"/>
        </w:trPr>
        <w:tc>
          <w:tcPr>
            <w:tcW w:w="303" w:type="pct"/>
            <w:tcBorders>
              <w:top w:val="outset" w:sz="6" w:space="0" w:color="414142"/>
              <w:left w:val="outset" w:sz="6" w:space="0" w:color="414142"/>
              <w:bottom w:val="outset" w:sz="6" w:space="0" w:color="414142"/>
              <w:right w:val="outset" w:sz="6" w:space="0" w:color="414142"/>
            </w:tcBorders>
            <w:shd w:val="clear" w:color="auto" w:fill="FFFFFF"/>
            <w:hideMark/>
          </w:tcPr>
          <w:p w:rsidR="00D43A4D" w:rsidRPr="00D43A4D" w:rsidRDefault="00D43A4D" w:rsidP="00A25F37">
            <w:pPr>
              <w:spacing w:line="240" w:lineRule="auto"/>
              <w:rPr>
                <w:rFonts w:ascii="Arial" w:eastAsia="Times New Roman" w:hAnsi="Arial" w:cs="Arial"/>
                <w:color w:val="414142"/>
                <w:sz w:val="20"/>
                <w:szCs w:val="20"/>
                <w:lang w:eastAsia="lv-LV"/>
              </w:rPr>
            </w:pPr>
            <w:r w:rsidRPr="00D43A4D">
              <w:rPr>
                <w:rFonts w:ascii="Arial" w:eastAsia="Times New Roman" w:hAnsi="Arial" w:cs="Arial"/>
                <w:color w:val="414142"/>
                <w:sz w:val="20"/>
                <w:szCs w:val="20"/>
                <w:lang w:eastAsia="lv-LV"/>
              </w:rPr>
              <w:t>1.</w:t>
            </w:r>
          </w:p>
        </w:tc>
        <w:tc>
          <w:tcPr>
            <w:tcW w:w="1667" w:type="pct"/>
            <w:tcBorders>
              <w:top w:val="outset" w:sz="6" w:space="0" w:color="414142"/>
              <w:left w:val="outset" w:sz="6" w:space="0" w:color="414142"/>
              <w:bottom w:val="outset" w:sz="6" w:space="0" w:color="414142"/>
              <w:right w:val="outset" w:sz="6" w:space="0" w:color="414142"/>
            </w:tcBorders>
            <w:shd w:val="clear" w:color="auto" w:fill="FFFFFF"/>
            <w:hideMark/>
          </w:tcPr>
          <w:p w:rsidR="00D43A4D" w:rsidRPr="00D43A4D" w:rsidRDefault="00D43A4D" w:rsidP="00A25F37">
            <w:pPr>
              <w:spacing w:line="240" w:lineRule="auto"/>
              <w:rPr>
                <w:rFonts w:eastAsia="Times New Roman" w:cs="Times New Roman"/>
                <w:color w:val="000000" w:themeColor="text1"/>
                <w:sz w:val="24"/>
                <w:szCs w:val="24"/>
                <w:lang w:eastAsia="lv-LV"/>
              </w:rPr>
            </w:pPr>
            <w:r w:rsidRPr="00D43A4D">
              <w:rPr>
                <w:rFonts w:eastAsia="Times New Roman" w:cs="Times New Roman"/>
                <w:color w:val="000000" w:themeColor="text1"/>
                <w:sz w:val="24"/>
                <w:szCs w:val="24"/>
                <w:lang w:eastAsia="lv-LV"/>
              </w:rPr>
              <w:t xml:space="preserve">Sabiedrības mērķgrupas, kuras tiesiskais regulējums ietekmē </w:t>
            </w:r>
            <w:r w:rsidRPr="00D43A4D">
              <w:rPr>
                <w:rFonts w:eastAsia="Times New Roman" w:cs="Times New Roman"/>
                <w:color w:val="000000" w:themeColor="text1"/>
                <w:sz w:val="24"/>
                <w:szCs w:val="24"/>
                <w:lang w:eastAsia="lv-LV"/>
              </w:rPr>
              <w:lastRenderedPageBreak/>
              <w:t>vai varētu ietekmēt</w:t>
            </w:r>
          </w:p>
        </w:tc>
        <w:tc>
          <w:tcPr>
            <w:tcW w:w="3030" w:type="pct"/>
            <w:tcBorders>
              <w:top w:val="outset" w:sz="6" w:space="0" w:color="414142"/>
              <w:left w:val="outset" w:sz="6" w:space="0" w:color="414142"/>
              <w:bottom w:val="outset" w:sz="6" w:space="0" w:color="414142"/>
              <w:right w:val="outset" w:sz="6" w:space="0" w:color="414142"/>
            </w:tcBorders>
            <w:shd w:val="clear" w:color="auto" w:fill="FFFFFF"/>
            <w:hideMark/>
          </w:tcPr>
          <w:p w:rsidR="00556514" w:rsidRPr="00556514" w:rsidRDefault="00556514" w:rsidP="00A25F37">
            <w:pPr>
              <w:spacing w:line="240" w:lineRule="auto"/>
              <w:jc w:val="both"/>
              <w:rPr>
                <w:rFonts w:eastAsia="Times New Roman" w:cs="Times New Roman"/>
                <w:color w:val="000000" w:themeColor="text1"/>
                <w:sz w:val="24"/>
                <w:szCs w:val="24"/>
                <w:lang w:eastAsia="lv-LV"/>
              </w:rPr>
            </w:pPr>
            <w:r w:rsidRPr="00556514">
              <w:rPr>
                <w:rFonts w:eastAsia="Times New Roman" w:cs="Times New Roman"/>
                <w:color w:val="000000" w:themeColor="text1"/>
                <w:sz w:val="24"/>
                <w:szCs w:val="24"/>
                <w:lang w:eastAsia="lv-LV"/>
              </w:rPr>
              <w:lastRenderedPageBreak/>
              <w:t>Ministru kabineta n</w:t>
            </w:r>
            <w:r w:rsidR="00C6543F">
              <w:rPr>
                <w:rFonts w:eastAsia="Times New Roman" w:cs="Times New Roman"/>
                <w:color w:val="000000" w:themeColor="text1"/>
                <w:sz w:val="24"/>
                <w:szCs w:val="24"/>
                <w:lang w:eastAsia="lv-LV"/>
              </w:rPr>
              <w:t>oteikumu projekta mērķgrupa ir valsts pārvaldes</w:t>
            </w:r>
            <w:r w:rsidR="00A22E94">
              <w:rPr>
                <w:rFonts w:eastAsia="Times New Roman" w:cs="Times New Roman"/>
                <w:color w:val="000000" w:themeColor="text1"/>
                <w:sz w:val="24"/>
                <w:szCs w:val="24"/>
                <w:lang w:eastAsia="lv-LV"/>
              </w:rPr>
              <w:t>, reģionālās</w:t>
            </w:r>
            <w:r w:rsidR="00C6543F">
              <w:rPr>
                <w:rFonts w:eastAsia="Times New Roman" w:cs="Times New Roman"/>
                <w:color w:val="000000" w:themeColor="text1"/>
                <w:sz w:val="24"/>
                <w:szCs w:val="24"/>
                <w:lang w:eastAsia="lv-LV"/>
              </w:rPr>
              <w:t xml:space="preserve"> </w:t>
            </w:r>
            <w:r w:rsidR="00DF6DDE">
              <w:rPr>
                <w:rFonts w:eastAsia="Times New Roman" w:cs="Times New Roman"/>
                <w:color w:val="000000" w:themeColor="text1"/>
                <w:sz w:val="24"/>
                <w:szCs w:val="24"/>
                <w:lang w:eastAsia="lv-LV"/>
              </w:rPr>
              <w:t xml:space="preserve">vai pašvaldību </w:t>
            </w:r>
            <w:r w:rsidR="00C6543F">
              <w:rPr>
                <w:rFonts w:eastAsia="Times New Roman" w:cs="Times New Roman"/>
                <w:color w:val="000000" w:themeColor="text1"/>
                <w:sz w:val="24"/>
                <w:szCs w:val="24"/>
                <w:lang w:eastAsia="lv-LV"/>
              </w:rPr>
              <w:t>iestādes, k</w:t>
            </w:r>
            <w:r w:rsidR="00911F38">
              <w:rPr>
                <w:rFonts w:eastAsia="Times New Roman" w:cs="Times New Roman"/>
                <w:color w:val="000000" w:themeColor="text1"/>
                <w:sz w:val="24"/>
                <w:szCs w:val="24"/>
                <w:lang w:eastAsia="lv-LV"/>
              </w:rPr>
              <w:t>urā</w:t>
            </w:r>
            <w:r w:rsidR="00C6543F">
              <w:rPr>
                <w:rFonts w:eastAsia="Times New Roman" w:cs="Times New Roman"/>
                <w:color w:val="000000" w:themeColor="text1"/>
                <w:sz w:val="24"/>
                <w:szCs w:val="24"/>
                <w:lang w:eastAsia="lv-LV"/>
              </w:rPr>
              <w:t xml:space="preserve">m </w:t>
            </w:r>
            <w:r w:rsidR="00C6543F">
              <w:rPr>
                <w:rFonts w:eastAsia="Times New Roman" w:cs="Times New Roman"/>
                <w:color w:val="000000" w:themeColor="text1"/>
                <w:sz w:val="24"/>
                <w:szCs w:val="24"/>
                <w:lang w:eastAsia="lv-LV"/>
              </w:rPr>
              <w:lastRenderedPageBreak/>
              <w:t xml:space="preserve">noteikts pienākums izmantot IMI sistēmu </w:t>
            </w:r>
            <w:r w:rsidR="00B97B8F">
              <w:rPr>
                <w:rFonts w:eastAsia="Times New Roman" w:cs="Times New Roman"/>
                <w:color w:val="000000" w:themeColor="text1"/>
                <w:sz w:val="24"/>
                <w:szCs w:val="24"/>
                <w:lang w:eastAsia="lv-LV"/>
              </w:rPr>
              <w:t>Regulas Nr. 1024/2012</w:t>
            </w:r>
            <w:r w:rsidR="00C6543F">
              <w:rPr>
                <w:rFonts w:eastAsia="Times New Roman" w:cs="Times New Roman"/>
                <w:color w:val="000000" w:themeColor="text1"/>
                <w:sz w:val="24"/>
                <w:szCs w:val="24"/>
                <w:lang w:eastAsia="lv-LV"/>
              </w:rPr>
              <w:t xml:space="preserve"> pielikumā noteiktajās jomās.</w:t>
            </w:r>
          </w:p>
          <w:p w:rsidR="00556514" w:rsidRPr="00556514" w:rsidRDefault="00556514" w:rsidP="00A25F37">
            <w:pPr>
              <w:spacing w:line="240" w:lineRule="auto"/>
              <w:jc w:val="both"/>
              <w:rPr>
                <w:rFonts w:eastAsia="Times New Roman" w:cs="Times New Roman"/>
                <w:color w:val="000000" w:themeColor="text1"/>
                <w:sz w:val="24"/>
                <w:szCs w:val="24"/>
                <w:lang w:eastAsia="lv-LV"/>
              </w:rPr>
            </w:pPr>
            <w:r w:rsidRPr="00556514">
              <w:rPr>
                <w:rFonts w:eastAsia="Times New Roman" w:cs="Times New Roman"/>
                <w:color w:val="000000" w:themeColor="text1"/>
                <w:sz w:val="24"/>
                <w:szCs w:val="24"/>
                <w:lang w:eastAsia="lv-LV"/>
              </w:rPr>
              <w:t xml:space="preserve">Ministru kabineta noteikumu projekts ir saistošs visām iestādēm, </w:t>
            </w:r>
            <w:r>
              <w:rPr>
                <w:rFonts w:eastAsia="Times New Roman" w:cs="Times New Roman"/>
                <w:color w:val="000000" w:themeColor="text1"/>
                <w:sz w:val="24"/>
                <w:szCs w:val="24"/>
                <w:lang w:eastAsia="lv-LV"/>
              </w:rPr>
              <w:t>kuras ir reģistrētas IMI sistēmā</w:t>
            </w:r>
            <w:r w:rsidRPr="00556514">
              <w:rPr>
                <w:rFonts w:eastAsia="Times New Roman" w:cs="Times New Roman"/>
                <w:color w:val="000000" w:themeColor="text1"/>
                <w:sz w:val="24"/>
                <w:szCs w:val="24"/>
                <w:lang w:eastAsia="lv-LV"/>
              </w:rPr>
              <w:t xml:space="preserve">. </w:t>
            </w:r>
          </w:p>
          <w:p w:rsidR="00D43A4D" w:rsidRPr="00D43A4D" w:rsidRDefault="00556514" w:rsidP="00A25F37">
            <w:pPr>
              <w:spacing w:line="240" w:lineRule="auto"/>
              <w:jc w:val="both"/>
              <w:rPr>
                <w:rFonts w:eastAsia="Times New Roman" w:cs="Times New Roman"/>
                <w:color w:val="000000" w:themeColor="text1"/>
                <w:sz w:val="24"/>
                <w:szCs w:val="24"/>
                <w:lang w:eastAsia="lv-LV"/>
              </w:rPr>
            </w:pPr>
            <w:r w:rsidRPr="00556514">
              <w:rPr>
                <w:rFonts w:eastAsia="Times New Roman" w:cs="Times New Roman"/>
                <w:color w:val="000000" w:themeColor="text1"/>
                <w:sz w:val="24"/>
                <w:szCs w:val="24"/>
                <w:lang w:eastAsia="lv-LV"/>
              </w:rPr>
              <w:t>Š</w:t>
            </w:r>
            <w:r>
              <w:rPr>
                <w:rFonts w:eastAsia="Times New Roman" w:cs="Times New Roman"/>
                <w:color w:val="000000" w:themeColor="text1"/>
                <w:sz w:val="24"/>
                <w:szCs w:val="24"/>
                <w:lang w:eastAsia="lv-LV"/>
              </w:rPr>
              <w:t>obrīd IMI sistēmā reģistrētas 64</w:t>
            </w:r>
            <w:r w:rsidRPr="00556514">
              <w:rPr>
                <w:rFonts w:eastAsia="Times New Roman" w:cs="Times New Roman"/>
                <w:color w:val="000000" w:themeColor="text1"/>
                <w:sz w:val="24"/>
                <w:szCs w:val="24"/>
                <w:lang w:eastAsia="lv-LV"/>
              </w:rPr>
              <w:t xml:space="preserve"> </w:t>
            </w:r>
            <w:r>
              <w:rPr>
                <w:rFonts w:eastAsia="Times New Roman" w:cs="Times New Roman"/>
                <w:color w:val="000000" w:themeColor="text1"/>
                <w:sz w:val="24"/>
                <w:szCs w:val="24"/>
                <w:lang w:eastAsia="lv-LV"/>
              </w:rPr>
              <w:t>Latvijas iestādes, no kurām 53 – pakalpojumu jomā, 15</w:t>
            </w:r>
            <w:r w:rsidRPr="00556514">
              <w:rPr>
                <w:rFonts w:eastAsia="Times New Roman" w:cs="Times New Roman"/>
                <w:color w:val="000000" w:themeColor="text1"/>
                <w:sz w:val="24"/>
                <w:szCs w:val="24"/>
                <w:lang w:eastAsia="lv-LV"/>
              </w:rPr>
              <w:t xml:space="preserve"> – pr</w:t>
            </w:r>
            <w:r>
              <w:rPr>
                <w:rFonts w:eastAsia="Times New Roman" w:cs="Times New Roman"/>
                <w:color w:val="000000" w:themeColor="text1"/>
                <w:sz w:val="24"/>
                <w:szCs w:val="24"/>
                <w:lang w:eastAsia="lv-LV"/>
              </w:rPr>
              <w:t>ofesionālās kvalifikācijas jomā, 6 – darba ņēmēju norīkošanas jomā, 4 – pacientu tiesību jomā, 2 – e-komercijas jomā.</w:t>
            </w:r>
          </w:p>
        </w:tc>
      </w:tr>
      <w:tr w:rsidR="00D43A4D" w:rsidRPr="00D43A4D" w:rsidTr="00DF6DDE">
        <w:trPr>
          <w:trHeight w:val="510"/>
        </w:trPr>
        <w:tc>
          <w:tcPr>
            <w:tcW w:w="303" w:type="pct"/>
            <w:tcBorders>
              <w:top w:val="outset" w:sz="6" w:space="0" w:color="414142"/>
              <w:left w:val="outset" w:sz="6" w:space="0" w:color="414142"/>
              <w:bottom w:val="outset" w:sz="6" w:space="0" w:color="414142"/>
              <w:right w:val="outset" w:sz="6" w:space="0" w:color="414142"/>
            </w:tcBorders>
            <w:shd w:val="clear" w:color="auto" w:fill="FFFFFF"/>
            <w:hideMark/>
          </w:tcPr>
          <w:p w:rsidR="00D43A4D" w:rsidRPr="00D43A4D" w:rsidRDefault="00D43A4D" w:rsidP="00A25F37">
            <w:pPr>
              <w:spacing w:line="240" w:lineRule="auto"/>
              <w:rPr>
                <w:rFonts w:ascii="Arial" w:eastAsia="Times New Roman" w:hAnsi="Arial" w:cs="Arial"/>
                <w:color w:val="414142"/>
                <w:sz w:val="20"/>
                <w:szCs w:val="20"/>
                <w:lang w:eastAsia="lv-LV"/>
              </w:rPr>
            </w:pPr>
            <w:r w:rsidRPr="00D43A4D">
              <w:rPr>
                <w:rFonts w:ascii="Arial" w:eastAsia="Times New Roman" w:hAnsi="Arial" w:cs="Arial"/>
                <w:color w:val="414142"/>
                <w:sz w:val="20"/>
                <w:szCs w:val="20"/>
                <w:lang w:eastAsia="lv-LV"/>
              </w:rPr>
              <w:lastRenderedPageBreak/>
              <w:t>2.</w:t>
            </w:r>
          </w:p>
        </w:tc>
        <w:tc>
          <w:tcPr>
            <w:tcW w:w="1667" w:type="pct"/>
            <w:tcBorders>
              <w:top w:val="outset" w:sz="6" w:space="0" w:color="414142"/>
              <w:left w:val="outset" w:sz="6" w:space="0" w:color="414142"/>
              <w:bottom w:val="outset" w:sz="6" w:space="0" w:color="414142"/>
              <w:right w:val="outset" w:sz="6" w:space="0" w:color="414142"/>
            </w:tcBorders>
            <w:shd w:val="clear" w:color="auto" w:fill="FFFFFF"/>
            <w:hideMark/>
          </w:tcPr>
          <w:p w:rsidR="00D43A4D" w:rsidRPr="00D43A4D" w:rsidRDefault="00D43A4D" w:rsidP="00A25F37">
            <w:pPr>
              <w:spacing w:line="240" w:lineRule="auto"/>
              <w:rPr>
                <w:rFonts w:eastAsia="Times New Roman" w:cs="Times New Roman"/>
                <w:color w:val="000000" w:themeColor="text1"/>
                <w:sz w:val="24"/>
                <w:szCs w:val="24"/>
                <w:lang w:eastAsia="lv-LV"/>
              </w:rPr>
            </w:pPr>
            <w:r w:rsidRPr="00D43A4D">
              <w:rPr>
                <w:rFonts w:eastAsia="Times New Roman" w:cs="Times New Roman"/>
                <w:color w:val="000000" w:themeColor="text1"/>
                <w:sz w:val="24"/>
                <w:szCs w:val="24"/>
                <w:lang w:eastAsia="lv-LV"/>
              </w:rPr>
              <w:t>Tiesiskā regulējuma ietekme uz tautsaimniecību un administratīvo slogu</w:t>
            </w:r>
          </w:p>
        </w:tc>
        <w:tc>
          <w:tcPr>
            <w:tcW w:w="3030" w:type="pct"/>
            <w:tcBorders>
              <w:top w:val="outset" w:sz="6" w:space="0" w:color="414142"/>
              <w:left w:val="outset" w:sz="6" w:space="0" w:color="414142"/>
              <w:bottom w:val="outset" w:sz="6" w:space="0" w:color="414142"/>
              <w:right w:val="outset" w:sz="6" w:space="0" w:color="414142"/>
            </w:tcBorders>
            <w:shd w:val="clear" w:color="auto" w:fill="FFFFFF"/>
            <w:hideMark/>
          </w:tcPr>
          <w:p w:rsidR="00D43A4D" w:rsidRPr="00D43A4D" w:rsidRDefault="002D3A0B" w:rsidP="00A25F37">
            <w:pPr>
              <w:spacing w:line="240" w:lineRule="auto"/>
              <w:jc w:val="both"/>
              <w:rPr>
                <w:rFonts w:eastAsia="Times New Roman" w:cs="Times New Roman"/>
                <w:color w:val="000000" w:themeColor="text1"/>
                <w:sz w:val="24"/>
                <w:szCs w:val="24"/>
                <w:lang w:eastAsia="lv-LV"/>
              </w:rPr>
            </w:pPr>
            <w:r>
              <w:rPr>
                <w:rFonts w:eastAsia="Times New Roman" w:cs="Times New Roman"/>
                <w:color w:val="000000" w:themeColor="text1"/>
                <w:sz w:val="24"/>
                <w:szCs w:val="24"/>
                <w:lang w:eastAsia="lv-LV"/>
              </w:rPr>
              <w:t>Nav paredzamas administratīvā sloga</w:t>
            </w:r>
            <w:r w:rsidRPr="002D3A0B">
              <w:rPr>
                <w:rFonts w:eastAsia="Times New Roman" w:cs="Times New Roman"/>
                <w:color w:val="000000" w:themeColor="text1"/>
                <w:sz w:val="24"/>
                <w:szCs w:val="24"/>
                <w:lang w:eastAsia="lv-LV"/>
              </w:rPr>
              <w:t xml:space="preserve"> </w:t>
            </w:r>
            <w:r>
              <w:rPr>
                <w:rFonts w:eastAsia="Times New Roman" w:cs="Times New Roman"/>
                <w:color w:val="000000" w:themeColor="text1"/>
                <w:sz w:val="24"/>
                <w:szCs w:val="24"/>
                <w:lang w:eastAsia="lv-LV"/>
              </w:rPr>
              <w:t>izmaiņas</w:t>
            </w:r>
            <w:r w:rsidRPr="002D3A0B">
              <w:rPr>
                <w:rFonts w:eastAsia="Times New Roman" w:cs="Times New Roman"/>
                <w:color w:val="000000" w:themeColor="text1"/>
                <w:sz w:val="24"/>
                <w:szCs w:val="24"/>
                <w:lang w:eastAsia="lv-LV"/>
              </w:rPr>
              <w:t xml:space="preserve">, </w:t>
            </w:r>
            <w:r>
              <w:rPr>
                <w:rFonts w:eastAsia="Times New Roman" w:cs="Times New Roman"/>
                <w:color w:val="000000" w:themeColor="text1"/>
                <w:sz w:val="24"/>
                <w:szCs w:val="24"/>
                <w:lang w:eastAsia="lv-LV"/>
              </w:rPr>
              <w:t>ņemot vērā, ka noteikumu</w:t>
            </w:r>
            <w:r w:rsidRPr="002D3A0B">
              <w:rPr>
                <w:rFonts w:eastAsia="Times New Roman" w:cs="Times New Roman"/>
                <w:color w:val="000000" w:themeColor="text1"/>
                <w:sz w:val="24"/>
                <w:szCs w:val="24"/>
                <w:lang w:eastAsia="lv-LV"/>
              </w:rPr>
              <w:t xml:space="preserve"> projekta tiesiskais regulējums </w:t>
            </w:r>
            <w:r>
              <w:rPr>
                <w:rFonts w:eastAsia="Times New Roman" w:cs="Times New Roman"/>
                <w:color w:val="000000" w:themeColor="text1"/>
                <w:sz w:val="24"/>
                <w:szCs w:val="24"/>
                <w:lang w:eastAsia="lv-LV"/>
              </w:rPr>
              <w:t xml:space="preserve">būtiski </w:t>
            </w:r>
            <w:r w:rsidRPr="002D3A0B">
              <w:rPr>
                <w:rFonts w:eastAsia="Times New Roman" w:cs="Times New Roman"/>
                <w:color w:val="000000" w:themeColor="text1"/>
                <w:sz w:val="24"/>
                <w:szCs w:val="24"/>
                <w:lang w:eastAsia="lv-LV"/>
              </w:rPr>
              <w:t xml:space="preserve">nemaina </w:t>
            </w:r>
            <w:r>
              <w:rPr>
                <w:rFonts w:eastAsia="Times New Roman" w:cs="Times New Roman"/>
                <w:color w:val="000000" w:themeColor="text1"/>
                <w:sz w:val="24"/>
                <w:szCs w:val="24"/>
                <w:lang w:eastAsia="lv-LV"/>
              </w:rPr>
              <w:t>atbildīgo iestāžu, kas izmanto IMI sistēmu, tiesības, pienākumus un</w:t>
            </w:r>
            <w:r w:rsidRPr="002D3A0B">
              <w:rPr>
                <w:rFonts w:eastAsia="Times New Roman" w:cs="Times New Roman"/>
                <w:color w:val="000000" w:themeColor="text1"/>
                <w:sz w:val="24"/>
                <w:szCs w:val="24"/>
                <w:lang w:eastAsia="lv-LV"/>
              </w:rPr>
              <w:t xml:space="preserve"> veicamās darbības</w:t>
            </w:r>
            <w:r>
              <w:rPr>
                <w:rFonts w:eastAsia="Times New Roman" w:cs="Times New Roman"/>
                <w:color w:val="000000" w:themeColor="text1"/>
                <w:sz w:val="24"/>
                <w:szCs w:val="24"/>
                <w:lang w:eastAsia="lv-LV"/>
              </w:rPr>
              <w:t>.</w:t>
            </w:r>
          </w:p>
        </w:tc>
      </w:tr>
      <w:tr w:rsidR="00D43A4D" w:rsidRPr="00D43A4D" w:rsidTr="00DF6DDE">
        <w:trPr>
          <w:trHeight w:val="510"/>
        </w:trPr>
        <w:tc>
          <w:tcPr>
            <w:tcW w:w="303" w:type="pct"/>
            <w:tcBorders>
              <w:top w:val="outset" w:sz="6" w:space="0" w:color="414142"/>
              <w:left w:val="outset" w:sz="6" w:space="0" w:color="414142"/>
              <w:bottom w:val="outset" w:sz="6" w:space="0" w:color="414142"/>
              <w:right w:val="outset" w:sz="6" w:space="0" w:color="414142"/>
            </w:tcBorders>
            <w:shd w:val="clear" w:color="auto" w:fill="FFFFFF"/>
            <w:hideMark/>
          </w:tcPr>
          <w:p w:rsidR="00D43A4D" w:rsidRPr="00D43A4D" w:rsidRDefault="00D43A4D" w:rsidP="00A25F37">
            <w:pPr>
              <w:spacing w:line="240" w:lineRule="auto"/>
              <w:rPr>
                <w:rFonts w:ascii="Arial" w:eastAsia="Times New Roman" w:hAnsi="Arial" w:cs="Arial"/>
                <w:color w:val="414142"/>
                <w:sz w:val="20"/>
                <w:szCs w:val="20"/>
                <w:lang w:eastAsia="lv-LV"/>
              </w:rPr>
            </w:pPr>
            <w:r w:rsidRPr="00D43A4D">
              <w:rPr>
                <w:rFonts w:ascii="Arial" w:eastAsia="Times New Roman" w:hAnsi="Arial" w:cs="Arial"/>
                <w:color w:val="414142"/>
                <w:sz w:val="20"/>
                <w:szCs w:val="20"/>
                <w:lang w:eastAsia="lv-LV"/>
              </w:rPr>
              <w:t>3.</w:t>
            </w:r>
          </w:p>
        </w:tc>
        <w:tc>
          <w:tcPr>
            <w:tcW w:w="1667" w:type="pct"/>
            <w:tcBorders>
              <w:top w:val="outset" w:sz="6" w:space="0" w:color="414142"/>
              <w:left w:val="outset" w:sz="6" w:space="0" w:color="414142"/>
              <w:bottom w:val="outset" w:sz="6" w:space="0" w:color="414142"/>
              <w:right w:val="outset" w:sz="6" w:space="0" w:color="414142"/>
            </w:tcBorders>
            <w:shd w:val="clear" w:color="auto" w:fill="FFFFFF"/>
            <w:hideMark/>
          </w:tcPr>
          <w:p w:rsidR="00D43A4D" w:rsidRPr="00D43A4D" w:rsidRDefault="00D43A4D" w:rsidP="00A25F37">
            <w:pPr>
              <w:spacing w:line="240" w:lineRule="auto"/>
              <w:rPr>
                <w:rFonts w:eastAsia="Times New Roman" w:cs="Times New Roman"/>
                <w:color w:val="000000" w:themeColor="text1"/>
                <w:sz w:val="24"/>
                <w:szCs w:val="24"/>
                <w:lang w:eastAsia="lv-LV"/>
              </w:rPr>
            </w:pPr>
            <w:r w:rsidRPr="00D43A4D">
              <w:rPr>
                <w:rFonts w:eastAsia="Times New Roman" w:cs="Times New Roman"/>
                <w:color w:val="000000" w:themeColor="text1"/>
                <w:sz w:val="24"/>
                <w:szCs w:val="24"/>
                <w:lang w:eastAsia="lv-LV"/>
              </w:rPr>
              <w:t>Administratīvo izmaksu monetārs novērtējums</w:t>
            </w:r>
          </w:p>
        </w:tc>
        <w:tc>
          <w:tcPr>
            <w:tcW w:w="3030" w:type="pct"/>
            <w:tcBorders>
              <w:top w:val="outset" w:sz="6" w:space="0" w:color="414142"/>
              <w:left w:val="outset" w:sz="6" w:space="0" w:color="414142"/>
              <w:bottom w:val="outset" w:sz="6" w:space="0" w:color="414142"/>
              <w:right w:val="outset" w:sz="6" w:space="0" w:color="414142"/>
            </w:tcBorders>
            <w:shd w:val="clear" w:color="auto" w:fill="FFFFFF"/>
            <w:hideMark/>
          </w:tcPr>
          <w:p w:rsidR="00D43A4D" w:rsidRPr="00D43A4D" w:rsidRDefault="00D43A4D" w:rsidP="00A25F37">
            <w:pPr>
              <w:spacing w:line="240" w:lineRule="auto"/>
              <w:rPr>
                <w:rFonts w:eastAsia="Times New Roman" w:cs="Times New Roman"/>
                <w:color w:val="000000" w:themeColor="text1"/>
                <w:sz w:val="24"/>
                <w:szCs w:val="24"/>
                <w:lang w:eastAsia="lv-LV"/>
              </w:rPr>
            </w:pPr>
            <w:r>
              <w:rPr>
                <w:rFonts w:eastAsia="Times New Roman" w:cs="Times New Roman"/>
                <w:color w:val="000000" w:themeColor="text1"/>
                <w:sz w:val="24"/>
                <w:szCs w:val="24"/>
                <w:lang w:eastAsia="lv-LV"/>
              </w:rPr>
              <w:t>Projekts šo jomu neskar.</w:t>
            </w:r>
          </w:p>
        </w:tc>
      </w:tr>
      <w:tr w:rsidR="00D43A4D" w:rsidRPr="00D43A4D" w:rsidTr="00DF6DDE">
        <w:trPr>
          <w:trHeight w:val="345"/>
        </w:trPr>
        <w:tc>
          <w:tcPr>
            <w:tcW w:w="303" w:type="pct"/>
            <w:tcBorders>
              <w:top w:val="outset" w:sz="6" w:space="0" w:color="414142"/>
              <w:left w:val="outset" w:sz="6" w:space="0" w:color="414142"/>
              <w:bottom w:val="outset" w:sz="6" w:space="0" w:color="414142"/>
              <w:right w:val="outset" w:sz="6" w:space="0" w:color="414142"/>
            </w:tcBorders>
            <w:shd w:val="clear" w:color="auto" w:fill="FFFFFF"/>
            <w:hideMark/>
          </w:tcPr>
          <w:p w:rsidR="00D43A4D" w:rsidRPr="00D43A4D" w:rsidRDefault="00D43A4D" w:rsidP="00A25F37">
            <w:pPr>
              <w:spacing w:line="240" w:lineRule="auto"/>
              <w:rPr>
                <w:rFonts w:ascii="Arial" w:eastAsia="Times New Roman" w:hAnsi="Arial" w:cs="Arial"/>
                <w:color w:val="414142"/>
                <w:sz w:val="20"/>
                <w:szCs w:val="20"/>
                <w:lang w:eastAsia="lv-LV"/>
              </w:rPr>
            </w:pPr>
            <w:r w:rsidRPr="00D43A4D">
              <w:rPr>
                <w:rFonts w:ascii="Arial" w:eastAsia="Times New Roman" w:hAnsi="Arial" w:cs="Arial"/>
                <w:color w:val="414142"/>
                <w:sz w:val="20"/>
                <w:szCs w:val="20"/>
                <w:lang w:eastAsia="lv-LV"/>
              </w:rPr>
              <w:t>4.</w:t>
            </w:r>
          </w:p>
        </w:tc>
        <w:tc>
          <w:tcPr>
            <w:tcW w:w="1667" w:type="pct"/>
            <w:tcBorders>
              <w:top w:val="outset" w:sz="6" w:space="0" w:color="414142"/>
              <w:left w:val="outset" w:sz="6" w:space="0" w:color="414142"/>
              <w:bottom w:val="outset" w:sz="6" w:space="0" w:color="414142"/>
              <w:right w:val="outset" w:sz="6" w:space="0" w:color="414142"/>
            </w:tcBorders>
            <w:shd w:val="clear" w:color="auto" w:fill="FFFFFF"/>
            <w:hideMark/>
          </w:tcPr>
          <w:p w:rsidR="00D43A4D" w:rsidRPr="00D43A4D" w:rsidRDefault="00D43A4D" w:rsidP="00A25F37">
            <w:pPr>
              <w:spacing w:line="240" w:lineRule="auto"/>
              <w:rPr>
                <w:rFonts w:eastAsia="Times New Roman" w:cs="Times New Roman"/>
                <w:color w:val="000000" w:themeColor="text1"/>
                <w:sz w:val="24"/>
                <w:szCs w:val="24"/>
                <w:lang w:eastAsia="lv-LV"/>
              </w:rPr>
            </w:pPr>
            <w:r w:rsidRPr="00D43A4D">
              <w:rPr>
                <w:rFonts w:eastAsia="Times New Roman" w:cs="Times New Roman"/>
                <w:color w:val="000000" w:themeColor="text1"/>
                <w:sz w:val="24"/>
                <w:szCs w:val="24"/>
                <w:lang w:eastAsia="lv-LV"/>
              </w:rPr>
              <w:t>Cita informācija</w:t>
            </w:r>
          </w:p>
        </w:tc>
        <w:tc>
          <w:tcPr>
            <w:tcW w:w="3030" w:type="pct"/>
            <w:tcBorders>
              <w:top w:val="outset" w:sz="6" w:space="0" w:color="414142"/>
              <w:left w:val="outset" w:sz="6" w:space="0" w:color="414142"/>
              <w:bottom w:val="outset" w:sz="6" w:space="0" w:color="414142"/>
              <w:right w:val="outset" w:sz="6" w:space="0" w:color="414142"/>
            </w:tcBorders>
            <w:shd w:val="clear" w:color="auto" w:fill="FFFFFF"/>
            <w:hideMark/>
          </w:tcPr>
          <w:p w:rsidR="00D43A4D" w:rsidRPr="00D43A4D" w:rsidRDefault="00D43A4D" w:rsidP="00A25F37">
            <w:pPr>
              <w:spacing w:before="100" w:beforeAutospacing="1" w:after="100" w:afterAutospacing="1" w:line="293" w:lineRule="atLeast"/>
              <w:rPr>
                <w:rFonts w:eastAsia="Times New Roman" w:cs="Times New Roman"/>
                <w:color w:val="000000" w:themeColor="text1"/>
                <w:sz w:val="24"/>
                <w:szCs w:val="24"/>
                <w:lang w:eastAsia="lv-LV"/>
              </w:rPr>
            </w:pPr>
            <w:r>
              <w:rPr>
                <w:rFonts w:eastAsia="Times New Roman" w:cs="Times New Roman"/>
                <w:color w:val="000000" w:themeColor="text1"/>
                <w:sz w:val="24"/>
                <w:szCs w:val="24"/>
                <w:lang w:eastAsia="lv-LV"/>
              </w:rPr>
              <w:t>Nav.</w:t>
            </w:r>
          </w:p>
        </w:tc>
      </w:tr>
    </w:tbl>
    <w:p w:rsidR="00273458" w:rsidRDefault="00273458" w:rsidP="00A25F37">
      <w:pPr>
        <w:spacing w:line="240" w:lineRule="auto"/>
        <w:jc w:val="both"/>
        <w:rPr>
          <w:rFonts w:eastAsia="Times New Roman" w:cs="Times New Roman"/>
          <w:i/>
          <w:sz w:val="24"/>
          <w:szCs w:val="24"/>
          <w:lang w:eastAsia="lv-LV"/>
        </w:rPr>
      </w:pPr>
    </w:p>
    <w:tbl>
      <w:tblPr>
        <w:tblW w:w="5101" w:type="pct"/>
        <w:jc w:val="center"/>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9"/>
        <w:gridCol w:w="2647"/>
        <w:gridCol w:w="6099"/>
      </w:tblGrid>
      <w:tr w:rsidR="00FB1E94" w:rsidRPr="00FB1E94" w:rsidTr="00A25F37">
        <w:trPr>
          <w:trHeight w:val="450"/>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FB1E94" w:rsidRPr="00FB1E94" w:rsidRDefault="00FB1E94" w:rsidP="00A25F37">
            <w:pPr>
              <w:spacing w:before="100" w:beforeAutospacing="1" w:after="100" w:afterAutospacing="1" w:line="293" w:lineRule="atLeast"/>
              <w:jc w:val="center"/>
              <w:rPr>
                <w:rFonts w:eastAsia="Times New Roman" w:cs="Times New Roman"/>
                <w:b/>
                <w:bCs/>
                <w:color w:val="000000" w:themeColor="text1"/>
                <w:sz w:val="24"/>
                <w:szCs w:val="24"/>
                <w:lang w:eastAsia="lv-LV"/>
              </w:rPr>
            </w:pPr>
            <w:r w:rsidRPr="00FB1E94">
              <w:rPr>
                <w:rFonts w:eastAsia="Times New Roman" w:cs="Times New Roman"/>
                <w:b/>
                <w:bCs/>
                <w:color w:val="000000" w:themeColor="text1"/>
                <w:sz w:val="24"/>
                <w:szCs w:val="24"/>
                <w:lang w:eastAsia="lv-LV"/>
              </w:rPr>
              <w:t>IV. Tiesību akta projekta ietekme uz spēkā esošo tiesību normu sistēmu</w:t>
            </w:r>
          </w:p>
        </w:tc>
      </w:tr>
      <w:tr w:rsidR="00FB1E94" w:rsidRPr="00FB1E94" w:rsidTr="00A25F37">
        <w:trPr>
          <w:jc w:val="center"/>
        </w:trPr>
        <w:tc>
          <w:tcPr>
            <w:tcW w:w="305" w:type="pct"/>
            <w:tcBorders>
              <w:top w:val="outset" w:sz="6" w:space="0" w:color="414142"/>
              <w:left w:val="outset" w:sz="6" w:space="0" w:color="414142"/>
              <w:bottom w:val="outset" w:sz="6" w:space="0" w:color="414142"/>
              <w:right w:val="outset" w:sz="6" w:space="0" w:color="414142"/>
            </w:tcBorders>
            <w:hideMark/>
          </w:tcPr>
          <w:p w:rsidR="00FB1E94" w:rsidRPr="00FB1E94" w:rsidRDefault="00FB1E94" w:rsidP="00A25F37">
            <w:pPr>
              <w:spacing w:line="240" w:lineRule="auto"/>
              <w:rPr>
                <w:rFonts w:eastAsia="Times New Roman" w:cs="Times New Roman"/>
                <w:color w:val="414142"/>
                <w:sz w:val="20"/>
                <w:szCs w:val="20"/>
                <w:lang w:eastAsia="lv-LV"/>
              </w:rPr>
            </w:pPr>
            <w:r w:rsidRPr="00FB1E94">
              <w:rPr>
                <w:rFonts w:eastAsia="Times New Roman" w:cs="Times New Roman"/>
                <w:color w:val="414142"/>
                <w:sz w:val="20"/>
                <w:szCs w:val="20"/>
                <w:lang w:eastAsia="lv-LV"/>
              </w:rPr>
              <w:t>1.</w:t>
            </w:r>
          </w:p>
        </w:tc>
        <w:tc>
          <w:tcPr>
            <w:tcW w:w="1421" w:type="pct"/>
            <w:tcBorders>
              <w:top w:val="outset" w:sz="6" w:space="0" w:color="414142"/>
              <w:left w:val="outset" w:sz="6" w:space="0" w:color="414142"/>
              <w:bottom w:val="outset" w:sz="6" w:space="0" w:color="414142"/>
              <w:right w:val="outset" w:sz="6" w:space="0" w:color="414142"/>
            </w:tcBorders>
            <w:hideMark/>
          </w:tcPr>
          <w:p w:rsidR="00FB1E94" w:rsidRPr="00FB1E94" w:rsidRDefault="00FB1E94" w:rsidP="00A25F37">
            <w:pPr>
              <w:spacing w:line="240" w:lineRule="auto"/>
              <w:rPr>
                <w:rFonts w:eastAsia="Times New Roman" w:cs="Times New Roman"/>
                <w:color w:val="000000" w:themeColor="text1"/>
                <w:sz w:val="24"/>
                <w:szCs w:val="24"/>
                <w:lang w:eastAsia="lv-LV"/>
              </w:rPr>
            </w:pPr>
            <w:r w:rsidRPr="00FB1E94">
              <w:rPr>
                <w:rFonts w:eastAsia="Times New Roman" w:cs="Times New Roman"/>
                <w:color w:val="000000" w:themeColor="text1"/>
                <w:sz w:val="24"/>
                <w:szCs w:val="24"/>
                <w:lang w:eastAsia="lv-LV"/>
              </w:rPr>
              <w:t>Nepieciešamie saistītie tiesību aktu projekti</w:t>
            </w:r>
          </w:p>
        </w:tc>
        <w:tc>
          <w:tcPr>
            <w:tcW w:w="3274" w:type="pct"/>
            <w:tcBorders>
              <w:top w:val="outset" w:sz="6" w:space="0" w:color="414142"/>
              <w:left w:val="outset" w:sz="6" w:space="0" w:color="414142"/>
              <w:bottom w:val="outset" w:sz="6" w:space="0" w:color="414142"/>
              <w:right w:val="outset" w:sz="6" w:space="0" w:color="414142"/>
            </w:tcBorders>
            <w:hideMark/>
          </w:tcPr>
          <w:p w:rsidR="00FB1E94" w:rsidRPr="00FB1E94" w:rsidRDefault="00115AE8" w:rsidP="00A25F37">
            <w:pPr>
              <w:spacing w:line="240" w:lineRule="auto"/>
              <w:jc w:val="both"/>
              <w:rPr>
                <w:rFonts w:eastAsia="Times New Roman" w:cs="Times New Roman"/>
                <w:color w:val="000000" w:themeColor="text1"/>
                <w:sz w:val="24"/>
                <w:szCs w:val="24"/>
                <w:lang w:eastAsia="lv-LV"/>
              </w:rPr>
            </w:pPr>
            <w:r w:rsidRPr="00115AE8">
              <w:rPr>
                <w:rFonts w:eastAsia="Times New Roman" w:cs="Times New Roman"/>
                <w:color w:val="000000" w:themeColor="text1"/>
                <w:sz w:val="24"/>
                <w:szCs w:val="24"/>
                <w:lang w:eastAsia="lv-LV"/>
              </w:rPr>
              <w:t>Sagatavoti „Grozījumi Ministru kabineta 2010.gada 23.februāra instrukcijā Nr.1 „Kārtība, kādā valsts pārvaldes iestādes sniedz informāciju par tehnisko noteikumu projektiem””,</w:t>
            </w:r>
            <w:r w:rsidR="00DD5BB4">
              <w:rPr>
                <w:rFonts w:eastAsia="Times New Roman" w:cs="Times New Roman"/>
                <w:color w:val="000000" w:themeColor="text1"/>
                <w:sz w:val="24"/>
                <w:szCs w:val="24"/>
                <w:lang w:eastAsia="lv-LV"/>
              </w:rPr>
              <w:t xml:space="preserve"> svītrojot normas, kas paredz</w:t>
            </w:r>
            <w:r w:rsidRPr="00115AE8">
              <w:rPr>
                <w:rFonts w:eastAsia="Times New Roman" w:cs="Times New Roman"/>
                <w:color w:val="000000" w:themeColor="text1"/>
                <w:sz w:val="24"/>
                <w:szCs w:val="24"/>
                <w:lang w:eastAsia="lv-LV"/>
              </w:rPr>
              <w:t xml:space="preserve"> tehnisko noteikumu projektu pakalpojumu jomā paziņošanas kārtību.</w:t>
            </w:r>
          </w:p>
        </w:tc>
      </w:tr>
      <w:tr w:rsidR="00FB1E94" w:rsidRPr="00FB1E94" w:rsidTr="00A25F37">
        <w:trPr>
          <w:jc w:val="center"/>
        </w:trPr>
        <w:tc>
          <w:tcPr>
            <w:tcW w:w="305" w:type="pct"/>
            <w:tcBorders>
              <w:top w:val="outset" w:sz="6" w:space="0" w:color="414142"/>
              <w:left w:val="outset" w:sz="6" w:space="0" w:color="414142"/>
              <w:bottom w:val="outset" w:sz="6" w:space="0" w:color="414142"/>
              <w:right w:val="outset" w:sz="6" w:space="0" w:color="414142"/>
            </w:tcBorders>
            <w:hideMark/>
          </w:tcPr>
          <w:p w:rsidR="00FB1E94" w:rsidRPr="00FB1E94" w:rsidRDefault="00FB1E94" w:rsidP="00A25F37">
            <w:pPr>
              <w:spacing w:line="240" w:lineRule="auto"/>
              <w:rPr>
                <w:rFonts w:eastAsia="Times New Roman" w:cs="Times New Roman"/>
                <w:color w:val="414142"/>
                <w:sz w:val="20"/>
                <w:szCs w:val="20"/>
                <w:lang w:eastAsia="lv-LV"/>
              </w:rPr>
            </w:pPr>
            <w:r w:rsidRPr="00FB1E94">
              <w:rPr>
                <w:rFonts w:eastAsia="Times New Roman" w:cs="Times New Roman"/>
                <w:color w:val="414142"/>
                <w:sz w:val="20"/>
                <w:szCs w:val="20"/>
                <w:lang w:eastAsia="lv-LV"/>
              </w:rPr>
              <w:t>2.</w:t>
            </w:r>
          </w:p>
        </w:tc>
        <w:tc>
          <w:tcPr>
            <w:tcW w:w="1421" w:type="pct"/>
            <w:tcBorders>
              <w:top w:val="outset" w:sz="6" w:space="0" w:color="414142"/>
              <w:left w:val="outset" w:sz="6" w:space="0" w:color="414142"/>
              <w:bottom w:val="outset" w:sz="6" w:space="0" w:color="414142"/>
              <w:right w:val="outset" w:sz="6" w:space="0" w:color="414142"/>
            </w:tcBorders>
            <w:hideMark/>
          </w:tcPr>
          <w:p w:rsidR="00FB1E94" w:rsidRPr="00FB1E94" w:rsidRDefault="00FB1E94" w:rsidP="00A25F37">
            <w:pPr>
              <w:spacing w:line="240" w:lineRule="auto"/>
              <w:rPr>
                <w:rFonts w:eastAsia="Times New Roman" w:cs="Times New Roman"/>
                <w:color w:val="000000" w:themeColor="text1"/>
                <w:sz w:val="24"/>
                <w:szCs w:val="24"/>
                <w:lang w:eastAsia="lv-LV"/>
              </w:rPr>
            </w:pPr>
            <w:r w:rsidRPr="00FB1E94">
              <w:rPr>
                <w:rFonts w:eastAsia="Times New Roman" w:cs="Times New Roman"/>
                <w:color w:val="000000" w:themeColor="text1"/>
                <w:sz w:val="24"/>
                <w:szCs w:val="24"/>
                <w:lang w:eastAsia="lv-LV"/>
              </w:rPr>
              <w:t>Atbildīgā institūcija</w:t>
            </w:r>
          </w:p>
        </w:tc>
        <w:tc>
          <w:tcPr>
            <w:tcW w:w="3274" w:type="pct"/>
            <w:tcBorders>
              <w:top w:val="outset" w:sz="6" w:space="0" w:color="414142"/>
              <w:left w:val="outset" w:sz="6" w:space="0" w:color="414142"/>
              <w:bottom w:val="outset" w:sz="6" w:space="0" w:color="414142"/>
              <w:right w:val="outset" w:sz="6" w:space="0" w:color="414142"/>
            </w:tcBorders>
            <w:hideMark/>
          </w:tcPr>
          <w:p w:rsidR="00FB1E94" w:rsidRPr="00FB1E94" w:rsidRDefault="00115AE8" w:rsidP="00A25F37">
            <w:pPr>
              <w:spacing w:line="240" w:lineRule="auto"/>
              <w:rPr>
                <w:rFonts w:eastAsia="Times New Roman" w:cs="Times New Roman"/>
                <w:color w:val="000000" w:themeColor="text1"/>
                <w:sz w:val="24"/>
                <w:szCs w:val="24"/>
                <w:lang w:eastAsia="lv-LV"/>
              </w:rPr>
            </w:pPr>
            <w:r w:rsidRPr="00115AE8">
              <w:rPr>
                <w:rFonts w:eastAsia="Times New Roman" w:cs="Times New Roman"/>
                <w:color w:val="000000" w:themeColor="text1"/>
                <w:sz w:val="24"/>
                <w:szCs w:val="24"/>
                <w:lang w:eastAsia="lv-LV"/>
              </w:rPr>
              <w:t>Ekonomikas ministrija</w:t>
            </w:r>
            <w:r>
              <w:rPr>
                <w:rFonts w:eastAsia="Times New Roman" w:cs="Times New Roman"/>
                <w:color w:val="000000" w:themeColor="text1"/>
                <w:sz w:val="24"/>
                <w:szCs w:val="24"/>
                <w:lang w:eastAsia="lv-LV"/>
              </w:rPr>
              <w:t>.</w:t>
            </w:r>
          </w:p>
        </w:tc>
      </w:tr>
      <w:tr w:rsidR="00FB1E94" w:rsidRPr="00FB1E94" w:rsidTr="00A25F37">
        <w:trPr>
          <w:jc w:val="center"/>
        </w:trPr>
        <w:tc>
          <w:tcPr>
            <w:tcW w:w="305" w:type="pct"/>
            <w:tcBorders>
              <w:top w:val="outset" w:sz="6" w:space="0" w:color="414142"/>
              <w:left w:val="outset" w:sz="6" w:space="0" w:color="414142"/>
              <w:bottom w:val="outset" w:sz="6" w:space="0" w:color="414142"/>
              <w:right w:val="outset" w:sz="6" w:space="0" w:color="414142"/>
            </w:tcBorders>
            <w:hideMark/>
          </w:tcPr>
          <w:p w:rsidR="00FB1E94" w:rsidRPr="00FB1E94" w:rsidRDefault="00FB1E94" w:rsidP="00A25F37">
            <w:pPr>
              <w:spacing w:line="240" w:lineRule="auto"/>
              <w:rPr>
                <w:rFonts w:eastAsia="Times New Roman" w:cs="Times New Roman"/>
                <w:color w:val="414142"/>
                <w:sz w:val="20"/>
                <w:szCs w:val="20"/>
                <w:lang w:eastAsia="lv-LV"/>
              </w:rPr>
            </w:pPr>
            <w:r w:rsidRPr="00FB1E94">
              <w:rPr>
                <w:rFonts w:eastAsia="Times New Roman" w:cs="Times New Roman"/>
                <w:color w:val="414142"/>
                <w:sz w:val="20"/>
                <w:szCs w:val="20"/>
                <w:lang w:eastAsia="lv-LV"/>
              </w:rPr>
              <w:t>3.</w:t>
            </w:r>
          </w:p>
        </w:tc>
        <w:tc>
          <w:tcPr>
            <w:tcW w:w="1421" w:type="pct"/>
            <w:tcBorders>
              <w:top w:val="outset" w:sz="6" w:space="0" w:color="414142"/>
              <w:left w:val="outset" w:sz="6" w:space="0" w:color="414142"/>
              <w:bottom w:val="outset" w:sz="6" w:space="0" w:color="414142"/>
              <w:right w:val="outset" w:sz="6" w:space="0" w:color="414142"/>
            </w:tcBorders>
            <w:hideMark/>
          </w:tcPr>
          <w:p w:rsidR="00FB1E94" w:rsidRPr="00FB1E94" w:rsidRDefault="00FB1E94" w:rsidP="00A25F37">
            <w:pPr>
              <w:spacing w:line="240" w:lineRule="auto"/>
              <w:rPr>
                <w:rFonts w:eastAsia="Times New Roman" w:cs="Times New Roman"/>
                <w:color w:val="000000" w:themeColor="text1"/>
                <w:sz w:val="24"/>
                <w:szCs w:val="24"/>
                <w:lang w:eastAsia="lv-LV"/>
              </w:rPr>
            </w:pPr>
            <w:r w:rsidRPr="00FB1E94">
              <w:rPr>
                <w:rFonts w:eastAsia="Times New Roman" w:cs="Times New Roman"/>
                <w:color w:val="000000" w:themeColor="text1"/>
                <w:sz w:val="24"/>
                <w:szCs w:val="24"/>
                <w:lang w:eastAsia="lv-LV"/>
              </w:rPr>
              <w:t>Cita informācija</w:t>
            </w:r>
          </w:p>
        </w:tc>
        <w:tc>
          <w:tcPr>
            <w:tcW w:w="3274" w:type="pct"/>
            <w:tcBorders>
              <w:top w:val="outset" w:sz="6" w:space="0" w:color="414142"/>
              <w:left w:val="outset" w:sz="6" w:space="0" w:color="414142"/>
              <w:bottom w:val="outset" w:sz="6" w:space="0" w:color="414142"/>
              <w:right w:val="outset" w:sz="6" w:space="0" w:color="414142"/>
            </w:tcBorders>
            <w:hideMark/>
          </w:tcPr>
          <w:p w:rsidR="00FB1E94" w:rsidRPr="00FB1E94" w:rsidRDefault="00115AE8" w:rsidP="00A25F37">
            <w:pPr>
              <w:spacing w:before="100" w:beforeAutospacing="1" w:after="100" w:afterAutospacing="1" w:line="293" w:lineRule="atLeast"/>
              <w:rPr>
                <w:rFonts w:eastAsia="Times New Roman" w:cs="Times New Roman"/>
                <w:color w:val="000000" w:themeColor="text1"/>
                <w:sz w:val="24"/>
                <w:szCs w:val="24"/>
                <w:lang w:eastAsia="lv-LV"/>
              </w:rPr>
            </w:pPr>
            <w:r w:rsidRPr="00115AE8">
              <w:rPr>
                <w:rFonts w:eastAsia="Times New Roman" w:cs="Times New Roman"/>
                <w:color w:val="000000" w:themeColor="text1"/>
                <w:sz w:val="24"/>
                <w:szCs w:val="24"/>
                <w:lang w:eastAsia="lv-LV"/>
              </w:rPr>
              <w:t>Nav</w:t>
            </w:r>
            <w:r>
              <w:rPr>
                <w:rFonts w:eastAsia="Times New Roman" w:cs="Times New Roman"/>
                <w:color w:val="000000" w:themeColor="text1"/>
                <w:sz w:val="24"/>
                <w:szCs w:val="24"/>
                <w:lang w:eastAsia="lv-LV"/>
              </w:rPr>
              <w:t>.</w:t>
            </w:r>
          </w:p>
        </w:tc>
      </w:tr>
    </w:tbl>
    <w:p w:rsidR="00FB1E94" w:rsidRPr="00FB1E94" w:rsidRDefault="00FB1E94" w:rsidP="00A25F37">
      <w:pPr>
        <w:shd w:val="clear" w:color="auto" w:fill="FFFFFF"/>
        <w:spacing w:before="120" w:line="293" w:lineRule="atLeast"/>
        <w:rPr>
          <w:rFonts w:ascii="Arial" w:eastAsia="Times New Roman" w:hAnsi="Arial" w:cs="Arial"/>
          <w:color w:val="414142"/>
          <w:sz w:val="20"/>
          <w:szCs w:val="20"/>
          <w:lang w:eastAsia="lv-LV"/>
        </w:rPr>
      </w:pPr>
    </w:p>
    <w:tbl>
      <w:tblPr>
        <w:tblW w:w="5123" w:type="pct"/>
        <w:tblInd w:w="-112"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69"/>
        <w:gridCol w:w="2648"/>
        <w:gridCol w:w="6139"/>
      </w:tblGrid>
      <w:tr w:rsidR="00FB1E94" w:rsidRPr="00FB1E94" w:rsidTr="00A25F37">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B1E94" w:rsidRPr="00FB1E94" w:rsidRDefault="00FB1E94" w:rsidP="00A25F37">
            <w:pPr>
              <w:spacing w:before="100" w:beforeAutospacing="1" w:after="100" w:afterAutospacing="1" w:line="293" w:lineRule="atLeast"/>
              <w:jc w:val="center"/>
              <w:rPr>
                <w:rFonts w:eastAsia="Times New Roman" w:cs="Times New Roman"/>
                <w:b/>
                <w:bCs/>
                <w:color w:val="000000" w:themeColor="text1"/>
                <w:sz w:val="24"/>
                <w:szCs w:val="24"/>
                <w:lang w:eastAsia="lv-LV"/>
              </w:rPr>
            </w:pPr>
            <w:r w:rsidRPr="00FB1E94">
              <w:rPr>
                <w:rFonts w:eastAsia="Times New Roman" w:cs="Times New Roman"/>
                <w:b/>
                <w:bCs/>
                <w:color w:val="000000" w:themeColor="text1"/>
                <w:sz w:val="24"/>
                <w:szCs w:val="24"/>
                <w:lang w:eastAsia="lv-LV"/>
              </w:rPr>
              <w:t>V. Tiesību akta projekta atbilstība Latvijas Republikas starptautiskajām saistībām</w:t>
            </w:r>
          </w:p>
        </w:tc>
      </w:tr>
      <w:tr w:rsidR="00FB1E94" w:rsidRPr="00FB1E94" w:rsidTr="00A25F37">
        <w:tc>
          <w:tcPr>
            <w:tcW w:w="304" w:type="pct"/>
            <w:tcBorders>
              <w:top w:val="outset" w:sz="6" w:space="0" w:color="414142"/>
              <w:left w:val="outset" w:sz="6" w:space="0" w:color="414142"/>
              <w:bottom w:val="outset" w:sz="6" w:space="0" w:color="414142"/>
              <w:right w:val="outset" w:sz="6" w:space="0" w:color="414142"/>
            </w:tcBorders>
            <w:shd w:val="clear" w:color="auto" w:fill="FFFFFF"/>
            <w:hideMark/>
          </w:tcPr>
          <w:p w:rsidR="00FB1E94" w:rsidRPr="00FB1E94" w:rsidRDefault="00FB1E94" w:rsidP="00A25F37">
            <w:pPr>
              <w:spacing w:line="240" w:lineRule="auto"/>
              <w:rPr>
                <w:rFonts w:ascii="Arial" w:eastAsia="Times New Roman" w:hAnsi="Arial" w:cs="Arial"/>
                <w:color w:val="414142"/>
                <w:sz w:val="20"/>
                <w:szCs w:val="20"/>
                <w:lang w:eastAsia="lv-LV"/>
              </w:rPr>
            </w:pPr>
            <w:r w:rsidRPr="00FB1E94">
              <w:rPr>
                <w:rFonts w:ascii="Arial" w:eastAsia="Times New Roman" w:hAnsi="Arial" w:cs="Arial"/>
                <w:color w:val="414142"/>
                <w:sz w:val="20"/>
                <w:szCs w:val="20"/>
                <w:lang w:eastAsia="lv-LV"/>
              </w:rPr>
              <w:t>1.</w:t>
            </w:r>
          </w:p>
        </w:tc>
        <w:tc>
          <w:tcPr>
            <w:tcW w:w="1415" w:type="pct"/>
            <w:tcBorders>
              <w:top w:val="outset" w:sz="6" w:space="0" w:color="414142"/>
              <w:left w:val="outset" w:sz="6" w:space="0" w:color="414142"/>
              <w:bottom w:val="outset" w:sz="6" w:space="0" w:color="414142"/>
              <w:right w:val="outset" w:sz="6" w:space="0" w:color="414142"/>
            </w:tcBorders>
            <w:shd w:val="clear" w:color="auto" w:fill="FFFFFF"/>
            <w:hideMark/>
          </w:tcPr>
          <w:p w:rsidR="00FB1E94" w:rsidRPr="00FB1E94" w:rsidRDefault="00FB1E94" w:rsidP="00A25F37">
            <w:pPr>
              <w:spacing w:line="240" w:lineRule="auto"/>
              <w:rPr>
                <w:rFonts w:eastAsia="Times New Roman" w:cs="Times New Roman"/>
                <w:color w:val="000000" w:themeColor="text1"/>
                <w:sz w:val="24"/>
                <w:szCs w:val="24"/>
                <w:lang w:eastAsia="lv-LV"/>
              </w:rPr>
            </w:pPr>
            <w:r w:rsidRPr="00FB1E94">
              <w:rPr>
                <w:rFonts w:eastAsia="Times New Roman" w:cs="Times New Roman"/>
                <w:color w:val="000000" w:themeColor="text1"/>
                <w:sz w:val="24"/>
                <w:szCs w:val="24"/>
                <w:lang w:eastAsia="lv-LV"/>
              </w:rPr>
              <w:t>Saistības pret Eiropas Savienību</w:t>
            </w:r>
          </w:p>
        </w:tc>
        <w:tc>
          <w:tcPr>
            <w:tcW w:w="3281" w:type="pct"/>
            <w:tcBorders>
              <w:top w:val="outset" w:sz="6" w:space="0" w:color="414142"/>
              <w:left w:val="outset" w:sz="6" w:space="0" w:color="414142"/>
              <w:bottom w:val="outset" w:sz="6" w:space="0" w:color="414142"/>
              <w:right w:val="outset" w:sz="6" w:space="0" w:color="414142"/>
            </w:tcBorders>
            <w:shd w:val="clear" w:color="auto" w:fill="FFFFFF"/>
            <w:hideMark/>
          </w:tcPr>
          <w:p w:rsidR="00FB1E94" w:rsidRPr="00FB1E94" w:rsidRDefault="00074962" w:rsidP="00A25F37">
            <w:pPr>
              <w:spacing w:line="240" w:lineRule="auto"/>
              <w:jc w:val="both"/>
              <w:rPr>
                <w:rFonts w:eastAsia="Times New Roman" w:cs="Times New Roman"/>
                <w:color w:val="000000" w:themeColor="text1"/>
                <w:sz w:val="24"/>
                <w:szCs w:val="24"/>
                <w:lang w:eastAsia="lv-LV"/>
              </w:rPr>
            </w:pPr>
            <w:r w:rsidRPr="00074962">
              <w:rPr>
                <w:rFonts w:eastAsia="Times New Roman" w:cs="Times New Roman"/>
                <w:color w:val="000000" w:themeColor="text1"/>
                <w:sz w:val="24"/>
                <w:szCs w:val="24"/>
                <w:lang w:eastAsia="lv-LV"/>
              </w:rPr>
              <w:t xml:space="preserve">Noteikumu projekts </w:t>
            </w:r>
            <w:r w:rsidR="00CC22DA">
              <w:rPr>
                <w:rFonts w:eastAsia="Times New Roman" w:cs="Times New Roman"/>
                <w:color w:val="000000" w:themeColor="text1"/>
                <w:sz w:val="24"/>
                <w:szCs w:val="24"/>
                <w:lang w:eastAsia="lv-LV"/>
              </w:rPr>
              <w:t>ievieš</w:t>
            </w:r>
            <w:r w:rsidRPr="00074962">
              <w:rPr>
                <w:rFonts w:eastAsia="Times New Roman" w:cs="Times New Roman"/>
                <w:color w:val="000000" w:themeColor="text1"/>
                <w:sz w:val="24"/>
                <w:szCs w:val="24"/>
                <w:lang w:eastAsia="lv-LV"/>
              </w:rPr>
              <w:t xml:space="preserve"> Pakalpojumu direktīvas 15.panta 7.punktā noteiktās prasības</w:t>
            </w:r>
            <w:r w:rsidR="00CC22DA">
              <w:rPr>
                <w:rFonts w:eastAsia="Times New Roman" w:cs="Times New Roman"/>
                <w:color w:val="000000" w:themeColor="text1"/>
                <w:sz w:val="24"/>
                <w:szCs w:val="24"/>
                <w:lang w:eastAsia="lv-LV"/>
              </w:rPr>
              <w:t>, tehniski pārnesot tās no instrukcijas</w:t>
            </w:r>
            <w:r w:rsidR="000D655F">
              <w:rPr>
                <w:rFonts w:eastAsia="Times New Roman" w:cs="Times New Roman"/>
                <w:color w:val="000000" w:themeColor="text1"/>
                <w:sz w:val="24"/>
                <w:szCs w:val="24"/>
                <w:lang w:eastAsia="lv-LV"/>
              </w:rPr>
              <w:t xml:space="preserve"> Nr.1</w:t>
            </w:r>
            <w:r w:rsidR="00CC22DA">
              <w:rPr>
                <w:rFonts w:eastAsia="Times New Roman" w:cs="Times New Roman"/>
                <w:color w:val="000000" w:themeColor="text1"/>
                <w:sz w:val="24"/>
                <w:szCs w:val="24"/>
                <w:lang w:eastAsia="lv-LV"/>
              </w:rPr>
              <w:t xml:space="preserve"> uz noteikumu projektu.</w:t>
            </w:r>
          </w:p>
        </w:tc>
      </w:tr>
      <w:tr w:rsidR="00FB1E94" w:rsidRPr="00FB1E94" w:rsidTr="00A25F37">
        <w:tc>
          <w:tcPr>
            <w:tcW w:w="304" w:type="pct"/>
            <w:tcBorders>
              <w:top w:val="outset" w:sz="6" w:space="0" w:color="414142"/>
              <w:left w:val="outset" w:sz="6" w:space="0" w:color="414142"/>
              <w:bottom w:val="outset" w:sz="6" w:space="0" w:color="414142"/>
              <w:right w:val="outset" w:sz="6" w:space="0" w:color="414142"/>
            </w:tcBorders>
            <w:shd w:val="clear" w:color="auto" w:fill="FFFFFF"/>
            <w:hideMark/>
          </w:tcPr>
          <w:p w:rsidR="00FB1E94" w:rsidRPr="00FB1E94" w:rsidRDefault="00FB1E94" w:rsidP="00A25F37">
            <w:pPr>
              <w:spacing w:line="240" w:lineRule="auto"/>
              <w:rPr>
                <w:rFonts w:ascii="Arial" w:eastAsia="Times New Roman" w:hAnsi="Arial" w:cs="Arial"/>
                <w:color w:val="414142"/>
                <w:sz w:val="20"/>
                <w:szCs w:val="20"/>
                <w:lang w:eastAsia="lv-LV"/>
              </w:rPr>
            </w:pPr>
            <w:r w:rsidRPr="00FB1E94">
              <w:rPr>
                <w:rFonts w:ascii="Arial" w:eastAsia="Times New Roman" w:hAnsi="Arial" w:cs="Arial"/>
                <w:color w:val="414142"/>
                <w:sz w:val="20"/>
                <w:szCs w:val="20"/>
                <w:lang w:eastAsia="lv-LV"/>
              </w:rPr>
              <w:t>2.</w:t>
            </w:r>
          </w:p>
        </w:tc>
        <w:tc>
          <w:tcPr>
            <w:tcW w:w="1415" w:type="pct"/>
            <w:tcBorders>
              <w:top w:val="outset" w:sz="6" w:space="0" w:color="414142"/>
              <w:left w:val="outset" w:sz="6" w:space="0" w:color="414142"/>
              <w:bottom w:val="outset" w:sz="6" w:space="0" w:color="414142"/>
              <w:right w:val="outset" w:sz="6" w:space="0" w:color="414142"/>
            </w:tcBorders>
            <w:shd w:val="clear" w:color="auto" w:fill="FFFFFF"/>
            <w:hideMark/>
          </w:tcPr>
          <w:p w:rsidR="00FB1E94" w:rsidRPr="00FB1E94" w:rsidRDefault="00FB1E94" w:rsidP="00A25F37">
            <w:pPr>
              <w:spacing w:line="240" w:lineRule="auto"/>
              <w:rPr>
                <w:rFonts w:eastAsia="Times New Roman" w:cs="Times New Roman"/>
                <w:color w:val="000000" w:themeColor="text1"/>
                <w:sz w:val="24"/>
                <w:szCs w:val="24"/>
                <w:lang w:eastAsia="lv-LV"/>
              </w:rPr>
            </w:pPr>
            <w:r w:rsidRPr="00FB1E94">
              <w:rPr>
                <w:rFonts w:eastAsia="Times New Roman" w:cs="Times New Roman"/>
                <w:color w:val="000000" w:themeColor="text1"/>
                <w:sz w:val="24"/>
                <w:szCs w:val="24"/>
                <w:lang w:eastAsia="lv-LV"/>
              </w:rPr>
              <w:t>Citas starptautiskās saistības</w:t>
            </w:r>
          </w:p>
        </w:tc>
        <w:tc>
          <w:tcPr>
            <w:tcW w:w="3281" w:type="pct"/>
            <w:tcBorders>
              <w:top w:val="outset" w:sz="6" w:space="0" w:color="414142"/>
              <w:left w:val="outset" w:sz="6" w:space="0" w:color="414142"/>
              <w:bottom w:val="outset" w:sz="6" w:space="0" w:color="414142"/>
              <w:right w:val="outset" w:sz="6" w:space="0" w:color="414142"/>
            </w:tcBorders>
            <w:shd w:val="clear" w:color="auto" w:fill="FFFFFF"/>
            <w:hideMark/>
          </w:tcPr>
          <w:p w:rsidR="00FB1E94" w:rsidRPr="00FB1E94" w:rsidRDefault="00074962" w:rsidP="00A25F37">
            <w:pPr>
              <w:spacing w:line="240" w:lineRule="auto"/>
              <w:rPr>
                <w:rFonts w:eastAsia="Times New Roman" w:cs="Times New Roman"/>
                <w:color w:val="000000" w:themeColor="text1"/>
                <w:sz w:val="24"/>
                <w:szCs w:val="24"/>
                <w:lang w:eastAsia="lv-LV"/>
              </w:rPr>
            </w:pPr>
            <w:r w:rsidRPr="00074962">
              <w:rPr>
                <w:rFonts w:eastAsia="Times New Roman" w:cs="Times New Roman"/>
                <w:color w:val="000000" w:themeColor="text1"/>
                <w:sz w:val="24"/>
                <w:szCs w:val="24"/>
                <w:lang w:eastAsia="lv-LV"/>
              </w:rPr>
              <w:t>Nav.</w:t>
            </w:r>
          </w:p>
        </w:tc>
      </w:tr>
      <w:tr w:rsidR="00FB1E94" w:rsidRPr="00FB1E94" w:rsidTr="00A25F37">
        <w:tc>
          <w:tcPr>
            <w:tcW w:w="304" w:type="pct"/>
            <w:tcBorders>
              <w:top w:val="outset" w:sz="6" w:space="0" w:color="414142"/>
              <w:left w:val="outset" w:sz="6" w:space="0" w:color="414142"/>
              <w:bottom w:val="outset" w:sz="6" w:space="0" w:color="414142"/>
              <w:right w:val="outset" w:sz="6" w:space="0" w:color="414142"/>
            </w:tcBorders>
            <w:shd w:val="clear" w:color="auto" w:fill="FFFFFF"/>
            <w:hideMark/>
          </w:tcPr>
          <w:p w:rsidR="00FB1E94" w:rsidRPr="00FB1E94" w:rsidRDefault="00FB1E94" w:rsidP="00A25F37">
            <w:pPr>
              <w:spacing w:line="240" w:lineRule="auto"/>
              <w:rPr>
                <w:rFonts w:ascii="Arial" w:eastAsia="Times New Roman" w:hAnsi="Arial" w:cs="Arial"/>
                <w:color w:val="414142"/>
                <w:sz w:val="20"/>
                <w:szCs w:val="20"/>
                <w:lang w:eastAsia="lv-LV"/>
              </w:rPr>
            </w:pPr>
            <w:r w:rsidRPr="00FB1E94">
              <w:rPr>
                <w:rFonts w:ascii="Arial" w:eastAsia="Times New Roman" w:hAnsi="Arial" w:cs="Arial"/>
                <w:color w:val="414142"/>
                <w:sz w:val="20"/>
                <w:szCs w:val="20"/>
                <w:lang w:eastAsia="lv-LV"/>
              </w:rPr>
              <w:t>3.</w:t>
            </w:r>
          </w:p>
        </w:tc>
        <w:tc>
          <w:tcPr>
            <w:tcW w:w="1415" w:type="pct"/>
            <w:tcBorders>
              <w:top w:val="outset" w:sz="6" w:space="0" w:color="414142"/>
              <w:left w:val="outset" w:sz="6" w:space="0" w:color="414142"/>
              <w:bottom w:val="outset" w:sz="6" w:space="0" w:color="414142"/>
              <w:right w:val="outset" w:sz="6" w:space="0" w:color="414142"/>
            </w:tcBorders>
            <w:shd w:val="clear" w:color="auto" w:fill="FFFFFF"/>
            <w:hideMark/>
          </w:tcPr>
          <w:p w:rsidR="00FB1E94" w:rsidRPr="00FB1E94" w:rsidRDefault="00FB1E94" w:rsidP="00A25F37">
            <w:pPr>
              <w:spacing w:line="240" w:lineRule="auto"/>
              <w:rPr>
                <w:rFonts w:eastAsia="Times New Roman" w:cs="Times New Roman"/>
                <w:color w:val="000000" w:themeColor="text1"/>
                <w:sz w:val="24"/>
                <w:szCs w:val="24"/>
                <w:lang w:eastAsia="lv-LV"/>
              </w:rPr>
            </w:pPr>
            <w:r w:rsidRPr="00FB1E94">
              <w:rPr>
                <w:rFonts w:eastAsia="Times New Roman" w:cs="Times New Roman"/>
                <w:color w:val="000000" w:themeColor="text1"/>
                <w:sz w:val="24"/>
                <w:szCs w:val="24"/>
                <w:lang w:eastAsia="lv-LV"/>
              </w:rPr>
              <w:t>Cita informācija</w:t>
            </w:r>
          </w:p>
        </w:tc>
        <w:tc>
          <w:tcPr>
            <w:tcW w:w="3281" w:type="pct"/>
            <w:tcBorders>
              <w:top w:val="outset" w:sz="6" w:space="0" w:color="414142"/>
              <w:left w:val="outset" w:sz="6" w:space="0" w:color="414142"/>
              <w:bottom w:val="outset" w:sz="6" w:space="0" w:color="414142"/>
              <w:right w:val="outset" w:sz="6" w:space="0" w:color="414142"/>
            </w:tcBorders>
            <w:shd w:val="clear" w:color="auto" w:fill="FFFFFF"/>
            <w:hideMark/>
          </w:tcPr>
          <w:p w:rsidR="00FB1E94" w:rsidRPr="00FB1E94" w:rsidRDefault="00074962" w:rsidP="00A25F37">
            <w:pPr>
              <w:spacing w:before="100" w:beforeAutospacing="1" w:after="100" w:afterAutospacing="1" w:line="293" w:lineRule="atLeast"/>
              <w:rPr>
                <w:rFonts w:eastAsia="Times New Roman" w:cs="Times New Roman"/>
                <w:color w:val="000000" w:themeColor="text1"/>
                <w:sz w:val="24"/>
                <w:szCs w:val="24"/>
                <w:lang w:eastAsia="lv-LV"/>
              </w:rPr>
            </w:pPr>
            <w:r w:rsidRPr="00074962">
              <w:rPr>
                <w:rFonts w:eastAsia="Times New Roman" w:cs="Times New Roman"/>
                <w:color w:val="000000" w:themeColor="text1"/>
                <w:sz w:val="24"/>
                <w:szCs w:val="24"/>
                <w:lang w:eastAsia="lv-LV"/>
              </w:rPr>
              <w:t>Nav.</w:t>
            </w:r>
          </w:p>
        </w:tc>
      </w:tr>
    </w:tbl>
    <w:p w:rsidR="00FB1E94" w:rsidRPr="00FB1E94" w:rsidRDefault="00FB1E94" w:rsidP="00A25F37">
      <w:pPr>
        <w:shd w:val="clear" w:color="auto" w:fill="FFFFFF"/>
        <w:spacing w:before="120" w:line="293" w:lineRule="atLeast"/>
        <w:ind w:firstLine="301"/>
        <w:rPr>
          <w:rFonts w:ascii="Arial" w:eastAsia="Times New Roman" w:hAnsi="Arial" w:cs="Arial"/>
          <w:color w:val="414142"/>
          <w:sz w:val="20"/>
          <w:szCs w:val="20"/>
          <w:lang w:eastAsia="lv-LV"/>
        </w:rPr>
      </w:pPr>
      <w:r w:rsidRPr="00FB1E94">
        <w:rPr>
          <w:rFonts w:ascii="Arial" w:eastAsia="Times New Roman" w:hAnsi="Arial" w:cs="Arial"/>
          <w:color w:val="414142"/>
          <w:sz w:val="20"/>
          <w:szCs w:val="20"/>
          <w:lang w:eastAsia="lv-LV"/>
        </w:rPr>
        <w:t> </w:t>
      </w:r>
    </w:p>
    <w:tbl>
      <w:tblPr>
        <w:tblW w:w="5093" w:type="pct"/>
        <w:jc w:val="center"/>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554"/>
        <w:gridCol w:w="2087"/>
        <w:gridCol w:w="2348"/>
        <w:gridCol w:w="2312"/>
      </w:tblGrid>
      <w:tr w:rsidR="00FB1E94" w:rsidRPr="00FB1E94" w:rsidTr="00A25F37">
        <w:trPr>
          <w:jc w:val="center"/>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rsidR="00FB1E94" w:rsidRPr="00FB1E94" w:rsidRDefault="00FB1E94" w:rsidP="00A25F37">
            <w:pPr>
              <w:spacing w:before="100" w:beforeAutospacing="1" w:after="100" w:afterAutospacing="1" w:line="293" w:lineRule="atLeast"/>
              <w:jc w:val="center"/>
              <w:rPr>
                <w:rFonts w:eastAsia="Times New Roman" w:cs="Times New Roman"/>
                <w:b/>
                <w:bCs/>
                <w:color w:val="000000" w:themeColor="text1"/>
                <w:sz w:val="24"/>
                <w:szCs w:val="24"/>
                <w:lang w:eastAsia="lv-LV"/>
              </w:rPr>
            </w:pPr>
            <w:r w:rsidRPr="00FB1E94">
              <w:rPr>
                <w:rFonts w:eastAsia="Times New Roman" w:cs="Times New Roman"/>
                <w:b/>
                <w:bCs/>
                <w:color w:val="000000" w:themeColor="text1"/>
                <w:sz w:val="24"/>
                <w:szCs w:val="24"/>
                <w:lang w:eastAsia="lv-LV"/>
              </w:rPr>
              <w:t>1.tabula</w:t>
            </w:r>
            <w:r w:rsidRPr="00FB1E94">
              <w:rPr>
                <w:rFonts w:eastAsia="Times New Roman" w:cs="Times New Roman"/>
                <w:b/>
                <w:bCs/>
                <w:color w:val="000000" w:themeColor="text1"/>
                <w:sz w:val="24"/>
                <w:szCs w:val="24"/>
                <w:lang w:eastAsia="lv-LV"/>
              </w:rPr>
              <w:br/>
              <w:t>Tiesību akta projekta atbilstība ES tiesību aktiem</w:t>
            </w:r>
          </w:p>
        </w:tc>
      </w:tr>
      <w:tr w:rsidR="00FB1E94" w:rsidRPr="00FB1E94" w:rsidTr="00A25F37">
        <w:trPr>
          <w:jc w:val="center"/>
        </w:trPr>
        <w:tc>
          <w:tcPr>
            <w:tcW w:w="1373" w:type="pct"/>
            <w:tcBorders>
              <w:top w:val="outset" w:sz="6" w:space="0" w:color="414142"/>
              <w:left w:val="outset" w:sz="6" w:space="0" w:color="414142"/>
              <w:bottom w:val="outset" w:sz="6" w:space="0" w:color="414142"/>
              <w:right w:val="outset" w:sz="6" w:space="0" w:color="414142"/>
            </w:tcBorders>
            <w:hideMark/>
          </w:tcPr>
          <w:p w:rsidR="00FB1E94" w:rsidRPr="00FB1E94" w:rsidRDefault="00272116" w:rsidP="00A25F37">
            <w:pPr>
              <w:spacing w:line="240" w:lineRule="auto"/>
              <w:rPr>
                <w:rFonts w:eastAsia="Times New Roman" w:cs="Times New Roman"/>
                <w:color w:val="000000" w:themeColor="text1"/>
                <w:sz w:val="24"/>
                <w:szCs w:val="24"/>
                <w:lang w:eastAsia="lv-LV"/>
              </w:rPr>
            </w:pPr>
            <w:r w:rsidRPr="00272116">
              <w:rPr>
                <w:rFonts w:eastAsia="Times New Roman" w:cs="Times New Roman"/>
                <w:color w:val="000000" w:themeColor="text1"/>
                <w:sz w:val="24"/>
                <w:szCs w:val="24"/>
                <w:lang w:eastAsia="lv-LV"/>
              </w:rPr>
              <w:t>Attiecīgā ES tiesību akta datums, numurs un nosaukums</w:t>
            </w:r>
          </w:p>
        </w:tc>
        <w:tc>
          <w:tcPr>
            <w:tcW w:w="3627" w:type="pct"/>
            <w:gridSpan w:val="3"/>
            <w:tcBorders>
              <w:top w:val="outset" w:sz="6" w:space="0" w:color="414142"/>
              <w:left w:val="outset" w:sz="6" w:space="0" w:color="414142"/>
              <w:bottom w:val="outset" w:sz="6" w:space="0" w:color="414142"/>
              <w:right w:val="outset" w:sz="6" w:space="0" w:color="414142"/>
            </w:tcBorders>
            <w:hideMark/>
          </w:tcPr>
          <w:p w:rsidR="00B542CC" w:rsidRPr="00FA33CB" w:rsidRDefault="00272116" w:rsidP="00FA33CB">
            <w:pPr>
              <w:pStyle w:val="ListParagraph"/>
              <w:numPr>
                <w:ilvl w:val="0"/>
                <w:numId w:val="4"/>
              </w:numPr>
              <w:spacing w:line="240" w:lineRule="auto"/>
              <w:ind w:left="366" w:hanging="283"/>
              <w:rPr>
                <w:rFonts w:eastAsia="Times New Roman" w:cs="Times New Roman"/>
                <w:color w:val="000000" w:themeColor="text1"/>
                <w:sz w:val="24"/>
                <w:szCs w:val="24"/>
                <w:lang w:eastAsia="lv-LV"/>
              </w:rPr>
            </w:pPr>
            <w:r w:rsidRPr="00FA33CB">
              <w:rPr>
                <w:rFonts w:eastAsia="Times New Roman" w:cs="Times New Roman"/>
                <w:color w:val="000000" w:themeColor="text1"/>
                <w:sz w:val="24"/>
                <w:szCs w:val="24"/>
                <w:lang w:eastAsia="lv-LV"/>
              </w:rPr>
              <w:t>Eiropas Parlamenta un Padomes 2006.gada 12.decembra direktīva 2006/123/EK par pakalpojumiem iekšējā tirgū</w:t>
            </w:r>
            <w:r w:rsidR="00FA33CB" w:rsidRPr="00FA33CB">
              <w:rPr>
                <w:rFonts w:eastAsia="Times New Roman" w:cs="Times New Roman"/>
                <w:color w:val="000000" w:themeColor="text1"/>
                <w:sz w:val="24"/>
                <w:szCs w:val="24"/>
                <w:lang w:eastAsia="lv-LV"/>
              </w:rPr>
              <w:t>;</w:t>
            </w:r>
          </w:p>
          <w:p w:rsidR="00B542CC" w:rsidRPr="00FA33CB" w:rsidRDefault="00B542CC" w:rsidP="00FA33CB">
            <w:pPr>
              <w:pStyle w:val="ListParagraph"/>
              <w:numPr>
                <w:ilvl w:val="0"/>
                <w:numId w:val="4"/>
              </w:numPr>
              <w:spacing w:line="240" w:lineRule="auto"/>
              <w:ind w:left="366" w:hanging="283"/>
              <w:rPr>
                <w:rFonts w:eastAsia="Times New Roman" w:cs="Times New Roman"/>
                <w:color w:val="000000" w:themeColor="text1"/>
                <w:sz w:val="24"/>
                <w:szCs w:val="24"/>
                <w:lang w:eastAsia="lv-LV"/>
              </w:rPr>
            </w:pPr>
            <w:r w:rsidRPr="00FA33CB">
              <w:rPr>
                <w:rFonts w:eastAsia="Times New Roman" w:cs="Times New Roman"/>
                <w:color w:val="000000" w:themeColor="text1"/>
                <w:sz w:val="24"/>
                <w:szCs w:val="24"/>
                <w:lang w:eastAsia="lv-LV"/>
              </w:rPr>
              <w:t>Eiropas Parlamenta un Pad</w:t>
            </w:r>
            <w:r w:rsidR="00023C2C">
              <w:rPr>
                <w:rFonts w:eastAsia="Times New Roman" w:cs="Times New Roman"/>
                <w:color w:val="000000" w:themeColor="text1"/>
                <w:sz w:val="24"/>
                <w:szCs w:val="24"/>
                <w:lang w:eastAsia="lv-LV"/>
              </w:rPr>
              <w:t>omes 2012.gada 25.oktobra regula</w:t>
            </w:r>
            <w:r w:rsidRPr="00FA33CB">
              <w:rPr>
                <w:rFonts w:eastAsia="Times New Roman" w:cs="Times New Roman"/>
                <w:color w:val="000000" w:themeColor="text1"/>
                <w:sz w:val="24"/>
                <w:szCs w:val="24"/>
                <w:lang w:eastAsia="lv-LV"/>
              </w:rPr>
              <w:t xml:space="preserve"> (ES) Nr.1024/2012 par administratīvo sadarbību, izmantojot Iekšējā tirgus informācijas sistēmu, un ar ko atceļ Komisijas Lēmumu 2008/49/EK</w:t>
            </w:r>
          </w:p>
        </w:tc>
      </w:tr>
      <w:tr w:rsidR="00507198" w:rsidRPr="00FB1E94" w:rsidTr="00272116">
        <w:trPr>
          <w:jc w:val="center"/>
        </w:trPr>
        <w:tc>
          <w:tcPr>
            <w:tcW w:w="1373" w:type="pct"/>
            <w:tcBorders>
              <w:top w:val="outset" w:sz="6" w:space="0" w:color="414142"/>
              <w:left w:val="outset" w:sz="6" w:space="0" w:color="414142"/>
              <w:bottom w:val="outset" w:sz="6" w:space="0" w:color="414142"/>
              <w:right w:val="outset" w:sz="6" w:space="0" w:color="414142"/>
            </w:tcBorders>
            <w:vAlign w:val="center"/>
            <w:hideMark/>
          </w:tcPr>
          <w:p w:rsidR="00FB1E94" w:rsidRPr="00FB1E94" w:rsidRDefault="00FB1E94" w:rsidP="00A25F37">
            <w:pPr>
              <w:spacing w:before="100" w:beforeAutospacing="1" w:after="100" w:afterAutospacing="1" w:line="293" w:lineRule="atLeast"/>
              <w:jc w:val="center"/>
              <w:rPr>
                <w:rFonts w:eastAsia="Times New Roman" w:cs="Times New Roman"/>
                <w:color w:val="000000" w:themeColor="text1"/>
                <w:sz w:val="24"/>
                <w:szCs w:val="24"/>
                <w:lang w:eastAsia="lv-LV"/>
              </w:rPr>
            </w:pPr>
            <w:r w:rsidRPr="00FB1E94">
              <w:rPr>
                <w:rFonts w:eastAsia="Times New Roman" w:cs="Times New Roman"/>
                <w:color w:val="000000" w:themeColor="text1"/>
                <w:sz w:val="24"/>
                <w:szCs w:val="24"/>
                <w:lang w:eastAsia="lv-LV"/>
              </w:rPr>
              <w:t>A</w:t>
            </w:r>
          </w:p>
        </w:tc>
        <w:tc>
          <w:tcPr>
            <w:tcW w:w="1122" w:type="pct"/>
            <w:tcBorders>
              <w:top w:val="outset" w:sz="6" w:space="0" w:color="414142"/>
              <w:left w:val="outset" w:sz="6" w:space="0" w:color="414142"/>
              <w:bottom w:val="outset" w:sz="6" w:space="0" w:color="414142"/>
              <w:right w:val="outset" w:sz="6" w:space="0" w:color="414142"/>
            </w:tcBorders>
            <w:vAlign w:val="center"/>
            <w:hideMark/>
          </w:tcPr>
          <w:p w:rsidR="00FB1E94" w:rsidRPr="00FB1E94" w:rsidRDefault="00FB1E94" w:rsidP="00A25F37">
            <w:pPr>
              <w:spacing w:before="100" w:beforeAutospacing="1" w:after="100" w:afterAutospacing="1" w:line="293" w:lineRule="atLeast"/>
              <w:jc w:val="center"/>
              <w:rPr>
                <w:rFonts w:eastAsia="Times New Roman" w:cs="Times New Roman"/>
                <w:color w:val="000000" w:themeColor="text1"/>
                <w:sz w:val="24"/>
                <w:szCs w:val="24"/>
                <w:lang w:eastAsia="lv-LV"/>
              </w:rPr>
            </w:pPr>
            <w:r w:rsidRPr="00FB1E94">
              <w:rPr>
                <w:rFonts w:eastAsia="Times New Roman" w:cs="Times New Roman"/>
                <w:color w:val="000000" w:themeColor="text1"/>
                <w:sz w:val="24"/>
                <w:szCs w:val="24"/>
                <w:lang w:eastAsia="lv-LV"/>
              </w:rPr>
              <w:t>B</w:t>
            </w:r>
          </w:p>
        </w:tc>
        <w:tc>
          <w:tcPr>
            <w:tcW w:w="1262" w:type="pct"/>
            <w:tcBorders>
              <w:top w:val="outset" w:sz="6" w:space="0" w:color="414142"/>
              <w:left w:val="outset" w:sz="6" w:space="0" w:color="414142"/>
              <w:bottom w:val="outset" w:sz="6" w:space="0" w:color="414142"/>
              <w:right w:val="outset" w:sz="6" w:space="0" w:color="414142"/>
            </w:tcBorders>
            <w:vAlign w:val="center"/>
            <w:hideMark/>
          </w:tcPr>
          <w:p w:rsidR="00FB1E94" w:rsidRPr="00FB1E94" w:rsidRDefault="00FB1E94" w:rsidP="00A25F37">
            <w:pPr>
              <w:spacing w:before="100" w:beforeAutospacing="1" w:after="100" w:afterAutospacing="1" w:line="293" w:lineRule="atLeast"/>
              <w:jc w:val="center"/>
              <w:rPr>
                <w:rFonts w:eastAsia="Times New Roman" w:cs="Times New Roman"/>
                <w:color w:val="000000" w:themeColor="text1"/>
                <w:sz w:val="24"/>
                <w:szCs w:val="24"/>
                <w:lang w:eastAsia="lv-LV"/>
              </w:rPr>
            </w:pPr>
            <w:r w:rsidRPr="00FB1E94">
              <w:rPr>
                <w:rFonts w:eastAsia="Times New Roman" w:cs="Times New Roman"/>
                <w:color w:val="000000" w:themeColor="text1"/>
                <w:sz w:val="24"/>
                <w:szCs w:val="24"/>
                <w:lang w:eastAsia="lv-LV"/>
              </w:rPr>
              <w:t>C</w:t>
            </w:r>
          </w:p>
        </w:tc>
        <w:tc>
          <w:tcPr>
            <w:tcW w:w="1243" w:type="pct"/>
            <w:tcBorders>
              <w:top w:val="outset" w:sz="6" w:space="0" w:color="414142"/>
              <w:left w:val="outset" w:sz="6" w:space="0" w:color="414142"/>
              <w:bottom w:val="outset" w:sz="6" w:space="0" w:color="414142"/>
              <w:right w:val="outset" w:sz="6" w:space="0" w:color="414142"/>
            </w:tcBorders>
            <w:vAlign w:val="center"/>
            <w:hideMark/>
          </w:tcPr>
          <w:p w:rsidR="00FB1E94" w:rsidRPr="00FB1E94" w:rsidRDefault="00FB1E94" w:rsidP="00A25F37">
            <w:pPr>
              <w:spacing w:before="100" w:beforeAutospacing="1" w:after="100" w:afterAutospacing="1" w:line="293" w:lineRule="atLeast"/>
              <w:jc w:val="center"/>
              <w:rPr>
                <w:rFonts w:eastAsia="Times New Roman" w:cs="Times New Roman"/>
                <w:color w:val="000000" w:themeColor="text1"/>
                <w:sz w:val="24"/>
                <w:szCs w:val="24"/>
                <w:lang w:eastAsia="lv-LV"/>
              </w:rPr>
            </w:pPr>
            <w:r w:rsidRPr="00FB1E94">
              <w:rPr>
                <w:rFonts w:eastAsia="Times New Roman" w:cs="Times New Roman"/>
                <w:color w:val="000000" w:themeColor="text1"/>
                <w:sz w:val="24"/>
                <w:szCs w:val="24"/>
                <w:lang w:eastAsia="lv-LV"/>
              </w:rPr>
              <w:t>D</w:t>
            </w:r>
          </w:p>
        </w:tc>
      </w:tr>
      <w:tr w:rsidR="00272116" w:rsidRPr="00272116" w:rsidTr="00272116">
        <w:trPr>
          <w:jc w:val="center"/>
        </w:trPr>
        <w:tc>
          <w:tcPr>
            <w:tcW w:w="1373" w:type="pct"/>
            <w:tcBorders>
              <w:top w:val="outset" w:sz="6" w:space="0" w:color="414142"/>
              <w:left w:val="outset" w:sz="6" w:space="0" w:color="414142"/>
              <w:bottom w:val="outset" w:sz="6" w:space="0" w:color="414142"/>
              <w:right w:val="outset" w:sz="6" w:space="0" w:color="414142"/>
            </w:tcBorders>
            <w:shd w:val="clear" w:color="auto" w:fill="FFFFFF"/>
            <w:hideMark/>
          </w:tcPr>
          <w:p w:rsidR="00272116" w:rsidRPr="00272116" w:rsidRDefault="00272116" w:rsidP="00272116">
            <w:pPr>
              <w:spacing w:before="100" w:beforeAutospacing="1" w:after="100" w:afterAutospacing="1" w:line="293" w:lineRule="atLeast"/>
              <w:rPr>
                <w:rFonts w:eastAsia="Times New Roman" w:cs="Times New Roman"/>
                <w:color w:val="000000" w:themeColor="text1"/>
                <w:sz w:val="24"/>
                <w:szCs w:val="24"/>
                <w:lang w:eastAsia="lv-LV"/>
              </w:rPr>
            </w:pPr>
            <w:r w:rsidRPr="00272116">
              <w:rPr>
                <w:rFonts w:eastAsia="Times New Roman" w:cs="Times New Roman"/>
                <w:color w:val="000000" w:themeColor="text1"/>
                <w:sz w:val="24"/>
                <w:szCs w:val="24"/>
                <w:lang w:eastAsia="lv-LV"/>
              </w:rPr>
              <w:t xml:space="preserve">Attiecīgā ES tiesību akta </w:t>
            </w:r>
            <w:r w:rsidRPr="00272116">
              <w:rPr>
                <w:rFonts w:eastAsia="Times New Roman" w:cs="Times New Roman"/>
                <w:color w:val="000000" w:themeColor="text1"/>
                <w:sz w:val="24"/>
                <w:szCs w:val="24"/>
                <w:lang w:eastAsia="lv-LV"/>
              </w:rPr>
              <w:lastRenderedPageBreak/>
              <w:t>panta numurs (uzskaitot katru tiesību akta vienību – pantu, daļu, punktu, apakšpunktu)</w:t>
            </w:r>
          </w:p>
        </w:tc>
        <w:tc>
          <w:tcPr>
            <w:tcW w:w="1122" w:type="pct"/>
            <w:tcBorders>
              <w:top w:val="outset" w:sz="6" w:space="0" w:color="414142"/>
              <w:left w:val="outset" w:sz="6" w:space="0" w:color="414142"/>
              <w:bottom w:val="outset" w:sz="6" w:space="0" w:color="414142"/>
              <w:right w:val="outset" w:sz="6" w:space="0" w:color="414142"/>
            </w:tcBorders>
            <w:shd w:val="clear" w:color="auto" w:fill="FFFFFF"/>
            <w:hideMark/>
          </w:tcPr>
          <w:p w:rsidR="00272116" w:rsidRPr="00272116" w:rsidRDefault="00272116" w:rsidP="00272116">
            <w:pPr>
              <w:spacing w:before="100" w:beforeAutospacing="1" w:after="100" w:afterAutospacing="1" w:line="293" w:lineRule="atLeast"/>
              <w:rPr>
                <w:rFonts w:eastAsia="Times New Roman" w:cs="Times New Roman"/>
                <w:color w:val="000000" w:themeColor="text1"/>
                <w:sz w:val="24"/>
                <w:szCs w:val="24"/>
                <w:lang w:eastAsia="lv-LV"/>
              </w:rPr>
            </w:pPr>
            <w:r w:rsidRPr="00272116">
              <w:rPr>
                <w:rFonts w:eastAsia="Times New Roman" w:cs="Times New Roman"/>
                <w:color w:val="000000" w:themeColor="text1"/>
                <w:sz w:val="24"/>
                <w:szCs w:val="24"/>
                <w:lang w:eastAsia="lv-LV"/>
              </w:rPr>
              <w:lastRenderedPageBreak/>
              <w:t xml:space="preserve">Projekta vienība, kas </w:t>
            </w:r>
            <w:r w:rsidRPr="00272116">
              <w:rPr>
                <w:rFonts w:eastAsia="Times New Roman" w:cs="Times New Roman"/>
                <w:color w:val="000000" w:themeColor="text1"/>
                <w:sz w:val="24"/>
                <w:szCs w:val="24"/>
                <w:lang w:eastAsia="lv-LV"/>
              </w:rPr>
              <w:lastRenderedPageBreak/>
              <w:t>pārņem vai ievieš katru šīs tabulas A ailē minēto ES tiesību akta vienību, vai tiesību akts, kur attiecīgā ES tiesību akta vienība pārņemta vai ieviesta</w:t>
            </w:r>
          </w:p>
        </w:tc>
        <w:tc>
          <w:tcPr>
            <w:tcW w:w="1262" w:type="pct"/>
            <w:tcBorders>
              <w:top w:val="outset" w:sz="6" w:space="0" w:color="414142"/>
              <w:left w:val="outset" w:sz="6" w:space="0" w:color="414142"/>
              <w:bottom w:val="outset" w:sz="6" w:space="0" w:color="414142"/>
              <w:right w:val="outset" w:sz="6" w:space="0" w:color="414142"/>
            </w:tcBorders>
            <w:shd w:val="clear" w:color="auto" w:fill="FFFFFF"/>
            <w:hideMark/>
          </w:tcPr>
          <w:p w:rsidR="00272116" w:rsidRPr="00272116" w:rsidRDefault="00272116" w:rsidP="00272116">
            <w:pPr>
              <w:spacing w:before="100" w:beforeAutospacing="1" w:after="100" w:afterAutospacing="1" w:line="293" w:lineRule="atLeast"/>
              <w:rPr>
                <w:rFonts w:eastAsia="Times New Roman" w:cs="Times New Roman"/>
                <w:color w:val="000000" w:themeColor="text1"/>
                <w:sz w:val="24"/>
                <w:szCs w:val="24"/>
                <w:lang w:eastAsia="lv-LV"/>
              </w:rPr>
            </w:pPr>
            <w:r w:rsidRPr="00272116">
              <w:rPr>
                <w:rFonts w:eastAsia="Times New Roman" w:cs="Times New Roman"/>
                <w:color w:val="000000" w:themeColor="text1"/>
                <w:sz w:val="24"/>
                <w:szCs w:val="24"/>
                <w:lang w:eastAsia="lv-LV"/>
              </w:rPr>
              <w:lastRenderedPageBreak/>
              <w:t xml:space="preserve">Informācija par to, vai </w:t>
            </w:r>
            <w:r w:rsidRPr="00272116">
              <w:rPr>
                <w:rFonts w:eastAsia="Times New Roman" w:cs="Times New Roman"/>
                <w:color w:val="000000" w:themeColor="text1"/>
                <w:sz w:val="24"/>
                <w:szCs w:val="24"/>
                <w:lang w:eastAsia="lv-LV"/>
              </w:rPr>
              <w:lastRenderedPageBreak/>
              <w:t>šīs tabulas A ailē minētās ES tiesību akta vienības tiek pārņemtas vai ieviestas pilnībā vai daļēji.</w:t>
            </w:r>
          </w:p>
          <w:p w:rsidR="00272116" w:rsidRPr="00272116" w:rsidRDefault="00272116" w:rsidP="00272116">
            <w:pPr>
              <w:spacing w:before="100" w:beforeAutospacing="1" w:after="100" w:afterAutospacing="1" w:line="293" w:lineRule="atLeast"/>
              <w:rPr>
                <w:rFonts w:eastAsia="Times New Roman" w:cs="Times New Roman"/>
                <w:color w:val="000000" w:themeColor="text1"/>
                <w:sz w:val="24"/>
                <w:szCs w:val="24"/>
                <w:lang w:eastAsia="lv-LV"/>
              </w:rPr>
            </w:pPr>
          </w:p>
        </w:tc>
        <w:tc>
          <w:tcPr>
            <w:tcW w:w="1243" w:type="pct"/>
            <w:tcBorders>
              <w:top w:val="outset" w:sz="6" w:space="0" w:color="414142"/>
              <w:left w:val="outset" w:sz="6" w:space="0" w:color="414142"/>
              <w:bottom w:val="outset" w:sz="6" w:space="0" w:color="414142"/>
              <w:right w:val="outset" w:sz="6" w:space="0" w:color="414142"/>
            </w:tcBorders>
            <w:shd w:val="clear" w:color="auto" w:fill="FFFFFF"/>
            <w:hideMark/>
          </w:tcPr>
          <w:p w:rsidR="00272116" w:rsidRPr="00272116" w:rsidRDefault="00272116" w:rsidP="00272116">
            <w:pPr>
              <w:spacing w:before="100" w:beforeAutospacing="1" w:after="100" w:afterAutospacing="1" w:line="293" w:lineRule="atLeast"/>
              <w:rPr>
                <w:rFonts w:eastAsia="Times New Roman" w:cs="Times New Roman"/>
                <w:color w:val="000000" w:themeColor="text1"/>
                <w:sz w:val="24"/>
                <w:szCs w:val="24"/>
                <w:lang w:eastAsia="lv-LV"/>
              </w:rPr>
            </w:pPr>
            <w:r w:rsidRPr="00272116">
              <w:rPr>
                <w:rFonts w:eastAsia="Times New Roman" w:cs="Times New Roman"/>
                <w:color w:val="000000" w:themeColor="text1"/>
                <w:sz w:val="24"/>
                <w:szCs w:val="24"/>
                <w:lang w:eastAsia="lv-LV"/>
              </w:rPr>
              <w:lastRenderedPageBreak/>
              <w:t xml:space="preserve">Informācija par to, vai </w:t>
            </w:r>
            <w:r w:rsidRPr="00272116">
              <w:rPr>
                <w:rFonts w:eastAsia="Times New Roman" w:cs="Times New Roman"/>
                <w:color w:val="000000" w:themeColor="text1"/>
                <w:sz w:val="24"/>
                <w:szCs w:val="24"/>
                <w:lang w:eastAsia="lv-LV"/>
              </w:rPr>
              <w:lastRenderedPageBreak/>
              <w:t>šīs tabulas B ailē minētās projekta vienības paredz stingrākas prasības nekā šīs tabulas A ailē minētās ES tiesību akta vienības.</w:t>
            </w:r>
          </w:p>
          <w:p w:rsidR="00272116" w:rsidRPr="00272116" w:rsidRDefault="00272116" w:rsidP="00272116">
            <w:pPr>
              <w:spacing w:before="100" w:beforeAutospacing="1" w:after="100" w:afterAutospacing="1" w:line="293" w:lineRule="atLeast"/>
              <w:rPr>
                <w:rFonts w:eastAsia="Times New Roman" w:cs="Times New Roman"/>
                <w:color w:val="000000" w:themeColor="text1"/>
                <w:sz w:val="24"/>
                <w:szCs w:val="24"/>
                <w:lang w:eastAsia="lv-LV"/>
              </w:rPr>
            </w:pPr>
          </w:p>
        </w:tc>
      </w:tr>
      <w:tr w:rsidR="002631C4" w:rsidRPr="00FB1E94" w:rsidTr="00272116">
        <w:trPr>
          <w:jc w:val="center"/>
        </w:trPr>
        <w:tc>
          <w:tcPr>
            <w:tcW w:w="1373" w:type="pct"/>
            <w:tcBorders>
              <w:top w:val="outset" w:sz="6" w:space="0" w:color="414142"/>
              <w:left w:val="outset" w:sz="6" w:space="0" w:color="414142"/>
              <w:bottom w:val="outset" w:sz="6" w:space="0" w:color="414142"/>
              <w:right w:val="outset" w:sz="6" w:space="0" w:color="414142"/>
            </w:tcBorders>
          </w:tcPr>
          <w:p w:rsidR="002631C4" w:rsidRPr="00507198" w:rsidRDefault="00B542CC" w:rsidP="00A25F37">
            <w:pPr>
              <w:spacing w:line="240" w:lineRule="auto"/>
              <w:rPr>
                <w:rFonts w:eastAsia="Times New Roman" w:cs="Times New Roman"/>
                <w:color w:val="000000" w:themeColor="text1"/>
                <w:sz w:val="24"/>
                <w:szCs w:val="24"/>
                <w:lang w:eastAsia="lv-LV"/>
              </w:rPr>
            </w:pPr>
            <w:r>
              <w:rPr>
                <w:rFonts w:eastAsia="Times New Roman" w:cs="Times New Roman"/>
                <w:color w:val="000000" w:themeColor="text1"/>
                <w:sz w:val="24"/>
                <w:szCs w:val="24"/>
                <w:lang w:eastAsia="lv-LV"/>
              </w:rPr>
              <w:lastRenderedPageBreak/>
              <w:t xml:space="preserve">Direktīvas </w:t>
            </w:r>
            <w:r w:rsidR="00C7209C">
              <w:rPr>
                <w:rFonts w:eastAsia="Times New Roman" w:cs="Times New Roman"/>
                <w:color w:val="000000" w:themeColor="text1"/>
                <w:sz w:val="24"/>
                <w:szCs w:val="24"/>
                <w:lang w:eastAsia="lv-LV"/>
              </w:rPr>
              <w:t>15.panta 1., 3.punkts</w:t>
            </w:r>
          </w:p>
        </w:tc>
        <w:tc>
          <w:tcPr>
            <w:tcW w:w="1122" w:type="pct"/>
            <w:tcBorders>
              <w:top w:val="outset" w:sz="6" w:space="0" w:color="414142"/>
              <w:left w:val="outset" w:sz="6" w:space="0" w:color="414142"/>
              <w:bottom w:val="outset" w:sz="6" w:space="0" w:color="414142"/>
              <w:right w:val="outset" w:sz="6" w:space="0" w:color="414142"/>
            </w:tcBorders>
          </w:tcPr>
          <w:p w:rsidR="002631C4" w:rsidRPr="00507198" w:rsidRDefault="006C335B" w:rsidP="00E05538">
            <w:pPr>
              <w:spacing w:line="240" w:lineRule="auto"/>
              <w:rPr>
                <w:rFonts w:eastAsia="Times New Roman" w:cs="Times New Roman"/>
                <w:color w:val="000000" w:themeColor="text1"/>
                <w:sz w:val="24"/>
                <w:szCs w:val="24"/>
                <w:lang w:eastAsia="lv-LV"/>
              </w:rPr>
            </w:pPr>
            <w:r>
              <w:rPr>
                <w:rFonts w:eastAsia="Times New Roman" w:cs="Times New Roman"/>
                <w:color w:val="000000" w:themeColor="text1"/>
                <w:sz w:val="24"/>
                <w:szCs w:val="24"/>
                <w:lang w:eastAsia="lv-LV"/>
              </w:rPr>
              <w:t>Noteikumu projekta 15</w:t>
            </w:r>
            <w:r w:rsidR="00E05538">
              <w:rPr>
                <w:rFonts w:eastAsia="Times New Roman" w:cs="Times New Roman"/>
                <w:color w:val="000000" w:themeColor="text1"/>
                <w:sz w:val="24"/>
                <w:szCs w:val="24"/>
                <w:lang w:eastAsia="lv-LV"/>
              </w:rPr>
              <w:t>.punktā</w:t>
            </w:r>
            <w:r w:rsidR="002E07E9">
              <w:rPr>
                <w:rFonts w:eastAsia="Times New Roman" w:cs="Times New Roman"/>
                <w:color w:val="000000" w:themeColor="text1"/>
                <w:sz w:val="24"/>
                <w:szCs w:val="24"/>
                <w:lang w:eastAsia="lv-LV"/>
              </w:rPr>
              <w:t xml:space="preserve"> ietver</w:t>
            </w:r>
            <w:r w:rsidR="00E05538">
              <w:rPr>
                <w:rFonts w:eastAsia="Times New Roman" w:cs="Times New Roman"/>
                <w:color w:val="000000" w:themeColor="text1"/>
                <w:sz w:val="24"/>
                <w:szCs w:val="24"/>
                <w:lang w:eastAsia="lv-LV"/>
              </w:rPr>
              <w:t>tais</w:t>
            </w:r>
            <w:r w:rsidR="002E07E9">
              <w:rPr>
                <w:rFonts w:eastAsia="Times New Roman" w:cs="Times New Roman"/>
                <w:color w:val="000000" w:themeColor="text1"/>
                <w:sz w:val="24"/>
                <w:szCs w:val="24"/>
                <w:lang w:eastAsia="lv-LV"/>
              </w:rPr>
              <w:t xml:space="preserve"> noteikumu </w:t>
            </w:r>
            <w:r w:rsidR="00C7209C">
              <w:rPr>
                <w:rFonts w:eastAsia="Times New Roman" w:cs="Times New Roman"/>
                <w:color w:val="000000" w:themeColor="text1"/>
                <w:sz w:val="24"/>
                <w:szCs w:val="24"/>
                <w:lang w:eastAsia="lv-LV"/>
              </w:rPr>
              <w:t>4</w:t>
            </w:r>
            <w:r w:rsidR="002E07E9">
              <w:rPr>
                <w:rFonts w:eastAsia="Times New Roman" w:cs="Times New Roman"/>
                <w:color w:val="000000" w:themeColor="text1"/>
                <w:sz w:val="24"/>
                <w:szCs w:val="24"/>
                <w:lang w:eastAsia="lv-LV"/>
              </w:rPr>
              <w:t>3</w:t>
            </w:r>
            <w:r w:rsidR="00C7209C">
              <w:rPr>
                <w:rFonts w:eastAsia="Times New Roman" w:cs="Times New Roman"/>
                <w:color w:val="000000" w:themeColor="text1"/>
                <w:sz w:val="24"/>
                <w:szCs w:val="24"/>
                <w:lang w:eastAsia="lv-LV"/>
              </w:rPr>
              <w:t>.punkts</w:t>
            </w:r>
          </w:p>
        </w:tc>
        <w:tc>
          <w:tcPr>
            <w:tcW w:w="1262" w:type="pct"/>
            <w:tcBorders>
              <w:top w:val="outset" w:sz="6" w:space="0" w:color="414142"/>
              <w:left w:val="outset" w:sz="6" w:space="0" w:color="414142"/>
              <w:bottom w:val="outset" w:sz="6" w:space="0" w:color="414142"/>
              <w:right w:val="outset" w:sz="6" w:space="0" w:color="414142"/>
            </w:tcBorders>
          </w:tcPr>
          <w:p w:rsidR="002631C4" w:rsidRPr="00507198" w:rsidRDefault="00C7209C" w:rsidP="00A25F37">
            <w:pPr>
              <w:spacing w:line="240" w:lineRule="auto"/>
              <w:rPr>
                <w:rFonts w:eastAsia="Times New Roman" w:cs="Times New Roman"/>
                <w:color w:val="000000" w:themeColor="text1"/>
                <w:sz w:val="24"/>
                <w:szCs w:val="24"/>
                <w:lang w:eastAsia="lv-LV"/>
              </w:rPr>
            </w:pPr>
            <w:r w:rsidRPr="00C7209C">
              <w:rPr>
                <w:rFonts w:eastAsia="Times New Roman" w:cs="Times New Roman"/>
                <w:color w:val="000000" w:themeColor="text1"/>
                <w:sz w:val="24"/>
                <w:szCs w:val="24"/>
                <w:lang w:eastAsia="lv-LV"/>
              </w:rPr>
              <w:t>Pārņemts pilnībā</w:t>
            </w:r>
          </w:p>
        </w:tc>
        <w:tc>
          <w:tcPr>
            <w:tcW w:w="1243" w:type="pct"/>
            <w:tcBorders>
              <w:top w:val="outset" w:sz="6" w:space="0" w:color="414142"/>
              <w:left w:val="outset" w:sz="6" w:space="0" w:color="414142"/>
              <w:bottom w:val="outset" w:sz="6" w:space="0" w:color="414142"/>
              <w:right w:val="outset" w:sz="6" w:space="0" w:color="414142"/>
            </w:tcBorders>
          </w:tcPr>
          <w:p w:rsidR="002631C4" w:rsidRPr="00507198" w:rsidRDefault="00C7209C" w:rsidP="00A25F37">
            <w:pPr>
              <w:spacing w:line="240" w:lineRule="auto"/>
              <w:rPr>
                <w:rFonts w:eastAsia="Times New Roman" w:cs="Times New Roman"/>
                <w:color w:val="000000" w:themeColor="text1"/>
                <w:sz w:val="24"/>
                <w:szCs w:val="24"/>
                <w:lang w:eastAsia="lv-LV"/>
              </w:rPr>
            </w:pPr>
            <w:r w:rsidRPr="00C7209C">
              <w:rPr>
                <w:rFonts w:eastAsia="Times New Roman" w:cs="Times New Roman"/>
                <w:color w:val="000000" w:themeColor="text1"/>
                <w:sz w:val="24"/>
                <w:szCs w:val="24"/>
                <w:lang w:eastAsia="lv-LV"/>
              </w:rPr>
              <w:t>Neparedz stingrākas prasības</w:t>
            </w:r>
          </w:p>
        </w:tc>
      </w:tr>
      <w:tr w:rsidR="002631C4" w:rsidRPr="00FB1E94" w:rsidTr="00272116">
        <w:trPr>
          <w:jc w:val="center"/>
        </w:trPr>
        <w:tc>
          <w:tcPr>
            <w:tcW w:w="1373" w:type="pct"/>
            <w:tcBorders>
              <w:top w:val="outset" w:sz="6" w:space="0" w:color="414142"/>
              <w:left w:val="outset" w:sz="6" w:space="0" w:color="414142"/>
              <w:bottom w:val="outset" w:sz="6" w:space="0" w:color="414142"/>
              <w:right w:val="outset" w:sz="6" w:space="0" w:color="414142"/>
            </w:tcBorders>
          </w:tcPr>
          <w:p w:rsidR="002631C4" w:rsidRPr="00507198" w:rsidRDefault="00B542CC" w:rsidP="00A25F37">
            <w:pPr>
              <w:spacing w:line="240" w:lineRule="auto"/>
              <w:rPr>
                <w:rFonts w:eastAsia="Times New Roman" w:cs="Times New Roman"/>
                <w:color w:val="000000" w:themeColor="text1"/>
                <w:sz w:val="24"/>
                <w:szCs w:val="24"/>
                <w:lang w:eastAsia="lv-LV"/>
              </w:rPr>
            </w:pPr>
            <w:r>
              <w:rPr>
                <w:rFonts w:eastAsia="Times New Roman" w:cs="Times New Roman"/>
                <w:color w:val="000000" w:themeColor="text1"/>
                <w:sz w:val="24"/>
                <w:szCs w:val="24"/>
                <w:lang w:eastAsia="lv-LV"/>
              </w:rPr>
              <w:t xml:space="preserve">Direktīvas </w:t>
            </w:r>
            <w:r w:rsidR="00C7209C" w:rsidRPr="00C7209C">
              <w:rPr>
                <w:rFonts w:eastAsia="Times New Roman" w:cs="Times New Roman"/>
                <w:color w:val="000000" w:themeColor="text1"/>
                <w:sz w:val="24"/>
                <w:szCs w:val="24"/>
                <w:lang w:eastAsia="lv-LV"/>
              </w:rPr>
              <w:t>15.panta 2.(a) punkts</w:t>
            </w:r>
          </w:p>
        </w:tc>
        <w:tc>
          <w:tcPr>
            <w:tcW w:w="1122" w:type="pct"/>
            <w:tcBorders>
              <w:top w:val="outset" w:sz="6" w:space="0" w:color="414142"/>
              <w:left w:val="outset" w:sz="6" w:space="0" w:color="414142"/>
              <w:bottom w:val="outset" w:sz="6" w:space="0" w:color="414142"/>
              <w:right w:val="outset" w:sz="6" w:space="0" w:color="414142"/>
            </w:tcBorders>
          </w:tcPr>
          <w:p w:rsidR="002631C4" w:rsidRPr="00507198" w:rsidRDefault="006C335B" w:rsidP="00A25F37">
            <w:pPr>
              <w:spacing w:line="240" w:lineRule="auto"/>
              <w:rPr>
                <w:rFonts w:eastAsia="Times New Roman" w:cs="Times New Roman"/>
                <w:color w:val="000000" w:themeColor="text1"/>
                <w:sz w:val="24"/>
                <w:szCs w:val="24"/>
                <w:lang w:eastAsia="lv-LV"/>
              </w:rPr>
            </w:pPr>
            <w:r>
              <w:rPr>
                <w:rFonts w:eastAsia="Times New Roman" w:cs="Times New Roman"/>
                <w:color w:val="000000" w:themeColor="text1"/>
                <w:sz w:val="24"/>
                <w:szCs w:val="24"/>
                <w:lang w:eastAsia="lv-LV"/>
              </w:rPr>
              <w:t>Noteikumu projekta 15</w:t>
            </w:r>
            <w:r w:rsidR="00E05538">
              <w:rPr>
                <w:rFonts w:eastAsia="Times New Roman" w:cs="Times New Roman"/>
                <w:color w:val="000000" w:themeColor="text1"/>
                <w:sz w:val="24"/>
                <w:szCs w:val="24"/>
                <w:lang w:eastAsia="lv-LV"/>
              </w:rPr>
              <w:t xml:space="preserve">.punktā ietvertais noteikumu </w:t>
            </w:r>
            <w:r w:rsidR="006D4564">
              <w:rPr>
                <w:rFonts w:eastAsia="Times New Roman" w:cs="Times New Roman"/>
                <w:color w:val="000000" w:themeColor="text1"/>
                <w:sz w:val="24"/>
                <w:szCs w:val="24"/>
                <w:lang w:eastAsia="lv-LV"/>
              </w:rPr>
              <w:t>4</w:t>
            </w:r>
            <w:r w:rsidR="002E07E9">
              <w:rPr>
                <w:rFonts w:eastAsia="Times New Roman" w:cs="Times New Roman"/>
                <w:color w:val="000000" w:themeColor="text1"/>
                <w:sz w:val="24"/>
                <w:szCs w:val="24"/>
                <w:lang w:eastAsia="lv-LV"/>
              </w:rPr>
              <w:t>3</w:t>
            </w:r>
            <w:r w:rsidR="006D4564">
              <w:rPr>
                <w:rFonts w:eastAsia="Times New Roman" w:cs="Times New Roman"/>
                <w:color w:val="000000" w:themeColor="text1"/>
                <w:sz w:val="24"/>
                <w:szCs w:val="24"/>
                <w:lang w:eastAsia="lv-LV"/>
              </w:rPr>
              <w:t>.1.apakšpunkts</w:t>
            </w:r>
          </w:p>
        </w:tc>
        <w:tc>
          <w:tcPr>
            <w:tcW w:w="1262" w:type="pct"/>
            <w:tcBorders>
              <w:top w:val="outset" w:sz="6" w:space="0" w:color="414142"/>
              <w:left w:val="outset" w:sz="6" w:space="0" w:color="414142"/>
              <w:bottom w:val="outset" w:sz="6" w:space="0" w:color="414142"/>
              <w:right w:val="outset" w:sz="6" w:space="0" w:color="414142"/>
            </w:tcBorders>
          </w:tcPr>
          <w:p w:rsidR="002631C4" w:rsidRPr="00507198" w:rsidRDefault="006D4564" w:rsidP="00A25F37">
            <w:pPr>
              <w:spacing w:line="240" w:lineRule="auto"/>
              <w:rPr>
                <w:rFonts w:eastAsia="Times New Roman" w:cs="Times New Roman"/>
                <w:color w:val="000000" w:themeColor="text1"/>
                <w:sz w:val="24"/>
                <w:szCs w:val="24"/>
                <w:lang w:eastAsia="lv-LV"/>
              </w:rPr>
            </w:pPr>
            <w:r w:rsidRPr="006D4564">
              <w:rPr>
                <w:rFonts w:eastAsia="Times New Roman" w:cs="Times New Roman"/>
                <w:color w:val="000000" w:themeColor="text1"/>
                <w:sz w:val="24"/>
                <w:szCs w:val="24"/>
                <w:lang w:eastAsia="lv-LV"/>
              </w:rPr>
              <w:t>Pārņemts pilnībā</w:t>
            </w:r>
          </w:p>
        </w:tc>
        <w:tc>
          <w:tcPr>
            <w:tcW w:w="1243" w:type="pct"/>
            <w:tcBorders>
              <w:top w:val="outset" w:sz="6" w:space="0" w:color="414142"/>
              <w:left w:val="outset" w:sz="6" w:space="0" w:color="414142"/>
              <w:bottom w:val="outset" w:sz="6" w:space="0" w:color="414142"/>
              <w:right w:val="outset" w:sz="6" w:space="0" w:color="414142"/>
            </w:tcBorders>
          </w:tcPr>
          <w:p w:rsidR="002631C4" w:rsidRPr="00507198" w:rsidRDefault="00C7209C" w:rsidP="00A25F37">
            <w:pPr>
              <w:spacing w:line="240" w:lineRule="auto"/>
              <w:rPr>
                <w:rFonts w:eastAsia="Times New Roman" w:cs="Times New Roman"/>
                <w:color w:val="000000" w:themeColor="text1"/>
                <w:sz w:val="24"/>
                <w:szCs w:val="24"/>
                <w:lang w:eastAsia="lv-LV"/>
              </w:rPr>
            </w:pPr>
            <w:r w:rsidRPr="00C7209C">
              <w:rPr>
                <w:rFonts w:eastAsia="Times New Roman" w:cs="Times New Roman"/>
                <w:color w:val="000000" w:themeColor="text1"/>
                <w:sz w:val="24"/>
                <w:szCs w:val="24"/>
                <w:lang w:eastAsia="lv-LV"/>
              </w:rPr>
              <w:t>Neparedz stingrākas prasības</w:t>
            </w:r>
          </w:p>
        </w:tc>
      </w:tr>
      <w:tr w:rsidR="002631C4" w:rsidRPr="00FB1E94" w:rsidTr="00272116">
        <w:trPr>
          <w:jc w:val="center"/>
        </w:trPr>
        <w:tc>
          <w:tcPr>
            <w:tcW w:w="1373" w:type="pct"/>
            <w:tcBorders>
              <w:top w:val="outset" w:sz="6" w:space="0" w:color="414142"/>
              <w:left w:val="outset" w:sz="6" w:space="0" w:color="414142"/>
              <w:bottom w:val="outset" w:sz="6" w:space="0" w:color="414142"/>
              <w:right w:val="outset" w:sz="6" w:space="0" w:color="414142"/>
            </w:tcBorders>
          </w:tcPr>
          <w:p w:rsidR="002631C4" w:rsidRPr="00507198" w:rsidRDefault="00B542CC" w:rsidP="00A25F37">
            <w:pPr>
              <w:spacing w:line="240" w:lineRule="auto"/>
              <w:rPr>
                <w:rFonts w:eastAsia="Times New Roman" w:cs="Times New Roman"/>
                <w:color w:val="000000" w:themeColor="text1"/>
                <w:sz w:val="24"/>
                <w:szCs w:val="24"/>
                <w:lang w:eastAsia="lv-LV"/>
              </w:rPr>
            </w:pPr>
            <w:r>
              <w:rPr>
                <w:rFonts w:eastAsia="Times New Roman" w:cs="Times New Roman"/>
                <w:color w:val="000000" w:themeColor="text1"/>
                <w:sz w:val="24"/>
                <w:szCs w:val="24"/>
                <w:lang w:eastAsia="lv-LV"/>
              </w:rPr>
              <w:t xml:space="preserve">Direktīvas </w:t>
            </w:r>
            <w:r w:rsidR="00C7209C">
              <w:rPr>
                <w:rFonts w:eastAsia="Times New Roman" w:cs="Times New Roman"/>
                <w:color w:val="000000" w:themeColor="text1"/>
                <w:sz w:val="24"/>
                <w:szCs w:val="24"/>
                <w:lang w:eastAsia="lv-LV"/>
              </w:rPr>
              <w:t>15.panta 2.(b</w:t>
            </w:r>
            <w:r w:rsidR="00C7209C" w:rsidRPr="00C7209C">
              <w:rPr>
                <w:rFonts w:eastAsia="Times New Roman" w:cs="Times New Roman"/>
                <w:color w:val="000000" w:themeColor="text1"/>
                <w:sz w:val="24"/>
                <w:szCs w:val="24"/>
                <w:lang w:eastAsia="lv-LV"/>
              </w:rPr>
              <w:t>) punkts</w:t>
            </w:r>
          </w:p>
        </w:tc>
        <w:tc>
          <w:tcPr>
            <w:tcW w:w="1122" w:type="pct"/>
            <w:tcBorders>
              <w:top w:val="outset" w:sz="6" w:space="0" w:color="414142"/>
              <w:left w:val="outset" w:sz="6" w:space="0" w:color="414142"/>
              <w:bottom w:val="outset" w:sz="6" w:space="0" w:color="414142"/>
              <w:right w:val="outset" w:sz="6" w:space="0" w:color="414142"/>
            </w:tcBorders>
          </w:tcPr>
          <w:p w:rsidR="002631C4" w:rsidRPr="00507198" w:rsidRDefault="006C335B" w:rsidP="002E07E9">
            <w:pPr>
              <w:spacing w:line="240" w:lineRule="auto"/>
              <w:rPr>
                <w:rFonts w:eastAsia="Times New Roman" w:cs="Times New Roman"/>
                <w:color w:val="000000" w:themeColor="text1"/>
                <w:sz w:val="24"/>
                <w:szCs w:val="24"/>
                <w:lang w:eastAsia="lv-LV"/>
              </w:rPr>
            </w:pPr>
            <w:r>
              <w:rPr>
                <w:rFonts w:eastAsia="Times New Roman" w:cs="Times New Roman"/>
                <w:color w:val="000000" w:themeColor="text1"/>
                <w:sz w:val="24"/>
                <w:szCs w:val="24"/>
                <w:lang w:eastAsia="lv-LV"/>
              </w:rPr>
              <w:t>Noteikumu projekta 15</w:t>
            </w:r>
            <w:r w:rsidR="00E05538">
              <w:rPr>
                <w:rFonts w:eastAsia="Times New Roman" w:cs="Times New Roman"/>
                <w:color w:val="000000" w:themeColor="text1"/>
                <w:sz w:val="24"/>
                <w:szCs w:val="24"/>
                <w:lang w:eastAsia="lv-LV"/>
              </w:rPr>
              <w:t xml:space="preserve">.punktā ietvertais noteikumu </w:t>
            </w:r>
            <w:r w:rsidR="002E07E9">
              <w:rPr>
                <w:rFonts w:eastAsia="Times New Roman" w:cs="Times New Roman"/>
                <w:color w:val="000000" w:themeColor="text1"/>
                <w:sz w:val="24"/>
                <w:szCs w:val="24"/>
                <w:lang w:eastAsia="lv-LV"/>
              </w:rPr>
              <w:t>43</w:t>
            </w:r>
            <w:r w:rsidR="006D4564">
              <w:rPr>
                <w:rFonts w:eastAsia="Times New Roman" w:cs="Times New Roman"/>
                <w:color w:val="000000" w:themeColor="text1"/>
                <w:sz w:val="24"/>
                <w:szCs w:val="24"/>
                <w:lang w:eastAsia="lv-LV"/>
              </w:rPr>
              <w:t>.2.apakšpunkts</w:t>
            </w:r>
          </w:p>
        </w:tc>
        <w:tc>
          <w:tcPr>
            <w:tcW w:w="1262" w:type="pct"/>
            <w:tcBorders>
              <w:top w:val="outset" w:sz="6" w:space="0" w:color="414142"/>
              <w:left w:val="outset" w:sz="6" w:space="0" w:color="414142"/>
              <w:bottom w:val="outset" w:sz="6" w:space="0" w:color="414142"/>
              <w:right w:val="outset" w:sz="6" w:space="0" w:color="414142"/>
            </w:tcBorders>
          </w:tcPr>
          <w:p w:rsidR="002631C4" w:rsidRPr="00507198" w:rsidRDefault="006D4564" w:rsidP="00A25F37">
            <w:pPr>
              <w:spacing w:line="240" w:lineRule="auto"/>
              <w:rPr>
                <w:rFonts w:eastAsia="Times New Roman" w:cs="Times New Roman"/>
                <w:color w:val="000000" w:themeColor="text1"/>
                <w:sz w:val="24"/>
                <w:szCs w:val="24"/>
                <w:lang w:eastAsia="lv-LV"/>
              </w:rPr>
            </w:pPr>
            <w:r w:rsidRPr="006D4564">
              <w:rPr>
                <w:rFonts w:eastAsia="Times New Roman" w:cs="Times New Roman"/>
                <w:color w:val="000000" w:themeColor="text1"/>
                <w:sz w:val="24"/>
                <w:szCs w:val="24"/>
                <w:lang w:eastAsia="lv-LV"/>
              </w:rPr>
              <w:t>Pārņemts pilnībā</w:t>
            </w:r>
          </w:p>
        </w:tc>
        <w:tc>
          <w:tcPr>
            <w:tcW w:w="1243" w:type="pct"/>
            <w:tcBorders>
              <w:top w:val="outset" w:sz="6" w:space="0" w:color="414142"/>
              <w:left w:val="outset" w:sz="6" w:space="0" w:color="414142"/>
              <w:bottom w:val="outset" w:sz="6" w:space="0" w:color="414142"/>
              <w:right w:val="outset" w:sz="6" w:space="0" w:color="414142"/>
            </w:tcBorders>
          </w:tcPr>
          <w:p w:rsidR="002631C4" w:rsidRPr="00507198" w:rsidRDefault="00C7209C" w:rsidP="00A25F37">
            <w:pPr>
              <w:spacing w:line="240" w:lineRule="auto"/>
              <w:rPr>
                <w:rFonts w:eastAsia="Times New Roman" w:cs="Times New Roman"/>
                <w:color w:val="000000" w:themeColor="text1"/>
                <w:sz w:val="24"/>
                <w:szCs w:val="24"/>
                <w:lang w:eastAsia="lv-LV"/>
              </w:rPr>
            </w:pPr>
            <w:r w:rsidRPr="00C7209C">
              <w:rPr>
                <w:rFonts w:eastAsia="Times New Roman" w:cs="Times New Roman"/>
                <w:color w:val="000000" w:themeColor="text1"/>
                <w:sz w:val="24"/>
                <w:szCs w:val="24"/>
                <w:lang w:eastAsia="lv-LV"/>
              </w:rPr>
              <w:t>Neparedz stingrākas prasības</w:t>
            </w:r>
          </w:p>
        </w:tc>
      </w:tr>
      <w:tr w:rsidR="002631C4" w:rsidRPr="00FB1E94" w:rsidTr="00272116">
        <w:trPr>
          <w:jc w:val="center"/>
        </w:trPr>
        <w:tc>
          <w:tcPr>
            <w:tcW w:w="1373" w:type="pct"/>
            <w:tcBorders>
              <w:top w:val="outset" w:sz="6" w:space="0" w:color="414142"/>
              <w:left w:val="outset" w:sz="6" w:space="0" w:color="414142"/>
              <w:bottom w:val="outset" w:sz="6" w:space="0" w:color="414142"/>
              <w:right w:val="outset" w:sz="6" w:space="0" w:color="414142"/>
            </w:tcBorders>
          </w:tcPr>
          <w:p w:rsidR="002631C4" w:rsidRPr="00507198" w:rsidRDefault="00B542CC" w:rsidP="00A25F37">
            <w:pPr>
              <w:spacing w:line="240" w:lineRule="auto"/>
              <w:rPr>
                <w:rFonts w:eastAsia="Times New Roman" w:cs="Times New Roman"/>
                <w:color w:val="000000" w:themeColor="text1"/>
                <w:sz w:val="24"/>
                <w:szCs w:val="24"/>
                <w:lang w:eastAsia="lv-LV"/>
              </w:rPr>
            </w:pPr>
            <w:r>
              <w:rPr>
                <w:rFonts w:eastAsia="Times New Roman" w:cs="Times New Roman"/>
                <w:color w:val="000000" w:themeColor="text1"/>
                <w:sz w:val="24"/>
                <w:szCs w:val="24"/>
                <w:lang w:eastAsia="lv-LV"/>
              </w:rPr>
              <w:t xml:space="preserve">Direktīvas </w:t>
            </w:r>
            <w:r w:rsidR="00C7209C">
              <w:rPr>
                <w:rFonts w:eastAsia="Times New Roman" w:cs="Times New Roman"/>
                <w:color w:val="000000" w:themeColor="text1"/>
                <w:sz w:val="24"/>
                <w:szCs w:val="24"/>
                <w:lang w:eastAsia="lv-LV"/>
              </w:rPr>
              <w:t>15.panta 2.(c</w:t>
            </w:r>
            <w:r w:rsidR="00C7209C" w:rsidRPr="00C7209C">
              <w:rPr>
                <w:rFonts w:eastAsia="Times New Roman" w:cs="Times New Roman"/>
                <w:color w:val="000000" w:themeColor="text1"/>
                <w:sz w:val="24"/>
                <w:szCs w:val="24"/>
                <w:lang w:eastAsia="lv-LV"/>
              </w:rPr>
              <w:t>) punkts</w:t>
            </w:r>
          </w:p>
        </w:tc>
        <w:tc>
          <w:tcPr>
            <w:tcW w:w="1122" w:type="pct"/>
            <w:tcBorders>
              <w:top w:val="outset" w:sz="6" w:space="0" w:color="414142"/>
              <w:left w:val="outset" w:sz="6" w:space="0" w:color="414142"/>
              <w:bottom w:val="outset" w:sz="6" w:space="0" w:color="414142"/>
              <w:right w:val="outset" w:sz="6" w:space="0" w:color="414142"/>
            </w:tcBorders>
          </w:tcPr>
          <w:p w:rsidR="002631C4" w:rsidRPr="00507198" w:rsidRDefault="006C335B" w:rsidP="00A25F37">
            <w:pPr>
              <w:spacing w:line="240" w:lineRule="auto"/>
              <w:rPr>
                <w:rFonts w:eastAsia="Times New Roman" w:cs="Times New Roman"/>
                <w:color w:val="000000" w:themeColor="text1"/>
                <w:sz w:val="24"/>
                <w:szCs w:val="24"/>
                <w:lang w:eastAsia="lv-LV"/>
              </w:rPr>
            </w:pPr>
            <w:r>
              <w:rPr>
                <w:rFonts w:eastAsia="Times New Roman" w:cs="Times New Roman"/>
                <w:color w:val="000000" w:themeColor="text1"/>
                <w:sz w:val="24"/>
                <w:szCs w:val="24"/>
                <w:lang w:eastAsia="lv-LV"/>
              </w:rPr>
              <w:t>Noteikumu projekta 15</w:t>
            </w:r>
            <w:r w:rsidR="00E05538">
              <w:rPr>
                <w:rFonts w:eastAsia="Times New Roman" w:cs="Times New Roman"/>
                <w:color w:val="000000" w:themeColor="text1"/>
                <w:sz w:val="24"/>
                <w:szCs w:val="24"/>
                <w:lang w:eastAsia="lv-LV"/>
              </w:rPr>
              <w:t xml:space="preserve">.punktā ietvertais noteikumu </w:t>
            </w:r>
            <w:r w:rsidR="006D4564">
              <w:rPr>
                <w:rFonts w:eastAsia="Times New Roman" w:cs="Times New Roman"/>
                <w:color w:val="000000" w:themeColor="text1"/>
                <w:sz w:val="24"/>
                <w:szCs w:val="24"/>
                <w:lang w:eastAsia="lv-LV"/>
              </w:rPr>
              <w:t>4</w:t>
            </w:r>
            <w:r w:rsidR="002E07E9">
              <w:rPr>
                <w:rFonts w:eastAsia="Times New Roman" w:cs="Times New Roman"/>
                <w:color w:val="000000" w:themeColor="text1"/>
                <w:sz w:val="24"/>
                <w:szCs w:val="24"/>
                <w:lang w:eastAsia="lv-LV"/>
              </w:rPr>
              <w:t>3</w:t>
            </w:r>
            <w:r w:rsidR="006D4564">
              <w:rPr>
                <w:rFonts w:eastAsia="Times New Roman" w:cs="Times New Roman"/>
                <w:color w:val="000000" w:themeColor="text1"/>
                <w:sz w:val="24"/>
                <w:szCs w:val="24"/>
                <w:lang w:eastAsia="lv-LV"/>
              </w:rPr>
              <w:t>.3.apakšpunkts</w:t>
            </w:r>
          </w:p>
        </w:tc>
        <w:tc>
          <w:tcPr>
            <w:tcW w:w="1262" w:type="pct"/>
            <w:tcBorders>
              <w:top w:val="outset" w:sz="6" w:space="0" w:color="414142"/>
              <w:left w:val="outset" w:sz="6" w:space="0" w:color="414142"/>
              <w:bottom w:val="outset" w:sz="6" w:space="0" w:color="414142"/>
              <w:right w:val="outset" w:sz="6" w:space="0" w:color="414142"/>
            </w:tcBorders>
          </w:tcPr>
          <w:p w:rsidR="002631C4" w:rsidRPr="00507198" w:rsidRDefault="006D4564" w:rsidP="00A25F37">
            <w:pPr>
              <w:spacing w:line="240" w:lineRule="auto"/>
              <w:rPr>
                <w:rFonts w:eastAsia="Times New Roman" w:cs="Times New Roman"/>
                <w:color w:val="000000" w:themeColor="text1"/>
                <w:sz w:val="24"/>
                <w:szCs w:val="24"/>
                <w:lang w:eastAsia="lv-LV"/>
              </w:rPr>
            </w:pPr>
            <w:r w:rsidRPr="006D4564">
              <w:rPr>
                <w:rFonts w:eastAsia="Times New Roman" w:cs="Times New Roman"/>
                <w:color w:val="000000" w:themeColor="text1"/>
                <w:sz w:val="24"/>
                <w:szCs w:val="24"/>
                <w:lang w:eastAsia="lv-LV"/>
              </w:rPr>
              <w:t>Pārņemts pilnībā</w:t>
            </w:r>
          </w:p>
        </w:tc>
        <w:tc>
          <w:tcPr>
            <w:tcW w:w="1243" w:type="pct"/>
            <w:tcBorders>
              <w:top w:val="outset" w:sz="6" w:space="0" w:color="414142"/>
              <w:left w:val="outset" w:sz="6" w:space="0" w:color="414142"/>
              <w:bottom w:val="outset" w:sz="6" w:space="0" w:color="414142"/>
              <w:right w:val="outset" w:sz="6" w:space="0" w:color="414142"/>
            </w:tcBorders>
          </w:tcPr>
          <w:p w:rsidR="002631C4" w:rsidRPr="00507198" w:rsidRDefault="00C7209C" w:rsidP="00A25F37">
            <w:pPr>
              <w:spacing w:line="240" w:lineRule="auto"/>
              <w:rPr>
                <w:rFonts w:eastAsia="Times New Roman" w:cs="Times New Roman"/>
                <w:color w:val="000000" w:themeColor="text1"/>
                <w:sz w:val="24"/>
                <w:szCs w:val="24"/>
                <w:lang w:eastAsia="lv-LV"/>
              </w:rPr>
            </w:pPr>
            <w:r w:rsidRPr="00C7209C">
              <w:rPr>
                <w:rFonts w:eastAsia="Times New Roman" w:cs="Times New Roman"/>
                <w:color w:val="000000" w:themeColor="text1"/>
                <w:sz w:val="24"/>
                <w:szCs w:val="24"/>
                <w:lang w:eastAsia="lv-LV"/>
              </w:rPr>
              <w:t>Neparedz stingrākas prasības</w:t>
            </w:r>
          </w:p>
        </w:tc>
      </w:tr>
      <w:tr w:rsidR="002631C4" w:rsidRPr="00FB1E94" w:rsidTr="00272116">
        <w:trPr>
          <w:jc w:val="center"/>
        </w:trPr>
        <w:tc>
          <w:tcPr>
            <w:tcW w:w="1373" w:type="pct"/>
            <w:tcBorders>
              <w:top w:val="outset" w:sz="6" w:space="0" w:color="414142"/>
              <w:left w:val="outset" w:sz="6" w:space="0" w:color="414142"/>
              <w:bottom w:val="outset" w:sz="6" w:space="0" w:color="414142"/>
              <w:right w:val="outset" w:sz="6" w:space="0" w:color="414142"/>
            </w:tcBorders>
          </w:tcPr>
          <w:p w:rsidR="002631C4" w:rsidRPr="00507198" w:rsidRDefault="00B542CC" w:rsidP="00A25F37">
            <w:pPr>
              <w:spacing w:line="240" w:lineRule="auto"/>
              <w:rPr>
                <w:rFonts w:eastAsia="Times New Roman" w:cs="Times New Roman"/>
                <w:color w:val="000000" w:themeColor="text1"/>
                <w:sz w:val="24"/>
                <w:szCs w:val="24"/>
                <w:lang w:eastAsia="lv-LV"/>
              </w:rPr>
            </w:pPr>
            <w:r>
              <w:rPr>
                <w:rFonts w:eastAsia="Times New Roman" w:cs="Times New Roman"/>
                <w:color w:val="000000" w:themeColor="text1"/>
                <w:sz w:val="24"/>
                <w:szCs w:val="24"/>
                <w:lang w:eastAsia="lv-LV"/>
              </w:rPr>
              <w:t xml:space="preserve">Direktīvas </w:t>
            </w:r>
            <w:r w:rsidR="00C7209C">
              <w:rPr>
                <w:rFonts w:eastAsia="Times New Roman" w:cs="Times New Roman"/>
                <w:color w:val="000000" w:themeColor="text1"/>
                <w:sz w:val="24"/>
                <w:szCs w:val="24"/>
                <w:lang w:eastAsia="lv-LV"/>
              </w:rPr>
              <w:t>15.panta 2.(d</w:t>
            </w:r>
            <w:r w:rsidR="00C7209C" w:rsidRPr="00C7209C">
              <w:rPr>
                <w:rFonts w:eastAsia="Times New Roman" w:cs="Times New Roman"/>
                <w:color w:val="000000" w:themeColor="text1"/>
                <w:sz w:val="24"/>
                <w:szCs w:val="24"/>
                <w:lang w:eastAsia="lv-LV"/>
              </w:rPr>
              <w:t>) punkts</w:t>
            </w:r>
          </w:p>
        </w:tc>
        <w:tc>
          <w:tcPr>
            <w:tcW w:w="1122" w:type="pct"/>
            <w:tcBorders>
              <w:top w:val="outset" w:sz="6" w:space="0" w:color="414142"/>
              <w:left w:val="outset" w:sz="6" w:space="0" w:color="414142"/>
              <w:bottom w:val="outset" w:sz="6" w:space="0" w:color="414142"/>
              <w:right w:val="outset" w:sz="6" w:space="0" w:color="414142"/>
            </w:tcBorders>
          </w:tcPr>
          <w:p w:rsidR="002631C4" w:rsidRPr="00507198" w:rsidRDefault="006C335B" w:rsidP="00A25F37">
            <w:pPr>
              <w:spacing w:line="240" w:lineRule="auto"/>
              <w:rPr>
                <w:rFonts w:eastAsia="Times New Roman" w:cs="Times New Roman"/>
                <w:color w:val="000000" w:themeColor="text1"/>
                <w:sz w:val="24"/>
                <w:szCs w:val="24"/>
                <w:lang w:eastAsia="lv-LV"/>
              </w:rPr>
            </w:pPr>
            <w:r>
              <w:rPr>
                <w:rFonts w:eastAsia="Times New Roman" w:cs="Times New Roman"/>
                <w:color w:val="000000" w:themeColor="text1"/>
                <w:sz w:val="24"/>
                <w:szCs w:val="24"/>
                <w:lang w:eastAsia="lv-LV"/>
              </w:rPr>
              <w:t>Noteikumu projekta 15</w:t>
            </w:r>
            <w:r w:rsidR="00E05538">
              <w:rPr>
                <w:rFonts w:eastAsia="Times New Roman" w:cs="Times New Roman"/>
                <w:color w:val="000000" w:themeColor="text1"/>
                <w:sz w:val="24"/>
                <w:szCs w:val="24"/>
                <w:lang w:eastAsia="lv-LV"/>
              </w:rPr>
              <w:t xml:space="preserve">.punktā ietvertais noteikumu </w:t>
            </w:r>
            <w:r w:rsidR="006D4564">
              <w:rPr>
                <w:rFonts w:eastAsia="Times New Roman" w:cs="Times New Roman"/>
                <w:color w:val="000000" w:themeColor="text1"/>
                <w:sz w:val="24"/>
                <w:szCs w:val="24"/>
                <w:lang w:eastAsia="lv-LV"/>
              </w:rPr>
              <w:t>4</w:t>
            </w:r>
            <w:r w:rsidR="002E07E9">
              <w:rPr>
                <w:rFonts w:eastAsia="Times New Roman" w:cs="Times New Roman"/>
                <w:color w:val="000000" w:themeColor="text1"/>
                <w:sz w:val="24"/>
                <w:szCs w:val="24"/>
                <w:lang w:eastAsia="lv-LV"/>
              </w:rPr>
              <w:t>3</w:t>
            </w:r>
            <w:r w:rsidR="006D4564">
              <w:rPr>
                <w:rFonts w:eastAsia="Times New Roman" w:cs="Times New Roman"/>
                <w:color w:val="000000" w:themeColor="text1"/>
                <w:sz w:val="24"/>
                <w:szCs w:val="24"/>
                <w:lang w:eastAsia="lv-LV"/>
              </w:rPr>
              <w:t>.4.apakšpunkts</w:t>
            </w:r>
          </w:p>
        </w:tc>
        <w:tc>
          <w:tcPr>
            <w:tcW w:w="1262" w:type="pct"/>
            <w:tcBorders>
              <w:top w:val="outset" w:sz="6" w:space="0" w:color="414142"/>
              <w:left w:val="outset" w:sz="6" w:space="0" w:color="414142"/>
              <w:bottom w:val="outset" w:sz="6" w:space="0" w:color="414142"/>
              <w:right w:val="outset" w:sz="6" w:space="0" w:color="414142"/>
            </w:tcBorders>
          </w:tcPr>
          <w:p w:rsidR="002631C4" w:rsidRPr="00507198" w:rsidRDefault="006D4564" w:rsidP="00A25F37">
            <w:pPr>
              <w:spacing w:line="240" w:lineRule="auto"/>
              <w:rPr>
                <w:rFonts w:eastAsia="Times New Roman" w:cs="Times New Roman"/>
                <w:color w:val="000000" w:themeColor="text1"/>
                <w:sz w:val="24"/>
                <w:szCs w:val="24"/>
                <w:lang w:eastAsia="lv-LV"/>
              </w:rPr>
            </w:pPr>
            <w:r w:rsidRPr="006D4564">
              <w:rPr>
                <w:rFonts w:eastAsia="Times New Roman" w:cs="Times New Roman"/>
                <w:color w:val="000000" w:themeColor="text1"/>
                <w:sz w:val="24"/>
                <w:szCs w:val="24"/>
                <w:lang w:eastAsia="lv-LV"/>
              </w:rPr>
              <w:t>Pārņemts pilnībā</w:t>
            </w:r>
          </w:p>
        </w:tc>
        <w:tc>
          <w:tcPr>
            <w:tcW w:w="1243" w:type="pct"/>
            <w:tcBorders>
              <w:top w:val="outset" w:sz="6" w:space="0" w:color="414142"/>
              <w:left w:val="outset" w:sz="6" w:space="0" w:color="414142"/>
              <w:bottom w:val="outset" w:sz="6" w:space="0" w:color="414142"/>
              <w:right w:val="outset" w:sz="6" w:space="0" w:color="414142"/>
            </w:tcBorders>
          </w:tcPr>
          <w:p w:rsidR="002631C4" w:rsidRPr="00507198" w:rsidRDefault="00C7209C" w:rsidP="00A25F37">
            <w:pPr>
              <w:spacing w:line="240" w:lineRule="auto"/>
              <w:rPr>
                <w:rFonts w:eastAsia="Times New Roman" w:cs="Times New Roman"/>
                <w:color w:val="000000" w:themeColor="text1"/>
                <w:sz w:val="24"/>
                <w:szCs w:val="24"/>
                <w:lang w:eastAsia="lv-LV"/>
              </w:rPr>
            </w:pPr>
            <w:r w:rsidRPr="00C7209C">
              <w:rPr>
                <w:rFonts w:eastAsia="Times New Roman" w:cs="Times New Roman"/>
                <w:color w:val="000000" w:themeColor="text1"/>
                <w:sz w:val="24"/>
                <w:szCs w:val="24"/>
                <w:lang w:eastAsia="lv-LV"/>
              </w:rPr>
              <w:t>Neparedz stingrākas prasības</w:t>
            </w:r>
          </w:p>
        </w:tc>
      </w:tr>
      <w:tr w:rsidR="000D03E2" w:rsidRPr="00FB1E94" w:rsidTr="00272116">
        <w:trPr>
          <w:jc w:val="center"/>
        </w:trPr>
        <w:tc>
          <w:tcPr>
            <w:tcW w:w="1373" w:type="pct"/>
            <w:tcBorders>
              <w:top w:val="outset" w:sz="6" w:space="0" w:color="414142"/>
              <w:left w:val="outset" w:sz="6" w:space="0" w:color="414142"/>
              <w:bottom w:val="outset" w:sz="6" w:space="0" w:color="414142"/>
              <w:right w:val="outset" w:sz="6" w:space="0" w:color="414142"/>
            </w:tcBorders>
          </w:tcPr>
          <w:p w:rsidR="000D03E2" w:rsidRPr="00507198" w:rsidRDefault="00B542CC" w:rsidP="00A25F37">
            <w:pPr>
              <w:spacing w:line="240" w:lineRule="auto"/>
              <w:rPr>
                <w:rFonts w:eastAsia="Times New Roman" w:cs="Times New Roman"/>
                <w:color w:val="000000" w:themeColor="text1"/>
                <w:sz w:val="24"/>
                <w:szCs w:val="24"/>
                <w:lang w:eastAsia="lv-LV"/>
              </w:rPr>
            </w:pPr>
            <w:r>
              <w:rPr>
                <w:rFonts w:eastAsia="Times New Roman" w:cs="Times New Roman"/>
                <w:color w:val="000000" w:themeColor="text1"/>
                <w:sz w:val="24"/>
                <w:szCs w:val="24"/>
                <w:lang w:eastAsia="lv-LV"/>
              </w:rPr>
              <w:t xml:space="preserve">Direktīvas </w:t>
            </w:r>
            <w:r w:rsidR="00C7209C">
              <w:rPr>
                <w:rFonts w:eastAsia="Times New Roman" w:cs="Times New Roman"/>
                <w:color w:val="000000" w:themeColor="text1"/>
                <w:sz w:val="24"/>
                <w:szCs w:val="24"/>
                <w:lang w:eastAsia="lv-LV"/>
              </w:rPr>
              <w:t>15.panta 2.(e</w:t>
            </w:r>
            <w:r w:rsidR="00C7209C" w:rsidRPr="00C7209C">
              <w:rPr>
                <w:rFonts w:eastAsia="Times New Roman" w:cs="Times New Roman"/>
                <w:color w:val="000000" w:themeColor="text1"/>
                <w:sz w:val="24"/>
                <w:szCs w:val="24"/>
                <w:lang w:eastAsia="lv-LV"/>
              </w:rPr>
              <w:t>) punkts</w:t>
            </w:r>
          </w:p>
        </w:tc>
        <w:tc>
          <w:tcPr>
            <w:tcW w:w="1122" w:type="pct"/>
            <w:tcBorders>
              <w:top w:val="outset" w:sz="6" w:space="0" w:color="414142"/>
              <w:left w:val="outset" w:sz="6" w:space="0" w:color="414142"/>
              <w:bottom w:val="outset" w:sz="6" w:space="0" w:color="414142"/>
              <w:right w:val="outset" w:sz="6" w:space="0" w:color="414142"/>
            </w:tcBorders>
          </w:tcPr>
          <w:p w:rsidR="000D03E2" w:rsidRPr="00507198" w:rsidRDefault="006C335B" w:rsidP="00A25F37">
            <w:pPr>
              <w:spacing w:line="240" w:lineRule="auto"/>
              <w:rPr>
                <w:rFonts w:eastAsia="Times New Roman" w:cs="Times New Roman"/>
                <w:color w:val="000000" w:themeColor="text1"/>
                <w:sz w:val="24"/>
                <w:szCs w:val="24"/>
                <w:lang w:eastAsia="lv-LV"/>
              </w:rPr>
            </w:pPr>
            <w:r>
              <w:rPr>
                <w:rFonts w:eastAsia="Times New Roman" w:cs="Times New Roman"/>
                <w:color w:val="000000" w:themeColor="text1"/>
                <w:sz w:val="24"/>
                <w:szCs w:val="24"/>
                <w:lang w:eastAsia="lv-LV"/>
              </w:rPr>
              <w:t>Noteikumu projekta 15</w:t>
            </w:r>
            <w:r w:rsidR="00E05538">
              <w:rPr>
                <w:rFonts w:eastAsia="Times New Roman" w:cs="Times New Roman"/>
                <w:color w:val="000000" w:themeColor="text1"/>
                <w:sz w:val="24"/>
                <w:szCs w:val="24"/>
                <w:lang w:eastAsia="lv-LV"/>
              </w:rPr>
              <w:t xml:space="preserve">.punktā ietvertais noteikumu </w:t>
            </w:r>
            <w:r w:rsidR="006D4564">
              <w:rPr>
                <w:rFonts w:eastAsia="Times New Roman" w:cs="Times New Roman"/>
                <w:color w:val="000000" w:themeColor="text1"/>
                <w:sz w:val="24"/>
                <w:szCs w:val="24"/>
                <w:lang w:eastAsia="lv-LV"/>
              </w:rPr>
              <w:t>4</w:t>
            </w:r>
            <w:r w:rsidR="002E07E9">
              <w:rPr>
                <w:rFonts w:eastAsia="Times New Roman" w:cs="Times New Roman"/>
                <w:color w:val="000000" w:themeColor="text1"/>
                <w:sz w:val="24"/>
                <w:szCs w:val="24"/>
                <w:lang w:eastAsia="lv-LV"/>
              </w:rPr>
              <w:t>3</w:t>
            </w:r>
            <w:r w:rsidR="006D4564">
              <w:rPr>
                <w:rFonts w:eastAsia="Times New Roman" w:cs="Times New Roman"/>
                <w:color w:val="000000" w:themeColor="text1"/>
                <w:sz w:val="24"/>
                <w:szCs w:val="24"/>
                <w:lang w:eastAsia="lv-LV"/>
              </w:rPr>
              <w:t>.5.apakšpunkts</w:t>
            </w:r>
          </w:p>
        </w:tc>
        <w:tc>
          <w:tcPr>
            <w:tcW w:w="1262" w:type="pct"/>
            <w:tcBorders>
              <w:top w:val="outset" w:sz="6" w:space="0" w:color="414142"/>
              <w:left w:val="outset" w:sz="6" w:space="0" w:color="414142"/>
              <w:bottom w:val="outset" w:sz="6" w:space="0" w:color="414142"/>
              <w:right w:val="outset" w:sz="6" w:space="0" w:color="414142"/>
            </w:tcBorders>
          </w:tcPr>
          <w:p w:rsidR="000D03E2" w:rsidRPr="00507198" w:rsidRDefault="006D4564" w:rsidP="00A25F37">
            <w:pPr>
              <w:spacing w:line="240" w:lineRule="auto"/>
              <w:rPr>
                <w:rFonts w:eastAsia="Times New Roman" w:cs="Times New Roman"/>
                <w:color w:val="000000" w:themeColor="text1"/>
                <w:sz w:val="24"/>
                <w:szCs w:val="24"/>
                <w:lang w:eastAsia="lv-LV"/>
              </w:rPr>
            </w:pPr>
            <w:r w:rsidRPr="006D4564">
              <w:rPr>
                <w:rFonts w:eastAsia="Times New Roman" w:cs="Times New Roman"/>
                <w:color w:val="000000" w:themeColor="text1"/>
                <w:sz w:val="24"/>
                <w:szCs w:val="24"/>
                <w:lang w:eastAsia="lv-LV"/>
              </w:rPr>
              <w:t>Pārņemts pilnībā</w:t>
            </w:r>
          </w:p>
        </w:tc>
        <w:tc>
          <w:tcPr>
            <w:tcW w:w="1243" w:type="pct"/>
            <w:tcBorders>
              <w:top w:val="outset" w:sz="6" w:space="0" w:color="414142"/>
              <w:left w:val="outset" w:sz="6" w:space="0" w:color="414142"/>
              <w:bottom w:val="outset" w:sz="6" w:space="0" w:color="414142"/>
              <w:right w:val="outset" w:sz="6" w:space="0" w:color="414142"/>
            </w:tcBorders>
          </w:tcPr>
          <w:p w:rsidR="000D03E2" w:rsidRPr="00507198" w:rsidRDefault="00C7209C" w:rsidP="00A25F37">
            <w:pPr>
              <w:spacing w:line="240" w:lineRule="auto"/>
              <w:rPr>
                <w:rFonts w:eastAsia="Times New Roman" w:cs="Times New Roman"/>
                <w:color w:val="000000" w:themeColor="text1"/>
                <w:sz w:val="24"/>
                <w:szCs w:val="24"/>
                <w:lang w:eastAsia="lv-LV"/>
              </w:rPr>
            </w:pPr>
            <w:r w:rsidRPr="00C7209C">
              <w:rPr>
                <w:rFonts w:eastAsia="Times New Roman" w:cs="Times New Roman"/>
                <w:color w:val="000000" w:themeColor="text1"/>
                <w:sz w:val="24"/>
                <w:szCs w:val="24"/>
                <w:lang w:eastAsia="lv-LV"/>
              </w:rPr>
              <w:t>Neparedz stingrākas prasības</w:t>
            </w:r>
          </w:p>
        </w:tc>
      </w:tr>
      <w:tr w:rsidR="000D03E2" w:rsidRPr="00FB1E94" w:rsidTr="00272116">
        <w:trPr>
          <w:jc w:val="center"/>
        </w:trPr>
        <w:tc>
          <w:tcPr>
            <w:tcW w:w="1373" w:type="pct"/>
            <w:tcBorders>
              <w:top w:val="outset" w:sz="6" w:space="0" w:color="414142"/>
              <w:left w:val="outset" w:sz="6" w:space="0" w:color="414142"/>
              <w:bottom w:val="outset" w:sz="6" w:space="0" w:color="414142"/>
              <w:right w:val="outset" w:sz="6" w:space="0" w:color="414142"/>
            </w:tcBorders>
          </w:tcPr>
          <w:p w:rsidR="000D03E2" w:rsidRPr="00507198" w:rsidRDefault="00B542CC" w:rsidP="00A25F37">
            <w:pPr>
              <w:spacing w:line="240" w:lineRule="auto"/>
              <w:rPr>
                <w:rFonts w:eastAsia="Times New Roman" w:cs="Times New Roman"/>
                <w:color w:val="000000" w:themeColor="text1"/>
                <w:sz w:val="24"/>
                <w:szCs w:val="24"/>
                <w:lang w:eastAsia="lv-LV"/>
              </w:rPr>
            </w:pPr>
            <w:r>
              <w:rPr>
                <w:rFonts w:eastAsia="Times New Roman" w:cs="Times New Roman"/>
                <w:color w:val="000000" w:themeColor="text1"/>
                <w:sz w:val="24"/>
                <w:szCs w:val="24"/>
                <w:lang w:eastAsia="lv-LV"/>
              </w:rPr>
              <w:t xml:space="preserve">Direktīvas </w:t>
            </w:r>
            <w:r w:rsidR="00C7209C">
              <w:rPr>
                <w:rFonts w:eastAsia="Times New Roman" w:cs="Times New Roman"/>
                <w:color w:val="000000" w:themeColor="text1"/>
                <w:sz w:val="24"/>
                <w:szCs w:val="24"/>
                <w:lang w:eastAsia="lv-LV"/>
              </w:rPr>
              <w:t>15.panta 2.(f</w:t>
            </w:r>
            <w:r w:rsidR="00C7209C" w:rsidRPr="00C7209C">
              <w:rPr>
                <w:rFonts w:eastAsia="Times New Roman" w:cs="Times New Roman"/>
                <w:color w:val="000000" w:themeColor="text1"/>
                <w:sz w:val="24"/>
                <w:szCs w:val="24"/>
                <w:lang w:eastAsia="lv-LV"/>
              </w:rPr>
              <w:t>) punkts</w:t>
            </w:r>
          </w:p>
        </w:tc>
        <w:tc>
          <w:tcPr>
            <w:tcW w:w="1122" w:type="pct"/>
            <w:tcBorders>
              <w:top w:val="outset" w:sz="6" w:space="0" w:color="414142"/>
              <w:left w:val="outset" w:sz="6" w:space="0" w:color="414142"/>
              <w:bottom w:val="outset" w:sz="6" w:space="0" w:color="414142"/>
              <w:right w:val="outset" w:sz="6" w:space="0" w:color="414142"/>
            </w:tcBorders>
          </w:tcPr>
          <w:p w:rsidR="000D03E2" w:rsidRPr="00507198" w:rsidRDefault="006C335B" w:rsidP="00A25F37">
            <w:pPr>
              <w:spacing w:line="240" w:lineRule="auto"/>
              <w:rPr>
                <w:rFonts w:eastAsia="Times New Roman" w:cs="Times New Roman"/>
                <w:color w:val="000000" w:themeColor="text1"/>
                <w:sz w:val="24"/>
                <w:szCs w:val="24"/>
                <w:lang w:eastAsia="lv-LV"/>
              </w:rPr>
            </w:pPr>
            <w:r>
              <w:rPr>
                <w:rFonts w:eastAsia="Times New Roman" w:cs="Times New Roman"/>
                <w:color w:val="000000" w:themeColor="text1"/>
                <w:sz w:val="24"/>
                <w:szCs w:val="24"/>
                <w:lang w:eastAsia="lv-LV"/>
              </w:rPr>
              <w:t>Noteikumu projekta 15</w:t>
            </w:r>
            <w:r w:rsidR="00E05538">
              <w:rPr>
                <w:rFonts w:eastAsia="Times New Roman" w:cs="Times New Roman"/>
                <w:color w:val="000000" w:themeColor="text1"/>
                <w:sz w:val="24"/>
                <w:szCs w:val="24"/>
                <w:lang w:eastAsia="lv-LV"/>
              </w:rPr>
              <w:t xml:space="preserve">.punktā ietvertais noteikumu </w:t>
            </w:r>
            <w:r w:rsidR="006D4564">
              <w:rPr>
                <w:rFonts w:eastAsia="Times New Roman" w:cs="Times New Roman"/>
                <w:color w:val="000000" w:themeColor="text1"/>
                <w:sz w:val="24"/>
                <w:szCs w:val="24"/>
                <w:lang w:eastAsia="lv-LV"/>
              </w:rPr>
              <w:t>4</w:t>
            </w:r>
            <w:r w:rsidR="002E07E9">
              <w:rPr>
                <w:rFonts w:eastAsia="Times New Roman" w:cs="Times New Roman"/>
                <w:color w:val="000000" w:themeColor="text1"/>
                <w:sz w:val="24"/>
                <w:szCs w:val="24"/>
                <w:lang w:eastAsia="lv-LV"/>
              </w:rPr>
              <w:t>3</w:t>
            </w:r>
            <w:r w:rsidR="006D4564">
              <w:rPr>
                <w:rFonts w:eastAsia="Times New Roman" w:cs="Times New Roman"/>
                <w:color w:val="000000" w:themeColor="text1"/>
                <w:sz w:val="24"/>
                <w:szCs w:val="24"/>
                <w:lang w:eastAsia="lv-LV"/>
              </w:rPr>
              <w:t>.6.apakšpunkts</w:t>
            </w:r>
          </w:p>
        </w:tc>
        <w:tc>
          <w:tcPr>
            <w:tcW w:w="1262" w:type="pct"/>
            <w:tcBorders>
              <w:top w:val="outset" w:sz="6" w:space="0" w:color="414142"/>
              <w:left w:val="outset" w:sz="6" w:space="0" w:color="414142"/>
              <w:bottom w:val="outset" w:sz="6" w:space="0" w:color="414142"/>
              <w:right w:val="outset" w:sz="6" w:space="0" w:color="414142"/>
            </w:tcBorders>
          </w:tcPr>
          <w:p w:rsidR="000D03E2" w:rsidRPr="00507198" w:rsidRDefault="006D4564" w:rsidP="00A25F37">
            <w:pPr>
              <w:spacing w:line="240" w:lineRule="auto"/>
              <w:rPr>
                <w:rFonts w:eastAsia="Times New Roman" w:cs="Times New Roman"/>
                <w:color w:val="000000" w:themeColor="text1"/>
                <w:sz w:val="24"/>
                <w:szCs w:val="24"/>
                <w:lang w:eastAsia="lv-LV"/>
              </w:rPr>
            </w:pPr>
            <w:r w:rsidRPr="006D4564">
              <w:rPr>
                <w:rFonts w:eastAsia="Times New Roman" w:cs="Times New Roman"/>
                <w:color w:val="000000" w:themeColor="text1"/>
                <w:sz w:val="24"/>
                <w:szCs w:val="24"/>
                <w:lang w:eastAsia="lv-LV"/>
              </w:rPr>
              <w:t>Pārņemts pilnībā</w:t>
            </w:r>
          </w:p>
        </w:tc>
        <w:tc>
          <w:tcPr>
            <w:tcW w:w="1243" w:type="pct"/>
            <w:tcBorders>
              <w:top w:val="outset" w:sz="6" w:space="0" w:color="414142"/>
              <w:left w:val="outset" w:sz="6" w:space="0" w:color="414142"/>
              <w:bottom w:val="outset" w:sz="6" w:space="0" w:color="414142"/>
              <w:right w:val="outset" w:sz="6" w:space="0" w:color="414142"/>
            </w:tcBorders>
          </w:tcPr>
          <w:p w:rsidR="000D03E2" w:rsidRPr="00507198" w:rsidRDefault="00C7209C" w:rsidP="00A25F37">
            <w:pPr>
              <w:spacing w:line="240" w:lineRule="auto"/>
              <w:rPr>
                <w:rFonts w:eastAsia="Times New Roman" w:cs="Times New Roman"/>
                <w:color w:val="000000" w:themeColor="text1"/>
                <w:sz w:val="24"/>
                <w:szCs w:val="24"/>
                <w:lang w:eastAsia="lv-LV"/>
              </w:rPr>
            </w:pPr>
            <w:r w:rsidRPr="00C7209C">
              <w:rPr>
                <w:rFonts w:eastAsia="Times New Roman" w:cs="Times New Roman"/>
                <w:color w:val="000000" w:themeColor="text1"/>
                <w:sz w:val="24"/>
                <w:szCs w:val="24"/>
                <w:lang w:eastAsia="lv-LV"/>
              </w:rPr>
              <w:t>Neparedz stingrākas prasības</w:t>
            </w:r>
          </w:p>
        </w:tc>
      </w:tr>
      <w:tr w:rsidR="000D03E2" w:rsidRPr="00FB1E94" w:rsidTr="00272116">
        <w:trPr>
          <w:jc w:val="center"/>
        </w:trPr>
        <w:tc>
          <w:tcPr>
            <w:tcW w:w="1373" w:type="pct"/>
            <w:tcBorders>
              <w:top w:val="outset" w:sz="6" w:space="0" w:color="414142"/>
              <w:left w:val="outset" w:sz="6" w:space="0" w:color="414142"/>
              <w:bottom w:val="outset" w:sz="6" w:space="0" w:color="414142"/>
              <w:right w:val="outset" w:sz="6" w:space="0" w:color="414142"/>
            </w:tcBorders>
          </w:tcPr>
          <w:p w:rsidR="000D03E2" w:rsidRPr="00507198" w:rsidRDefault="00B542CC" w:rsidP="00A25F37">
            <w:pPr>
              <w:spacing w:line="240" w:lineRule="auto"/>
              <w:rPr>
                <w:rFonts w:eastAsia="Times New Roman" w:cs="Times New Roman"/>
                <w:color w:val="000000" w:themeColor="text1"/>
                <w:sz w:val="24"/>
                <w:szCs w:val="24"/>
                <w:lang w:eastAsia="lv-LV"/>
              </w:rPr>
            </w:pPr>
            <w:r>
              <w:rPr>
                <w:rFonts w:eastAsia="Times New Roman" w:cs="Times New Roman"/>
                <w:color w:val="000000" w:themeColor="text1"/>
                <w:sz w:val="24"/>
                <w:szCs w:val="24"/>
                <w:lang w:eastAsia="lv-LV"/>
              </w:rPr>
              <w:t xml:space="preserve">Direktīvas </w:t>
            </w:r>
            <w:r w:rsidR="00C7209C">
              <w:rPr>
                <w:rFonts w:eastAsia="Times New Roman" w:cs="Times New Roman"/>
                <w:color w:val="000000" w:themeColor="text1"/>
                <w:sz w:val="24"/>
                <w:szCs w:val="24"/>
                <w:lang w:eastAsia="lv-LV"/>
              </w:rPr>
              <w:t>15.panta 2.(g</w:t>
            </w:r>
            <w:r w:rsidR="00C7209C" w:rsidRPr="00C7209C">
              <w:rPr>
                <w:rFonts w:eastAsia="Times New Roman" w:cs="Times New Roman"/>
                <w:color w:val="000000" w:themeColor="text1"/>
                <w:sz w:val="24"/>
                <w:szCs w:val="24"/>
                <w:lang w:eastAsia="lv-LV"/>
              </w:rPr>
              <w:t>) punkts</w:t>
            </w:r>
          </w:p>
        </w:tc>
        <w:tc>
          <w:tcPr>
            <w:tcW w:w="1122" w:type="pct"/>
            <w:tcBorders>
              <w:top w:val="outset" w:sz="6" w:space="0" w:color="414142"/>
              <w:left w:val="outset" w:sz="6" w:space="0" w:color="414142"/>
              <w:bottom w:val="outset" w:sz="6" w:space="0" w:color="414142"/>
              <w:right w:val="outset" w:sz="6" w:space="0" w:color="414142"/>
            </w:tcBorders>
          </w:tcPr>
          <w:p w:rsidR="000D03E2" w:rsidRPr="00507198" w:rsidRDefault="006C335B" w:rsidP="00A25F37">
            <w:pPr>
              <w:spacing w:line="240" w:lineRule="auto"/>
              <w:rPr>
                <w:rFonts w:eastAsia="Times New Roman" w:cs="Times New Roman"/>
                <w:color w:val="000000" w:themeColor="text1"/>
                <w:sz w:val="24"/>
                <w:szCs w:val="24"/>
                <w:lang w:eastAsia="lv-LV"/>
              </w:rPr>
            </w:pPr>
            <w:r>
              <w:rPr>
                <w:rFonts w:eastAsia="Times New Roman" w:cs="Times New Roman"/>
                <w:color w:val="000000" w:themeColor="text1"/>
                <w:sz w:val="24"/>
                <w:szCs w:val="24"/>
                <w:lang w:eastAsia="lv-LV"/>
              </w:rPr>
              <w:t>Noteikumu projekta 15</w:t>
            </w:r>
            <w:r w:rsidR="00E05538">
              <w:rPr>
                <w:rFonts w:eastAsia="Times New Roman" w:cs="Times New Roman"/>
                <w:color w:val="000000" w:themeColor="text1"/>
                <w:sz w:val="24"/>
                <w:szCs w:val="24"/>
                <w:lang w:eastAsia="lv-LV"/>
              </w:rPr>
              <w:t xml:space="preserve">.punktā ietvertais noteikumu </w:t>
            </w:r>
            <w:r w:rsidR="006D4564">
              <w:rPr>
                <w:rFonts w:eastAsia="Times New Roman" w:cs="Times New Roman"/>
                <w:color w:val="000000" w:themeColor="text1"/>
                <w:sz w:val="24"/>
                <w:szCs w:val="24"/>
                <w:lang w:eastAsia="lv-LV"/>
              </w:rPr>
              <w:t>4</w:t>
            </w:r>
            <w:r w:rsidR="002E07E9">
              <w:rPr>
                <w:rFonts w:eastAsia="Times New Roman" w:cs="Times New Roman"/>
                <w:color w:val="000000" w:themeColor="text1"/>
                <w:sz w:val="24"/>
                <w:szCs w:val="24"/>
                <w:lang w:eastAsia="lv-LV"/>
              </w:rPr>
              <w:t>3</w:t>
            </w:r>
            <w:r w:rsidR="006D4564">
              <w:rPr>
                <w:rFonts w:eastAsia="Times New Roman" w:cs="Times New Roman"/>
                <w:color w:val="000000" w:themeColor="text1"/>
                <w:sz w:val="24"/>
                <w:szCs w:val="24"/>
                <w:lang w:eastAsia="lv-LV"/>
              </w:rPr>
              <w:t>.7.apakšpunkts</w:t>
            </w:r>
          </w:p>
        </w:tc>
        <w:tc>
          <w:tcPr>
            <w:tcW w:w="1262" w:type="pct"/>
            <w:tcBorders>
              <w:top w:val="outset" w:sz="6" w:space="0" w:color="414142"/>
              <w:left w:val="outset" w:sz="6" w:space="0" w:color="414142"/>
              <w:bottom w:val="outset" w:sz="6" w:space="0" w:color="414142"/>
              <w:right w:val="outset" w:sz="6" w:space="0" w:color="414142"/>
            </w:tcBorders>
          </w:tcPr>
          <w:p w:rsidR="000D03E2" w:rsidRPr="00507198" w:rsidRDefault="006D4564" w:rsidP="00A25F37">
            <w:pPr>
              <w:spacing w:line="240" w:lineRule="auto"/>
              <w:rPr>
                <w:rFonts w:eastAsia="Times New Roman" w:cs="Times New Roman"/>
                <w:color w:val="000000" w:themeColor="text1"/>
                <w:sz w:val="24"/>
                <w:szCs w:val="24"/>
                <w:lang w:eastAsia="lv-LV"/>
              </w:rPr>
            </w:pPr>
            <w:r w:rsidRPr="006D4564">
              <w:rPr>
                <w:rFonts w:eastAsia="Times New Roman" w:cs="Times New Roman"/>
                <w:color w:val="000000" w:themeColor="text1"/>
                <w:sz w:val="24"/>
                <w:szCs w:val="24"/>
                <w:lang w:eastAsia="lv-LV"/>
              </w:rPr>
              <w:t>Pārņemts pilnībā</w:t>
            </w:r>
          </w:p>
        </w:tc>
        <w:tc>
          <w:tcPr>
            <w:tcW w:w="1243" w:type="pct"/>
            <w:tcBorders>
              <w:top w:val="outset" w:sz="6" w:space="0" w:color="414142"/>
              <w:left w:val="outset" w:sz="6" w:space="0" w:color="414142"/>
              <w:bottom w:val="outset" w:sz="6" w:space="0" w:color="414142"/>
              <w:right w:val="outset" w:sz="6" w:space="0" w:color="414142"/>
            </w:tcBorders>
          </w:tcPr>
          <w:p w:rsidR="000D03E2" w:rsidRPr="00507198" w:rsidRDefault="00C7209C" w:rsidP="00A25F37">
            <w:pPr>
              <w:spacing w:line="240" w:lineRule="auto"/>
              <w:rPr>
                <w:rFonts w:eastAsia="Times New Roman" w:cs="Times New Roman"/>
                <w:color w:val="000000" w:themeColor="text1"/>
                <w:sz w:val="24"/>
                <w:szCs w:val="24"/>
                <w:lang w:eastAsia="lv-LV"/>
              </w:rPr>
            </w:pPr>
            <w:r w:rsidRPr="00C7209C">
              <w:rPr>
                <w:rFonts w:eastAsia="Times New Roman" w:cs="Times New Roman"/>
                <w:color w:val="000000" w:themeColor="text1"/>
                <w:sz w:val="24"/>
                <w:szCs w:val="24"/>
                <w:lang w:eastAsia="lv-LV"/>
              </w:rPr>
              <w:t>Neparedz stingrākas prasības</w:t>
            </w:r>
          </w:p>
        </w:tc>
      </w:tr>
      <w:tr w:rsidR="00C7209C" w:rsidRPr="00FB1E94" w:rsidTr="00272116">
        <w:trPr>
          <w:jc w:val="center"/>
        </w:trPr>
        <w:tc>
          <w:tcPr>
            <w:tcW w:w="1373" w:type="pct"/>
            <w:tcBorders>
              <w:top w:val="outset" w:sz="6" w:space="0" w:color="414142"/>
              <w:left w:val="outset" w:sz="6" w:space="0" w:color="414142"/>
              <w:bottom w:val="outset" w:sz="6" w:space="0" w:color="414142"/>
              <w:right w:val="outset" w:sz="6" w:space="0" w:color="414142"/>
            </w:tcBorders>
          </w:tcPr>
          <w:p w:rsidR="00C7209C" w:rsidRPr="00C7209C" w:rsidRDefault="00B542CC" w:rsidP="00A25F37">
            <w:pPr>
              <w:spacing w:line="240" w:lineRule="auto"/>
              <w:rPr>
                <w:rFonts w:eastAsia="Times New Roman" w:cs="Times New Roman"/>
                <w:color w:val="000000" w:themeColor="text1"/>
                <w:sz w:val="24"/>
                <w:szCs w:val="24"/>
                <w:lang w:eastAsia="lv-LV"/>
              </w:rPr>
            </w:pPr>
            <w:r>
              <w:rPr>
                <w:rFonts w:eastAsia="Times New Roman" w:cs="Times New Roman"/>
                <w:color w:val="000000" w:themeColor="text1"/>
                <w:sz w:val="24"/>
                <w:szCs w:val="24"/>
                <w:lang w:eastAsia="lv-LV"/>
              </w:rPr>
              <w:t xml:space="preserve">Direktīvas </w:t>
            </w:r>
            <w:r w:rsidR="00C7209C">
              <w:rPr>
                <w:rFonts w:eastAsia="Times New Roman" w:cs="Times New Roman"/>
                <w:color w:val="000000" w:themeColor="text1"/>
                <w:sz w:val="24"/>
                <w:szCs w:val="24"/>
                <w:lang w:eastAsia="lv-LV"/>
              </w:rPr>
              <w:t>15.panta 2.(h</w:t>
            </w:r>
            <w:r w:rsidR="00C7209C" w:rsidRPr="00C7209C">
              <w:rPr>
                <w:rFonts w:eastAsia="Times New Roman" w:cs="Times New Roman"/>
                <w:color w:val="000000" w:themeColor="text1"/>
                <w:sz w:val="24"/>
                <w:szCs w:val="24"/>
                <w:lang w:eastAsia="lv-LV"/>
              </w:rPr>
              <w:t>) punkts</w:t>
            </w:r>
          </w:p>
        </w:tc>
        <w:tc>
          <w:tcPr>
            <w:tcW w:w="1122" w:type="pct"/>
            <w:tcBorders>
              <w:top w:val="outset" w:sz="6" w:space="0" w:color="414142"/>
              <w:left w:val="outset" w:sz="6" w:space="0" w:color="414142"/>
              <w:bottom w:val="outset" w:sz="6" w:space="0" w:color="414142"/>
              <w:right w:val="outset" w:sz="6" w:space="0" w:color="414142"/>
            </w:tcBorders>
          </w:tcPr>
          <w:p w:rsidR="00C7209C" w:rsidRPr="00507198" w:rsidRDefault="006C335B" w:rsidP="00A25F37">
            <w:pPr>
              <w:spacing w:line="240" w:lineRule="auto"/>
              <w:rPr>
                <w:rFonts w:eastAsia="Times New Roman" w:cs="Times New Roman"/>
                <w:color w:val="000000" w:themeColor="text1"/>
                <w:sz w:val="24"/>
                <w:szCs w:val="24"/>
                <w:lang w:eastAsia="lv-LV"/>
              </w:rPr>
            </w:pPr>
            <w:r>
              <w:rPr>
                <w:rFonts w:eastAsia="Times New Roman" w:cs="Times New Roman"/>
                <w:color w:val="000000" w:themeColor="text1"/>
                <w:sz w:val="24"/>
                <w:szCs w:val="24"/>
                <w:lang w:eastAsia="lv-LV"/>
              </w:rPr>
              <w:t>Noteikumu projekta 15</w:t>
            </w:r>
            <w:r w:rsidR="00E05538">
              <w:rPr>
                <w:rFonts w:eastAsia="Times New Roman" w:cs="Times New Roman"/>
                <w:color w:val="000000" w:themeColor="text1"/>
                <w:sz w:val="24"/>
                <w:szCs w:val="24"/>
                <w:lang w:eastAsia="lv-LV"/>
              </w:rPr>
              <w:t xml:space="preserve">.punktā ietvertais noteikumu </w:t>
            </w:r>
            <w:r w:rsidR="006D4564">
              <w:rPr>
                <w:rFonts w:eastAsia="Times New Roman" w:cs="Times New Roman"/>
                <w:color w:val="000000" w:themeColor="text1"/>
                <w:sz w:val="24"/>
                <w:szCs w:val="24"/>
                <w:lang w:eastAsia="lv-LV"/>
              </w:rPr>
              <w:t>4</w:t>
            </w:r>
            <w:r w:rsidR="002E07E9">
              <w:rPr>
                <w:rFonts w:eastAsia="Times New Roman" w:cs="Times New Roman"/>
                <w:color w:val="000000" w:themeColor="text1"/>
                <w:sz w:val="24"/>
                <w:szCs w:val="24"/>
                <w:lang w:eastAsia="lv-LV"/>
              </w:rPr>
              <w:t>3</w:t>
            </w:r>
            <w:r w:rsidR="006D4564">
              <w:rPr>
                <w:rFonts w:eastAsia="Times New Roman" w:cs="Times New Roman"/>
                <w:color w:val="000000" w:themeColor="text1"/>
                <w:sz w:val="24"/>
                <w:szCs w:val="24"/>
                <w:lang w:eastAsia="lv-LV"/>
              </w:rPr>
              <w:t>.8.apakšpunkts</w:t>
            </w:r>
          </w:p>
        </w:tc>
        <w:tc>
          <w:tcPr>
            <w:tcW w:w="1262" w:type="pct"/>
            <w:tcBorders>
              <w:top w:val="outset" w:sz="6" w:space="0" w:color="414142"/>
              <w:left w:val="outset" w:sz="6" w:space="0" w:color="414142"/>
              <w:bottom w:val="outset" w:sz="6" w:space="0" w:color="414142"/>
              <w:right w:val="outset" w:sz="6" w:space="0" w:color="414142"/>
            </w:tcBorders>
          </w:tcPr>
          <w:p w:rsidR="00C7209C" w:rsidRPr="00507198" w:rsidRDefault="006D4564" w:rsidP="00A25F37">
            <w:pPr>
              <w:spacing w:line="240" w:lineRule="auto"/>
              <w:rPr>
                <w:rFonts w:eastAsia="Times New Roman" w:cs="Times New Roman"/>
                <w:color w:val="000000" w:themeColor="text1"/>
                <w:sz w:val="24"/>
                <w:szCs w:val="24"/>
                <w:lang w:eastAsia="lv-LV"/>
              </w:rPr>
            </w:pPr>
            <w:r w:rsidRPr="006D4564">
              <w:rPr>
                <w:rFonts w:eastAsia="Times New Roman" w:cs="Times New Roman"/>
                <w:color w:val="000000" w:themeColor="text1"/>
                <w:sz w:val="24"/>
                <w:szCs w:val="24"/>
                <w:lang w:eastAsia="lv-LV"/>
              </w:rPr>
              <w:t>Pārņemts pilnībā</w:t>
            </w:r>
          </w:p>
        </w:tc>
        <w:tc>
          <w:tcPr>
            <w:tcW w:w="1243" w:type="pct"/>
            <w:tcBorders>
              <w:top w:val="outset" w:sz="6" w:space="0" w:color="414142"/>
              <w:left w:val="outset" w:sz="6" w:space="0" w:color="414142"/>
              <w:bottom w:val="outset" w:sz="6" w:space="0" w:color="414142"/>
              <w:right w:val="outset" w:sz="6" w:space="0" w:color="414142"/>
            </w:tcBorders>
          </w:tcPr>
          <w:p w:rsidR="00C7209C" w:rsidRPr="00507198" w:rsidRDefault="00C7209C" w:rsidP="00A25F37">
            <w:pPr>
              <w:spacing w:line="240" w:lineRule="auto"/>
              <w:rPr>
                <w:rFonts w:eastAsia="Times New Roman" w:cs="Times New Roman"/>
                <w:color w:val="000000" w:themeColor="text1"/>
                <w:sz w:val="24"/>
                <w:szCs w:val="24"/>
                <w:lang w:eastAsia="lv-LV"/>
              </w:rPr>
            </w:pPr>
            <w:r w:rsidRPr="00C7209C">
              <w:rPr>
                <w:rFonts w:eastAsia="Times New Roman" w:cs="Times New Roman"/>
                <w:color w:val="000000" w:themeColor="text1"/>
                <w:sz w:val="24"/>
                <w:szCs w:val="24"/>
                <w:lang w:eastAsia="lv-LV"/>
              </w:rPr>
              <w:t>Neparedz stingrākas prasības</w:t>
            </w:r>
          </w:p>
        </w:tc>
      </w:tr>
      <w:tr w:rsidR="00D00544" w:rsidRPr="00FB1E94" w:rsidTr="00272116">
        <w:trPr>
          <w:jc w:val="center"/>
        </w:trPr>
        <w:tc>
          <w:tcPr>
            <w:tcW w:w="1373" w:type="pct"/>
            <w:tcBorders>
              <w:top w:val="outset" w:sz="6" w:space="0" w:color="414142"/>
              <w:left w:val="outset" w:sz="6" w:space="0" w:color="414142"/>
              <w:bottom w:val="outset" w:sz="6" w:space="0" w:color="414142"/>
              <w:right w:val="outset" w:sz="6" w:space="0" w:color="414142"/>
            </w:tcBorders>
          </w:tcPr>
          <w:p w:rsidR="00D00544" w:rsidRDefault="00B542CC" w:rsidP="00A25F37">
            <w:pPr>
              <w:spacing w:line="240" w:lineRule="auto"/>
              <w:rPr>
                <w:rFonts w:eastAsia="Times New Roman" w:cs="Times New Roman"/>
                <w:color w:val="000000" w:themeColor="text1"/>
                <w:sz w:val="24"/>
                <w:szCs w:val="24"/>
                <w:lang w:eastAsia="lv-LV"/>
              </w:rPr>
            </w:pPr>
            <w:r>
              <w:rPr>
                <w:rFonts w:eastAsia="Times New Roman" w:cs="Times New Roman"/>
                <w:color w:val="000000" w:themeColor="text1"/>
                <w:sz w:val="24"/>
                <w:szCs w:val="24"/>
                <w:lang w:eastAsia="lv-LV"/>
              </w:rPr>
              <w:t xml:space="preserve">Direktīvas </w:t>
            </w:r>
            <w:r w:rsidR="00D00544">
              <w:rPr>
                <w:rFonts w:eastAsia="Times New Roman" w:cs="Times New Roman"/>
                <w:color w:val="000000" w:themeColor="text1"/>
                <w:sz w:val="24"/>
                <w:szCs w:val="24"/>
                <w:lang w:eastAsia="lv-LV"/>
              </w:rPr>
              <w:t>15.panta 4.punkts</w:t>
            </w:r>
          </w:p>
        </w:tc>
        <w:tc>
          <w:tcPr>
            <w:tcW w:w="1122" w:type="pct"/>
            <w:tcBorders>
              <w:top w:val="outset" w:sz="6" w:space="0" w:color="414142"/>
              <w:left w:val="outset" w:sz="6" w:space="0" w:color="414142"/>
              <w:bottom w:val="outset" w:sz="6" w:space="0" w:color="414142"/>
              <w:right w:val="outset" w:sz="6" w:space="0" w:color="414142"/>
            </w:tcBorders>
          </w:tcPr>
          <w:p w:rsidR="00D00544" w:rsidRDefault="00D00544" w:rsidP="00A25F37">
            <w:pPr>
              <w:spacing w:line="240" w:lineRule="auto"/>
              <w:rPr>
                <w:rFonts w:eastAsia="Times New Roman" w:cs="Times New Roman"/>
                <w:color w:val="000000" w:themeColor="text1"/>
                <w:sz w:val="24"/>
                <w:szCs w:val="24"/>
                <w:lang w:eastAsia="lv-LV"/>
              </w:rPr>
            </w:pPr>
            <w:r>
              <w:rPr>
                <w:rFonts w:eastAsia="Times New Roman" w:cs="Times New Roman"/>
                <w:color w:val="000000" w:themeColor="text1"/>
                <w:sz w:val="24"/>
                <w:szCs w:val="24"/>
                <w:lang w:eastAsia="lv-LV"/>
              </w:rPr>
              <w:t>Nav attiecināms.</w:t>
            </w:r>
          </w:p>
          <w:p w:rsidR="00D00544" w:rsidRPr="00512946" w:rsidRDefault="00D00544" w:rsidP="00D00544">
            <w:pPr>
              <w:spacing w:line="240" w:lineRule="auto"/>
              <w:rPr>
                <w:rFonts w:eastAsia="Times New Roman" w:cs="Times New Roman"/>
                <w:color w:val="000000" w:themeColor="text1"/>
                <w:sz w:val="24"/>
                <w:szCs w:val="24"/>
                <w:lang w:eastAsia="lv-LV"/>
              </w:rPr>
            </w:pPr>
            <w:r w:rsidRPr="00D00544">
              <w:rPr>
                <w:rFonts w:eastAsia="Times New Roman" w:cs="Times New Roman"/>
                <w:color w:val="000000" w:themeColor="text1"/>
                <w:sz w:val="24"/>
                <w:szCs w:val="24"/>
                <w:lang w:eastAsia="lv-LV"/>
              </w:rPr>
              <w:t xml:space="preserve">Direktīvas </w:t>
            </w:r>
            <w:r>
              <w:rPr>
                <w:rFonts w:eastAsia="Times New Roman" w:cs="Times New Roman"/>
                <w:color w:val="000000" w:themeColor="text1"/>
                <w:sz w:val="24"/>
                <w:szCs w:val="24"/>
                <w:lang w:eastAsia="lv-LV"/>
              </w:rPr>
              <w:t xml:space="preserve">prasība </w:t>
            </w:r>
            <w:r>
              <w:rPr>
                <w:rFonts w:eastAsia="Times New Roman" w:cs="Times New Roman"/>
                <w:color w:val="000000" w:themeColor="text1"/>
                <w:sz w:val="24"/>
                <w:szCs w:val="24"/>
                <w:lang w:eastAsia="lv-LV"/>
              </w:rPr>
              <w:lastRenderedPageBreak/>
              <w:t>tika izpildīta, veicot</w:t>
            </w:r>
            <w:r w:rsidRPr="00D00544">
              <w:rPr>
                <w:rFonts w:eastAsia="Times New Roman" w:cs="Times New Roman"/>
                <w:color w:val="000000" w:themeColor="text1"/>
                <w:sz w:val="24"/>
                <w:szCs w:val="24"/>
                <w:lang w:eastAsia="lv-LV"/>
              </w:rPr>
              <w:t xml:space="preserve"> attiecīgās tiesību aktu atbilstības pārbaudes, tostarp vispārējas ekonomiskas nozīmes pakalpojumu jomā,</w:t>
            </w:r>
            <w:r>
              <w:rPr>
                <w:rFonts w:eastAsia="Times New Roman" w:cs="Times New Roman"/>
                <w:color w:val="000000" w:themeColor="text1"/>
                <w:sz w:val="24"/>
                <w:szCs w:val="24"/>
                <w:lang w:eastAsia="lv-LV"/>
              </w:rPr>
              <w:t xml:space="preserve"> un iesniedzot Eiropas Komsijai pārskata ziņojumu</w:t>
            </w:r>
            <w:r w:rsidRPr="00D00544">
              <w:rPr>
                <w:rFonts w:eastAsia="Times New Roman" w:cs="Times New Roman"/>
                <w:color w:val="000000" w:themeColor="text1"/>
                <w:sz w:val="24"/>
                <w:szCs w:val="24"/>
                <w:lang w:eastAsia="lv-LV"/>
              </w:rPr>
              <w:t xml:space="preserve">.    </w:t>
            </w:r>
          </w:p>
        </w:tc>
        <w:tc>
          <w:tcPr>
            <w:tcW w:w="1262" w:type="pct"/>
            <w:tcBorders>
              <w:top w:val="outset" w:sz="6" w:space="0" w:color="414142"/>
              <w:left w:val="outset" w:sz="6" w:space="0" w:color="414142"/>
              <w:bottom w:val="outset" w:sz="6" w:space="0" w:color="414142"/>
              <w:right w:val="outset" w:sz="6" w:space="0" w:color="414142"/>
            </w:tcBorders>
          </w:tcPr>
          <w:p w:rsidR="00D00544" w:rsidRDefault="006A1FFB" w:rsidP="00A25F37">
            <w:pPr>
              <w:spacing w:line="240" w:lineRule="auto"/>
              <w:rPr>
                <w:rFonts w:eastAsia="Times New Roman" w:cs="Times New Roman"/>
                <w:color w:val="000000" w:themeColor="text1"/>
                <w:sz w:val="24"/>
                <w:szCs w:val="24"/>
                <w:lang w:eastAsia="lv-LV"/>
              </w:rPr>
            </w:pPr>
            <w:r>
              <w:rPr>
                <w:rFonts w:eastAsia="Times New Roman" w:cs="Times New Roman"/>
                <w:color w:val="000000" w:themeColor="text1"/>
                <w:sz w:val="24"/>
                <w:szCs w:val="24"/>
                <w:lang w:eastAsia="lv-LV"/>
              </w:rPr>
              <w:lastRenderedPageBreak/>
              <w:t>-</w:t>
            </w:r>
          </w:p>
        </w:tc>
        <w:tc>
          <w:tcPr>
            <w:tcW w:w="1243" w:type="pct"/>
            <w:tcBorders>
              <w:top w:val="outset" w:sz="6" w:space="0" w:color="414142"/>
              <w:left w:val="outset" w:sz="6" w:space="0" w:color="414142"/>
              <w:bottom w:val="outset" w:sz="6" w:space="0" w:color="414142"/>
              <w:right w:val="outset" w:sz="6" w:space="0" w:color="414142"/>
            </w:tcBorders>
          </w:tcPr>
          <w:p w:rsidR="00D00544" w:rsidRDefault="006A1FFB" w:rsidP="00A25F37">
            <w:pPr>
              <w:spacing w:line="240" w:lineRule="auto"/>
              <w:rPr>
                <w:rFonts w:eastAsia="Times New Roman" w:cs="Times New Roman"/>
                <w:color w:val="000000" w:themeColor="text1"/>
                <w:sz w:val="24"/>
                <w:szCs w:val="24"/>
                <w:lang w:eastAsia="lv-LV"/>
              </w:rPr>
            </w:pPr>
            <w:r>
              <w:rPr>
                <w:rFonts w:eastAsia="Times New Roman" w:cs="Times New Roman"/>
                <w:color w:val="000000" w:themeColor="text1"/>
                <w:sz w:val="24"/>
                <w:szCs w:val="24"/>
                <w:lang w:eastAsia="lv-LV"/>
              </w:rPr>
              <w:t>-</w:t>
            </w:r>
          </w:p>
        </w:tc>
      </w:tr>
      <w:tr w:rsidR="006D4564" w:rsidRPr="00FB1E94" w:rsidTr="00272116">
        <w:trPr>
          <w:jc w:val="center"/>
        </w:trPr>
        <w:tc>
          <w:tcPr>
            <w:tcW w:w="1373" w:type="pct"/>
            <w:tcBorders>
              <w:top w:val="outset" w:sz="6" w:space="0" w:color="414142"/>
              <w:left w:val="outset" w:sz="6" w:space="0" w:color="414142"/>
              <w:bottom w:val="outset" w:sz="6" w:space="0" w:color="414142"/>
              <w:right w:val="outset" w:sz="6" w:space="0" w:color="414142"/>
            </w:tcBorders>
          </w:tcPr>
          <w:p w:rsidR="006D4564" w:rsidRDefault="00B542CC" w:rsidP="00A25F37">
            <w:pPr>
              <w:spacing w:line="240" w:lineRule="auto"/>
              <w:rPr>
                <w:rFonts w:eastAsia="Times New Roman" w:cs="Times New Roman"/>
                <w:color w:val="000000" w:themeColor="text1"/>
                <w:sz w:val="24"/>
                <w:szCs w:val="24"/>
                <w:lang w:eastAsia="lv-LV"/>
              </w:rPr>
            </w:pPr>
            <w:r>
              <w:rPr>
                <w:rFonts w:eastAsia="Times New Roman" w:cs="Times New Roman"/>
                <w:color w:val="000000" w:themeColor="text1"/>
                <w:sz w:val="24"/>
                <w:szCs w:val="24"/>
                <w:lang w:eastAsia="lv-LV"/>
              </w:rPr>
              <w:lastRenderedPageBreak/>
              <w:t xml:space="preserve">Direktīvas </w:t>
            </w:r>
            <w:r w:rsidR="006D4564">
              <w:rPr>
                <w:rFonts w:eastAsia="Times New Roman" w:cs="Times New Roman"/>
                <w:color w:val="000000" w:themeColor="text1"/>
                <w:sz w:val="24"/>
                <w:szCs w:val="24"/>
                <w:lang w:eastAsia="lv-LV"/>
              </w:rPr>
              <w:t xml:space="preserve">15.panta 5.punkts </w:t>
            </w:r>
          </w:p>
        </w:tc>
        <w:tc>
          <w:tcPr>
            <w:tcW w:w="1122" w:type="pct"/>
            <w:tcBorders>
              <w:top w:val="outset" w:sz="6" w:space="0" w:color="414142"/>
              <w:left w:val="outset" w:sz="6" w:space="0" w:color="414142"/>
              <w:bottom w:val="outset" w:sz="6" w:space="0" w:color="414142"/>
              <w:right w:val="outset" w:sz="6" w:space="0" w:color="414142"/>
            </w:tcBorders>
          </w:tcPr>
          <w:p w:rsidR="00512946" w:rsidRPr="00512946" w:rsidRDefault="00512946" w:rsidP="00A25F37">
            <w:pPr>
              <w:spacing w:line="240" w:lineRule="auto"/>
              <w:rPr>
                <w:rFonts w:eastAsia="Times New Roman" w:cs="Times New Roman"/>
                <w:color w:val="000000" w:themeColor="text1"/>
                <w:sz w:val="24"/>
                <w:szCs w:val="24"/>
                <w:lang w:eastAsia="lv-LV"/>
              </w:rPr>
            </w:pPr>
            <w:r w:rsidRPr="00512946">
              <w:rPr>
                <w:rFonts w:eastAsia="Times New Roman" w:cs="Times New Roman"/>
                <w:color w:val="000000" w:themeColor="text1"/>
                <w:sz w:val="24"/>
                <w:szCs w:val="24"/>
                <w:lang w:eastAsia="lv-LV"/>
              </w:rPr>
              <w:t>Nav attiecināms.</w:t>
            </w:r>
          </w:p>
          <w:p w:rsidR="006D4564" w:rsidRDefault="00512946" w:rsidP="00A25F37">
            <w:pPr>
              <w:spacing w:line="240" w:lineRule="auto"/>
              <w:rPr>
                <w:rFonts w:eastAsia="Times New Roman" w:cs="Times New Roman"/>
                <w:color w:val="000000" w:themeColor="text1"/>
                <w:sz w:val="24"/>
                <w:szCs w:val="24"/>
                <w:lang w:eastAsia="lv-LV"/>
              </w:rPr>
            </w:pPr>
            <w:r w:rsidRPr="00512946">
              <w:rPr>
                <w:rFonts w:eastAsia="Times New Roman" w:cs="Times New Roman"/>
                <w:color w:val="000000" w:themeColor="text1"/>
                <w:sz w:val="24"/>
                <w:szCs w:val="24"/>
                <w:lang w:eastAsia="lv-LV"/>
              </w:rPr>
              <w:t>Direktīvas prasība tika izpildīta, iesniedzot Eiropas Komisijai pārskata ziņojumu.</w:t>
            </w:r>
          </w:p>
        </w:tc>
        <w:tc>
          <w:tcPr>
            <w:tcW w:w="1262" w:type="pct"/>
            <w:tcBorders>
              <w:top w:val="outset" w:sz="6" w:space="0" w:color="414142"/>
              <w:left w:val="outset" w:sz="6" w:space="0" w:color="414142"/>
              <w:bottom w:val="outset" w:sz="6" w:space="0" w:color="414142"/>
              <w:right w:val="outset" w:sz="6" w:space="0" w:color="414142"/>
            </w:tcBorders>
          </w:tcPr>
          <w:p w:rsidR="006D4564" w:rsidRPr="006D4564" w:rsidRDefault="007B4C79" w:rsidP="00A25F37">
            <w:pPr>
              <w:spacing w:line="240" w:lineRule="auto"/>
              <w:rPr>
                <w:rFonts w:eastAsia="Times New Roman" w:cs="Times New Roman"/>
                <w:color w:val="000000" w:themeColor="text1"/>
                <w:sz w:val="24"/>
                <w:szCs w:val="24"/>
                <w:lang w:eastAsia="lv-LV"/>
              </w:rPr>
            </w:pPr>
            <w:r>
              <w:rPr>
                <w:rFonts w:eastAsia="Times New Roman" w:cs="Times New Roman"/>
                <w:color w:val="000000" w:themeColor="text1"/>
                <w:sz w:val="24"/>
                <w:szCs w:val="24"/>
                <w:lang w:eastAsia="lv-LV"/>
              </w:rPr>
              <w:t>-</w:t>
            </w:r>
          </w:p>
        </w:tc>
        <w:tc>
          <w:tcPr>
            <w:tcW w:w="1243" w:type="pct"/>
            <w:tcBorders>
              <w:top w:val="outset" w:sz="6" w:space="0" w:color="414142"/>
              <w:left w:val="outset" w:sz="6" w:space="0" w:color="414142"/>
              <w:bottom w:val="outset" w:sz="6" w:space="0" w:color="414142"/>
              <w:right w:val="outset" w:sz="6" w:space="0" w:color="414142"/>
            </w:tcBorders>
          </w:tcPr>
          <w:p w:rsidR="006D4564" w:rsidRPr="00C7209C" w:rsidRDefault="006D4564" w:rsidP="00A25F37">
            <w:pPr>
              <w:spacing w:line="240" w:lineRule="auto"/>
              <w:rPr>
                <w:rFonts w:eastAsia="Times New Roman" w:cs="Times New Roman"/>
                <w:color w:val="000000" w:themeColor="text1"/>
                <w:sz w:val="24"/>
                <w:szCs w:val="24"/>
                <w:lang w:eastAsia="lv-LV"/>
              </w:rPr>
            </w:pPr>
            <w:r>
              <w:rPr>
                <w:rFonts w:eastAsia="Times New Roman" w:cs="Times New Roman"/>
                <w:color w:val="000000" w:themeColor="text1"/>
                <w:sz w:val="24"/>
                <w:szCs w:val="24"/>
                <w:lang w:eastAsia="lv-LV"/>
              </w:rPr>
              <w:t>-</w:t>
            </w:r>
          </w:p>
        </w:tc>
      </w:tr>
      <w:tr w:rsidR="006D4564" w:rsidRPr="00FB1E94" w:rsidTr="00272116">
        <w:trPr>
          <w:jc w:val="center"/>
        </w:trPr>
        <w:tc>
          <w:tcPr>
            <w:tcW w:w="1373" w:type="pct"/>
            <w:tcBorders>
              <w:top w:val="outset" w:sz="6" w:space="0" w:color="414142"/>
              <w:left w:val="outset" w:sz="6" w:space="0" w:color="414142"/>
              <w:bottom w:val="outset" w:sz="6" w:space="0" w:color="414142"/>
              <w:right w:val="outset" w:sz="6" w:space="0" w:color="414142"/>
            </w:tcBorders>
          </w:tcPr>
          <w:p w:rsidR="006D4564" w:rsidRDefault="00B542CC" w:rsidP="00A25F37">
            <w:pPr>
              <w:spacing w:line="240" w:lineRule="auto"/>
              <w:rPr>
                <w:rFonts w:eastAsia="Times New Roman" w:cs="Times New Roman"/>
                <w:color w:val="000000" w:themeColor="text1"/>
                <w:sz w:val="24"/>
                <w:szCs w:val="24"/>
                <w:lang w:eastAsia="lv-LV"/>
              </w:rPr>
            </w:pPr>
            <w:r>
              <w:rPr>
                <w:rFonts w:eastAsia="Times New Roman" w:cs="Times New Roman"/>
                <w:color w:val="000000" w:themeColor="text1"/>
                <w:sz w:val="24"/>
                <w:szCs w:val="24"/>
                <w:lang w:eastAsia="lv-LV"/>
              </w:rPr>
              <w:t xml:space="preserve">Direktīvas </w:t>
            </w:r>
            <w:r w:rsidR="00512946">
              <w:rPr>
                <w:rFonts w:eastAsia="Times New Roman" w:cs="Times New Roman"/>
                <w:color w:val="000000" w:themeColor="text1"/>
                <w:sz w:val="24"/>
                <w:szCs w:val="24"/>
                <w:lang w:eastAsia="lv-LV"/>
              </w:rPr>
              <w:t>15.panta 6.punkts</w:t>
            </w:r>
          </w:p>
        </w:tc>
        <w:tc>
          <w:tcPr>
            <w:tcW w:w="1122" w:type="pct"/>
            <w:tcBorders>
              <w:top w:val="outset" w:sz="6" w:space="0" w:color="414142"/>
              <w:left w:val="outset" w:sz="6" w:space="0" w:color="414142"/>
              <w:bottom w:val="outset" w:sz="6" w:space="0" w:color="414142"/>
              <w:right w:val="outset" w:sz="6" w:space="0" w:color="414142"/>
            </w:tcBorders>
          </w:tcPr>
          <w:p w:rsidR="006D4564" w:rsidRDefault="00512946" w:rsidP="00A25F37">
            <w:pPr>
              <w:spacing w:line="240" w:lineRule="auto"/>
              <w:rPr>
                <w:rFonts w:eastAsia="Times New Roman" w:cs="Times New Roman"/>
                <w:color w:val="000000" w:themeColor="text1"/>
                <w:sz w:val="24"/>
                <w:szCs w:val="24"/>
                <w:lang w:eastAsia="lv-LV"/>
              </w:rPr>
            </w:pPr>
            <w:r w:rsidRPr="00512946">
              <w:rPr>
                <w:rFonts w:eastAsia="Times New Roman" w:cs="Times New Roman"/>
                <w:color w:val="000000" w:themeColor="text1"/>
                <w:sz w:val="24"/>
                <w:szCs w:val="24"/>
                <w:lang w:eastAsia="lv-LV"/>
              </w:rPr>
              <w:t>Prasība pašlaik tiek ievērota, Ekonomikas ministrijai sniedzot atzinumus par citu pārvaldes iestāžu izstrādātajiem normatīvo aktu projektiem.</w:t>
            </w:r>
          </w:p>
        </w:tc>
        <w:tc>
          <w:tcPr>
            <w:tcW w:w="1262" w:type="pct"/>
            <w:tcBorders>
              <w:top w:val="outset" w:sz="6" w:space="0" w:color="414142"/>
              <w:left w:val="outset" w:sz="6" w:space="0" w:color="414142"/>
              <w:bottom w:val="outset" w:sz="6" w:space="0" w:color="414142"/>
              <w:right w:val="outset" w:sz="6" w:space="0" w:color="414142"/>
            </w:tcBorders>
          </w:tcPr>
          <w:p w:rsidR="006D4564" w:rsidRPr="006D4564" w:rsidRDefault="007B4C79" w:rsidP="00A25F37">
            <w:pPr>
              <w:spacing w:line="240" w:lineRule="auto"/>
              <w:rPr>
                <w:rFonts w:eastAsia="Times New Roman" w:cs="Times New Roman"/>
                <w:color w:val="000000" w:themeColor="text1"/>
                <w:sz w:val="24"/>
                <w:szCs w:val="24"/>
                <w:lang w:eastAsia="lv-LV"/>
              </w:rPr>
            </w:pPr>
            <w:r>
              <w:rPr>
                <w:rFonts w:eastAsia="Times New Roman" w:cs="Times New Roman"/>
                <w:color w:val="000000" w:themeColor="text1"/>
                <w:sz w:val="24"/>
                <w:szCs w:val="24"/>
                <w:lang w:eastAsia="lv-LV"/>
              </w:rPr>
              <w:t>-</w:t>
            </w:r>
          </w:p>
        </w:tc>
        <w:tc>
          <w:tcPr>
            <w:tcW w:w="1243" w:type="pct"/>
            <w:tcBorders>
              <w:top w:val="outset" w:sz="6" w:space="0" w:color="414142"/>
              <w:left w:val="outset" w:sz="6" w:space="0" w:color="414142"/>
              <w:bottom w:val="outset" w:sz="6" w:space="0" w:color="414142"/>
              <w:right w:val="outset" w:sz="6" w:space="0" w:color="414142"/>
            </w:tcBorders>
          </w:tcPr>
          <w:p w:rsidR="006D4564" w:rsidRPr="00C7209C" w:rsidRDefault="007B4C79" w:rsidP="00A25F37">
            <w:pPr>
              <w:spacing w:line="240" w:lineRule="auto"/>
              <w:rPr>
                <w:rFonts w:eastAsia="Times New Roman" w:cs="Times New Roman"/>
                <w:color w:val="000000" w:themeColor="text1"/>
                <w:sz w:val="24"/>
                <w:szCs w:val="24"/>
                <w:lang w:eastAsia="lv-LV"/>
              </w:rPr>
            </w:pPr>
            <w:r>
              <w:rPr>
                <w:rFonts w:eastAsia="Times New Roman" w:cs="Times New Roman"/>
                <w:color w:val="000000" w:themeColor="text1"/>
                <w:sz w:val="24"/>
                <w:szCs w:val="24"/>
                <w:lang w:eastAsia="lv-LV"/>
              </w:rPr>
              <w:t>-</w:t>
            </w:r>
          </w:p>
        </w:tc>
      </w:tr>
      <w:tr w:rsidR="006D4564" w:rsidRPr="00FB1E94" w:rsidTr="00272116">
        <w:trPr>
          <w:jc w:val="center"/>
        </w:trPr>
        <w:tc>
          <w:tcPr>
            <w:tcW w:w="1373" w:type="pct"/>
            <w:tcBorders>
              <w:top w:val="outset" w:sz="6" w:space="0" w:color="414142"/>
              <w:left w:val="outset" w:sz="6" w:space="0" w:color="414142"/>
              <w:bottom w:val="outset" w:sz="6" w:space="0" w:color="414142"/>
              <w:right w:val="outset" w:sz="6" w:space="0" w:color="414142"/>
            </w:tcBorders>
          </w:tcPr>
          <w:p w:rsidR="002631C4" w:rsidRPr="00FB1E94" w:rsidRDefault="00B542CC" w:rsidP="00A25F37">
            <w:pPr>
              <w:spacing w:line="240" w:lineRule="auto"/>
              <w:rPr>
                <w:rFonts w:eastAsia="Times New Roman" w:cs="Times New Roman"/>
                <w:color w:val="000000" w:themeColor="text1"/>
                <w:sz w:val="24"/>
                <w:szCs w:val="24"/>
                <w:lang w:eastAsia="lv-LV"/>
              </w:rPr>
            </w:pPr>
            <w:r>
              <w:rPr>
                <w:rFonts w:eastAsia="Times New Roman" w:cs="Times New Roman"/>
                <w:color w:val="000000" w:themeColor="text1"/>
                <w:sz w:val="24"/>
                <w:szCs w:val="24"/>
                <w:lang w:eastAsia="lv-LV"/>
              </w:rPr>
              <w:t xml:space="preserve">Direktīvas </w:t>
            </w:r>
            <w:r w:rsidR="002631C4" w:rsidRPr="00507198">
              <w:rPr>
                <w:rFonts w:eastAsia="Times New Roman" w:cs="Times New Roman"/>
                <w:color w:val="000000" w:themeColor="text1"/>
                <w:sz w:val="24"/>
                <w:szCs w:val="24"/>
                <w:lang w:eastAsia="lv-LV"/>
              </w:rPr>
              <w:t>15.panta 7.punkts</w:t>
            </w:r>
          </w:p>
        </w:tc>
        <w:tc>
          <w:tcPr>
            <w:tcW w:w="1122" w:type="pct"/>
            <w:tcBorders>
              <w:top w:val="outset" w:sz="6" w:space="0" w:color="414142"/>
              <w:left w:val="outset" w:sz="6" w:space="0" w:color="414142"/>
              <w:bottom w:val="outset" w:sz="6" w:space="0" w:color="414142"/>
              <w:right w:val="outset" w:sz="6" w:space="0" w:color="414142"/>
            </w:tcBorders>
          </w:tcPr>
          <w:p w:rsidR="002631C4" w:rsidRPr="00FB1E94" w:rsidRDefault="00646FBC" w:rsidP="00A25F37">
            <w:pPr>
              <w:spacing w:line="240" w:lineRule="auto"/>
              <w:rPr>
                <w:rFonts w:eastAsia="Times New Roman" w:cs="Times New Roman"/>
                <w:color w:val="000000" w:themeColor="text1"/>
                <w:sz w:val="24"/>
                <w:szCs w:val="24"/>
                <w:lang w:eastAsia="lv-LV"/>
              </w:rPr>
            </w:pPr>
            <w:r>
              <w:rPr>
                <w:rFonts w:eastAsia="Times New Roman" w:cs="Times New Roman"/>
                <w:color w:val="000000" w:themeColor="text1"/>
                <w:sz w:val="24"/>
                <w:szCs w:val="24"/>
                <w:lang w:eastAsia="lv-LV"/>
              </w:rPr>
              <w:t>Noteikumu projekta 15</w:t>
            </w:r>
            <w:r w:rsidR="00B542CC" w:rsidRPr="00B542CC">
              <w:rPr>
                <w:rFonts w:eastAsia="Times New Roman" w:cs="Times New Roman"/>
                <w:color w:val="000000" w:themeColor="text1"/>
                <w:sz w:val="24"/>
                <w:szCs w:val="24"/>
                <w:lang w:eastAsia="lv-LV"/>
              </w:rPr>
              <w:t xml:space="preserve">.punktā ietvertais noteikumu </w:t>
            </w:r>
            <w:r w:rsidR="002631C4" w:rsidRPr="00507198">
              <w:rPr>
                <w:rFonts w:eastAsia="Times New Roman" w:cs="Times New Roman"/>
                <w:color w:val="000000" w:themeColor="text1"/>
                <w:sz w:val="24"/>
                <w:szCs w:val="24"/>
                <w:lang w:eastAsia="lv-LV"/>
              </w:rPr>
              <w:t>4</w:t>
            </w:r>
            <w:r w:rsidR="002E07E9">
              <w:rPr>
                <w:rFonts w:eastAsia="Times New Roman" w:cs="Times New Roman"/>
                <w:color w:val="000000" w:themeColor="text1"/>
                <w:sz w:val="24"/>
                <w:szCs w:val="24"/>
                <w:lang w:eastAsia="lv-LV"/>
              </w:rPr>
              <w:t>3</w:t>
            </w:r>
            <w:r w:rsidR="002631C4" w:rsidRPr="00507198">
              <w:rPr>
                <w:rFonts w:eastAsia="Times New Roman" w:cs="Times New Roman"/>
                <w:color w:val="000000" w:themeColor="text1"/>
                <w:sz w:val="24"/>
                <w:szCs w:val="24"/>
                <w:lang w:eastAsia="lv-LV"/>
              </w:rPr>
              <w:t>.punkts</w:t>
            </w:r>
          </w:p>
        </w:tc>
        <w:tc>
          <w:tcPr>
            <w:tcW w:w="1262" w:type="pct"/>
            <w:tcBorders>
              <w:top w:val="outset" w:sz="6" w:space="0" w:color="414142"/>
              <w:left w:val="outset" w:sz="6" w:space="0" w:color="414142"/>
              <w:bottom w:val="outset" w:sz="6" w:space="0" w:color="414142"/>
              <w:right w:val="outset" w:sz="6" w:space="0" w:color="414142"/>
            </w:tcBorders>
          </w:tcPr>
          <w:p w:rsidR="002631C4" w:rsidRPr="00507198" w:rsidRDefault="002631C4" w:rsidP="00A25F37">
            <w:pPr>
              <w:spacing w:line="240" w:lineRule="auto"/>
              <w:rPr>
                <w:rFonts w:eastAsia="Times New Roman" w:cs="Times New Roman"/>
                <w:color w:val="000000" w:themeColor="text1"/>
                <w:sz w:val="24"/>
                <w:szCs w:val="24"/>
                <w:lang w:eastAsia="lv-LV"/>
              </w:rPr>
            </w:pPr>
            <w:r w:rsidRPr="00507198">
              <w:rPr>
                <w:rFonts w:eastAsia="Times New Roman" w:cs="Times New Roman"/>
                <w:color w:val="000000" w:themeColor="text1"/>
                <w:sz w:val="24"/>
                <w:szCs w:val="24"/>
                <w:lang w:eastAsia="lv-LV"/>
              </w:rPr>
              <w:t>Pārņemts pilnībā</w:t>
            </w:r>
          </w:p>
          <w:p w:rsidR="002631C4" w:rsidRPr="00FB1E94" w:rsidRDefault="002631C4" w:rsidP="00A25F37">
            <w:pPr>
              <w:spacing w:line="240" w:lineRule="auto"/>
              <w:rPr>
                <w:rFonts w:eastAsia="Times New Roman" w:cs="Times New Roman"/>
                <w:color w:val="000000" w:themeColor="text1"/>
                <w:sz w:val="24"/>
                <w:szCs w:val="24"/>
                <w:lang w:eastAsia="lv-LV"/>
              </w:rPr>
            </w:pPr>
          </w:p>
        </w:tc>
        <w:tc>
          <w:tcPr>
            <w:tcW w:w="1243" w:type="pct"/>
            <w:tcBorders>
              <w:top w:val="outset" w:sz="6" w:space="0" w:color="414142"/>
              <w:left w:val="outset" w:sz="6" w:space="0" w:color="414142"/>
              <w:bottom w:val="outset" w:sz="6" w:space="0" w:color="414142"/>
              <w:right w:val="outset" w:sz="6" w:space="0" w:color="414142"/>
            </w:tcBorders>
          </w:tcPr>
          <w:p w:rsidR="002631C4" w:rsidRPr="00FB1E94" w:rsidRDefault="002631C4" w:rsidP="00A25F37">
            <w:pPr>
              <w:spacing w:line="240" w:lineRule="auto"/>
              <w:rPr>
                <w:rFonts w:eastAsia="Times New Roman" w:cs="Times New Roman"/>
                <w:color w:val="000000" w:themeColor="text1"/>
                <w:sz w:val="24"/>
                <w:szCs w:val="24"/>
                <w:lang w:eastAsia="lv-LV"/>
              </w:rPr>
            </w:pPr>
            <w:r w:rsidRPr="00507198">
              <w:rPr>
                <w:rFonts w:eastAsia="Times New Roman" w:cs="Times New Roman"/>
                <w:color w:val="000000" w:themeColor="text1"/>
                <w:sz w:val="24"/>
                <w:szCs w:val="24"/>
                <w:lang w:eastAsia="lv-LV"/>
              </w:rPr>
              <w:t>Neparedz stingrākas prasības</w:t>
            </w:r>
          </w:p>
        </w:tc>
      </w:tr>
      <w:tr w:rsidR="0061212D" w:rsidRPr="00FB1E94" w:rsidTr="00272116">
        <w:trPr>
          <w:jc w:val="center"/>
        </w:trPr>
        <w:tc>
          <w:tcPr>
            <w:tcW w:w="1373" w:type="pct"/>
            <w:tcBorders>
              <w:top w:val="outset" w:sz="6" w:space="0" w:color="414142"/>
              <w:left w:val="outset" w:sz="6" w:space="0" w:color="414142"/>
              <w:bottom w:val="outset" w:sz="6" w:space="0" w:color="414142"/>
              <w:right w:val="outset" w:sz="6" w:space="0" w:color="414142"/>
            </w:tcBorders>
          </w:tcPr>
          <w:p w:rsidR="0061212D" w:rsidRPr="00507198" w:rsidRDefault="007D7769" w:rsidP="00A25F37">
            <w:pPr>
              <w:spacing w:line="240" w:lineRule="auto"/>
              <w:rPr>
                <w:rFonts w:eastAsia="Times New Roman" w:cs="Times New Roman"/>
                <w:color w:val="000000" w:themeColor="text1"/>
                <w:sz w:val="24"/>
                <w:szCs w:val="24"/>
                <w:lang w:eastAsia="lv-LV"/>
              </w:rPr>
            </w:pPr>
            <w:r w:rsidRPr="007D7769">
              <w:rPr>
                <w:rFonts w:eastAsia="Times New Roman" w:cs="Times New Roman"/>
                <w:color w:val="000000" w:themeColor="text1"/>
                <w:sz w:val="24"/>
                <w:szCs w:val="24"/>
                <w:lang w:eastAsia="lv-LV"/>
              </w:rPr>
              <w:t>Regula</w:t>
            </w:r>
            <w:r w:rsidR="00526A48">
              <w:rPr>
                <w:rFonts w:eastAsia="Times New Roman" w:cs="Times New Roman"/>
                <w:color w:val="000000" w:themeColor="text1"/>
                <w:sz w:val="24"/>
                <w:szCs w:val="24"/>
                <w:lang w:eastAsia="lv-LV"/>
              </w:rPr>
              <w:t>s</w:t>
            </w:r>
            <w:r w:rsidRPr="007D7769">
              <w:rPr>
                <w:rFonts w:eastAsia="Times New Roman" w:cs="Times New Roman"/>
                <w:color w:val="000000" w:themeColor="text1"/>
                <w:sz w:val="24"/>
                <w:szCs w:val="24"/>
                <w:lang w:eastAsia="lv-LV"/>
              </w:rPr>
              <w:t xml:space="preserve"> Nr. 1024/2012</w:t>
            </w:r>
            <w:r w:rsidR="00526A48">
              <w:rPr>
                <w:rFonts w:eastAsia="Times New Roman" w:cs="Times New Roman"/>
                <w:color w:val="000000" w:themeColor="text1"/>
                <w:sz w:val="24"/>
                <w:szCs w:val="24"/>
                <w:lang w:eastAsia="lv-LV"/>
              </w:rPr>
              <w:t xml:space="preserve"> 3.panta 1.punkts</w:t>
            </w:r>
          </w:p>
        </w:tc>
        <w:tc>
          <w:tcPr>
            <w:tcW w:w="1122" w:type="pct"/>
            <w:tcBorders>
              <w:top w:val="outset" w:sz="6" w:space="0" w:color="414142"/>
              <w:left w:val="outset" w:sz="6" w:space="0" w:color="414142"/>
              <w:bottom w:val="outset" w:sz="6" w:space="0" w:color="414142"/>
              <w:right w:val="outset" w:sz="6" w:space="0" w:color="414142"/>
            </w:tcBorders>
          </w:tcPr>
          <w:p w:rsidR="0061212D" w:rsidRPr="00507198" w:rsidRDefault="000243FB" w:rsidP="00A25F37">
            <w:pPr>
              <w:spacing w:line="240" w:lineRule="auto"/>
              <w:rPr>
                <w:rFonts w:eastAsia="Times New Roman" w:cs="Times New Roman"/>
                <w:color w:val="000000" w:themeColor="text1"/>
                <w:sz w:val="24"/>
                <w:szCs w:val="24"/>
                <w:lang w:eastAsia="lv-LV"/>
              </w:rPr>
            </w:pPr>
            <w:r>
              <w:rPr>
                <w:rFonts w:eastAsia="Times New Roman" w:cs="Times New Roman"/>
                <w:color w:val="000000" w:themeColor="text1"/>
                <w:sz w:val="24"/>
                <w:szCs w:val="24"/>
                <w:lang w:eastAsia="lv-LV"/>
              </w:rPr>
              <w:t>Noteikumu projekta 2.punktā ietvertais noteikumu 2.punkts</w:t>
            </w:r>
          </w:p>
        </w:tc>
        <w:tc>
          <w:tcPr>
            <w:tcW w:w="1262" w:type="pct"/>
            <w:tcBorders>
              <w:top w:val="outset" w:sz="6" w:space="0" w:color="414142"/>
              <w:left w:val="outset" w:sz="6" w:space="0" w:color="414142"/>
              <w:bottom w:val="outset" w:sz="6" w:space="0" w:color="414142"/>
              <w:right w:val="outset" w:sz="6" w:space="0" w:color="414142"/>
            </w:tcBorders>
          </w:tcPr>
          <w:p w:rsidR="0061212D" w:rsidRPr="00507198" w:rsidRDefault="004E274E" w:rsidP="00A25F37">
            <w:pPr>
              <w:spacing w:line="240" w:lineRule="auto"/>
              <w:rPr>
                <w:rFonts w:eastAsia="Times New Roman" w:cs="Times New Roman"/>
                <w:color w:val="000000" w:themeColor="text1"/>
                <w:sz w:val="24"/>
                <w:szCs w:val="24"/>
                <w:lang w:eastAsia="lv-LV"/>
              </w:rPr>
            </w:pPr>
            <w:r>
              <w:rPr>
                <w:rFonts w:eastAsia="Times New Roman" w:cs="Times New Roman"/>
                <w:color w:val="000000" w:themeColor="text1"/>
                <w:sz w:val="24"/>
                <w:szCs w:val="24"/>
                <w:lang w:eastAsia="lv-LV"/>
              </w:rPr>
              <w:t>Ieviests pilnībā</w:t>
            </w:r>
          </w:p>
        </w:tc>
        <w:tc>
          <w:tcPr>
            <w:tcW w:w="1243" w:type="pct"/>
            <w:tcBorders>
              <w:top w:val="outset" w:sz="6" w:space="0" w:color="414142"/>
              <w:left w:val="outset" w:sz="6" w:space="0" w:color="414142"/>
              <w:bottom w:val="outset" w:sz="6" w:space="0" w:color="414142"/>
              <w:right w:val="outset" w:sz="6" w:space="0" w:color="414142"/>
            </w:tcBorders>
          </w:tcPr>
          <w:p w:rsidR="0061212D" w:rsidRPr="00507198" w:rsidRDefault="004E274E" w:rsidP="00A25F37">
            <w:pPr>
              <w:spacing w:line="240" w:lineRule="auto"/>
              <w:rPr>
                <w:rFonts w:eastAsia="Times New Roman" w:cs="Times New Roman"/>
                <w:color w:val="000000" w:themeColor="text1"/>
                <w:sz w:val="24"/>
                <w:szCs w:val="24"/>
                <w:lang w:eastAsia="lv-LV"/>
              </w:rPr>
            </w:pPr>
            <w:r w:rsidRPr="00507198">
              <w:rPr>
                <w:rFonts w:eastAsia="Times New Roman" w:cs="Times New Roman"/>
                <w:color w:val="000000" w:themeColor="text1"/>
                <w:sz w:val="24"/>
                <w:szCs w:val="24"/>
                <w:lang w:eastAsia="lv-LV"/>
              </w:rPr>
              <w:t>Neparedz stingrākas prasības</w:t>
            </w:r>
          </w:p>
        </w:tc>
      </w:tr>
      <w:tr w:rsidR="004E274E" w:rsidRPr="00FB1E94" w:rsidTr="00272116">
        <w:trPr>
          <w:jc w:val="center"/>
        </w:trPr>
        <w:tc>
          <w:tcPr>
            <w:tcW w:w="1373" w:type="pct"/>
            <w:tcBorders>
              <w:top w:val="outset" w:sz="6" w:space="0" w:color="414142"/>
              <w:left w:val="outset" w:sz="6" w:space="0" w:color="414142"/>
              <w:bottom w:val="outset" w:sz="6" w:space="0" w:color="414142"/>
              <w:right w:val="outset" w:sz="6" w:space="0" w:color="414142"/>
            </w:tcBorders>
          </w:tcPr>
          <w:p w:rsidR="004E274E" w:rsidRDefault="007D7769" w:rsidP="00A25F37">
            <w:pPr>
              <w:spacing w:line="240" w:lineRule="auto"/>
              <w:rPr>
                <w:rFonts w:eastAsia="Times New Roman" w:cs="Times New Roman"/>
                <w:color w:val="000000" w:themeColor="text1"/>
                <w:sz w:val="24"/>
                <w:szCs w:val="24"/>
                <w:lang w:eastAsia="lv-LV"/>
              </w:rPr>
            </w:pPr>
            <w:r w:rsidRPr="007D7769">
              <w:rPr>
                <w:rFonts w:eastAsia="Times New Roman" w:cs="Times New Roman"/>
                <w:color w:val="000000" w:themeColor="text1"/>
                <w:sz w:val="24"/>
                <w:szCs w:val="24"/>
                <w:lang w:eastAsia="lv-LV"/>
              </w:rPr>
              <w:t>Regula Nr. 1024/2012</w:t>
            </w:r>
          </w:p>
        </w:tc>
        <w:tc>
          <w:tcPr>
            <w:tcW w:w="1122" w:type="pct"/>
            <w:tcBorders>
              <w:top w:val="outset" w:sz="6" w:space="0" w:color="414142"/>
              <w:left w:val="outset" w:sz="6" w:space="0" w:color="414142"/>
              <w:bottom w:val="outset" w:sz="6" w:space="0" w:color="414142"/>
              <w:right w:val="outset" w:sz="6" w:space="0" w:color="414142"/>
            </w:tcBorders>
          </w:tcPr>
          <w:p w:rsidR="004E274E" w:rsidRPr="00507198" w:rsidRDefault="000243FB" w:rsidP="00A25F37">
            <w:pPr>
              <w:spacing w:line="240" w:lineRule="auto"/>
              <w:rPr>
                <w:rFonts w:eastAsia="Times New Roman" w:cs="Times New Roman"/>
                <w:color w:val="000000" w:themeColor="text1"/>
                <w:sz w:val="24"/>
                <w:szCs w:val="24"/>
                <w:lang w:eastAsia="lv-LV"/>
              </w:rPr>
            </w:pPr>
            <w:r>
              <w:rPr>
                <w:rFonts w:eastAsia="Times New Roman" w:cs="Times New Roman"/>
                <w:color w:val="000000" w:themeColor="text1"/>
                <w:sz w:val="24"/>
                <w:szCs w:val="24"/>
                <w:lang w:eastAsia="lv-LV"/>
              </w:rPr>
              <w:t>Noteikumu projekta</w:t>
            </w:r>
            <w:r w:rsidR="00526A48">
              <w:rPr>
                <w:rFonts w:eastAsia="Times New Roman" w:cs="Times New Roman"/>
                <w:color w:val="000000" w:themeColor="text1"/>
                <w:sz w:val="24"/>
                <w:szCs w:val="24"/>
                <w:lang w:eastAsia="lv-LV"/>
              </w:rPr>
              <w:t xml:space="preserve"> 4.punktā ietvertais noteikumu 5</w:t>
            </w:r>
            <w:r>
              <w:rPr>
                <w:rFonts w:eastAsia="Times New Roman" w:cs="Times New Roman"/>
                <w:color w:val="000000" w:themeColor="text1"/>
                <w:sz w:val="24"/>
                <w:szCs w:val="24"/>
                <w:lang w:eastAsia="lv-LV"/>
              </w:rPr>
              <w:t>.punkts</w:t>
            </w:r>
          </w:p>
        </w:tc>
        <w:tc>
          <w:tcPr>
            <w:tcW w:w="1262" w:type="pct"/>
            <w:tcBorders>
              <w:top w:val="outset" w:sz="6" w:space="0" w:color="414142"/>
              <w:left w:val="outset" w:sz="6" w:space="0" w:color="414142"/>
              <w:bottom w:val="outset" w:sz="6" w:space="0" w:color="414142"/>
              <w:right w:val="outset" w:sz="6" w:space="0" w:color="414142"/>
            </w:tcBorders>
          </w:tcPr>
          <w:p w:rsidR="004E274E" w:rsidRPr="00507198" w:rsidRDefault="004E274E" w:rsidP="00A25F37">
            <w:pPr>
              <w:spacing w:line="240" w:lineRule="auto"/>
              <w:rPr>
                <w:rFonts w:eastAsia="Times New Roman" w:cs="Times New Roman"/>
                <w:color w:val="000000" w:themeColor="text1"/>
                <w:sz w:val="24"/>
                <w:szCs w:val="24"/>
                <w:lang w:eastAsia="lv-LV"/>
              </w:rPr>
            </w:pPr>
            <w:r>
              <w:rPr>
                <w:rFonts w:eastAsia="Times New Roman" w:cs="Times New Roman"/>
                <w:color w:val="000000" w:themeColor="text1"/>
                <w:sz w:val="24"/>
                <w:szCs w:val="24"/>
                <w:lang w:eastAsia="lv-LV"/>
              </w:rPr>
              <w:t>Ieviests pilnībā</w:t>
            </w:r>
          </w:p>
        </w:tc>
        <w:tc>
          <w:tcPr>
            <w:tcW w:w="1243" w:type="pct"/>
            <w:tcBorders>
              <w:top w:val="outset" w:sz="6" w:space="0" w:color="414142"/>
              <w:left w:val="outset" w:sz="6" w:space="0" w:color="414142"/>
              <w:bottom w:val="outset" w:sz="6" w:space="0" w:color="414142"/>
              <w:right w:val="outset" w:sz="6" w:space="0" w:color="414142"/>
            </w:tcBorders>
          </w:tcPr>
          <w:p w:rsidR="004E274E" w:rsidRPr="00507198" w:rsidRDefault="004E274E" w:rsidP="00A25F37">
            <w:pPr>
              <w:spacing w:line="240" w:lineRule="auto"/>
              <w:rPr>
                <w:rFonts w:eastAsia="Times New Roman" w:cs="Times New Roman"/>
                <w:color w:val="000000" w:themeColor="text1"/>
                <w:sz w:val="24"/>
                <w:szCs w:val="24"/>
                <w:lang w:eastAsia="lv-LV"/>
              </w:rPr>
            </w:pPr>
            <w:r w:rsidRPr="00507198">
              <w:rPr>
                <w:rFonts w:eastAsia="Times New Roman" w:cs="Times New Roman"/>
                <w:color w:val="000000" w:themeColor="text1"/>
                <w:sz w:val="24"/>
                <w:szCs w:val="24"/>
                <w:lang w:eastAsia="lv-LV"/>
              </w:rPr>
              <w:t>Neparedz stingrākas prasības</w:t>
            </w:r>
          </w:p>
        </w:tc>
      </w:tr>
      <w:tr w:rsidR="004E274E" w:rsidRPr="00FB1E94" w:rsidTr="00272116">
        <w:trPr>
          <w:jc w:val="center"/>
        </w:trPr>
        <w:tc>
          <w:tcPr>
            <w:tcW w:w="1373" w:type="pct"/>
            <w:tcBorders>
              <w:top w:val="outset" w:sz="6" w:space="0" w:color="414142"/>
              <w:left w:val="outset" w:sz="6" w:space="0" w:color="414142"/>
              <w:bottom w:val="outset" w:sz="6" w:space="0" w:color="414142"/>
              <w:right w:val="outset" w:sz="6" w:space="0" w:color="414142"/>
            </w:tcBorders>
          </w:tcPr>
          <w:p w:rsidR="004E274E" w:rsidRDefault="007D7769" w:rsidP="00A25F37">
            <w:pPr>
              <w:spacing w:line="240" w:lineRule="auto"/>
              <w:rPr>
                <w:rFonts w:eastAsia="Times New Roman" w:cs="Times New Roman"/>
                <w:color w:val="000000" w:themeColor="text1"/>
                <w:sz w:val="24"/>
                <w:szCs w:val="24"/>
                <w:lang w:eastAsia="lv-LV"/>
              </w:rPr>
            </w:pPr>
            <w:r w:rsidRPr="007D7769">
              <w:rPr>
                <w:rFonts w:eastAsia="Times New Roman" w:cs="Times New Roman"/>
                <w:color w:val="000000" w:themeColor="text1"/>
                <w:sz w:val="24"/>
                <w:szCs w:val="24"/>
                <w:lang w:eastAsia="lv-LV"/>
              </w:rPr>
              <w:t>Regula</w:t>
            </w:r>
            <w:r>
              <w:rPr>
                <w:rFonts w:eastAsia="Times New Roman" w:cs="Times New Roman"/>
                <w:color w:val="000000" w:themeColor="text1"/>
                <w:sz w:val="24"/>
                <w:szCs w:val="24"/>
                <w:lang w:eastAsia="lv-LV"/>
              </w:rPr>
              <w:t>s</w:t>
            </w:r>
            <w:r w:rsidRPr="007D7769">
              <w:rPr>
                <w:rFonts w:eastAsia="Times New Roman" w:cs="Times New Roman"/>
                <w:color w:val="000000" w:themeColor="text1"/>
                <w:sz w:val="24"/>
                <w:szCs w:val="24"/>
                <w:lang w:eastAsia="lv-LV"/>
              </w:rPr>
              <w:t xml:space="preserve"> Nr. 1024/2012</w:t>
            </w:r>
            <w:r w:rsidR="009C7798">
              <w:rPr>
                <w:rFonts w:eastAsia="Times New Roman" w:cs="Times New Roman"/>
                <w:color w:val="000000" w:themeColor="text1"/>
                <w:sz w:val="24"/>
                <w:szCs w:val="24"/>
                <w:lang w:eastAsia="lv-LV"/>
              </w:rPr>
              <w:t xml:space="preserve"> 6.panta 1.punkts</w:t>
            </w:r>
          </w:p>
        </w:tc>
        <w:tc>
          <w:tcPr>
            <w:tcW w:w="1122" w:type="pct"/>
            <w:tcBorders>
              <w:top w:val="outset" w:sz="6" w:space="0" w:color="414142"/>
              <w:left w:val="outset" w:sz="6" w:space="0" w:color="414142"/>
              <w:bottom w:val="outset" w:sz="6" w:space="0" w:color="414142"/>
              <w:right w:val="outset" w:sz="6" w:space="0" w:color="414142"/>
            </w:tcBorders>
          </w:tcPr>
          <w:p w:rsidR="004E274E" w:rsidRPr="00507198" w:rsidRDefault="0089343A" w:rsidP="00A25F37">
            <w:pPr>
              <w:spacing w:line="240" w:lineRule="auto"/>
              <w:rPr>
                <w:rFonts w:eastAsia="Times New Roman" w:cs="Times New Roman"/>
                <w:color w:val="000000" w:themeColor="text1"/>
                <w:sz w:val="24"/>
                <w:szCs w:val="24"/>
                <w:lang w:eastAsia="lv-LV"/>
              </w:rPr>
            </w:pPr>
            <w:r>
              <w:rPr>
                <w:rFonts w:eastAsia="Times New Roman" w:cs="Times New Roman"/>
                <w:color w:val="000000" w:themeColor="text1"/>
                <w:sz w:val="24"/>
                <w:szCs w:val="24"/>
                <w:lang w:eastAsia="lv-LV"/>
              </w:rPr>
              <w:t>Noteikumu projekta 9</w:t>
            </w:r>
            <w:r w:rsidR="000243FB">
              <w:rPr>
                <w:rFonts w:eastAsia="Times New Roman" w:cs="Times New Roman"/>
                <w:color w:val="000000" w:themeColor="text1"/>
                <w:sz w:val="24"/>
                <w:szCs w:val="24"/>
                <w:lang w:eastAsia="lv-LV"/>
              </w:rPr>
              <w:t>.punktā ietvertais noteikumu 11.punkts</w:t>
            </w:r>
          </w:p>
        </w:tc>
        <w:tc>
          <w:tcPr>
            <w:tcW w:w="1262" w:type="pct"/>
            <w:tcBorders>
              <w:top w:val="outset" w:sz="6" w:space="0" w:color="414142"/>
              <w:left w:val="outset" w:sz="6" w:space="0" w:color="414142"/>
              <w:bottom w:val="outset" w:sz="6" w:space="0" w:color="414142"/>
              <w:right w:val="outset" w:sz="6" w:space="0" w:color="414142"/>
            </w:tcBorders>
          </w:tcPr>
          <w:p w:rsidR="004E274E" w:rsidRPr="00507198" w:rsidRDefault="004E274E" w:rsidP="00A25F37">
            <w:pPr>
              <w:spacing w:line="240" w:lineRule="auto"/>
              <w:rPr>
                <w:rFonts w:eastAsia="Times New Roman" w:cs="Times New Roman"/>
                <w:color w:val="000000" w:themeColor="text1"/>
                <w:sz w:val="24"/>
                <w:szCs w:val="24"/>
                <w:lang w:eastAsia="lv-LV"/>
              </w:rPr>
            </w:pPr>
            <w:r>
              <w:rPr>
                <w:rFonts w:eastAsia="Times New Roman" w:cs="Times New Roman"/>
                <w:color w:val="000000" w:themeColor="text1"/>
                <w:sz w:val="24"/>
                <w:szCs w:val="24"/>
                <w:lang w:eastAsia="lv-LV"/>
              </w:rPr>
              <w:t>Ieviests pilnībā</w:t>
            </w:r>
          </w:p>
        </w:tc>
        <w:tc>
          <w:tcPr>
            <w:tcW w:w="1243" w:type="pct"/>
            <w:tcBorders>
              <w:top w:val="outset" w:sz="6" w:space="0" w:color="414142"/>
              <w:left w:val="outset" w:sz="6" w:space="0" w:color="414142"/>
              <w:bottom w:val="outset" w:sz="6" w:space="0" w:color="414142"/>
              <w:right w:val="outset" w:sz="6" w:space="0" w:color="414142"/>
            </w:tcBorders>
          </w:tcPr>
          <w:p w:rsidR="004E274E" w:rsidRPr="00507198" w:rsidRDefault="004E274E" w:rsidP="00A25F37">
            <w:pPr>
              <w:spacing w:line="240" w:lineRule="auto"/>
              <w:rPr>
                <w:rFonts w:eastAsia="Times New Roman" w:cs="Times New Roman"/>
                <w:color w:val="000000" w:themeColor="text1"/>
                <w:sz w:val="24"/>
                <w:szCs w:val="24"/>
                <w:lang w:eastAsia="lv-LV"/>
              </w:rPr>
            </w:pPr>
            <w:r w:rsidRPr="00507198">
              <w:rPr>
                <w:rFonts w:eastAsia="Times New Roman" w:cs="Times New Roman"/>
                <w:color w:val="000000" w:themeColor="text1"/>
                <w:sz w:val="24"/>
                <w:szCs w:val="24"/>
                <w:lang w:eastAsia="lv-LV"/>
              </w:rPr>
              <w:t>Neparedz stingrākas prasības</w:t>
            </w:r>
          </w:p>
        </w:tc>
      </w:tr>
      <w:tr w:rsidR="009C7798" w:rsidRPr="00FB1E94" w:rsidTr="009C7798">
        <w:trPr>
          <w:jc w:val="center"/>
        </w:trPr>
        <w:tc>
          <w:tcPr>
            <w:tcW w:w="1373" w:type="pct"/>
            <w:tcBorders>
              <w:top w:val="outset" w:sz="6" w:space="0" w:color="414142"/>
              <w:left w:val="outset" w:sz="6" w:space="0" w:color="414142"/>
              <w:bottom w:val="outset" w:sz="6" w:space="0" w:color="414142"/>
              <w:right w:val="outset" w:sz="6" w:space="0" w:color="414142"/>
            </w:tcBorders>
          </w:tcPr>
          <w:p w:rsidR="009C7798" w:rsidRDefault="007D7769" w:rsidP="00BF441C">
            <w:pPr>
              <w:spacing w:line="240" w:lineRule="auto"/>
              <w:rPr>
                <w:rFonts w:eastAsia="Times New Roman" w:cs="Times New Roman"/>
                <w:color w:val="000000" w:themeColor="text1"/>
                <w:sz w:val="24"/>
                <w:szCs w:val="24"/>
                <w:lang w:eastAsia="lv-LV"/>
              </w:rPr>
            </w:pPr>
            <w:r w:rsidRPr="007D7769">
              <w:rPr>
                <w:rFonts w:eastAsia="Times New Roman" w:cs="Times New Roman"/>
                <w:color w:val="000000" w:themeColor="text1"/>
                <w:sz w:val="24"/>
                <w:szCs w:val="24"/>
                <w:lang w:eastAsia="lv-LV"/>
              </w:rPr>
              <w:t>Regula</w:t>
            </w:r>
            <w:r>
              <w:rPr>
                <w:rFonts w:eastAsia="Times New Roman" w:cs="Times New Roman"/>
                <w:color w:val="000000" w:themeColor="text1"/>
                <w:sz w:val="24"/>
                <w:szCs w:val="24"/>
                <w:lang w:eastAsia="lv-LV"/>
              </w:rPr>
              <w:t>s</w:t>
            </w:r>
            <w:r w:rsidRPr="007D7769">
              <w:rPr>
                <w:rFonts w:eastAsia="Times New Roman" w:cs="Times New Roman"/>
                <w:color w:val="000000" w:themeColor="text1"/>
                <w:sz w:val="24"/>
                <w:szCs w:val="24"/>
                <w:lang w:eastAsia="lv-LV"/>
              </w:rPr>
              <w:t xml:space="preserve"> Nr. 1024/2012</w:t>
            </w:r>
            <w:r w:rsidR="009C7798">
              <w:rPr>
                <w:rFonts w:eastAsia="Times New Roman" w:cs="Times New Roman"/>
                <w:color w:val="000000" w:themeColor="text1"/>
                <w:sz w:val="24"/>
                <w:szCs w:val="24"/>
                <w:lang w:eastAsia="lv-LV"/>
              </w:rPr>
              <w:t xml:space="preserve"> 7.panta 1.punkts</w:t>
            </w:r>
          </w:p>
        </w:tc>
        <w:tc>
          <w:tcPr>
            <w:tcW w:w="1122" w:type="pct"/>
            <w:tcBorders>
              <w:top w:val="outset" w:sz="6" w:space="0" w:color="414142"/>
              <w:left w:val="outset" w:sz="6" w:space="0" w:color="414142"/>
              <w:bottom w:val="outset" w:sz="6" w:space="0" w:color="414142"/>
              <w:right w:val="outset" w:sz="6" w:space="0" w:color="414142"/>
            </w:tcBorders>
          </w:tcPr>
          <w:p w:rsidR="009C7798" w:rsidRPr="00507198" w:rsidRDefault="0089343A" w:rsidP="00BF441C">
            <w:pPr>
              <w:spacing w:line="240" w:lineRule="auto"/>
              <w:rPr>
                <w:rFonts w:eastAsia="Times New Roman" w:cs="Times New Roman"/>
                <w:color w:val="000000" w:themeColor="text1"/>
                <w:sz w:val="24"/>
                <w:szCs w:val="24"/>
                <w:lang w:eastAsia="lv-LV"/>
              </w:rPr>
            </w:pPr>
            <w:r>
              <w:rPr>
                <w:rFonts w:eastAsia="Times New Roman" w:cs="Times New Roman"/>
                <w:color w:val="000000" w:themeColor="text1"/>
                <w:sz w:val="24"/>
                <w:szCs w:val="24"/>
                <w:lang w:eastAsia="lv-LV"/>
              </w:rPr>
              <w:t>Noteikumu projekta 11</w:t>
            </w:r>
            <w:r w:rsidR="000243FB">
              <w:rPr>
                <w:rFonts w:eastAsia="Times New Roman" w:cs="Times New Roman"/>
                <w:color w:val="000000" w:themeColor="text1"/>
                <w:sz w:val="24"/>
                <w:szCs w:val="24"/>
                <w:lang w:eastAsia="lv-LV"/>
              </w:rPr>
              <w:t>.punktā ietvertais noteikumu 21.punkts</w:t>
            </w:r>
          </w:p>
        </w:tc>
        <w:tc>
          <w:tcPr>
            <w:tcW w:w="1262" w:type="pct"/>
            <w:tcBorders>
              <w:top w:val="outset" w:sz="6" w:space="0" w:color="414142"/>
              <w:left w:val="outset" w:sz="6" w:space="0" w:color="414142"/>
              <w:bottom w:val="outset" w:sz="6" w:space="0" w:color="414142"/>
              <w:right w:val="outset" w:sz="6" w:space="0" w:color="414142"/>
            </w:tcBorders>
          </w:tcPr>
          <w:p w:rsidR="009C7798" w:rsidRPr="00507198" w:rsidRDefault="009C7798" w:rsidP="00BF441C">
            <w:pPr>
              <w:spacing w:line="240" w:lineRule="auto"/>
              <w:rPr>
                <w:rFonts w:eastAsia="Times New Roman" w:cs="Times New Roman"/>
                <w:color w:val="000000" w:themeColor="text1"/>
                <w:sz w:val="24"/>
                <w:szCs w:val="24"/>
                <w:lang w:eastAsia="lv-LV"/>
              </w:rPr>
            </w:pPr>
            <w:r>
              <w:rPr>
                <w:rFonts w:eastAsia="Times New Roman" w:cs="Times New Roman"/>
                <w:color w:val="000000" w:themeColor="text1"/>
                <w:sz w:val="24"/>
                <w:szCs w:val="24"/>
                <w:lang w:eastAsia="lv-LV"/>
              </w:rPr>
              <w:t>Ieviests pilnībā</w:t>
            </w:r>
          </w:p>
        </w:tc>
        <w:tc>
          <w:tcPr>
            <w:tcW w:w="1243" w:type="pct"/>
            <w:tcBorders>
              <w:top w:val="outset" w:sz="6" w:space="0" w:color="414142"/>
              <w:left w:val="outset" w:sz="6" w:space="0" w:color="414142"/>
              <w:bottom w:val="outset" w:sz="6" w:space="0" w:color="414142"/>
              <w:right w:val="outset" w:sz="6" w:space="0" w:color="414142"/>
            </w:tcBorders>
          </w:tcPr>
          <w:p w:rsidR="009C7798" w:rsidRPr="00507198" w:rsidRDefault="009C7798" w:rsidP="00BF441C">
            <w:pPr>
              <w:spacing w:line="240" w:lineRule="auto"/>
              <w:rPr>
                <w:rFonts w:eastAsia="Times New Roman" w:cs="Times New Roman"/>
                <w:color w:val="000000" w:themeColor="text1"/>
                <w:sz w:val="24"/>
                <w:szCs w:val="24"/>
                <w:lang w:eastAsia="lv-LV"/>
              </w:rPr>
            </w:pPr>
            <w:r w:rsidRPr="00507198">
              <w:rPr>
                <w:rFonts w:eastAsia="Times New Roman" w:cs="Times New Roman"/>
                <w:color w:val="000000" w:themeColor="text1"/>
                <w:sz w:val="24"/>
                <w:szCs w:val="24"/>
                <w:lang w:eastAsia="lv-LV"/>
              </w:rPr>
              <w:t>Neparedz stingrākas prasības</w:t>
            </w:r>
          </w:p>
        </w:tc>
      </w:tr>
      <w:tr w:rsidR="00FB1E94" w:rsidRPr="00FB1E94" w:rsidTr="00A25F37">
        <w:trPr>
          <w:jc w:val="center"/>
        </w:trPr>
        <w:tc>
          <w:tcPr>
            <w:tcW w:w="1373" w:type="pct"/>
            <w:tcBorders>
              <w:top w:val="outset" w:sz="6" w:space="0" w:color="414142"/>
              <w:left w:val="outset" w:sz="6" w:space="0" w:color="414142"/>
              <w:bottom w:val="outset" w:sz="6" w:space="0" w:color="414142"/>
              <w:right w:val="outset" w:sz="6" w:space="0" w:color="414142"/>
            </w:tcBorders>
            <w:hideMark/>
          </w:tcPr>
          <w:p w:rsidR="00FB1E94" w:rsidRPr="00FB1E94" w:rsidRDefault="00FB1E94" w:rsidP="00A25F37">
            <w:pPr>
              <w:spacing w:line="240" w:lineRule="auto"/>
              <w:rPr>
                <w:rFonts w:eastAsia="Times New Roman" w:cs="Times New Roman"/>
                <w:color w:val="000000" w:themeColor="text1"/>
                <w:sz w:val="24"/>
                <w:szCs w:val="24"/>
                <w:lang w:eastAsia="lv-LV"/>
              </w:rPr>
            </w:pPr>
            <w:r w:rsidRPr="00FB1E94">
              <w:rPr>
                <w:rFonts w:eastAsia="Times New Roman" w:cs="Times New Roman"/>
                <w:color w:val="000000" w:themeColor="text1"/>
                <w:sz w:val="24"/>
                <w:szCs w:val="24"/>
                <w:lang w:eastAsia="lv-LV"/>
              </w:rPr>
              <w:t>Kā ir izmantota ES tiesību aktā paredzētā rīcības brīvība dalībvalstij pārņemt vai ieviest noteiktas ES tiesību akta normas?</w:t>
            </w:r>
            <w:r w:rsidRPr="00FB1E94">
              <w:rPr>
                <w:rFonts w:eastAsia="Times New Roman" w:cs="Times New Roman"/>
                <w:color w:val="000000" w:themeColor="text1"/>
                <w:sz w:val="24"/>
                <w:szCs w:val="24"/>
                <w:lang w:eastAsia="lv-LV"/>
              </w:rPr>
              <w:br/>
            </w:r>
            <w:r w:rsidRPr="00FB1E94">
              <w:rPr>
                <w:rFonts w:eastAsia="Times New Roman" w:cs="Times New Roman"/>
                <w:color w:val="000000" w:themeColor="text1"/>
                <w:sz w:val="24"/>
                <w:szCs w:val="24"/>
                <w:lang w:eastAsia="lv-LV"/>
              </w:rPr>
              <w:lastRenderedPageBreak/>
              <w:t>Kādēļ?</w:t>
            </w:r>
          </w:p>
        </w:tc>
        <w:tc>
          <w:tcPr>
            <w:tcW w:w="3627" w:type="pct"/>
            <w:gridSpan w:val="3"/>
            <w:tcBorders>
              <w:top w:val="outset" w:sz="6" w:space="0" w:color="414142"/>
              <w:left w:val="outset" w:sz="6" w:space="0" w:color="414142"/>
              <w:bottom w:val="outset" w:sz="6" w:space="0" w:color="414142"/>
              <w:right w:val="outset" w:sz="6" w:space="0" w:color="414142"/>
            </w:tcBorders>
            <w:hideMark/>
          </w:tcPr>
          <w:p w:rsidR="00FB1E94" w:rsidRPr="00FB1E94" w:rsidRDefault="00272116" w:rsidP="00A25F37">
            <w:pPr>
              <w:spacing w:line="240" w:lineRule="auto"/>
              <w:rPr>
                <w:rFonts w:eastAsia="Times New Roman" w:cs="Times New Roman"/>
                <w:color w:val="000000" w:themeColor="text1"/>
                <w:sz w:val="24"/>
                <w:szCs w:val="24"/>
                <w:lang w:eastAsia="lv-LV"/>
              </w:rPr>
            </w:pPr>
            <w:r>
              <w:rPr>
                <w:rFonts w:eastAsia="Times New Roman" w:cs="Times New Roman"/>
                <w:color w:val="000000" w:themeColor="text1"/>
                <w:sz w:val="24"/>
                <w:szCs w:val="24"/>
                <w:lang w:eastAsia="lv-LV"/>
              </w:rPr>
              <w:lastRenderedPageBreak/>
              <w:t>Nav attiecināms</w:t>
            </w:r>
            <w:r w:rsidR="00507198" w:rsidRPr="00507198">
              <w:rPr>
                <w:rFonts w:eastAsia="Times New Roman" w:cs="Times New Roman"/>
                <w:color w:val="000000" w:themeColor="text1"/>
                <w:sz w:val="24"/>
                <w:szCs w:val="24"/>
                <w:lang w:eastAsia="lv-LV"/>
              </w:rPr>
              <w:t>.</w:t>
            </w:r>
          </w:p>
        </w:tc>
      </w:tr>
      <w:tr w:rsidR="00FB1E94" w:rsidRPr="00FB1E94" w:rsidTr="00A25F37">
        <w:trPr>
          <w:jc w:val="center"/>
        </w:trPr>
        <w:tc>
          <w:tcPr>
            <w:tcW w:w="1373" w:type="pct"/>
            <w:tcBorders>
              <w:top w:val="outset" w:sz="6" w:space="0" w:color="414142"/>
              <w:left w:val="outset" w:sz="6" w:space="0" w:color="414142"/>
              <w:bottom w:val="outset" w:sz="6" w:space="0" w:color="414142"/>
              <w:right w:val="outset" w:sz="6" w:space="0" w:color="414142"/>
            </w:tcBorders>
            <w:hideMark/>
          </w:tcPr>
          <w:p w:rsidR="00FB1E94" w:rsidRPr="00FB1E94" w:rsidRDefault="00FB1E94" w:rsidP="00A25F37">
            <w:pPr>
              <w:spacing w:line="240" w:lineRule="auto"/>
              <w:rPr>
                <w:rFonts w:eastAsia="Times New Roman" w:cs="Times New Roman"/>
                <w:color w:val="000000" w:themeColor="text1"/>
                <w:sz w:val="24"/>
                <w:szCs w:val="24"/>
                <w:lang w:eastAsia="lv-LV"/>
              </w:rPr>
            </w:pPr>
            <w:r w:rsidRPr="00FB1E94">
              <w:rPr>
                <w:rFonts w:eastAsia="Times New Roman" w:cs="Times New Roman"/>
                <w:color w:val="000000" w:themeColor="text1"/>
                <w:sz w:val="24"/>
                <w:szCs w:val="24"/>
                <w:lang w:eastAsia="lv-LV"/>
              </w:rPr>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627" w:type="pct"/>
            <w:gridSpan w:val="3"/>
            <w:tcBorders>
              <w:top w:val="outset" w:sz="6" w:space="0" w:color="414142"/>
              <w:left w:val="outset" w:sz="6" w:space="0" w:color="414142"/>
              <w:bottom w:val="outset" w:sz="6" w:space="0" w:color="414142"/>
              <w:right w:val="outset" w:sz="6" w:space="0" w:color="414142"/>
            </w:tcBorders>
            <w:hideMark/>
          </w:tcPr>
          <w:p w:rsidR="00FB1E94" w:rsidRPr="00FB1E94" w:rsidRDefault="00272116" w:rsidP="00A25F37">
            <w:pPr>
              <w:spacing w:line="240" w:lineRule="auto"/>
              <w:rPr>
                <w:rFonts w:eastAsia="Times New Roman" w:cs="Times New Roman"/>
                <w:color w:val="000000" w:themeColor="text1"/>
                <w:sz w:val="24"/>
                <w:szCs w:val="24"/>
                <w:lang w:eastAsia="lv-LV"/>
              </w:rPr>
            </w:pPr>
            <w:r>
              <w:rPr>
                <w:rFonts w:eastAsia="Times New Roman" w:cs="Times New Roman"/>
                <w:color w:val="000000" w:themeColor="text1"/>
                <w:sz w:val="24"/>
                <w:szCs w:val="24"/>
                <w:lang w:eastAsia="lv-LV"/>
              </w:rPr>
              <w:t>Nav attiecināms</w:t>
            </w:r>
            <w:r w:rsidR="00507198" w:rsidRPr="00507198">
              <w:rPr>
                <w:rFonts w:eastAsia="Times New Roman" w:cs="Times New Roman"/>
                <w:color w:val="000000" w:themeColor="text1"/>
                <w:sz w:val="24"/>
                <w:szCs w:val="24"/>
                <w:lang w:eastAsia="lv-LV"/>
              </w:rPr>
              <w:t>.</w:t>
            </w:r>
          </w:p>
        </w:tc>
      </w:tr>
      <w:tr w:rsidR="00FB1E94" w:rsidRPr="00FB1E94" w:rsidTr="00A25F37">
        <w:trPr>
          <w:jc w:val="center"/>
        </w:trPr>
        <w:tc>
          <w:tcPr>
            <w:tcW w:w="1373" w:type="pct"/>
            <w:tcBorders>
              <w:top w:val="outset" w:sz="6" w:space="0" w:color="414142"/>
              <w:left w:val="outset" w:sz="6" w:space="0" w:color="414142"/>
              <w:bottom w:val="outset" w:sz="6" w:space="0" w:color="414142"/>
              <w:right w:val="outset" w:sz="6" w:space="0" w:color="414142"/>
            </w:tcBorders>
            <w:hideMark/>
          </w:tcPr>
          <w:p w:rsidR="00FB1E94" w:rsidRPr="00FB1E94" w:rsidRDefault="00FB1E94" w:rsidP="00A25F37">
            <w:pPr>
              <w:spacing w:line="240" w:lineRule="auto"/>
              <w:rPr>
                <w:rFonts w:eastAsia="Times New Roman" w:cs="Times New Roman"/>
                <w:color w:val="000000" w:themeColor="text1"/>
                <w:sz w:val="24"/>
                <w:szCs w:val="24"/>
                <w:lang w:eastAsia="lv-LV"/>
              </w:rPr>
            </w:pPr>
            <w:r w:rsidRPr="00FB1E94">
              <w:rPr>
                <w:rFonts w:eastAsia="Times New Roman" w:cs="Times New Roman"/>
                <w:color w:val="000000" w:themeColor="text1"/>
                <w:sz w:val="24"/>
                <w:szCs w:val="24"/>
                <w:lang w:eastAsia="lv-LV"/>
              </w:rPr>
              <w:t>Cita informācija</w:t>
            </w:r>
          </w:p>
        </w:tc>
        <w:tc>
          <w:tcPr>
            <w:tcW w:w="3627" w:type="pct"/>
            <w:gridSpan w:val="3"/>
            <w:tcBorders>
              <w:top w:val="outset" w:sz="6" w:space="0" w:color="414142"/>
              <w:left w:val="outset" w:sz="6" w:space="0" w:color="414142"/>
              <w:bottom w:val="outset" w:sz="6" w:space="0" w:color="414142"/>
              <w:right w:val="outset" w:sz="6" w:space="0" w:color="414142"/>
            </w:tcBorders>
            <w:hideMark/>
          </w:tcPr>
          <w:p w:rsidR="00FB1E94" w:rsidRPr="00FB1E94" w:rsidRDefault="00165914" w:rsidP="00A25F37">
            <w:pPr>
              <w:spacing w:before="100" w:beforeAutospacing="1" w:after="100" w:afterAutospacing="1" w:line="293" w:lineRule="atLeast"/>
              <w:rPr>
                <w:rFonts w:eastAsia="Times New Roman" w:cs="Times New Roman"/>
                <w:color w:val="000000" w:themeColor="text1"/>
                <w:sz w:val="24"/>
                <w:szCs w:val="24"/>
                <w:lang w:eastAsia="lv-LV"/>
              </w:rPr>
            </w:pPr>
            <w:r w:rsidRPr="00507198">
              <w:rPr>
                <w:rFonts w:eastAsia="Times New Roman" w:cs="Times New Roman"/>
                <w:color w:val="000000" w:themeColor="text1"/>
                <w:sz w:val="24"/>
                <w:szCs w:val="24"/>
                <w:lang w:eastAsia="lv-LV"/>
              </w:rPr>
              <w:t>Nav.</w:t>
            </w:r>
          </w:p>
        </w:tc>
      </w:tr>
      <w:tr w:rsidR="00FB1E94" w:rsidRPr="00FB1E94" w:rsidTr="00A25F37">
        <w:trPr>
          <w:jc w:val="center"/>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rsidR="00FB1E94" w:rsidRPr="00FB1E94" w:rsidRDefault="00FB1E94" w:rsidP="00A25F37">
            <w:pPr>
              <w:spacing w:before="100" w:beforeAutospacing="1" w:after="100" w:afterAutospacing="1" w:line="293" w:lineRule="atLeast"/>
              <w:jc w:val="center"/>
              <w:rPr>
                <w:rFonts w:eastAsia="Times New Roman" w:cs="Times New Roman"/>
                <w:b/>
                <w:bCs/>
                <w:color w:val="000000" w:themeColor="text1"/>
                <w:sz w:val="24"/>
                <w:szCs w:val="24"/>
                <w:lang w:eastAsia="lv-LV"/>
              </w:rPr>
            </w:pPr>
            <w:r w:rsidRPr="00FB1E94">
              <w:rPr>
                <w:rFonts w:eastAsia="Times New Roman" w:cs="Times New Roman"/>
                <w:b/>
                <w:bCs/>
                <w:color w:val="000000" w:themeColor="text1"/>
                <w:sz w:val="24"/>
                <w:szCs w:val="24"/>
                <w:lang w:eastAsia="lv-LV"/>
              </w:rPr>
              <w:t>2.tabula</w:t>
            </w:r>
            <w:r w:rsidRPr="00FB1E94">
              <w:rPr>
                <w:rFonts w:eastAsia="Times New Roman" w:cs="Times New Roman"/>
                <w:b/>
                <w:bCs/>
                <w:color w:val="000000" w:themeColor="text1"/>
                <w:sz w:val="24"/>
                <w:szCs w:val="24"/>
                <w:lang w:eastAsia="lv-LV"/>
              </w:rPr>
              <w:br/>
              <w:t>Ar tiesību akta projektu izpildītās vai uzņemtās saistības, kas izriet no starptautiskajiem tiesību aktiem vai starptautiskas institūcijas vai organizācijas dokumentiem.</w:t>
            </w:r>
            <w:r w:rsidRPr="00FB1E94">
              <w:rPr>
                <w:rFonts w:eastAsia="Times New Roman" w:cs="Times New Roman"/>
                <w:b/>
                <w:bCs/>
                <w:color w:val="000000" w:themeColor="text1"/>
                <w:sz w:val="24"/>
                <w:szCs w:val="24"/>
                <w:lang w:eastAsia="lv-LV"/>
              </w:rPr>
              <w:br/>
              <w:t>Pasākumi šo saistību izpildei</w:t>
            </w:r>
          </w:p>
        </w:tc>
      </w:tr>
      <w:tr w:rsidR="00507198" w:rsidRPr="00FB1E94" w:rsidTr="00A25F37">
        <w:trPr>
          <w:jc w:val="center"/>
        </w:trPr>
        <w:tc>
          <w:tcPr>
            <w:tcW w:w="5000" w:type="pct"/>
            <w:gridSpan w:val="4"/>
            <w:tcBorders>
              <w:top w:val="outset" w:sz="6" w:space="0" w:color="414142"/>
              <w:left w:val="outset" w:sz="6" w:space="0" w:color="414142"/>
              <w:bottom w:val="outset" w:sz="6" w:space="0" w:color="414142"/>
              <w:right w:val="outset" w:sz="6" w:space="0" w:color="414142"/>
            </w:tcBorders>
            <w:vAlign w:val="center"/>
          </w:tcPr>
          <w:p w:rsidR="00507198" w:rsidRPr="00507198" w:rsidRDefault="00507198" w:rsidP="00A25F37">
            <w:pPr>
              <w:spacing w:before="100" w:beforeAutospacing="1" w:after="100" w:afterAutospacing="1" w:line="293" w:lineRule="atLeast"/>
              <w:jc w:val="center"/>
              <w:rPr>
                <w:rFonts w:eastAsia="Times New Roman" w:cs="Times New Roman"/>
                <w:bCs/>
                <w:color w:val="000000" w:themeColor="text1"/>
                <w:sz w:val="24"/>
                <w:szCs w:val="24"/>
                <w:lang w:eastAsia="lv-LV"/>
              </w:rPr>
            </w:pPr>
            <w:r w:rsidRPr="00507198">
              <w:rPr>
                <w:rFonts w:eastAsia="Times New Roman" w:cs="Times New Roman"/>
                <w:bCs/>
                <w:color w:val="000000" w:themeColor="text1"/>
                <w:sz w:val="24"/>
                <w:szCs w:val="24"/>
                <w:lang w:eastAsia="lv-LV"/>
              </w:rPr>
              <w:t>Projekts šo jomu neskar.</w:t>
            </w:r>
          </w:p>
        </w:tc>
      </w:tr>
    </w:tbl>
    <w:p w:rsidR="00556514" w:rsidRPr="009200FB" w:rsidRDefault="00556514" w:rsidP="00A25F37">
      <w:pPr>
        <w:spacing w:line="240" w:lineRule="auto"/>
        <w:ind w:firstLine="375"/>
        <w:jc w:val="both"/>
        <w:rPr>
          <w:rFonts w:eastAsia="Times New Roman" w:cs="Times New Roman"/>
          <w:szCs w:val="28"/>
          <w:lang w:eastAsia="lv-LV"/>
        </w:rPr>
      </w:pPr>
    </w:p>
    <w:tbl>
      <w:tblPr>
        <w:tblW w:w="9356"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68"/>
        <w:gridCol w:w="3118"/>
        <w:gridCol w:w="5670"/>
      </w:tblGrid>
      <w:tr w:rsidR="009200FB" w:rsidRPr="009200FB" w:rsidTr="00222766">
        <w:tc>
          <w:tcPr>
            <w:tcW w:w="9356" w:type="dxa"/>
            <w:gridSpan w:val="3"/>
            <w:tcBorders>
              <w:top w:val="single" w:sz="4" w:space="0" w:color="auto"/>
            </w:tcBorders>
          </w:tcPr>
          <w:p w:rsidR="009200FB" w:rsidRPr="009200FB" w:rsidRDefault="009200FB" w:rsidP="00A25F37">
            <w:pPr>
              <w:spacing w:line="240" w:lineRule="auto"/>
              <w:ind w:left="57"/>
              <w:jc w:val="center"/>
              <w:rPr>
                <w:rFonts w:eastAsia="Times New Roman" w:cs="Times New Roman"/>
                <w:b/>
                <w:bCs/>
                <w:sz w:val="24"/>
                <w:szCs w:val="24"/>
                <w:lang w:eastAsia="lv-LV"/>
              </w:rPr>
            </w:pPr>
            <w:r w:rsidRPr="009200FB">
              <w:rPr>
                <w:rFonts w:eastAsia="Times New Roman" w:cs="Times New Roman"/>
                <w:b/>
                <w:bCs/>
                <w:sz w:val="24"/>
                <w:szCs w:val="24"/>
                <w:lang w:eastAsia="lv-LV"/>
              </w:rPr>
              <w:t>VII. Tiesību akta projekta izpildes nodrošināšana un tās ietekme uz institūcijām</w:t>
            </w:r>
          </w:p>
        </w:tc>
      </w:tr>
      <w:tr w:rsidR="009200FB" w:rsidRPr="009200FB" w:rsidTr="00222766">
        <w:trPr>
          <w:trHeight w:val="427"/>
        </w:trPr>
        <w:tc>
          <w:tcPr>
            <w:tcW w:w="568" w:type="dxa"/>
          </w:tcPr>
          <w:p w:rsidR="009200FB" w:rsidRPr="009200FB" w:rsidRDefault="009200FB" w:rsidP="00A25F37">
            <w:pPr>
              <w:spacing w:line="240" w:lineRule="auto"/>
              <w:ind w:left="57"/>
              <w:rPr>
                <w:rFonts w:eastAsia="Times New Roman" w:cs="Times New Roman"/>
                <w:bCs/>
                <w:sz w:val="22"/>
                <w:lang w:eastAsia="lv-LV"/>
              </w:rPr>
            </w:pPr>
            <w:r w:rsidRPr="009200FB">
              <w:rPr>
                <w:rFonts w:eastAsia="Times New Roman" w:cs="Times New Roman"/>
                <w:bCs/>
                <w:sz w:val="22"/>
                <w:lang w:eastAsia="lv-LV"/>
              </w:rPr>
              <w:t>1.</w:t>
            </w:r>
          </w:p>
        </w:tc>
        <w:tc>
          <w:tcPr>
            <w:tcW w:w="3118" w:type="dxa"/>
          </w:tcPr>
          <w:p w:rsidR="009200FB" w:rsidRPr="009200FB" w:rsidRDefault="009200FB" w:rsidP="00A25F37">
            <w:pPr>
              <w:spacing w:line="240" w:lineRule="auto"/>
              <w:ind w:left="57"/>
              <w:rPr>
                <w:rFonts w:eastAsia="Times New Roman" w:cs="Times New Roman"/>
                <w:sz w:val="24"/>
                <w:szCs w:val="24"/>
                <w:lang w:eastAsia="lv-LV"/>
              </w:rPr>
            </w:pPr>
            <w:r w:rsidRPr="009200FB">
              <w:rPr>
                <w:rFonts w:eastAsia="Times New Roman" w:cs="Times New Roman"/>
                <w:sz w:val="24"/>
                <w:szCs w:val="24"/>
                <w:lang w:eastAsia="lv-LV"/>
              </w:rPr>
              <w:t xml:space="preserve">Projekta izpildē iesaistītās institūcijas </w:t>
            </w:r>
          </w:p>
        </w:tc>
        <w:tc>
          <w:tcPr>
            <w:tcW w:w="5670" w:type="dxa"/>
          </w:tcPr>
          <w:p w:rsidR="009200FB" w:rsidRPr="009200FB" w:rsidRDefault="00DF6DDE" w:rsidP="00A25F37">
            <w:pPr>
              <w:spacing w:line="240" w:lineRule="auto"/>
              <w:ind w:left="57"/>
              <w:jc w:val="both"/>
              <w:rPr>
                <w:rFonts w:eastAsia="Times New Roman" w:cs="Times New Roman"/>
                <w:bCs/>
                <w:sz w:val="24"/>
                <w:szCs w:val="24"/>
                <w:lang w:eastAsia="lv-LV"/>
              </w:rPr>
            </w:pPr>
            <w:r>
              <w:rPr>
                <w:rFonts w:eastAsia="Times New Roman" w:cs="Times New Roman"/>
                <w:bCs/>
                <w:sz w:val="24"/>
                <w:szCs w:val="24"/>
                <w:lang w:eastAsia="lv-LV"/>
              </w:rPr>
              <w:t>Valsts pārvaldes</w:t>
            </w:r>
            <w:r w:rsidR="006262D1">
              <w:rPr>
                <w:rFonts w:eastAsia="Times New Roman" w:cs="Times New Roman"/>
                <w:bCs/>
                <w:sz w:val="24"/>
                <w:szCs w:val="24"/>
                <w:lang w:eastAsia="lv-LV"/>
              </w:rPr>
              <w:t>, reģionālās</w:t>
            </w:r>
            <w:r>
              <w:rPr>
                <w:rFonts w:eastAsia="Times New Roman" w:cs="Times New Roman"/>
                <w:bCs/>
                <w:sz w:val="24"/>
                <w:szCs w:val="24"/>
                <w:lang w:eastAsia="lv-LV"/>
              </w:rPr>
              <w:t xml:space="preserve"> un pašvaldību iest</w:t>
            </w:r>
            <w:r w:rsidR="00911F38">
              <w:rPr>
                <w:rFonts w:eastAsia="Times New Roman" w:cs="Times New Roman"/>
                <w:bCs/>
                <w:sz w:val="24"/>
                <w:szCs w:val="24"/>
                <w:lang w:eastAsia="lv-LV"/>
              </w:rPr>
              <w:t>ādes, kurām</w:t>
            </w:r>
            <w:r w:rsidR="001E51CB">
              <w:rPr>
                <w:rFonts w:eastAsia="Times New Roman" w:cs="Times New Roman"/>
                <w:bCs/>
                <w:sz w:val="24"/>
                <w:szCs w:val="24"/>
                <w:lang w:eastAsia="lv-LV"/>
              </w:rPr>
              <w:t xml:space="preserve"> noteikts pienākums izmantot IMI sistēmu</w:t>
            </w:r>
            <w:r w:rsidR="00514362">
              <w:rPr>
                <w:rFonts w:eastAsia="Times New Roman" w:cs="Times New Roman"/>
                <w:bCs/>
                <w:sz w:val="24"/>
                <w:szCs w:val="24"/>
                <w:lang w:eastAsia="lv-LV"/>
              </w:rPr>
              <w:t xml:space="preserve"> </w:t>
            </w:r>
            <w:r w:rsidR="00B97B8F">
              <w:rPr>
                <w:rFonts w:eastAsia="Times New Roman" w:cs="Times New Roman"/>
                <w:bCs/>
                <w:sz w:val="24"/>
                <w:szCs w:val="24"/>
                <w:lang w:eastAsia="lv-LV"/>
              </w:rPr>
              <w:t>Regula</w:t>
            </w:r>
            <w:r w:rsidR="007D7769">
              <w:rPr>
                <w:rFonts w:eastAsia="Times New Roman" w:cs="Times New Roman"/>
                <w:bCs/>
                <w:sz w:val="24"/>
                <w:szCs w:val="24"/>
                <w:lang w:eastAsia="lv-LV"/>
              </w:rPr>
              <w:t>s</w:t>
            </w:r>
            <w:r w:rsidR="00B97B8F">
              <w:rPr>
                <w:rFonts w:eastAsia="Times New Roman" w:cs="Times New Roman"/>
                <w:bCs/>
                <w:sz w:val="24"/>
                <w:szCs w:val="24"/>
                <w:lang w:eastAsia="lv-LV"/>
              </w:rPr>
              <w:t xml:space="preserve"> Nr. 1024/2012</w:t>
            </w:r>
            <w:r w:rsidR="00514362">
              <w:rPr>
                <w:rFonts w:eastAsia="Times New Roman" w:cs="Times New Roman"/>
                <w:bCs/>
                <w:sz w:val="24"/>
                <w:szCs w:val="24"/>
                <w:lang w:eastAsia="lv-LV"/>
              </w:rPr>
              <w:t xml:space="preserve"> pielikumā no</w:t>
            </w:r>
            <w:r w:rsidR="000F4360">
              <w:rPr>
                <w:rFonts w:eastAsia="Times New Roman" w:cs="Times New Roman"/>
                <w:bCs/>
                <w:sz w:val="24"/>
                <w:szCs w:val="24"/>
                <w:lang w:eastAsia="lv-LV"/>
              </w:rPr>
              <w:t>tei</w:t>
            </w:r>
            <w:r w:rsidR="00514362">
              <w:rPr>
                <w:rFonts w:eastAsia="Times New Roman" w:cs="Times New Roman"/>
                <w:bCs/>
                <w:sz w:val="24"/>
                <w:szCs w:val="24"/>
                <w:lang w:eastAsia="lv-LV"/>
              </w:rPr>
              <w:t>ktajās jomās</w:t>
            </w:r>
            <w:r w:rsidR="001E51CB">
              <w:rPr>
                <w:rFonts w:eastAsia="Times New Roman" w:cs="Times New Roman"/>
                <w:bCs/>
                <w:sz w:val="24"/>
                <w:szCs w:val="24"/>
                <w:lang w:eastAsia="lv-LV"/>
              </w:rPr>
              <w:t>.</w:t>
            </w:r>
          </w:p>
        </w:tc>
      </w:tr>
      <w:tr w:rsidR="009200FB" w:rsidRPr="009200FB" w:rsidTr="00222766">
        <w:trPr>
          <w:trHeight w:val="463"/>
        </w:trPr>
        <w:tc>
          <w:tcPr>
            <w:tcW w:w="568" w:type="dxa"/>
          </w:tcPr>
          <w:p w:rsidR="009200FB" w:rsidRPr="009200FB" w:rsidRDefault="009200FB" w:rsidP="00A25F37">
            <w:pPr>
              <w:spacing w:line="240" w:lineRule="auto"/>
              <w:ind w:left="57"/>
              <w:rPr>
                <w:rFonts w:eastAsia="Times New Roman" w:cs="Times New Roman"/>
                <w:bCs/>
                <w:sz w:val="22"/>
                <w:lang w:eastAsia="lv-LV"/>
              </w:rPr>
            </w:pPr>
            <w:r w:rsidRPr="009200FB">
              <w:rPr>
                <w:rFonts w:eastAsia="Times New Roman" w:cs="Times New Roman"/>
                <w:bCs/>
                <w:sz w:val="22"/>
                <w:lang w:eastAsia="lv-LV"/>
              </w:rPr>
              <w:t>2.</w:t>
            </w:r>
          </w:p>
        </w:tc>
        <w:tc>
          <w:tcPr>
            <w:tcW w:w="3118" w:type="dxa"/>
          </w:tcPr>
          <w:p w:rsidR="00102C64" w:rsidRPr="00102C64" w:rsidRDefault="00102C64" w:rsidP="00102C64">
            <w:pPr>
              <w:spacing w:line="240" w:lineRule="auto"/>
              <w:ind w:left="57"/>
              <w:rPr>
                <w:rFonts w:eastAsia="Times New Roman" w:cs="Times New Roman"/>
                <w:sz w:val="24"/>
                <w:szCs w:val="24"/>
                <w:lang w:eastAsia="lv-LV"/>
              </w:rPr>
            </w:pPr>
            <w:r w:rsidRPr="00102C64">
              <w:rPr>
                <w:rFonts w:eastAsia="Times New Roman" w:cs="Times New Roman"/>
                <w:sz w:val="24"/>
                <w:szCs w:val="24"/>
                <w:lang w:eastAsia="lv-LV"/>
              </w:rPr>
              <w:t>Projekta izpildes ietekme uz pārvaldes funkcijām un institucionālo struktūru.</w:t>
            </w:r>
          </w:p>
          <w:p w:rsidR="009200FB" w:rsidRPr="009200FB" w:rsidRDefault="00102C64" w:rsidP="00102C64">
            <w:pPr>
              <w:spacing w:line="240" w:lineRule="auto"/>
              <w:ind w:left="57"/>
              <w:rPr>
                <w:rFonts w:eastAsia="Times New Roman" w:cs="Times New Roman"/>
                <w:sz w:val="24"/>
                <w:szCs w:val="24"/>
                <w:lang w:eastAsia="lv-LV"/>
              </w:rPr>
            </w:pPr>
            <w:r w:rsidRPr="00102C64">
              <w:rPr>
                <w:rFonts w:eastAsia="Times New Roman" w:cs="Times New Roman"/>
                <w:sz w:val="24"/>
                <w:szCs w:val="24"/>
                <w:lang w:eastAsia="lv-LV"/>
              </w:rPr>
              <w:t>Jaunu institūciju izveide, esošu institūciju likvidācija vai reorganizācija, to ietekme uz institūcijas cilvēkresursiem</w:t>
            </w:r>
          </w:p>
        </w:tc>
        <w:tc>
          <w:tcPr>
            <w:tcW w:w="5670" w:type="dxa"/>
          </w:tcPr>
          <w:p w:rsidR="009200FB" w:rsidRPr="009200FB" w:rsidRDefault="00911F38" w:rsidP="00A25F37">
            <w:pPr>
              <w:spacing w:line="240" w:lineRule="auto"/>
              <w:ind w:left="57"/>
              <w:jc w:val="both"/>
              <w:rPr>
                <w:rFonts w:eastAsia="Times New Roman" w:cs="Times New Roman"/>
                <w:bCs/>
                <w:iCs/>
                <w:sz w:val="24"/>
                <w:szCs w:val="24"/>
                <w:lang w:eastAsia="lv-LV"/>
              </w:rPr>
            </w:pPr>
            <w:r w:rsidRPr="00911F38">
              <w:rPr>
                <w:rFonts w:eastAsia="Times New Roman" w:cs="Times New Roman"/>
                <w:bCs/>
                <w:iCs/>
                <w:sz w:val="24"/>
                <w:szCs w:val="24"/>
                <w:lang w:eastAsia="lv-LV"/>
              </w:rPr>
              <w:t>Projekts šo jomu neskar.</w:t>
            </w:r>
          </w:p>
        </w:tc>
      </w:tr>
      <w:tr w:rsidR="009200FB" w:rsidRPr="009200FB" w:rsidTr="000660C7">
        <w:trPr>
          <w:trHeight w:val="227"/>
        </w:trPr>
        <w:tc>
          <w:tcPr>
            <w:tcW w:w="568" w:type="dxa"/>
          </w:tcPr>
          <w:p w:rsidR="009200FB" w:rsidRPr="009200FB" w:rsidRDefault="00102C64" w:rsidP="00A25F37">
            <w:pPr>
              <w:spacing w:line="240" w:lineRule="auto"/>
              <w:ind w:left="57"/>
              <w:rPr>
                <w:rFonts w:eastAsia="Times New Roman" w:cs="Times New Roman"/>
                <w:sz w:val="22"/>
                <w:lang w:eastAsia="lv-LV"/>
              </w:rPr>
            </w:pPr>
            <w:r>
              <w:rPr>
                <w:rFonts w:eastAsia="Times New Roman" w:cs="Times New Roman"/>
                <w:sz w:val="22"/>
                <w:lang w:eastAsia="lv-LV"/>
              </w:rPr>
              <w:t>3</w:t>
            </w:r>
            <w:r w:rsidR="009200FB" w:rsidRPr="009200FB">
              <w:rPr>
                <w:rFonts w:eastAsia="Times New Roman" w:cs="Times New Roman"/>
                <w:sz w:val="22"/>
                <w:lang w:eastAsia="lv-LV"/>
              </w:rPr>
              <w:t>.</w:t>
            </w:r>
          </w:p>
        </w:tc>
        <w:tc>
          <w:tcPr>
            <w:tcW w:w="3118" w:type="dxa"/>
          </w:tcPr>
          <w:p w:rsidR="009200FB" w:rsidRPr="009200FB" w:rsidRDefault="009200FB" w:rsidP="00A25F37">
            <w:pPr>
              <w:spacing w:line="240" w:lineRule="auto"/>
              <w:ind w:left="57"/>
              <w:rPr>
                <w:rFonts w:eastAsia="Times New Roman" w:cs="Times New Roman"/>
                <w:sz w:val="24"/>
                <w:szCs w:val="24"/>
                <w:lang w:eastAsia="lv-LV"/>
              </w:rPr>
            </w:pPr>
            <w:r w:rsidRPr="009200FB">
              <w:rPr>
                <w:rFonts w:eastAsia="Times New Roman" w:cs="Times New Roman"/>
                <w:sz w:val="24"/>
                <w:szCs w:val="24"/>
                <w:lang w:eastAsia="lv-LV"/>
              </w:rPr>
              <w:t>Cita informācija</w:t>
            </w:r>
          </w:p>
        </w:tc>
        <w:tc>
          <w:tcPr>
            <w:tcW w:w="5670" w:type="dxa"/>
          </w:tcPr>
          <w:p w:rsidR="009200FB" w:rsidRPr="009200FB" w:rsidRDefault="009200FB" w:rsidP="00A25F37">
            <w:pPr>
              <w:spacing w:line="240" w:lineRule="auto"/>
              <w:ind w:left="57"/>
              <w:rPr>
                <w:rFonts w:eastAsia="Times New Roman" w:cs="Times New Roman"/>
                <w:sz w:val="24"/>
                <w:szCs w:val="24"/>
                <w:lang w:eastAsia="lv-LV"/>
              </w:rPr>
            </w:pPr>
            <w:r w:rsidRPr="009200FB">
              <w:rPr>
                <w:rFonts w:eastAsia="Times New Roman" w:cs="Times New Roman"/>
                <w:sz w:val="24"/>
                <w:szCs w:val="24"/>
                <w:lang w:eastAsia="lv-LV"/>
              </w:rPr>
              <w:t>Nav.</w:t>
            </w:r>
          </w:p>
        </w:tc>
      </w:tr>
    </w:tbl>
    <w:p w:rsidR="00FB1E94" w:rsidRPr="00FB1E94" w:rsidRDefault="00FB1E94" w:rsidP="00A25F37">
      <w:pPr>
        <w:tabs>
          <w:tab w:val="left" w:pos="5760"/>
        </w:tabs>
        <w:spacing w:line="240" w:lineRule="auto"/>
        <w:jc w:val="both"/>
        <w:rPr>
          <w:rFonts w:eastAsia="Times New Roman" w:cs="Times New Roman"/>
          <w:sz w:val="24"/>
          <w:szCs w:val="24"/>
          <w:lang w:eastAsia="lv-LV"/>
        </w:rPr>
      </w:pPr>
      <w:r w:rsidRPr="00FB1E94">
        <w:rPr>
          <w:rFonts w:eastAsia="Times New Roman" w:cs="Times New Roman"/>
          <w:i/>
          <w:iCs/>
          <w:sz w:val="24"/>
          <w:szCs w:val="24"/>
          <w:lang w:eastAsia="lv-LV"/>
        </w:rPr>
        <w:t>Anotācijas III</w:t>
      </w:r>
      <w:r w:rsidR="00FC5932">
        <w:rPr>
          <w:rFonts w:eastAsia="Times New Roman" w:cs="Times New Roman"/>
          <w:i/>
          <w:iCs/>
          <w:sz w:val="24"/>
          <w:szCs w:val="24"/>
          <w:lang w:eastAsia="lv-LV"/>
        </w:rPr>
        <w:t xml:space="preserve"> un</w:t>
      </w:r>
      <w:r w:rsidRPr="00FB1E94">
        <w:rPr>
          <w:rFonts w:eastAsia="Times New Roman" w:cs="Times New Roman"/>
          <w:i/>
          <w:iCs/>
          <w:sz w:val="24"/>
          <w:szCs w:val="24"/>
          <w:lang w:eastAsia="lv-LV"/>
        </w:rPr>
        <w:t xml:space="preserve"> VI sadaļa – projekts šīs jomas neskar.</w:t>
      </w:r>
    </w:p>
    <w:p w:rsidR="00FB1E94" w:rsidRDefault="00FB1E94" w:rsidP="00A25F37">
      <w:pPr>
        <w:tabs>
          <w:tab w:val="left" w:pos="5760"/>
        </w:tabs>
        <w:spacing w:line="240" w:lineRule="auto"/>
        <w:ind w:firstLine="720"/>
        <w:jc w:val="both"/>
        <w:rPr>
          <w:rFonts w:eastAsia="Times New Roman" w:cs="Times New Roman"/>
          <w:sz w:val="24"/>
          <w:szCs w:val="24"/>
          <w:lang w:eastAsia="lv-LV"/>
        </w:rPr>
      </w:pPr>
    </w:p>
    <w:p w:rsidR="007B372D" w:rsidRDefault="007B372D" w:rsidP="00A25F37">
      <w:pPr>
        <w:jc w:val="both"/>
        <w:rPr>
          <w:rFonts w:eastAsia="SimSun" w:cs="Times New Roman"/>
          <w:bCs/>
          <w:sz w:val="24"/>
          <w:szCs w:val="24"/>
        </w:rPr>
      </w:pPr>
    </w:p>
    <w:p w:rsidR="009200FB" w:rsidRDefault="009200FB" w:rsidP="00A25F37">
      <w:pPr>
        <w:jc w:val="both"/>
        <w:rPr>
          <w:rFonts w:eastAsia="SimSun" w:cs="Times New Roman"/>
          <w:bCs/>
          <w:sz w:val="24"/>
          <w:szCs w:val="24"/>
        </w:rPr>
      </w:pPr>
      <w:r w:rsidRPr="009200FB">
        <w:rPr>
          <w:rFonts w:eastAsia="SimSun" w:cs="Times New Roman"/>
          <w:bCs/>
          <w:sz w:val="24"/>
          <w:szCs w:val="24"/>
          <w:lang w:val="x-none"/>
        </w:rPr>
        <w:t>Iesniedzējs:</w:t>
      </w:r>
    </w:p>
    <w:p w:rsidR="009200FB" w:rsidRPr="007B372D" w:rsidRDefault="009200FB" w:rsidP="00A25F37">
      <w:pPr>
        <w:tabs>
          <w:tab w:val="left" w:pos="6237"/>
        </w:tabs>
        <w:jc w:val="both"/>
        <w:rPr>
          <w:rFonts w:eastAsia="SimSun" w:cs="Times New Roman"/>
          <w:bCs/>
          <w:sz w:val="24"/>
          <w:szCs w:val="24"/>
        </w:rPr>
      </w:pPr>
      <w:r w:rsidRPr="009200FB">
        <w:rPr>
          <w:rFonts w:eastAsia="SimSun" w:cs="Times New Roman"/>
          <w:bCs/>
          <w:sz w:val="24"/>
          <w:szCs w:val="24"/>
        </w:rPr>
        <w:t>Ekonomikas</w:t>
      </w:r>
      <w:r w:rsidRPr="009200FB">
        <w:rPr>
          <w:rFonts w:eastAsia="SimSun" w:cs="Times New Roman"/>
          <w:bCs/>
          <w:sz w:val="24"/>
          <w:szCs w:val="24"/>
          <w:lang w:val="x-none"/>
        </w:rPr>
        <w:t xml:space="preserve"> ministr</w:t>
      </w:r>
      <w:r w:rsidR="003252F5">
        <w:rPr>
          <w:rFonts w:eastAsia="SimSun" w:cs="Times New Roman"/>
          <w:bCs/>
          <w:sz w:val="24"/>
          <w:szCs w:val="24"/>
        </w:rPr>
        <w:t>e</w:t>
      </w:r>
      <w:r w:rsidRPr="009200FB">
        <w:rPr>
          <w:rFonts w:eastAsia="SimSun" w:cs="Times New Roman"/>
          <w:bCs/>
          <w:sz w:val="24"/>
          <w:szCs w:val="24"/>
          <w:lang w:val="x-none"/>
        </w:rPr>
        <w:tab/>
      </w:r>
      <w:r w:rsidRPr="009200FB">
        <w:rPr>
          <w:rFonts w:eastAsia="SimSun" w:cs="Times New Roman"/>
          <w:bCs/>
          <w:sz w:val="24"/>
          <w:szCs w:val="24"/>
          <w:lang w:val="x-none"/>
        </w:rPr>
        <w:tab/>
      </w:r>
      <w:r w:rsidRPr="009200FB">
        <w:rPr>
          <w:rFonts w:eastAsia="SimSun" w:cs="Times New Roman"/>
          <w:bCs/>
          <w:sz w:val="24"/>
          <w:szCs w:val="24"/>
          <w:lang w:val="x-none"/>
        </w:rPr>
        <w:tab/>
      </w:r>
      <w:r w:rsidR="007B372D">
        <w:rPr>
          <w:rFonts w:eastAsia="SimSun" w:cs="Times New Roman"/>
          <w:bCs/>
          <w:sz w:val="24"/>
          <w:szCs w:val="24"/>
        </w:rPr>
        <w:t>D</w:t>
      </w:r>
      <w:r w:rsidRPr="009200FB">
        <w:rPr>
          <w:rFonts w:eastAsia="SimSun" w:cs="Times New Roman"/>
          <w:bCs/>
          <w:sz w:val="24"/>
          <w:szCs w:val="24"/>
          <w:lang w:val="x-none"/>
        </w:rPr>
        <w:t>.</w:t>
      </w:r>
      <w:r w:rsidR="007B372D">
        <w:rPr>
          <w:rFonts w:eastAsia="SimSun" w:cs="Times New Roman"/>
          <w:bCs/>
          <w:sz w:val="24"/>
          <w:szCs w:val="24"/>
        </w:rPr>
        <w:t>Reizniece-Ozola</w:t>
      </w:r>
    </w:p>
    <w:p w:rsidR="007B372D" w:rsidRDefault="007B372D" w:rsidP="00A25F37">
      <w:pPr>
        <w:tabs>
          <w:tab w:val="left" w:pos="6804"/>
        </w:tabs>
        <w:spacing w:line="240" w:lineRule="auto"/>
        <w:jc w:val="both"/>
        <w:rPr>
          <w:rFonts w:eastAsia="Times New Roman" w:cs="Times New Roman"/>
          <w:sz w:val="24"/>
          <w:szCs w:val="24"/>
          <w:lang w:eastAsia="lv-LV"/>
        </w:rPr>
      </w:pPr>
    </w:p>
    <w:p w:rsidR="009200FB" w:rsidRPr="009200FB" w:rsidRDefault="009200FB" w:rsidP="00A25F37">
      <w:pPr>
        <w:tabs>
          <w:tab w:val="left" w:pos="6804"/>
        </w:tabs>
        <w:spacing w:line="240" w:lineRule="auto"/>
        <w:jc w:val="both"/>
        <w:rPr>
          <w:rFonts w:eastAsia="Times New Roman" w:cs="Times New Roman"/>
          <w:sz w:val="24"/>
          <w:szCs w:val="24"/>
          <w:lang w:eastAsia="lv-LV"/>
        </w:rPr>
      </w:pPr>
      <w:r w:rsidRPr="009200FB">
        <w:rPr>
          <w:rFonts w:eastAsia="Times New Roman" w:cs="Times New Roman"/>
          <w:sz w:val="24"/>
          <w:szCs w:val="24"/>
          <w:lang w:eastAsia="lv-LV"/>
        </w:rPr>
        <w:t>Vizē: Valsts sekretārs</w:t>
      </w:r>
      <w:r w:rsidRPr="009200FB">
        <w:rPr>
          <w:rFonts w:eastAsia="Times New Roman" w:cs="Times New Roman"/>
          <w:sz w:val="24"/>
          <w:szCs w:val="24"/>
          <w:lang w:eastAsia="lv-LV"/>
        </w:rPr>
        <w:tab/>
      </w:r>
      <w:r w:rsidRPr="009200FB">
        <w:rPr>
          <w:rFonts w:eastAsia="Times New Roman" w:cs="Times New Roman"/>
          <w:sz w:val="24"/>
          <w:szCs w:val="24"/>
          <w:lang w:eastAsia="lv-LV"/>
        </w:rPr>
        <w:tab/>
        <w:t xml:space="preserve"> </w:t>
      </w:r>
      <w:r w:rsidR="00BE47CF">
        <w:rPr>
          <w:rFonts w:eastAsia="Times New Roman" w:cs="Times New Roman"/>
          <w:sz w:val="24"/>
          <w:szCs w:val="24"/>
          <w:lang w:eastAsia="lv-LV"/>
        </w:rPr>
        <w:t xml:space="preserve">       </w:t>
      </w:r>
      <w:r w:rsidRPr="009200FB">
        <w:rPr>
          <w:rFonts w:eastAsia="Times New Roman" w:cs="Times New Roman"/>
          <w:sz w:val="24"/>
          <w:szCs w:val="24"/>
          <w:lang w:eastAsia="lv-LV"/>
        </w:rPr>
        <w:t>M.Lazdovskis</w:t>
      </w:r>
    </w:p>
    <w:p w:rsidR="009200FB" w:rsidRPr="009200FB" w:rsidRDefault="009200FB" w:rsidP="00A25F37">
      <w:pPr>
        <w:tabs>
          <w:tab w:val="left" w:pos="6804"/>
        </w:tabs>
        <w:spacing w:line="240" w:lineRule="auto"/>
        <w:jc w:val="both"/>
        <w:rPr>
          <w:rFonts w:eastAsia="Times New Roman" w:cs="Times New Roman"/>
          <w:sz w:val="16"/>
          <w:szCs w:val="16"/>
          <w:lang w:eastAsia="lv-LV"/>
        </w:rPr>
      </w:pPr>
    </w:p>
    <w:p w:rsidR="007B372D" w:rsidRDefault="007B372D" w:rsidP="00A25F37">
      <w:pPr>
        <w:rPr>
          <w:sz w:val="20"/>
          <w:szCs w:val="20"/>
        </w:rPr>
      </w:pPr>
    </w:p>
    <w:p w:rsidR="007B372D" w:rsidRDefault="007B372D" w:rsidP="00A25F37">
      <w:pPr>
        <w:rPr>
          <w:sz w:val="20"/>
          <w:szCs w:val="20"/>
        </w:rPr>
      </w:pPr>
    </w:p>
    <w:p w:rsidR="00FA79B3" w:rsidRPr="00FA79B3" w:rsidRDefault="003252F5" w:rsidP="00A25F37">
      <w:pPr>
        <w:rPr>
          <w:sz w:val="20"/>
          <w:szCs w:val="20"/>
        </w:rPr>
      </w:pPr>
      <w:r>
        <w:rPr>
          <w:sz w:val="20"/>
          <w:szCs w:val="20"/>
        </w:rPr>
        <w:t>2</w:t>
      </w:r>
      <w:r w:rsidR="009C76E6">
        <w:rPr>
          <w:sz w:val="20"/>
          <w:szCs w:val="20"/>
        </w:rPr>
        <w:t>1.11</w:t>
      </w:r>
      <w:r w:rsidR="00FA79B3">
        <w:rPr>
          <w:sz w:val="20"/>
          <w:szCs w:val="20"/>
        </w:rPr>
        <w:t>.2014.</w:t>
      </w:r>
      <w:r w:rsidR="009C76E6">
        <w:rPr>
          <w:sz w:val="20"/>
          <w:szCs w:val="20"/>
        </w:rPr>
        <w:t xml:space="preserve"> 1</w:t>
      </w:r>
      <w:r>
        <w:rPr>
          <w:sz w:val="20"/>
          <w:szCs w:val="20"/>
        </w:rPr>
        <w:t>6</w:t>
      </w:r>
      <w:r w:rsidR="009C76E6">
        <w:rPr>
          <w:sz w:val="20"/>
          <w:szCs w:val="20"/>
        </w:rPr>
        <w:t>:</w:t>
      </w:r>
      <w:r>
        <w:rPr>
          <w:sz w:val="20"/>
          <w:szCs w:val="20"/>
        </w:rPr>
        <w:t>23</w:t>
      </w:r>
    </w:p>
    <w:p w:rsidR="00FA79B3" w:rsidRPr="00FA79B3" w:rsidRDefault="00690ABB" w:rsidP="00A25F37">
      <w:pPr>
        <w:rPr>
          <w:sz w:val="20"/>
          <w:szCs w:val="20"/>
        </w:rPr>
      </w:pPr>
      <w:r>
        <w:rPr>
          <w:sz w:val="20"/>
          <w:szCs w:val="20"/>
        </w:rPr>
        <w:t>1</w:t>
      </w:r>
      <w:r w:rsidR="003252F5">
        <w:rPr>
          <w:sz w:val="20"/>
          <w:szCs w:val="20"/>
        </w:rPr>
        <w:t>932</w:t>
      </w:r>
    </w:p>
    <w:p w:rsidR="00FA79B3" w:rsidRPr="00FA79B3" w:rsidRDefault="00FA79B3" w:rsidP="00A25F37">
      <w:pPr>
        <w:rPr>
          <w:sz w:val="20"/>
          <w:szCs w:val="20"/>
        </w:rPr>
      </w:pPr>
      <w:r w:rsidRPr="00FA79B3">
        <w:rPr>
          <w:sz w:val="20"/>
          <w:szCs w:val="20"/>
        </w:rPr>
        <w:t>A.Upīte</w:t>
      </w:r>
    </w:p>
    <w:p w:rsidR="00FA79B3" w:rsidRPr="00FA79B3" w:rsidRDefault="00E945F5" w:rsidP="00A25F37">
      <w:pPr>
        <w:rPr>
          <w:sz w:val="20"/>
          <w:szCs w:val="20"/>
        </w:rPr>
      </w:pPr>
      <w:r>
        <w:rPr>
          <w:sz w:val="20"/>
          <w:szCs w:val="20"/>
        </w:rPr>
        <w:t>67013186, Aija.Upite@e</w:t>
      </w:r>
      <w:r w:rsidR="00FA79B3" w:rsidRPr="00FA79B3">
        <w:rPr>
          <w:sz w:val="20"/>
          <w:szCs w:val="20"/>
        </w:rPr>
        <w:t>m.gov.lv</w:t>
      </w:r>
    </w:p>
    <w:sectPr w:rsidR="00FA79B3" w:rsidRPr="00FA79B3" w:rsidSect="002B5E82">
      <w:headerReference w:type="even" r:id="rId9"/>
      <w:headerReference w:type="default" r:id="rId10"/>
      <w:footerReference w:type="default" r:id="rId11"/>
      <w:footerReference w:type="first" r:id="rId12"/>
      <w:pgSz w:w="11906" w:h="16838" w:code="9"/>
      <w:pgMar w:top="1135"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75F" w:rsidRDefault="00231B61">
      <w:pPr>
        <w:spacing w:line="240" w:lineRule="auto"/>
      </w:pPr>
      <w:r>
        <w:separator/>
      </w:r>
    </w:p>
  </w:endnote>
  <w:endnote w:type="continuationSeparator" w:id="0">
    <w:p w:rsidR="00F6075F" w:rsidRDefault="00231B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4FE" w:rsidRPr="00371602" w:rsidRDefault="00ED7A07" w:rsidP="009D64FE">
    <w:pPr>
      <w:pStyle w:val="Footer"/>
      <w:jc w:val="both"/>
    </w:pPr>
    <w:r>
      <w:t>E</w:t>
    </w:r>
    <w:r w:rsidRPr="00701A64">
      <w:t>M</w:t>
    </w:r>
    <w:r w:rsidR="00DA3821">
      <w:t>Anot_</w:t>
    </w:r>
    <w:r w:rsidR="00970355">
      <w:t>2</w:t>
    </w:r>
    <w:r w:rsidR="003F5E9F">
      <w:t>1</w:t>
    </w:r>
    <w:r w:rsidR="00DA3821">
      <w:t>1</w:t>
    </w:r>
    <w:r w:rsidR="003F5E9F">
      <w:t>1</w:t>
    </w:r>
    <w:r w:rsidR="00716EF1">
      <w:t>14_</w:t>
    </w:r>
    <w:r>
      <w:t>IMI</w:t>
    </w:r>
    <w:r w:rsidRPr="00701A64">
      <w:t xml:space="preserve">; </w:t>
    </w:r>
    <w:r w:rsidRPr="004D393C">
      <w:t>Grozījumi Ministru kabineta 2010.gada 14.septembra noteikumos Nr.</w:t>
    </w:r>
    <w:r w:rsidR="00742970">
      <w:t>848</w:t>
    </w:r>
    <w:r w:rsidRPr="004D393C">
      <w:t xml:space="preserve"> „Noteikumi par informācijas apmaiņu iekšējā tirgus informācijas sistēmas ietvaros, informācijas apmaiņā iesaistīto iestāžu atbildību un informācijas apmaiņas uzraudzību”</w:t>
    </w:r>
  </w:p>
  <w:p w:rsidR="00073043" w:rsidRPr="003C449B" w:rsidRDefault="009B2356" w:rsidP="003C449B">
    <w:pPr>
      <w:pStyle w:val="Foo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043" w:rsidRDefault="009B2356">
    <w:pPr>
      <w:pStyle w:val="Footer"/>
    </w:pPr>
  </w:p>
  <w:p w:rsidR="00C90CE1" w:rsidRPr="00371602" w:rsidRDefault="00A36EAF" w:rsidP="004D393C">
    <w:pPr>
      <w:pStyle w:val="Footer"/>
      <w:jc w:val="both"/>
    </w:pPr>
    <w:r>
      <w:t>EMAnot_</w:t>
    </w:r>
    <w:r w:rsidR="00970355">
      <w:t>2</w:t>
    </w:r>
    <w:r w:rsidR="00991498">
      <w:t>1</w:t>
    </w:r>
    <w:r>
      <w:t>1</w:t>
    </w:r>
    <w:r w:rsidR="00991498">
      <w:t>1</w:t>
    </w:r>
    <w:r w:rsidR="00716EF1">
      <w:t>14_</w:t>
    </w:r>
    <w:r w:rsidR="00ED7A07" w:rsidRPr="004D393C">
      <w:t>IMI; Grozījumi Ministru kabineta 2010.gada 14.septembra noteikumos Nr.</w:t>
    </w:r>
    <w:r w:rsidR="00742970">
      <w:t>848</w:t>
    </w:r>
    <w:r w:rsidR="00ED7A07" w:rsidRPr="004D393C">
      <w:t xml:space="preserve"> „Noteikumi par informācijas apmaiņu iekšējā tirgus informācijas sistēmas ietvaros, informācijas apmaiņā iesaistīto iestāžu atbildību un informācijas apmaiņas uzraudzību”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75F" w:rsidRDefault="00231B61">
      <w:pPr>
        <w:spacing w:line="240" w:lineRule="auto"/>
      </w:pPr>
      <w:r>
        <w:separator/>
      </w:r>
    </w:p>
  </w:footnote>
  <w:footnote w:type="continuationSeparator" w:id="0">
    <w:p w:rsidR="00F6075F" w:rsidRDefault="00231B6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043" w:rsidRDefault="00ED7A07"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73043" w:rsidRDefault="009B23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043" w:rsidRDefault="00ED7A07">
    <w:pPr>
      <w:pStyle w:val="Header"/>
      <w:jc w:val="center"/>
    </w:pPr>
    <w:r>
      <w:fldChar w:fldCharType="begin"/>
    </w:r>
    <w:r>
      <w:instrText xml:space="preserve"> PAGE   \* MERGEFORMAT </w:instrText>
    </w:r>
    <w:r>
      <w:fldChar w:fldCharType="separate"/>
    </w:r>
    <w:r w:rsidR="009B2356">
      <w:rPr>
        <w:noProof/>
      </w:rPr>
      <w:t>8</w:t>
    </w:r>
    <w:r>
      <w:rPr>
        <w:noProof/>
      </w:rPr>
      <w:fldChar w:fldCharType="end"/>
    </w:r>
  </w:p>
  <w:p w:rsidR="00073043" w:rsidRDefault="009B23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0D5F04"/>
    <w:multiLevelType w:val="hybridMultilevel"/>
    <w:tmpl w:val="C902E81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3CE26E4C"/>
    <w:multiLevelType w:val="hybridMultilevel"/>
    <w:tmpl w:val="2718322A"/>
    <w:lvl w:ilvl="0" w:tplc="0426000F">
      <w:start w:val="1"/>
      <w:numFmt w:val="decimal"/>
      <w:lvlText w:val="%1."/>
      <w:lvlJc w:val="left"/>
      <w:pPr>
        <w:ind w:left="720" w:hanging="360"/>
      </w:pPr>
      <w:rPr>
        <w:rFonts w:hint="default"/>
      </w:rPr>
    </w:lvl>
    <w:lvl w:ilvl="1" w:tplc="F130496C">
      <w:start w:val="1"/>
      <w:numFmt w:val="decimal"/>
      <w:lvlText w:val="%2)"/>
      <w:lvlJc w:val="left"/>
      <w:pPr>
        <w:ind w:left="1500" w:hanging="42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46B12FD6"/>
    <w:multiLevelType w:val="hybridMultilevel"/>
    <w:tmpl w:val="AE3485C6"/>
    <w:lvl w:ilvl="0" w:tplc="04260017">
      <w:start w:val="1"/>
      <w:numFmt w:val="lowerLetter"/>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5AFD6075"/>
    <w:multiLevelType w:val="hybridMultilevel"/>
    <w:tmpl w:val="3ED49BC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724C2F74"/>
    <w:multiLevelType w:val="hybridMultilevel"/>
    <w:tmpl w:val="A85E8C1E"/>
    <w:lvl w:ilvl="0" w:tplc="0426000F">
      <w:start w:val="1"/>
      <w:numFmt w:val="decimal"/>
      <w:lvlText w:val="%1."/>
      <w:lvlJc w:val="left"/>
      <w:pPr>
        <w:ind w:left="720" w:hanging="360"/>
      </w:pPr>
      <w:rPr>
        <w:rFonts w:hint="default"/>
      </w:rPr>
    </w:lvl>
    <w:lvl w:ilvl="1" w:tplc="F130496C">
      <w:start w:val="1"/>
      <w:numFmt w:val="decimal"/>
      <w:lvlText w:val="%2)"/>
      <w:lvlJc w:val="left"/>
      <w:pPr>
        <w:ind w:left="1500" w:hanging="42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7AC410FB"/>
    <w:multiLevelType w:val="hybridMultilevel"/>
    <w:tmpl w:val="A85E8C1E"/>
    <w:lvl w:ilvl="0" w:tplc="0426000F">
      <w:start w:val="1"/>
      <w:numFmt w:val="decimal"/>
      <w:lvlText w:val="%1."/>
      <w:lvlJc w:val="left"/>
      <w:pPr>
        <w:ind w:left="720" w:hanging="360"/>
      </w:pPr>
      <w:rPr>
        <w:rFonts w:hint="default"/>
      </w:rPr>
    </w:lvl>
    <w:lvl w:ilvl="1" w:tplc="F130496C">
      <w:start w:val="1"/>
      <w:numFmt w:val="decimal"/>
      <w:lvlText w:val="%2)"/>
      <w:lvlJc w:val="left"/>
      <w:pPr>
        <w:ind w:left="1500" w:hanging="42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0FB"/>
    <w:rsid w:val="00003AAA"/>
    <w:rsid w:val="00023C2C"/>
    <w:rsid w:val="000243FB"/>
    <w:rsid w:val="00034D2F"/>
    <w:rsid w:val="00041C61"/>
    <w:rsid w:val="000429A3"/>
    <w:rsid w:val="000505AA"/>
    <w:rsid w:val="0005220D"/>
    <w:rsid w:val="000531E1"/>
    <w:rsid w:val="000660C7"/>
    <w:rsid w:val="0006634B"/>
    <w:rsid w:val="00072F5D"/>
    <w:rsid w:val="00074962"/>
    <w:rsid w:val="00076360"/>
    <w:rsid w:val="00093F76"/>
    <w:rsid w:val="00096962"/>
    <w:rsid w:val="000A3BAA"/>
    <w:rsid w:val="000B2267"/>
    <w:rsid w:val="000B433F"/>
    <w:rsid w:val="000C1A39"/>
    <w:rsid w:val="000D03E2"/>
    <w:rsid w:val="000D655F"/>
    <w:rsid w:val="000E005C"/>
    <w:rsid w:val="000F2D90"/>
    <w:rsid w:val="000F4360"/>
    <w:rsid w:val="00100707"/>
    <w:rsid w:val="00102C64"/>
    <w:rsid w:val="001149F1"/>
    <w:rsid w:val="00115AE8"/>
    <w:rsid w:val="001254A5"/>
    <w:rsid w:val="00140677"/>
    <w:rsid w:val="001434E9"/>
    <w:rsid w:val="001574F0"/>
    <w:rsid w:val="00165914"/>
    <w:rsid w:val="00173266"/>
    <w:rsid w:val="0018458B"/>
    <w:rsid w:val="0018528B"/>
    <w:rsid w:val="001A63B3"/>
    <w:rsid w:val="001E51CB"/>
    <w:rsid w:val="00222766"/>
    <w:rsid w:val="00223878"/>
    <w:rsid w:val="00231B61"/>
    <w:rsid w:val="0025294A"/>
    <w:rsid w:val="002631C4"/>
    <w:rsid w:val="00272116"/>
    <w:rsid w:val="00273458"/>
    <w:rsid w:val="002849F9"/>
    <w:rsid w:val="002A4779"/>
    <w:rsid w:val="002B2935"/>
    <w:rsid w:val="002B2F06"/>
    <w:rsid w:val="002D3A0B"/>
    <w:rsid w:val="002E07E9"/>
    <w:rsid w:val="002E501E"/>
    <w:rsid w:val="00303DF3"/>
    <w:rsid w:val="00322338"/>
    <w:rsid w:val="0032285D"/>
    <w:rsid w:val="003252F5"/>
    <w:rsid w:val="003269CB"/>
    <w:rsid w:val="00331BDE"/>
    <w:rsid w:val="0035056A"/>
    <w:rsid w:val="003905D7"/>
    <w:rsid w:val="00391FC4"/>
    <w:rsid w:val="003A0DA6"/>
    <w:rsid w:val="003A2CFB"/>
    <w:rsid w:val="003A7992"/>
    <w:rsid w:val="003B2DBB"/>
    <w:rsid w:val="003D3292"/>
    <w:rsid w:val="003F541D"/>
    <w:rsid w:val="003F5E9F"/>
    <w:rsid w:val="003F74CF"/>
    <w:rsid w:val="00404331"/>
    <w:rsid w:val="00417D73"/>
    <w:rsid w:val="00445C48"/>
    <w:rsid w:val="00477D66"/>
    <w:rsid w:val="00483309"/>
    <w:rsid w:val="004B13D2"/>
    <w:rsid w:val="004B3148"/>
    <w:rsid w:val="004C4E7E"/>
    <w:rsid w:val="004D1EBF"/>
    <w:rsid w:val="004D39F7"/>
    <w:rsid w:val="004E0D2A"/>
    <w:rsid w:val="004E274E"/>
    <w:rsid w:val="004F0531"/>
    <w:rsid w:val="00507198"/>
    <w:rsid w:val="00512946"/>
    <w:rsid w:val="00514362"/>
    <w:rsid w:val="005167E5"/>
    <w:rsid w:val="00526A48"/>
    <w:rsid w:val="0054590D"/>
    <w:rsid w:val="00556514"/>
    <w:rsid w:val="00566A33"/>
    <w:rsid w:val="00576796"/>
    <w:rsid w:val="00585468"/>
    <w:rsid w:val="005A7FE7"/>
    <w:rsid w:val="005B27E6"/>
    <w:rsid w:val="005D5D8D"/>
    <w:rsid w:val="005E0252"/>
    <w:rsid w:val="005E1D81"/>
    <w:rsid w:val="005F3A29"/>
    <w:rsid w:val="00603D96"/>
    <w:rsid w:val="0061212D"/>
    <w:rsid w:val="006262D1"/>
    <w:rsid w:val="00642D08"/>
    <w:rsid w:val="00646FBC"/>
    <w:rsid w:val="0064786F"/>
    <w:rsid w:val="00647A4E"/>
    <w:rsid w:val="00666EEF"/>
    <w:rsid w:val="00685079"/>
    <w:rsid w:val="00685125"/>
    <w:rsid w:val="00690ABB"/>
    <w:rsid w:val="00691240"/>
    <w:rsid w:val="006918FF"/>
    <w:rsid w:val="006A1FFB"/>
    <w:rsid w:val="006C335B"/>
    <w:rsid w:val="006D4564"/>
    <w:rsid w:val="006D5321"/>
    <w:rsid w:val="00716EF1"/>
    <w:rsid w:val="00736F42"/>
    <w:rsid w:val="00742970"/>
    <w:rsid w:val="00755EBB"/>
    <w:rsid w:val="007646E0"/>
    <w:rsid w:val="00767BC8"/>
    <w:rsid w:val="007951A0"/>
    <w:rsid w:val="007A0E47"/>
    <w:rsid w:val="007B372D"/>
    <w:rsid w:val="007B4C79"/>
    <w:rsid w:val="007D7769"/>
    <w:rsid w:val="007F0C42"/>
    <w:rsid w:val="00850B80"/>
    <w:rsid w:val="008649B1"/>
    <w:rsid w:val="00874912"/>
    <w:rsid w:val="00886993"/>
    <w:rsid w:val="0089343A"/>
    <w:rsid w:val="008A154D"/>
    <w:rsid w:val="008E240C"/>
    <w:rsid w:val="00903920"/>
    <w:rsid w:val="00903EA5"/>
    <w:rsid w:val="00911F38"/>
    <w:rsid w:val="009200FB"/>
    <w:rsid w:val="00930984"/>
    <w:rsid w:val="00934263"/>
    <w:rsid w:val="00962BBF"/>
    <w:rsid w:val="00970355"/>
    <w:rsid w:val="00977D83"/>
    <w:rsid w:val="00983C94"/>
    <w:rsid w:val="00991498"/>
    <w:rsid w:val="009B2356"/>
    <w:rsid w:val="009C76E6"/>
    <w:rsid w:val="009C7779"/>
    <w:rsid w:val="009C7798"/>
    <w:rsid w:val="009D3594"/>
    <w:rsid w:val="009E55FA"/>
    <w:rsid w:val="009F4B5A"/>
    <w:rsid w:val="00A22E94"/>
    <w:rsid w:val="00A25F37"/>
    <w:rsid w:val="00A269BA"/>
    <w:rsid w:val="00A35768"/>
    <w:rsid w:val="00A36EAF"/>
    <w:rsid w:val="00A61BEA"/>
    <w:rsid w:val="00A626F1"/>
    <w:rsid w:val="00A90F50"/>
    <w:rsid w:val="00A92E84"/>
    <w:rsid w:val="00A9426B"/>
    <w:rsid w:val="00A97C59"/>
    <w:rsid w:val="00AA398F"/>
    <w:rsid w:val="00AA7CFC"/>
    <w:rsid w:val="00AC0CB2"/>
    <w:rsid w:val="00AE2A6B"/>
    <w:rsid w:val="00AE474E"/>
    <w:rsid w:val="00B06EB7"/>
    <w:rsid w:val="00B07116"/>
    <w:rsid w:val="00B07B2A"/>
    <w:rsid w:val="00B12FB8"/>
    <w:rsid w:val="00B13A7E"/>
    <w:rsid w:val="00B21DEC"/>
    <w:rsid w:val="00B32D4A"/>
    <w:rsid w:val="00B36F5E"/>
    <w:rsid w:val="00B535C5"/>
    <w:rsid w:val="00B542CC"/>
    <w:rsid w:val="00B54CD1"/>
    <w:rsid w:val="00B57D32"/>
    <w:rsid w:val="00B714C0"/>
    <w:rsid w:val="00B75B6D"/>
    <w:rsid w:val="00B8217C"/>
    <w:rsid w:val="00B8377C"/>
    <w:rsid w:val="00B97B8F"/>
    <w:rsid w:val="00BC1138"/>
    <w:rsid w:val="00BD3CC8"/>
    <w:rsid w:val="00BE1857"/>
    <w:rsid w:val="00BE2706"/>
    <w:rsid w:val="00BE47CF"/>
    <w:rsid w:val="00BE5904"/>
    <w:rsid w:val="00BF11C4"/>
    <w:rsid w:val="00C07014"/>
    <w:rsid w:val="00C27B44"/>
    <w:rsid w:val="00C35ACE"/>
    <w:rsid w:val="00C51A63"/>
    <w:rsid w:val="00C6543F"/>
    <w:rsid w:val="00C7209C"/>
    <w:rsid w:val="00C845AE"/>
    <w:rsid w:val="00CC22DA"/>
    <w:rsid w:val="00CC6EB6"/>
    <w:rsid w:val="00CD52F5"/>
    <w:rsid w:val="00CD6495"/>
    <w:rsid w:val="00CE63C7"/>
    <w:rsid w:val="00D00544"/>
    <w:rsid w:val="00D03066"/>
    <w:rsid w:val="00D07ACF"/>
    <w:rsid w:val="00D149AB"/>
    <w:rsid w:val="00D25473"/>
    <w:rsid w:val="00D32381"/>
    <w:rsid w:val="00D43A4D"/>
    <w:rsid w:val="00D45520"/>
    <w:rsid w:val="00DA3821"/>
    <w:rsid w:val="00DA6278"/>
    <w:rsid w:val="00DD5BB4"/>
    <w:rsid w:val="00DF32D1"/>
    <w:rsid w:val="00DF6DDE"/>
    <w:rsid w:val="00E05538"/>
    <w:rsid w:val="00E12528"/>
    <w:rsid w:val="00E35047"/>
    <w:rsid w:val="00E861AF"/>
    <w:rsid w:val="00E945F5"/>
    <w:rsid w:val="00EA12D5"/>
    <w:rsid w:val="00ED10A8"/>
    <w:rsid w:val="00ED3581"/>
    <w:rsid w:val="00ED7A07"/>
    <w:rsid w:val="00EF2DF0"/>
    <w:rsid w:val="00EF4308"/>
    <w:rsid w:val="00F171EA"/>
    <w:rsid w:val="00F2688D"/>
    <w:rsid w:val="00F367C8"/>
    <w:rsid w:val="00F5752A"/>
    <w:rsid w:val="00F6075F"/>
    <w:rsid w:val="00F70F0B"/>
    <w:rsid w:val="00F71CDC"/>
    <w:rsid w:val="00F726F3"/>
    <w:rsid w:val="00F738D5"/>
    <w:rsid w:val="00F82E85"/>
    <w:rsid w:val="00F84753"/>
    <w:rsid w:val="00FA33CB"/>
    <w:rsid w:val="00FA79B3"/>
    <w:rsid w:val="00FB1E94"/>
    <w:rsid w:val="00FB26F2"/>
    <w:rsid w:val="00FB6FE6"/>
    <w:rsid w:val="00FC1F98"/>
    <w:rsid w:val="00FC5932"/>
    <w:rsid w:val="00FC77E2"/>
    <w:rsid w:val="00FE4661"/>
    <w:rsid w:val="00FF7DD5"/>
    <w:rsid w:val="00FF7F8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200FB"/>
    <w:pPr>
      <w:tabs>
        <w:tab w:val="center" w:pos="4153"/>
        <w:tab w:val="right" w:pos="8306"/>
      </w:tabs>
      <w:spacing w:line="240" w:lineRule="auto"/>
    </w:pPr>
    <w:rPr>
      <w:rFonts w:eastAsia="Times New Roman" w:cs="Times New Roman"/>
      <w:sz w:val="24"/>
      <w:szCs w:val="24"/>
      <w:lang w:val="x-none" w:eastAsia="x-none"/>
    </w:rPr>
  </w:style>
  <w:style w:type="character" w:customStyle="1" w:styleId="HeaderChar">
    <w:name w:val="Header Char"/>
    <w:basedOn w:val="DefaultParagraphFont"/>
    <w:link w:val="Header"/>
    <w:uiPriority w:val="99"/>
    <w:rsid w:val="009200FB"/>
    <w:rPr>
      <w:rFonts w:eastAsia="Times New Roman" w:cs="Times New Roman"/>
      <w:sz w:val="24"/>
      <w:szCs w:val="24"/>
      <w:lang w:val="x-none" w:eastAsia="x-none"/>
    </w:rPr>
  </w:style>
  <w:style w:type="character" w:styleId="PageNumber">
    <w:name w:val="page number"/>
    <w:basedOn w:val="DefaultParagraphFont"/>
    <w:rsid w:val="009200FB"/>
  </w:style>
  <w:style w:type="paragraph" w:styleId="Footer">
    <w:name w:val="footer"/>
    <w:basedOn w:val="Normal"/>
    <w:link w:val="FooterChar"/>
    <w:rsid w:val="009200FB"/>
    <w:pPr>
      <w:tabs>
        <w:tab w:val="center" w:pos="4153"/>
        <w:tab w:val="right" w:pos="8306"/>
      </w:tabs>
      <w:spacing w:line="240" w:lineRule="auto"/>
    </w:pPr>
    <w:rPr>
      <w:rFonts w:eastAsia="Times New Roman" w:cs="Times New Roman"/>
      <w:sz w:val="24"/>
      <w:szCs w:val="24"/>
      <w:lang w:eastAsia="lv-LV"/>
    </w:rPr>
  </w:style>
  <w:style w:type="character" w:customStyle="1" w:styleId="FooterChar">
    <w:name w:val="Footer Char"/>
    <w:basedOn w:val="DefaultParagraphFont"/>
    <w:link w:val="Footer"/>
    <w:rsid w:val="009200FB"/>
    <w:rPr>
      <w:rFonts w:eastAsia="Times New Roman" w:cs="Times New Roman"/>
      <w:sz w:val="24"/>
      <w:szCs w:val="24"/>
      <w:lang w:eastAsia="lv-LV"/>
    </w:rPr>
  </w:style>
  <w:style w:type="paragraph" w:styleId="ListParagraph">
    <w:name w:val="List Paragraph"/>
    <w:basedOn w:val="Normal"/>
    <w:uiPriority w:val="34"/>
    <w:qFormat/>
    <w:rsid w:val="007A0E47"/>
    <w:pPr>
      <w:ind w:left="720"/>
      <w:contextualSpacing/>
    </w:pPr>
  </w:style>
  <w:style w:type="paragraph" w:styleId="BalloonText">
    <w:name w:val="Balloon Text"/>
    <w:basedOn w:val="Normal"/>
    <w:link w:val="BalloonTextChar"/>
    <w:uiPriority w:val="99"/>
    <w:semiHidden/>
    <w:unhideWhenUsed/>
    <w:rsid w:val="00A3576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768"/>
    <w:rPr>
      <w:rFonts w:ascii="Tahoma" w:hAnsi="Tahoma" w:cs="Tahoma"/>
      <w:sz w:val="16"/>
      <w:szCs w:val="16"/>
    </w:rPr>
  </w:style>
  <w:style w:type="paragraph" w:customStyle="1" w:styleId="tvhtml">
    <w:name w:val="tv_html"/>
    <w:basedOn w:val="Normal"/>
    <w:rsid w:val="00272116"/>
    <w:pPr>
      <w:spacing w:before="100" w:beforeAutospacing="1" w:after="100" w:afterAutospacing="1" w:line="240" w:lineRule="auto"/>
    </w:pPr>
    <w:rPr>
      <w:rFonts w:eastAsia="Times New Roman" w:cs="Times New Roman"/>
      <w:sz w:val="24"/>
      <w:szCs w:val="24"/>
      <w:lang w:eastAsia="lv-LV"/>
    </w:rPr>
  </w:style>
  <w:style w:type="character" w:styleId="Hyperlink">
    <w:name w:val="Hyperlink"/>
    <w:basedOn w:val="DefaultParagraphFont"/>
    <w:uiPriority w:val="99"/>
    <w:unhideWhenUsed/>
    <w:rsid w:val="00F71CD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200FB"/>
    <w:pPr>
      <w:tabs>
        <w:tab w:val="center" w:pos="4153"/>
        <w:tab w:val="right" w:pos="8306"/>
      </w:tabs>
      <w:spacing w:line="240" w:lineRule="auto"/>
    </w:pPr>
    <w:rPr>
      <w:rFonts w:eastAsia="Times New Roman" w:cs="Times New Roman"/>
      <w:sz w:val="24"/>
      <w:szCs w:val="24"/>
      <w:lang w:val="x-none" w:eastAsia="x-none"/>
    </w:rPr>
  </w:style>
  <w:style w:type="character" w:customStyle="1" w:styleId="HeaderChar">
    <w:name w:val="Header Char"/>
    <w:basedOn w:val="DefaultParagraphFont"/>
    <w:link w:val="Header"/>
    <w:uiPriority w:val="99"/>
    <w:rsid w:val="009200FB"/>
    <w:rPr>
      <w:rFonts w:eastAsia="Times New Roman" w:cs="Times New Roman"/>
      <w:sz w:val="24"/>
      <w:szCs w:val="24"/>
      <w:lang w:val="x-none" w:eastAsia="x-none"/>
    </w:rPr>
  </w:style>
  <w:style w:type="character" w:styleId="PageNumber">
    <w:name w:val="page number"/>
    <w:basedOn w:val="DefaultParagraphFont"/>
    <w:rsid w:val="009200FB"/>
  </w:style>
  <w:style w:type="paragraph" w:styleId="Footer">
    <w:name w:val="footer"/>
    <w:basedOn w:val="Normal"/>
    <w:link w:val="FooterChar"/>
    <w:rsid w:val="009200FB"/>
    <w:pPr>
      <w:tabs>
        <w:tab w:val="center" w:pos="4153"/>
        <w:tab w:val="right" w:pos="8306"/>
      </w:tabs>
      <w:spacing w:line="240" w:lineRule="auto"/>
    </w:pPr>
    <w:rPr>
      <w:rFonts w:eastAsia="Times New Roman" w:cs="Times New Roman"/>
      <w:sz w:val="24"/>
      <w:szCs w:val="24"/>
      <w:lang w:eastAsia="lv-LV"/>
    </w:rPr>
  </w:style>
  <w:style w:type="character" w:customStyle="1" w:styleId="FooterChar">
    <w:name w:val="Footer Char"/>
    <w:basedOn w:val="DefaultParagraphFont"/>
    <w:link w:val="Footer"/>
    <w:rsid w:val="009200FB"/>
    <w:rPr>
      <w:rFonts w:eastAsia="Times New Roman" w:cs="Times New Roman"/>
      <w:sz w:val="24"/>
      <w:szCs w:val="24"/>
      <w:lang w:eastAsia="lv-LV"/>
    </w:rPr>
  </w:style>
  <w:style w:type="paragraph" w:styleId="ListParagraph">
    <w:name w:val="List Paragraph"/>
    <w:basedOn w:val="Normal"/>
    <w:uiPriority w:val="34"/>
    <w:qFormat/>
    <w:rsid w:val="007A0E47"/>
    <w:pPr>
      <w:ind w:left="720"/>
      <w:contextualSpacing/>
    </w:pPr>
  </w:style>
  <w:style w:type="paragraph" w:styleId="BalloonText">
    <w:name w:val="Balloon Text"/>
    <w:basedOn w:val="Normal"/>
    <w:link w:val="BalloonTextChar"/>
    <w:uiPriority w:val="99"/>
    <w:semiHidden/>
    <w:unhideWhenUsed/>
    <w:rsid w:val="00A3576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768"/>
    <w:rPr>
      <w:rFonts w:ascii="Tahoma" w:hAnsi="Tahoma" w:cs="Tahoma"/>
      <w:sz w:val="16"/>
      <w:szCs w:val="16"/>
    </w:rPr>
  </w:style>
  <w:style w:type="paragraph" w:customStyle="1" w:styleId="tvhtml">
    <w:name w:val="tv_html"/>
    <w:basedOn w:val="Normal"/>
    <w:rsid w:val="00272116"/>
    <w:pPr>
      <w:spacing w:before="100" w:beforeAutospacing="1" w:after="100" w:afterAutospacing="1" w:line="240" w:lineRule="auto"/>
    </w:pPr>
    <w:rPr>
      <w:rFonts w:eastAsia="Times New Roman" w:cs="Times New Roman"/>
      <w:sz w:val="24"/>
      <w:szCs w:val="24"/>
      <w:lang w:eastAsia="lv-LV"/>
    </w:rPr>
  </w:style>
  <w:style w:type="character" w:styleId="Hyperlink">
    <w:name w:val="Hyperlink"/>
    <w:basedOn w:val="DefaultParagraphFont"/>
    <w:uiPriority w:val="99"/>
    <w:unhideWhenUsed/>
    <w:rsid w:val="00F71C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16040">
      <w:bodyDiv w:val="1"/>
      <w:marLeft w:val="0"/>
      <w:marRight w:val="0"/>
      <w:marTop w:val="0"/>
      <w:marBottom w:val="0"/>
      <w:divBdr>
        <w:top w:val="none" w:sz="0" w:space="0" w:color="auto"/>
        <w:left w:val="none" w:sz="0" w:space="0" w:color="auto"/>
        <w:bottom w:val="none" w:sz="0" w:space="0" w:color="auto"/>
        <w:right w:val="none" w:sz="0" w:space="0" w:color="auto"/>
      </w:divBdr>
    </w:div>
    <w:div w:id="270283354">
      <w:bodyDiv w:val="1"/>
      <w:marLeft w:val="0"/>
      <w:marRight w:val="0"/>
      <w:marTop w:val="0"/>
      <w:marBottom w:val="0"/>
      <w:divBdr>
        <w:top w:val="none" w:sz="0" w:space="0" w:color="auto"/>
        <w:left w:val="none" w:sz="0" w:space="0" w:color="auto"/>
        <w:bottom w:val="none" w:sz="0" w:space="0" w:color="auto"/>
        <w:right w:val="none" w:sz="0" w:space="0" w:color="auto"/>
      </w:divBdr>
    </w:div>
    <w:div w:id="448089751">
      <w:bodyDiv w:val="1"/>
      <w:marLeft w:val="0"/>
      <w:marRight w:val="0"/>
      <w:marTop w:val="0"/>
      <w:marBottom w:val="0"/>
      <w:divBdr>
        <w:top w:val="none" w:sz="0" w:space="0" w:color="auto"/>
        <w:left w:val="none" w:sz="0" w:space="0" w:color="auto"/>
        <w:bottom w:val="none" w:sz="0" w:space="0" w:color="auto"/>
        <w:right w:val="none" w:sz="0" w:space="0" w:color="auto"/>
      </w:divBdr>
    </w:div>
    <w:div w:id="1655528693">
      <w:bodyDiv w:val="1"/>
      <w:marLeft w:val="0"/>
      <w:marRight w:val="0"/>
      <w:marTop w:val="0"/>
      <w:marBottom w:val="0"/>
      <w:divBdr>
        <w:top w:val="none" w:sz="0" w:space="0" w:color="auto"/>
        <w:left w:val="none" w:sz="0" w:space="0" w:color="auto"/>
        <w:bottom w:val="none" w:sz="0" w:space="0" w:color="auto"/>
        <w:right w:val="none" w:sz="0" w:space="0" w:color="auto"/>
      </w:divBdr>
      <w:divsChild>
        <w:div w:id="1692074364">
          <w:marLeft w:val="0"/>
          <w:marRight w:val="0"/>
          <w:marTop w:val="0"/>
          <w:marBottom w:val="0"/>
          <w:divBdr>
            <w:top w:val="none" w:sz="0" w:space="0" w:color="auto"/>
            <w:left w:val="none" w:sz="0" w:space="0" w:color="auto"/>
            <w:bottom w:val="none" w:sz="0" w:space="0" w:color="auto"/>
            <w:right w:val="none" w:sz="0" w:space="0" w:color="auto"/>
          </w:divBdr>
        </w:div>
        <w:div w:id="1743061178">
          <w:marLeft w:val="0"/>
          <w:marRight w:val="0"/>
          <w:marTop w:val="0"/>
          <w:marBottom w:val="0"/>
          <w:divBdr>
            <w:top w:val="none" w:sz="0" w:space="0" w:color="auto"/>
            <w:left w:val="none" w:sz="0" w:space="0" w:color="auto"/>
            <w:bottom w:val="none" w:sz="0" w:space="0" w:color="auto"/>
            <w:right w:val="none" w:sz="0" w:space="0" w:color="auto"/>
          </w:divBdr>
        </w:div>
      </w:divsChild>
    </w:div>
    <w:div w:id="187356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CC3FE-32B3-42F9-A33B-214CEC0CE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10235</Words>
  <Characters>5835</Characters>
  <Application>Microsoft Office Word</Application>
  <DocSecurity>0</DocSecurity>
  <Lines>48</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Aija Upīte</dc:creator>
  <cp:lastModifiedBy>Aija Upīte</cp:lastModifiedBy>
  <cp:revision>10</cp:revision>
  <cp:lastPrinted>2014-07-31T07:58:00Z</cp:lastPrinted>
  <dcterms:created xsi:type="dcterms:W3CDTF">2014-11-21T14:22:00Z</dcterms:created>
  <dcterms:modified xsi:type="dcterms:W3CDTF">2014-11-24T10:57:00Z</dcterms:modified>
</cp:coreProperties>
</file>