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335468" w:rsidRDefault="00BB09C5" w:rsidP="00F22471">
      <w:pPr>
        <w:pStyle w:val="BodyText"/>
        <w:jc w:val="center"/>
        <w:rPr>
          <w:b/>
          <w:sz w:val="24"/>
          <w:szCs w:val="24"/>
        </w:rPr>
      </w:pPr>
      <w:bookmarkStart w:id="0" w:name="OLE_LINK3"/>
      <w:bookmarkStart w:id="1" w:name="OLE_LINK1"/>
      <w:bookmarkStart w:id="2" w:name="OLE_LINK2"/>
      <w:r w:rsidRPr="00335468">
        <w:rPr>
          <w:b/>
          <w:sz w:val="24"/>
          <w:szCs w:val="24"/>
        </w:rPr>
        <w:t xml:space="preserve">Ministru kabineta </w:t>
      </w:r>
      <w:r w:rsidR="00C83591" w:rsidRPr="00335468">
        <w:rPr>
          <w:b/>
          <w:sz w:val="24"/>
          <w:szCs w:val="24"/>
        </w:rPr>
        <w:t>noteikumu</w:t>
      </w:r>
      <w:r w:rsidR="001764E7" w:rsidRPr="00335468">
        <w:rPr>
          <w:b/>
          <w:sz w:val="24"/>
          <w:szCs w:val="24"/>
        </w:rPr>
        <w:t xml:space="preserve"> </w:t>
      </w:r>
      <w:r w:rsidRPr="00335468">
        <w:rPr>
          <w:b/>
          <w:sz w:val="24"/>
          <w:szCs w:val="24"/>
        </w:rPr>
        <w:t xml:space="preserve">projekta </w:t>
      </w:r>
      <w:r w:rsidR="00634095" w:rsidRPr="00335468">
        <w:rPr>
          <w:b/>
          <w:sz w:val="24"/>
          <w:szCs w:val="24"/>
        </w:rPr>
        <w:t xml:space="preserve">„Grozījumi Ministru kabineta 2009.gada 31.marta noteikumos Nr.293 „Noteikumi par darbības programmas „Cilvēkresursi un nodarbinātība” papildinājuma 1.3.1.2.aktivitāti „Atbalsts </w:t>
      </w:r>
      <w:proofErr w:type="spellStart"/>
      <w:r w:rsidR="00634095" w:rsidRPr="00335468">
        <w:rPr>
          <w:b/>
          <w:sz w:val="24"/>
          <w:szCs w:val="24"/>
        </w:rPr>
        <w:t>pašnodarbinātības</w:t>
      </w:r>
      <w:proofErr w:type="spellEnd"/>
      <w:r w:rsidR="00634095" w:rsidRPr="00335468">
        <w:rPr>
          <w:b/>
          <w:sz w:val="24"/>
          <w:szCs w:val="24"/>
        </w:rPr>
        <w:t xml:space="preserve"> un uzņēmējdarbības uzsākšanai”” </w:t>
      </w:r>
      <w:r w:rsidR="003000F0" w:rsidRPr="00335468">
        <w:rPr>
          <w:b/>
          <w:sz w:val="24"/>
          <w:szCs w:val="24"/>
        </w:rPr>
        <w:t>sākotnējās ietekmes novērtējuma ziņojums</w:t>
      </w:r>
      <w:r w:rsidR="00E73425" w:rsidRPr="00335468">
        <w:rPr>
          <w:b/>
          <w:sz w:val="24"/>
          <w:szCs w:val="24"/>
        </w:rPr>
        <w:t xml:space="preserve"> </w:t>
      </w:r>
      <w:r w:rsidR="003000F0" w:rsidRPr="00335468">
        <w:rPr>
          <w:b/>
          <w:sz w:val="24"/>
          <w:szCs w:val="24"/>
        </w:rPr>
        <w:t>(</w:t>
      </w:r>
      <w:r w:rsidR="00E73425" w:rsidRPr="00335468">
        <w:rPr>
          <w:b/>
          <w:sz w:val="24"/>
          <w:szCs w:val="24"/>
        </w:rPr>
        <w:t>anotācija</w:t>
      </w:r>
      <w:r w:rsidR="003000F0" w:rsidRPr="00335468">
        <w:rPr>
          <w:b/>
          <w:sz w:val="24"/>
          <w:szCs w:val="24"/>
        </w:rPr>
        <w:t>)</w:t>
      </w:r>
    </w:p>
    <w:p w:rsidR="00B84C4B" w:rsidRPr="00235168"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335468"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335468" w:rsidRDefault="00A31FDC" w:rsidP="00F22471">
            <w:pPr>
              <w:ind w:firstLine="720"/>
              <w:jc w:val="both"/>
              <w:rPr>
                <w:rFonts w:eastAsia="Times New Roman"/>
                <w:b/>
                <w:sz w:val="24"/>
                <w:szCs w:val="24"/>
                <w:lang w:val="lv-LV" w:eastAsia="lv-LV"/>
              </w:rPr>
            </w:pPr>
            <w:r w:rsidRPr="00335468">
              <w:rPr>
                <w:rFonts w:eastAsia="Times New Roman"/>
                <w:b/>
                <w:sz w:val="24"/>
                <w:szCs w:val="24"/>
                <w:lang w:val="lv-LV" w:eastAsia="lv-LV"/>
              </w:rPr>
              <w:t>I.Tiesību akta projekta izstrādes nepieciešamība</w:t>
            </w:r>
          </w:p>
        </w:tc>
      </w:tr>
      <w:tr w:rsidR="00A31FDC" w:rsidRPr="00335468"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0942" w:rsidRDefault="0001626D" w:rsidP="00F339AE">
            <w:pPr>
              <w:jc w:val="both"/>
              <w:rPr>
                <w:sz w:val="24"/>
                <w:szCs w:val="24"/>
                <w:lang w:val="lv-LV"/>
              </w:rPr>
            </w:pPr>
            <w:r w:rsidRPr="00335468">
              <w:rPr>
                <w:sz w:val="24"/>
                <w:szCs w:val="24"/>
                <w:lang w:val="lv-LV"/>
              </w:rPr>
              <w:t>Noteikumu projekts sagatavots, pamatojoties uz</w:t>
            </w:r>
            <w:r w:rsidR="00D201D8">
              <w:rPr>
                <w:sz w:val="24"/>
                <w:szCs w:val="24"/>
                <w:lang w:val="lv-LV"/>
              </w:rPr>
              <w:t xml:space="preserve"> </w:t>
            </w:r>
            <w:r w:rsidRPr="00D201D8">
              <w:rPr>
                <w:sz w:val="24"/>
                <w:szCs w:val="24"/>
                <w:lang w:val="lv-LV"/>
              </w:rPr>
              <w:t>Eiropas Savienī</w:t>
            </w:r>
            <w:r w:rsidR="00340E1F" w:rsidRPr="00D201D8">
              <w:rPr>
                <w:sz w:val="24"/>
                <w:szCs w:val="24"/>
                <w:lang w:val="lv-LV"/>
              </w:rPr>
              <w:t xml:space="preserve">bas struktūrfondu un </w:t>
            </w:r>
            <w:r w:rsidRPr="00D201D8">
              <w:rPr>
                <w:sz w:val="24"/>
                <w:szCs w:val="24"/>
                <w:lang w:val="lv-LV"/>
              </w:rPr>
              <w:t>Kohēzijas fonda vad</w:t>
            </w:r>
            <w:r w:rsidR="007243A0" w:rsidRPr="00D201D8">
              <w:rPr>
                <w:sz w:val="24"/>
                <w:szCs w:val="24"/>
                <w:lang w:val="lv-LV"/>
              </w:rPr>
              <w:t>ības likuma 18.panta 10.punktu</w:t>
            </w:r>
          </w:p>
          <w:p w:rsidR="003E0031" w:rsidRPr="00F339AE" w:rsidRDefault="003E0031" w:rsidP="00F339AE">
            <w:pPr>
              <w:jc w:val="both"/>
              <w:rPr>
                <w:sz w:val="24"/>
                <w:szCs w:val="24"/>
                <w:lang w:val="lv-LV"/>
              </w:rPr>
            </w:pPr>
          </w:p>
        </w:tc>
      </w:tr>
      <w:tr w:rsidR="00A31FDC" w:rsidRPr="00335468" w:rsidTr="00442E83">
        <w:trPr>
          <w:trHeight w:val="23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437487" w:rsidRPr="005E006E" w:rsidRDefault="00B961F3" w:rsidP="005E006E">
            <w:pPr>
              <w:ind w:firstLine="567"/>
              <w:jc w:val="both"/>
              <w:rPr>
                <w:sz w:val="24"/>
                <w:szCs w:val="24"/>
                <w:lang w:val="lv-LV"/>
              </w:rPr>
            </w:pPr>
            <w:r>
              <w:rPr>
                <w:sz w:val="24"/>
                <w:szCs w:val="24"/>
                <w:lang w:val="lv-LV"/>
              </w:rPr>
              <w:t>Ar Ministru k</w:t>
            </w:r>
            <w:r w:rsidR="002C30DD">
              <w:rPr>
                <w:sz w:val="24"/>
                <w:szCs w:val="24"/>
                <w:lang w:val="lv-LV"/>
              </w:rPr>
              <w:t xml:space="preserve">abineta 2014.gada 29.aprīļa grozījumiem </w:t>
            </w:r>
            <w:r w:rsidR="00EF24DA">
              <w:rPr>
                <w:sz w:val="24"/>
                <w:szCs w:val="24"/>
                <w:lang w:val="lv-LV"/>
              </w:rPr>
              <w:t>noteikumos Nr.293 „</w:t>
            </w:r>
            <w:r w:rsidR="00EF24DA" w:rsidRPr="00EF24DA">
              <w:rPr>
                <w:sz w:val="24"/>
                <w:szCs w:val="24"/>
                <w:lang w:val="lv-LV"/>
              </w:rPr>
              <w:t xml:space="preserve">Grozījumi Ministru kabineta 2009.gada 31.marta noteikumos Nr.293 "Noteikumi par darbības programmas "Cilvēkresursi un nodarbinātība" papildinājuma 1.3.1.2.aktivitāti "Atbalsts </w:t>
            </w:r>
            <w:proofErr w:type="spellStart"/>
            <w:r w:rsidR="00EF24DA" w:rsidRPr="00EF24DA">
              <w:rPr>
                <w:sz w:val="24"/>
                <w:szCs w:val="24"/>
                <w:lang w:val="lv-LV"/>
              </w:rPr>
              <w:t>pašnodarbinātības</w:t>
            </w:r>
            <w:proofErr w:type="spellEnd"/>
            <w:r w:rsidR="00EF24DA" w:rsidRPr="00EF24DA">
              <w:rPr>
                <w:sz w:val="24"/>
                <w:szCs w:val="24"/>
                <w:lang w:val="lv-LV"/>
              </w:rPr>
              <w:t xml:space="preserve"> un uzņēmējdarbības uzsākšanai""</w:t>
            </w:r>
            <w:r w:rsidR="00EF24DA">
              <w:rPr>
                <w:sz w:val="24"/>
                <w:szCs w:val="24"/>
                <w:lang w:val="lv-LV"/>
              </w:rPr>
              <w:t xml:space="preserve"> (turpmāk – MK noteikumi Nr.293) tika grozīts MK noteikumu Nr.293 72.punkts, kas nosaka, ka atbalstu nepiešķir saimnieciskās darbības uzsācējiem, k</w:t>
            </w:r>
            <w:r w:rsidR="00EF24DA" w:rsidRPr="00EF24DA">
              <w:rPr>
                <w:sz w:val="24"/>
                <w:szCs w:val="24"/>
                <w:lang w:val="lv-LV"/>
              </w:rPr>
              <w:t>uriem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w:t>
            </w:r>
            <w:r w:rsidR="00EF24DA">
              <w:rPr>
                <w:sz w:val="24"/>
                <w:szCs w:val="24"/>
                <w:lang w:val="lv-LV"/>
              </w:rPr>
              <w:t xml:space="preserve">aimnieciskā darbība ir izbeigta. </w:t>
            </w:r>
            <w:r w:rsidR="00C96909">
              <w:rPr>
                <w:sz w:val="24"/>
                <w:szCs w:val="24"/>
                <w:lang w:val="lv-LV"/>
              </w:rPr>
              <w:t xml:space="preserve">Ņemot vērā </w:t>
            </w:r>
            <w:proofErr w:type="spellStart"/>
            <w:r w:rsidR="00C96909">
              <w:rPr>
                <w:sz w:val="24"/>
                <w:szCs w:val="24"/>
              </w:rPr>
              <w:t>Komisijas</w:t>
            </w:r>
            <w:proofErr w:type="spellEnd"/>
            <w:r w:rsidR="00C96909">
              <w:rPr>
                <w:sz w:val="24"/>
                <w:szCs w:val="24"/>
              </w:rPr>
              <w:t xml:space="preserve"> 2014.gada 31.jūlija </w:t>
            </w:r>
            <w:proofErr w:type="spellStart"/>
            <w:r w:rsidR="00C96909">
              <w:rPr>
                <w:sz w:val="24"/>
                <w:szCs w:val="24"/>
              </w:rPr>
              <w:t>paziņojumu</w:t>
            </w:r>
            <w:proofErr w:type="spellEnd"/>
            <w:r w:rsidR="00C96909">
              <w:rPr>
                <w:sz w:val="24"/>
                <w:szCs w:val="24"/>
              </w:rPr>
              <w:t xml:space="preserve"> “</w:t>
            </w:r>
            <w:proofErr w:type="spellStart"/>
            <w:r w:rsidR="00C96909">
              <w:rPr>
                <w:sz w:val="24"/>
                <w:szCs w:val="24"/>
              </w:rPr>
              <w:t>Pamatnostādnes</w:t>
            </w:r>
            <w:proofErr w:type="spellEnd"/>
            <w:r w:rsidR="00C96909">
              <w:rPr>
                <w:sz w:val="24"/>
                <w:szCs w:val="24"/>
              </w:rPr>
              <w:t xml:space="preserve"> par </w:t>
            </w:r>
            <w:proofErr w:type="spellStart"/>
            <w:r w:rsidR="00C96909">
              <w:rPr>
                <w:sz w:val="24"/>
                <w:szCs w:val="24"/>
              </w:rPr>
              <w:t>valsts</w:t>
            </w:r>
            <w:proofErr w:type="spellEnd"/>
            <w:r w:rsidR="00C96909">
              <w:rPr>
                <w:sz w:val="24"/>
                <w:szCs w:val="24"/>
              </w:rPr>
              <w:t xml:space="preserve"> </w:t>
            </w:r>
            <w:proofErr w:type="spellStart"/>
            <w:r w:rsidR="00C96909">
              <w:rPr>
                <w:sz w:val="24"/>
                <w:szCs w:val="24"/>
              </w:rPr>
              <w:t>atbalstu</w:t>
            </w:r>
            <w:proofErr w:type="spellEnd"/>
            <w:r w:rsidR="00C96909">
              <w:rPr>
                <w:sz w:val="24"/>
                <w:szCs w:val="24"/>
              </w:rPr>
              <w:t xml:space="preserve"> </w:t>
            </w:r>
            <w:proofErr w:type="spellStart"/>
            <w:r w:rsidR="00C96909">
              <w:rPr>
                <w:sz w:val="24"/>
                <w:szCs w:val="24"/>
              </w:rPr>
              <w:t>grūtībās</w:t>
            </w:r>
            <w:proofErr w:type="spellEnd"/>
            <w:r w:rsidR="00C96909">
              <w:rPr>
                <w:sz w:val="24"/>
                <w:szCs w:val="24"/>
              </w:rPr>
              <w:t xml:space="preserve"> </w:t>
            </w:r>
            <w:proofErr w:type="spellStart"/>
            <w:r w:rsidR="00C96909">
              <w:rPr>
                <w:sz w:val="24"/>
                <w:szCs w:val="24"/>
              </w:rPr>
              <w:t>nonākušu</w:t>
            </w:r>
            <w:proofErr w:type="spellEnd"/>
            <w:r w:rsidR="00C96909">
              <w:rPr>
                <w:sz w:val="24"/>
                <w:szCs w:val="24"/>
              </w:rPr>
              <w:t xml:space="preserve"> </w:t>
            </w:r>
            <w:proofErr w:type="spellStart"/>
            <w:r w:rsidR="00C96909">
              <w:rPr>
                <w:sz w:val="24"/>
                <w:szCs w:val="24"/>
              </w:rPr>
              <w:t>nefinanšu</w:t>
            </w:r>
            <w:proofErr w:type="spellEnd"/>
            <w:r w:rsidR="00C96909">
              <w:rPr>
                <w:sz w:val="24"/>
                <w:szCs w:val="24"/>
              </w:rPr>
              <w:t xml:space="preserve"> </w:t>
            </w:r>
            <w:proofErr w:type="spellStart"/>
            <w:r w:rsidR="00C96909">
              <w:rPr>
                <w:sz w:val="24"/>
                <w:szCs w:val="24"/>
              </w:rPr>
              <w:t>uzņēmumu</w:t>
            </w:r>
            <w:proofErr w:type="spellEnd"/>
            <w:r w:rsidR="00C96909">
              <w:rPr>
                <w:sz w:val="24"/>
                <w:szCs w:val="24"/>
              </w:rPr>
              <w:t xml:space="preserve"> </w:t>
            </w:r>
            <w:proofErr w:type="spellStart"/>
            <w:r w:rsidR="00C96909">
              <w:rPr>
                <w:sz w:val="24"/>
                <w:szCs w:val="24"/>
              </w:rPr>
              <w:t>glābšanai</w:t>
            </w:r>
            <w:proofErr w:type="spellEnd"/>
            <w:r w:rsidR="00C96909">
              <w:rPr>
                <w:sz w:val="24"/>
                <w:szCs w:val="24"/>
              </w:rPr>
              <w:t xml:space="preserve"> un </w:t>
            </w:r>
            <w:proofErr w:type="spellStart"/>
            <w:r w:rsidR="00C96909">
              <w:rPr>
                <w:sz w:val="24"/>
                <w:szCs w:val="24"/>
              </w:rPr>
              <w:t>pārstrukturēšanai</w:t>
            </w:r>
            <w:proofErr w:type="spellEnd"/>
            <w:r w:rsidR="00F339AE">
              <w:rPr>
                <w:sz w:val="24"/>
                <w:szCs w:val="24"/>
              </w:rPr>
              <w:t>” (</w:t>
            </w:r>
            <w:proofErr w:type="spellStart"/>
            <w:r w:rsidR="00F339AE">
              <w:rPr>
                <w:sz w:val="24"/>
                <w:szCs w:val="24"/>
              </w:rPr>
              <w:t>turpmāk</w:t>
            </w:r>
            <w:proofErr w:type="spellEnd"/>
            <w:r w:rsidR="00F339AE">
              <w:rPr>
                <w:sz w:val="24"/>
                <w:szCs w:val="24"/>
              </w:rPr>
              <w:t xml:space="preserve"> – </w:t>
            </w:r>
            <w:proofErr w:type="spellStart"/>
            <w:r w:rsidR="00F339AE">
              <w:rPr>
                <w:sz w:val="24"/>
                <w:szCs w:val="24"/>
              </w:rPr>
              <w:t>Pamatnostādnes</w:t>
            </w:r>
            <w:proofErr w:type="spellEnd"/>
            <w:r w:rsidR="00F339AE">
              <w:rPr>
                <w:sz w:val="24"/>
                <w:szCs w:val="24"/>
              </w:rPr>
              <w:t>),</w:t>
            </w:r>
            <w:r w:rsidR="00C96909">
              <w:rPr>
                <w:sz w:val="24"/>
                <w:szCs w:val="24"/>
              </w:rPr>
              <w:t xml:space="preserve"> </w:t>
            </w:r>
            <w:proofErr w:type="spellStart"/>
            <w:r w:rsidR="00F339AE">
              <w:rPr>
                <w:sz w:val="24"/>
                <w:szCs w:val="24"/>
              </w:rPr>
              <w:t>Ekonomikas</w:t>
            </w:r>
            <w:proofErr w:type="spellEnd"/>
            <w:r w:rsidR="00F339AE">
              <w:rPr>
                <w:sz w:val="24"/>
                <w:szCs w:val="24"/>
              </w:rPr>
              <w:t xml:space="preserve"> </w:t>
            </w:r>
            <w:proofErr w:type="spellStart"/>
            <w:r w:rsidR="00F339AE">
              <w:rPr>
                <w:sz w:val="24"/>
                <w:szCs w:val="24"/>
              </w:rPr>
              <w:t>ministrija</w:t>
            </w:r>
            <w:proofErr w:type="spellEnd"/>
            <w:r w:rsidR="00F339AE">
              <w:rPr>
                <w:sz w:val="24"/>
                <w:szCs w:val="24"/>
              </w:rPr>
              <w:t xml:space="preserve"> (</w:t>
            </w:r>
            <w:proofErr w:type="spellStart"/>
            <w:r w:rsidR="00F339AE">
              <w:rPr>
                <w:sz w:val="24"/>
                <w:szCs w:val="24"/>
              </w:rPr>
              <w:t>turpmāk</w:t>
            </w:r>
            <w:proofErr w:type="spellEnd"/>
            <w:r w:rsidR="00F339AE">
              <w:rPr>
                <w:sz w:val="24"/>
                <w:szCs w:val="24"/>
              </w:rPr>
              <w:t xml:space="preserve"> – EM) </w:t>
            </w:r>
            <w:proofErr w:type="spellStart"/>
            <w:r w:rsidR="00F339AE">
              <w:rPr>
                <w:sz w:val="24"/>
                <w:szCs w:val="24"/>
              </w:rPr>
              <w:t>rosina</w:t>
            </w:r>
            <w:proofErr w:type="spellEnd"/>
            <w:r w:rsidR="00F339AE">
              <w:rPr>
                <w:sz w:val="24"/>
                <w:szCs w:val="24"/>
              </w:rPr>
              <w:t xml:space="preserve"> </w:t>
            </w:r>
            <w:proofErr w:type="spellStart"/>
            <w:r w:rsidR="00F339AE">
              <w:rPr>
                <w:sz w:val="24"/>
                <w:szCs w:val="24"/>
              </w:rPr>
              <w:t>veikt</w:t>
            </w:r>
            <w:proofErr w:type="spellEnd"/>
            <w:r w:rsidR="00F339AE">
              <w:rPr>
                <w:sz w:val="24"/>
                <w:szCs w:val="24"/>
              </w:rPr>
              <w:t xml:space="preserve"> </w:t>
            </w:r>
            <w:proofErr w:type="spellStart"/>
            <w:r w:rsidR="00F339AE">
              <w:rPr>
                <w:sz w:val="24"/>
                <w:szCs w:val="24"/>
              </w:rPr>
              <w:t>grozījumus</w:t>
            </w:r>
            <w:proofErr w:type="spellEnd"/>
            <w:r w:rsidR="00C96909">
              <w:rPr>
                <w:sz w:val="24"/>
                <w:szCs w:val="24"/>
              </w:rPr>
              <w:t xml:space="preserve"> MK </w:t>
            </w:r>
            <w:proofErr w:type="spellStart"/>
            <w:r w:rsidR="00C96909">
              <w:rPr>
                <w:sz w:val="24"/>
                <w:szCs w:val="24"/>
              </w:rPr>
              <w:t>noteikumos</w:t>
            </w:r>
            <w:proofErr w:type="spellEnd"/>
            <w:r w:rsidR="00C96909">
              <w:rPr>
                <w:sz w:val="24"/>
                <w:szCs w:val="24"/>
              </w:rPr>
              <w:t xml:space="preserve"> Nr.293, </w:t>
            </w:r>
            <w:proofErr w:type="spellStart"/>
            <w:r w:rsidR="00C96909" w:rsidRPr="00C96909">
              <w:rPr>
                <w:b/>
                <w:sz w:val="24"/>
                <w:szCs w:val="24"/>
              </w:rPr>
              <w:t>preciz</w:t>
            </w:r>
            <w:r w:rsidR="00445C7A">
              <w:rPr>
                <w:b/>
                <w:sz w:val="24"/>
                <w:szCs w:val="24"/>
              </w:rPr>
              <w:t>ējot</w:t>
            </w:r>
            <w:proofErr w:type="spellEnd"/>
            <w:r w:rsidR="00445C7A">
              <w:rPr>
                <w:b/>
                <w:sz w:val="24"/>
                <w:szCs w:val="24"/>
              </w:rPr>
              <w:t xml:space="preserve"> MK </w:t>
            </w:r>
            <w:proofErr w:type="spellStart"/>
            <w:r w:rsidR="00445C7A">
              <w:rPr>
                <w:b/>
                <w:sz w:val="24"/>
                <w:szCs w:val="24"/>
              </w:rPr>
              <w:t>noteikumu</w:t>
            </w:r>
            <w:proofErr w:type="spellEnd"/>
            <w:r w:rsidR="00C96909" w:rsidRPr="00C96909">
              <w:rPr>
                <w:b/>
                <w:sz w:val="24"/>
                <w:szCs w:val="24"/>
              </w:rPr>
              <w:t xml:space="preserve"> Nr.293 72.punktu</w:t>
            </w:r>
            <w:r w:rsidR="00C96909">
              <w:rPr>
                <w:sz w:val="24"/>
                <w:szCs w:val="24"/>
              </w:rPr>
              <w:t xml:space="preserve">. </w:t>
            </w:r>
            <w:proofErr w:type="spellStart"/>
            <w:r w:rsidR="00A15BAB" w:rsidRPr="00A15BAB">
              <w:rPr>
                <w:sz w:val="24"/>
                <w:szCs w:val="24"/>
              </w:rPr>
              <w:t>Saskaņā</w:t>
            </w:r>
            <w:proofErr w:type="spellEnd"/>
            <w:r w:rsidR="00A15BAB" w:rsidRPr="00A15BAB">
              <w:rPr>
                <w:sz w:val="24"/>
                <w:szCs w:val="24"/>
              </w:rPr>
              <w:t xml:space="preserve"> </w:t>
            </w:r>
            <w:proofErr w:type="spellStart"/>
            <w:r w:rsidR="00A15BAB" w:rsidRPr="00A15BAB">
              <w:rPr>
                <w:sz w:val="24"/>
                <w:szCs w:val="24"/>
              </w:rPr>
              <w:t>ar</w:t>
            </w:r>
            <w:proofErr w:type="spellEnd"/>
            <w:r w:rsidR="00A15BAB" w:rsidRPr="00A15BAB">
              <w:rPr>
                <w:sz w:val="24"/>
                <w:szCs w:val="24"/>
              </w:rPr>
              <w:t xml:space="preserve"> </w:t>
            </w:r>
            <w:proofErr w:type="spellStart"/>
            <w:r w:rsidR="00A15BAB" w:rsidRPr="00A15BAB">
              <w:rPr>
                <w:sz w:val="24"/>
                <w:szCs w:val="24"/>
              </w:rPr>
              <w:t>Pamatnostādņu</w:t>
            </w:r>
            <w:proofErr w:type="spellEnd"/>
            <w:r w:rsidR="00A15BAB" w:rsidRPr="00A15BAB">
              <w:rPr>
                <w:sz w:val="24"/>
                <w:szCs w:val="24"/>
              </w:rPr>
              <w:t xml:space="preserve"> 24 b) </w:t>
            </w:r>
            <w:proofErr w:type="spellStart"/>
            <w:r w:rsidR="00A15BAB" w:rsidRPr="00A15BAB">
              <w:rPr>
                <w:sz w:val="24"/>
                <w:szCs w:val="24"/>
              </w:rPr>
              <w:t>punktu</w:t>
            </w:r>
            <w:proofErr w:type="spellEnd"/>
            <w:r w:rsidR="00A15BAB" w:rsidRPr="00A15BAB">
              <w:rPr>
                <w:sz w:val="24"/>
                <w:szCs w:val="24"/>
              </w:rPr>
              <w:t xml:space="preserve">, </w:t>
            </w:r>
            <w:proofErr w:type="spellStart"/>
            <w:r w:rsidR="00A15BAB" w:rsidRPr="00A15BAB">
              <w:rPr>
                <w:b/>
                <w:sz w:val="24"/>
                <w:szCs w:val="24"/>
              </w:rPr>
              <w:t>tādu</w:t>
            </w:r>
            <w:proofErr w:type="spellEnd"/>
            <w:r w:rsidR="00A15BAB" w:rsidRPr="00A15BAB">
              <w:rPr>
                <w:b/>
                <w:sz w:val="24"/>
                <w:szCs w:val="24"/>
              </w:rPr>
              <w:t xml:space="preserve"> </w:t>
            </w:r>
            <w:proofErr w:type="spellStart"/>
            <w:r w:rsidR="00A15BAB" w:rsidRPr="00A15BAB">
              <w:rPr>
                <w:b/>
                <w:sz w:val="24"/>
                <w:szCs w:val="24"/>
              </w:rPr>
              <w:t>uzņēmumu</w:t>
            </w:r>
            <w:proofErr w:type="spellEnd"/>
            <w:r w:rsidR="00A15BAB" w:rsidRPr="00A15BAB">
              <w:rPr>
                <w:b/>
                <w:sz w:val="24"/>
                <w:szCs w:val="24"/>
              </w:rPr>
              <w:t xml:space="preserve">, </w:t>
            </w:r>
            <w:proofErr w:type="spellStart"/>
            <w:r w:rsidR="00A15BAB" w:rsidRPr="00A15BAB">
              <w:rPr>
                <w:b/>
                <w:sz w:val="24"/>
                <w:szCs w:val="24"/>
              </w:rPr>
              <w:t>kas</w:t>
            </w:r>
            <w:proofErr w:type="spellEnd"/>
            <w:r w:rsidR="00A15BAB" w:rsidRPr="00A15BAB">
              <w:rPr>
                <w:b/>
                <w:sz w:val="24"/>
                <w:szCs w:val="24"/>
              </w:rPr>
              <w:t xml:space="preserve"> </w:t>
            </w:r>
            <w:proofErr w:type="spellStart"/>
            <w:r w:rsidR="00A15BAB" w:rsidRPr="00A15BAB">
              <w:rPr>
                <w:b/>
                <w:sz w:val="24"/>
                <w:szCs w:val="24"/>
              </w:rPr>
              <w:t>ir</w:t>
            </w:r>
            <w:proofErr w:type="spellEnd"/>
            <w:r w:rsidR="00A15BAB" w:rsidRPr="00A15BAB">
              <w:rPr>
                <w:b/>
                <w:sz w:val="24"/>
                <w:szCs w:val="24"/>
              </w:rPr>
              <w:t xml:space="preserve"> </w:t>
            </w:r>
            <w:proofErr w:type="spellStart"/>
            <w:r w:rsidR="00A15BAB" w:rsidRPr="00A15BAB">
              <w:rPr>
                <w:b/>
                <w:sz w:val="24"/>
                <w:szCs w:val="24"/>
              </w:rPr>
              <w:t>pastāvējis</w:t>
            </w:r>
            <w:proofErr w:type="spellEnd"/>
            <w:r w:rsidR="00A15BAB" w:rsidRPr="00A15BAB">
              <w:rPr>
                <w:b/>
                <w:sz w:val="24"/>
                <w:szCs w:val="24"/>
              </w:rPr>
              <w:t xml:space="preserve"> </w:t>
            </w:r>
            <w:proofErr w:type="spellStart"/>
            <w:r w:rsidR="00A15BAB" w:rsidRPr="00A15BAB">
              <w:rPr>
                <w:b/>
                <w:sz w:val="24"/>
                <w:szCs w:val="24"/>
              </w:rPr>
              <w:t>mazāk</w:t>
            </w:r>
            <w:proofErr w:type="spellEnd"/>
            <w:r w:rsidR="00A15BAB" w:rsidRPr="00A15BAB">
              <w:rPr>
                <w:b/>
                <w:sz w:val="24"/>
                <w:szCs w:val="24"/>
              </w:rPr>
              <w:t xml:space="preserve"> </w:t>
            </w:r>
            <w:proofErr w:type="spellStart"/>
            <w:r w:rsidR="00A15BAB" w:rsidRPr="00A15BAB">
              <w:rPr>
                <w:b/>
                <w:sz w:val="24"/>
                <w:szCs w:val="24"/>
              </w:rPr>
              <w:t>nekā</w:t>
            </w:r>
            <w:proofErr w:type="spellEnd"/>
            <w:r w:rsidR="00A15BAB" w:rsidRPr="00A15BAB">
              <w:rPr>
                <w:b/>
                <w:sz w:val="24"/>
                <w:szCs w:val="24"/>
              </w:rPr>
              <w:t xml:space="preserve"> </w:t>
            </w:r>
            <w:proofErr w:type="spellStart"/>
            <w:r w:rsidR="00A15BAB" w:rsidRPr="00A15BAB">
              <w:rPr>
                <w:b/>
                <w:sz w:val="24"/>
                <w:szCs w:val="24"/>
              </w:rPr>
              <w:t>trīs</w:t>
            </w:r>
            <w:proofErr w:type="spellEnd"/>
            <w:r w:rsidR="00A15BAB" w:rsidRPr="00A15BAB">
              <w:rPr>
                <w:b/>
                <w:sz w:val="24"/>
                <w:szCs w:val="24"/>
              </w:rPr>
              <w:t xml:space="preserve"> </w:t>
            </w:r>
            <w:proofErr w:type="spellStart"/>
            <w:r w:rsidR="00A15BAB" w:rsidRPr="00A15BAB">
              <w:rPr>
                <w:b/>
                <w:sz w:val="24"/>
                <w:szCs w:val="24"/>
              </w:rPr>
              <w:t>gadus</w:t>
            </w:r>
            <w:proofErr w:type="spellEnd"/>
            <w:r w:rsidR="00A15BAB" w:rsidRPr="00A15BAB">
              <w:rPr>
                <w:b/>
                <w:sz w:val="24"/>
                <w:szCs w:val="24"/>
              </w:rPr>
              <w:t xml:space="preserve">, </w:t>
            </w:r>
            <w:proofErr w:type="spellStart"/>
            <w:r w:rsidR="00A15BAB" w:rsidRPr="00A15BAB">
              <w:rPr>
                <w:b/>
                <w:sz w:val="24"/>
                <w:szCs w:val="24"/>
              </w:rPr>
              <w:t>neuzskata</w:t>
            </w:r>
            <w:proofErr w:type="spellEnd"/>
            <w:r w:rsidR="00A15BAB" w:rsidRPr="00A15BAB">
              <w:rPr>
                <w:b/>
                <w:sz w:val="24"/>
                <w:szCs w:val="24"/>
              </w:rPr>
              <w:t xml:space="preserve"> par </w:t>
            </w:r>
            <w:proofErr w:type="spellStart"/>
            <w:r w:rsidR="00A15BAB" w:rsidRPr="00A15BAB">
              <w:rPr>
                <w:b/>
                <w:sz w:val="24"/>
                <w:szCs w:val="24"/>
              </w:rPr>
              <w:t>grūtībās</w:t>
            </w:r>
            <w:proofErr w:type="spellEnd"/>
            <w:r w:rsidR="00A15BAB" w:rsidRPr="00A15BAB">
              <w:rPr>
                <w:b/>
                <w:sz w:val="24"/>
                <w:szCs w:val="24"/>
              </w:rPr>
              <w:t xml:space="preserve"> </w:t>
            </w:r>
            <w:proofErr w:type="spellStart"/>
            <w:r w:rsidR="00A15BAB" w:rsidRPr="00A15BAB">
              <w:rPr>
                <w:b/>
                <w:sz w:val="24"/>
                <w:szCs w:val="24"/>
              </w:rPr>
              <w:t>nonākušu</w:t>
            </w:r>
            <w:proofErr w:type="spellEnd"/>
            <w:r w:rsidR="00A15BAB" w:rsidRPr="00A15BAB">
              <w:rPr>
                <w:b/>
                <w:sz w:val="24"/>
                <w:szCs w:val="24"/>
              </w:rPr>
              <w:t xml:space="preserve"> </w:t>
            </w:r>
            <w:proofErr w:type="spellStart"/>
            <w:r w:rsidR="00A15BAB" w:rsidRPr="00A15BAB">
              <w:rPr>
                <w:b/>
                <w:sz w:val="24"/>
                <w:szCs w:val="24"/>
              </w:rPr>
              <w:t>uzņēmumu</w:t>
            </w:r>
            <w:proofErr w:type="spellEnd"/>
            <w:r w:rsidR="00A15BAB" w:rsidRPr="00A15BAB">
              <w:rPr>
                <w:b/>
                <w:sz w:val="24"/>
                <w:szCs w:val="24"/>
              </w:rPr>
              <w:t>,</w:t>
            </w:r>
            <w:r w:rsidR="00A15BAB" w:rsidRPr="00A15BAB">
              <w:rPr>
                <w:sz w:val="24"/>
                <w:szCs w:val="24"/>
              </w:rPr>
              <w:t xml:space="preserve"> </w:t>
            </w:r>
            <w:proofErr w:type="spellStart"/>
            <w:r w:rsidR="00A15BAB" w:rsidRPr="00A15BAB">
              <w:rPr>
                <w:sz w:val="24"/>
                <w:szCs w:val="24"/>
              </w:rPr>
              <w:t>izņemot</w:t>
            </w:r>
            <w:proofErr w:type="spellEnd"/>
            <w:r w:rsidR="00A15BAB" w:rsidRPr="00A15BAB">
              <w:rPr>
                <w:sz w:val="24"/>
                <w:szCs w:val="24"/>
              </w:rPr>
              <w:t xml:space="preserve">, ja </w:t>
            </w:r>
            <w:proofErr w:type="spellStart"/>
            <w:r w:rsidR="00A15BAB" w:rsidRPr="00A15BAB">
              <w:rPr>
                <w:sz w:val="24"/>
                <w:szCs w:val="24"/>
              </w:rPr>
              <w:t>tas</w:t>
            </w:r>
            <w:proofErr w:type="spellEnd"/>
            <w:r w:rsidR="00A15BAB" w:rsidRPr="00A15BAB">
              <w:rPr>
                <w:sz w:val="24"/>
                <w:szCs w:val="24"/>
              </w:rPr>
              <w:t xml:space="preserve"> </w:t>
            </w:r>
            <w:proofErr w:type="spellStart"/>
            <w:r w:rsidR="00A15BAB" w:rsidRPr="00A15BAB">
              <w:rPr>
                <w:sz w:val="24"/>
                <w:szCs w:val="24"/>
              </w:rPr>
              <w:t>atbilst</w:t>
            </w:r>
            <w:proofErr w:type="spellEnd"/>
            <w:r w:rsidR="00A15BAB" w:rsidRPr="00A15BAB">
              <w:rPr>
                <w:sz w:val="24"/>
                <w:szCs w:val="24"/>
              </w:rPr>
              <w:t xml:space="preserve"> </w:t>
            </w:r>
            <w:proofErr w:type="spellStart"/>
            <w:r w:rsidR="00A15BAB" w:rsidRPr="00A15BAB">
              <w:rPr>
                <w:sz w:val="24"/>
                <w:szCs w:val="24"/>
              </w:rPr>
              <w:t>Pamatnostādņu</w:t>
            </w:r>
            <w:proofErr w:type="spellEnd"/>
            <w:r w:rsidR="00A15BAB" w:rsidRPr="00A15BAB">
              <w:rPr>
                <w:sz w:val="24"/>
                <w:szCs w:val="24"/>
              </w:rPr>
              <w:t xml:space="preserve"> 20. </w:t>
            </w:r>
            <w:proofErr w:type="spellStart"/>
            <w:proofErr w:type="gramStart"/>
            <w:r w:rsidR="00A15BAB" w:rsidRPr="00A15BAB">
              <w:rPr>
                <w:sz w:val="24"/>
                <w:szCs w:val="24"/>
              </w:rPr>
              <w:t>punkta</w:t>
            </w:r>
            <w:proofErr w:type="spellEnd"/>
            <w:proofErr w:type="gramEnd"/>
            <w:r w:rsidR="00A15BAB" w:rsidRPr="00A15BAB">
              <w:rPr>
                <w:sz w:val="24"/>
                <w:szCs w:val="24"/>
              </w:rPr>
              <w:t xml:space="preserve"> c) </w:t>
            </w:r>
            <w:proofErr w:type="spellStart"/>
            <w:r w:rsidR="00A15BAB" w:rsidRPr="00A15BAB">
              <w:rPr>
                <w:sz w:val="24"/>
                <w:szCs w:val="24"/>
              </w:rPr>
              <w:t>apakšpunkta</w:t>
            </w:r>
            <w:proofErr w:type="spellEnd"/>
            <w:r w:rsidR="00A15BAB" w:rsidRPr="00A15BAB">
              <w:rPr>
                <w:sz w:val="24"/>
                <w:szCs w:val="24"/>
              </w:rPr>
              <w:t xml:space="preserve"> </w:t>
            </w:r>
            <w:proofErr w:type="spellStart"/>
            <w:r w:rsidR="00A15BAB" w:rsidRPr="00A15BAB">
              <w:rPr>
                <w:sz w:val="24"/>
                <w:szCs w:val="24"/>
              </w:rPr>
              <w:t>nosacījumam</w:t>
            </w:r>
            <w:proofErr w:type="spellEnd"/>
            <w:r w:rsidR="00A15BAB" w:rsidRPr="00A15BAB">
              <w:rPr>
                <w:sz w:val="24"/>
                <w:szCs w:val="24"/>
              </w:rPr>
              <w:t xml:space="preserve">. </w:t>
            </w:r>
            <w:r w:rsidR="00A15BAB">
              <w:rPr>
                <w:sz w:val="24"/>
                <w:szCs w:val="24"/>
                <w:lang w:val="lv-LV"/>
              </w:rPr>
              <w:t>Pamatnostādņu 20.punkta c)</w:t>
            </w:r>
            <w:r w:rsidR="003A665E">
              <w:rPr>
                <w:sz w:val="24"/>
                <w:szCs w:val="24"/>
                <w:lang w:val="lv-LV"/>
              </w:rPr>
              <w:t xml:space="preserve"> </w:t>
            </w:r>
            <w:r w:rsidR="00A15BAB">
              <w:rPr>
                <w:sz w:val="24"/>
                <w:szCs w:val="24"/>
                <w:lang w:val="lv-LV"/>
              </w:rPr>
              <w:t xml:space="preserve">apakšpunkts ir saskanīgs ar </w:t>
            </w:r>
            <w:proofErr w:type="spellStart"/>
            <w:r w:rsidR="00A15BAB" w:rsidRPr="007A5F87">
              <w:rPr>
                <w:sz w:val="24"/>
                <w:szCs w:val="24"/>
              </w:rPr>
              <w:t>Komisijas</w:t>
            </w:r>
            <w:proofErr w:type="spellEnd"/>
            <w:r w:rsidR="00A15BAB">
              <w:rPr>
                <w:sz w:val="24"/>
                <w:szCs w:val="24"/>
                <w:lang w:val="lv-LV"/>
              </w:rPr>
              <w:t xml:space="preserve"> </w:t>
            </w:r>
            <w:r w:rsidR="00A15BAB" w:rsidRPr="007A5F87">
              <w:rPr>
                <w:sz w:val="24"/>
                <w:szCs w:val="24"/>
              </w:rPr>
              <w:t xml:space="preserve">2013.gada 18.decembra </w:t>
            </w:r>
            <w:proofErr w:type="spellStart"/>
            <w:r w:rsidR="00A15BAB" w:rsidRPr="007A5F87">
              <w:rPr>
                <w:sz w:val="24"/>
                <w:szCs w:val="24"/>
              </w:rPr>
              <w:t>Regula</w:t>
            </w:r>
            <w:r w:rsidR="00A15BAB">
              <w:rPr>
                <w:sz w:val="24"/>
                <w:szCs w:val="24"/>
              </w:rPr>
              <w:t>s</w:t>
            </w:r>
            <w:proofErr w:type="spellEnd"/>
            <w:r w:rsidR="00A15BAB" w:rsidRPr="007A5F87">
              <w:rPr>
                <w:sz w:val="24"/>
                <w:szCs w:val="24"/>
              </w:rPr>
              <w:t xml:space="preserve"> (EK) Nr. 1407/2013 par </w:t>
            </w:r>
            <w:proofErr w:type="spellStart"/>
            <w:r w:rsidR="00A15BAB" w:rsidRPr="007A5F87">
              <w:rPr>
                <w:sz w:val="24"/>
                <w:szCs w:val="24"/>
              </w:rPr>
              <w:t>Līguma</w:t>
            </w:r>
            <w:proofErr w:type="spellEnd"/>
            <w:r w:rsidR="00A15BAB" w:rsidRPr="007A5F87">
              <w:rPr>
                <w:sz w:val="24"/>
                <w:szCs w:val="24"/>
              </w:rPr>
              <w:t xml:space="preserve"> par </w:t>
            </w:r>
            <w:proofErr w:type="spellStart"/>
            <w:r w:rsidR="00A15BAB" w:rsidRPr="007A5F87">
              <w:rPr>
                <w:sz w:val="24"/>
                <w:szCs w:val="24"/>
              </w:rPr>
              <w:t>Eiropas</w:t>
            </w:r>
            <w:proofErr w:type="spellEnd"/>
            <w:r w:rsidR="00A15BAB" w:rsidRPr="007A5F87">
              <w:rPr>
                <w:sz w:val="24"/>
                <w:szCs w:val="24"/>
              </w:rPr>
              <w:t xml:space="preserve"> </w:t>
            </w:r>
            <w:proofErr w:type="spellStart"/>
            <w:r w:rsidR="00A15BAB" w:rsidRPr="007A5F87">
              <w:rPr>
                <w:sz w:val="24"/>
                <w:szCs w:val="24"/>
              </w:rPr>
              <w:t>Savienības</w:t>
            </w:r>
            <w:proofErr w:type="spellEnd"/>
            <w:r w:rsidR="00A15BAB" w:rsidRPr="007A5F87">
              <w:rPr>
                <w:sz w:val="24"/>
                <w:szCs w:val="24"/>
              </w:rPr>
              <w:t xml:space="preserve"> </w:t>
            </w:r>
            <w:proofErr w:type="spellStart"/>
            <w:r w:rsidR="00A15BAB" w:rsidRPr="007A5F87">
              <w:rPr>
                <w:sz w:val="24"/>
                <w:szCs w:val="24"/>
              </w:rPr>
              <w:t>darbību</w:t>
            </w:r>
            <w:proofErr w:type="spellEnd"/>
            <w:r w:rsidR="00A15BAB" w:rsidRPr="007A5F87">
              <w:rPr>
                <w:sz w:val="24"/>
                <w:szCs w:val="24"/>
              </w:rPr>
              <w:t xml:space="preserve"> 107. </w:t>
            </w:r>
            <w:proofErr w:type="gramStart"/>
            <w:r w:rsidR="00A15BAB" w:rsidRPr="007A5F87">
              <w:rPr>
                <w:sz w:val="24"/>
                <w:szCs w:val="24"/>
              </w:rPr>
              <w:t>un</w:t>
            </w:r>
            <w:proofErr w:type="gramEnd"/>
            <w:r w:rsidR="00A15BAB" w:rsidRPr="007A5F87">
              <w:rPr>
                <w:sz w:val="24"/>
                <w:szCs w:val="24"/>
              </w:rPr>
              <w:t xml:space="preserve"> 108.panta </w:t>
            </w:r>
            <w:proofErr w:type="spellStart"/>
            <w:r w:rsidR="00A15BAB" w:rsidRPr="007A5F87">
              <w:rPr>
                <w:sz w:val="24"/>
                <w:szCs w:val="24"/>
              </w:rPr>
              <w:t>piemērošanu</w:t>
            </w:r>
            <w:proofErr w:type="spellEnd"/>
            <w:r w:rsidR="00A15BAB" w:rsidRPr="007A5F87">
              <w:rPr>
                <w:sz w:val="24"/>
                <w:szCs w:val="24"/>
              </w:rPr>
              <w:t xml:space="preserve"> </w:t>
            </w:r>
            <w:r w:rsidR="00A15BAB" w:rsidRPr="007A5F87">
              <w:rPr>
                <w:i/>
                <w:sz w:val="24"/>
                <w:szCs w:val="24"/>
              </w:rPr>
              <w:t xml:space="preserve">de </w:t>
            </w:r>
            <w:proofErr w:type="spellStart"/>
            <w:r w:rsidR="00A15BAB" w:rsidRPr="007A5F87">
              <w:rPr>
                <w:i/>
                <w:sz w:val="24"/>
                <w:szCs w:val="24"/>
              </w:rPr>
              <w:t>minimis</w:t>
            </w:r>
            <w:proofErr w:type="spellEnd"/>
            <w:r w:rsidR="00A15BAB">
              <w:rPr>
                <w:sz w:val="24"/>
                <w:szCs w:val="24"/>
              </w:rPr>
              <w:t xml:space="preserve"> </w:t>
            </w:r>
            <w:proofErr w:type="spellStart"/>
            <w:r w:rsidR="00A15BAB">
              <w:rPr>
                <w:sz w:val="24"/>
                <w:szCs w:val="24"/>
              </w:rPr>
              <w:t>atbalstam</w:t>
            </w:r>
            <w:proofErr w:type="spellEnd"/>
            <w:r w:rsidR="00A15BAB" w:rsidRPr="007A5F87">
              <w:rPr>
                <w:sz w:val="24"/>
                <w:szCs w:val="24"/>
              </w:rPr>
              <w:t xml:space="preserve"> (</w:t>
            </w:r>
            <w:proofErr w:type="spellStart"/>
            <w:r w:rsidR="00A15BAB" w:rsidRPr="007A5F87">
              <w:rPr>
                <w:sz w:val="24"/>
                <w:szCs w:val="24"/>
              </w:rPr>
              <w:t>turpmāk</w:t>
            </w:r>
            <w:proofErr w:type="spellEnd"/>
            <w:r w:rsidR="00A15BAB" w:rsidRPr="007A5F87">
              <w:rPr>
                <w:sz w:val="24"/>
                <w:szCs w:val="24"/>
              </w:rPr>
              <w:t xml:space="preserve"> –</w:t>
            </w:r>
            <w:proofErr w:type="spellStart"/>
            <w:r w:rsidR="00A15BAB">
              <w:rPr>
                <w:sz w:val="24"/>
                <w:szCs w:val="24"/>
              </w:rPr>
              <w:t>Regula</w:t>
            </w:r>
            <w:proofErr w:type="spellEnd"/>
            <w:r w:rsidR="00A15BAB">
              <w:rPr>
                <w:sz w:val="24"/>
                <w:szCs w:val="24"/>
              </w:rPr>
              <w:t xml:space="preserve"> Nr. 1407/2013) </w:t>
            </w:r>
            <w:r w:rsidR="00A15BAB">
              <w:rPr>
                <w:sz w:val="24"/>
                <w:szCs w:val="24"/>
                <w:lang w:val="lv-LV"/>
              </w:rPr>
              <w:t>4.panta 3 a) punktu un kas līdzšinēji tik</w:t>
            </w:r>
            <w:r w:rsidR="00F339AE">
              <w:rPr>
                <w:sz w:val="24"/>
                <w:szCs w:val="24"/>
                <w:lang w:val="lv-LV"/>
              </w:rPr>
              <w:t>a noteikts  spēkā esošo</w:t>
            </w:r>
            <w:r w:rsidR="00A15BAB">
              <w:rPr>
                <w:sz w:val="24"/>
                <w:szCs w:val="24"/>
                <w:lang w:val="lv-LV"/>
              </w:rPr>
              <w:t xml:space="preserve"> MK noteikumu Nr.293 72.punktā</w:t>
            </w:r>
            <w:r w:rsidR="005E006E">
              <w:rPr>
                <w:sz w:val="24"/>
                <w:szCs w:val="24"/>
                <w:lang w:val="lv-LV"/>
              </w:rPr>
              <w:t>.</w:t>
            </w:r>
            <w:r w:rsidR="00A15BAB">
              <w:rPr>
                <w:sz w:val="24"/>
                <w:szCs w:val="24"/>
              </w:rPr>
              <w:t xml:space="preserve"> </w:t>
            </w:r>
            <w:proofErr w:type="spellStart"/>
            <w:r w:rsidR="00A15BAB" w:rsidRPr="00A15BAB">
              <w:rPr>
                <w:sz w:val="24"/>
                <w:szCs w:val="24"/>
              </w:rPr>
              <w:t>Ņemot</w:t>
            </w:r>
            <w:proofErr w:type="spellEnd"/>
            <w:r w:rsidR="00A15BAB" w:rsidRPr="00A15BAB">
              <w:rPr>
                <w:sz w:val="24"/>
                <w:szCs w:val="24"/>
              </w:rPr>
              <w:t xml:space="preserve"> </w:t>
            </w:r>
            <w:proofErr w:type="spellStart"/>
            <w:r w:rsidR="00A15BAB" w:rsidRPr="00A15BAB">
              <w:rPr>
                <w:sz w:val="24"/>
                <w:szCs w:val="24"/>
              </w:rPr>
              <w:t>vērā</w:t>
            </w:r>
            <w:proofErr w:type="spellEnd"/>
            <w:r w:rsidR="00A15BAB" w:rsidRPr="00A15BAB">
              <w:rPr>
                <w:sz w:val="24"/>
                <w:szCs w:val="24"/>
              </w:rPr>
              <w:t xml:space="preserve">, </w:t>
            </w:r>
            <w:proofErr w:type="spellStart"/>
            <w:r w:rsidR="00A15BAB" w:rsidRPr="00A15BAB">
              <w:rPr>
                <w:sz w:val="24"/>
                <w:szCs w:val="24"/>
              </w:rPr>
              <w:t>ka</w:t>
            </w:r>
            <w:proofErr w:type="spellEnd"/>
            <w:r w:rsidR="00A15BAB" w:rsidRPr="00A15BAB">
              <w:rPr>
                <w:sz w:val="24"/>
                <w:szCs w:val="24"/>
              </w:rPr>
              <w:t xml:space="preserve"> </w:t>
            </w:r>
            <w:r w:rsidR="00A15BAB">
              <w:rPr>
                <w:sz w:val="24"/>
                <w:szCs w:val="24"/>
                <w:lang w:val="lv-LV"/>
              </w:rPr>
              <w:t>1.3.1.2.apakšaktivitātes</w:t>
            </w:r>
            <w:r w:rsidR="00A15BAB" w:rsidRPr="00EF24DA">
              <w:rPr>
                <w:sz w:val="24"/>
                <w:szCs w:val="24"/>
                <w:lang w:val="lv-LV"/>
              </w:rPr>
              <w:t xml:space="preserve"> "Atbalsts </w:t>
            </w:r>
            <w:proofErr w:type="spellStart"/>
            <w:r w:rsidR="00A15BAB" w:rsidRPr="00EF24DA">
              <w:rPr>
                <w:sz w:val="24"/>
                <w:szCs w:val="24"/>
                <w:lang w:val="lv-LV"/>
              </w:rPr>
              <w:t>pašnodarbinātības</w:t>
            </w:r>
            <w:proofErr w:type="spellEnd"/>
            <w:r w:rsidR="00A15BAB" w:rsidRPr="00EF24DA">
              <w:rPr>
                <w:sz w:val="24"/>
                <w:szCs w:val="24"/>
                <w:lang w:val="lv-LV"/>
              </w:rPr>
              <w:t xml:space="preserve"> un uzņēmējdarbības </w:t>
            </w:r>
            <w:proofErr w:type="spellStart"/>
            <w:r w:rsidR="00A15BAB" w:rsidRPr="00EF24DA">
              <w:rPr>
                <w:sz w:val="24"/>
                <w:szCs w:val="24"/>
                <w:lang w:val="lv-LV"/>
              </w:rPr>
              <w:t>uzsākšanai</w:t>
            </w:r>
            <w:r w:rsidR="00A15BAB">
              <w:rPr>
                <w:sz w:val="24"/>
                <w:szCs w:val="24"/>
                <w:lang w:val="lv-LV"/>
              </w:rPr>
              <w:t>”(turpmāk</w:t>
            </w:r>
            <w:proofErr w:type="spellEnd"/>
            <w:r w:rsidR="00A15BAB">
              <w:rPr>
                <w:sz w:val="24"/>
                <w:szCs w:val="24"/>
                <w:lang w:val="lv-LV"/>
              </w:rPr>
              <w:t xml:space="preserve"> - </w:t>
            </w:r>
            <w:r w:rsidR="00A15BAB" w:rsidRPr="00A15BAB">
              <w:rPr>
                <w:sz w:val="24"/>
                <w:szCs w:val="24"/>
              </w:rPr>
              <w:t xml:space="preserve"> </w:t>
            </w:r>
            <w:r w:rsidR="00A15BAB">
              <w:rPr>
                <w:sz w:val="24"/>
                <w:szCs w:val="24"/>
              </w:rPr>
              <w:t xml:space="preserve">1.3.1.2.aktivitāte) </w:t>
            </w:r>
            <w:proofErr w:type="spellStart"/>
            <w:r w:rsidR="00A15BAB">
              <w:rPr>
                <w:sz w:val="24"/>
                <w:szCs w:val="24"/>
              </w:rPr>
              <w:t>ietvaros</w:t>
            </w:r>
            <w:proofErr w:type="spellEnd"/>
            <w:r w:rsidR="00A15BAB">
              <w:rPr>
                <w:sz w:val="24"/>
                <w:szCs w:val="24"/>
              </w:rPr>
              <w:t xml:space="preserve"> </w:t>
            </w:r>
            <w:r w:rsidR="00A15BAB">
              <w:rPr>
                <w:sz w:val="24"/>
                <w:szCs w:val="24"/>
                <w:lang w:val="lv-LV"/>
              </w:rPr>
              <w:t xml:space="preserve">gala </w:t>
            </w:r>
            <w:r w:rsidR="00A15BAB" w:rsidRPr="00445C7A">
              <w:rPr>
                <w:b/>
                <w:sz w:val="24"/>
                <w:szCs w:val="24"/>
                <w:lang w:val="lv-LV"/>
              </w:rPr>
              <w:t>atbalsta saņ</w:t>
            </w:r>
            <w:r w:rsidR="0066247B">
              <w:rPr>
                <w:b/>
                <w:sz w:val="24"/>
                <w:szCs w:val="24"/>
                <w:lang w:val="lv-LV"/>
              </w:rPr>
              <w:t>ēmējs var būt saimnieciskās dar</w:t>
            </w:r>
            <w:r w:rsidR="00A15BAB" w:rsidRPr="00445C7A">
              <w:rPr>
                <w:b/>
                <w:sz w:val="24"/>
                <w:szCs w:val="24"/>
                <w:lang w:val="lv-LV"/>
              </w:rPr>
              <w:t>bības veicējs- uzsācējs līdz trīs gadu vecumam</w:t>
            </w:r>
            <w:r w:rsidR="00A15BAB" w:rsidRPr="00A15BAB">
              <w:rPr>
                <w:sz w:val="24"/>
                <w:szCs w:val="24"/>
              </w:rPr>
              <w:t xml:space="preserve">, </w:t>
            </w:r>
            <w:r w:rsidR="005E006E">
              <w:rPr>
                <w:sz w:val="24"/>
                <w:szCs w:val="24"/>
              </w:rPr>
              <w:t>EM</w:t>
            </w:r>
            <w:r w:rsidR="00A15BAB" w:rsidRPr="00A15BAB">
              <w:rPr>
                <w:sz w:val="24"/>
                <w:szCs w:val="24"/>
              </w:rPr>
              <w:t xml:space="preserve"> </w:t>
            </w:r>
            <w:proofErr w:type="spellStart"/>
            <w:r w:rsidR="00A15BAB" w:rsidRPr="00A15BAB">
              <w:rPr>
                <w:sz w:val="24"/>
                <w:szCs w:val="24"/>
              </w:rPr>
              <w:t>ierosina</w:t>
            </w:r>
            <w:proofErr w:type="spellEnd"/>
            <w:r w:rsidR="00A15BAB" w:rsidRPr="00A15BAB">
              <w:rPr>
                <w:sz w:val="24"/>
                <w:szCs w:val="24"/>
              </w:rPr>
              <w:t xml:space="preserve"> MK </w:t>
            </w:r>
            <w:proofErr w:type="spellStart"/>
            <w:r w:rsidR="00A15BAB" w:rsidRPr="00A15BAB">
              <w:rPr>
                <w:sz w:val="24"/>
                <w:szCs w:val="24"/>
              </w:rPr>
              <w:t>noteikumos</w:t>
            </w:r>
            <w:proofErr w:type="spellEnd"/>
            <w:r w:rsidR="00A15BAB" w:rsidRPr="00A15BAB">
              <w:rPr>
                <w:sz w:val="24"/>
                <w:szCs w:val="24"/>
              </w:rPr>
              <w:t xml:space="preserve"> Nr.293 </w:t>
            </w:r>
            <w:proofErr w:type="spellStart"/>
            <w:r w:rsidR="00A15BAB" w:rsidRPr="00A15BAB">
              <w:rPr>
                <w:sz w:val="24"/>
                <w:szCs w:val="24"/>
              </w:rPr>
              <w:t>atstāt</w:t>
            </w:r>
            <w:proofErr w:type="spellEnd"/>
            <w:r w:rsidR="00A15BAB" w:rsidRPr="00A15BAB">
              <w:rPr>
                <w:sz w:val="24"/>
                <w:szCs w:val="24"/>
              </w:rPr>
              <w:t xml:space="preserve"> </w:t>
            </w:r>
            <w:proofErr w:type="spellStart"/>
            <w:r w:rsidR="00A15BAB" w:rsidRPr="00A15BAB">
              <w:rPr>
                <w:sz w:val="24"/>
                <w:szCs w:val="24"/>
              </w:rPr>
              <w:t>līdzšinējo</w:t>
            </w:r>
            <w:proofErr w:type="spellEnd"/>
            <w:r w:rsidR="00A15BAB" w:rsidRPr="00A15BAB">
              <w:rPr>
                <w:sz w:val="24"/>
                <w:szCs w:val="24"/>
              </w:rPr>
              <w:t xml:space="preserve"> </w:t>
            </w:r>
            <w:proofErr w:type="spellStart"/>
            <w:r w:rsidR="00A15BAB" w:rsidRPr="00A15BAB">
              <w:rPr>
                <w:sz w:val="24"/>
                <w:szCs w:val="24"/>
              </w:rPr>
              <w:t>nosacījumu</w:t>
            </w:r>
            <w:proofErr w:type="spellEnd"/>
            <w:r w:rsidR="00A15BAB" w:rsidRPr="00A15BAB">
              <w:rPr>
                <w:sz w:val="24"/>
                <w:szCs w:val="24"/>
              </w:rPr>
              <w:t xml:space="preserve">, </w:t>
            </w:r>
            <w:proofErr w:type="spellStart"/>
            <w:r w:rsidR="00A15BAB" w:rsidRPr="00A15BAB">
              <w:rPr>
                <w:sz w:val="24"/>
                <w:szCs w:val="24"/>
              </w:rPr>
              <w:t>kādā</w:t>
            </w:r>
            <w:proofErr w:type="spellEnd"/>
            <w:r w:rsidR="00A15BAB" w:rsidRPr="00A15BAB">
              <w:rPr>
                <w:sz w:val="24"/>
                <w:szCs w:val="24"/>
              </w:rPr>
              <w:t xml:space="preserve"> </w:t>
            </w:r>
            <w:proofErr w:type="spellStart"/>
            <w:r w:rsidR="00A15BAB" w:rsidRPr="00A15BAB">
              <w:rPr>
                <w:sz w:val="24"/>
                <w:szCs w:val="24"/>
              </w:rPr>
              <w:t>gadījumā</w:t>
            </w:r>
            <w:proofErr w:type="spellEnd"/>
            <w:r w:rsidR="00A15BAB" w:rsidRPr="00A15BAB">
              <w:rPr>
                <w:sz w:val="24"/>
                <w:szCs w:val="24"/>
              </w:rPr>
              <w:t xml:space="preserve"> </w:t>
            </w:r>
            <w:proofErr w:type="spellStart"/>
            <w:r w:rsidR="00A15BAB" w:rsidRPr="00A15BAB">
              <w:rPr>
                <w:sz w:val="24"/>
                <w:szCs w:val="24"/>
              </w:rPr>
              <w:t>nepiešķir</w:t>
            </w:r>
            <w:proofErr w:type="spellEnd"/>
            <w:r w:rsidR="00A15BAB" w:rsidRPr="00A15BAB">
              <w:rPr>
                <w:sz w:val="24"/>
                <w:szCs w:val="24"/>
              </w:rPr>
              <w:t xml:space="preserve"> </w:t>
            </w:r>
            <w:proofErr w:type="spellStart"/>
            <w:r w:rsidR="00A15BAB" w:rsidRPr="00A15BAB">
              <w:rPr>
                <w:sz w:val="24"/>
                <w:szCs w:val="24"/>
              </w:rPr>
              <w:t>atbalstu</w:t>
            </w:r>
            <w:proofErr w:type="spellEnd"/>
            <w:r w:rsidR="00A15BAB" w:rsidRPr="00A15BAB">
              <w:rPr>
                <w:sz w:val="24"/>
                <w:szCs w:val="24"/>
              </w:rPr>
              <w:t xml:space="preserve"> </w:t>
            </w:r>
            <w:r w:rsidR="00A15BAB" w:rsidRPr="00A15BAB">
              <w:rPr>
                <w:i/>
                <w:sz w:val="24"/>
                <w:szCs w:val="24"/>
              </w:rPr>
              <w:t>(</w:t>
            </w:r>
            <w:proofErr w:type="spellStart"/>
            <w:r w:rsidR="00A15BAB" w:rsidRPr="00A15BAB">
              <w:rPr>
                <w:i/>
                <w:sz w:val="24"/>
                <w:szCs w:val="24"/>
              </w:rPr>
              <w:t>atbalstu</w:t>
            </w:r>
            <w:proofErr w:type="spellEnd"/>
            <w:r w:rsidR="00A15BAB" w:rsidRPr="00A15BAB">
              <w:rPr>
                <w:i/>
                <w:sz w:val="24"/>
                <w:szCs w:val="24"/>
              </w:rPr>
              <w:t xml:space="preserve"> </w:t>
            </w:r>
            <w:proofErr w:type="spellStart"/>
            <w:r w:rsidR="00A15BAB" w:rsidRPr="00A15BAB">
              <w:rPr>
                <w:i/>
                <w:sz w:val="24"/>
                <w:szCs w:val="24"/>
              </w:rPr>
              <w:t>nepiešķir</w:t>
            </w:r>
            <w:proofErr w:type="spellEnd"/>
            <w:r w:rsidR="00A15BAB" w:rsidRPr="00A15BAB">
              <w:rPr>
                <w:i/>
                <w:sz w:val="24"/>
                <w:szCs w:val="24"/>
              </w:rPr>
              <w:t xml:space="preserve"> </w:t>
            </w:r>
            <w:proofErr w:type="spellStart"/>
            <w:r w:rsidR="00A15BAB" w:rsidRPr="00A15BAB">
              <w:rPr>
                <w:i/>
                <w:sz w:val="24"/>
                <w:szCs w:val="24"/>
              </w:rPr>
              <w:t>saimnieciskās</w:t>
            </w:r>
            <w:proofErr w:type="spellEnd"/>
            <w:r w:rsidR="00A15BAB" w:rsidRPr="00A15BAB">
              <w:rPr>
                <w:i/>
                <w:sz w:val="24"/>
                <w:szCs w:val="24"/>
              </w:rPr>
              <w:t xml:space="preserve"> </w:t>
            </w:r>
            <w:proofErr w:type="spellStart"/>
            <w:r w:rsidR="00A15BAB" w:rsidRPr="00A15BAB">
              <w:rPr>
                <w:i/>
                <w:sz w:val="24"/>
                <w:szCs w:val="24"/>
              </w:rPr>
              <w:t>darbības</w:t>
            </w:r>
            <w:proofErr w:type="spellEnd"/>
            <w:r w:rsidR="00A15BAB" w:rsidRPr="00A15BAB">
              <w:rPr>
                <w:i/>
                <w:sz w:val="24"/>
                <w:szCs w:val="24"/>
              </w:rPr>
              <w:t xml:space="preserve"> </w:t>
            </w:r>
            <w:proofErr w:type="spellStart"/>
            <w:r w:rsidR="00A15BAB" w:rsidRPr="00A15BAB">
              <w:rPr>
                <w:i/>
                <w:sz w:val="24"/>
                <w:szCs w:val="24"/>
              </w:rPr>
              <w:t>uzsācējam</w:t>
            </w:r>
            <w:proofErr w:type="spellEnd"/>
            <w:r w:rsidR="00A15BAB" w:rsidRPr="00A15BAB">
              <w:rPr>
                <w:i/>
                <w:sz w:val="24"/>
                <w:szCs w:val="24"/>
              </w:rPr>
              <w:t xml:space="preserve">, </w:t>
            </w:r>
            <w:proofErr w:type="spellStart"/>
            <w:r w:rsidR="00A15BAB" w:rsidRPr="00A15BAB">
              <w:rPr>
                <w:i/>
                <w:sz w:val="24"/>
                <w:szCs w:val="24"/>
              </w:rPr>
              <w:t>kuram</w:t>
            </w:r>
            <w:proofErr w:type="spellEnd"/>
            <w:r w:rsidR="00A15BAB" w:rsidRPr="00A15BAB">
              <w:rPr>
                <w:i/>
                <w:sz w:val="24"/>
                <w:szCs w:val="24"/>
              </w:rPr>
              <w:t xml:space="preserve"> </w:t>
            </w:r>
            <w:proofErr w:type="spellStart"/>
            <w:r w:rsidR="00A15BAB" w:rsidRPr="00A15BAB">
              <w:rPr>
                <w:i/>
                <w:sz w:val="24"/>
                <w:szCs w:val="24"/>
              </w:rPr>
              <w:t>ar</w:t>
            </w:r>
            <w:proofErr w:type="spellEnd"/>
            <w:r w:rsidR="00A15BAB" w:rsidRPr="00A15BAB">
              <w:rPr>
                <w:i/>
                <w:sz w:val="24"/>
                <w:szCs w:val="24"/>
              </w:rPr>
              <w:t xml:space="preserve"> </w:t>
            </w:r>
            <w:proofErr w:type="spellStart"/>
            <w:r w:rsidR="00A15BAB" w:rsidRPr="00A15BAB">
              <w:rPr>
                <w:i/>
                <w:sz w:val="24"/>
                <w:szCs w:val="24"/>
              </w:rPr>
              <w:t>tiesas</w:t>
            </w:r>
            <w:proofErr w:type="spellEnd"/>
            <w:r w:rsidR="00A15BAB" w:rsidRPr="00A15BAB">
              <w:rPr>
                <w:i/>
                <w:sz w:val="24"/>
                <w:szCs w:val="24"/>
              </w:rPr>
              <w:t xml:space="preserve"> </w:t>
            </w:r>
            <w:proofErr w:type="spellStart"/>
            <w:r w:rsidR="00A15BAB" w:rsidRPr="00A15BAB">
              <w:rPr>
                <w:i/>
                <w:sz w:val="24"/>
                <w:szCs w:val="24"/>
              </w:rPr>
              <w:t>spriedumu</w:t>
            </w:r>
            <w:proofErr w:type="spellEnd"/>
            <w:r w:rsidR="00A15BAB" w:rsidRPr="00A15BAB">
              <w:rPr>
                <w:i/>
                <w:sz w:val="24"/>
                <w:szCs w:val="24"/>
              </w:rPr>
              <w:t xml:space="preserve"> </w:t>
            </w:r>
            <w:proofErr w:type="spellStart"/>
            <w:r w:rsidR="00A15BAB" w:rsidRPr="00A15BAB">
              <w:rPr>
                <w:i/>
                <w:sz w:val="24"/>
                <w:szCs w:val="24"/>
              </w:rPr>
              <w:t>ir</w:t>
            </w:r>
            <w:proofErr w:type="spellEnd"/>
            <w:r w:rsidR="00A15BAB" w:rsidRPr="00A15BAB">
              <w:rPr>
                <w:i/>
                <w:sz w:val="24"/>
                <w:szCs w:val="24"/>
              </w:rPr>
              <w:t xml:space="preserve"> </w:t>
            </w:r>
            <w:proofErr w:type="spellStart"/>
            <w:r w:rsidR="00A15BAB" w:rsidRPr="00A15BAB">
              <w:rPr>
                <w:i/>
                <w:sz w:val="24"/>
                <w:szCs w:val="24"/>
              </w:rPr>
              <w:t>pasludināts</w:t>
            </w:r>
            <w:proofErr w:type="spellEnd"/>
            <w:r w:rsidR="00A15BAB" w:rsidRPr="00A15BAB">
              <w:rPr>
                <w:i/>
                <w:sz w:val="24"/>
                <w:szCs w:val="24"/>
              </w:rPr>
              <w:t xml:space="preserve"> </w:t>
            </w:r>
            <w:proofErr w:type="spellStart"/>
            <w:r w:rsidR="00A15BAB" w:rsidRPr="00A15BAB">
              <w:rPr>
                <w:i/>
                <w:sz w:val="24"/>
                <w:szCs w:val="24"/>
              </w:rPr>
              <w:t>maksātnespējas</w:t>
            </w:r>
            <w:proofErr w:type="spellEnd"/>
            <w:r w:rsidR="00A15BAB" w:rsidRPr="00A15BAB">
              <w:rPr>
                <w:i/>
                <w:sz w:val="24"/>
                <w:szCs w:val="24"/>
              </w:rPr>
              <w:t xml:space="preserve"> process, </w:t>
            </w:r>
            <w:proofErr w:type="spellStart"/>
            <w:r w:rsidR="00A15BAB" w:rsidRPr="00A15BAB">
              <w:rPr>
                <w:i/>
                <w:sz w:val="24"/>
                <w:szCs w:val="24"/>
              </w:rPr>
              <w:t>ar</w:t>
            </w:r>
            <w:proofErr w:type="spellEnd"/>
            <w:r w:rsidR="00A15BAB" w:rsidRPr="00A15BAB">
              <w:rPr>
                <w:i/>
                <w:sz w:val="24"/>
                <w:szCs w:val="24"/>
              </w:rPr>
              <w:t xml:space="preserve"> </w:t>
            </w:r>
            <w:proofErr w:type="spellStart"/>
            <w:r w:rsidR="00A15BAB" w:rsidRPr="00A15BAB">
              <w:rPr>
                <w:i/>
                <w:sz w:val="24"/>
                <w:szCs w:val="24"/>
              </w:rPr>
              <w:t>tiesas</w:t>
            </w:r>
            <w:proofErr w:type="spellEnd"/>
            <w:r w:rsidR="00A15BAB" w:rsidRPr="00A15BAB">
              <w:rPr>
                <w:i/>
                <w:sz w:val="24"/>
                <w:szCs w:val="24"/>
              </w:rPr>
              <w:t xml:space="preserve"> </w:t>
            </w:r>
            <w:proofErr w:type="spellStart"/>
            <w:r w:rsidR="00A15BAB" w:rsidRPr="00A15BAB">
              <w:rPr>
                <w:i/>
                <w:sz w:val="24"/>
                <w:szCs w:val="24"/>
              </w:rPr>
              <w:t>spriedumu</w:t>
            </w:r>
            <w:proofErr w:type="spellEnd"/>
            <w:r w:rsidR="00A15BAB" w:rsidRPr="00A15BAB">
              <w:rPr>
                <w:i/>
                <w:sz w:val="24"/>
                <w:szCs w:val="24"/>
              </w:rPr>
              <w:t xml:space="preserve"> </w:t>
            </w:r>
            <w:proofErr w:type="spellStart"/>
            <w:r w:rsidR="00A15BAB" w:rsidRPr="00A15BAB">
              <w:rPr>
                <w:i/>
                <w:sz w:val="24"/>
                <w:szCs w:val="24"/>
              </w:rPr>
              <w:t>tiek</w:t>
            </w:r>
            <w:proofErr w:type="spellEnd"/>
            <w:r w:rsidR="00A15BAB" w:rsidRPr="00A15BAB">
              <w:rPr>
                <w:i/>
                <w:sz w:val="24"/>
                <w:szCs w:val="24"/>
              </w:rPr>
              <w:t xml:space="preserve"> </w:t>
            </w:r>
            <w:proofErr w:type="spellStart"/>
            <w:r w:rsidR="00A15BAB" w:rsidRPr="00A15BAB">
              <w:rPr>
                <w:i/>
                <w:sz w:val="24"/>
                <w:szCs w:val="24"/>
              </w:rPr>
              <w:t>īstenots</w:t>
            </w:r>
            <w:proofErr w:type="spellEnd"/>
            <w:r w:rsidR="00A15BAB" w:rsidRPr="00A15BAB">
              <w:rPr>
                <w:i/>
                <w:sz w:val="24"/>
                <w:szCs w:val="24"/>
              </w:rPr>
              <w:t xml:space="preserve"> </w:t>
            </w:r>
            <w:proofErr w:type="spellStart"/>
            <w:r w:rsidR="00A15BAB" w:rsidRPr="00A15BAB">
              <w:rPr>
                <w:i/>
                <w:sz w:val="24"/>
                <w:szCs w:val="24"/>
              </w:rPr>
              <w:t>tiesiskās</w:t>
            </w:r>
            <w:proofErr w:type="spellEnd"/>
            <w:r w:rsidR="00A15BAB" w:rsidRPr="00A15BAB">
              <w:rPr>
                <w:i/>
                <w:sz w:val="24"/>
                <w:szCs w:val="24"/>
              </w:rPr>
              <w:t xml:space="preserve"> </w:t>
            </w:r>
            <w:proofErr w:type="spellStart"/>
            <w:r w:rsidR="00A15BAB" w:rsidRPr="00A15BAB">
              <w:rPr>
                <w:i/>
                <w:sz w:val="24"/>
                <w:szCs w:val="24"/>
              </w:rPr>
              <w:t>aizsardzības</w:t>
            </w:r>
            <w:proofErr w:type="spellEnd"/>
            <w:r w:rsidR="00A15BAB" w:rsidRPr="00A15BAB">
              <w:rPr>
                <w:i/>
                <w:sz w:val="24"/>
                <w:szCs w:val="24"/>
              </w:rPr>
              <w:t xml:space="preserve"> process </w:t>
            </w:r>
            <w:proofErr w:type="spellStart"/>
            <w:r w:rsidR="00A15BAB" w:rsidRPr="00A15BAB">
              <w:rPr>
                <w:i/>
                <w:sz w:val="24"/>
                <w:szCs w:val="24"/>
              </w:rPr>
              <w:t>vai</w:t>
            </w:r>
            <w:proofErr w:type="spellEnd"/>
            <w:r w:rsidR="00A15BAB" w:rsidRPr="00A15BAB">
              <w:rPr>
                <w:i/>
                <w:sz w:val="24"/>
                <w:szCs w:val="24"/>
              </w:rPr>
              <w:t xml:space="preserve"> </w:t>
            </w:r>
            <w:proofErr w:type="spellStart"/>
            <w:r w:rsidR="00A15BAB" w:rsidRPr="00A15BAB">
              <w:rPr>
                <w:i/>
                <w:sz w:val="24"/>
                <w:szCs w:val="24"/>
              </w:rPr>
              <w:t>ar</w:t>
            </w:r>
            <w:proofErr w:type="spellEnd"/>
            <w:r w:rsidR="00A15BAB" w:rsidRPr="00A15BAB">
              <w:rPr>
                <w:i/>
                <w:sz w:val="24"/>
                <w:szCs w:val="24"/>
              </w:rPr>
              <w:t xml:space="preserve"> </w:t>
            </w:r>
            <w:proofErr w:type="spellStart"/>
            <w:r w:rsidR="00A15BAB" w:rsidRPr="00A15BAB">
              <w:rPr>
                <w:i/>
                <w:sz w:val="24"/>
                <w:szCs w:val="24"/>
              </w:rPr>
              <w:t>tiesas</w:t>
            </w:r>
            <w:proofErr w:type="spellEnd"/>
            <w:r w:rsidR="00A15BAB" w:rsidRPr="00A15BAB">
              <w:rPr>
                <w:i/>
                <w:sz w:val="24"/>
                <w:szCs w:val="24"/>
              </w:rPr>
              <w:t xml:space="preserve"> </w:t>
            </w:r>
            <w:proofErr w:type="spellStart"/>
            <w:r w:rsidR="00A15BAB" w:rsidRPr="00A15BAB">
              <w:rPr>
                <w:i/>
                <w:sz w:val="24"/>
                <w:szCs w:val="24"/>
              </w:rPr>
              <w:t>lēmumu</w:t>
            </w:r>
            <w:proofErr w:type="spellEnd"/>
            <w:r w:rsidR="00A15BAB" w:rsidRPr="00A15BAB">
              <w:rPr>
                <w:i/>
                <w:sz w:val="24"/>
                <w:szCs w:val="24"/>
              </w:rPr>
              <w:t xml:space="preserve"> </w:t>
            </w:r>
            <w:proofErr w:type="spellStart"/>
            <w:r w:rsidR="00A15BAB" w:rsidRPr="00A15BAB">
              <w:rPr>
                <w:i/>
                <w:sz w:val="24"/>
                <w:szCs w:val="24"/>
              </w:rPr>
              <w:t>tiek</w:t>
            </w:r>
            <w:proofErr w:type="spellEnd"/>
            <w:r w:rsidR="00A15BAB" w:rsidRPr="00A15BAB">
              <w:rPr>
                <w:i/>
                <w:sz w:val="24"/>
                <w:szCs w:val="24"/>
              </w:rPr>
              <w:t xml:space="preserve"> </w:t>
            </w:r>
            <w:proofErr w:type="spellStart"/>
            <w:r w:rsidR="00A15BAB" w:rsidRPr="00A15BAB">
              <w:rPr>
                <w:i/>
                <w:sz w:val="24"/>
                <w:szCs w:val="24"/>
              </w:rPr>
              <w:t>īstenots</w:t>
            </w:r>
            <w:proofErr w:type="spellEnd"/>
            <w:r w:rsidR="00A15BAB" w:rsidRPr="00A15BAB">
              <w:rPr>
                <w:i/>
                <w:sz w:val="24"/>
                <w:szCs w:val="24"/>
              </w:rPr>
              <w:t xml:space="preserve"> </w:t>
            </w:r>
            <w:proofErr w:type="spellStart"/>
            <w:r w:rsidR="00A15BAB" w:rsidRPr="00A15BAB">
              <w:rPr>
                <w:i/>
                <w:sz w:val="24"/>
                <w:szCs w:val="24"/>
              </w:rPr>
              <w:t>ārpustiesas</w:t>
            </w:r>
            <w:proofErr w:type="spellEnd"/>
            <w:r w:rsidR="00A15BAB" w:rsidRPr="00A15BAB">
              <w:rPr>
                <w:i/>
                <w:sz w:val="24"/>
                <w:szCs w:val="24"/>
              </w:rPr>
              <w:t xml:space="preserve"> </w:t>
            </w:r>
            <w:proofErr w:type="spellStart"/>
            <w:r w:rsidR="00A15BAB" w:rsidRPr="00A15BAB">
              <w:rPr>
                <w:i/>
                <w:sz w:val="24"/>
                <w:szCs w:val="24"/>
              </w:rPr>
              <w:t>tiesiskās</w:t>
            </w:r>
            <w:proofErr w:type="spellEnd"/>
            <w:r w:rsidR="00A15BAB" w:rsidRPr="00A15BAB">
              <w:rPr>
                <w:i/>
                <w:sz w:val="24"/>
                <w:szCs w:val="24"/>
              </w:rPr>
              <w:t xml:space="preserve"> </w:t>
            </w:r>
            <w:proofErr w:type="spellStart"/>
            <w:r w:rsidR="00A15BAB" w:rsidRPr="00A15BAB">
              <w:rPr>
                <w:i/>
                <w:sz w:val="24"/>
                <w:szCs w:val="24"/>
              </w:rPr>
              <w:t>aizsardzības</w:t>
            </w:r>
            <w:proofErr w:type="spellEnd"/>
            <w:r w:rsidR="00A15BAB" w:rsidRPr="00A15BAB">
              <w:rPr>
                <w:i/>
                <w:sz w:val="24"/>
                <w:szCs w:val="24"/>
              </w:rPr>
              <w:t xml:space="preserve"> process, </w:t>
            </w:r>
            <w:proofErr w:type="spellStart"/>
            <w:r w:rsidR="00A15BAB" w:rsidRPr="00A15BAB">
              <w:rPr>
                <w:i/>
                <w:sz w:val="24"/>
                <w:szCs w:val="24"/>
              </w:rPr>
              <w:t>ir</w:t>
            </w:r>
            <w:proofErr w:type="spellEnd"/>
            <w:r w:rsidR="00A15BAB" w:rsidRPr="00A15BAB">
              <w:rPr>
                <w:i/>
                <w:sz w:val="24"/>
                <w:szCs w:val="24"/>
              </w:rPr>
              <w:t xml:space="preserve"> </w:t>
            </w:r>
            <w:proofErr w:type="spellStart"/>
            <w:r w:rsidR="00A15BAB" w:rsidRPr="00A15BAB">
              <w:rPr>
                <w:i/>
                <w:sz w:val="24"/>
                <w:szCs w:val="24"/>
              </w:rPr>
              <w:t>uzsākta</w:t>
            </w:r>
            <w:proofErr w:type="spellEnd"/>
            <w:r w:rsidR="00A15BAB" w:rsidRPr="00A15BAB">
              <w:rPr>
                <w:i/>
                <w:sz w:val="24"/>
                <w:szCs w:val="24"/>
              </w:rPr>
              <w:t xml:space="preserve"> </w:t>
            </w:r>
            <w:proofErr w:type="spellStart"/>
            <w:r w:rsidR="00A15BAB" w:rsidRPr="00A15BAB">
              <w:rPr>
                <w:i/>
                <w:sz w:val="24"/>
                <w:szCs w:val="24"/>
              </w:rPr>
              <w:t>bankrota</w:t>
            </w:r>
            <w:proofErr w:type="spellEnd"/>
            <w:r w:rsidR="00A15BAB" w:rsidRPr="00A15BAB">
              <w:rPr>
                <w:i/>
                <w:sz w:val="24"/>
                <w:szCs w:val="24"/>
              </w:rPr>
              <w:t xml:space="preserve"> </w:t>
            </w:r>
            <w:proofErr w:type="spellStart"/>
            <w:r w:rsidR="00A15BAB" w:rsidRPr="00A15BAB">
              <w:rPr>
                <w:i/>
                <w:sz w:val="24"/>
                <w:szCs w:val="24"/>
              </w:rPr>
              <w:t>procedūra</w:t>
            </w:r>
            <w:proofErr w:type="spellEnd"/>
            <w:r w:rsidR="00A15BAB" w:rsidRPr="00A15BAB">
              <w:rPr>
                <w:i/>
                <w:sz w:val="24"/>
                <w:szCs w:val="24"/>
              </w:rPr>
              <w:t xml:space="preserve">, </w:t>
            </w:r>
            <w:proofErr w:type="spellStart"/>
            <w:r w:rsidR="00A15BAB" w:rsidRPr="00A15BAB">
              <w:rPr>
                <w:i/>
                <w:sz w:val="24"/>
                <w:szCs w:val="24"/>
              </w:rPr>
              <w:t>piemērota</w:t>
            </w:r>
            <w:proofErr w:type="spellEnd"/>
            <w:r w:rsidR="00A15BAB" w:rsidRPr="00A15BAB">
              <w:rPr>
                <w:i/>
                <w:sz w:val="24"/>
                <w:szCs w:val="24"/>
              </w:rPr>
              <w:t xml:space="preserve"> </w:t>
            </w:r>
            <w:proofErr w:type="spellStart"/>
            <w:r w:rsidR="00A15BAB" w:rsidRPr="00A15BAB">
              <w:rPr>
                <w:i/>
                <w:sz w:val="24"/>
                <w:szCs w:val="24"/>
              </w:rPr>
              <w:t>sanācija</w:t>
            </w:r>
            <w:proofErr w:type="spellEnd"/>
            <w:r w:rsidR="00A15BAB" w:rsidRPr="00A15BAB">
              <w:rPr>
                <w:i/>
                <w:sz w:val="24"/>
                <w:szCs w:val="24"/>
              </w:rPr>
              <w:t xml:space="preserve"> </w:t>
            </w:r>
            <w:proofErr w:type="spellStart"/>
            <w:r w:rsidR="00A15BAB" w:rsidRPr="00A15BAB">
              <w:rPr>
                <w:i/>
                <w:sz w:val="24"/>
                <w:szCs w:val="24"/>
              </w:rPr>
              <w:t>vai</w:t>
            </w:r>
            <w:proofErr w:type="spellEnd"/>
            <w:r w:rsidR="00A15BAB" w:rsidRPr="00A15BAB">
              <w:rPr>
                <w:i/>
                <w:sz w:val="24"/>
                <w:szCs w:val="24"/>
              </w:rPr>
              <w:t xml:space="preserve"> </w:t>
            </w:r>
            <w:proofErr w:type="spellStart"/>
            <w:r w:rsidR="00A15BAB" w:rsidRPr="00A15BAB">
              <w:rPr>
                <w:i/>
                <w:sz w:val="24"/>
                <w:szCs w:val="24"/>
              </w:rPr>
              <w:t>mierizlīgums</w:t>
            </w:r>
            <w:proofErr w:type="spellEnd"/>
            <w:r w:rsidR="00A15BAB" w:rsidRPr="00A15BAB">
              <w:rPr>
                <w:i/>
                <w:sz w:val="24"/>
                <w:szCs w:val="24"/>
              </w:rPr>
              <w:t xml:space="preserve"> </w:t>
            </w:r>
            <w:proofErr w:type="spellStart"/>
            <w:r w:rsidR="00A15BAB" w:rsidRPr="00A15BAB">
              <w:rPr>
                <w:i/>
                <w:sz w:val="24"/>
                <w:szCs w:val="24"/>
              </w:rPr>
              <w:t>vai</w:t>
            </w:r>
            <w:proofErr w:type="spellEnd"/>
            <w:r w:rsidR="00A15BAB" w:rsidRPr="00A15BAB">
              <w:rPr>
                <w:i/>
                <w:sz w:val="24"/>
                <w:szCs w:val="24"/>
              </w:rPr>
              <w:t xml:space="preserve"> </w:t>
            </w:r>
            <w:proofErr w:type="spellStart"/>
            <w:r w:rsidR="00A15BAB" w:rsidRPr="00A15BAB">
              <w:rPr>
                <w:i/>
                <w:sz w:val="24"/>
                <w:szCs w:val="24"/>
              </w:rPr>
              <w:t>kuru</w:t>
            </w:r>
            <w:proofErr w:type="spellEnd"/>
            <w:r w:rsidR="00A15BAB" w:rsidRPr="00A15BAB">
              <w:rPr>
                <w:i/>
                <w:sz w:val="24"/>
                <w:szCs w:val="24"/>
              </w:rPr>
              <w:t xml:space="preserve"> </w:t>
            </w:r>
            <w:proofErr w:type="spellStart"/>
            <w:r w:rsidR="00A15BAB" w:rsidRPr="00A15BAB">
              <w:rPr>
                <w:i/>
                <w:sz w:val="24"/>
                <w:szCs w:val="24"/>
              </w:rPr>
              <w:t>saimnieciskā</w:t>
            </w:r>
            <w:proofErr w:type="spellEnd"/>
            <w:r w:rsidR="00A15BAB" w:rsidRPr="00A15BAB">
              <w:rPr>
                <w:i/>
                <w:sz w:val="24"/>
                <w:szCs w:val="24"/>
              </w:rPr>
              <w:t xml:space="preserve"> </w:t>
            </w:r>
            <w:proofErr w:type="spellStart"/>
            <w:r w:rsidR="00A15BAB" w:rsidRPr="00A15BAB">
              <w:rPr>
                <w:i/>
                <w:sz w:val="24"/>
                <w:szCs w:val="24"/>
              </w:rPr>
              <w:t>darbība</w:t>
            </w:r>
            <w:proofErr w:type="spellEnd"/>
            <w:r w:rsidR="00A15BAB" w:rsidRPr="00A15BAB">
              <w:rPr>
                <w:i/>
                <w:sz w:val="24"/>
                <w:szCs w:val="24"/>
              </w:rPr>
              <w:t xml:space="preserve"> </w:t>
            </w:r>
            <w:proofErr w:type="spellStart"/>
            <w:r w:rsidR="00A15BAB" w:rsidRPr="00A15BAB">
              <w:rPr>
                <w:i/>
                <w:sz w:val="24"/>
                <w:szCs w:val="24"/>
              </w:rPr>
              <w:t>ir</w:t>
            </w:r>
            <w:proofErr w:type="spellEnd"/>
            <w:r w:rsidR="00A15BAB" w:rsidRPr="00A15BAB">
              <w:rPr>
                <w:i/>
                <w:sz w:val="24"/>
                <w:szCs w:val="24"/>
              </w:rPr>
              <w:t xml:space="preserve"> </w:t>
            </w:r>
            <w:proofErr w:type="spellStart"/>
            <w:r w:rsidR="00A15BAB" w:rsidRPr="00A15BAB">
              <w:rPr>
                <w:i/>
                <w:sz w:val="24"/>
                <w:szCs w:val="24"/>
              </w:rPr>
              <w:t>izbeigta</w:t>
            </w:r>
            <w:proofErr w:type="spellEnd"/>
            <w:r w:rsidR="00A15BAB" w:rsidRPr="00A15BAB">
              <w:rPr>
                <w:i/>
                <w:sz w:val="24"/>
                <w:szCs w:val="24"/>
              </w:rPr>
              <w:t>),</w:t>
            </w:r>
            <w:r w:rsidR="00A15BAB" w:rsidRPr="00A15BAB">
              <w:rPr>
                <w:sz w:val="24"/>
                <w:szCs w:val="24"/>
              </w:rPr>
              <w:t xml:space="preserve"> </w:t>
            </w:r>
            <w:proofErr w:type="spellStart"/>
            <w:r w:rsidR="00A15BAB" w:rsidRPr="00A15BAB">
              <w:rPr>
                <w:sz w:val="24"/>
                <w:szCs w:val="24"/>
              </w:rPr>
              <w:t>papildinot</w:t>
            </w:r>
            <w:proofErr w:type="spellEnd"/>
            <w:r w:rsidR="00A15BAB" w:rsidRPr="00A15BAB">
              <w:rPr>
                <w:sz w:val="24"/>
                <w:szCs w:val="24"/>
              </w:rPr>
              <w:t xml:space="preserve"> to </w:t>
            </w:r>
            <w:proofErr w:type="spellStart"/>
            <w:r w:rsidR="00A15BAB" w:rsidRPr="00A15BAB">
              <w:rPr>
                <w:sz w:val="24"/>
                <w:szCs w:val="24"/>
              </w:rPr>
              <w:t>ar</w:t>
            </w:r>
            <w:proofErr w:type="spellEnd"/>
            <w:r w:rsidR="00A15BAB" w:rsidRPr="00A15BAB">
              <w:rPr>
                <w:sz w:val="24"/>
                <w:szCs w:val="24"/>
              </w:rPr>
              <w:t xml:space="preserve"> </w:t>
            </w:r>
            <w:proofErr w:type="spellStart"/>
            <w:r w:rsidR="00A15BAB" w:rsidRPr="00A15BAB">
              <w:rPr>
                <w:sz w:val="24"/>
                <w:szCs w:val="24"/>
              </w:rPr>
              <w:t>vārdiem</w:t>
            </w:r>
            <w:proofErr w:type="spellEnd"/>
            <w:r w:rsidR="00A15BAB" w:rsidRPr="00A15BAB">
              <w:rPr>
                <w:sz w:val="24"/>
                <w:szCs w:val="24"/>
              </w:rPr>
              <w:t xml:space="preserve"> „</w:t>
            </w:r>
            <w:proofErr w:type="spellStart"/>
            <w:r w:rsidR="00A15BAB" w:rsidRPr="00A15BAB">
              <w:rPr>
                <w:b/>
                <w:sz w:val="24"/>
                <w:szCs w:val="24"/>
              </w:rPr>
              <w:t>vai</w:t>
            </w:r>
            <w:proofErr w:type="spellEnd"/>
            <w:r w:rsidR="00A15BAB" w:rsidRPr="00A15BAB">
              <w:rPr>
                <w:b/>
                <w:sz w:val="24"/>
                <w:szCs w:val="24"/>
              </w:rPr>
              <w:t xml:space="preserve"> tie </w:t>
            </w:r>
            <w:proofErr w:type="spellStart"/>
            <w:r w:rsidR="00A15BAB" w:rsidRPr="00A15BAB">
              <w:rPr>
                <w:b/>
                <w:sz w:val="24"/>
                <w:szCs w:val="24"/>
              </w:rPr>
              <w:t>atbilst</w:t>
            </w:r>
            <w:proofErr w:type="spellEnd"/>
            <w:r w:rsidR="00A15BAB" w:rsidRPr="00A15BAB">
              <w:rPr>
                <w:b/>
                <w:sz w:val="24"/>
                <w:szCs w:val="24"/>
              </w:rPr>
              <w:t xml:space="preserve"> </w:t>
            </w:r>
            <w:proofErr w:type="spellStart"/>
            <w:r w:rsidR="00A15BAB" w:rsidRPr="00A15BAB">
              <w:rPr>
                <w:b/>
                <w:sz w:val="24"/>
                <w:szCs w:val="24"/>
              </w:rPr>
              <w:t>normatīvajos</w:t>
            </w:r>
            <w:proofErr w:type="spellEnd"/>
            <w:r w:rsidR="00A15BAB" w:rsidRPr="00A15BAB">
              <w:rPr>
                <w:b/>
                <w:sz w:val="24"/>
                <w:szCs w:val="24"/>
              </w:rPr>
              <w:t xml:space="preserve"> </w:t>
            </w:r>
            <w:proofErr w:type="spellStart"/>
            <w:r w:rsidR="00A15BAB" w:rsidRPr="00A15BAB">
              <w:rPr>
                <w:b/>
                <w:sz w:val="24"/>
                <w:szCs w:val="24"/>
              </w:rPr>
              <w:t>aktos</w:t>
            </w:r>
            <w:proofErr w:type="spellEnd"/>
            <w:r w:rsidR="005E006E">
              <w:rPr>
                <w:b/>
                <w:sz w:val="24"/>
                <w:szCs w:val="24"/>
              </w:rPr>
              <w:t xml:space="preserve"> </w:t>
            </w:r>
            <w:proofErr w:type="spellStart"/>
            <w:r w:rsidR="005E006E">
              <w:rPr>
                <w:b/>
                <w:sz w:val="24"/>
                <w:szCs w:val="24"/>
              </w:rPr>
              <w:t>maksātnespējas</w:t>
            </w:r>
            <w:proofErr w:type="spellEnd"/>
            <w:r w:rsidR="005E006E">
              <w:rPr>
                <w:b/>
                <w:sz w:val="24"/>
                <w:szCs w:val="24"/>
              </w:rPr>
              <w:t xml:space="preserve"> </w:t>
            </w:r>
            <w:proofErr w:type="spellStart"/>
            <w:r w:rsidR="005E006E">
              <w:rPr>
                <w:b/>
                <w:sz w:val="24"/>
                <w:szCs w:val="24"/>
              </w:rPr>
              <w:t>jomā</w:t>
            </w:r>
            <w:proofErr w:type="spellEnd"/>
            <w:r w:rsidR="00A15BAB" w:rsidRPr="00A15BAB">
              <w:rPr>
                <w:b/>
                <w:sz w:val="24"/>
                <w:szCs w:val="24"/>
              </w:rPr>
              <w:t xml:space="preserve"> </w:t>
            </w:r>
            <w:proofErr w:type="spellStart"/>
            <w:r w:rsidR="00A15BAB" w:rsidRPr="00A15BAB">
              <w:rPr>
                <w:b/>
                <w:sz w:val="24"/>
                <w:szCs w:val="24"/>
              </w:rPr>
              <w:t>n</w:t>
            </w:r>
            <w:r w:rsidR="005E006E">
              <w:rPr>
                <w:b/>
                <w:sz w:val="24"/>
                <w:szCs w:val="24"/>
              </w:rPr>
              <w:t>oteiktajiem</w:t>
            </w:r>
            <w:proofErr w:type="spellEnd"/>
            <w:r w:rsidR="005E006E">
              <w:rPr>
                <w:b/>
                <w:sz w:val="24"/>
                <w:szCs w:val="24"/>
              </w:rPr>
              <w:t xml:space="preserve"> </w:t>
            </w:r>
            <w:proofErr w:type="spellStart"/>
            <w:r w:rsidR="005E006E">
              <w:rPr>
                <w:b/>
                <w:sz w:val="24"/>
                <w:szCs w:val="24"/>
              </w:rPr>
              <w:t>kritērijiem</w:t>
            </w:r>
            <w:proofErr w:type="spellEnd"/>
            <w:r w:rsidR="005E006E">
              <w:rPr>
                <w:b/>
                <w:sz w:val="24"/>
                <w:szCs w:val="24"/>
              </w:rPr>
              <w:t xml:space="preserve">, </w:t>
            </w:r>
            <w:proofErr w:type="spellStart"/>
            <w:r w:rsidR="005E006E">
              <w:rPr>
                <w:b/>
                <w:sz w:val="24"/>
                <w:szCs w:val="24"/>
              </w:rPr>
              <w:t>lai</w:t>
            </w:r>
            <w:proofErr w:type="spellEnd"/>
            <w:r w:rsidR="005E006E">
              <w:rPr>
                <w:b/>
                <w:sz w:val="24"/>
                <w:szCs w:val="24"/>
              </w:rPr>
              <w:t xml:space="preserve"> </w:t>
            </w:r>
            <w:proofErr w:type="spellStart"/>
            <w:r w:rsidR="005E006E">
              <w:rPr>
                <w:b/>
                <w:sz w:val="24"/>
                <w:szCs w:val="24"/>
              </w:rPr>
              <w:t>tiem</w:t>
            </w:r>
            <w:proofErr w:type="spellEnd"/>
            <w:r w:rsidR="00A15BAB" w:rsidRPr="00A15BAB">
              <w:rPr>
                <w:b/>
                <w:sz w:val="24"/>
                <w:szCs w:val="24"/>
              </w:rPr>
              <w:t xml:space="preserve"> </w:t>
            </w:r>
            <w:proofErr w:type="spellStart"/>
            <w:r w:rsidR="00A15BAB" w:rsidRPr="00A15BAB">
              <w:rPr>
                <w:b/>
                <w:sz w:val="24"/>
                <w:szCs w:val="24"/>
              </w:rPr>
              <w:t>pēc</w:t>
            </w:r>
            <w:proofErr w:type="spellEnd"/>
            <w:r w:rsidR="00A15BAB" w:rsidRPr="00A15BAB">
              <w:rPr>
                <w:b/>
                <w:sz w:val="24"/>
                <w:szCs w:val="24"/>
              </w:rPr>
              <w:t xml:space="preserve"> </w:t>
            </w:r>
            <w:proofErr w:type="spellStart"/>
            <w:r w:rsidR="00A15BAB" w:rsidRPr="00A15BAB">
              <w:rPr>
                <w:b/>
                <w:sz w:val="24"/>
                <w:szCs w:val="24"/>
              </w:rPr>
              <w:t>kreditoru</w:t>
            </w:r>
            <w:proofErr w:type="spellEnd"/>
            <w:r w:rsidR="00A15BAB" w:rsidRPr="00A15BAB">
              <w:rPr>
                <w:b/>
                <w:sz w:val="24"/>
                <w:szCs w:val="24"/>
              </w:rPr>
              <w:t xml:space="preserve"> </w:t>
            </w:r>
            <w:proofErr w:type="spellStart"/>
            <w:r w:rsidR="00A15BAB" w:rsidRPr="00A15BAB">
              <w:rPr>
                <w:b/>
                <w:sz w:val="24"/>
                <w:szCs w:val="24"/>
              </w:rPr>
              <w:t>pieprasījuma</w:t>
            </w:r>
            <w:proofErr w:type="spellEnd"/>
            <w:r w:rsidR="00A15BAB" w:rsidRPr="00A15BAB">
              <w:rPr>
                <w:b/>
                <w:sz w:val="24"/>
                <w:szCs w:val="24"/>
              </w:rPr>
              <w:t xml:space="preserve"> </w:t>
            </w:r>
            <w:proofErr w:type="spellStart"/>
            <w:r w:rsidR="00A15BAB" w:rsidRPr="00A15BAB">
              <w:rPr>
                <w:b/>
                <w:sz w:val="24"/>
                <w:szCs w:val="24"/>
              </w:rPr>
              <w:t>pieprasītu</w:t>
            </w:r>
            <w:proofErr w:type="spellEnd"/>
            <w:r w:rsidR="00A15BAB" w:rsidRPr="00A15BAB">
              <w:rPr>
                <w:b/>
                <w:sz w:val="24"/>
                <w:szCs w:val="24"/>
              </w:rPr>
              <w:t xml:space="preserve"> </w:t>
            </w:r>
            <w:proofErr w:type="spellStart"/>
            <w:r w:rsidR="00A15BAB" w:rsidRPr="00A15BAB">
              <w:rPr>
                <w:b/>
                <w:sz w:val="24"/>
                <w:szCs w:val="24"/>
              </w:rPr>
              <w:t>maksātnespējas</w:t>
            </w:r>
            <w:proofErr w:type="spellEnd"/>
            <w:r w:rsidR="00A15BAB" w:rsidRPr="00A15BAB">
              <w:rPr>
                <w:b/>
                <w:sz w:val="24"/>
                <w:szCs w:val="24"/>
              </w:rPr>
              <w:t xml:space="preserve"> </w:t>
            </w:r>
            <w:proofErr w:type="spellStart"/>
            <w:r w:rsidR="00A15BAB" w:rsidRPr="00A15BAB">
              <w:rPr>
                <w:b/>
                <w:sz w:val="24"/>
                <w:szCs w:val="24"/>
              </w:rPr>
              <w:t>procedūru</w:t>
            </w:r>
            <w:proofErr w:type="spellEnd"/>
            <w:r w:rsidR="00A15BAB" w:rsidRPr="00A15BAB">
              <w:rPr>
                <w:sz w:val="24"/>
                <w:szCs w:val="24"/>
              </w:rPr>
              <w:t xml:space="preserve">”. </w:t>
            </w:r>
          </w:p>
          <w:p w:rsidR="00BE0078" w:rsidRDefault="00BE0078" w:rsidP="00EF24DA">
            <w:pPr>
              <w:jc w:val="both"/>
              <w:rPr>
                <w:sz w:val="24"/>
                <w:szCs w:val="24"/>
              </w:rPr>
            </w:pPr>
            <w:proofErr w:type="spellStart"/>
            <w:r>
              <w:rPr>
                <w:sz w:val="24"/>
                <w:szCs w:val="24"/>
              </w:rPr>
              <w:lastRenderedPageBreak/>
              <w:t>Saskaņā</w:t>
            </w:r>
            <w:proofErr w:type="spellEnd"/>
            <w:r>
              <w:rPr>
                <w:sz w:val="24"/>
                <w:szCs w:val="24"/>
              </w:rPr>
              <w:t xml:space="preserve"> </w:t>
            </w:r>
            <w:proofErr w:type="spellStart"/>
            <w:r>
              <w:rPr>
                <w:sz w:val="24"/>
                <w:szCs w:val="24"/>
              </w:rPr>
              <w:t>ar</w:t>
            </w:r>
            <w:proofErr w:type="spellEnd"/>
            <w:r>
              <w:rPr>
                <w:sz w:val="24"/>
                <w:szCs w:val="24"/>
              </w:rPr>
              <w:t xml:space="preserve"> MK </w:t>
            </w:r>
            <w:proofErr w:type="spellStart"/>
            <w:r>
              <w:rPr>
                <w:sz w:val="24"/>
                <w:szCs w:val="24"/>
              </w:rPr>
              <w:t>noteikumu</w:t>
            </w:r>
            <w:proofErr w:type="spellEnd"/>
            <w:r>
              <w:rPr>
                <w:sz w:val="24"/>
                <w:szCs w:val="24"/>
              </w:rPr>
              <w:t xml:space="preserve"> Nr.293 35.</w:t>
            </w:r>
            <w:r w:rsidRPr="00BE0078">
              <w:rPr>
                <w:sz w:val="24"/>
                <w:szCs w:val="24"/>
                <w:vertAlign w:val="superscript"/>
              </w:rPr>
              <w:t>2</w:t>
            </w:r>
            <w:r>
              <w:rPr>
                <w:sz w:val="24"/>
                <w:szCs w:val="24"/>
              </w:rPr>
              <w:t xml:space="preserve"> </w:t>
            </w:r>
            <w:proofErr w:type="spellStart"/>
            <w:r>
              <w:rPr>
                <w:sz w:val="24"/>
                <w:szCs w:val="24"/>
              </w:rPr>
              <w:t>punktu</w:t>
            </w:r>
            <w:proofErr w:type="spellEnd"/>
            <w:r>
              <w:rPr>
                <w:sz w:val="24"/>
                <w:szCs w:val="24"/>
              </w:rPr>
              <w:t xml:space="preserve"> </w:t>
            </w:r>
            <w:proofErr w:type="spellStart"/>
            <w:r>
              <w:rPr>
                <w:sz w:val="24"/>
                <w:szCs w:val="24"/>
              </w:rPr>
              <w:t>aizdevumiem</w:t>
            </w:r>
            <w:proofErr w:type="spellEnd"/>
            <w:r>
              <w:rPr>
                <w:sz w:val="24"/>
                <w:szCs w:val="24"/>
              </w:rPr>
              <w:t xml:space="preserve"> un </w:t>
            </w:r>
            <w:proofErr w:type="spellStart"/>
            <w:r>
              <w:rPr>
                <w:sz w:val="24"/>
                <w:szCs w:val="24"/>
              </w:rPr>
              <w:t>procentu</w:t>
            </w:r>
            <w:proofErr w:type="spellEnd"/>
            <w:r>
              <w:rPr>
                <w:sz w:val="24"/>
                <w:szCs w:val="24"/>
              </w:rPr>
              <w:t xml:space="preserve"> </w:t>
            </w:r>
            <w:proofErr w:type="spellStart"/>
            <w:r>
              <w:rPr>
                <w:sz w:val="24"/>
                <w:szCs w:val="24"/>
              </w:rPr>
              <w:t>likmes</w:t>
            </w:r>
            <w:proofErr w:type="spellEnd"/>
            <w:r>
              <w:rPr>
                <w:sz w:val="24"/>
                <w:szCs w:val="24"/>
              </w:rPr>
              <w:t xml:space="preserve"> </w:t>
            </w:r>
            <w:proofErr w:type="spellStart"/>
            <w:r>
              <w:rPr>
                <w:sz w:val="24"/>
                <w:szCs w:val="24"/>
              </w:rPr>
              <w:t>subsīdijām</w:t>
            </w:r>
            <w:proofErr w:type="spellEnd"/>
            <w:r>
              <w:rPr>
                <w:sz w:val="24"/>
                <w:szCs w:val="24"/>
              </w:rPr>
              <w:t xml:space="preserve"> </w:t>
            </w:r>
            <w:proofErr w:type="spellStart"/>
            <w:r>
              <w:rPr>
                <w:sz w:val="24"/>
                <w:szCs w:val="24"/>
              </w:rPr>
              <w:t>pieejamais</w:t>
            </w:r>
            <w:proofErr w:type="spellEnd"/>
            <w:r>
              <w:rPr>
                <w:sz w:val="24"/>
                <w:szCs w:val="24"/>
              </w:rPr>
              <w:t xml:space="preserve"> </w:t>
            </w:r>
            <w:proofErr w:type="spellStart"/>
            <w:r>
              <w:rPr>
                <w:sz w:val="24"/>
                <w:szCs w:val="24"/>
              </w:rPr>
              <w:t>finansējums</w:t>
            </w:r>
            <w:proofErr w:type="spellEnd"/>
            <w:r>
              <w:rPr>
                <w:sz w:val="24"/>
                <w:szCs w:val="24"/>
              </w:rPr>
              <w:t xml:space="preserve"> </w:t>
            </w:r>
            <w:proofErr w:type="spellStart"/>
            <w:r>
              <w:rPr>
                <w:sz w:val="24"/>
                <w:szCs w:val="24"/>
              </w:rPr>
              <w:t>ir</w:t>
            </w:r>
            <w:proofErr w:type="spellEnd"/>
            <w:r>
              <w:rPr>
                <w:sz w:val="24"/>
                <w:szCs w:val="24"/>
              </w:rPr>
              <w:t xml:space="preserve"> 22 935 251 </w:t>
            </w:r>
            <w:r w:rsidRPr="00B80336">
              <w:rPr>
                <w:i/>
                <w:sz w:val="24"/>
                <w:szCs w:val="24"/>
              </w:rPr>
              <w:t>euro</w:t>
            </w:r>
            <w:r>
              <w:rPr>
                <w:sz w:val="24"/>
                <w:szCs w:val="24"/>
              </w:rPr>
              <w:t xml:space="preserve">, </w:t>
            </w:r>
            <w:proofErr w:type="spellStart"/>
            <w:r>
              <w:rPr>
                <w:sz w:val="24"/>
                <w:szCs w:val="24"/>
              </w:rPr>
              <w:t>ko</w:t>
            </w:r>
            <w:proofErr w:type="spellEnd"/>
            <w:r>
              <w:rPr>
                <w:sz w:val="24"/>
                <w:szCs w:val="24"/>
              </w:rPr>
              <w:t xml:space="preserve"> </w:t>
            </w:r>
            <w:proofErr w:type="spellStart"/>
            <w:r>
              <w:rPr>
                <w:sz w:val="24"/>
                <w:szCs w:val="24"/>
              </w:rPr>
              <w:t>veido</w:t>
            </w:r>
            <w:proofErr w:type="spellEnd"/>
            <w:r>
              <w:rPr>
                <w:sz w:val="24"/>
                <w:szCs w:val="24"/>
              </w:rPr>
              <w:t xml:space="preserve"> </w:t>
            </w:r>
            <w:proofErr w:type="spellStart"/>
            <w:r w:rsidRPr="00BE0078">
              <w:rPr>
                <w:sz w:val="24"/>
                <w:szCs w:val="24"/>
              </w:rPr>
              <w:t>Eiropas</w:t>
            </w:r>
            <w:proofErr w:type="spellEnd"/>
            <w:r w:rsidRPr="00BE0078">
              <w:rPr>
                <w:sz w:val="24"/>
                <w:szCs w:val="24"/>
              </w:rPr>
              <w:t xml:space="preserve"> </w:t>
            </w:r>
            <w:proofErr w:type="spellStart"/>
            <w:r w:rsidRPr="00BE0078">
              <w:rPr>
                <w:sz w:val="24"/>
                <w:szCs w:val="24"/>
              </w:rPr>
              <w:t>Sociālā</w:t>
            </w:r>
            <w:proofErr w:type="spellEnd"/>
            <w:r w:rsidRPr="00BE0078">
              <w:rPr>
                <w:sz w:val="24"/>
                <w:szCs w:val="24"/>
              </w:rPr>
              <w:t xml:space="preserve"> </w:t>
            </w:r>
            <w:proofErr w:type="spellStart"/>
            <w:r w:rsidRPr="00BE0078">
              <w:rPr>
                <w:sz w:val="24"/>
                <w:szCs w:val="24"/>
              </w:rPr>
              <w:t>fonda</w:t>
            </w:r>
            <w:proofErr w:type="spellEnd"/>
            <w:r w:rsidRPr="00BE0078">
              <w:rPr>
                <w:sz w:val="24"/>
                <w:szCs w:val="24"/>
              </w:rPr>
              <w:t xml:space="preserve"> </w:t>
            </w:r>
            <w:proofErr w:type="spellStart"/>
            <w:r w:rsidRPr="00BE0078">
              <w:rPr>
                <w:sz w:val="24"/>
                <w:szCs w:val="24"/>
              </w:rPr>
              <w:t>finansējums</w:t>
            </w:r>
            <w:proofErr w:type="spellEnd"/>
            <w:r w:rsidRPr="00BE0078">
              <w:rPr>
                <w:sz w:val="24"/>
                <w:szCs w:val="24"/>
              </w:rPr>
              <w:t xml:space="preserve"> 10 376 835 </w:t>
            </w:r>
            <w:r>
              <w:rPr>
                <w:i/>
                <w:sz w:val="24"/>
                <w:szCs w:val="24"/>
              </w:rPr>
              <w:t xml:space="preserve">euro, </w:t>
            </w:r>
            <w:proofErr w:type="spellStart"/>
            <w:r w:rsidRPr="00BE0078">
              <w:rPr>
                <w:sz w:val="24"/>
                <w:szCs w:val="24"/>
              </w:rPr>
              <w:t>valsts</w:t>
            </w:r>
            <w:proofErr w:type="spellEnd"/>
            <w:r w:rsidRPr="00BE0078">
              <w:rPr>
                <w:sz w:val="24"/>
                <w:szCs w:val="24"/>
              </w:rPr>
              <w:t xml:space="preserve"> </w:t>
            </w:r>
            <w:proofErr w:type="spellStart"/>
            <w:r w:rsidRPr="00BE0078">
              <w:rPr>
                <w:sz w:val="24"/>
                <w:szCs w:val="24"/>
              </w:rPr>
              <w:t>budžeta</w:t>
            </w:r>
            <w:proofErr w:type="spellEnd"/>
            <w:r w:rsidRPr="00BE0078">
              <w:rPr>
                <w:sz w:val="24"/>
                <w:szCs w:val="24"/>
              </w:rPr>
              <w:t xml:space="preserve"> </w:t>
            </w:r>
            <w:proofErr w:type="spellStart"/>
            <w:r w:rsidRPr="00BE0078">
              <w:rPr>
                <w:sz w:val="24"/>
                <w:szCs w:val="24"/>
              </w:rPr>
              <w:t>finansējums</w:t>
            </w:r>
            <w:proofErr w:type="spellEnd"/>
            <w:r w:rsidRPr="00BE0078">
              <w:rPr>
                <w:sz w:val="24"/>
                <w:szCs w:val="24"/>
              </w:rPr>
              <w:t xml:space="preserve"> 1 831 205 </w:t>
            </w:r>
            <w:r w:rsidRPr="00BE0078">
              <w:rPr>
                <w:i/>
                <w:sz w:val="24"/>
                <w:szCs w:val="24"/>
              </w:rPr>
              <w:t>euro</w:t>
            </w:r>
            <w:r w:rsidRPr="00BE0078">
              <w:rPr>
                <w:sz w:val="24"/>
                <w:szCs w:val="24"/>
              </w:rPr>
              <w:t xml:space="preserve"> un </w:t>
            </w:r>
            <w:proofErr w:type="spellStart"/>
            <w:r>
              <w:rPr>
                <w:sz w:val="24"/>
                <w:szCs w:val="24"/>
              </w:rPr>
              <w:t>v</w:t>
            </w:r>
            <w:r w:rsidRPr="00BE0078">
              <w:rPr>
                <w:sz w:val="24"/>
                <w:szCs w:val="24"/>
              </w:rPr>
              <w:t>alsts</w:t>
            </w:r>
            <w:proofErr w:type="spellEnd"/>
            <w:r w:rsidRPr="00BE0078">
              <w:rPr>
                <w:sz w:val="24"/>
                <w:szCs w:val="24"/>
              </w:rPr>
              <w:t xml:space="preserve"> </w:t>
            </w:r>
            <w:proofErr w:type="spellStart"/>
            <w:r w:rsidRPr="00BE0078">
              <w:rPr>
                <w:sz w:val="24"/>
                <w:szCs w:val="24"/>
              </w:rPr>
              <w:t>akciju</w:t>
            </w:r>
            <w:proofErr w:type="spellEnd"/>
            <w:r w:rsidRPr="00BE0078">
              <w:rPr>
                <w:sz w:val="24"/>
                <w:szCs w:val="24"/>
              </w:rPr>
              <w:t xml:space="preserve"> </w:t>
            </w:r>
            <w:proofErr w:type="spellStart"/>
            <w:proofErr w:type="gramStart"/>
            <w:r w:rsidRPr="00BE0078">
              <w:rPr>
                <w:sz w:val="24"/>
                <w:szCs w:val="24"/>
              </w:rPr>
              <w:t>sabiedrība</w:t>
            </w:r>
            <w:r>
              <w:rPr>
                <w:sz w:val="24"/>
                <w:szCs w:val="24"/>
              </w:rPr>
              <w:t>s</w:t>
            </w:r>
            <w:proofErr w:type="spellEnd"/>
            <w:r w:rsidRPr="00BE0078">
              <w:rPr>
                <w:sz w:val="24"/>
                <w:szCs w:val="24"/>
              </w:rPr>
              <w:t xml:space="preserve"> </w:t>
            </w:r>
            <w:r w:rsidR="00B80336">
              <w:rPr>
                <w:sz w:val="24"/>
                <w:szCs w:val="24"/>
              </w:rPr>
              <w:t xml:space="preserve"> </w:t>
            </w:r>
            <w:r w:rsidR="0066247B">
              <w:rPr>
                <w:sz w:val="24"/>
                <w:szCs w:val="24"/>
              </w:rPr>
              <w:t>“</w:t>
            </w:r>
            <w:proofErr w:type="spellStart"/>
            <w:proofErr w:type="gramEnd"/>
            <w:r w:rsidR="0066247B">
              <w:rPr>
                <w:sz w:val="24"/>
                <w:szCs w:val="24"/>
              </w:rPr>
              <w:t>Latvijas</w:t>
            </w:r>
            <w:proofErr w:type="spellEnd"/>
            <w:r w:rsidR="0066247B">
              <w:rPr>
                <w:sz w:val="24"/>
                <w:szCs w:val="24"/>
              </w:rPr>
              <w:t xml:space="preserve"> </w:t>
            </w:r>
            <w:proofErr w:type="spellStart"/>
            <w:r w:rsidR="0066247B">
              <w:rPr>
                <w:sz w:val="24"/>
                <w:szCs w:val="24"/>
              </w:rPr>
              <w:t>Attīstības</w:t>
            </w:r>
            <w:proofErr w:type="spellEnd"/>
            <w:r w:rsidR="0066247B">
              <w:rPr>
                <w:sz w:val="24"/>
                <w:szCs w:val="24"/>
              </w:rPr>
              <w:t xml:space="preserve"> </w:t>
            </w:r>
            <w:proofErr w:type="spellStart"/>
            <w:r w:rsidR="0066247B">
              <w:rPr>
                <w:sz w:val="24"/>
                <w:szCs w:val="24"/>
              </w:rPr>
              <w:t>finanšu</w:t>
            </w:r>
            <w:proofErr w:type="spellEnd"/>
            <w:r w:rsidR="0066247B">
              <w:rPr>
                <w:sz w:val="24"/>
                <w:szCs w:val="24"/>
              </w:rPr>
              <w:t xml:space="preserve"> </w:t>
            </w:r>
            <w:proofErr w:type="spellStart"/>
            <w:r w:rsidR="0066247B">
              <w:rPr>
                <w:sz w:val="24"/>
                <w:szCs w:val="24"/>
              </w:rPr>
              <w:t>institūcija</w:t>
            </w:r>
            <w:proofErr w:type="spellEnd"/>
            <w:r w:rsidR="0066247B">
              <w:rPr>
                <w:sz w:val="24"/>
                <w:szCs w:val="24"/>
              </w:rPr>
              <w:t xml:space="preserve"> </w:t>
            </w:r>
            <w:proofErr w:type="spellStart"/>
            <w:r w:rsidR="00B80336">
              <w:rPr>
                <w:sz w:val="24"/>
                <w:szCs w:val="24"/>
              </w:rPr>
              <w:t>Altum</w:t>
            </w:r>
            <w:proofErr w:type="spellEnd"/>
            <w:r w:rsidR="0066247B">
              <w:rPr>
                <w:sz w:val="24"/>
                <w:szCs w:val="24"/>
              </w:rPr>
              <w:t>” (</w:t>
            </w:r>
            <w:proofErr w:type="spellStart"/>
            <w:r w:rsidR="0066247B">
              <w:rPr>
                <w:sz w:val="24"/>
                <w:szCs w:val="24"/>
              </w:rPr>
              <w:t>turpmāk</w:t>
            </w:r>
            <w:proofErr w:type="spellEnd"/>
            <w:r w:rsidR="0066247B">
              <w:rPr>
                <w:sz w:val="24"/>
                <w:szCs w:val="24"/>
              </w:rPr>
              <w:t xml:space="preserve"> – </w:t>
            </w:r>
            <w:proofErr w:type="spellStart"/>
            <w:r w:rsidR="0066247B">
              <w:rPr>
                <w:sz w:val="24"/>
                <w:szCs w:val="24"/>
              </w:rPr>
              <w:t>Altum</w:t>
            </w:r>
            <w:proofErr w:type="spellEnd"/>
            <w:r w:rsidR="0066247B">
              <w:rPr>
                <w:sz w:val="24"/>
                <w:szCs w:val="24"/>
              </w:rPr>
              <w:t>)</w:t>
            </w:r>
            <w:r w:rsidR="001A336B">
              <w:rPr>
                <w:sz w:val="24"/>
                <w:szCs w:val="24"/>
              </w:rPr>
              <w:t xml:space="preserve"> </w:t>
            </w:r>
            <w:proofErr w:type="spellStart"/>
            <w:r w:rsidRPr="00BE0078">
              <w:rPr>
                <w:sz w:val="24"/>
                <w:szCs w:val="24"/>
              </w:rPr>
              <w:t>finansējums</w:t>
            </w:r>
            <w:proofErr w:type="spellEnd"/>
            <w:r w:rsidRPr="00BE0078">
              <w:rPr>
                <w:sz w:val="24"/>
                <w:szCs w:val="24"/>
              </w:rPr>
              <w:t xml:space="preserve"> 10 727 211 </w:t>
            </w:r>
            <w:r w:rsidRPr="00BE0078">
              <w:rPr>
                <w:i/>
                <w:sz w:val="24"/>
                <w:szCs w:val="24"/>
              </w:rPr>
              <w:t>euro.</w:t>
            </w:r>
          </w:p>
          <w:p w:rsidR="00B80336" w:rsidRDefault="00EF24DA" w:rsidP="00EF24DA">
            <w:pPr>
              <w:jc w:val="both"/>
              <w:rPr>
                <w:sz w:val="24"/>
                <w:szCs w:val="24"/>
                <w:lang w:val="lv-LV"/>
              </w:rPr>
            </w:pPr>
            <w:proofErr w:type="spellStart"/>
            <w:r>
              <w:rPr>
                <w:sz w:val="24"/>
                <w:szCs w:val="24"/>
              </w:rPr>
              <w:t>Uz</w:t>
            </w:r>
            <w:proofErr w:type="spellEnd"/>
            <w:r>
              <w:rPr>
                <w:sz w:val="24"/>
                <w:szCs w:val="24"/>
              </w:rPr>
              <w:t xml:space="preserve"> </w:t>
            </w:r>
            <w:proofErr w:type="spellStart"/>
            <w:r>
              <w:rPr>
                <w:sz w:val="24"/>
                <w:szCs w:val="24"/>
              </w:rPr>
              <w:t>š.g</w:t>
            </w:r>
            <w:proofErr w:type="spellEnd"/>
            <w:r>
              <w:rPr>
                <w:sz w:val="24"/>
                <w:szCs w:val="24"/>
              </w:rPr>
              <w:t xml:space="preserve">. </w:t>
            </w:r>
            <w:r w:rsidR="00A15BAB">
              <w:rPr>
                <w:sz w:val="24"/>
                <w:szCs w:val="24"/>
              </w:rPr>
              <w:t>31</w:t>
            </w:r>
            <w:r w:rsidR="006F1149">
              <w:rPr>
                <w:sz w:val="24"/>
                <w:szCs w:val="24"/>
              </w:rPr>
              <w:t>.</w:t>
            </w:r>
            <w:r w:rsidR="00A15BAB">
              <w:rPr>
                <w:sz w:val="24"/>
                <w:szCs w:val="24"/>
              </w:rPr>
              <w:t xml:space="preserve">oktobri </w:t>
            </w:r>
            <w:r w:rsidR="00BE0078">
              <w:rPr>
                <w:sz w:val="24"/>
                <w:szCs w:val="24"/>
                <w:lang w:val="lv-LV"/>
              </w:rPr>
              <w:t>1.3.1.2.aktivitātes „</w:t>
            </w:r>
            <w:r w:rsidR="006F1149" w:rsidRPr="00EF24DA">
              <w:rPr>
                <w:sz w:val="24"/>
                <w:szCs w:val="24"/>
                <w:lang w:val="lv-LV"/>
              </w:rPr>
              <w:t xml:space="preserve">Atbalsts </w:t>
            </w:r>
            <w:proofErr w:type="spellStart"/>
            <w:r w:rsidR="006F1149" w:rsidRPr="00EF24DA">
              <w:rPr>
                <w:sz w:val="24"/>
                <w:szCs w:val="24"/>
                <w:lang w:val="lv-LV"/>
              </w:rPr>
              <w:t>pašnodarbinātības</w:t>
            </w:r>
            <w:proofErr w:type="spellEnd"/>
            <w:r w:rsidR="00BE0078">
              <w:rPr>
                <w:sz w:val="24"/>
                <w:szCs w:val="24"/>
                <w:lang w:val="lv-LV"/>
              </w:rPr>
              <w:t xml:space="preserve"> un uzņēmējdarbības uzsākšanai” (turpmāk – 1.3.1.2.aktivitāte)  ietvaros ir nos</w:t>
            </w:r>
            <w:r w:rsidR="00B80336">
              <w:rPr>
                <w:sz w:val="24"/>
                <w:szCs w:val="24"/>
                <w:lang w:val="lv-LV"/>
              </w:rPr>
              <w:t>l</w:t>
            </w:r>
            <w:r w:rsidR="00BE0078">
              <w:rPr>
                <w:sz w:val="24"/>
                <w:szCs w:val="24"/>
                <w:lang w:val="lv-LV"/>
              </w:rPr>
              <w:t xml:space="preserve">ēgti </w:t>
            </w:r>
            <w:r w:rsidR="00A15BAB">
              <w:rPr>
                <w:sz w:val="24"/>
                <w:szCs w:val="24"/>
                <w:lang w:val="lv-LV"/>
              </w:rPr>
              <w:t xml:space="preserve">1343 </w:t>
            </w:r>
            <w:r w:rsidR="00BE0078">
              <w:rPr>
                <w:sz w:val="24"/>
                <w:szCs w:val="24"/>
                <w:lang w:val="lv-LV"/>
              </w:rPr>
              <w:t>līgumi par aizdevumu piešķiršanu par finans</w:t>
            </w:r>
            <w:r w:rsidR="00B80336">
              <w:rPr>
                <w:sz w:val="24"/>
                <w:szCs w:val="24"/>
                <w:lang w:val="lv-LV"/>
              </w:rPr>
              <w:t>ējumu</w:t>
            </w:r>
            <w:r w:rsidR="00BE0078">
              <w:rPr>
                <w:sz w:val="24"/>
                <w:szCs w:val="24"/>
                <w:lang w:val="lv-LV"/>
              </w:rPr>
              <w:t xml:space="preserve"> </w:t>
            </w:r>
            <w:r w:rsidR="00D201D8">
              <w:rPr>
                <w:sz w:val="24"/>
                <w:szCs w:val="24"/>
                <w:lang w:val="lv-LV"/>
              </w:rPr>
              <w:t>23 820 699</w:t>
            </w:r>
            <w:r w:rsidR="00BE0078">
              <w:rPr>
                <w:sz w:val="24"/>
                <w:szCs w:val="24"/>
                <w:lang w:val="lv-LV"/>
              </w:rPr>
              <w:t xml:space="preserve"> </w:t>
            </w:r>
            <w:proofErr w:type="spellStart"/>
            <w:r w:rsidR="00BE0078" w:rsidRPr="00BE0078">
              <w:rPr>
                <w:i/>
                <w:sz w:val="24"/>
                <w:szCs w:val="24"/>
                <w:lang w:val="lv-LV"/>
              </w:rPr>
              <w:t>euro</w:t>
            </w:r>
            <w:proofErr w:type="spellEnd"/>
            <w:r w:rsidR="00BE0078">
              <w:rPr>
                <w:sz w:val="24"/>
                <w:szCs w:val="24"/>
                <w:lang w:val="lv-LV"/>
              </w:rPr>
              <w:t xml:space="preserve"> apmērā,</w:t>
            </w:r>
            <w:r w:rsidR="00B80336">
              <w:rPr>
                <w:sz w:val="24"/>
                <w:szCs w:val="24"/>
                <w:lang w:val="lv-LV"/>
              </w:rPr>
              <w:t xml:space="preserve"> kā arī ir attiecināti granti aizdevumu dzēšanai 1 382 792 </w:t>
            </w:r>
            <w:proofErr w:type="spellStart"/>
            <w:r w:rsidR="00B80336" w:rsidRPr="00B80336">
              <w:rPr>
                <w:i/>
                <w:sz w:val="24"/>
                <w:szCs w:val="24"/>
                <w:lang w:val="lv-LV"/>
              </w:rPr>
              <w:t>euro</w:t>
            </w:r>
            <w:proofErr w:type="spellEnd"/>
            <w:r w:rsidR="00B80336">
              <w:rPr>
                <w:sz w:val="24"/>
                <w:szCs w:val="24"/>
                <w:lang w:val="lv-LV"/>
              </w:rPr>
              <w:t xml:space="preserve"> apmērā saskaņā ar </w:t>
            </w:r>
            <w:r w:rsidR="00B80336" w:rsidRPr="00B80336">
              <w:rPr>
                <w:sz w:val="24"/>
                <w:szCs w:val="24"/>
                <w:lang w:val="lv-LV"/>
              </w:rPr>
              <w:t xml:space="preserve">Eiropas Komisijas Nodarbinātības, sociālo lietu un </w:t>
            </w:r>
            <w:proofErr w:type="spellStart"/>
            <w:r w:rsidR="00B80336" w:rsidRPr="00B80336">
              <w:rPr>
                <w:sz w:val="24"/>
                <w:szCs w:val="24"/>
                <w:lang w:val="lv-LV"/>
              </w:rPr>
              <w:t>iekļautības</w:t>
            </w:r>
            <w:proofErr w:type="spellEnd"/>
            <w:r w:rsidR="00B80336" w:rsidRPr="00B80336">
              <w:rPr>
                <w:sz w:val="24"/>
                <w:szCs w:val="24"/>
                <w:lang w:val="lv-LV"/>
              </w:rPr>
              <w:t xml:space="preserve"> ģenerāldirektorāta (turpmāk – DG </w:t>
            </w:r>
            <w:r w:rsidR="00B80336">
              <w:rPr>
                <w:sz w:val="24"/>
                <w:szCs w:val="24"/>
                <w:lang w:val="lv-LV"/>
              </w:rPr>
              <w:t xml:space="preserve">EMPL) 2011.gada decembrī veikto revīziju, tādējādi ir noslēgti līgumi par kopējo finansējumu </w:t>
            </w:r>
            <w:r w:rsidR="00D201D8">
              <w:rPr>
                <w:sz w:val="24"/>
                <w:szCs w:val="24"/>
                <w:lang w:val="lv-LV"/>
              </w:rPr>
              <w:t>25 203 493</w:t>
            </w:r>
            <w:r w:rsidR="000E74A7">
              <w:rPr>
                <w:sz w:val="24"/>
                <w:szCs w:val="24"/>
                <w:lang w:val="lv-LV"/>
              </w:rPr>
              <w:t xml:space="preserve"> </w:t>
            </w:r>
            <w:proofErr w:type="spellStart"/>
            <w:r w:rsidR="00B80336" w:rsidRPr="00B80336">
              <w:rPr>
                <w:i/>
                <w:sz w:val="24"/>
                <w:szCs w:val="24"/>
                <w:lang w:val="lv-LV"/>
              </w:rPr>
              <w:t>euro</w:t>
            </w:r>
            <w:proofErr w:type="spellEnd"/>
            <w:r w:rsidR="00B80336">
              <w:rPr>
                <w:sz w:val="24"/>
                <w:szCs w:val="24"/>
                <w:lang w:val="lv-LV"/>
              </w:rPr>
              <w:t xml:space="preserve">, kas sastāda </w:t>
            </w:r>
            <w:r w:rsidR="00820BF6">
              <w:rPr>
                <w:sz w:val="24"/>
                <w:szCs w:val="24"/>
                <w:lang w:val="lv-LV"/>
              </w:rPr>
              <w:t>10</w:t>
            </w:r>
            <w:r w:rsidR="00D201D8">
              <w:rPr>
                <w:sz w:val="24"/>
                <w:szCs w:val="24"/>
                <w:lang w:val="lv-LV"/>
              </w:rPr>
              <w:t>9,8</w:t>
            </w:r>
            <w:r w:rsidR="00B80336">
              <w:rPr>
                <w:sz w:val="24"/>
                <w:szCs w:val="24"/>
                <w:lang w:val="lv-LV"/>
              </w:rPr>
              <w:t>% no 1.3.1.2.aktiv</w:t>
            </w:r>
            <w:r w:rsidR="00E440EF">
              <w:rPr>
                <w:sz w:val="24"/>
                <w:szCs w:val="24"/>
                <w:lang w:val="lv-LV"/>
              </w:rPr>
              <w:t>i</w:t>
            </w:r>
            <w:r w:rsidR="00B80336">
              <w:rPr>
                <w:sz w:val="24"/>
                <w:szCs w:val="24"/>
                <w:lang w:val="lv-LV"/>
              </w:rPr>
              <w:t>tātē pieejamā finansējuma</w:t>
            </w:r>
            <w:r w:rsidR="000E74A7">
              <w:rPr>
                <w:sz w:val="24"/>
                <w:szCs w:val="24"/>
                <w:lang w:val="lv-LV"/>
              </w:rPr>
              <w:t xml:space="preserve"> aizdevumiem</w:t>
            </w:r>
            <w:r w:rsidR="00B80336">
              <w:rPr>
                <w:sz w:val="24"/>
                <w:szCs w:val="24"/>
                <w:lang w:val="lv-LV"/>
              </w:rPr>
              <w:t>. S</w:t>
            </w:r>
            <w:r w:rsidR="00BE0078">
              <w:rPr>
                <w:sz w:val="24"/>
                <w:szCs w:val="24"/>
                <w:lang w:val="lv-LV"/>
              </w:rPr>
              <w:t>avukārt maksājumi</w:t>
            </w:r>
            <w:r w:rsidR="00B80336">
              <w:rPr>
                <w:sz w:val="24"/>
                <w:szCs w:val="24"/>
                <w:lang w:val="lv-LV"/>
              </w:rPr>
              <w:t xml:space="preserve"> ir </w:t>
            </w:r>
            <w:r w:rsidR="00BE0078">
              <w:rPr>
                <w:sz w:val="24"/>
                <w:szCs w:val="24"/>
                <w:lang w:val="lv-LV"/>
              </w:rPr>
              <w:t xml:space="preserve"> </w:t>
            </w:r>
            <w:r w:rsidR="00B80336">
              <w:rPr>
                <w:sz w:val="24"/>
                <w:szCs w:val="24"/>
                <w:lang w:val="lv-LV"/>
              </w:rPr>
              <w:t xml:space="preserve">veikti </w:t>
            </w:r>
            <w:r w:rsidR="00A15BAB">
              <w:rPr>
                <w:sz w:val="24"/>
                <w:szCs w:val="24"/>
                <w:lang w:val="lv-LV"/>
              </w:rPr>
              <w:t xml:space="preserve">1310 </w:t>
            </w:r>
            <w:r w:rsidR="00B80336">
              <w:rPr>
                <w:sz w:val="24"/>
                <w:szCs w:val="24"/>
                <w:lang w:val="lv-LV"/>
              </w:rPr>
              <w:t xml:space="preserve">uzsācējiem, par finansējumu </w:t>
            </w:r>
            <w:r w:rsidR="00D201D8">
              <w:rPr>
                <w:sz w:val="24"/>
                <w:szCs w:val="24"/>
                <w:lang w:val="lv-LV"/>
              </w:rPr>
              <w:t>22 126 861</w:t>
            </w:r>
            <w:r w:rsidR="00BE0078">
              <w:rPr>
                <w:sz w:val="24"/>
                <w:szCs w:val="24"/>
                <w:lang w:val="lv-LV"/>
              </w:rPr>
              <w:t xml:space="preserve"> </w:t>
            </w:r>
            <w:proofErr w:type="spellStart"/>
            <w:r w:rsidR="00BE0078" w:rsidRPr="00BE0078">
              <w:rPr>
                <w:i/>
                <w:sz w:val="24"/>
                <w:szCs w:val="24"/>
                <w:lang w:val="lv-LV"/>
              </w:rPr>
              <w:t>euro</w:t>
            </w:r>
            <w:proofErr w:type="spellEnd"/>
            <w:r w:rsidR="00BE0078">
              <w:rPr>
                <w:sz w:val="24"/>
                <w:szCs w:val="24"/>
                <w:lang w:val="lv-LV"/>
              </w:rPr>
              <w:t xml:space="preserve"> apmērā</w:t>
            </w:r>
            <w:r w:rsidR="00B80336">
              <w:rPr>
                <w:sz w:val="24"/>
                <w:szCs w:val="24"/>
                <w:lang w:val="lv-LV"/>
              </w:rPr>
              <w:t xml:space="preserve">, kā arī ir attiecināti granti aizdevumu dzēšanai </w:t>
            </w:r>
            <w:r w:rsidR="00A15BAB">
              <w:rPr>
                <w:sz w:val="24"/>
                <w:szCs w:val="24"/>
                <w:lang w:val="lv-LV"/>
              </w:rPr>
              <w:t>1 091 877</w:t>
            </w:r>
            <w:r w:rsidR="000E74A7">
              <w:rPr>
                <w:sz w:val="24"/>
                <w:szCs w:val="24"/>
                <w:lang w:val="lv-LV"/>
              </w:rPr>
              <w:t xml:space="preserve"> </w:t>
            </w:r>
            <w:proofErr w:type="spellStart"/>
            <w:r w:rsidR="00B80336" w:rsidRPr="00865B12">
              <w:rPr>
                <w:i/>
                <w:sz w:val="24"/>
                <w:szCs w:val="24"/>
                <w:lang w:val="lv-LV"/>
              </w:rPr>
              <w:t>euro</w:t>
            </w:r>
            <w:proofErr w:type="spellEnd"/>
            <w:r w:rsidR="00B80336">
              <w:rPr>
                <w:sz w:val="24"/>
                <w:szCs w:val="24"/>
                <w:lang w:val="lv-LV"/>
              </w:rPr>
              <w:t xml:space="preserve"> apmērā saskaņā ar DG EMPL veikto revīziju, tādējādi ir veikti maksājumi par kopējo finansējumu </w:t>
            </w:r>
            <w:r w:rsidR="007230F4">
              <w:rPr>
                <w:sz w:val="24"/>
                <w:szCs w:val="24"/>
                <w:lang w:val="lv-LV"/>
              </w:rPr>
              <w:t>23 218 738</w:t>
            </w:r>
            <w:r w:rsidR="00B80336">
              <w:rPr>
                <w:sz w:val="24"/>
                <w:szCs w:val="24"/>
                <w:lang w:val="lv-LV"/>
              </w:rPr>
              <w:t xml:space="preserve"> </w:t>
            </w:r>
            <w:proofErr w:type="spellStart"/>
            <w:r w:rsidR="00B80336" w:rsidRPr="00865B12">
              <w:rPr>
                <w:i/>
                <w:sz w:val="24"/>
                <w:szCs w:val="24"/>
                <w:lang w:val="lv-LV"/>
              </w:rPr>
              <w:t>euro</w:t>
            </w:r>
            <w:proofErr w:type="spellEnd"/>
            <w:r w:rsidR="00B80336">
              <w:rPr>
                <w:sz w:val="24"/>
                <w:szCs w:val="24"/>
                <w:lang w:val="lv-LV"/>
              </w:rPr>
              <w:t xml:space="preserve"> apmērā, kas sastāda </w:t>
            </w:r>
            <w:r w:rsidR="007230F4">
              <w:rPr>
                <w:sz w:val="24"/>
                <w:szCs w:val="24"/>
                <w:lang w:val="lv-LV"/>
              </w:rPr>
              <w:t>101</w:t>
            </w:r>
            <w:r w:rsidR="00B80336">
              <w:rPr>
                <w:sz w:val="24"/>
                <w:szCs w:val="24"/>
                <w:lang w:val="lv-LV"/>
              </w:rPr>
              <w:t>% no 1.3.1.2.aktivtātē pieejamā finansējuma</w:t>
            </w:r>
            <w:r w:rsidR="000E74A7">
              <w:rPr>
                <w:sz w:val="24"/>
                <w:szCs w:val="24"/>
                <w:lang w:val="lv-LV"/>
              </w:rPr>
              <w:t xml:space="preserve"> aizdevumiem</w:t>
            </w:r>
            <w:r w:rsidR="00BE0078">
              <w:rPr>
                <w:sz w:val="24"/>
                <w:szCs w:val="24"/>
                <w:lang w:val="lv-LV"/>
              </w:rPr>
              <w:t>.</w:t>
            </w:r>
            <w:r w:rsidR="00B80336">
              <w:rPr>
                <w:sz w:val="24"/>
                <w:szCs w:val="24"/>
                <w:lang w:val="lv-LV"/>
              </w:rPr>
              <w:t xml:space="preserve"> </w:t>
            </w:r>
          </w:p>
          <w:p w:rsidR="00865B12" w:rsidRPr="00D911DB" w:rsidRDefault="00705597" w:rsidP="00EF24DA">
            <w:pPr>
              <w:jc w:val="both"/>
              <w:rPr>
                <w:sz w:val="24"/>
                <w:szCs w:val="24"/>
                <w:lang w:val="lv-LV"/>
              </w:rPr>
            </w:pPr>
            <w:r>
              <w:rPr>
                <w:sz w:val="24"/>
                <w:szCs w:val="24"/>
                <w:lang w:val="lv-LV"/>
              </w:rPr>
              <w:t xml:space="preserve">Ņemot vērā, ka vairākos gadījumos, noslēdzot līgumu ar sabiedrību </w:t>
            </w:r>
            <w:proofErr w:type="spellStart"/>
            <w:r>
              <w:rPr>
                <w:sz w:val="24"/>
                <w:szCs w:val="24"/>
                <w:lang w:val="lv-LV"/>
              </w:rPr>
              <w:t>Altum</w:t>
            </w:r>
            <w:proofErr w:type="spellEnd"/>
            <w:r>
              <w:rPr>
                <w:sz w:val="24"/>
                <w:szCs w:val="24"/>
                <w:lang w:val="lv-LV"/>
              </w:rPr>
              <w:t xml:space="preserve">, saņēmējs to lauž, sabiedrība </w:t>
            </w:r>
            <w:proofErr w:type="spellStart"/>
            <w:r>
              <w:rPr>
                <w:sz w:val="24"/>
                <w:szCs w:val="24"/>
                <w:lang w:val="lv-LV"/>
              </w:rPr>
              <w:t>Altum</w:t>
            </w:r>
            <w:proofErr w:type="spellEnd"/>
            <w:r>
              <w:rPr>
                <w:sz w:val="24"/>
                <w:szCs w:val="24"/>
                <w:lang w:val="lv-LV"/>
              </w:rPr>
              <w:t xml:space="preserve"> </w:t>
            </w:r>
            <w:r w:rsidR="003E0031">
              <w:rPr>
                <w:sz w:val="24"/>
                <w:szCs w:val="24"/>
                <w:lang w:val="lv-LV"/>
              </w:rPr>
              <w:t>ir slēgusi</w:t>
            </w:r>
            <w:r w:rsidR="00D201D8">
              <w:rPr>
                <w:sz w:val="24"/>
                <w:szCs w:val="24"/>
                <w:lang w:val="lv-LV"/>
              </w:rPr>
              <w:t xml:space="preserve"> </w:t>
            </w:r>
            <w:r>
              <w:rPr>
                <w:sz w:val="24"/>
                <w:szCs w:val="24"/>
                <w:lang w:val="lv-LV"/>
              </w:rPr>
              <w:t xml:space="preserve">līgumus par lielāku finansējumu nekā aktivitātē pieejams. Ja šie līgumi netiks lauzti, sabiedrība </w:t>
            </w:r>
            <w:proofErr w:type="spellStart"/>
            <w:r>
              <w:rPr>
                <w:sz w:val="24"/>
                <w:szCs w:val="24"/>
                <w:lang w:val="lv-LV"/>
              </w:rPr>
              <w:t>Altum</w:t>
            </w:r>
            <w:proofErr w:type="spellEnd"/>
            <w:r>
              <w:rPr>
                <w:sz w:val="24"/>
                <w:szCs w:val="24"/>
                <w:lang w:val="lv-LV"/>
              </w:rPr>
              <w:t xml:space="preserve"> tos finansēs no zemāk minētā finansējuma. </w:t>
            </w:r>
          </w:p>
          <w:p w:rsidR="00820BF6" w:rsidRDefault="00820BF6" w:rsidP="00EF24DA">
            <w:pPr>
              <w:jc w:val="both"/>
              <w:rPr>
                <w:sz w:val="24"/>
                <w:szCs w:val="24"/>
              </w:rPr>
            </w:pPr>
            <w:r w:rsidRPr="00D911DB">
              <w:rPr>
                <w:sz w:val="24"/>
                <w:szCs w:val="24"/>
                <w:lang w:val="lv-LV"/>
              </w:rPr>
              <w:t xml:space="preserve">Saskaņā ar </w:t>
            </w:r>
            <w:r w:rsidRPr="00D911DB">
              <w:rPr>
                <w:bCs/>
                <w:sz w:val="24"/>
                <w:szCs w:val="24"/>
                <w:lang w:val="lv-LV"/>
              </w:rPr>
              <w:t xml:space="preserve">Padomes 2006.gada 11.jūlija Regulas (EK) </w:t>
            </w:r>
            <w:proofErr w:type="spellStart"/>
            <w:r w:rsidRPr="00D911DB">
              <w:rPr>
                <w:bCs/>
                <w:sz w:val="24"/>
                <w:szCs w:val="24"/>
                <w:lang w:val="lv-LV"/>
              </w:rPr>
              <w:t>Nr</w:t>
            </w:r>
            <w:proofErr w:type="spellEnd"/>
            <w:r w:rsidRPr="00D911DB">
              <w:rPr>
                <w:bCs/>
                <w:sz w:val="24"/>
                <w:szCs w:val="24"/>
                <w:lang w:val="lv-LV"/>
              </w:rPr>
              <w:t xml:space="preserve">. 1083/2006, ar ko paredz vispārīgus noteikumus par Eiropas Reģionālās attīstības fondu, Eiropas Sociālo fondu un Kohēzijas fondu un atceļ Regulu (EK) </w:t>
            </w:r>
            <w:proofErr w:type="spellStart"/>
            <w:r w:rsidRPr="00D911DB">
              <w:rPr>
                <w:bCs/>
                <w:sz w:val="24"/>
                <w:szCs w:val="24"/>
                <w:lang w:val="lv-LV"/>
              </w:rPr>
              <w:t>Nr</w:t>
            </w:r>
            <w:proofErr w:type="spellEnd"/>
            <w:r w:rsidRPr="00D911DB">
              <w:rPr>
                <w:bCs/>
                <w:sz w:val="24"/>
                <w:szCs w:val="24"/>
                <w:lang w:val="lv-LV"/>
              </w:rPr>
              <w:t>. 1260/1999  78.panta 7.punktu un Eiropas Komisijas 2011.gada 21.februārī izdoto norādījumu attiecībā uz finanšu instrumentu ieviešanu „</w:t>
            </w:r>
            <w:proofErr w:type="spellStart"/>
            <w:r w:rsidRPr="00D911DB">
              <w:rPr>
                <w:bCs/>
                <w:i/>
                <w:sz w:val="24"/>
                <w:szCs w:val="24"/>
                <w:lang w:val="lv-LV"/>
              </w:rPr>
              <w:t>Guidance</w:t>
            </w:r>
            <w:proofErr w:type="spellEnd"/>
            <w:r w:rsidRPr="00D911DB">
              <w:rPr>
                <w:bCs/>
                <w:i/>
                <w:sz w:val="24"/>
                <w:szCs w:val="24"/>
                <w:lang w:val="lv-LV"/>
              </w:rPr>
              <w:t xml:space="preserve"> </w:t>
            </w:r>
            <w:proofErr w:type="spellStart"/>
            <w:r w:rsidRPr="00D911DB">
              <w:rPr>
                <w:bCs/>
                <w:i/>
                <w:sz w:val="24"/>
                <w:szCs w:val="24"/>
                <w:lang w:val="lv-LV"/>
              </w:rPr>
              <w:t>Note</w:t>
            </w:r>
            <w:proofErr w:type="spellEnd"/>
            <w:r w:rsidRPr="00D911DB">
              <w:rPr>
                <w:bCs/>
                <w:i/>
                <w:sz w:val="24"/>
                <w:szCs w:val="24"/>
                <w:lang w:val="lv-LV"/>
              </w:rPr>
              <w:t xml:space="preserve"> </w:t>
            </w:r>
            <w:proofErr w:type="spellStart"/>
            <w:r w:rsidRPr="00D911DB">
              <w:rPr>
                <w:bCs/>
                <w:i/>
                <w:sz w:val="24"/>
                <w:szCs w:val="24"/>
                <w:lang w:val="lv-LV"/>
              </w:rPr>
              <w:t>on</w:t>
            </w:r>
            <w:proofErr w:type="spellEnd"/>
            <w:r w:rsidRPr="00D911DB">
              <w:rPr>
                <w:bCs/>
                <w:i/>
                <w:sz w:val="24"/>
                <w:szCs w:val="24"/>
                <w:lang w:val="lv-LV"/>
              </w:rPr>
              <w:t xml:space="preserve"> </w:t>
            </w:r>
            <w:proofErr w:type="spellStart"/>
            <w:r w:rsidRPr="00D911DB">
              <w:rPr>
                <w:bCs/>
                <w:i/>
                <w:sz w:val="24"/>
                <w:szCs w:val="24"/>
                <w:lang w:val="lv-LV"/>
              </w:rPr>
              <w:t>Financial</w:t>
            </w:r>
            <w:proofErr w:type="spellEnd"/>
            <w:r w:rsidRPr="00D911DB">
              <w:rPr>
                <w:bCs/>
                <w:i/>
                <w:sz w:val="24"/>
                <w:szCs w:val="24"/>
                <w:lang w:val="lv-LV"/>
              </w:rPr>
              <w:t xml:space="preserve"> </w:t>
            </w:r>
            <w:proofErr w:type="spellStart"/>
            <w:r w:rsidRPr="00D911DB">
              <w:rPr>
                <w:bCs/>
                <w:i/>
                <w:sz w:val="24"/>
                <w:szCs w:val="24"/>
                <w:lang w:val="lv-LV"/>
              </w:rPr>
              <w:t>Engineering</w:t>
            </w:r>
            <w:proofErr w:type="spellEnd"/>
            <w:r w:rsidRPr="00D911DB">
              <w:rPr>
                <w:bCs/>
                <w:i/>
                <w:sz w:val="24"/>
                <w:szCs w:val="24"/>
                <w:lang w:val="lv-LV"/>
              </w:rPr>
              <w:t xml:space="preserve"> Instruments </w:t>
            </w:r>
            <w:proofErr w:type="spellStart"/>
            <w:r w:rsidRPr="00D911DB">
              <w:rPr>
                <w:bCs/>
                <w:i/>
                <w:sz w:val="24"/>
                <w:szCs w:val="24"/>
                <w:lang w:val="lv-LV"/>
              </w:rPr>
              <w:t>under</w:t>
            </w:r>
            <w:proofErr w:type="spellEnd"/>
            <w:r w:rsidRPr="00D911DB">
              <w:rPr>
                <w:bCs/>
                <w:i/>
                <w:sz w:val="24"/>
                <w:szCs w:val="24"/>
                <w:lang w:val="lv-LV"/>
              </w:rPr>
              <w:t xml:space="preserve"> </w:t>
            </w:r>
            <w:proofErr w:type="spellStart"/>
            <w:r w:rsidRPr="00D911DB">
              <w:rPr>
                <w:bCs/>
                <w:i/>
                <w:sz w:val="24"/>
                <w:szCs w:val="24"/>
                <w:lang w:val="lv-LV"/>
              </w:rPr>
              <w:t>Article</w:t>
            </w:r>
            <w:proofErr w:type="spellEnd"/>
            <w:r w:rsidRPr="00D911DB">
              <w:rPr>
                <w:bCs/>
                <w:i/>
                <w:sz w:val="24"/>
                <w:szCs w:val="24"/>
                <w:lang w:val="lv-LV"/>
              </w:rPr>
              <w:t xml:space="preserve"> 44 </w:t>
            </w:r>
            <w:proofErr w:type="spellStart"/>
            <w:r w:rsidRPr="00D911DB">
              <w:rPr>
                <w:bCs/>
                <w:i/>
                <w:sz w:val="24"/>
                <w:szCs w:val="24"/>
                <w:lang w:val="lv-LV"/>
              </w:rPr>
              <w:t>of</w:t>
            </w:r>
            <w:proofErr w:type="spellEnd"/>
            <w:r w:rsidRPr="00D911DB">
              <w:rPr>
                <w:bCs/>
                <w:i/>
                <w:sz w:val="24"/>
                <w:szCs w:val="24"/>
                <w:lang w:val="lv-LV"/>
              </w:rPr>
              <w:t xml:space="preserve"> </w:t>
            </w:r>
            <w:proofErr w:type="spellStart"/>
            <w:r w:rsidRPr="00D911DB">
              <w:rPr>
                <w:bCs/>
                <w:i/>
                <w:sz w:val="24"/>
                <w:szCs w:val="24"/>
                <w:lang w:val="lv-LV"/>
              </w:rPr>
              <w:t>Council</w:t>
            </w:r>
            <w:proofErr w:type="spellEnd"/>
            <w:r w:rsidRPr="00D911DB">
              <w:rPr>
                <w:bCs/>
                <w:i/>
                <w:sz w:val="24"/>
                <w:szCs w:val="24"/>
                <w:lang w:val="lv-LV"/>
              </w:rPr>
              <w:t xml:space="preserve"> </w:t>
            </w:r>
            <w:proofErr w:type="spellStart"/>
            <w:r w:rsidRPr="00D911DB">
              <w:rPr>
                <w:bCs/>
                <w:i/>
                <w:sz w:val="24"/>
                <w:szCs w:val="24"/>
                <w:lang w:val="lv-LV"/>
              </w:rPr>
              <w:t>Regulation</w:t>
            </w:r>
            <w:proofErr w:type="spellEnd"/>
            <w:r w:rsidRPr="00D911DB">
              <w:rPr>
                <w:bCs/>
                <w:i/>
                <w:sz w:val="24"/>
                <w:szCs w:val="24"/>
                <w:lang w:val="lv-LV"/>
              </w:rPr>
              <w:t xml:space="preserve"> (EC) No 1083/2006”</w:t>
            </w:r>
            <w:r w:rsidRPr="00D911DB">
              <w:rPr>
                <w:bCs/>
                <w:sz w:val="24"/>
                <w:szCs w:val="24"/>
                <w:lang w:val="lv-LV"/>
              </w:rPr>
              <w:t xml:space="preserve"> (turpmāk – COCOF norādījumi) 5.1.2.punktu, kā arī ņemot spēkā esošo MK noteikumu Nr.293 78.punktu,  kas nosaka, ka </w:t>
            </w:r>
            <w:proofErr w:type="spellStart"/>
            <w:r w:rsidRPr="00D911DB">
              <w:rPr>
                <w:sz w:val="24"/>
                <w:szCs w:val="24"/>
              </w:rPr>
              <w:t>procentu</w:t>
            </w:r>
            <w:proofErr w:type="spellEnd"/>
            <w:r w:rsidRPr="00D911DB">
              <w:rPr>
                <w:sz w:val="24"/>
                <w:szCs w:val="24"/>
              </w:rPr>
              <w:t xml:space="preserve"> </w:t>
            </w:r>
            <w:proofErr w:type="spellStart"/>
            <w:r w:rsidRPr="00D911DB">
              <w:rPr>
                <w:sz w:val="24"/>
                <w:szCs w:val="24"/>
              </w:rPr>
              <w:t>ieņēmumu</w:t>
            </w:r>
            <w:proofErr w:type="spellEnd"/>
            <w:r w:rsidRPr="00D911DB">
              <w:rPr>
                <w:sz w:val="24"/>
                <w:szCs w:val="24"/>
              </w:rPr>
              <w:t xml:space="preserve"> no </w:t>
            </w:r>
            <w:proofErr w:type="spellStart"/>
            <w:r w:rsidRPr="00D911DB">
              <w:rPr>
                <w:sz w:val="24"/>
                <w:szCs w:val="24"/>
              </w:rPr>
              <w:t>noguldījumiem</w:t>
            </w:r>
            <w:proofErr w:type="spellEnd"/>
            <w:r w:rsidRPr="00D911DB">
              <w:rPr>
                <w:sz w:val="24"/>
                <w:szCs w:val="24"/>
              </w:rPr>
              <w:t xml:space="preserve"> </w:t>
            </w:r>
            <w:proofErr w:type="spellStart"/>
            <w:r w:rsidRPr="00D911DB">
              <w:rPr>
                <w:sz w:val="24"/>
                <w:szCs w:val="24"/>
              </w:rPr>
              <w:t>finansējumu</w:t>
            </w:r>
            <w:proofErr w:type="spellEnd"/>
            <w:r w:rsidRPr="00D911DB">
              <w:rPr>
                <w:sz w:val="24"/>
                <w:szCs w:val="24"/>
              </w:rPr>
              <w:t xml:space="preserve"> </w:t>
            </w:r>
            <w:proofErr w:type="spellStart"/>
            <w:r w:rsidRPr="00D911DB">
              <w:rPr>
                <w:sz w:val="24"/>
                <w:szCs w:val="24"/>
              </w:rPr>
              <w:t>ir</w:t>
            </w:r>
            <w:proofErr w:type="spellEnd"/>
            <w:r w:rsidRPr="00D911DB">
              <w:rPr>
                <w:sz w:val="24"/>
                <w:szCs w:val="24"/>
              </w:rPr>
              <w:t xml:space="preserve"> </w:t>
            </w:r>
            <w:proofErr w:type="spellStart"/>
            <w:r w:rsidRPr="00D911DB">
              <w:rPr>
                <w:sz w:val="24"/>
                <w:szCs w:val="24"/>
              </w:rPr>
              <w:t>jāizmanto</w:t>
            </w:r>
            <w:proofErr w:type="spellEnd"/>
            <w:r w:rsidRPr="00D911DB">
              <w:rPr>
                <w:sz w:val="24"/>
                <w:szCs w:val="24"/>
              </w:rPr>
              <w:t xml:space="preserve"> tam </w:t>
            </w:r>
            <w:proofErr w:type="spellStart"/>
            <w:r w:rsidRPr="00D911DB">
              <w:rPr>
                <w:sz w:val="24"/>
                <w:szCs w:val="24"/>
              </w:rPr>
              <w:t>pašam</w:t>
            </w:r>
            <w:proofErr w:type="spellEnd"/>
            <w:r w:rsidRPr="00D911DB">
              <w:rPr>
                <w:sz w:val="24"/>
                <w:szCs w:val="24"/>
              </w:rPr>
              <w:t xml:space="preserve"> </w:t>
            </w:r>
            <w:proofErr w:type="spellStart"/>
            <w:r w:rsidRPr="00D911DB">
              <w:rPr>
                <w:sz w:val="24"/>
                <w:szCs w:val="24"/>
              </w:rPr>
              <w:t>mērķim</w:t>
            </w:r>
            <w:proofErr w:type="spellEnd"/>
            <w:r w:rsidR="00D911DB">
              <w:rPr>
                <w:sz w:val="24"/>
                <w:szCs w:val="24"/>
              </w:rPr>
              <w:t xml:space="preserve">, </w:t>
            </w:r>
            <w:proofErr w:type="spellStart"/>
            <w:r w:rsidR="00D911DB">
              <w:rPr>
                <w:sz w:val="24"/>
                <w:szCs w:val="24"/>
              </w:rPr>
              <w:t>līgumā</w:t>
            </w:r>
            <w:proofErr w:type="spellEnd"/>
            <w:r w:rsidR="00D911DB">
              <w:rPr>
                <w:sz w:val="24"/>
                <w:szCs w:val="24"/>
              </w:rPr>
              <w:t xml:space="preserve"> </w:t>
            </w:r>
            <w:proofErr w:type="spellStart"/>
            <w:r w:rsidR="00D911DB">
              <w:rPr>
                <w:sz w:val="24"/>
                <w:szCs w:val="24"/>
              </w:rPr>
              <w:t>starp</w:t>
            </w:r>
            <w:proofErr w:type="spellEnd"/>
            <w:r w:rsidR="00D911DB">
              <w:rPr>
                <w:sz w:val="24"/>
                <w:szCs w:val="24"/>
              </w:rPr>
              <w:t xml:space="preserve"> </w:t>
            </w:r>
            <w:proofErr w:type="spellStart"/>
            <w:r w:rsidR="00D911DB">
              <w:rPr>
                <w:sz w:val="24"/>
                <w:szCs w:val="24"/>
              </w:rPr>
              <w:t>sabiedrību</w:t>
            </w:r>
            <w:proofErr w:type="spellEnd"/>
            <w:r w:rsidR="00D911DB">
              <w:rPr>
                <w:sz w:val="24"/>
                <w:szCs w:val="24"/>
              </w:rPr>
              <w:t xml:space="preserve"> </w:t>
            </w:r>
            <w:proofErr w:type="spellStart"/>
            <w:r w:rsidR="00D911DB">
              <w:rPr>
                <w:sz w:val="24"/>
                <w:szCs w:val="24"/>
              </w:rPr>
              <w:t>Altum</w:t>
            </w:r>
            <w:proofErr w:type="spellEnd"/>
            <w:r w:rsidR="00D911DB">
              <w:rPr>
                <w:sz w:val="24"/>
                <w:szCs w:val="24"/>
              </w:rPr>
              <w:t xml:space="preserve"> un </w:t>
            </w:r>
            <w:proofErr w:type="spellStart"/>
            <w:r w:rsidR="00D911DB">
              <w:rPr>
                <w:sz w:val="24"/>
                <w:szCs w:val="24"/>
              </w:rPr>
              <w:t>Latvijas</w:t>
            </w:r>
            <w:proofErr w:type="spellEnd"/>
            <w:r w:rsidR="00D911DB">
              <w:rPr>
                <w:sz w:val="24"/>
                <w:szCs w:val="24"/>
              </w:rPr>
              <w:t xml:space="preserve"> </w:t>
            </w:r>
            <w:proofErr w:type="spellStart"/>
            <w:r w:rsidR="00D911DB">
              <w:rPr>
                <w:sz w:val="24"/>
                <w:szCs w:val="24"/>
              </w:rPr>
              <w:t>Investīciju</w:t>
            </w:r>
            <w:proofErr w:type="spellEnd"/>
            <w:r w:rsidR="00D911DB">
              <w:rPr>
                <w:sz w:val="24"/>
                <w:szCs w:val="24"/>
              </w:rPr>
              <w:t xml:space="preserve"> un </w:t>
            </w:r>
            <w:proofErr w:type="spellStart"/>
            <w:r w:rsidR="00D911DB">
              <w:rPr>
                <w:sz w:val="24"/>
                <w:szCs w:val="24"/>
              </w:rPr>
              <w:t>attīstības</w:t>
            </w:r>
            <w:proofErr w:type="spellEnd"/>
            <w:r w:rsidR="00D911DB">
              <w:rPr>
                <w:sz w:val="24"/>
                <w:szCs w:val="24"/>
              </w:rPr>
              <w:t xml:space="preserve"> </w:t>
            </w:r>
            <w:proofErr w:type="spellStart"/>
            <w:r w:rsidR="00D911DB">
              <w:rPr>
                <w:sz w:val="24"/>
                <w:szCs w:val="24"/>
              </w:rPr>
              <w:t>aģentūru</w:t>
            </w:r>
            <w:proofErr w:type="spellEnd"/>
            <w:r w:rsidR="005C3C68">
              <w:rPr>
                <w:sz w:val="24"/>
                <w:szCs w:val="24"/>
              </w:rPr>
              <w:t xml:space="preserve"> (</w:t>
            </w:r>
            <w:proofErr w:type="spellStart"/>
            <w:r w:rsidR="005C3C68">
              <w:rPr>
                <w:sz w:val="24"/>
                <w:szCs w:val="24"/>
              </w:rPr>
              <w:t>turpmāk</w:t>
            </w:r>
            <w:proofErr w:type="spellEnd"/>
            <w:r w:rsidR="005C3C68">
              <w:rPr>
                <w:sz w:val="24"/>
                <w:szCs w:val="24"/>
              </w:rPr>
              <w:t xml:space="preserve"> – LIAA)</w:t>
            </w:r>
            <w:r w:rsidR="00D911DB">
              <w:rPr>
                <w:sz w:val="24"/>
                <w:szCs w:val="24"/>
              </w:rPr>
              <w:t xml:space="preserve"> par </w:t>
            </w:r>
            <w:proofErr w:type="spellStart"/>
            <w:r w:rsidR="00D911DB">
              <w:rPr>
                <w:sz w:val="24"/>
                <w:szCs w:val="24"/>
              </w:rPr>
              <w:t>projekta</w:t>
            </w:r>
            <w:proofErr w:type="spellEnd"/>
            <w:r w:rsidR="00D911DB">
              <w:rPr>
                <w:sz w:val="24"/>
                <w:szCs w:val="24"/>
              </w:rPr>
              <w:t xml:space="preserve"> </w:t>
            </w:r>
            <w:proofErr w:type="spellStart"/>
            <w:r w:rsidR="00D911DB">
              <w:rPr>
                <w:sz w:val="24"/>
                <w:szCs w:val="24"/>
              </w:rPr>
              <w:t>īstenošanu</w:t>
            </w:r>
            <w:proofErr w:type="spellEnd"/>
            <w:r w:rsidR="00D911DB">
              <w:rPr>
                <w:sz w:val="24"/>
                <w:szCs w:val="24"/>
              </w:rPr>
              <w:t xml:space="preserve">, </w:t>
            </w:r>
            <w:proofErr w:type="spellStart"/>
            <w:r w:rsidR="003E0031">
              <w:rPr>
                <w:sz w:val="24"/>
                <w:szCs w:val="24"/>
              </w:rPr>
              <w:t>ir</w:t>
            </w:r>
            <w:proofErr w:type="spellEnd"/>
            <w:r w:rsidR="00D911DB">
              <w:rPr>
                <w:sz w:val="24"/>
                <w:szCs w:val="24"/>
              </w:rPr>
              <w:t xml:space="preserve"> </w:t>
            </w:r>
            <w:proofErr w:type="spellStart"/>
            <w:r w:rsidR="005C3C68">
              <w:rPr>
                <w:sz w:val="24"/>
                <w:szCs w:val="24"/>
              </w:rPr>
              <w:t>noteikts</w:t>
            </w:r>
            <w:proofErr w:type="spellEnd"/>
            <w:r w:rsidR="00D911DB" w:rsidRPr="00D911DB">
              <w:rPr>
                <w:sz w:val="24"/>
                <w:szCs w:val="24"/>
              </w:rPr>
              <w:t xml:space="preserve">, </w:t>
            </w:r>
            <w:proofErr w:type="spellStart"/>
            <w:r w:rsidR="00D911DB" w:rsidRPr="00D911DB">
              <w:rPr>
                <w:sz w:val="24"/>
                <w:szCs w:val="24"/>
              </w:rPr>
              <w:t>ka</w:t>
            </w:r>
            <w:proofErr w:type="spellEnd"/>
            <w:r w:rsidR="00D911DB" w:rsidRPr="00D911DB">
              <w:rPr>
                <w:sz w:val="24"/>
                <w:szCs w:val="24"/>
              </w:rPr>
              <w:t xml:space="preserve"> </w:t>
            </w:r>
            <w:proofErr w:type="spellStart"/>
            <w:r w:rsidR="00D911DB" w:rsidRPr="00D911DB">
              <w:rPr>
                <w:sz w:val="24"/>
                <w:szCs w:val="24"/>
              </w:rPr>
              <w:t>papildus</w:t>
            </w:r>
            <w:proofErr w:type="spellEnd"/>
            <w:r w:rsidR="00D911DB" w:rsidRPr="00D911DB">
              <w:rPr>
                <w:sz w:val="24"/>
                <w:szCs w:val="24"/>
              </w:rPr>
              <w:t xml:space="preserve"> </w:t>
            </w:r>
            <w:proofErr w:type="spellStart"/>
            <w:r w:rsidR="00D911DB" w:rsidRPr="00D911DB">
              <w:rPr>
                <w:sz w:val="24"/>
                <w:szCs w:val="24"/>
              </w:rPr>
              <w:t>projekta</w:t>
            </w:r>
            <w:proofErr w:type="spellEnd"/>
            <w:r w:rsidR="00D911DB" w:rsidRPr="00D911DB">
              <w:rPr>
                <w:sz w:val="24"/>
                <w:szCs w:val="24"/>
              </w:rPr>
              <w:t xml:space="preserve"> </w:t>
            </w:r>
            <w:proofErr w:type="spellStart"/>
            <w:r w:rsidR="00D911DB" w:rsidRPr="00D911DB">
              <w:rPr>
                <w:sz w:val="24"/>
                <w:szCs w:val="24"/>
              </w:rPr>
              <w:t>īstenošanai</w:t>
            </w:r>
            <w:proofErr w:type="spellEnd"/>
            <w:r w:rsidR="00D911DB" w:rsidRPr="00D911DB">
              <w:rPr>
                <w:sz w:val="24"/>
                <w:szCs w:val="24"/>
              </w:rPr>
              <w:t xml:space="preserve"> </w:t>
            </w:r>
            <w:proofErr w:type="spellStart"/>
            <w:r w:rsidR="00D911DB" w:rsidRPr="00D911DB">
              <w:rPr>
                <w:sz w:val="24"/>
                <w:szCs w:val="24"/>
              </w:rPr>
              <w:t>ir</w:t>
            </w:r>
            <w:proofErr w:type="spellEnd"/>
            <w:r w:rsidR="00D911DB" w:rsidRPr="00D911DB">
              <w:rPr>
                <w:sz w:val="24"/>
                <w:szCs w:val="24"/>
              </w:rPr>
              <w:t xml:space="preserve"> </w:t>
            </w:r>
            <w:proofErr w:type="spellStart"/>
            <w:r w:rsidR="00D911DB" w:rsidRPr="00D911DB">
              <w:rPr>
                <w:sz w:val="24"/>
                <w:szCs w:val="24"/>
              </w:rPr>
              <w:t>pieejams</w:t>
            </w:r>
            <w:proofErr w:type="spellEnd"/>
            <w:r w:rsidR="00D911DB" w:rsidRPr="00D911DB">
              <w:rPr>
                <w:sz w:val="24"/>
                <w:szCs w:val="24"/>
              </w:rPr>
              <w:t xml:space="preserve"> </w:t>
            </w:r>
            <w:proofErr w:type="spellStart"/>
            <w:r w:rsidR="00D911DB" w:rsidRPr="00D911DB">
              <w:rPr>
                <w:sz w:val="24"/>
                <w:szCs w:val="24"/>
              </w:rPr>
              <w:t>finansējums</w:t>
            </w:r>
            <w:proofErr w:type="spellEnd"/>
            <w:r w:rsidR="00D911DB" w:rsidRPr="00D911DB">
              <w:rPr>
                <w:sz w:val="24"/>
                <w:szCs w:val="24"/>
              </w:rPr>
              <w:t xml:space="preserve"> </w:t>
            </w:r>
            <w:r w:rsidR="00D911DB" w:rsidRPr="004E40EA">
              <w:rPr>
                <w:sz w:val="24"/>
                <w:szCs w:val="24"/>
              </w:rPr>
              <w:t xml:space="preserve">1 </w:t>
            </w:r>
            <w:r w:rsidR="007230F4">
              <w:rPr>
                <w:sz w:val="24"/>
                <w:szCs w:val="24"/>
              </w:rPr>
              <w:t>312 857</w:t>
            </w:r>
            <w:r w:rsidR="00D911DB" w:rsidRPr="004E40EA">
              <w:rPr>
                <w:sz w:val="24"/>
                <w:szCs w:val="24"/>
              </w:rPr>
              <w:t xml:space="preserve"> </w:t>
            </w:r>
            <w:r w:rsidR="00D911DB" w:rsidRPr="004E40EA">
              <w:rPr>
                <w:i/>
                <w:sz w:val="24"/>
                <w:szCs w:val="24"/>
              </w:rPr>
              <w:t>euro</w:t>
            </w:r>
            <w:r w:rsidR="00D911DB" w:rsidRPr="00D911DB">
              <w:rPr>
                <w:sz w:val="24"/>
                <w:szCs w:val="24"/>
              </w:rPr>
              <w:t xml:space="preserve"> </w:t>
            </w:r>
            <w:proofErr w:type="spellStart"/>
            <w:r w:rsidR="00D911DB" w:rsidRPr="00D911DB">
              <w:rPr>
                <w:sz w:val="24"/>
                <w:szCs w:val="24"/>
              </w:rPr>
              <w:t>apmērā</w:t>
            </w:r>
            <w:proofErr w:type="spellEnd"/>
            <w:r w:rsidR="00D911DB" w:rsidRPr="00D911DB">
              <w:rPr>
                <w:sz w:val="24"/>
                <w:szCs w:val="24"/>
              </w:rPr>
              <w:t xml:space="preserve">, </w:t>
            </w:r>
            <w:proofErr w:type="spellStart"/>
            <w:r w:rsidR="00D911DB" w:rsidRPr="00D911DB">
              <w:rPr>
                <w:sz w:val="24"/>
                <w:szCs w:val="24"/>
              </w:rPr>
              <w:t>ko</w:t>
            </w:r>
            <w:proofErr w:type="spellEnd"/>
            <w:r w:rsidR="00D911DB" w:rsidRPr="00D911DB">
              <w:rPr>
                <w:sz w:val="24"/>
                <w:szCs w:val="24"/>
              </w:rPr>
              <w:t xml:space="preserve"> </w:t>
            </w:r>
            <w:proofErr w:type="spellStart"/>
            <w:r w:rsidR="00D911DB" w:rsidRPr="00D911DB">
              <w:rPr>
                <w:sz w:val="24"/>
                <w:szCs w:val="24"/>
              </w:rPr>
              <w:t>veido</w:t>
            </w:r>
            <w:proofErr w:type="spellEnd"/>
            <w:r w:rsidR="00D911DB" w:rsidRPr="00D911DB">
              <w:rPr>
                <w:sz w:val="24"/>
                <w:szCs w:val="24"/>
              </w:rPr>
              <w:t xml:space="preserve"> </w:t>
            </w:r>
            <w:proofErr w:type="spellStart"/>
            <w:r w:rsidR="00D911DB" w:rsidRPr="00D911DB">
              <w:rPr>
                <w:sz w:val="24"/>
                <w:szCs w:val="24"/>
              </w:rPr>
              <w:t>Eiropas</w:t>
            </w:r>
            <w:proofErr w:type="spellEnd"/>
            <w:r w:rsidR="00D911DB" w:rsidRPr="00D911DB">
              <w:rPr>
                <w:sz w:val="24"/>
                <w:szCs w:val="24"/>
              </w:rPr>
              <w:t xml:space="preserve"> </w:t>
            </w:r>
            <w:proofErr w:type="spellStart"/>
            <w:r w:rsidR="00D911DB" w:rsidRPr="00D911DB">
              <w:rPr>
                <w:sz w:val="24"/>
                <w:szCs w:val="24"/>
              </w:rPr>
              <w:t>Sociālā</w:t>
            </w:r>
            <w:proofErr w:type="spellEnd"/>
            <w:r w:rsidR="00D911DB" w:rsidRPr="00D911DB">
              <w:rPr>
                <w:sz w:val="24"/>
                <w:szCs w:val="24"/>
              </w:rPr>
              <w:t xml:space="preserve"> </w:t>
            </w:r>
            <w:proofErr w:type="spellStart"/>
            <w:r w:rsidR="00D911DB" w:rsidRPr="00D911DB">
              <w:rPr>
                <w:sz w:val="24"/>
                <w:szCs w:val="24"/>
              </w:rPr>
              <w:t>fonda</w:t>
            </w:r>
            <w:proofErr w:type="spellEnd"/>
            <w:r w:rsidR="00D911DB" w:rsidRPr="00D911DB">
              <w:rPr>
                <w:sz w:val="24"/>
                <w:szCs w:val="24"/>
              </w:rPr>
              <w:t xml:space="preserve"> </w:t>
            </w:r>
            <w:proofErr w:type="spellStart"/>
            <w:r w:rsidR="003E0031">
              <w:rPr>
                <w:sz w:val="24"/>
                <w:szCs w:val="24"/>
              </w:rPr>
              <w:t>finansējums</w:t>
            </w:r>
            <w:proofErr w:type="spellEnd"/>
            <w:r w:rsidR="003E0031">
              <w:rPr>
                <w:sz w:val="24"/>
                <w:szCs w:val="24"/>
              </w:rPr>
              <w:t xml:space="preserve"> 1 115</w:t>
            </w:r>
            <w:r w:rsidR="00D911DB" w:rsidRPr="00D911DB">
              <w:rPr>
                <w:sz w:val="24"/>
                <w:szCs w:val="24"/>
              </w:rPr>
              <w:t xml:space="preserve"> 9</w:t>
            </w:r>
            <w:r w:rsidR="007230F4">
              <w:rPr>
                <w:sz w:val="24"/>
                <w:szCs w:val="24"/>
              </w:rPr>
              <w:t>2</w:t>
            </w:r>
            <w:r w:rsidR="00D911DB" w:rsidRPr="00D911DB">
              <w:rPr>
                <w:sz w:val="24"/>
                <w:szCs w:val="24"/>
              </w:rPr>
              <w:t xml:space="preserve">8 </w:t>
            </w:r>
            <w:r w:rsidR="00D911DB" w:rsidRPr="00D911DB">
              <w:rPr>
                <w:i/>
                <w:sz w:val="24"/>
                <w:szCs w:val="24"/>
              </w:rPr>
              <w:t>euro</w:t>
            </w:r>
            <w:r w:rsidR="00D911DB" w:rsidRPr="00D911DB">
              <w:rPr>
                <w:sz w:val="24"/>
                <w:szCs w:val="24"/>
              </w:rPr>
              <w:t xml:space="preserve"> un </w:t>
            </w:r>
            <w:proofErr w:type="spellStart"/>
            <w:r w:rsidR="00D911DB" w:rsidRPr="00D911DB">
              <w:rPr>
                <w:sz w:val="24"/>
                <w:szCs w:val="24"/>
              </w:rPr>
              <w:t>valsts</w:t>
            </w:r>
            <w:proofErr w:type="spellEnd"/>
            <w:r w:rsidR="00D911DB" w:rsidRPr="00D911DB">
              <w:rPr>
                <w:sz w:val="24"/>
                <w:szCs w:val="24"/>
              </w:rPr>
              <w:t xml:space="preserve"> </w:t>
            </w:r>
            <w:proofErr w:type="spellStart"/>
            <w:r w:rsidR="00D911DB" w:rsidRPr="00D911DB">
              <w:rPr>
                <w:sz w:val="24"/>
                <w:szCs w:val="24"/>
              </w:rPr>
              <w:t>budžeta</w:t>
            </w:r>
            <w:proofErr w:type="spellEnd"/>
            <w:r w:rsidR="00D911DB" w:rsidRPr="00D911DB">
              <w:rPr>
                <w:sz w:val="24"/>
                <w:szCs w:val="24"/>
              </w:rPr>
              <w:t xml:space="preserve"> </w:t>
            </w:r>
            <w:proofErr w:type="spellStart"/>
            <w:r w:rsidR="00D911DB" w:rsidRPr="00D911DB">
              <w:rPr>
                <w:sz w:val="24"/>
                <w:szCs w:val="24"/>
              </w:rPr>
              <w:t>finansējums</w:t>
            </w:r>
            <w:proofErr w:type="spellEnd"/>
            <w:r w:rsidR="00D911DB" w:rsidRPr="00D911DB">
              <w:rPr>
                <w:sz w:val="24"/>
                <w:szCs w:val="24"/>
              </w:rPr>
              <w:t xml:space="preserve"> 196 </w:t>
            </w:r>
            <w:r w:rsidR="007230F4">
              <w:rPr>
                <w:sz w:val="24"/>
                <w:szCs w:val="24"/>
              </w:rPr>
              <w:t>929</w:t>
            </w:r>
            <w:r w:rsidR="00D911DB" w:rsidRPr="00D911DB">
              <w:rPr>
                <w:sz w:val="24"/>
                <w:szCs w:val="24"/>
              </w:rPr>
              <w:t xml:space="preserve"> </w:t>
            </w:r>
            <w:r w:rsidR="00D911DB" w:rsidRPr="00D911DB">
              <w:rPr>
                <w:i/>
                <w:sz w:val="24"/>
                <w:szCs w:val="24"/>
              </w:rPr>
              <w:t>euro</w:t>
            </w:r>
            <w:r w:rsidR="00D911DB">
              <w:rPr>
                <w:sz w:val="24"/>
                <w:szCs w:val="24"/>
              </w:rPr>
              <w:t xml:space="preserve">. </w:t>
            </w:r>
            <w:proofErr w:type="spellStart"/>
            <w:r w:rsidR="00705597">
              <w:rPr>
                <w:sz w:val="24"/>
                <w:szCs w:val="24"/>
              </w:rPr>
              <w:t>Šis</w:t>
            </w:r>
            <w:proofErr w:type="spellEnd"/>
            <w:r w:rsidR="00705597">
              <w:rPr>
                <w:sz w:val="24"/>
                <w:szCs w:val="24"/>
              </w:rPr>
              <w:t xml:space="preserve"> </w:t>
            </w:r>
            <w:proofErr w:type="spellStart"/>
            <w:r w:rsidR="00705597">
              <w:rPr>
                <w:sz w:val="24"/>
                <w:szCs w:val="24"/>
              </w:rPr>
              <w:t>finansējums</w:t>
            </w:r>
            <w:proofErr w:type="spellEnd"/>
            <w:r w:rsidR="00705597">
              <w:rPr>
                <w:sz w:val="24"/>
                <w:szCs w:val="24"/>
              </w:rPr>
              <w:t xml:space="preserve"> </w:t>
            </w:r>
            <w:proofErr w:type="spellStart"/>
            <w:r w:rsidR="00705597">
              <w:rPr>
                <w:sz w:val="24"/>
                <w:szCs w:val="24"/>
              </w:rPr>
              <w:t>ir</w:t>
            </w:r>
            <w:proofErr w:type="spellEnd"/>
            <w:r w:rsidR="00705597">
              <w:rPr>
                <w:sz w:val="24"/>
                <w:szCs w:val="24"/>
              </w:rPr>
              <w:t xml:space="preserve"> </w:t>
            </w:r>
            <w:proofErr w:type="spellStart"/>
            <w:r w:rsidR="00705597">
              <w:rPr>
                <w:sz w:val="24"/>
                <w:szCs w:val="24"/>
              </w:rPr>
              <w:t>indikatīvs</w:t>
            </w:r>
            <w:proofErr w:type="spellEnd"/>
            <w:r w:rsidR="00705597">
              <w:rPr>
                <w:sz w:val="24"/>
                <w:szCs w:val="24"/>
              </w:rPr>
              <w:t xml:space="preserve"> </w:t>
            </w:r>
            <w:proofErr w:type="spellStart"/>
            <w:r w:rsidR="00705597">
              <w:rPr>
                <w:sz w:val="24"/>
                <w:szCs w:val="24"/>
              </w:rPr>
              <w:t>uz</w:t>
            </w:r>
            <w:proofErr w:type="spellEnd"/>
            <w:r w:rsidR="00705597">
              <w:rPr>
                <w:sz w:val="24"/>
                <w:szCs w:val="24"/>
              </w:rPr>
              <w:t xml:space="preserve"> 2013.gada 31.decembri un </w:t>
            </w:r>
            <w:proofErr w:type="spellStart"/>
            <w:r w:rsidR="00705597">
              <w:rPr>
                <w:sz w:val="24"/>
                <w:szCs w:val="24"/>
              </w:rPr>
              <w:t>var</w:t>
            </w:r>
            <w:proofErr w:type="spellEnd"/>
            <w:r w:rsidR="00705597">
              <w:rPr>
                <w:sz w:val="24"/>
                <w:szCs w:val="24"/>
              </w:rPr>
              <w:t xml:space="preserve"> </w:t>
            </w:r>
            <w:proofErr w:type="spellStart"/>
            <w:r w:rsidR="00705597">
              <w:rPr>
                <w:sz w:val="24"/>
                <w:szCs w:val="24"/>
              </w:rPr>
              <w:t>mainīties</w:t>
            </w:r>
            <w:proofErr w:type="spellEnd"/>
            <w:r w:rsidR="00705597">
              <w:rPr>
                <w:sz w:val="24"/>
                <w:szCs w:val="24"/>
              </w:rPr>
              <w:t xml:space="preserve">. </w:t>
            </w:r>
            <w:proofErr w:type="spellStart"/>
            <w:r w:rsidR="00D911DB">
              <w:rPr>
                <w:sz w:val="24"/>
                <w:szCs w:val="24"/>
              </w:rPr>
              <w:t>Tādējādi</w:t>
            </w:r>
            <w:proofErr w:type="spellEnd"/>
            <w:r w:rsidR="00D911DB">
              <w:rPr>
                <w:sz w:val="24"/>
                <w:szCs w:val="24"/>
              </w:rPr>
              <w:t xml:space="preserve"> </w:t>
            </w:r>
            <w:proofErr w:type="spellStart"/>
            <w:r w:rsidR="00D911DB">
              <w:rPr>
                <w:sz w:val="24"/>
                <w:szCs w:val="24"/>
              </w:rPr>
              <w:t>aizdevumu</w:t>
            </w:r>
            <w:proofErr w:type="spellEnd"/>
            <w:r w:rsidR="00D911DB">
              <w:rPr>
                <w:sz w:val="24"/>
                <w:szCs w:val="24"/>
              </w:rPr>
              <w:t xml:space="preserve"> </w:t>
            </w:r>
            <w:proofErr w:type="spellStart"/>
            <w:r w:rsidR="00D911DB">
              <w:rPr>
                <w:sz w:val="24"/>
                <w:szCs w:val="24"/>
              </w:rPr>
              <w:t>pieteikumu</w:t>
            </w:r>
            <w:proofErr w:type="spellEnd"/>
            <w:r w:rsidR="00D911DB">
              <w:rPr>
                <w:sz w:val="24"/>
                <w:szCs w:val="24"/>
              </w:rPr>
              <w:t xml:space="preserve"> </w:t>
            </w:r>
            <w:proofErr w:type="spellStart"/>
            <w:r w:rsidR="00D911DB">
              <w:rPr>
                <w:sz w:val="24"/>
                <w:szCs w:val="24"/>
              </w:rPr>
              <w:t>pieņemšana</w:t>
            </w:r>
            <w:proofErr w:type="spellEnd"/>
            <w:r w:rsidR="00D911DB">
              <w:rPr>
                <w:sz w:val="24"/>
                <w:szCs w:val="24"/>
              </w:rPr>
              <w:t xml:space="preserve"> </w:t>
            </w:r>
            <w:proofErr w:type="spellStart"/>
            <w:r w:rsidR="00D911DB">
              <w:rPr>
                <w:sz w:val="24"/>
                <w:szCs w:val="24"/>
              </w:rPr>
              <w:t>varētu</w:t>
            </w:r>
            <w:proofErr w:type="spellEnd"/>
            <w:r w:rsidR="00D911DB">
              <w:rPr>
                <w:sz w:val="24"/>
                <w:szCs w:val="24"/>
              </w:rPr>
              <w:t xml:space="preserve"> </w:t>
            </w:r>
            <w:proofErr w:type="spellStart"/>
            <w:r w:rsidR="00D911DB">
              <w:rPr>
                <w:sz w:val="24"/>
                <w:szCs w:val="24"/>
              </w:rPr>
              <w:t>vēl</w:t>
            </w:r>
            <w:proofErr w:type="spellEnd"/>
            <w:r w:rsidR="00D911DB">
              <w:rPr>
                <w:sz w:val="24"/>
                <w:szCs w:val="24"/>
              </w:rPr>
              <w:t xml:space="preserve"> </w:t>
            </w:r>
            <w:proofErr w:type="spellStart"/>
            <w:r w:rsidR="00D911DB">
              <w:rPr>
                <w:sz w:val="24"/>
                <w:szCs w:val="24"/>
              </w:rPr>
              <w:t>ilgt</w:t>
            </w:r>
            <w:proofErr w:type="spellEnd"/>
            <w:r w:rsidR="00D911DB">
              <w:rPr>
                <w:sz w:val="24"/>
                <w:szCs w:val="24"/>
              </w:rPr>
              <w:t xml:space="preserve"> </w:t>
            </w:r>
            <w:proofErr w:type="spellStart"/>
            <w:r w:rsidR="00D911DB">
              <w:rPr>
                <w:sz w:val="24"/>
                <w:szCs w:val="24"/>
              </w:rPr>
              <w:t>līdz</w:t>
            </w:r>
            <w:proofErr w:type="spellEnd"/>
            <w:r w:rsidR="00D911DB">
              <w:rPr>
                <w:sz w:val="24"/>
                <w:szCs w:val="24"/>
              </w:rPr>
              <w:t xml:space="preserve"> </w:t>
            </w:r>
            <w:proofErr w:type="spellStart"/>
            <w:r w:rsidR="00D911DB">
              <w:rPr>
                <w:sz w:val="24"/>
                <w:szCs w:val="24"/>
              </w:rPr>
              <w:t>š.g.novembra</w:t>
            </w:r>
            <w:proofErr w:type="spellEnd"/>
            <w:r w:rsidR="00D911DB">
              <w:rPr>
                <w:sz w:val="24"/>
                <w:szCs w:val="24"/>
              </w:rPr>
              <w:t xml:space="preserve"> </w:t>
            </w:r>
            <w:proofErr w:type="spellStart"/>
            <w:r w:rsidR="00D911DB">
              <w:rPr>
                <w:sz w:val="24"/>
                <w:szCs w:val="24"/>
              </w:rPr>
              <w:t>mēnesim</w:t>
            </w:r>
            <w:proofErr w:type="spellEnd"/>
            <w:r w:rsidR="00D911DB">
              <w:rPr>
                <w:sz w:val="24"/>
                <w:szCs w:val="24"/>
              </w:rPr>
              <w:t xml:space="preserve">. </w:t>
            </w:r>
            <w:proofErr w:type="spellStart"/>
            <w:r w:rsidR="00D911DB">
              <w:rPr>
                <w:sz w:val="24"/>
                <w:szCs w:val="24"/>
              </w:rPr>
              <w:t>Ņemot</w:t>
            </w:r>
            <w:proofErr w:type="spellEnd"/>
            <w:r w:rsidR="00D911DB">
              <w:rPr>
                <w:sz w:val="24"/>
                <w:szCs w:val="24"/>
              </w:rPr>
              <w:t xml:space="preserve"> </w:t>
            </w:r>
            <w:proofErr w:type="spellStart"/>
            <w:r w:rsidR="00D911DB">
              <w:rPr>
                <w:sz w:val="24"/>
                <w:szCs w:val="24"/>
              </w:rPr>
              <w:t>vērā</w:t>
            </w:r>
            <w:proofErr w:type="spellEnd"/>
            <w:r w:rsidR="00D911DB">
              <w:rPr>
                <w:sz w:val="24"/>
                <w:szCs w:val="24"/>
              </w:rPr>
              <w:t xml:space="preserve"> </w:t>
            </w:r>
            <w:proofErr w:type="spellStart"/>
            <w:r w:rsidR="00D911DB">
              <w:rPr>
                <w:sz w:val="24"/>
                <w:szCs w:val="24"/>
              </w:rPr>
              <w:t>augstākminēto</w:t>
            </w:r>
            <w:proofErr w:type="spellEnd"/>
            <w:r w:rsidR="00D911DB">
              <w:rPr>
                <w:sz w:val="24"/>
                <w:szCs w:val="24"/>
              </w:rPr>
              <w:t xml:space="preserve">, </w:t>
            </w:r>
            <w:proofErr w:type="spellStart"/>
            <w:r w:rsidR="00D911DB">
              <w:rPr>
                <w:sz w:val="24"/>
                <w:szCs w:val="24"/>
              </w:rPr>
              <w:t>nepieciešams</w:t>
            </w:r>
            <w:proofErr w:type="spellEnd"/>
            <w:r w:rsidR="00D911DB">
              <w:rPr>
                <w:sz w:val="24"/>
                <w:szCs w:val="24"/>
              </w:rPr>
              <w:t xml:space="preserve"> </w:t>
            </w:r>
            <w:proofErr w:type="spellStart"/>
            <w:r w:rsidR="00D911DB">
              <w:rPr>
                <w:sz w:val="24"/>
                <w:szCs w:val="24"/>
              </w:rPr>
              <w:t>grozīt</w:t>
            </w:r>
            <w:proofErr w:type="spellEnd"/>
            <w:r w:rsidR="00D911DB">
              <w:rPr>
                <w:sz w:val="24"/>
                <w:szCs w:val="24"/>
              </w:rPr>
              <w:t xml:space="preserve"> MK </w:t>
            </w:r>
            <w:proofErr w:type="spellStart"/>
            <w:r w:rsidR="00D911DB">
              <w:rPr>
                <w:sz w:val="24"/>
                <w:szCs w:val="24"/>
              </w:rPr>
              <w:t>noteikumu</w:t>
            </w:r>
            <w:proofErr w:type="spellEnd"/>
            <w:r w:rsidR="00D911DB">
              <w:rPr>
                <w:sz w:val="24"/>
                <w:szCs w:val="24"/>
              </w:rPr>
              <w:t xml:space="preserve"> 67.punktu un </w:t>
            </w:r>
            <w:proofErr w:type="spellStart"/>
            <w:r w:rsidR="00D911DB">
              <w:rPr>
                <w:sz w:val="24"/>
                <w:szCs w:val="24"/>
              </w:rPr>
              <w:t>izteikt</w:t>
            </w:r>
            <w:proofErr w:type="spellEnd"/>
            <w:r w:rsidR="00D911DB">
              <w:rPr>
                <w:sz w:val="24"/>
                <w:szCs w:val="24"/>
              </w:rPr>
              <w:t xml:space="preserve"> to </w:t>
            </w:r>
            <w:proofErr w:type="spellStart"/>
            <w:r w:rsidR="00D911DB">
              <w:rPr>
                <w:sz w:val="24"/>
                <w:szCs w:val="24"/>
              </w:rPr>
              <w:t>jaunā</w:t>
            </w:r>
            <w:proofErr w:type="spellEnd"/>
            <w:r w:rsidR="00D911DB">
              <w:rPr>
                <w:sz w:val="24"/>
                <w:szCs w:val="24"/>
              </w:rPr>
              <w:t xml:space="preserve"> </w:t>
            </w:r>
            <w:proofErr w:type="spellStart"/>
            <w:r w:rsidR="00D911DB">
              <w:rPr>
                <w:sz w:val="24"/>
                <w:szCs w:val="24"/>
              </w:rPr>
              <w:t>redakcijā</w:t>
            </w:r>
            <w:proofErr w:type="spellEnd"/>
            <w:r w:rsidR="00D911DB">
              <w:rPr>
                <w:sz w:val="24"/>
                <w:szCs w:val="24"/>
              </w:rPr>
              <w:t xml:space="preserve">, </w:t>
            </w:r>
            <w:proofErr w:type="spellStart"/>
            <w:r w:rsidR="00D911DB">
              <w:rPr>
                <w:sz w:val="24"/>
                <w:szCs w:val="24"/>
              </w:rPr>
              <w:t>nosakot</w:t>
            </w:r>
            <w:proofErr w:type="spellEnd"/>
            <w:r w:rsidR="00D911DB">
              <w:rPr>
                <w:sz w:val="24"/>
                <w:szCs w:val="24"/>
              </w:rPr>
              <w:t xml:space="preserve">, </w:t>
            </w:r>
            <w:proofErr w:type="spellStart"/>
            <w:r w:rsidR="00D911DB">
              <w:rPr>
                <w:sz w:val="24"/>
                <w:szCs w:val="24"/>
              </w:rPr>
              <w:t>ka</w:t>
            </w:r>
            <w:proofErr w:type="spellEnd"/>
            <w:r w:rsidR="00D911DB">
              <w:rPr>
                <w:sz w:val="24"/>
                <w:szCs w:val="24"/>
              </w:rPr>
              <w:t xml:space="preserve"> </w:t>
            </w:r>
            <w:proofErr w:type="spellStart"/>
            <w:r w:rsidR="00D911DB" w:rsidRPr="00D911DB">
              <w:rPr>
                <w:sz w:val="24"/>
                <w:szCs w:val="24"/>
              </w:rPr>
              <w:t>Finansējuma</w:t>
            </w:r>
            <w:proofErr w:type="spellEnd"/>
            <w:r w:rsidR="00D911DB" w:rsidRPr="00D911DB">
              <w:rPr>
                <w:sz w:val="24"/>
                <w:szCs w:val="24"/>
              </w:rPr>
              <w:t xml:space="preserve"> </w:t>
            </w:r>
            <w:proofErr w:type="spellStart"/>
            <w:r w:rsidR="00D911DB" w:rsidRPr="00D911DB">
              <w:rPr>
                <w:sz w:val="24"/>
                <w:szCs w:val="24"/>
              </w:rPr>
              <w:t>saņēmējs</w:t>
            </w:r>
            <w:proofErr w:type="spellEnd"/>
            <w:r w:rsidR="00D911DB">
              <w:rPr>
                <w:sz w:val="24"/>
                <w:szCs w:val="24"/>
              </w:rPr>
              <w:t xml:space="preserve"> (</w:t>
            </w:r>
            <w:proofErr w:type="spellStart"/>
            <w:r w:rsidR="00D911DB">
              <w:rPr>
                <w:sz w:val="24"/>
                <w:szCs w:val="24"/>
              </w:rPr>
              <w:t>t.i</w:t>
            </w:r>
            <w:proofErr w:type="spellEnd"/>
            <w:r w:rsidR="00D911DB">
              <w:rPr>
                <w:sz w:val="24"/>
                <w:szCs w:val="24"/>
              </w:rPr>
              <w:t xml:space="preserve">. </w:t>
            </w:r>
            <w:proofErr w:type="spellStart"/>
            <w:r w:rsidR="00D911DB">
              <w:rPr>
                <w:sz w:val="24"/>
                <w:szCs w:val="24"/>
              </w:rPr>
              <w:t>sabiedrība</w:t>
            </w:r>
            <w:proofErr w:type="spellEnd"/>
            <w:r w:rsidR="00D911DB">
              <w:rPr>
                <w:sz w:val="24"/>
                <w:szCs w:val="24"/>
              </w:rPr>
              <w:t xml:space="preserve"> </w:t>
            </w:r>
            <w:proofErr w:type="spellStart"/>
            <w:r w:rsidR="00D911DB">
              <w:rPr>
                <w:sz w:val="24"/>
                <w:szCs w:val="24"/>
              </w:rPr>
              <w:t>Altum</w:t>
            </w:r>
            <w:proofErr w:type="spellEnd"/>
            <w:r w:rsidR="00D911DB">
              <w:rPr>
                <w:sz w:val="24"/>
                <w:szCs w:val="24"/>
              </w:rPr>
              <w:t>)</w:t>
            </w:r>
            <w:r w:rsidR="00D911DB" w:rsidRPr="00D911DB">
              <w:rPr>
                <w:sz w:val="24"/>
                <w:szCs w:val="24"/>
              </w:rPr>
              <w:t xml:space="preserve"> </w:t>
            </w:r>
            <w:proofErr w:type="spellStart"/>
            <w:r w:rsidR="00D911DB" w:rsidRPr="00D911DB">
              <w:rPr>
                <w:sz w:val="24"/>
                <w:szCs w:val="24"/>
              </w:rPr>
              <w:t>projekta</w:t>
            </w:r>
            <w:proofErr w:type="spellEnd"/>
            <w:r w:rsidR="00D911DB" w:rsidRPr="00D911DB">
              <w:rPr>
                <w:sz w:val="24"/>
                <w:szCs w:val="24"/>
              </w:rPr>
              <w:t xml:space="preserve"> </w:t>
            </w:r>
            <w:proofErr w:type="spellStart"/>
            <w:r w:rsidR="00D911DB" w:rsidRPr="00D911DB">
              <w:rPr>
                <w:sz w:val="24"/>
                <w:szCs w:val="24"/>
              </w:rPr>
              <w:t>iesniegumā</w:t>
            </w:r>
            <w:proofErr w:type="spellEnd"/>
            <w:r w:rsidR="00D911DB" w:rsidRPr="00D911DB">
              <w:rPr>
                <w:sz w:val="24"/>
                <w:szCs w:val="24"/>
              </w:rPr>
              <w:t xml:space="preserve"> </w:t>
            </w:r>
            <w:proofErr w:type="spellStart"/>
            <w:r w:rsidR="00D911DB" w:rsidRPr="00D911DB">
              <w:rPr>
                <w:sz w:val="24"/>
                <w:szCs w:val="24"/>
              </w:rPr>
              <w:t>minētās</w:t>
            </w:r>
            <w:proofErr w:type="spellEnd"/>
            <w:r w:rsidR="00D911DB" w:rsidRPr="00D911DB">
              <w:rPr>
                <w:sz w:val="24"/>
                <w:szCs w:val="24"/>
              </w:rPr>
              <w:t xml:space="preserve"> </w:t>
            </w:r>
            <w:proofErr w:type="spellStart"/>
            <w:r w:rsidR="00D911DB" w:rsidRPr="00D911DB">
              <w:rPr>
                <w:sz w:val="24"/>
                <w:szCs w:val="24"/>
              </w:rPr>
              <w:t>aktivitātes</w:t>
            </w:r>
            <w:proofErr w:type="spellEnd"/>
            <w:r w:rsidR="00D911DB" w:rsidRPr="00D911DB">
              <w:rPr>
                <w:sz w:val="24"/>
                <w:szCs w:val="24"/>
              </w:rPr>
              <w:t xml:space="preserve"> </w:t>
            </w:r>
            <w:proofErr w:type="spellStart"/>
            <w:r w:rsidR="00D911DB" w:rsidRPr="00D911DB">
              <w:rPr>
                <w:sz w:val="24"/>
                <w:szCs w:val="24"/>
              </w:rPr>
              <w:t>īsteno</w:t>
            </w:r>
            <w:proofErr w:type="spellEnd"/>
            <w:r w:rsidR="00D911DB" w:rsidRPr="00D911DB">
              <w:rPr>
                <w:sz w:val="24"/>
                <w:szCs w:val="24"/>
              </w:rPr>
              <w:t xml:space="preserve"> </w:t>
            </w:r>
            <w:proofErr w:type="spellStart"/>
            <w:r w:rsidR="00D911DB" w:rsidRPr="00D911DB">
              <w:rPr>
                <w:sz w:val="24"/>
                <w:szCs w:val="24"/>
              </w:rPr>
              <w:t>līdz</w:t>
            </w:r>
            <w:proofErr w:type="spellEnd"/>
            <w:r w:rsidR="00D911DB" w:rsidRPr="00D911DB">
              <w:rPr>
                <w:sz w:val="24"/>
                <w:szCs w:val="24"/>
              </w:rPr>
              <w:t xml:space="preserve"> 2015.gada 30.jūnijam </w:t>
            </w:r>
            <w:proofErr w:type="spellStart"/>
            <w:r w:rsidR="00D911DB" w:rsidRPr="00D911DB">
              <w:rPr>
                <w:sz w:val="24"/>
                <w:szCs w:val="24"/>
              </w:rPr>
              <w:t>vai</w:t>
            </w:r>
            <w:proofErr w:type="spellEnd"/>
            <w:r w:rsidR="00D911DB" w:rsidRPr="00D911DB">
              <w:rPr>
                <w:sz w:val="24"/>
                <w:szCs w:val="24"/>
              </w:rPr>
              <w:t xml:space="preserve"> </w:t>
            </w:r>
            <w:proofErr w:type="spellStart"/>
            <w:r w:rsidR="005C3C68" w:rsidRPr="005C3C68">
              <w:rPr>
                <w:sz w:val="24"/>
                <w:szCs w:val="24"/>
              </w:rPr>
              <w:t>līdz</w:t>
            </w:r>
            <w:proofErr w:type="spellEnd"/>
            <w:r w:rsidR="005C3C68" w:rsidRPr="005C3C68">
              <w:rPr>
                <w:sz w:val="24"/>
                <w:szCs w:val="24"/>
              </w:rPr>
              <w:t xml:space="preserve"> </w:t>
            </w:r>
            <w:proofErr w:type="spellStart"/>
            <w:r w:rsidR="005C3C68" w:rsidRPr="005C3C68">
              <w:rPr>
                <w:sz w:val="24"/>
                <w:szCs w:val="24"/>
              </w:rPr>
              <w:t>aizdevuma</w:t>
            </w:r>
            <w:proofErr w:type="spellEnd"/>
            <w:r w:rsidR="005C3C68" w:rsidRPr="005C3C68">
              <w:rPr>
                <w:sz w:val="24"/>
                <w:szCs w:val="24"/>
              </w:rPr>
              <w:t xml:space="preserve"> </w:t>
            </w:r>
            <w:proofErr w:type="spellStart"/>
            <w:r w:rsidR="005C3C68" w:rsidRPr="005C3C68">
              <w:rPr>
                <w:sz w:val="24"/>
                <w:szCs w:val="24"/>
              </w:rPr>
              <w:t>fonda</w:t>
            </w:r>
            <w:proofErr w:type="spellEnd"/>
            <w:r w:rsidR="005C3C68" w:rsidRPr="005C3C68">
              <w:rPr>
                <w:sz w:val="24"/>
                <w:szCs w:val="24"/>
              </w:rPr>
              <w:t xml:space="preserve"> </w:t>
            </w:r>
            <w:proofErr w:type="spellStart"/>
            <w:r w:rsidR="005C3C68" w:rsidRPr="005C3C68">
              <w:rPr>
                <w:sz w:val="24"/>
                <w:szCs w:val="24"/>
              </w:rPr>
              <w:t>ietvaros</w:t>
            </w:r>
            <w:proofErr w:type="spellEnd"/>
            <w:r w:rsidR="005C3C68" w:rsidRPr="005C3C68">
              <w:rPr>
                <w:sz w:val="24"/>
                <w:szCs w:val="24"/>
              </w:rPr>
              <w:t xml:space="preserve"> </w:t>
            </w:r>
            <w:proofErr w:type="spellStart"/>
            <w:r w:rsidR="005C3C68" w:rsidRPr="005C3C68">
              <w:rPr>
                <w:sz w:val="24"/>
                <w:szCs w:val="24"/>
              </w:rPr>
              <w:t>pieejamā</w:t>
            </w:r>
            <w:proofErr w:type="spellEnd"/>
            <w:r w:rsidR="005C3C68" w:rsidRPr="005C3C68">
              <w:rPr>
                <w:sz w:val="24"/>
                <w:szCs w:val="24"/>
              </w:rPr>
              <w:t xml:space="preserve"> </w:t>
            </w:r>
            <w:proofErr w:type="spellStart"/>
            <w:r w:rsidR="005C3C68" w:rsidRPr="005C3C68">
              <w:rPr>
                <w:sz w:val="24"/>
                <w:szCs w:val="24"/>
              </w:rPr>
              <w:t>finansējuma</w:t>
            </w:r>
            <w:proofErr w:type="spellEnd"/>
            <w:r w:rsidR="005C3C68" w:rsidRPr="005C3C68">
              <w:rPr>
                <w:sz w:val="24"/>
                <w:szCs w:val="24"/>
              </w:rPr>
              <w:t xml:space="preserve"> </w:t>
            </w:r>
            <w:proofErr w:type="spellStart"/>
            <w:r w:rsidR="00D911DB" w:rsidRPr="00D911DB">
              <w:rPr>
                <w:sz w:val="24"/>
                <w:szCs w:val="24"/>
              </w:rPr>
              <w:t>izlietošanai</w:t>
            </w:r>
            <w:proofErr w:type="spellEnd"/>
            <w:r w:rsidR="00D911DB" w:rsidRPr="00D911DB">
              <w:rPr>
                <w:sz w:val="24"/>
                <w:szCs w:val="24"/>
              </w:rPr>
              <w:t xml:space="preserve"> – </w:t>
            </w:r>
            <w:proofErr w:type="spellStart"/>
            <w:r w:rsidR="00D911DB" w:rsidRPr="00D911DB">
              <w:rPr>
                <w:sz w:val="24"/>
                <w:szCs w:val="24"/>
              </w:rPr>
              <w:t>atkarībā</w:t>
            </w:r>
            <w:proofErr w:type="spellEnd"/>
            <w:r w:rsidR="00D911DB" w:rsidRPr="00D911DB">
              <w:rPr>
                <w:sz w:val="24"/>
                <w:szCs w:val="24"/>
              </w:rPr>
              <w:t xml:space="preserve"> no </w:t>
            </w:r>
            <w:proofErr w:type="spellStart"/>
            <w:r w:rsidR="00D911DB" w:rsidRPr="00D911DB">
              <w:rPr>
                <w:sz w:val="24"/>
                <w:szCs w:val="24"/>
              </w:rPr>
              <w:t>tā</w:t>
            </w:r>
            <w:proofErr w:type="spellEnd"/>
            <w:r w:rsidR="00D911DB" w:rsidRPr="00D911DB">
              <w:rPr>
                <w:sz w:val="24"/>
                <w:szCs w:val="24"/>
              </w:rPr>
              <w:t xml:space="preserve">, </w:t>
            </w:r>
            <w:proofErr w:type="spellStart"/>
            <w:r w:rsidR="00D911DB" w:rsidRPr="00D911DB">
              <w:rPr>
                <w:sz w:val="24"/>
                <w:szCs w:val="24"/>
              </w:rPr>
              <w:t>kurš</w:t>
            </w:r>
            <w:proofErr w:type="spellEnd"/>
            <w:r w:rsidR="00D911DB" w:rsidRPr="00D911DB">
              <w:rPr>
                <w:sz w:val="24"/>
                <w:szCs w:val="24"/>
              </w:rPr>
              <w:t xml:space="preserve"> </w:t>
            </w:r>
            <w:proofErr w:type="spellStart"/>
            <w:r w:rsidR="00D911DB" w:rsidRPr="00D911DB">
              <w:rPr>
                <w:sz w:val="24"/>
                <w:szCs w:val="24"/>
              </w:rPr>
              <w:t>nosacījums</w:t>
            </w:r>
            <w:proofErr w:type="spellEnd"/>
            <w:r w:rsidR="00D911DB" w:rsidRPr="00D911DB">
              <w:rPr>
                <w:sz w:val="24"/>
                <w:szCs w:val="24"/>
              </w:rPr>
              <w:t xml:space="preserve"> </w:t>
            </w:r>
            <w:proofErr w:type="spellStart"/>
            <w:r w:rsidR="00D911DB" w:rsidRPr="00D911DB">
              <w:rPr>
                <w:sz w:val="24"/>
                <w:szCs w:val="24"/>
              </w:rPr>
              <w:t>iestājas</w:t>
            </w:r>
            <w:proofErr w:type="spellEnd"/>
            <w:r w:rsidR="00D911DB" w:rsidRPr="00D911DB">
              <w:rPr>
                <w:sz w:val="24"/>
                <w:szCs w:val="24"/>
              </w:rPr>
              <w:t xml:space="preserve"> </w:t>
            </w:r>
            <w:proofErr w:type="spellStart"/>
            <w:r w:rsidR="00D911DB" w:rsidRPr="00D911DB">
              <w:rPr>
                <w:sz w:val="24"/>
                <w:szCs w:val="24"/>
              </w:rPr>
              <w:t>pirmais</w:t>
            </w:r>
            <w:proofErr w:type="spellEnd"/>
            <w:r w:rsidR="00D911DB">
              <w:rPr>
                <w:sz w:val="24"/>
                <w:szCs w:val="24"/>
              </w:rPr>
              <w:t>.</w:t>
            </w:r>
          </w:p>
          <w:p w:rsidR="005C3C68" w:rsidRDefault="005C3C68" w:rsidP="00EF24DA">
            <w:pPr>
              <w:jc w:val="both"/>
              <w:rPr>
                <w:sz w:val="24"/>
                <w:szCs w:val="24"/>
              </w:rPr>
            </w:pPr>
            <w:proofErr w:type="spellStart"/>
            <w:r>
              <w:rPr>
                <w:sz w:val="24"/>
                <w:szCs w:val="24"/>
              </w:rPr>
              <w:t>Papildus</w:t>
            </w:r>
            <w:proofErr w:type="spellEnd"/>
            <w:r>
              <w:rPr>
                <w:sz w:val="24"/>
                <w:szCs w:val="24"/>
              </w:rPr>
              <w:t xml:space="preserve"> </w:t>
            </w:r>
            <w:proofErr w:type="spellStart"/>
            <w:r>
              <w:rPr>
                <w:sz w:val="24"/>
                <w:szCs w:val="24"/>
              </w:rPr>
              <w:t>jāmin</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tādejādi</w:t>
            </w:r>
            <w:proofErr w:type="spellEnd"/>
            <w:r>
              <w:rPr>
                <w:sz w:val="24"/>
                <w:szCs w:val="24"/>
              </w:rPr>
              <w:t xml:space="preserve"> </w:t>
            </w:r>
            <w:proofErr w:type="spellStart"/>
            <w:r>
              <w:rPr>
                <w:sz w:val="24"/>
                <w:szCs w:val="24"/>
              </w:rPr>
              <w:t>aizdevumi</w:t>
            </w:r>
            <w:proofErr w:type="spellEnd"/>
            <w:r>
              <w:rPr>
                <w:sz w:val="24"/>
                <w:szCs w:val="24"/>
              </w:rPr>
              <w:t xml:space="preserve"> </w:t>
            </w:r>
            <w:proofErr w:type="spellStart"/>
            <w:r>
              <w:rPr>
                <w:sz w:val="24"/>
                <w:szCs w:val="24"/>
              </w:rPr>
              <w:t>fonds</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noslēgtajiem</w:t>
            </w:r>
            <w:proofErr w:type="spellEnd"/>
            <w:r>
              <w:rPr>
                <w:sz w:val="24"/>
                <w:szCs w:val="24"/>
              </w:rPr>
              <w:t xml:space="preserve"> </w:t>
            </w:r>
            <w:proofErr w:type="spellStart"/>
            <w:r>
              <w:rPr>
                <w:sz w:val="24"/>
                <w:szCs w:val="24"/>
              </w:rPr>
              <w:t>līguma</w:t>
            </w:r>
            <w:proofErr w:type="spellEnd"/>
            <w:r>
              <w:rPr>
                <w:sz w:val="24"/>
                <w:szCs w:val="24"/>
              </w:rPr>
              <w:t xml:space="preserve"> </w:t>
            </w:r>
            <w:proofErr w:type="spellStart"/>
            <w:r>
              <w:rPr>
                <w:sz w:val="24"/>
                <w:szCs w:val="24"/>
              </w:rPr>
              <w:t>grozījumiem</w:t>
            </w:r>
            <w:proofErr w:type="spellEnd"/>
            <w:r>
              <w:rPr>
                <w:sz w:val="24"/>
                <w:szCs w:val="24"/>
              </w:rPr>
              <w:t xml:space="preserve"> </w:t>
            </w:r>
            <w:proofErr w:type="spellStart"/>
            <w:r>
              <w:rPr>
                <w:sz w:val="24"/>
                <w:szCs w:val="24"/>
              </w:rPr>
              <w:t>starp</w:t>
            </w:r>
            <w:proofErr w:type="spellEnd"/>
            <w:r>
              <w:rPr>
                <w:sz w:val="24"/>
                <w:szCs w:val="24"/>
              </w:rPr>
              <w:t xml:space="preserve"> </w:t>
            </w:r>
            <w:proofErr w:type="spellStart"/>
            <w:r>
              <w:rPr>
                <w:sz w:val="24"/>
                <w:szCs w:val="24"/>
              </w:rPr>
              <w:t>sa</w:t>
            </w:r>
            <w:r w:rsidR="003E0031">
              <w:rPr>
                <w:sz w:val="24"/>
                <w:szCs w:val="24"/>
              </w:rPr>
              <w:t>biedrību</w:t>
            </w:r>
            <w:proofErr w:type="spellEnd"/>
            <w:r w:rsidR="003E0031">
              <w:rPr>
                <w:sz w:val="24"/>
                <w:szCs w:val="24"/>
              </w:rPr>
              <w:t xml:space="preserve"> </w:t>
            </w:r>
            <w:proofErr w:type="spellStart"/>
            <w:r w:rsidR="003E0031">
              <w:rPr>
                <w:sz w:val="24"/>
                <w:szCs w:val="24"/>
              </w:rPr>
              <w:t>Altum</w:t>
            </w:r>
            <w:proofErr w:type="spellEnd"/>
            <w:r w:rsidR="003E0031">
              <w:rPr>
                <w:sz w:val="24"/>
                <w:szCs w:val="24"/>
              </w:rPr>
              <w:t xml:space="preserve"> un LIAA, </w:t>
            </w:r>
            <w:proofErr w:type="spellStart"/>
            <w:r w:rsidR="003E0031">
              <w:rPr>
                <w:sz w:val="24"/>
                <w:szCs w:val="24"/>
              </w:rPr>
              <w:t>sastāv</w:t>
            </w:r>
            <w:proofErr w:type="spellEnd"/>
            <w:r>
              <w:rPr>
                <w:sz w:val="24"/>
                <w:szCs w:val="24"/>
              </w:rPr>
              <w:t xml:space="preserve"> no 9.</w:t>
            </w:r>
            <w:r w:rsidRPr="005C3C68">
              <w:rPr>
                <w:sz w:val="24"/>
                <w:szCs w:val="24"/>
                <w:vertAlign w:val="superscript"/>
              </w:rPr>
              <w:t>1.</w:t>
            </w:r>
            <w:r>
              <w:rPr>
                <w:sz w:val="24"/>
                <w:szCs w:val="24"/>
              </w:rPr>
              <w:t xml:space="preserve"> </w:t>
            </w:r>
            <w:proofErr w:type="spellStart"/>
            <w:proofErr w:type="gramStart"/>
            <w:r>
              <w:rPr>
                <w:sz w:val="24"/>
                <w:szCs w:val="24"/>
              </w:rPr>
              <w:t>punktā</w:t>
            </w:r>
            <w:proofErr w:type="spellEnd"/>
            <w:proofErr w:type="gramEnd"/>
            <w:r>
              <w:rPr>
                <w:sz w:val="24"/>
                <w:szCs w:val="24"/>
              </w:rPr>
              <w:t xml:space="preserve"> </w:t>
            </w:r>
            <w:proofErr w:type="spellStart"/>
            <w:r>
              <w:rPr>
                <w:sz w:val="24"/>
                <w:szCs w:val="24"/>
              </w:rPr>
              <w:lastRenderedPageBreak/>
              <w:t>minētā</w:t>
            </w:r>
            <w:proofErr w:type="spellEnd"/>
            <w:r>
              <w:rPr>
                <w:sz w:val="24"/>
                <w:szCs w:val="24"/>
              </w:rPr>
              <w:t xml:space="preserve"> </w:t>
            </w:r>
            <w:proofErr w:type="spellStart"/>
            <w:r>
              <w:rPr>
                <w:sz w:val="24"/>
                <w:szCs w:val="24"/>
              </w:rPr>
              <w:t>finansējuma</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arī</w:t>
            </w:r>
            <w:proofErr w:type="spellEnd"/>
            <w:r>
              <w:rPr>
                <w:sz w:val="24"/>
                <w:szCs w:val="24"/>
              </w:rPr>
              <w:t xml:space="preserve"> </w:t>
            </w:r>
            <w:proofErr w:type="spellStart"/>
            <w:r>
              <w:rPr>
                <w:sz w:val="24"/>
                <w:szCs w:val="24"/>
              </w:rPr>
              <w:t>papildus</w:t>
            </w:r>
            <w:proofErr w:type="spellEnd"/>
            <w:r>
              <w:rPr>
                <w:sz w:val="24"/>
                <w:szCs w:val="24"/>
              </w:rPr>
              <w:t xml:space="preserve"> </w:t>
            </w:r>
            <w:proofErr w:type="spellStart"/>
            <w:r>
              <w:rPr>
                <w:sz w:val="24"/>
                <w:szCs w:val="24"/>
              </w:rPr>
              <w:t>nopelnītajiem</w:t>
            </w:r>
            <w:proofErr w:type="spellEnd"/>
            <w:r>
              <w:rPr>
                <w:sz w:val="24"/>
                <w:szCs w:val="24"/>
              </w:rPr>
              <w:t xml:space="preserve"> </w:t>
            </w:r>
            <w:proofErr w:type="spellStart"/>
            <w:r>
              <w:rPr>
                <w:sz w:val="24"/>
                <w:szCs w:val="24"/>
              </w:rPr>
              <w:t>procentu</w:t>
            </w:r>
            <w:proofErr w:type="spellEnd"/>
            <w:r>
              <w:rPr>
                <w:sz w:val="24"/>
                <w:szCs w:val="24"/>
              </w:rPr>
              <w:t xml:space="preserve"> </w:t>
            </w:r>
            <w:proofErr w:type="spellStart"/>
            <w:r>
              <w:rPr>
                <w:sz w:val="24"/>
                <w:szCs w:val="24"/>
              </w:rPr>
              <w:t>ieņēmumiem</w:t>
            </w:r>
            <w:proofErr w:type="spellEnd"/>
            <w:r>
              <w:rPr>
                <w:sz w:val="24"/>
                <w:szCs w:val="24"/>
              </w:rPr>
              <w:t xml:space="preserve"> </w:t>
            </w:r>
            <w:r w:rsidRPr="00D911DB">
              <w:rPr>
                <w:sz w:val="24"/>
                <w:szCs w:val="24"/>
              </w:rPr>
              <w:t xml:space="preserve">1 </w:t>
            </w:r>
            <w:r w:rsidR="007230F4">
              <w:rPr>
                <w:sz w:val="24"/>
                <w:szCs w:val="24"/>
              </w:rPr>
              <w:t>312 857</w:t>
            </w:r>
            <w:r w:rsidRPr="00D911DB">
              <w:rPr>
                <w:sz w:val="24"/>
                <w:szCs w:val="24"/>
              </w:rPr>
              <w:t xml:space="preserve"> </w:t>
            </w:r>
            <w:r w:rsidRPr="00D911DB">
              <w:rPr>
                <w:i/>
                <w:sz w:val="24"/>
                <w:szCs w:val="24"/>
              </w:rPr>
              <w:t>euro</w:t>
            </w:r>
            <w:r>
              <w:rPr>
                <w:i/>
                <w:sz w:val="24"/>
                <w:szCs w:val="24"/>
              </w:rPr>
              <w:t xml:space="preserve"> </w:t>
            </w:r>
            <w:r w:rsidR="00705597">
              <w:rPr>
                <w:i/>
                <w:sz w:val="24"/>
                <w:szCs w:val="24"/>
              </w:rPr>
              <w:t>(</w:t>
            </w:r>
            <w:proofErr w:type="spellStart"/>
            <w:r w:rsidR="00705597">
              <w:rPr>
                <w:i/>
                <w:sz w:val="24"/>
                <w:szCs w:val="24"/>
              </w:rPr>
              <w:t>indikatīvi</w:t>
            </w:r>
            <w:proofErr w:type="spellEnd"/>
            <w:r w:rsidR="00705597">
              <w:rPr>
                <w:i/>
                <w:sz w:val="24"/>
                <w:szCs w:val="24"/>
              </w:rPr>
              <w:t xml:space="preserve">) </w:t>
            </w:r>
            <w:proofErr w:type="spellStart"/>
            <w:r w:rsidRPr="005C3C68">
              <w:rPr>
                <w:sz w:val="24"/>
                <w:szCs w:val="24"/>
              </w:rPr>
              <w:t>apmērā</w:t>
            </w:r>
            <w:proofErr w:type="spellEnd"/>
            <w:r w:rsidRPr="005C3C68">
              <w:rPr>
                <w:sz w:val="24"/>
                <w:szCs w:val="24"/>
              </w:rPr>
              <w:t xml:space="preserve"> .</w:t>
            </w:r>
          </w:p>
          <w:p w:rsidR="00D201D8" w:rsidRPr="005C3C68" w:rsidRDefault="00D201D8" w:rsidP="00EF24DA">
            <w:pPr>
              <w:jc w:val="both"/>
              <w:rPr>
                <w:sz w:val="24"/>
                <w:szCs w:val="24"/>
                <w:lang w:val="lv-LV"/>
              </w:rPr>
            </w:pPr>
            <w:proofErr w:type="spellStart"/>
            <w:r>
              <w:rPr>
                <w:sz w:val="24"/>
                <w:szCs w:val="24"/>
              </w:rPr>
              <w:t>Turpmāk</w:t>
            </w:r>
            <w:proofErr w:type="spellEnd"/>
            <w:r>
              <w:rPr>
                <w:sz w:val="24"/>
                <w:szCs w:val="24"/>
              </w:rPr>
              <w:t xml:space="preserve"> </w:t>
            </w:r>
            <w:proofErr w:type="spellStart"/>
            <w:r>
              <w:rPr>
                <w:sz w:val="24"/>
                <w:szCs w:val="24"/>
              </w:rPr>
              <w:t>pēc</w:t>
            </w:r>
            <w:proofErr w:type="spellEnd"/>
            <w:r>
              <w:rPr>
                <w:sz w:val="24"/>
                <w:szCs w:val="24"/>
              </w:rPr>
              <w:t xml:space="preserve"> 1.3.1.2.aktivitātes </w:t>
            </w:r>
            <w:proofErr w:type="spellStart"/>
            <w:r>
              <w:rPr>
                <w:sz w:val="24"/>
                <w:szCs w:val="24"/>
              </w:rPr>
              <w:t>finansējuma</w:t>
            </w:r>
            <w:proofErr w:type="spellEnd"/>
            <w:r>
              <w:rPr>
                <w:sz w:val="24"/>
                <w:szCs w:val="24"/>
              </w:rPr>
              <w:t xml:space="preserve"> </w:t>
            </w:r>
            <w:proofErr w:type="spellStart"/>
            <w:r>
              <w:rPr>
                <w:sz w:val="24"/>
                <w:szCs w:val="24"/>
              </w:rPr>
              <w:t>izsmelšanas</w:t>
            </w:r>
            <w:proofErr w:type="spellEnd"/>
            <w:r>
              <w:rPr>
                <w:sz w:val="24"/>
                <w:szCs w:val="24"/>
              </w:rPr>
              <w:t xml:space="preserve"> </w:t>
            </w:r>
            <w:proofErr w:type="spellStart"/>
            <w:r>
              <w:rPr>
                <w:sz w:val="24"/>
                <w:szCs w:val="24"/>
              </w:rPr>
              <w:t>atbalsts</w:t>
            </w:r>
            <w:proofErr w:type="spellEnd"/>
            <w:r>
              <w:rPr>
                <w:sz w:val="24"/>
                <w:szCs w:val="24"/>
              </w:rPr>
              <w:t xml:space="preserve"> </w:t>
            </w:r>
            <w:proofErr w:type="spellStart"/>
            <w:r>
              <w:rPr>
                <w:sz w:val="24"/>
                <w:szCs w:val="24"/>
              </w:rPr>
              <w:t>saimnieciskās</w:t>
            </w:r>
            <w:proofErr w:type="spellEnd"/>
            <w:r>
              <w:rPr>
                <w:sz w:val="24"/>
                <w:szCs w:val="24"/>
              </w:rPr>
              <w:t xml:space="preserve"> </w:t>
            </w:r>
            <w:proofErr w:type="spellStart"/>
            <w:r>
              <w:rPr>
                <w:sz w:val="24"/>
                <w:szCs w:val="24"/>
              </w:rPr>
              <w:t>darbības</w:t>
            </w:r>
            <w:proofErr w:type="spellEnd"/>
            <w:r>
              <w:rPr>
                <w:sz w:val="24"/>
                <w:szCs w:val="24"/>
              </w:rPr>
              <w:t xml:space="preserve"> </w:t>
            </w:r>
            <w:proofErr w:type="spellStart"/>
            <w:r>
              <w:rPr>
                <w:sz w:val="24"/>
                <w:szCs w:val="24"/>
              </w:rPr>
              <w:t>uzsācējiem</w:t>
            </w:r>
            <w:proofErr w:type="spellEnd"/>
            <w:r>
              <w:rPr>
                <w:sz w:val="24"/>
                <w:szCs w:val="24"/>
              </w:rPr>
              <w:t xml:space="preserve"> </w:t>
            </w:r>
            <w:proofErr w:type="spellStart"/>
            <w:r>
              <w:rPr>
                <w:sz w:val="24"/>
                <w:szCs w:val="24"/>
              </w:rPr>
              <w:t>tiks</w:t>
            </w:r>
            <w:proofErr w:type="spellEnd"/>
            <w:r>
              <w:rPr>
                <w:sz w:val="24"/>
                <w:szCs w:val="24"/>
              </w:rPr>
              <w:t xml:space="preserve"> </w:t>
            </w:r>
            <w:proofErr w:type="spellStart"/>
            <w:r>
              <w:rPr>
                <w:sz w:val="24"/>
                <w:szCs w:val="24"/>
              </w:rPr>
              <w:t>turpināts</w:t>
            </w:r>
            <w:proofErr w:type="spellEnd"/>
            <w:r>
              <w:rPr>
                <w:sz w:val="24"/>
                <w:szCs w:val="24"/>
              </w:rPr>
              <w:t xml:space="preserve"> 2.2.1.4.1.</w:t>
            </w:r>
            <w:r>
              <w:t xml:space="preserve"> </w:t>
            </w:r>
            <w:proofErr w:type="spellStart"/>
            <w:proofErr w:type="gramStart"/>
            <w:r w:rsidRPr="00D201D8">
              <w:rPr>
                <w:sz w:val="24"/>
                <w:szCs w:val="24"/>
              </w:rPr>
              <w:t>apakšaktiv</w:t>
            </w:r>
            <w:r>
              <w:rPr>
                <w:sz w:val="24"/>
                <w:szCs w:val="24"/>
              </w:rPr>
              <w:t>itātes</w:t>
            </w:r>
            <w:proofErr w:type="spellEnd"/>
            <w:proofErr w:type="gramEnd"/>
            <w:r w:rsidRPr="00D201D8">
              <w:rPr>
                <w:sz w:val="24"/>
                <w:szCs w:val="24"/>
              </w:rPr>
              <w:t xml:space="preserve"> "</w:t>
            </w:r>
            <w:proofErr w:type="spellStart"/>
            <w:r w:rsidRPr="00D201D8">
              <w:rPr>
                <w:sz w:val="24"/>
                <w:szCs w:val="24"/>
              </w:rPr>
              <w:t>Atbalsts</w:t>
            </w:r>
            <w:proofErr w:type="spellEnd"/>
            <w:r w:rsidRPr="00D201D8">
              <w:rPr>
                <w:sz w:val="24"/>
                <w:szCs w:val="24"/>
              </w:rPr>
              <w:t xml:space="preserve"> </w:t>
            </w:r>
            <w:proofErr w:type="spellStart"/>
            <w:r w:rsidRPr="00D201D8">
              <w:rPr>
                <w:sz w:val="24"/>
                <w:szCs w:val="24"/>
              </w:rPr>
              <w:t>aizdevumu</w:t>
            </w:r>
            <w:proofErr w:type="spellEnd"/>
            <w:r w:rsidRPr="00D201D8">
              <w:rPr>
                <w:sz w:val="24"/>
                <w:szCs w:val="24"/>
              </w:rPr>
              <w:t xml:space="preserve"> </w:t>
            </w:r>
            <w:proofErr w:type="spellStart"/>
            <w:r w:rsidRPr="00D201D8">
              <w:rPr>
                <w:sz w:val="24"/>
                <w:szCs w:val="24"/>
              </w:rPr>
              <w:t>veidā</w:t>
            </w:r>
            <w:proofErr w:type="spellEnd"/>
            <w:r w:rsidRPr="00D201D8">
              <w:rPr>
                <w:sz w:val="24"/>
                <w:szCs w:val="24"/>
              </w:rPr>
              <w:t xml:space="preserve"> </w:t>
            </w:r>
            <w:proofErr w:type="spellStart"/>
            <w:r w:rsidRPr="00D201D8">
              <w:rPr>
                <w:sz w:val="24"/>
                <w:szCs w:val="24"/>
              </w:rPr>
              <w:t>komersantu</w:t>
            </w:r>
            <w:proofErr w:type="spellEnd"/>
            <w:r w:rsidRPr="00D201D8">
              <w:rPr>
                <w:sz w:val="24"/>
                <w:szCs w:val="24"/>
              </w:rPr>
              <w:t xml:space="preserve"> </w:t>
            </w:r>
            <w:proofErr w:type="spellStart"/>
            <w:r w:rsidRPr="00D201D8">
              <w:rPr>
                <w:sz w:val="24"/>
                <w:szCs w:val="24"/>
              </w:rPr>
              <w:t>konkurētspējas</w:t>
            </w:r>
            <w:proofErr w:type="spellEnd"/>
            <w:r w:rsidRPr="00D201D8">
              <w:rPr>
                <w:sz w:val="24"/>
                <w:szCs w:val="24"/>
              </w:rPr>
              <w:t xml:space="preserve"> </w:t>
            </w:r>
            <w:proofErr w:type="spellStart"/>
            <w:r w:rsidRPr="00D201D8">
              <w:rPr>
                <w:sz w:val="24"/>
                <w:szCs w:val="24"/>
              </w:rPr>
              <w:t>uzlabošanai</w:t>
            </w:r>
            <w:proofErr w:type="spellEnd"/>
            <w:r w:rsidRPr="00D201D8">
              <w:rPr>
                <w:sz w:val="24"/>
                <w:szCs w:val="24"/>
              </w:rPr>
              <w:t>"</w:t>
            </w:r>
            <w:r>
              <w:rPr>
                <w:sz w:val="24"/>
                <w:szCs w:val="24"/>
              </w:rPr>
              <w:t xml:space="preserve"> </w:t>
            </w:r>
            <w:proofErr w:type="spellStart"/>
            <w:r>
              <w:rPr>
                <w:sz w:val="24"/>
                <w:szCs w:val="24"/>
              </w:rPr>
              <w:t>ietvaros</w:t>
            </w:r>
            <w:proofErr w:type="spellEnd"/>
            <w:r>
              <w:rPr>
                <w:sz w:val="24"/>
                <w:szCs w:val="24"/>
              </w:rPr>
              <w:t xml:space="preserve">. </w:t>
            </w:r>
          </w:p>
          <w:p w:rsidR="00456725" w:rsidRPr="00D911DB" w:rsidRDefault="00E440EF" w:rsidP="00C66CCF">
            <w:pPr>
              <w:jc w:val="both"/>
              <w:rPr>
                <w:sz w:val="24"/>
                <w:szCs w:val="24"/>
              </w:rPr>
            </w:pPr>
            <w:proofErr w:type="spellStart"/>
            <w:r w:rsidRPr="00D911DB">
              <w:rPr>
                <w:sz w:val="24"/>
                <w:szCs w:val="24"/>
              </w:rPr>
              <w:t>Ņe</w:t>
            </w:r>
            <w:r w:rsidR="003D19C1" w:rsidRPr="00D911DB">
              <w:rPr>
                <w:sz w:val="24"/>
                <w:szCs w:val="24"/>
              </w:rPr>
              <w:t>mot</w:t>
            </w:r>
            <w:proofErr w:type="spellEnd"/>
            <w:r w:rsidR="003D19C1" w:rsidRPr="00D911DB">
              <w:rPr>
                <w:sz w:val="24"/>
                <w:szCs w:val="24"/>
              </w:rPr>
              <w:t xml:space="preserve"> </w:t>
            </w:r>
            <w:proofErr w:type="spellStart"/>
            <w:r w:rsidR="003D19C1" w:rsidRPr="00D911DB">
              <w:rPr>
                <w:sz w:val="24"/>
                <w:szCs w:val="24"/>
              </w:rPr>
              <w:t>vērā</w:t>
            </w:r>
            <w:proofErr w:type="spellEnd"/>
            <w:r w:rsidR="003D19C1" w:rsidRPr="00D911DB">
              <w:rPr>
                <w:sz w:val="24"/>
                <w:szCs w:val="24"/>
              </w:rPr>
              <w:t xml:space="preserve">, </w:t>
            </w:r>
            <w:proofErr w:type="spellStart"/>
            <w:r w:rsidR="003D19C1" w:rsidRPr="00D911DB">
              <w:rPr>
                <w:sz w:val="24"/>
                <w:szCs w:val="24"/>
              </w:rPr>
              <w:t>ka</w:t>
            </w:r>
            <w:proofErr w:type="spellEnd"/>
            <w:r w:rsidR="003D19C1" w:rsidRPr="00D911DB">
              <w:rPr>
                <w:sz w:val="24"/>
                <w:szCs w:val="24"/>
              </w:rPr>
              <w:t xml:space="preserve"> </w:t>
            </w:r>
            <w:proofErr w:type="spellStart"/>
            <w:r w:rsidR="00456725" w:rsidRPr="00D911DB">
              <w:rPr>
                <w:sz w:val="24"/>
                <w:szCs w:val="24"/>
              </w:rPr>
              <w:t>ir</w:t>
            </w:r>
            <w:proofErr w:type="spellEnd"/>
            <w:r w:rsidR="00456725" w:rsidRPr="00D911DB">
              <w:rPr>
                <w:sz w:val="24"/>
                <w:szCs w:val="24"/>
              </w:rPr>
              <w:t xml:space="preserve"> </w:t>
            </w:r>
            <w:proofErr w:type="spellStart"/>
            <w:r w:rsidR="00456725" w:rsidRPr="00D911DB">
              <w:rPr>
                <w:sz w:val="24"/>
                <w:szCs w:val="24"/>
              </w:rPr>
              <w:t>stājusies</w:t>
            </w:r>
            <w:proofErr w:type="spellEnd"/>
            <w:r w:rsidR="00456725" w:rsidRPr="00D911DB">
              <w:rPr>
                <w:sz w:val="24"/>
                <w:szCs w:val="24"/>
              </w:rPr>
              <w:t xml:space="preserve"> </w:t>
            </w:r>
            <w:proofErr w:type="spellStart"/>
            <w:r w:rsidR="00456725" w:rsidRPr="00D911DB">
              <w:rPr>
                <w:sz w:val="24"/>
                <w:szCs w:val="24"/>
              </w:rPr>
              <w:t>spēkā</w:t>
            </w:r>
            <w:proofErr w:type="spellEnd"/>
            <w:r w:rsidR="00456725" w:rsidRPr="00D911DB">
              <w:rPr>
                <w:sz w:val="24"/>
                <w:szCs w:val="24"/>
              </w:rPr>
              <w:t xml:space="preserve"> </w:t>
            </w:r>
            <w:proofErr w:type="spellStart"/>
            <w:r w:rsidR="00456725" w:rsidRPr="00D911DB">
              <w:rPr>
                <w:sz w:val="24"/>
                <w:szCs w:val="24"/>
              </w:rPr>
              <w:t>jaunā</w:t>
            </w:r>
            <w:proofErr w:type="spellEnd"/>
            <w:r w:rsidR="00456725" w:rsidRPr="00D911DB">
              <w:rPr>
                <w:sz w:val="24"/>
                <w:szCs w:val="24"/>
              </w:rPr>
              <w:t xml:space="preserve"> </w:t>
            </w:r>
            <w:proofErr w:type="spellStart"/>
            <w:r w:rsidR="00456725" w:rsidRPr="00D911DB">
              <w:rPr>
                <w:sz w:val="24"/>
                <w:szCs w:val="24"/>
              </w:rPr>
              <w:t>vispārējā</w:t>
            </w:r>
            <w:proofErr w:type="spellEnd"/>
            <w:r w:rsidR="00456725" w:rsidRPr="00D911DB">
              <w:rPr>
                <w:sz w:val="24"/>
                <w:szCs w:val="24"/>
              </w:rPr>
              <w:t xml:space="preserve"> </w:t>
            </w:r>
            <w:proofErr w:type="spellStart"/>
            <w:r w:rsidR="00456725" w:rsidRPr="00D911DB">
              <w:rPr>
                <w:sz w:val="24"/>
                <w:szCs w:val="24"/>
              </w:rPr>
              <w:t>grupu</w:t>
            </w:r>
            <w:proofErr w:type="spellEnd"/>
            <w:r w:rsidR="00456725" w:rsidRPr="00D911DB">
              <w:rPr>
                <w:sz w:val="24"/>
                <w:szCs w:val="24"/>
              </w:rPr>
              <w:t xml:space="preserve"> </w:t>
            </w:r>
            <w:proofErr w:type="spellStart"/>
            <w:r w:rsidR="00456725" w:rsidRPr="00D911DB">
              <w:rPr>
                <w:sz w:val="24"/>
                <w:szCs w:val="24"/>
              </w:rPr>
              <w:t>atbrīvojuma</w:t>
            </w:r>
            <w:proofErr w:type="spellEnd"/>
            <w:r w:rsidR="00456725" w:rsidRPr="00D911DB">
              <w:rPr>
                <w:sz w:val="24"/>
                <w:szCs w:val="24"/>
              </w:rPr>
              <w:t xml:space="preserve"> </w:t>
            </w:r>
            <w:proofErr w:type="spellStart"/>
            <w:r w:rsidR="00456725" w:rsidRPr="00D911DB">
              <w:rPr>
                <w:sz w:val="24"/>
                <w:szCs w:val="24"/>
              </w:rPr>
              <w:t>regula</w:t>
            </w:r>
            <w:proofErr w:type="spellEnd"/>
            <w:r w:rsidR="00456725" w:rsidRPr="00D911DB">
              <w:rPr>
                <w:sz w:val="24"/>
                <w:szCs w:val="24"/>
              </w:rPr>
              <w:t xml:space="preserve"> - </w:t>
            </w:r>
            <w:proofErr w:type="spellStart"/>
            <w:r w:rsidR="00456725" w:rsidRPr="00D911DB">
              <w:rPr>
                <w:sz w:val="24"/>
                <w:szCs w:val="24"/>
              </w:rPr>
              <w:t>Komisijas</w:t>
            </w:r>
            <w:proofErr w:type="spellEnd"/>
            <w:r w:rsidR="00456725" w:rsidRPr="00D911DB">
              <w:rPr>
                <w:sz w:val="24"/>
                <w:szCs w:val="24"/>
              </w:rPr>
              <w:t xml:space="preserve"> 2014.gada 17.maija </w:t>
            </w:r>
            <w:proofErr w:type="spellStart"/>
            <w:r w:rsidR="00456725" w:rsidRPr="00D911DB">
              <w:rPr>
                <w:sz w:val="24"/>
                <w:szCs w:val="24"/>
              </w:rPr>
              <w:t>Regula</w:t>
            </w:r>
            <w:proofErr w:type="spellEnd"/>
            <w:r w:rsidR="00456725" w:rsidRPr="00D911DB">
              <w:rPr>
                <w:sz w:val="24"/>
                <w:szCs w:val="24"/>
              </w:rPr>
              <w:t xml:space="preserve"> (ES) Nr. 651/2014 </w:t>
            </w:r>
            <w:proofErr w:type="spellStart"/>
            <w:r w:rsidR="00456725" w:rsidRPr="00D911DB">
              <w:rPr>
                <w:sz w:val="24"/>
                <w:szCs w:val="24"/>
              </w:rPr>
              <w:t>ar</w:t>
            </w:r>
            <w:proofErr w:type="spellEnd"/>
            <w:r w:rsidR="00456725" w:rsidRPr="00D911DB">
              <w:rPr>
                <w:sz w:val="24"/>
                <w:szCs w:val="24"/>
              </w:rPr>
              <w:t xml:space="preserve"> </w:t>
            </w:r>
            <w:proofErr w:type="spellStart"/>
            <w:r w:rsidR="00456725" w:rsidRPr="00D911DB">
              <w:rPr>
                <w:sz w:val="24"/>
                <w:szCs w:val="24"/>
              </w:rPr>
              <w:t>ko</w:t>
            </w:r>
            <w:proofErr w:type="spellEnd"/>
            <w:r w:rsidR="00456725" w:rsidRPr="00D911DB">
              <w:rPr>
                <w:sz w:val="24"/>
                <w:szCs w:val="24"/>
              </w:rPr>
              <w:t xml:space="preserve"> </w:t>
            </w:r>
            <w:proofErr w:type="spellStart"/>
            <w:r w:rsidR="00456725" w:rsidRPr="00D911DB">
              <w:rPr>
                <w:sz w:val="24"/>
                <w:szCs w:val="24"/>
              </w:rPr>
              <w:t>noteiktas</w:t>
            </w:r>
            <w:proofErr w:type="spellEnd"/>
            <w:r w:rsidR="00456725" w:rsidRPr="00D911DB">
              <w:rPr>
                <w:sz w:val="24"/>
                <w:szCs w:val="24"/>
              </w:rPr>
              <w:t xml:space="preserve"> </w:t>
            </w:r>
            <w:proofErr w:type="spellStart"/>
            <w:r w:rsidR="00456725" w:rsidRPr="00D911DB">
              <w:rPr>
                <w:sz w:val="24"/>
                <w:szCs w:val="24"/>
              </w:rPr>
              <w:t>atbalsta</w:t>
            </w:r>
            <w:proofErr w:type="spellEnd"/>
            <w:r w:rsidR="00456725" w:rsidRPr="00D911DB">
              <w:rPr>
                <w:sz w:val="24"/>
                <w:szCs w:val="24"/>
              </w:rPr>
              <w:t xml:space="preserve"> </w:t>
            </w:r>
            <w:proofErr w:type="spellStart"/>
            <w:r w:rsidR="00456725" w:rsidRPr="00D911DB">
              <w:rPr>
                <w:sz w:val="24"/>
                <w:szCs w:val="24"/>
              </w:rPr>
              <w:t>kategorijas</w:t>
            </w:r>
            <w:proofErr w:type="spellEnd"/>
            <w:r w:rsidR="00456725" w:rsidRPr="00D911DB">
              <w:rPr>
                <w:sz w:val="24"/>
                <w:szCs w:val="24"/>
              </w:rPr>
              <w:t xml:space="preserve"> </w:t>
            </w:r>
            <w:proofErr w:type="spellStart"/>
            <w:r w:rsidR="00456725" w:rsidRPr="00D911DB">
              <w:rPr>
                <w:sz w:val="24"/>
                <w:szCs w:val="24"/>
              </w:rPr>
              <w:t>atzīst</w:t>
            </w:r>
            <w:proofErr w:type="spellEnd"/>
            <w:r w:rsidR="00456725" w:rsidRPr="00D911DB">
              <w:rPr>
                <w:sz w:val="24"/>
                <w:szCs w:val="24"/>
              </w:rPr>
              <w:t xml:space="preserve"> par </w:t>
            </w:r>
            <w:proofErr w:type="spellStart"/>
            <w:r w:rsidR="00456725" w:rsidRPr="00D911DB">
              <w:rPr>
                <w:sz w:val="24"/>
                <w:szCs w:val="24"/>
              </w:rPr>
              <w:t>saderīgām</w:t>
            </w:r>
            <w:proofErr w:type="spellEnd"/>
            <w:r w:rsidR="00456725" w:rsidRPr="00D911DB">
              <w:rPr>
                <w:sz w:val="24"/>
                <w:szCs w:val="24"/>
              </w:rPr>
              <w:t xml:space="preserve"> </w:t>
            </w:r>
            <w:proofErr w:type="spellStart"/>
            <w:r w:rsidR="00456725" w:rsidRPr="00D911DB">
              <w:rPr>
                <w:sz w:val="24"/>
                <w:szCs w:val="24"/>
              </w:rPr>
              <w:t>ar</w:t>
            </w:r>
            <w:proofErr w:type="spellEnd"/>
            <w:r w:rsidR="00456725" w:rsidRPr="00D911DB">
              <w:rPr>
                <w:sz w:val="24"/>
                <w:szCs w:val="24"/>
              </w:rPr>
              <w:t xml:space="preserve"> </w:t>
            </w:r>
            <w:proofErr w:type="spellStart"/>
            <w:r w:rsidR="00456725" w:rsidRPr="00D911DB">
              <w:rPr>
                <w:sz w:val="24"/>
                <w:szCs w:val="24"/>
              </w:rPr>
              <w:t>iekšējo</w:t>
            </w:r>
            <w:proofErr w:type="spellEnd"/>
            <w:r w:rsidR="00456725" w:rsidRPr="00D911DB">
              <w:rPr>
                <w:sz w:val="24"/>
                <w:szCs w:val="24"/>
              </w:rPr>
              <w:t xml:space="preserve"> </w:t>
            </w:r>
            <w:proofErr w:type="spellStart"/>
            <w:r w:rsidR="00456725" w:rsidRPr="00D911DB">
              <w:rPr>
                <w:sz w:val="24"/>
                <w:szCs w:val="24"/>
              </w:rPr>
              <w:t>tirgu</w:t>
            </w:r>
            <w:proofErr w:type="spellEnd"/>
            <w:r w:rsidR="00456725" w:rsidRPr="00D911DB">
              <w:rPr>
                <w:sz w:val="24"/>
                <w:szCs w:val="24"/>
              </w:rPr>
              <w:t xml:space="preserve">, </w:t>
            </w:r>
            <w:proofErr w:type="spellStart"/>
            <w:r w:rsidR="00456725" w:rsidRPr="00D911DB">
              <w:rPr>
                <w:sz w:val="24"/>
                <w:szCs w:val="24"/>
              </w:rPr>
              <w:t>piemērojot</w:t>
            </w:r>
            <w:proofErr w:type="spellEnd"/>
            <w:r w:rsidR="00456725" w:rsidRPr="00D911DB">
              <w:rPr>
                <w:sz w:val="24"/>
                <w:szCs w:val="24"/>
              </w:rPr>
              <w:t xml:space="preserve"> </w:t>
            </w:r>
            <w:proofErr w:type="spellStart"/>
            <w:r w:rsidR="00456725" w:rsidRPr="00D911DB">
              <w:rPr>
                <w:sz w:val="24"/>
                <w:szCs w:val="24"/>
              </w:rPr>
              <w:t>Līguma</w:t>
            </w:r>
            <w:proofErr w:type="spellEnd"/>
            <w:r w:rsidR="00456725" w:rsidRPr="00D911DB">
              <w:rPr>
                <w:sz w:val="24"/>
                <w:szCs w:val="24"/>
              </w:rPr>
              <w:t xml:space="preserve"> 107. </w:t>
            </w:r>
            <w:proofErr w:type="gramStart"/>
            <w:r w:rsidR="00456725" w:rsidRPr="00D911DB">
              <w:rPr>
                <w:sz w:val="24"/>
                <w:szCs w:val="24"/>
              </w:rPr>
              <w:t>un</w:t>
            </w:r>
            <w:proofErr w:type="gramEnd"/>
            <w:r w:rsidR="00456725" w:rsidRPr="00D911DB">
              <w:rPr>
                <w:sz w:val="24"/>
                <w:szCs w:val="24"/>
              </w:rPr>
              <w:t xml:space="preserve"> 108. </w:t>
            </w:r>
            <w:proofErr w:type="spellStart"/>
            <w:proofErr w:type="gramStart"/>
            <w:r w:rsidR="00456725" w:rsidRPr="00D911DB">
              <w:rPr>
                <w:sz w:val="24"/>
                <w:szCs w:val="24"/>
              </w:rPr>
              <w:t>pantu</w:t>
            </w:r>
            <w:proofErr w:type="spellEnd"/>
            <w:proofErr w:type="gramEnd"/>
            <w:r w:rsidR="00456725" w:rsidRPr="00D911DB">
              <w:rPr>
                <w:sz w:val="24"/>
                <w:szCs w:val="24"/>
              </w:rPr>
              <w:t xml:space="preserve">, </w:t>
            </w:r>
            <w:proofErr w:type="spellStart"/>
            <w:r w:rsidR="00456725" w:rsidRPr="00D911DB">
              <w:rPr>
                <w:sz w:val="24"/>
                <w:szCs w:val="24"/>
              </w:rPr>
              <w:t>ir</w:t>
            </w:r>
            <w:proofErr w:type="spellEnd"/>
            <w:r w:rsidR="00456725" w:rsidRPr="00D911DB">
              <w:rPr>
                <w:sz w:val="24"/>
                <w:szCs w:val="24"/>
              </w:rPr>
              <w:t xml:space="preserve"> </w:t>
            </w:r>
            <w:proofErr w:type="spellStart"/>
            <w:r w:rsidR="00456725" w:rsidRPr="00D911DB">
              <w:rPr>
                <w:sz w:val="24"/>
                <w:szCs w:val="24"/>
              </w:rPr>
              <w:t>grozīts</w:t>
            </w:r>
            <w:proofErr w:type="spellEnd"/>
            <w:r w:rsidR="00456725" w:rsidRPr="00D911DB">
              <w:rPr>
                <w:sz w:val="24"/>
                <w:szCs w:val="24"/>
              </w:rPr>
              <w:t xml:space="preserve"> MK </w:t>
            </w:r>
            <w:proofErr w:type="spellStart"/>
            <w:r w:rsidR="00456725" w:rsidRPr="00D911DB">
              <w:rPr>
                <w:sz w:val="24"/>
                <w:szCs w:val="24"/>
              </w:rPr>
              <w:t>noteikumu</w:t>
            </w:r>
            <w:proofErr w:type="spellEnd"/>
            <w:r w:rsidR="00456725" w:rsidRPr="00D911DB">
              <w:rPr>
                <w:sz w:val="24"/>
                <w:szCs w:val="24"/>
              </w:rPr>
              <w:t xml:space="preserve"> Nr.293 3.punkts.</w:t>
            </w:r>
            <w:bookmarkStart w:id="3" w:name="_GoBack"/>
            <w:bookmarkEnd w:id="3"/>
          </w:p>
          <w:p w:rsidR="00D432F2" w:rsidRDefault="00456725" w:rsidP="00456725">
            <w:pPr>
              <w:jc w:val="both"/>
              <w:rPr>
                <w:sz w:val="24"/>
                <w:szCs w:val="24"/>
              </w:rPr>
            </w:pPr>
            <w:proofErr w:type="spellStart"/>
            <w:r w:rsidRPr="00812C94">
              <w:rPr>
                <w:sz w:val="24"/>
                <w:szCs w:val="24"/>
              </w:rPr>
              <w:t>Ņemot</w:t>
            </w:r>
            <w:proofErr w:type="spellEnd"/>
            <w:r w:rsidRPr="00812C94">
              <w:rPr>
                <w:sz w:val="24"/>
                <w:szCs w:val="24"/>
              </w:rPr>
              <w:t xml:space="preserve"> </w:t>
            </w:r>
            <w:proofErr w:type="spellStart"/>
            <w:r w:rsidRPr="00812C94">
              <w:rPr>
                <w:sz w:val="24"/>
                <w:szCs w:val="24"/>
              </w:rPr>
              <w:t>vērā</w:t>
            </w:r>
            <w:proofErr w:type="spellEnd"/>
            <w:r w:rsidRPr="00812C94">
              <w:rPr>
                <w:sz w:val="24"/>
                <w:szCs w:val="24"/>
              </w:rPr>
              <w:t xml:space="preserve">, </w:t>
            </w:r>
            <w:proofErr w:type="spellStart"/>
            <w:r w:rsidRPr="00812C94">
              <w:rPr>
                <w:sz w:val="24"/>
                <w:szCs w:val="24"/>
              </w:rPr>
              <w:t>ka</w:t>
            </w:r>
            <w:proofErr w:type="spellEnd"/>
            <w:r w:rsidRPr="00812C94">
              <w:rPr>
                <w:sz w:val="24"/>
                <w:szCs w:val="24"/>
              </w:rPr>
              <w:t xml:space="preserve"> </w:t>
            </w:r>
            <w:proofErr w:type="spellStart"/>
            <w:r w:rsidRPr="00812C94">
              <w:rPr>
                <w:sz w:val="24"/>
                <w:szCs w:val="24"/>
              </w:rPr>
              <w:t>ar</w:t>
            </w:r>
            <w:proofErr w:type="spellEnd"/>
            <w:r w:rsidR="00AE264D" w:rsidRPr="00812C94">
              <w:rPr>
                <w:sz w:val="24"/>
                <w:szCs w:val="24"/>
              </w:rPr>
              <w:t xml:space="preserve"> </w:t>
            </w:r>
            <w:proofErr w:type="spellStart"/>
            <w:r w:rsidR="00AE264D" w:rsidRPr="00812C94">
              <w:rPr>
                <w:sz w:val="24"/>
                <w:szCs w:val="24"/>
              </w:rPr>
              <w:t>Ministru</w:t>
            </w:r>
            <w:proofErr w:type="spellEnd"/>
            <w:r w:rsidR="00AE264D" w:rsidRPr="00812C94">
              <w:rPr>
                <w:sz w:val="24"/>
                <w:szCs w:val="24"/>
              </w:rPr>
              <w:t xml:space="preserve"> </w:t>
            </w:r>
            <w:proofErr w:type="spellStart"/>
            <w:r w:rsidR="00AE264D" w:rsidRPr="00812C94">
              <w:rPr>
                <w:sz w:val="24"/>
                <w:szCs w:val="24"/>
              </w:rPr>
              <w:t>kabineta</w:t>
            </w:r>
            <w:proofErr w:type="spellEnd"/>
            <w:r w:rsidR="00AE264D" w:rsidRPr="00812C94">
              <w:rPr>
                <w:sz w:val="24"/>
                <w:szCs w:val="24"/>
              </w:rPr>
              <w:t xml:space="preserve"> </w:t>
            </w:r>
            <w:r w:rsidRPr="00812C94">
              <w:rPr>
                <w:sz w:val="24"/>
                <w:szCs w:val="24"/>
              </w:rPr>
              <w:t xml:space="preserve"> 2013.gada </w:t>
            </w:r>
            <w:r w:rsidR="00AE264D" w:rsidRPr="00812C94">
              <w:rPr>
                <w:sz w:val="24"/>
                <w:szCs w:val="24"/>
              </w:rPr>
              <w:t xml:space="preserve">2.jūlija </w:t>
            </w:r>
            <w:proofErr w:type="spellStart"/>
            <w:r w:rsidR="00AE264D" w:rsidRPr="00812C94">
              <w:rPr>
                <w:sz w:val="24"/>
                <w:szCs w:val="24"/>
              </w:rPr>
              <w:t>noteikumiem</w:t>
            </w:r>
            <w:proofErr w:type="spellEnd"/>
            <w:r w:rsidR="00AE264D" w:rsidRPr="00812C94">
              <w:rPr>
                <w:sz w:val="24"/>
                <w:szCs w:val="24"/>
              </w:rPr>
              <w:t xml:space="preserve"> Nr.360 “</w:t>
            </w:r>
            <w:proofErr w:type="spellStart"/>
            <w:r w:rsidR="00AE264D" w:rsidRPr="00812C94">
              <w:rPr>
                <w:sz w:val="24"/>
                <w:szCs w:val="24"/>
              </w:rPr>
              <w:t>Grozījumi</w:t>
            </w:r>
            <w:proofErr w:type="spellEnd"/>
            <w:r w:rsidR="00AE264D" w:rsidRPr="00812C94">
              <w:rPr>
                <w:sz w:val="24"/>
                <w:szCs w:val="24"/>
              </w:rPr>
              <w:t xml:space="preserve"> </w:t>
            </w:r>
            <w:proofErr w:type="spellStart"/>
            <w:r w:rsidR="00AE264D" w:rsidRPr="00812C94">
              <w:rPr>
                <w:sz w:val="24"/>
                <w:szCs w:val="24"/>
              </w:rPr>
              <w:t>Ministru</w:t>
            </w:r>
            <w:proofErr w:type="spellEnd"/>
            <w:r w:rsidR="00AE264D" w:rsidRPr="00812C94">
              <w:rPr>
                <w:sz w:val="24"/>
                <w:szCs w:val="24"/>
              </w:rPr>
              <w:t xml:space="preserve"> </w:t>
            </w:r>
            <w:proofErr w:type="spellStart"/>
            <w:r w:rsidR="00AE264D" w:rsidRPr="00812C94">
              <w:rPr>
                <w:sz w:val="24"/>
                <w:szCs w:val="24"/>
              </w:rPr>
              <w:t>kabineta</w:t>
            </w:r>
            <w:proofErr w:type="spellEnd"/>
            <w:r w:rsidR="00AE264D" w:rsidRPr="00812C94">
              <w:rPr>
                <w:sz w:val="24"/>
                <w:szCs w:val="24"/>
              </w:rPr>
              <w:t xml:space="preserve"> 2009.gada 31.marta </w:t>
            </w:r>
            <w:proofErr w:type="spellStart"/>
            <w:r w:rsidR="00AE264D" w:rsidRPr="00812C94">
              <w:rPr>
                <w:sz w:val="24"/>
                <w:szCs w:val="24"/>
              </w:rPr>
              <w:t>noteikumos</w:t>
            </w:r>
            <w:proofErr w:type="spellEnd"/>
            <w:r w:rsidR="00AE264D" w:rsidRPr="00812C94">
              <w:rPr>
                <w:sz w:val="24"/>
                <w:szCs w:val="24"/>
              </w:rPr>
              <w:t xml:space="preserve"> Nr.293 "</w:t>
            </w:r>
            <w:proofErr w:type="spellStart"/>
            <w:r w:rsidR="00AE264D" w:rsidRPr="00812C94">
              <w:rPr>
                <w:sz w:val="24"/>
                <w:szCs w:val="24"/>
              </w:rPr>
              <w:t>Noteikumi</w:t>
            </w:r>
            <w:proofErr w:type="spellEnd"/>
            <w:r w:rsidR="00AE264D" w:rsidRPr="00812C94">
              <w:rPr>
                <w:sz w:val="24"/>
                <w:szCs w:val="24"/>
              </w:rPr>
              <w:t xml:space="preserve"> par </w:t>
            </w:r>
            <w:proofErr w:type="spellStart"/>
            <w:r w:rsidR="00AE264D" w:rsidRPr="00812C94">
              <w:rPr>
                <w:sz w:val="24"/>
                <w:szCs w:val="24"/>
              </w:rPr>
              <w:t>darbības</w:t>
            </w:r>
            <w:proofErr w:type="spellEnd"/>
            <w:r w:rsidR="00AE264D" w:rsidRPr="00812C94">
              <w:rPr>
                <w:sz w:val="24"/>
                <w:szCs w:val="24"/>
              </w:rPr>
              <w:t xml:space="preserve"> </w:t>
            </w:r>
            <w:proofErr w:type="spellStart"/>
            <w:r w:rsidR="00AE264D" w:rsidRPr="00812C94">
              <w:rPr>
                <w:sz w:val="24"/>
                <w:szCs w:val="24"/>
              </w:rPr>
              <w:t>programmas</w:t>
            </w:r>
            <w:proofErr w:type="spellEnd"/>
            <w:r w:rsidR="00AE264D" w:rsidRPr="00812C94">
              <w:rPr>
                <w:sz w:val="24"/>
                <w:szCs w:val="24"/>
              </w:rPr>
              <w:t xml:space="preserve"> "</w:t>
            </w:r>
            <w:proofErr w:type="spellStart"/>
            <w:r w:rsidR="00AE264D" w:rsidRPr="00812C94">
              <w:rPr>
                <w:sz w:val="24"/>
                <w:szCs w:val="24"/>
              </w:rPr>
              <w:t>Cilvēkresursi</w:t>
            </w:r>
            <w:proofErr w:type="spellEnd"/>
            <w:r w:rsidR="00AE264D" w:rsidRPr="00812C94">
              <w:rPr>
                <w:sz w:val="24"/>
                <w:szCs w:val="24"/>
              </w:rPr>
              <w:t xml:space="preserve"> un </w:t>
            </w:r>
            <w:proofErr w:type="spellStart"/>
            <w:r w:rsidR="00AE264D" w:rsidRPr="00812C94">
              <w:rPr>
                <w:sz w:val="24"/>
                <w:szCs w:val="24"/>
              </w:rPr>
              <w:t>nodarbinātība</w:t>
            </w:r>
            <w:proofErr w:type="spellEnd"/>
            <w:r w:rsidR="00AE264D" w:rsidRPr="00812C94">
              <w:rPr>
                <w:sz w:val="24"/>
                <w:szCs w:val="24"/>
              </w:rPr>
              <w:t xml:space="preserve">" </w:t>
            </w:r>
            <w:proofErr w:type="spellStart"/>
            <w:r w:rsidR="00AE264D" w:rsidRPr="00812C94">
              <w:rPr>
                <w:sz w:val="24"/>
                <w:szCs w:val="24"/>
              </w:rPr>
              <w:t>papildinājuma</w:t>
            </w:r>
            <w:proofErr w:type="spellEnd"/>
            <w:r w:rsidR="00AE264D" w:rsidRPr="00812C94">
              <w:rPr>
                <w:sz w:val="24"/>
                <w:szCs w:val="24"/>
              </w:rPr>
              <w:t xml:space="preserve"> 1.3.1.2.aktivitāti "</w:t>
            </w:r>
            <w:proofErr w:type="spellStart"/>
            <w:r w:rsidR="00AE264D" w:rsidRPr="00812C94">
              <w:rPr>
                <w:sz w:val="24"/>
                <w:szCs w:val="24"/>
              </w:rPr>
              <w:t>Atbalsts</w:t>
            </w:r>
            <w:proofErr w:type="spellEnd"/>
            <w:r w:rsidR="00AE264D" w:rsidRPr="00812C94">
              <w:rPr>
                <w:sz w:val="24"/>
                <w:szCs w:val="24"/>
              </w:rPr>
              <w:t xml:space="preserve"> </w:t>
            </w:r>
            <w:proofErr w:type="spellStart"/>
            <w:r w:rsidR="00AE264D" w:rsidRPr="00812C94">
              <w:rPr>
                <w:sz w:val="24"/>
                <w:szCs w:val="24"/>
              </w:rPr>
              <w:t>pašnodarbinātības</w:t>
            </w:r>
            <w:proofErr w:type="spellEnd"/>
            <w:r w:rsidR="00AE264D" w:rsidRPr="00812C94">
              <w:rPr>
                <w:sz w:val="24"/>
                <w:szCs w:val="24"/>
              </w:rPr>
              <w:t xml:space="preserve"> un </w:t>
            </w:r>
            <w:proofErr w:type="spellStart"/>
            <w:r w:rsidR="00AE264D" w:rsidRPr="00812C94">
              <w:rPr>
                <w:sz w:val="24"/>
                <w:szCs w:val="24"/>
              </w:rPr>
              <w:t>uzņēmējdarbības</w:t>
            </w:r>
            <w:proofErr w:type="spellEnd"/>
            <w:r w:rsidR="00AE264D" w:rsidRPr="00812C94">
              <w:rPr>
                <w:sz w:val="24"/>
                <w:szCs w:val="24"/>
              </w:rPr>
              <w:t xml:space="preserve"> </w:t>
            </w:r>
            <w:proofErr w:type="spellStart"/>
            <w:r w:rsidR="00AE264D" w:rsidRPr="00812C94">
              <w:rPr>
                <w:sz w:val="24"/>
                <w:szCs w:val="24"/>
              </w:rPr>
              <w:t>uzsākšanai</w:t>
            </w:r>
            <w:proofErr w:type="spellEnd"/>
            <w:r w:rsidR="00AE264D" w:rsidRPr="00812C94">
              <w:rPr>
                <w:sz w:val="24"/>
                <w:szCs w:val="24"/>
              </w:rPr>
              <w:t xml:space="preserve">"" </w:t>
            </w:r>
            <w:proofErr w:type="spellStart"/>
            <w:r w:rsidR="00AE264D" w:rsidRPr="00812C94">
              <w:rPr>
                <w:sz w:val="24"/>
                <w:szCs w:val="24"/>
              </w:rPr>
              <w:t>granti</w:t>
            </w:r>
            <w:proofErr w:type="spellEnd"/>
            <w:r w:rsidR="00AE264D" w:rsidRPr="00812C94">
              <w:rPr>
                <w:sz w:val="24"/>
                <w:szCs w:val="24"/>
              </w:rPr>
              <w:t xml:space="preserve"> </w:t>
            </w:r>
            <w:proofErr w:type="spellStart"/>
            <w:r w:rsidR="00375F24" w:rsidRPr="00812C94">
              <w:rPr>
                <w:sz w:val="24"/>
                <w:szCs w:val="24"/>
              </w:rPr>
              <w:t>aizdevum</w:t>
            </w:r>
            <w:r w:rsidR="00375F24">
              <w:rPr>
                <w:sz w:val="24"/>
                <w:szCs w:val="24"/>
              </w:rPr>
              <w:t>u</w:t>
            </w:r>
            <w:proofErr w:type="spellEnd"/>
            <w:r w:rsidR="00375F24" w:rsidRPr="00812C94">
              <w:rPr>
                <w:sz w:val="24"/>
                <w:szCs w:val="24"/>
              </w:rPr>
              <w:t xml:space="preserve"> </w:t>
            </w:r>
            <w:proofErr w:type="spellStart"/>
            <w:r w:rsidR="00AE264D" w:rsidRPr="00812C94">
              <w:rPr>
                <w:sz w:val="24"/>
                <w:szCs w:val="24"/>
              </w:rPr>
              <w:t>dzēšanai</w:t>
            </w:r>
            <w:proofErr w:type="spellEnd"/>
            <w:r w:rsidR="00AE264D" w:rsidRPr="00812C94">
              <w:rPr>
                <w:sz w:val="24"/>
                <w:szCs w:val="24"/>
              </w:rPr>
              <w:t xml:space="preserve"> </w:t>
            </w:r>
            <w:proofErr w:type="spellStart"/>
            <w:r w:rsidR="00AE264D" w:rsidRPr="00812C94">
              <w:rPr>
                <w:sz w:val="24"/>
                <w:szCs w:val="24"/>
              </w:rPr>
              <w:t>tika</w:t>
            </w:r>
            <w:proofErr w:type="spellEnd"/>
            <w:r w:rsidR="00AE264D" w:rsidRPr="00812C94">
              <w:rPr>
                <w:sz w:val="24"/>
                <w:szCs w:val="24"/>
              </w:rPr>
              <w:t xml:space="preserve"> </w:t>
            </w:r>
            <w:proofErr w:type="spellStart"/>
            <w:r w:rsidR="00AE264D" w:rsidRPr="00812C94">
              <w:rPr>
                <w:sz w:val="24"/>
                <w:szCs w:val="24"/>
              </w:rPr>
              <w:t>pārvērsti</w:t>
            </w:r>
            <w:proofErr w:type="spellEnd"/>
            <w:r w:rsidR="00AE264D" w:rsidRPr="00812C94">
              <w:rPr>
                <w:sz w:val="24"/>
                <w:szCs w:val="24"/>
              </w:rPr>
              <w:t xml:space="preserve"> par </w:t>
            </w:r>
            <w:proofErr w:type="spellStart"/>
            <w:r w:rsidR="00AE264D" w:rsidRPr="00812C94">
              <w:rPr>
                <w:sz w:val="24"/>
                <w:szCs w:val="24"/>
              </w:rPr>
              <w:t>procentu</w:t>
            </w:r>
            <w:proofErr w:type="spellEnd"/>
            <w:r w:rsidR="00AE264D" w:rsidRPr="00812C94">
              <w:rPr>
                <w:sz w:val="24"/>
                <w:szCs w:val="24"/>
              </w:rPr>
              <w:t xml:space="preserve"> </w:t>
            </w:r>
            <w:proofErr w:type="spellStart"/>
            <w:r w:rsidR="00AE264D" w:rsidRPr="00812C94">
              <w:rPr>
                <w:sz w:val="24"/>
                <w:szCs w:val="24"/>
              </w:rPr>
              <w:t>likmes</w:t>
            </w:r>
            <w:proofErr w:type="spellEnd"/>
            <w:r w:rsidR="00AE264D" w:rsidRPr="00812C94">
              <w:rPr>
                <w:sz w:val="24"/>
                <w:szCs w:val="24"/>
              </w:rPr>
              <w:t xml:space="preserve"> </w:t>
            </w:r>
            <w:proofErr w:type="spellStart"/>
            <w:r w:rsidR="00AE264D" w:rsidRPr="00812C94">
              <w:rPr>
                <w:sz w:val="24"/>
                <w:szCs w:val="24"/>
              </w:rPr>
              <w:t>subsīdijām</w:t>
            </w:r>
            <w:proofErr w:type="spellEnd"/>
            <w:r w:rsidR="00AE264D" w:rsidRPr="00812C94">
              <w:t xml:space="preserve"> </w:t>
            </w:r>
            <w:proofErr w:type="spellStart"/>
            <w:r w:rsidR="00AE264D" w:rsidRPr="00812C94">
              <w:rPr>
                <w:sz w:val="24"/>
                <w:szCs w:val="24"/>
              </w:rPr>
              <w:t>saskaņā</w:t>
            </w:r>
            <w:proofErr w:type="spellEnd"/>
            <w:r w:rsidR="00AE264D" w:rsidRPr="00812C94">
              <w:rPr>
                <w:sz w:val="24"/>
                <w:szCs w:val="24"/>
              </w:rPr>
              <w:t xml:space="preserve"> </w:t>
            </w:r>
            <w:proofErr w:type="spellStart"/>
            <w:r w:rsidR="00AE264D" w:rsidRPr="00812C94">
              <w:rPr>
                <w:sz w:val="24"/>
                <w:szCs w:val="24"/>
              </w:rPr>
              <w:t>ar</w:t>
            </w:r>
            <w:proofErr w:type="spellEnd"/>
            <w:r w:rsidR="00AE264D" w:rsidRPr="00812C94">
              <w:rPr>
                <w:sz w:val="24"/>
                <w:szCs w:val="24"/>
              </w:rPr>
              <w:t xml:space="preserve"> </w:t>
            </w:r>
            <w:proofErr w:type="spellStart"/>
            <w:r w:rsidR="00AE264D" w:rsidRPr="00812C94">
              <w:rPr>
                <w:sz w:val="24"/>
                <w:szCs w:val="24"/>
              </w:rPr>
              <w:t>Eiropas</w:t>
            </w:r>
            <w:proofErr w:type="spellEnd"/>
            <w:r w:rsidR="00AE264D" w:rsidRPr="00812C94">
              <w:rPr>
                <w:sz w:val="24"/>
                <w:szCs w:val="24"/>
              </w:rPr>
              <w:t xml:space="preserve"> </w:t>
            </w:r>
            <w:proofErr w:type="spellStart"/>
            <w:r w:rsidR="00AE264D" w:rsidRPr="00812C94">
              <w:rPr>
                <w:sz w:val="24"/>
                <w:szCs w:val="24"/>
              </w:rPr>
              <w:t>Parlamenta</w:t>
            </w:r>
            <w:proofErr w:type="spellEnd"/>
            <w:r w:rsidR="00AE264D" w:rsidRPr="00812C94">
              <w:rPr>
                <w:sz w:val="24"/>
                <w:szCs w:val="24"/>
              </w:rPr>
              <w:t xml:space="preserve"> un </w:t>
            </w:r>
            <w:proofErr w:type="spellStart"/>
            <w:r w:rsidR="00AE264D" w:rsidRPr="00812C94">
              <w:rPr>
                <w:sz w:val="24"/>
                <w:szCs w:val="24"/>
              </w:rPr>
              <w:t>Padomes</w:t>
            </w:r>
            <w:proofErr w:type="spellEnd"/>
            <w:r w:rsidR="00AE264D" w:rsidRPr="00812C94">
              <w:rPr>
                <w:sz w:val="24"/>
                <w:szCs w:val="24"/>
              </w:rPr>
              <w:t xml:space="preserve"> 2006.gada 5.jūlija </w:t>
            </w:r>
            <w:proofErr w:type="spellStart"/>
            <w:r w:rsidR="00AE264D" w:rsidRPr="00812C94">
              <w:rPr>
                <w:sz w:val="24"/>
                <w:szCs w:val="24"/>
              </w:rPr>
              <w:t>regulas</w:t>
            </w:r>
            <w:proofErr w:type="spellEnd"/>
            <w:r w:rsidR="00AE264D" w:rsidRPr="00812C94">
              <w:rPr>
                <w:sz w:val="24"/>
                <w:szCs w:val="24"/>
              </w:rPr>
              <w:t xml:space="preserve"> Nr. 1081/2006 par </w:t>
            </w:r>
            <w:proofErr w:type="spellStart"/>
            <w:r w:rsidR="00AE264D" w:rsidRPr="00812C94">
              <w:rPr>
                <w:sz w:val="24"/>
                <w:szCs w:val="24"/>
              </w:rPr>
              <w:t>Eiropas</w:t>
            </w:r>
            <w:proofErr w:type="spellEnd"/>
            <w:r w:rsidR="00AE264D" w:rsidRPr="00812C94">
              <w:rPr>
                <w:sz w:val="24"/>
                <w:szCs w:val="24"/>
              </w:rPr>
              <w:t xml:space="preserve"> </w:t>
            </w:r>
            <w:proofErr w:type="spellStart"/>
            <w:r w:rsidR="00AE264D" w:rsidRPr="00812C94">
              <w:rPr>
                <w:sz w:val="24"/>
                <w:szCs w:val="24"/>
              </w:rPr>
              <w:t>Sociālo</w:t>
            </w:r>
            <w:proofErr w:type="spellEnd"/>
            <w:r w:rsidR="00AE264D" w:rsidRPr="00812C94">
              <w:rPr>
                <w:sz w:val="24"/>
                <w:szCs w:val="24"/>
              </w:rPr>
              <w:t xml:space="preserve"> </w:t>
            </w:r>
            <w:proofErr w:type="spellStart"/>
            <w:r w:rsidR="00AE264D" w:rsidRPr="00812C94">
              <w:rPr>
                <w:sz w:val="24"/>
                <w:szCs w:val="24"/>
              </w:rPr>
              <w:t>fondu</w:t>
            </w:r>
            <w:proofErr w:type="spellEnd"/>
            <w:r w:rsidR="00AE264D" w:rsidRPr="00812C94">
              <w:rPr>
                <w:sz w:val="24"/>
                <w:szCs w:val="24"/>
              </w:rPr>
              <w:t xml:space="preserve"> un </w:t>
            </w:r>
            <w:proofErr w:type="spellStart"/>
            <w:r w:rsidR="00AE264D" w:rsidRPr="00812C94">
              <w:rPr>
                <w:sz w:val="24"/>
                <w:szCs w:val="24"/>
              </w:rPr>
              <w:t>Regulas</w:t>
            </w:r>
            <w:proofErr w:type="spellEnd"/>
            <w:r w:rsidR="00AE264D" w:rsidRPr="00812C94">
              <w:rPr>
                <w:sz w:val="24"/>
                <w:szCs w:val="24"/>
              </w:rPr>
              <w:t xml:space="preserve"> (EK) Nr. 1784/1999 </w:t>
            </w:r>
            <w:proofErr w:type="spellStart"/>
            <w:r w:rsidR="00AE264D" w:rsidRPr="00812C94">
              <w:rPr>
                <w:sz w:val="24"/>
                <w:szCs w:val="24"/>
              </w:rPr>
              <w:t>atcelšanu</w:t>
            </w:r>
            <w:proofErr w:type="spellEnd"/>
            <w:r w:rsidR="00AE264D" w:rsidRPr="00812C94">
              <w:rPr>
                <w:sz w:val="24"/>
                <w:szCs w:val="24"/>
              </w:rPr>
              <w:t xml:space="preserve">, 11.pantu 1.punktu un DG EMPL </w:t>
            </w:r>
            <w:proofErr w:type="spellStart"/>
            <w:r w:rsidR="00AE264D" w:rsidRPr="00812C94">
              <w:rPr>
                <w:sz w:val="24"/>
                <w:szCs w:val="24"/>
              </w:rPr>
              <w:t>informatīvā</w:t>
            </w:r>
            <w:proofErr w:type="spellEnd"/>
            <w:r w:rsidR="00AE264D" w:rsidRPr="00812C94">
              <w:rPr>
                <w:sz w:val="24"/>
                <w:szCs w:val="24"/>
              </w:rPr>
              <w:t xml:space="preserve"> </w:t>
            </w:r>
            <w:proofErr w:type="spellStart"/>
            <w:r w:rsidR="00AE264D" w:rsidRPr="00812C94">
              <w:rPr>
                <w:sz w:val="24"/>
                <w:szCs w:val="24"/>
              </w:rPr>
              <w:t>skaidrojuma</w:t>
            </w:r>
            <w:proofErr w:type="spellEnd"/>
            <w:r w:rsidR="00AE264D" w:rsidRPr="00812C94">
              <w:rPr>
                <w:sz w:val="24"/>
                <w:szCs w:val="24"/>
              </w:rPr>
              <w:t xml:space="preserve"> </w:t>
            </w:r>
            <w:proofErr w:type="spellStart"/>
            <w:r w:rsidR="00AE264D" w:rsidRPr="00812C94">
              <w:rPr>
                <w:sz w:val="24"/>
                <w:szCs w:val="24"/>
              </w:rPr>
              <w:t>projektu</w:t>
            </w:r>
            <w:proofErr w:type="spellEnd"/>
            <w:r w:rsidR="00AE264D" w:rsidRPr="00812C94">
              <w:rPr>
                <w:sz w:val="24"/>
                <w:szCs w:val="24"/>
              </w:rPr>
              <w:t xml:space="preserve"> (</w:t>
            </w:r>
            <w:r w:rsidR="00AE264D" w:rsidRPr="00812C94">
              <w:rPr>
                <w:i/>
                <w:sz w:val="24"/>
                <w:szCs w:val="24"/>
              </w:rPr>
              <w:t xml:space="preserve">draft information note on issues </w:t>
            </w:r>
            <w:proofErr w:type="spellStart"/>
            <w:r w:rsidR="00AE264D" w:rsidRPr="00812C94">
              <w:rPr>
                <w:i/>
                <w:sz w:val="24"/>
                <w:szCs w:val="24"/>
              </w:rPr>
              <w:t>concernig</w:t>
            </w:r>
            <w:proofErr w:type="spellEnd"/>
            <w:r w:rsidR="00AE264D" w:rsidRPr="00812C94">
              <w:rPr>
                <w:i/>
                <w:sz w:val="24"/>
                <w:szCs w:val="24"/>
              </w:rPr>
              <w:t xml:space="preserve"> </w:t>
            </w:r>
            <w:proofErr w:type="spellStart"/>
            <w:r w:rsidR="00AE264D" w:rsidRPr="00812C94">
              <w:rPr>
                <w:i/>
                <w:sz w:val="24"/>
                <w:szCs w:val="24"/>
              </w:rPr>
              <w:t>imple</w:t>
            </w:r>
            <w:proofErr w:type="spellEnd"/>
            <w:r w:rsidR="00AE264D" w:rsidRPr="00812C94">
              <w:rPr>
                <w:i/>
                <w:sz w:val="24"/>
                <w:szCs w:val="24"/>
              </w:rPr>
              <w:t xml:space="preserve">-mentation of </w:t>
            </w:r>
            <w:proofErr w:type="spellStart"/>
            <w:r w:rsidR="00AE264D" w:rsidRPr="00812C94">
              <w:rPr>
                <w:i/>
                <w:sz w:val="24"/>
                <w:szCs w:val="24"/>
              </w:rPr>
              <w:t>finacial</w:t>
            </w:r>
            <w:proofErr w:type="spellEnd"/>
            <w:r w:rsidR="00AE264D" w:rsidRPr="00812C94">
              <w:rPr>
                <w:i/>
                <w:sz w:val="24"/>
                <w:szCs w:val="24"/>
              </w:rPr>
              <w:t xml:space="preserve"> </w:t>
            </w:r>
            <w:proofErr w:type="spellStart"/>
            <w:r w:rsidR="00AE264D" w:rsidRPr="00812C94">
              <w:rPr>
                <w:i/>
                <w:sz w:val="24"/>
                <w:szCs w:val="24"/>
              </w:rPr>
              <w:t>engi</w:t>
            </w:r>
            <w:r w:rsidR="00E5115B" w:rsidRPr="00812C94">
              <w:rPr>
                <w:i/>
                <w:sz w:val="24"/>
                <w:szCs w:val="24"/>
              </w:rPr>
              <w:t>nnering</w:t>
            </w:r>
            <w:proofErr w:type="spellEnd"/>
            <w:r w:rsidR="00E5115B" w:rsidRPr="00812C94">
              <w:rPr>
                <w:i/>
                <w:sz w:val="24"/>
                <w:szCs w:val="24"/>
              </w:rPr>
              <w:t xml:space="preserve"> operations under the Eu</w:t>
            </w:r>
            <w:r w:rsidR="00AE264D" w:rsidRPr="00812C94">
              <w:rPr>
                <w:i/>
                <w:sz w:val="24"/>
                <w:szCs w:val="24"/>
              </w:rPr>
              <w:t>ropean Social Found 3.12.2010</w:t>
            </w:r>
            <w:r w:rsidR="00AE264D" w:rsidRPr="00812C94">
              <w:rPr>
                <w:sz w:val="24"/>
                <w:szCs w:val="24"/>
              </w:rPr>
              <w:t xml:space="preserve">.), </w:t>
            </w:r>
            <w:proofErr w:type="spellStart"/>
            <w:r w:rsidR="007C25CA">
              <w:rPr>
                <w:sz w:val="24"/>
                <w:szCs w:val="24"/>
              </w:rPr>
              <w:t>savukārt</w:t>
            </w:r>
            <w:proofErr w:type="spellEnd"/>
            <w:r w:rsidR="007C25CA">
              <w:rPr>
                <w:sz w:val="24"/>
                <w:szCs w:val="24"/>
              </w:rPr>
              <w:t xml:space="preserve"> </w:t>
            </w:r>
            <w:proofErr w:type="spellStart"/>
            <w:r w:rsidR="007C25CA">
              <w:rPr>
                <w:sz w:val="24"/>
                <w:szCs w:val="24"/>
              </w:rPr>
              <w:t>saskaņā</w:t>
            </w:r>
            <w:proofErr w:type="spellEnd"/>
            <w:r w:rsidR="007C25CA">
              <w:rPr>
                <w:sz w:val="24"/>
                <w:szCs w:val="24"/>
              </w:rPr>
              <w:t xml:space="preserve"> </w:t>
            </w:r>
            <w:proofErr w:type="spellStart"/>
            <w:r w:rsidR="007C25CA">
              <w:rPr>
                <w:sz w:val="24"/>
                <w:szCs w:val="24"/>
              </w:rPr>
              <w:t>ar</w:t>
            </w:r>
            <w:proofErr w:type="spellEnd"/>
            <w:r w:rsidR="007C25CA">
              <w:rPr>
                <w:sz w:val="24"/>
                <w:szCs w:val="24"/>
              </w:rPr>
              <w:t xml:space="preserve"> </w:t>
            </w:r>
            <w:proofErr w:type="spellStart"/>
            <w:r w:rsidR="007C25CA">
              <w:rPr>
                <w:sz w:val="24"/>
                <w:szCs w:val="24"/>
              </w:rPr>
              <w:t>jau</w:t>
            </w:r>
            <w:proofErr w:type="spellEnd"/>
            <w:r w:rsidR="007C25CA">
              <w:rPr>
                <w:sz w:val="24"/>
                <w:szCs w:val="24"/>
              </w:rPr>
              <w:t xml:space="preserve"> </w:t>
            </w:r>
            <w:proofErr w:type="spellStart"/>
            <w:r w:rsidR="007C25CA">
              <w:rPr>
                <w:sz w:val="24"/>
                <w:szCs w:val="24"/>
              </w:rPr>
              <w:t>sākotnēji</w:t>
            </w:r>
            <w:proofErr w:type="spellEnd"/>
            <w:r w:rsidR="007C25CA">
              <w:rPr>
                <w:sz w:val="24"/>
                <w:szCs w:val="24"/>
              </w:rPr>
              <w:t xml:space="preserve"> </w:t>
            </w:r>
            <w:proofErr w:type="spellStart"/>
            <w:r w:rsidR="007C25CA">
              <w:rPr>
                <w:sz w:val="24"/>
                <w:szCs w:val="24"/>
              </w:rPr>
              <w:t>iesniegto</w:t>
            </w:r>
            <w:proofErr w:type="spellEnd"/>
            <w:r w:rsidR="007C25CA">
              <w:rPr>
                <w:sz w:val="24"/>
                <w:szCs w:val="24"/>
              </w:rPr>
              <w:t xml:space="preserve"> </w:t>
            </w:r>
            <w:proofErr w:type="spellStart"/>
            <w:r w:rsidR="007C25CA">
              <w:rPr>
                <w:sz w:val="24"/>
                <w:szCs w:val="24"/>
              </w:rPr>
              <w:t>sabiedrības</w:t>
            </w:r>
            <w:proofErr w:type="spellEnd"/>
            <w:r w:rsidR="007C25CA">
              <w:rPr>
                <w:sz w:val="24"/>
                <w:szCs w:val="24"/>
              </w:rPr>
              <w:t xml:space="preserve"> </w:t>
            </w:r>
            <w:proofErr w:type="spellStart"/>
            <w:r w:rsidR="007C25CA">
              <w:rPr>
                <w:sz w:val="24"/>
                <w:szCs w:val="24"/>
              </w:rPr>
              <w:t>Altum</w:t>
            </w:r>
            <w:proofErr w:type="spellEnd"/>
            <w:r w:rsidR="007C25CA">
              <w:rPr>
                <w:sz w:val="24"/>
                <w:szCs w:val="24"/>
              </w:rPr>
              <w:t xml:space="preserve"> </w:t>
            </w:r>
            <w:proofErr w:type="spellStart"/>
            <w:r w:rsidR="007C25CA">
              <w:rPr>
                <w:sz w:val="24"/>
                <w:szCs w:val="24"/>
              </w:rPr>
              <w:t>biznesa</w:t>
            </w:r>
            <w:proofErr w:type="spellEnd"/>
            <w:r w:rsidR="007C25CA">
              <w:rPr>
                <w:sz w:val="24"/>
                <w:szCs w:val="24"/>
              </w:rPr>
              <w:t xml:space="preserve"> </w:t>
            </w:r>
            <w:proofErr w:type="spellStart"/>
            <w:r w:rsidR="007C25CA">
              <w:rPr>
                <w:sz w:val="24"/>
                <w:szCs w:val="24"/>
              </w:rPr>
              <w:t>plānu</w:t>
            </w:r>
            <w:proofErr w:type="spellEnd"/>
            <w:r w:rsidR="007C25CA">
              <w:rPr>
                <w:sz w:val="24"/>
                <w:szCs w:val="24"/>
              </w:rPr>
              <w:t xml:space="preserve">, </w:t>
            </w:r>
            <w:proofErr w:type="spellStart"/>
            <w:r w:rsidR="007C25CA">
              <w:rPr>
                <w:sz w:val="24"/>
                <w:szCs w:val="24"/>
              </w:rPr>
              <w:t>sabiedrība</w:t>
            </w:r>
            <w:proofErr w:type="spellEnd"/>
            <w:r w:rsidR="007C25CA">
              <w:rPr>
                <w:sz w:val="24"/>
                <w:szCs w:val="24"/>
              </w:rPr>
              <w:t xml:space="preserve"> </w:t>
            </w:r>
            <w:proofErr w:type="spellStart"/>
            <w:r w:rsidR="007C25CA">
              <w:rPr>
                <w:sz w:val="24"/>
                <w:szCs w:val="24"/>
              </w:rPr>
              <w:t>Altum</w:t>
            </w:r>
            <w:proofErr w:type="spellEnd"/>
            <w:r w:rsidR="007C25CA">
              <w:rPr>
                <w:sz w:val="24"/>
                <w:szCs w:val="24"/>
              </w:rPr>
              <w:t xml:space="preserve"> </w:t>
            </w:r>
            <w:proofErr w:type="spellStart"/>
            <w:r w:rsidR="007C25CA">
              <w:rPr>
                <w:sz w:val="24"/>
                <w:szCs w:val="24"/>
              </w:rPr>
              <w:t>savu</w:t>
            </w:r>
            <w:proofErr w:type="spellEnd"/>
            <w:r w:rsidR="007C25CA">
              <w:rPr>
                <w:sz w:val="24"/>
                <w:szCs w:val="24"/>
              </w:rPr>
              <w:t xml:space="preserve"> </w:t>
            </w:r>
            <w:proofErr w:type="spellStart"/>
            <w:r w:rsidR="007C25CA">
              <w:rPr>
                <w:sz w:val="24"/>
                <w:szCs w:val="24"/>
              </w:rPr>
              <w:t>finansējuma</w:t>
            </w:r>
            <w:proofErr w:type="spellEnd"/>
            <w:r w:rsidR="007C25CA">
              <w:rPr>
                <w:sz w:val="24"/>
                <w:szCs w:val="24"/>
              </w:rPr>
              <w:t xml:space="preserve"> </w:t>
            </w:r>
            <w:proofErr w:type="spellStart"/>
            <w:r w:rsidR="007C25CA">
              <w:rPr>
                <w:sz w:val="24"/>
                <w:szCs w:val="24"/>
              </w:rPr>
              <w:t>daļu</w:t>
            </w:r>
            <w:proofErr w:type="spellEnd"/>
            <w:r w:rsidR="007C25CA">
              <w:rPr>
                <w:sz w:val="24"/>
                <w:szCs w:val="24"/>
              </w:rPr>
              <w:t xml:space="preserve"> </w:t>
            </w:r>
            <w:proofErr w:type="spellStart"/>
            <w:r w:rsidR="007C25CA">
              <w:rPr>
                <w:sz w:val="24"/>
                <w:szCs w:val="24"/>
              </w:rPr>
              <w:t>sniedz</w:t>
            </w:r>
            <w:proofErr w:type="spellEnd"/>
            <w:r w:rsidR="007C25CA">
              <w:rPr>
                <w:sz w:val="24"/>
                <w:szCs w:val="24"/>
              </w:rPr>
              <w:t xml:space="preserve"> </w:t>
            </w:r>
            <w:proofErr w:type="spellStart"/>
            <w:r w:rsidR="007C25CA">
              <w:rPr>
                <w:sz w:val="24"/>
                <w:szCs w:val="24"/>
              </w:rPr>
              <w:t>atmaksājamajai</w:t>
            </w:r>
            <w:proofErr w:type="spellEnd"/>
            <w:r w:rsidR="007C25CA">
              <w:rPr>
                <w:sz w:val="24"/>
                <w:szCs w:val="24"/>
              </w:rPr>
              <w:t xml:space="preserve"> </w:t>
            </w:r>
            <w:proofErr w:type="spellStart"/>
            <w:r w:rsidR="007C25CA">
              <w:rPr>
                <w:sz w:val="24"/>
                <w:szCs w:val="24"/>
              </w:rPr>
              <w:t>daļai</w:t>
            </w:r>
            <w:proofErr w:type="spellEnd"/>
            <w:r w:rsidR="007C25CA">
              <w:rPr>
                <w:sz w:val="24"/>
                <w:szCs w:val="24"/>
              </w:rPr>
              <w:t xml:space="preserve">, </w:t>
            </w:r>
            <w:proofErr w:type="spellStart"/>
            <w:r w:rsidR="007C25CA">
              <w:rPr>
                <w:sz w:val="24"/>
                <w:szCs w:val="24"/>
              </w:rPr>
              <w:t>t.i</w:t>
            </w:r>
            <w:proofErr w:type="spellEnd"/>
            <w:r w:rsidR="007C25CA">
              <w:rPr>
                <w:sz w:val="24"/>
                <w:szCs w:val="24"/>
              </w:rPr>
              <w:t xml:space="preserve">.  </w:t>
            </w:r>
            <w:proofErr w:type="spellStart"/>
            <w:proofErr w:type="gramStart"/>
            <w:r w:rsidR="007C25CA">
              <w:rPr>
                <w:sz w:val="24"/>
                <w:szCs w:val="24"/>
              </w:rPr>
              <w:t>aizdevumiem</w:t>
            </w:r>
            <w:proofErr w:type="spellEnd"/>
            <w:proofErr w:type="gramEnd"/>
            <w:r w:rsidR="007C25CA">
              <w:rPr>
                <w:sz w:val="24"/>
                <w:szCs w:val="24"/>
              </w:rPr>
              <w:t xml:space="preserve">,  </w:t>
            </w:r>
            <w:proofErr w:type="spellStart"/>
            <w:r w:rsidR="00AE264D" w:rsidRPr="00812C94">
              <w:rPr>
                <w:sz w:val="24"/>
                <w:szCs w:val="24"/>
              </w:rPr>
              <w:t>nepieciešams</w:t>
            </w:r>
            <w:proofErr w:type="spellEnd"/>
            <w:r w:rsidR="00AE264D" w:rsidRPr="00812C94">
              <w:rPr>
                <w:sz w:val="24"/>
                <w:szCs w:val="24"/>
              </w:rPr>
              <w:t xml:space="preserve"> MK </w:t>
            </w:r>
            <w:proofErr w:type="spellStart"/>
            <w:r w:rsidR="00AE264D" w:rsidRPr="00812C94">
              <w:rPr>
                <w:sz w:val="24"/>
                <w:szCs w:val="24"/>
              </w:rPr>
              <w:t>noteikumos</w:t>
            </w:r>
            <w:proofErr w:type="spellEnd"/>
            <w:r w:rsidR="00AE264D" w:rsidRPr="00812C94">
              <w:rPr>
                <w:sz w:val="24"/>
                <w:szCs w:val="24"/>
              </w:rPr>
              <w:t xml:space="preserve"> Nr.293 </w:t>
            </w:r>
            <w:proofErr w:type="spellStart"/>
            <w:r w:rsidR="00AE264D" w:rsidRPr="00812C94">
              <w:rPr>
                <w:sz w:val="24"/>
                <w:szCs w:val="24"/>
              </w:rPr>
              <w:t>precīzi</w:t>
            </w:r>
            <w:proofErr w:type="spellEnd"/>
            <w:r w:rsidR="00AE264D" w:rsidRPr="00812C94">
              <w:rPr>
                <w:sz w:val="24"/>
                <w:szCs w:val="24"/>
              </w:rPr>
              <w:t xml:space="preserve"> </w:t>
            </w:r>
            <w:proofErr w:type="spellStart"/>
            <w:r w:rsidR="00C341AA" w:rsidRPr="00812C94">
              <w:rPr>
                <w:sz w:val="24"/>
                <w:szCs w:val="24"/>
              </w:rPr>
              <w:t>nostiprināt</w:t>
            </w:r>
            <w:proofErr w:type="spellEnd"/>
            <w:r w:rsidR="00AE264D" w:rsidRPr="00812C94">
              <w:rPr>
                <w:sz w:val="24"/>
                <w:szCs w:val="24"/>
              </w:rPr>
              <w:t xml:space="preserve">, </w:t>
            </w:r>
            <w:proofErr w:type="spellStart"/>
            <w:r w:rsidR="00AE264D" w:rsidRPr="00812C94">
              <w:rPr>
                <w:sz w:val="24"/>
                <w:szCs w:val="24"/>
              </w:rPr>
              <w:t>ka</w:t>
            </w:r>
            <w:proofErr w:type="spellEnd"/>
            <w:r w:rsidR="00AE264D" w:rsidRPr="00812C94">
              <w:rPr>
                <w:sz w:val="24"/>
                <w:szCs w:val="24"/>
              </w:rPr>
              <w:t xml:space="preserve"> </w:t>
            </w:r>
            <w:proofErr w:type="spellStart"/>
            <w:r w:rsidR="00AE264D" w:rsidRPr="00812C94">
              <w:rPr>
                <w:sz w:val="24"/>
                <w:szCs w:val="24"/>
              </w:rPr>
              <w:t>procentu</w:t>
            </w:r>
            <w:proofErr w:type="spellEnd"/>
            <w:r w:rsidR="00AE264D" w:rsidRPr="00812C94">
              <w:rPr>
                <w:sz w:val="24"/>
                <w:szCs w:val="24"/>
              </w:rPr>
              <w:t xml:space="preserve"> </w:t>
            </w:r>
            <w:proofErr w:type="spellStart"/>
            <w:r w:rsidR="00AE264D" w:rsidRPr="00812C94">
              <w:rPr>
                <w:sz w:val="24"/>
                <w:szCs w:val="24"/>
              </w:rPr>
              <w:t>likmes</w:t>
            </w:r>
            <w:proofErr w:type="spellEnd"/>
            <w:r w:rsidR="00AE264D" w:rsidRPr="00812C94">
              <w:rPr>
                <w:sz w:val="24"/>
                <w:szCs w:val="24"/>
              </w:rPr>
              <w:t xml:space="preserve"> </w:t>
            </w:r>
            <w:proofErr w:type="spellStart"/>
            <w:r w:rsidR="00AE264D" w:rsidRPr="00812C94">
              <w:rPr>
                <w:sz w:val="24"/>
                <w:szCs w:val="24"/>
              </w:rPr>
              <w:t>subs</w:t>
            </w:r>
            <w:r w:rsidR="00E5115B" w:rsidRPr="00812C94">
              <w:rPr>
                <w:sz w:val="24"/>
                <w:szCs w:val="24"/>
              </w:rPr>
              <w:t>īd</w:t>
            </w:r>
            <w:r w:rsidR="00AE264D" w:rsidRPr="00812C94">
              <w:rPr>
                <w:sz w:val="24"/>
                <w:szCs w:val="24"/>
              </w:rPr>
              <w:t>ijas</w:t>
            </w:r>
            <w:proofErr w:type="spellEnd"/>
            <w:r w:rsidR="00AE264D" w:rsidRPr="00812C94">
              <w:rPr>
                <w:sz w:val="24"/>
                <w:szCs w:val="24"/>
              </w:rPr>
              <w:t xml:space="preserve"> </w:t>
            </w:r>
            <w:proofErr w:type="spellStart"/>
            <w:r w:rsidR="00AE264D" w:rsidRPr="00812C94">
              <w:rPr>
                <w:sz w:val="24"/>
                <w:szCs w:val="24"/>
              </w:rPr>
              <w:t>ietilpst</w:t>
            </w:r>
            <w:proofErr w:type="spellEnd"/>
            <w:r w:rsidR="00AE264D" w:rsidRPr="00812C94">
              <w:rPr>
                <w:sz w:val="24"/>
                <w:szCs w:val="24"/>
              </w:rPr>
              <w:t xml:space="preserve"> </w:t>
            </w:r>
            <w:proofErr w:type="spellStart"/>
            <w:r w:rsidR="00AE264D" w:rsidRPr="00812C94">
              <w:rPr>
                <w:sz w:val="24"/>
                <w:szCs w:val="24"/>
              </w:rPr>
              <w:t>Aizdevumu</w:t>
            </w:r>
            <w:proofErr w:type="spellEnd"/>
            <w:r w:rsidR="00AE264D" w:rsidRPr="00812C94">
              <w:rPr>
                <w:sz w:val="24"/>
                <w:szCs w:val="24"/>
              </w:rPr>
              <w:t xml:space="preserve"> </w:t>
            </w:r>
            <w:proofErr w:type="spellStart"/>
            <w:r w:rsidR="00AE264D" w:rsidRPr="00812C94">
              <w:rPr>
                <w:sz w:val="24"/>
                <w:szCs w:val="24"/>
              </w:rPr>
              <w:t>fondā</w:t>
            </w:r>
            <w:proofErr w:type="spellEnd"/>
            <w:r w:rsidR="00AE264D" w:rsidRPr="00812C94">
              <w:rPr>
                <w:sz w:val="24"/>
                <w:szCs w:val="24"/>
              </w:rPr>
              <w:t xml:space="preserve">, bet </w:t>
            </w:r>
            <w:proofErr w:type="spellStart"/>
            <w:r w:rsidR="00AE264D" w:rsidRPr="00812C94">
              <w:rPr>
                <w:sz w:val="24"/>
                <w:szCs w:val="24"/>
              </w:rPr>
              <w:t>tās</w:t>
            </w:r>
            <w:proofErr w:type="spellEnd"/>
            <w:r w:rsidR="00AE264D" w:rsidRPr="00812C94">
              <w:rPr>
                <w:sz w:val="24"/>
                <w:szCs w:val="24"/>
              </w:rPr>
              <w:t xml:space="preserve"> </w:t>
            </w:r>
            <w:proofErr w:type="spellStart"/>
            <w:r w:rsidR="00AE264D" w:rsidRPr="00812C94">
              <w:rPr>
                <w:sz w:val="24"/>
                <w:szCs w:val="24"/>
              </w:rPr>
              <w:t>tiek</w:t>
            </w:r>
            <w:proofErr w:type="spellEnd"/>
            <w:r w:rsidR="00AE264D" w:rsidRPr="00812C94">
              <w:rPr>
                <w:sz w:val="24"/>
                <w:szCs w:val="24"/>
              </w:rPr>
              <w:t xml:space="preserve"> </w:t>
            </w:r>
            <w:proofErr w:type="spellStart"/>
            <w:r w:rsidR="00AE264D" w:rsidRPr="00812C94">
              <w:rPr>
                <w:sz w:val="24"/>
                <w:szCs w:val="24"/>
              </w:rPr>
              <w:t>finansētas</w:t>
            </w:r>
            <w:proofErr w:type="spellEnd"/>
            <w:r w:rsidR="00AE264D" w:rsidRPr="00812C94">
              <w:rPr>
                <w:sz w:val="24"/>
                <w:szCs w:val="24"/>
              </w:rPr>
              <w:t xml:space="preserve"> no </w:t>
            </w:r>
            <w:proofErr w:type="spellStart"/>
            <w:r w:rsidR="00AE264D" w:rsidRPr="00812C94">
              <w:rPr>
                <w:sz w:val="24"/>
                <w:szCs w:val="24"/>
              </w:rPr>
              <w:t>Eiropas</w:t>
            </w:r>
            <w:proofErr w:type="spellEnd"/>
            <w:r w:rsidR="00AE264D" w:rsidRPr="00812C94">
              <w:rPr>
                <w:sz w:val="24"/>
                <w:szCs w:val="24"/>
              </w:rPr>
              <w:t xml:space="preserve"> </w:t>
            </w:r>
            <w:proofErr w:type="spellStart"/>
            <w:r w:rsidR="00AE264D" w:rsidRPr="00812C94">
              <w:rPr>
                <w:sz w:val="24"/>
                <w:szCs w:val="24"/>
              </w:rPr>
              <w:t>Sociālā</w:t>
            </w:r>
            <w:proofErr w:type="spellEnd"/>
            <w:r w:rsidR="00AE264D" w:rsidRPr="00812C94">
              <w:rPr>
                <w:sz w:val="24"/>
                <w:szCs w:val="24"/>
              </w:rPr>
              <w:t xml:space="preserve"> </w:t>
            </w:r>
            <w:proofErr w:type="spellStart"/>
            <w:r w:rsidR="00AE264D" w:rsidRPr="00812C94">
              <w:rPr>
                <w:sz w:val="24"/>
                <w:szCs w:val="24"/>
              </w:rPr>
              <w:t>fonda</w:t>
            </w:r>
            <w:proofErr w:type="spellEnd"/>
            <w:r w:rsidR="00AE264D" w:rsidRPr="00812C94">
              <w:rPr>
                <w:sz w:val="24"/>
                <w:szCs w:val="24"/>
              </w:rPr>
              <w:t xml:space="preserve"> un </w:t>
            </w:r>
            <w:proofErr w:type="spellStart"/>
            <w:r w:rsidR="00AE264D" w:rsidRPr="00812C94">
              <w:rPr>
                <w:sz w:val="24"/>
                <w:szCs w:val="24"/>
              </w:rPr>
              <w:t>valsts</w:t>
            </w:r>
            <w:proofErr w:type="spellEnd"/>
            <w:r w:rsidR="00AE264D" w:rsidRPr="00812C94">
              <w:rPr>
                <w:sz w:val="24"/>
                <w:szCs w:val="24"/>
              </w:rPr>
              <w:t xml:space="preserve"> </w:t>
            </w:r>
            <w:proofErr w:type="spellStart"/>
            <w:r w:rsidR="00AE264D" w:rsidRPr="00812C94">
              <w:rPr>
                <w:sz w:val="24"/>
                <w:szCs w:val="24"/>
              </w:rPr>
              <w:t>budžeta</w:t>
            </w:r>
            <w:proofErr w:type="spellEnd"/>
            <w:r w:rsidR="00AE264D" w:rsidRPr="00812C94">
              <w:rPr>
                <w:sz w:val="24"/>
                <w:szCs w:val="24"/>
              </w:rPr>
              <w:t xml:space="preserve"> </w:t>
            </w:r>
            <w:proofErr w:type="spellStart"/>
            <w:r w:rsidR="00AE264D" w:rsidRPr="00812C94">
              <w:rPr>
                <w:sz w:val="24"/>
                <w:szCs w:val="24"/>
              </w:rPr>
              <w:t>līdzekļiem</w:t>
            </w:r>
            <w:proofErr w:type="spellEnd"/>
            <w:r w:rsidR="00AE264D" w:rsidRPr="00812C94">
              <w:rPr>
                <w:sz w:val="24"/>
                <w:szCs w:val="24"/>
              </w:rPr>
              <w:t>.</w:t>
            </w:r>
          </w:p>
          <w:p w:rsidR="00AE264D" w:rsidRDefault="00AE264D" w:rsidP="00456725">
            <w:pPr>
              <w:jc w:val="both"/>
              <w:rPr>
                <w:sz w:val="24"/>
                <w:szCs w:val="24"/>
              </w:rPr>
            </w:pPr>
          </w:p>
          <w:p w:rsidR="00D432F2" w:rsidRPr="00404B1E" w:rsidRDefault="00D432F2" w:rsidP="00D432F2">
            <w:pPr>
              <w:jc w:val="both"/>
              <w:rPr>
                <w:rFonts w:eastAsia="Times New Roman"/>
                <w:bCs/>
                <w:sz w:val="24"/>
                <w:szCs w:val="24"/>
              </w:rPr>
            </w:pPr>
            <w:r w:rsidRPr="00404B1E">
              <w:rPr>
                <w:rFonts w:eastAsia="Times New Roman"/>
                <w:bCs/>
                <w:sz w:val="24"/>
                <w:szCs w:val="24"/>
              </w:rPr>
              <w:t xml:space="preserve">MK </w:t>
            </w:r>
            <w:proofErr w:type="spellStart"/>
            <w:r w:rsidRPr="00404B1E">
              <w:rPr>
                <w:rFonts w:eastAsia="Times New Roman"/>
                <w:bCs/>
                <w:sz w:val="24"/>
                <w:szCs w:val="24"/>
              </w:rPr>
              <w:t>noteikumu</w:t>
            </w:r>
            <w:proofErr w:type="spellEnd"/>
            <w:r w:rsidRPr="00404B1E">
              <w:rPr>
                <w:rFonts w:eastAsia="Times New Roman"/>
                <w:bCs/>
                <w:sz w:val="24"/>
                <w:szCs w:val="24"/>
              </w:rPr>
              <w:t xml:space="preserve"> </w:t>
            </w:r>
            <w:r>
              <w:rPr>
                <w:rFonts w:eastAsia="Times New Roman"/>
                <w:bCs/>
                <w:sz w:val="24"/>
                <w:szCs w:val="24"/>
              </w:rPr>
              <w:t>Nr.293</w:t>
            </w:r>
            <w:r w:rsidRPr="00404B1E">
              <w:rPr>
                <w:rFonts w:eastAsia="Times New Roman"/>
                <w:bCs/>
                <w:sz w:val="24"/>
                <w:szCs w:val="24"/>
              </w:rPr>
              <w:t xml:space="preserve"> </w:t>
            </w:r>
            <w:proofErr w:type="spellStart"/>
            <w:r w:rsidRPr="00404B1E">
              <w:rPr>
                <w:rFonts w:eastAsia="Times New Roman"/>
                <w:bCs/>
                <w:sz w:val="24"/>
                <w:szCs w:val="24"/>
              </w:rPr>
              <w:t>grozījumu</w:t>
            </w:r>
            <w:proofErr w:type="spellEnd"/>
            <w:r w:rsidRPr="00404B1E">
              <w:rPr>
                <w:rFonts w:eastAsia="Times New Roman"/>
                <w:bCs/>
                <w:sz w:val="24"/>
                <w:szCs w:val="24"/>
              </w:rPr>
              <w:t xml:space="preserve"> </w:t>
            </w:r>
            <w:proofErr w:type="spellStart"/>
            <w:r w:rsidRPr="00404B1E">
              <w:rPr>
                <w:rFonts w:eastAsia="Times New Roman"/>
                <w:bCs/>
                <w:sz w:val="24"/>
                <w:szCs w:val="24"/>
              </w:rPr>
              <w:t>projekts</w:t>
            </w:r>
            <w:proofErr w:type="spellEnd"/>
            <w:r w:rsidRPr="00404B1E">
              <w:rPr>
                <w:rFonts w:eastAsia="Times New Roman"/>
                <w:bCs/>
                <w:sz w:val="24"/>
                <w:szCs w:val="24"/>
              </w:rPr>
              <w:t xml:space="preserve"> </w:t>
            </w:r>
            <w:proofErr w:type="spellStart"/>
            <w:r w:rsidRPr="00404B1E">
              <w:rPr>
                <w:rFonts w:eastAsia="Times New Roman"/>
                <w:bCs/>
                <w:sz w:val="24"/>
                <w:szCs w:val="24"/>
              </w:rPr>
              <w:t>paredz</w:t>
            </w:r>
            <w:proofErr w:type="spellEnd"/>
            <w:r w:rsidRPr="00404B1E">
              <w:rPr>
                <w:rFonts w:eastAsia="Times New Roman"/>
                <w:bCs/>
                <w:sz w:val="24"/>
                <w:szCs w:val="24"/>
              </w:rPr>
              <w:t>:</w:t>
            </w:r>
          </w:p>
          <w:p w:rsidR="00C25755" w:rsidRDefault="00C25755" w:rsidP="00D432F2">
            <w:pPr>
              <w:pStyle w:val="ListParagraph"/>
              <w:numPr>
                <w:ilvl w:val="0"/>
                <w:numId w:val="17"/>
              </w:numPr>
              <w:ind w:left="141" w:firstLine="219"/>
              <w:jc w:val="both"/>
              <w:rPr>
                <w:bCs/>
                <w:sz w:val="24"/>
                <w:szCs w:val="24"/>
                <w:lang w:val="lv-LV"/>
              </w:rPr>
            </w:pPr>
            <w:r>
              <w:rPr>
                <w:bCs/>
                <w:sz w:val="24"/>
                <w:szCs w:val="24"/>
                <w:lang w:val="lv-LV"/>
              </w:rPr>
              <w:t xml:space="preserve">noteikt, ka atbalsts 1.3.1.2.aktivitātes ietvaros tiek sniegts līdz </w:t>
            </w:r>
            <w:r w:rsidR="00D911DB" w:rsidRPr="00D911DB">
              <w:rPr>
                <w:sz w:val="24"/>
                <w:szCs w:val="24"/>
              </w:rPr>
              <w:t xml:space="preserve">2015.gada 30.jūnijam </w:t>
            </w:r>
            <w:proofErr w:type="spellStart"/>
            <w:r w:rsidR="00D911DB" w:rsidRPr="00D911DB">
              <w:rPr>
                <w:sz w:val="24"/>
                <w:szCs w:val="24"/>
              </w:rPr>
              <w:t>vai</w:t>
            </w:r>
            <w:proofErr w:type="spellEnd"/>
            <w:r w:rsidR="00D911DB" w:rsidRPr="00D911DB">
              <w:rPr>
                <w:sz w:val="24"/>
                <w:szCs w:val="24"/>
              </w:rPr>
              <w:t xml:space="preserve"> </w:t>
            </w:r>
            <w:proofErr w:type="spellStart"/>
            <w:r w:rsidR="00D911DB" w:rsidRPr="00D911DB">
              <w:rPr>
                <w:sz w:val="24"/>
                <w:szCs w:val="24"/>
              </w:rPr>
              <w:t>līdz</w:t>
            </w:r>
            <w:proofErr w:type="spellEnd"/>
            <w:r w:rsidR="00D201D8">
              <w:rPr>
                <w:sz w:val="24"/>
                <w:szCs w:val="24"/>
              </w:rPr>
              <w:t xml:space="preserve"> </w:t>
            </w:r>
            <w:proofErr w:type="spellStart"/>
            <w:r w:rsidR="00D201D8">
              <w:rPr>
                <w:sz w:val="24"/>
                <w:szCs w:val="24"/>
              </w:rPr>
              <w:t>brīdim</w:t>
            </w:r>
            <w:proofErr w:type="spellEnd"/>
            <w:r w:rsidR="00D201D8">
              <w:rPr>
                <w:sz w:val="24"/>
                <w:szCs w:val="24"/>
              </w:rPr>
              <w:t xml:space="preserve">, </w:t>
            </w:r>
            <w:proofErr w:type="spellStart"/>
            <w:r w:rsidR="00D201D8">
              <w:rPr>
                <w:sz w:val="24"/>
                <w:szCs w:val="24"/>
              </w:rPr>
              <w:t>kad</w:t>
            </w:r>
            <w:proofErr w:type="spellEnd"/>
            <w:r w:rsidR="00D201D8">
              <w:rPr>
                <w:sz w:val="24"/>
                <w:szCs w:val="24"/>
              </w:rPr>
              <w:t xml:space="preserve"> </w:t>
            </w:r>
            <w:proofErr w:type="spellStart"/>
            <w:r w:rsidR="00D201D8">
              <w:rPr>
                <w:sz w:val="24"/>
                <w:szCs w:val="24"/>
              </w:rPr>
              <w:t>tiek</w:t>
            </w:r>
            <w:proofErr w:type="spellEnd"/>
            <w:r w:rsidR="00D201D8">
              <w:rPr>
                <w:sz w:val="24"/>
                <w:szCs w:val="24"/>
              </w:rPr>
              <w:t xml:space="preserve"> </w:t>
            </w:r>
            <w:proofErr w:type="spellStart"/>
            <w:r w:rsidR="00D201D8">
              <w:rPr>
                <w:sz w:val="24"/>
                <w:szCs w:val="24"/>
              </w:rPr>
              <w:t>izlietots</w:t>
            </w:r>
            <w:proofErr w:type="spellEnd"/>
            <w:r w:rsidR="00D201D8">
              <w:rPr>
                <w:sz w:val="24"/>
                <w:szCs w:val="24"/>
              </w:rPr>
              <w:t xml:space="preserve"> </w:t>
            </w:r>
            <w:proofErr w:type="spellStart"/>
            <w:r w:rsidR="00D201D8">
              <w:rPr>
                <w:sz w:val="24"/>
                <w:szCs w:val="24"/>
              </w:rPr>
              <w:t>aizdevuma</w:t>
            </w:r>
            <w:proofErr w:type="spellEnd"/>
            <w:r w:rsidR="00D201D8">
              <w:rPr>
                <w:sz w:val="24"/>
                <w:szCs w:val="24"/>
              </w:rPr>
              <w:t xml:space="preserve"> </w:t>
            </w:r>
            <w:proofErr w:type="spellStart"/>
            <w:r w:rsidR="00D201D8">
              <w:rPr>
                <w:sz w:val="24"/>
                <w:szCs w:val="24"/>
              </w:rPr>
              <w:t>fonda</w:t>
            </w:r>
            <w:proofErr w:type="spellEnd"/>
            <w:r w:rsidR="00D201D8">
              <w:rPr>
                <w:sz w:val="24"/>
                <w:szCs w:val="24"/>
              </w:rPr>
              <w:t xml:space="preserve"> </w:t>
            </w:r>
            <w:proofErr w:type="spellStart"/>
            <w:r w:rsidR="00D201D8">
              <w:rPr>
                <w:sz w:val="24"/>
                <w:szCs w:val="24"/>
              </w:rPr>
              <w:t>ietvaros</w:t>
            </w:r>
            <w:proofErr w:type="spellEnd"/>
            <w:r w:rsidR="00D201D8">
              <w:rPr>
                <w:sz w:val="24"/>
                <w:szCs w:val="24"/>
              </w:rPr>
              <w:t xml:space="preserve"> </w:t>
            </w:r>
            <w:proofErr w:type="spellStart"/>
            <w:r w:rsidR="00D201D8">
              <w:rPr>
                <w:sz w:val="24"/>
                <w:szCs w:val="24"/>
              </w:rPr>
              <w:t>pieejamais</w:t>
            </w:r>
            <w:proofErr w:type="spellEnd"/>
            <w:r w:rsidR="00D201D8">
              <w:rPr>
                <w:sz w:val="24"/>
                <w:szCs w:val="24"/>
              </w:rPr>
              <w:t xml:space="preserve"> </w:t>
            </w:r>
            <w:proofErr w:type="spellStart"/>
            <w:r w:rsidR="00D201D8">
              <w:rPr>
                <w:sz w:val="24"/>
                <w:szCs w:val="24"/>
              </w:rPr>
              <w:t>finansējums</w:t>
            </w:r>
            <w:proofErr w:type="spellEnd"/>
            <w:r w:rsidR="00D201D8">
              <w:rPr>
                <w:sz w:val="24"/>
                <w:szCs w:val="24"/>
              </w:rPr>
              <w:t>,</w:t>
            </w:r>
            <w:r w:rsidR="00D911DB" w:rsidRPr="00D911DB">
              <w:rPr>
                <w:sz w:val="24"/>
                <w:szCs w:val="24"/>
              </w:rPr>
              <w:t xml:space="preserve">– </w:t>
            </w:r>
            <w:proofErr w:type="spellStart"/>
            <w:r w:rsidR="00D911DB" w:rsidRPr="00D911DB">
              <w:rPr>
                <w:sz w:val="24"/>
                <w:szCs w:val="24"/>
              </w:rPr>
              <w:t>atkarībā</w:t>
            </w:r>
            <w:proofErr w:type="spellEnd"/>
            <w:r w:rsidR="00D911DB" w:rsidRPr="00D911DB">
              <w:rPr>
                <w:sz w:val="24"/>
                <w:szCs w:val="24"/>
              </w:rPr>
              <w:t xml:space="preserve"> no </w:t>
            </w:r>
            <w:proofErr w:type="spellStart"/>
            <w:r w:rsidR="00D911DB" w:rsidRPr="00D911DB">
              <w:rPr>
                <w:sz w:val="24"/>
                <w:szCs w:val="24"/>
              </w:rPr>
              <w:t>tā</w:t>
            </w:r>
            <w:proofErr w:type="spellEnd"/>
            <w:r w:rsidR="00D911DB" w:rsidRPr="00D911DB">
              <w:rPr>
                <w:sz w:val="24"/>
                <w:szCs w:val="24"/>
              </w:rPr>
              <w:t xml:space="preserve">, </w:t>
            </w:r>
            <w:proofErr w:type="spellStart"/>
            <w:r w:rsidR="00D911DB" w:rsidRPr="00D911DB">
              <w:rPr>
                <w:sz w:val="24"/>
                <w:szCs w:val="24"/>
              </w:rPr>
              <w:t>kurš</w:t>
            </w:r>
            <w:proofErr w:type="spellEnd"/>
            <w:r w:rsidR="00D911DB" w:rsidRPr="00D911DB">
              <w:rPr>
                <w:sz w:val="24"/>
                <w:szCs w:val="24"/>
              </w:rPr>
              <w:t xml:space="preserve"> </w:t>
            </w:r>
            <w:proofErr w:type="spellStart"/>
            <w:r w:rsidR="00D911DB" w:rsidRPr="00D911DB">
              <w:rPr>
                <w:sz w:val="24"/>
                <w:szCs w:val="24"/>
              </w:rPr>
              <w:t>nosacījums</w:t>
            </w:r>
            <w:proofErr w:type="spellEnd"/>
            <w:r w:rsidR="00D911DB" w:rsidRPr="00D911DB">
              <w:rPr>
                <w:sz w:val="24"/>
                <w:szCs w:val="24"/>
              </w:rPr>
              <w:t xml:space="preserve"> </w:t>
            </w:r>
            <w:proofErr w:type="spellStart"/>
            <w:r w:rsidR="00D911DB" w:rsidRPr="00D911DB">
              <w:rPr>
                <w:sz w:val="24"/>
                <w:szCs w:val="24"/>
              </w:rPr>
              <w:t>iestājas</w:t>
            </w:r>
            <w:proofErr w:type="spellEnd"/>
            <w:r w:rsidR="00D911DB" w:rsidRPr="00D911DB">
              <w:rPr>
                <w:sz w:val="24"/>
                <w:szCs w:val="24"/>
              </w:rPr>
              <w:t xml:space="preserve"> </w:t>
            </w:r>
            <w:proofErr w:type="spellStart"/>
            <w:r w:rsidR="00D911DB" w:rsidRPr="00D911DB">
              <w:rPr>
                <w:sz w:val="24"/>
                <w:szCs w:val="24"/>
              </w:rPr>
              <w:t>pirmais</w:t>
            </w:r>
            <w:proofErr w:type="spellEnd"/>
            <w:r>
              <w:rPr>
                <w:bCs/>
                <w:sz w:val="24"/>
                <w:szCs w:val="24"/>
                <w:lang w:val="lv-LV"/>
              </w:rPr>
              <w:t>;</w:t>
            </w:r>
          </w:p>
          <w:p w:rsidR="00D01664" w:rsidRDefault="00C25755" w:rsidP="003E0031">
            <w:pPr>
              <w:pStyle w:val="ListParagraph"/>
              <w:numPr>
                <w:ilvl w:val="0"/>
                <w:numId w:val="17"/>
              </w:numPr>
              <w:ind w:left="141" w:firstLine="219"/>
              <w:jc w:val="both"/>
              <w:rPr>
                <w:bCs/>
                <w:sz w:val="24"/>
                <w:szCs w:val="24"/>
                <w:lang w:val="lv-LV"/>
              </w:rPr>
            </w:pPr>
            <w:r>
              <w:rPr>
                <w:bCs/>
                <w:sz w:val="24"/>
                <w:szCs w:val="24"/>
                <w:lang w:val="lv-LV"/>
              </w:rPr>
              <w:t xml:space="preserve">noteikt, ka procentu likmes subsīdijas tiek finansētas no publiskajiem resursiem </w:t>
            </w:r>
            <w:proofErr w:type="spellStart"/>
            <w:r>
              <w:rPr>
                <w:bCs/>
                <w:sz w:val="24"/>
                <w:szCs w:val="24"/>
                <w:lang w:val="lv-LV"/>
              </w:rPr>
              <w:t>t.i</w:t>
            </w:r>
            <w:proofErr w:type="spellEnd"/>
            <w:r>
              <w:rPr>
                <w:bCs/>
                <w:sz w:val="24"/>
                <w:szCs w:val="24"/>
                <w:lang w:val="lv-LV"/>
              </w:rPr>
              <w:t xml:space="preserve">. </w:t>
            </w:r>
            <w:r w:rsidR="008C15E1">
              <w:rPr>
                <w:bCs/>
                <w:sz w:val="24"/>
                <w:szCs w:val="24"/>
                <w:lang w:val="lv-LV"/>
              </w:rPr>
              <w:t>Eiropas Sociālā fonda un valsts budžeta līdzekļiem</w:t>
            </w:r>
            <w:r w:rsidR="00D201D8">
              <w:rPr>
                <w:bCs/>
                <w:sz w:val="24"/>
                <w:szCs w:val="24"/>
                <w:lang w:val="lv-LV"/>
              </w:rPr>
              <w:t>.</w:t>
            </w:r>
          </w:p>
          <w:p w:rsidR="003E0031" w:rsidRPr="003E0031" w:rsidRDefault="003E0031" w:rsidP="003E0031">
            <w:pPr>
              <w:pStyle w:val="ListParagraph"/>
              <w:ind w:left="360"/>
              <w:jc w:val="both"/>
              <w:rPr>
                <w:bCs/>
                <w:sz w:val="24"/>
                <w:szCs w:val="24"/>
                <w:lang w:val="lv-LV"/>
              </w:rPr>
            </w:pPr>
          </w:p>
        </w:tc>
      </w:tr>
      <w:tr w:rsidR="00A31FDC" w:rsidRPr="003354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335468" w:rsidRDefault="00A31FDC" w:rsidP="00F22471">
            <w:pPr>
              <w:jc w:val="both"/>
              <w:rPr>
                <w:rFonts w:eastAsia="Times New Roman"/>
                <w:sz w:val="24"/>
                <w:szCs w:val="24"/>
                <w:lang w:val="lv-LV" w:eastAsia="lv-LV"/>
              </w:rPr>
            </w:pPr>
            <w:r w:rsidRPr="00335468">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7A5F87" w:rsidRDefault="00A31FDC" w:rsidP="00DF5D85">
            <w:pPr>
              <w:jc w:val="both"/>
              <w:rPr>
                <w:bCs/>
                <w:sz w:val="24"/>
                <w:szCs w:val="24"/>
                <w:lang w:val="lv-LV"/>
              </w:rPr>
            </w:pPr>
            <w:r w:rsidRPr="007A5F87">
              <w:rPr>
                <w:iCs/>
                <w:sz w:val="24"/>
                <w:szCs w:val="24"/>
                <w:lang w:val="lv-LV"/>
              </w:rPr>
              <w:t>Projekts šo jomu neskar</w:t>
            </w:r>
            <w:r w:rsidRPr="007A5F87">
              <w:rPr>
                <w:color w:val="000000"/>
                <w:sz w:val="24"/>
                <w:szCs w:val="24"/>
                <w:lang w:val="lv-LV"/>
              </w:rPr>
              <w:t xml:space="preserve">. </w:t>
            </w:r>
          </w:p>
        </w:tc>
      </w:tr>
      <w:tr w:rsidR="00D95EF7" w:rsidRPr="003354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335468" w:rsidRDefault="007243A0" w:rsidP="00F22471">
            <w:pPr>
              <w:jc w:val="both"/>
              <w:rPr>
                <w:rFonts w:eastAsia="Times New Roman"/>
                <w:sz w:val="24"/>
                <w:szCs w:val="24"/>
                <w:lang w:val="lv-LV" w:eastAsia="lv-LV"/>
              </w:rPr>
            </w:pPr>
            <w:r w:rsidRPr="00335468">
              <w:rPr>
                <w:rFonts w:eastAsia="Times New Roman"/>
                <w:sz w:val="24"/>
                <w:szCs w:val="24"/>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Default="00BF2E4B" w:rsidP="00D95EF7">
            <w:pPr>
              <w:jc w:val="both"/>
              <w:rPr>
                <w:iCs/>
                <w:sz w:val="24"/>
                <w:szCs w:val="24"/>
                <w:lang w:val="lv-LV"/>
              </w:rPr>
            </w:pPr>
            <w:r w:rsidRPr="007A5F87">
              <w:rPr>
                <w:iCs/>
                <w:sz w:val="24"/>
                <w:szCs w:val="24"/>
                <w:lang w:val="lv-LV"/>
              </w:rPr>
              <w:t>Nav</w:t>
            </w:r>
          </w:p>
          <w:p w:rsidR="003E0031" w:rsidRPr="007A5F87" w:rsidRDefault="003E0031" w:rsidP="00D95EF7">
            <w:pPr>
              <w:jc w:val="both"/>
              <w:rPr>
                <w:iCs/>
                <w:sz w:val="24"/>
                <w:szCs w:val="24"/>
                <w:lang w:val="lv-LV"/>
              </w:rPr>
            </w:pPr>
          </w:p>
        </w:tc>
      </w:tr>
    </w:tbl>
    <w:p w:rsidR="00C97F6E" w:rsidRPr="00335468" w:rsidRDefault="00C97F6E" w:rsidP="00F22471">
      <w:pPr>
        <w:jc w:val="both"/>
        <w:rPr>
          <w:rFonts w:eastAsia="Times New Roman"/>
          <w:sz w:val="24"/>
          <w:szCs w:val="24"/>
          <w:lang w:val="lv-LV" w:eastAsia="lv-LV"/>
        </w:rPr>
        <w:sectPr w:rsidR="00C97F6E" w:rsidRPr="003354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335468" w:rsidRDefault="00C97F6E" w:rsidP="00F22471">
      <w:pPr>
        <w:jc w:val="both"/>
        <w:rPr>
          <w:rFonts w:eastAsia="Times New Roman"/>
          <w:sz w:val="24"/>
          <w:szCs w:val="24"/>
          <w:lang w:val="lv-LV" w:eastAsia="lv-LV"/>
        </w:rPr>
      </w:pPr>
    </w:p>
    <w:p w:rsidR="007243A0" w:rsidRPr="00335468" w:rsidRDefault="007243A0" w:rsidP="00BF2E4B">
      <w:pPr>
        <w:jc w:val="center"/>
        <w:rPr>
          <w:rFonts w:eastAsia="Times New Roman"/>
          <w:b/>
          <w:sz w:val="24"/>
          <w:szCs w:val="24"/>
          <w:lang w:val="lv-LV" w:eastAsia="lv-LV"/>
        </w:rPr>
        <w:sectPr w:rsidR="007243A0" w:rsidRPr="00335468" w:rsidSect="00C97F6E">
          <w:type w:val="continuous"/>
          <w:pgSz w:w="11906" w:h="16838"/>
          <w:pgMar w:top="1418" w:right="1134" w:bottom="1134" w:left="1701" w:header="709" w:footer="709" w:gutter="0"/>
          <w:cols w:space="708"/>
          <w:titlePg/>
          <w:docGrid w:linePitch="360"/>
        </w:sect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A706CF" w:rsidRPr="00335468" w:rsidTr="00C25755">
        <w:trPr>
          <w:tblCellSpacing w:w="0" w:type="dxa"/>
        </w:trPr>
        <w:tc>
          <w:tcPr>
            <w:tcW w:w="9191" w:type="dxa"/>
            <w:gridSpan w:val="3"/>
            <w:hideMark/>
          </w:tcPr>
          <w:p w:rsidR="00A706CF" w:rsidRPr="00335468" w:rsidRDefault="00A706CF" w:rsidP="00C25755">
            <w:pPr>
              <w:ind w:firstLine="709"/>
              <w:jc w:val="both"/>
              <w:rPr>
                <w:rFonts w:eastAsia="Times New Roman"/>
                <w:b/>
                <w:bCs/>
                <w:sz w:val="24"/>
                <w:szCs w:val="24"/>
                <w:lang w:val="lv-LV" w:eastAsia="lv-LV"/>
              </w:rPr>
            </w:pPr>
            <w:r w:rsidRPr="00335468">
              <w:rPr>
                <w:rFonts w:eastAsia="Times New Roman"/>
                <w:b/>
                <w:bCs/>
                <w:sz w:val="24"/>
                <w:szCs w:val="24"/>
                <w:lang w:val="lv-LV" w:eastAsia="lv-LV"/>
              </w:rPr>
              <w:lastRenderedPageBreak/>
              <w:t> V. Tiesību akta projekta atbilstība Latvijas Republikas starptautiskajām saistībām</w:t>
            </w:r>
          </w:p>
        </w:tc>
      </w:tr>
      <w:tr w:rsidR="00A706CF" w:rsidRPr="00335468" w:rsidTr="003E0031">
        <w:trPr>
          <w:trHeight w:val="232"/>
          <w:tblCellSpacing w:w="0" w:type="dxa"/>
        </w:trPr>
        <w:tc>
          <w:tcPr>
            <w:tcW w:w="400"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1.</w:t>
            </w:r>
          </w:p>
        </w:tc>
        <w:tc>
          <w:tcPr>
            <w:tcW w:w="1645"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xml:space="preserve"> Saistības pret </w:t>
            </w:r>
            <w:r w:rsidRPr="00335468">
              <w:rPr>
                <w:rFonts w:eastAsia="Times New Roman"/>
                <w:sz w:val="24"/>
                <w:szCs w:val="24"/>
                <w:lang w:val="lv-LV" w:eastAsia="lv-LV"/>
              </w:rPr>
              <w:lastRenderedPageBreak/>
              <w:t>Eiropas Savienību</w:t>
            </w:r>
          </w:p>
        </w:tc>
        <w:tc>
          <w:tcPr>
            <w:tcW w:w="7146" w:type="dxa"/>
            <w:hideMark/>
          </w:tcPr>
          <w:p w:rsidR="00A706CF" w:rsidRPr="00335468" w:rsidRDefault="00A706CF" w:rsidP="00C25755">
            <w:pPr>
              <w:jc w:val="both"/>
              <w:rPr>
                <w:rFonts w:eastAsia="Times New Roman"/>
                <w:sz w:val="24"/>
                <w:szCs w:val="24"/>
                <w:lang w:val="lv-LV" w:eastAsia="lv-LV"/>
              </w:rPr>
            </w:pPr>
            <w:r w:rsidRPr="00335468">
              <w:rPr>
                <w:rFonts w:eastAsia="Times New Roman"/>
                <w:sz w:val="24"/>
                <w:szCs w:val="24"/>
                <w:lang w:val="lv-LV" w:eastAsia="lv-LV"/>
              </w:rPr>
              <w:lastRenderedPageBreak/>
              <w:t>Ar tie</w:t>
            </w:r>
            <w:r w:rsidR="00456725">
              <w:rPr>
                <w:rFonts w:eastAsia="Times New Roman"/>
                <w:sz w:val="24"/>
                <w:szCs w:val="24"/>
                <w:lang w:val="lv-LV" w:eastAsia="lv-LV"/>
              </w:rPr>
              <w:t>sību akta projektu tiek ieviesta</w:t>
            </w:r>
          </w:p>
          <w:p w:rsidR="007A5F87" w:rsidRPr="00456725" w:rsidRDefault="00335468" w:rsidP="00F339AE">
            <w:pPr>
              <w:pStyle w:val="ListParagraph"/>
              <w:ind w:left="223"/>
              <w:jc w:val="both"/>
              <w:rPr>
                <w:rFonts w:eastAsia="Times New Roman"/>
                <w:sz w:val="24"/>
                <w:szCs w:val="24"/>
                <w:lang w:val="lv-LV" w:eastAsia="lv-LV"/>
              </w:rPr>
            </w:pPr>
            <w:r>
              <w:rPr>
                <w:sz w:val="24"/>
                <w:szCs w:val="24"/>
                <w:lang w:val="lv-LV"/>
              </w:rPr>
              <w:lastRenderedPageBreak/>
              <w:t xml:space="preserve"> </w:t>
            </w:r>
            <w:proofErr w:type="spellStart"/>
            <w:r w:rsidR="00456725" w:rsidRPr="007B1009">
              <w:rPr>
                <w:sz w:val="24"/>
                <w:szCs w:val="24"/>
              </w:rPr>
              <w:t>Komisijas</w:t>
            </w:r>
            <w:proofErr w:type="spellEnd"/>
            <w:r w:rsidR="00456725" w:rsidRPr="007B1009">
              <w:rPr>
                <w:sz w:val="24"/>
                <w:szCs w:val="24"/>
              </w:rPr>
              <w:t xml:space="preserve"> 2014.gada </w:t>
            </w:r>
            <w:r w:rsidR="00456725">
              <w:rPr>
                <w:sz w:val="24"/>
                <w:szCs w:val="24"/>
              </w:rPr>
              <w:t xml:space="preserve">17.maija </w:t>
            </w:r>
            <w:proofErr w:type="spellStart"/>
            <w:r w:rsidR="00456725">
              <w:rPr>
                <w:sz w:val="24"/>
                <w:szCs w:val="24"/>
              </w:rPr>
              <w:t>Regula</w:t>
            </w:r>
            <w:proofErr w:type="spellEnd"/>
            <w:r w:rsidR="00456725">
              <w:rPr>
                <w:sz w:val="24"/>
                <w:szCs w:val="24"/>
              </w:rPr>
              <w:t xml:space="preserve"> (ES</w:t>
            </w:r>
            <w:r w:rsidR="00456725" w:rsidRPr="007B1009">
              <w:rPr>
                <w:sz w:val="24"/>
                <w:szCs w:val="24"/>
              </w:rPr>
              <w:t xml:space="preserve">) Nr. </w:t>
            </w:r>
            <w:r w:rsidR="00456725">
              <w:rPr>
                <w:sz w:val="24"/>
                <w:szCs w:val="24"/>
              </w:rPr>
              <w:t>651</w:t>
            </w:r>
            <w:r w:rsidR="00456725" w:rsidRPr="007B1009">
              <w:rPr>
                <w:sz w:val="24"/>
                <w:szCs w:val="24"/>
              </w:rPr>
              <w:t>/2014</w:t>
            </w:r>
            <w:r w:rsidR="00456725" w:rsidRPr="003D749A">
              <w:rPr>
                <w:sz w:val="24"/>
                <w:szCs w:val="24"/>
              </w:rPr>
              <w:t xml:space="preserve"> </w:t>
            </w:r>
            <w:proofErr w:type="spellStart"/>
            <w:proofErr w:type="gramStart"/>
            <w:r w:rsidR="00456725" w:rsidRPr="003D749A">
              <w:rPr>
                <w:sz w:val="24"/>
                <w:szCs w:val="24"/>
              </w:rPr>
              <w:t>ar</w:t>
            </w:r>
            <w:proofErr w:type="spellEnd"/>
            <w:r w:rsidR="00456725" w:rsidRPr="003D749A">
              <w:rPr>
                <w:sz w:val="24"/>
                <w:szCs w:val="24"/>
              </w:rPr>
              <w:t xml:space="preserve"> </w:t>
            </w:r>
            <w:proofErr w:type="spellStart"/>
            <w:r w:rsidR="00456725" w:rsidRPr="003D749A">
              <w:rPr>
                <w:sz w:val="24"/>
                <w:szCs w:val="24"/>
              </w:rPr>
              <w:t>ko</w:t>
            </w:r>
            <w:proofErr w:type="spellEnd"/>
            <w:proofErr w:type="gramEnd"/>
            <w:r w:rsidR="00456725" w:rsidRPr="003D749A">
              <w:rPr>
                <w:sz w:val="24"/>
                <w:szCs w:val="24"/>
              </w:rPr>
              <w:t xml:space="preserve"> </w:t>
            </w:r>
            <w:proofErr w:type="spellStart"/>
            <w:r w:rsidR="00456725" w:rsidRPr="003D749A">
              <w:rPr>
                <w:sz w:val="24"/>
                <w:szCs w:val="24"/>
              </w:rPr>
              <w:t>noteiktas</w:t>
            </w:r>
            <w:proofErr w:type="spellEnd"/>
            <w:r w:rsidR="00456725" w:rsidRPr="003D749A">
              <w:rPr>
                <w:sz w:val="24"/>
                <w:szCs w:val="24"/>
              </w:rPr>
              <w:t xml:space="preserve"> </w:t>
            </w:r>
            <w:proofErr w:type="spellStart"/>
            <w:r w:rsidR="00456725" w:rsidRPr="003D749A">
              <w:rPr>
                <w:sz w:val="24"/>
                <w:szCs w:val="24"/>
              </w:rPr>
              <w:t>atbalsta</w:t>
            </w:r>
            <w:proofErr w:type="spellEnd"/>
            <w:r w:rsidR="00456725" w:rsidRPr="003D749A">
              <w:rPr>
                <w:sz w:val="24"/>
                <w:szCs w:val="24"/>
              </w:rPr>
              <w:t xml:space="preserve"> </w:t>
            </w:r>
            <w:proofErr w:type="spellStart"/>
            <w:r w:rsidR="00456725" w:rsidRPr="003D749A">
              <w:rPr>
                <w:sz w:val="24"/>
                <w:szCs w:val="24"/>
              </w:rPr>
              <w:t>kategorijas</w:t>
            </w:r>
            <w:proofErr w:type="spellEnd"/>
            <w:r w:rsidR="00456725" w:rsidRPr="003D749A">
              <w:rPr>
                <w:sz w:val="24"/>
                <w:szCs w:val="24"/>
              </w:rPr>
              <w:t xml:space="preserve"> </w:t>
            </w:r>
            <w:proofErr w:type="spellStart"/>
            <w:r w:rsidR="00456725" w:rsidRPr="003D749A">
              <w:rPr>
                <w:sz w:val="24"/>
                <w:szCs w:val="24"/>
              </w:rPr>
              <w:t>atzīst</w:t>
            </w:r>
            <w:proofErr w:type="spellEnd"/>
            <w:r w:rsidR="00456725" w:rsidRPr="003D749A">
              <w:rPr>
                <w:sz w:val="24"/>
                <w:szCs w:val="24"/>
              </w:rPr>
              <w:t xml:space="preserve"> par </w:t>
            </w:r>
            <w:proofErr w:type="spellStart"/>
            <w:r w:rsidR="00456725" w:rsidRPr="003D749A">
              <w:rPr>
                <w:sz w:val="24"/>
                <w:szCs w:val="24"/>
              </w:rPr>
              <w:t>saderīgām</w:t>
            </w:r>
            <w:proofErr w:type="spellEnd"/>
            <w:r w:rsidR="00456725" w:rsidRPr="003D749A">
              <w:rPr>
                <w:sz w:val="24"/>
                <w:szCs w:val="24"/>
              </w:rPr>
              <w:t xml:space="preserve"> </w:t>
            </w:r>
            <w:proofErr w:type="spellStart"/>
            <w:r w:rsidR="00456725" w:rsidRPr="003D749A">
              <w:rPr>
                <w:sz w:val="24"/>
                <w:szCs w:val="24"/>
              </w:rPr>
              <w:t>ar</w:t>
            </w:r>
            <w:proofErr w:type="spellEnd"/>
            <w:r w:rsidR="00456725" w:rsidRPr="003D749A">
              <w:rPr>
                <w:sz w:val="24"/>
                <w:szCs w:val="24"/>
              </w:rPr>
              <w:t xml:space="preserve"> </w:t>
            </w:r>
            <w:proofErr w:type="spellStart"/>
            <w:r w:rsidR="00456725" w:rsidRPr="003D749A">
              <w:rPr>
                <w:sz w:val="24"/>
                <w:szCs w:val="24"/>
              </w:rPr>
              <w:t>iekšējo</w:t>
            </w:r>
            <w:proofErr w:type="spellEnd"/>
            <w:r w:rsidR="00456725" w:rsidRPr="003D749A">
              <w:rPr>
                <w:sz w:val="24"/>
                <w:szCs w:val="24"/>
              </w:rPr>
              <w:t xml:space="preserve"> </w:t>
            </w:r>
            <w:proofErr w:type="spellStart"/>
            <w:r w:rsidR="00456725" w:rsidRPr="003D749A">
              <w:rPr>
                <w:sz w:val="24"/>
                <w:szCs w:val="24"/>
              </w:rPr>
              <w:t>tirgu</w:t>
            </w:r>
            <w:proofErr w:type="spellEnd"/>
            <w:r w:rsidR="00456725" w:rsidRPr="003D749A">
              <w:rPr>
                <w:sz w:val="24"/>
                <w:szCs w:val="24"/>
              </w:rPr>
              <w:t xml:space="preserve">, </w:t>
            </w:r>
            <w:proofErr w:type="spellStart"/>
            <w:r w:rsidR="00456725" w:rsidRPr="003D749A">
              <w:rPr>
                <w:sz w:val="24"/>
                <w:szCs w:val="24"/>
              </w:rPr>
              <w:t>piemē</w:t>
            </w:r>
            <w:r w:rsidR="00456725">
              <w:rPr>
                <w:sz w:val="24"/>
                <w:szCs w:val="24"/>
              </w:rPr>
              <w:t>rojot</w:t>
            </w:r>
            <w:proofErr w:type="spellEnd"/>
            <w:r w:rsidR="00456725">
              <w:rPr>
                <w:sz w:val="24"/>
                <w:szCs w:val="24"/>
              </w:rPr>
              <w:t xml:space="preserve"> </w:t>
            </w:r>
            <w:proofErr w:type="spellStart"/>
            <w:r w:rsidR="00456725">
              <w:rPr>
                <w:sz w:val="24"/>
                <w:szCs w:val="24"/>
              </w:rPr>
              <w:t>Līguma</w:t>
            </w:r>
            <w:proofErr w:type="spellEnd"/>
            <w:r w:rsidR="00456725">
              <w:rPr>
                <w:sz w:val="24"/>
                <w:szCs w:val="24"/>
              </w:rPr>
              <w:t xml:space="preserve"> 107. </w:t>
            </w:r>
            <w:proofErr w:type="gramStart"/>
            <w:r w:rsidR="00456725">
              <w:rPr>
                <w:sz w:val="24"/>
                <w:szCs w:val="24"/>
              </w:rPr>
              <w:t>un</w:t>
            </w:r>
            <w:proofErr w:type="gramEnd"/>
            <w:r w:rsidR="00456725">
              <w:rPr>
                <w:sz w:val="24"/>
                <w:szCs w:val="24"/>
              </w:rPr>
              <w:t xml:space="preserve"> 108. </w:t>
            </w:r>
            <w:proofErr w:type="spellStart"/>
            <w:proofErr w:type="gramStart"/>
            <w:r w:rsidR="00456725">
              <w:rPr>
                <w:sz w:val="24"/>
                <w:szCs w:val="24"/>
              </w:rPr>
              <w:t>pantu</w:t>
            </w:r>
            <w:proofErr w:type="spellEnd"/>
            <w:proofErr w:type="gramEnd"/>
            <w:r w:rsidR="008B4FCB">
              <w:rPr>
                <w:sz w:val="24"/>
                <w:szCs w:val="24"/>
              </w:rPr>
              <w:t xml:space="preserve"> (</w:t>
            </w:r>
            <w:proofErr w:type="spellStart"/>
            <w:r w:rsidR="008B4FCB">
              <w:rPr>
                <w:sz w:val="24"/>
                <w:szCs w:val="24"/>
              </w:rPr>
              <w:t>turpmāk</w:t>
            </w:r>
            <w:proofErr w:type="spellEnd"/>
            <w:r w:rsidR="008B4FCB">
              <w:rPr>
                <w:sz w:val="24"/>
                <w:szCs w:val="24"/>
              </w:rPr>
              <w:t xml:space="preserve"> – </w:t>
            </w:r>
            <w:proofErr w:type="spellStart"/>
            <w:r w:rsidR="008B4FCB">
              <w:rPr>
                <w:sz w:val="24"/>
                <w:szCs w:val="24"/>
              </w:rPr>
              <w:t>Regula</w:t>
            </w:r>
            <w:proofErr w:type="spellEnd"/>
            <w:r w:rsidR="008B4FCB">
              <w:rPr>
                <w:sz w:val="24"/>
                <w:szCs w:val="24"/>
              </w:rPr>
              <w:t xml:space="preserve"> Nr.651/2014).</w:t>
            </w:r>
          </w:p>
          <w:p w:rsidR="00456725" w:rsidRPr="008B4FCB" w:rsidRDefault="00456725" w:rsidP="008B4FCB">
            <w:pPr>
              <w:ind w:left="-137"/>
              <w:jc w:val="both"/>
              <w:rPr>
                <w:rFonts w:eastAsia="Times New Roman"/>
                <w:sz w:val="24"/>
                <w:szCs w:val="24"/>
                <w:lang w:val="lv-LV" w:eastAsia="lv-LV"/>
              </w:rPr>
            </w:pPr>
          </w:p>
        </w:tc>
      </w:tr>
      <w:tr w:rsidR="00A706CF" w:rsidRPr="00335468" w:rsidTr="00C25755">
        <w:trPr>
          <w:tblCellSpacing w:w="0" w:type="dxa"/>
        </w:trPr>
        <w:tc>
          <w:tcPr>
            <w:tcW w:w="400"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lastRenderedPageBreak/>
              <w:t> 2.</w:t>
            </w:r>
          </w:p>
        </w:tc>
        <w:tc>
          <w:tcPr>
            <w:tcW w:w="1645"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Citas starptautiskās saistības</w:t>
            </w:r>
          </w:p>
        </w:tc>
        <w:tc>
          <w:tcPr>
            <w:tcW w:w="7146" w:type="dxa"/>
            <w:hideMark/>
          </w:tcPr>
          <w:p w:rsidR="00A706CF" w:rsidRPr="00335468" w:rsidRDefault="00A706CF" w:rsidP="00456725">
            <w:pPr>
              <w:rPr>
                <w:rFonts w:eastAsia="Times New Roman"/>
                <w:sz w:val="24"/>
                <w:szCs w:val="24"/>
                <w:lang w:val="lv-LV" w:eastAsia="lv-LV"/>
              </w:rPr>
            </w:pPr>
            <w:r w:rsidRPr="00335468">
              <w:rPr>
                <w:sz w:val="24"/>
                <w:szCs w:val="24"/>
                <w:lang w:val="lv-LV"/>
              </w:rPr>
              <w:t>Projekts šo jomu neskar.</w:t>
            </w:r>
          </w:p>
        </w:tc>
      </w:tr>
      <w:tr w:rsidR="00A706CF" w:rsidRPr="00335468" w:rsidTr="00C25755">
        <w:trPr>
          <w:tblCellSpacing w:w="0" w:type="dxa"/>
        </w:trPr>
        <w:tc>
          <w:tcPr>
            <w:tcW w:w="400"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3.</w:t>
            </w:r>
          </w:p>
        </w:tc>
        <w:tc>
          <w:tcPr>
            <w:tcW w:w="1645" w:type="dxa"/>
            <w:hideMark/>
          </w:tcPr>
          <w:p w:rsidR="00A706CF" w:rsidRPr="00335468" w:rsidRDefault="00A706CF" w:rsidP="00C25755">
            <w:pPr>
              <w:rPr>
                <w:sz w:val="24"/>
                <w:szCs w:val="24"/>
                <w:lang w:val="lv-LV"/>
              </w:rPr>
            </w:pPr>
            <w:r w:rsidRPr="00335468">
              <w:rPr>
                <w:sz w:val="24"/>
                <w:szCs w:val="24"/>
                <w:lang w:val="lv-LV"/>
              </w:rPr>
              <w:t> Cita informācija</w:t>
            </w:r>
          </w:p>
        </w:tc>
        <w:tc>
          <w:tcPr>
            <w:tcW w:w="7146" w:type="dxa"/>
            <w:hideMark/>
          </w:tcPr>
          <w:p w:rsidR="00A706CF" w:rsidRPr="00D911DB" w:rsidRDefault="00D201D8" w:rsidP="00D911DB">
            <w:pPr>
              <w:jc w:val="both"/>
              <w:rPr>
                <w:sz w:val="24"/>
                <w:szCs w:val="24"/>
                <w:lang w:val="lv-LV"/>
              </w:rPr>
            </w:pPr>
            <w:r w:rsidRPr="00335468">
              <w:rPr>
                <w:sz w:val="24"/>
                <w:szCs w:val="24"/>
                <w:lang w:val="lv-LV"/>
              </w:rPr>
              <w:t>Projekts šo jomu neskar.</w:t>
            </w:r>
          </w:p>
        </w:tc>
      </w:tr>
    </w:tbl>
    <w:p w:rsidR="00A706CF" w:rsidRPr="00335468" w:rsidRDefault="00A706CF" w:rsidP="00A706CF">
      <w:pPr>
        <w:ind w:firstLine="468"/>
        <w:jc w:val="both"/>
        <w:rPr>
          <w:rFonts w:eastAsia="Times New Roman"/>
          <w:sz w:val="24"/>
          <w:szCs w:val="24"/>
          <w:lang w:val="lv-LV" w:eastAsia="lv-LV"/>
        </w:rPr>
      </w:pPr>
      <w:r w:rsidRPr="00335468">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A706CF" w:rsidRPr="00335468" w:rsidTr="00C25755">
        <w:trPr>
          <w:trHeight w:val="525"/>
          <w:tblCellSpacing w:w="0" w:type="dxa"/>
        </w:trPr>
        <w:tc>
          <w:tcPr>
            <w:tcW w:w="9191" w:type="dxa"/>
            <w:gridSpan w:val="4"/>
            <w:vAlign w:val="center"/>
            <w:hideMark/>
          </w:tcPr>
          <w:p w:rsidR="00A706CF" w:rsidRPr="00335468" w:rsidRDefault="00A706CF" w:rsidP="00C25755">
            <w:pPr>
              <w:jc w:val="center"/>
              <w:rPr>
                <w:rFonts w:eastAsia="Times New Roman"/>
                <w:b/>
                <w:bCs/>
                <w:sz w:val="24"/>
                <w:szCs w:val="24"/>
                <w:lang w:val="lv-LV" w:eastAsia="lv-LV"/>
              </w:rPr>
            </w:pPr>
            <w:r w:rsidRPr="00335468">
              <w:rPr>
                <w:rFonts w:eastAsia="Times New Roman"/>
                <w:b/>
                <w:bCs/>
                <w:sz w:val="24"/>
                <w:szCs w:val="24"/>
                <w:lang w:val="lv-LV" w:eastAsia="lv-LV"/>
              </w:rPr>
              <w:t> 1.tabula</w:t>
            </w:r>
          </w:p>
          <w:p w:rsidR="00A706CF" w:rsidRPr="00335468" w:rsidRDefault="00A706CF" w:rsidP="00C25755">
            <w:pPr>
              <w:jc w:val="center"/>
              <w:rPr>
                <w:rFonts w:eastAsia="Times New Roman"/>
                <w:b/>
                <w:bCs/>
                <w:sz w:val="24"/>
                <w:szCs w:val="24"/>
                <w:lang w:val="lv-LV" w:eastAsia="lv-LV"/>
              </w:rPr>
            </w:pPr>
            <w:r w:rsidRPr="00335468">
              <w:rPr>
                <w:rFonts w:eastAsia="Times New Roman"/>
                <w:b/>
                <w:bCs/>
                <w:sz w:val="24"/>
                <w:szCs w:val="24"/>
                <w:lang w:val="lv-LV" w:eastAsia="lv-LV"/>
              </w:rPr>
              <w:t>Tiesību akta projekta atbilstība ES tiesību aktiem</w:t>
            </w:r>
          </w:p>
        </w:tc>
      </w:tr>
      <w:tr w:rsidR="00A706CF" w:rsidRPr="00335468" w:rsidTr="00C25755">
        <w:trPr>
          <w:trHeight w:val="1256"/>
          <w:tblCellSpacing w:w="0" w:type="dxa"/>
        </w:trPr>
        <w:tc>
          <w:tcPr>
            <w:tcW w:w="2003" w:type="dxa"/>
            <w:vAlign w:val="center"/>
            <w:hideMark/>
          </w:tcPr>
          <w:p w:rsidR="00A706CF" w:rsidRPr="00335468" w:rsidRDefault="00A706CF" w:rsidP="00C25755">
            <w:pPr>
              <w:jc w:val="center"/>
              <w:rPr>
                <w:rFonts w:eastAsia="Times New Roman"/>
                <w:sz w:val="24"/>
                <w:szCs w:val="24"/>
                <w:lang w:val="lv-LV" w:eastAsia="lv-LV"/>
              </w:rPr>
            </w:pPr>
            <w:r w:rsidRPr="00335468">
              <w:rPr>
                <w:rFonts w:eastAsia="Times New Roman"/>
                <w:sz w:val="24"/>
                <w:szCs w:val="24"/>
                <w:lang w:val="lv-LV" w:eastAsia="lv-LV"/>
              </w:rPr>
              <w:t> Attiecīgā ES tiesību akta datums, numurs un nosaukums</w:t>
            </w:r>
          </w:p>
        </w:tc>
        <w:tc>
          <w:tcPr>
            <w:tcW w:w="7188" w:type="dxa"/>
            <w:gridSpan w:val="3"/>
            <w:vAlign w:val="center"/>
            <w:hideMark/>
          </w:tcPr>
          <w:p w:rsidR="00A706CF" w:rsidRPr="00335468" w:rsidRDefault="00A706CF" w:rsidP="003E0031">
            <w:pPr>
              <w:jc w:val="both"/>
              <w:rPr>
                <w:rFonts w:eastAsia="Times New Roman"/>
                <w:sz w:val="24"/>
                <w:szCs w:val="24"/>
                <w:lang w:val="lv-LV" w:eastAsia="lv-LV"/>
              </w:rPr>
            </w:pPr>
            <w:r w:rsidRPr="00335468">
              <w:rPr>
                <w:rFonts w:eastAsia="Times New Roman"/>
                <w:sz w:val="24"/>
                <w:szCs w:val="24"/>
                <w:lang w:val="lv-LV" w:eastAsia="lv-LV"/>
              </w:rPr>
              <w:t>Ar normatīvo aktu tiek ieviestas šāda Eiropas Savienības tiesību akta prasības:</w:t>
            </w:r>
          </w:p>
          <w:p w:rsidR="00456725" w:rsidRPr="008B4FCB" w:rsidRDefault="00456725" w:rsidP="003E0031">
            <w:pPr>
              <w:pStyle w:val="ListParagraph"/>
              <w:numPr>
                <w:ilvl w:val="0"/>
                <w:numId w:val="4"/>
              </w:numPr>
              <w:jc w:val="both"/>
              <w:rPr>
                <w:sz w:val="24"/>
                <w:szCs w:val="24"/>
                <w:lang w:val="lv-LV"/>
              </w:rPr>
            </w:pPr>
            <w:proofErr w:type="spellStart"/>
            <w:r w:rsidRPr="00456725">
              <w:rPr>
                <w:sz w:val="24"/>
                <w:szCs w:val="24"/>
              </w:rPr>
              <w:t>R</w:t>
            </w:r>
            <w:r w:rsidR="008B4FCB">
              <w:rPr>
                <w:sz w:val="24"/>
                <w:szCs w:val="24"/>
              </w:rPr>
              <w:t>egula</w:t>
            </w:r>
            <w:proofErr w:type="spellEnd"/>
            <w:r w:rsidR="008B4FCB">
              <w:rPr>
                <w:sz w:val="24"/>
                <w:szCs w:val="24"/>
              </w:rPr>
              <w:t xml:space="preserve"> Nr.651/2014</w:t>
            </w:r>
          </w:p>
        </w:tc>
      </w:tr>
      <w:tr w:rsidR="00A706CF" w:rsidRPr="00335468" w:rsidTr="00C25755">
        <w:trPr>
          <w:trHeight w:val="166"/>
          <w:tblCellSpacing w:w="0" w:type="dxa"/>
        </w:trPr>
        <w:tc>
          <w:tcPr>
            <w:tcW w:w="2003" w:type="dxa"/>
            <w:vAlign w:val="center"/>
            <w:hideMark/>
          </w:tcPr>
          <w:p w:rsidR="00A706CF" w:rsidRPr="00335468" w:rsidRDefault="00A706CF" w:rsidP="00C25755">
            <w:pPr>
              <w:jc w:val="center"/>
              <w:rPr>
                <w:rFonts w:eastAsia="Times New Roman"/>
                <w:sz w:val="24"/>
                <w:szCs w:val="24"/>
                <w:lang w:val="lv-LV" w:eastAsia="lv-LV"/>
              </w:rPr>
            </w:pPr>
            <w:r w:rsidRPr="00335468">
              <w:rPr>
                <w:rFonts w:eastAsia="Times New Roman"/>
                <w:sz w:val="24"/>
                <w:szCs w:val="24"/>
                <w:lang w:val="lv-LV" w:eastAsia="lv-LV"/>
              </w:rPr>
              <w:t> A</w:t>
            </w:r>
          </w:p>
        </w:tc>
        <w:tc>
          <w:tcPr>
            <w:tcW w:w="2452" w:type="dxa"/>
            <w:vAlign w:val="center"/>
            <w:hideMark/>
          </w:tcPr>
          <w:p w:rsidR="00A706CF" w:rsidRPr="00335468" w:rsidRDefault="00A706CF" w:rsidP="00C25755">
            <w:pPr>
              <w:jc w:val="center"/>
              <w:rPr>
                <w:rFonts w:eastAsia="Times New Roman"/>
                <w:sz w:val="24"/>
                <w:szCs w:val="24"/>
                <w:lang w:val="lv-LV" w:eastAsia="lv-LV"/>
              </w:rPr>
            </w:pPr>
            <w:r w:rsidRPr="00335468">
              <w:rPr>
                <w:rFonts w:eastAsia="Times New Roman"/>
                <w:sz w:val="24"/>
                <w:szCs w:val="24"/>
                <w:lang w:val="lv-LV" w:eastAsia="lv-LV"/>
              </w:rPr>
              <w:t> B</w:t>
            </w:r>
          </w:p>
        </w:tc>
        <w:tc>
          <w:tcPr>
            <w:tcW w:w="2703" w:type="dxa"/>
            <w:vAlign w:val="center"/>
            <w:hideMark/>
          </w:tcPr>
          <w:p w:rsidR="00A706CF" w:rsidRPr="00335468" w:rsidRDefault="00A706CF" w:rsidP="00C25755">
            <w:pPr>
              <w:jc w:val="center"/>
              <w:rPr>
                <w:rFonts w:eastAsia="Times New Roman"/>
                <w:sz w:val="24"/>
                <w:szCs w:val="24"/>
                <w:lang w:val="lv-LV" w:eastAsia="lv-LV"/>
              </w:rPr>
            </w:pPr>
            <w:r w:rsidRPr="00335468">
              <w:rPr>
                <w:rFonts w:eastAsia="Times New Roman"/>
                <w:sz w:val="24"/>
                <w:szCs w:val="24"/>
                <w:lang w:val="lv-LV" w:eastAsia="lv-LV"/>
              </w:rPr>
              <w:t> C</w:t>
            </w:r>
          </w:p>
        </w:tc>
        <w:tc>
          <w:tcPr>
            <w:tcW w:w="2033" w:type="dxa"/>
            <w:vAlign w:val="center"/>
            <w:hideMark/>
          </w:tcPr>
          <w:p w:rsidR="00A706CF" w:rsidRPr="00335468" w:rsidRDefault="00A706CF" w:rsidP="00C25755">
            <w:pPr>
              <w:jc w:val="center"/>
              <w:rPr>
                <w:rFonts w:eastAsia="Times New Roman"/>
                <w:sz w:val="24"/>
                <w:szCs w:val="24"/>
                <w:lang w:val="lv-LV" w:eastAsia="lv-LV"/>
              </w:rPr>
            </w:pPr>
            <w:r w:rsidRPr="00335468">
              <w:rPr>
                <w:rFonts w:eastAsia="Times New Roman"/>
                <w:sz w:val="24"/>
                <w:szCs w:val="24"/>
                <w:lang w:val="lv-LV" w:eastAsia="lv-LV"/>
              </w:rPr>
              <w:t> D</w:t>
            </w:r>
          </w:p>
        </w:tc>
      </w:tr>
      <w:tr w:rsidR="00A706CF" w:rsidRPr="00335468" w:rsidTr="00C25755">
        <w:trPr>
          <w:trHeight w:val="2917"/>
          <w:tblCellSpacing w:w="0" w:type="dxa"/>
        </w:trPr>
        <w:tc>
          <w:tcPr>
            <w:tcW w:w="2003"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Attiecīgā ES tiesību akta panta numurs (uzskaitot katru tiesību akta</w:t>
            </w:r>
            <w:r w:rsidRPr="00335468">
              <w:rPr>
                <w:rFonts w:eastAsia="Times New Roman"/>
                <w:sz w:val="24"/>
                <w:szCs w:val="24"/>
                <w:lang w:val="lv-LV" w:eastAsia="lv-LV"/>
              </w:rPr>
              <w:br/>
              <w:t>vienību – pantu, daļu, punktu, apakšpunktu)</w:t>
            </w:r>
          </w:p>
        </w:tc>
        <w:tc>
          <w:tcPr>
            <w:tcW w:w="2452"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Projekta vienība, kas pārņem vai ievieš katru šīs tabulas A ailē minēto ES tiesību akta vienību</w:t>
            </w:r>
          </w:p>
        </w:tc>
        <w:tc>
          <w:tcPr>
            <w:tcW w:w="2703"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Informācija par to, vai šīs tabulas A ailē minētās ES tiesību akta vienības tiek pārņemtas vai ieviestas pilnībā vai daļēji.</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Norāda institūciju, kas ir atbildīga par šo saistību izpildi pilnībā</w:t>
            </w:r>
          </w:p>
        </w:tc>
        <w:tc>
          <w:tcPr>
            <w:tcW w:w="2033" w:type="dxa"/>
            <w:hideMark/>
          </w:tcPr>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Ja projekts satur stingrākas prasības nekā attiecīgais ES tiesību akts, – norāda pamatojumu un samērīgumu.</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 </w:t>
            </w:r>
          </w:p>
          <w:p w:rsidR="00A706CF" w:rsidRPr="00335468" w:rsidRDefault="00A706CF" w:rsidP="00C25755">
            <w:pPr>
              <w:rPr>
                <w:rFonts w:eastAsia="Times New Roman"/>
                <w:sz w:val="24"/>
                <w:szCs w:val="24"/>
                <w:lang w:val="lv-LV" w:eastAsia="lv-LV"/>
              </w:rPr>
            </w:pPr>
            <w:r w:rsidRPr="00335468">
              <w:rPr>
                <w:rFonts w:eastAsia="Times New Roman"/>
                <w:sz w:val="24"/>
                <w:szCs w:val="24"/>
                <w:lang w:val="lv-LV" w:eastAsia="lv-LV"/>
              </w:rPr>
              <w:t>Norāda iespējamās alternatīvas (</w:t>
            </w:r>
            <w:proofErr w:type="spellStart"/>
            <w:r w:rsidRPr="00335468">
              <w:rPr>
                <w:rFonts w:eastAsia="Times New Roman"/>
                <w:sz w:val="24"/>
                <w:szCs w:val="24"/>
                <w:lang w:val="lv-LV" w:eastAsia="lv-LV"/>
              </w:rPr>
              <w:t>t.sk</w:t>
            </w:r>
            <w:proofErr w:type="spellEnd"/>
            <w:r w:rsidRPr="00335468">
              <w:rPr>
                <w:rFonts w:eastAsia="Times New Roman"/>
                <w:sz w:val="24"/>
                <w:szCs w:val="24"/>
                <w:lang w:val="lv-LV" w:eastAsia="lv-LV"/>
              </w:rPr>
              <w:t xml:space="preserve">. alternatīvas, kas neparedz tiesiskā regulējuma izstrādi) – kādos gadījumos būtu iespējams izvairīties no stingrāku prasību </w:t>
            </w:r>
            <w:r w:rsidRPr="00335468">
              <w:rPr>
                <w:rFonts w:eastAsia="Times New Roman"/>
                <w:sz w:val="24"/>
                <w:szCs w:val="24"/>
                <w:lang w:val="lv-LV" w:eastAsia="lv-LV"/>
              </w:rPr>
              <w:lastRenderedPageBreak/>
              <w:t>noteikšanas, nekā paredzēts attiecīgajos ES tiesību aktos</w:t>
            </w:r>
          </w:p>
        </w:tc>
      </w:tr>
      <w:tr w:rsidR="00D01664" w:rsidRPr="00335468" w:rsidTr="00C25755">
        <w:trPr>
          <w:trHeight w:val="590"/>
          <w:tblCellSpacing w:w="0" w:type="dxa"/>
        </w:trPr>
        <w:tc>
          <w:tcPr>
            <w:tcW w:w="2003" w:type="dxa"/>
          </w:tcPr>
          <w:p w:rsidR="00D01664" w:rsidRPr="00D01664" w:rsidRDefault="00456725" w:rsidP="00456725">
            <w:pPr>
              <w:pStyle w:val="naisf"/>
              <w:spacing w:before="0" w:after="0"/>
              <w:ind w:firstLine="0"/>
              <w:rPr>
                <w:i/>
              </w:rPr>
            </w:pPr>
            <w:r>
              <w:rPr>
                <w:i/>
              </w:rPr>
              <w:lastRenderedPageBreak/>
              <w:t>Regulas Nr.651/2014</w:t>
            </w:r>
            <w:r w:rsidR="00D01664" w:rsidRPr="00D01664">
              <w:rPr>
                <w:i/>
              </w:rPr>
              <w:t xml:space="preserve"> 1.pielikums</w:t>
            </w:r>
          </w:p>
        </w:tc>
        <w:tc>
          <w:tcPr>
            <w:tcW w:w="2452" w:type="dxa"/>
          </w:tcPr>
          <w:p w:rsidR="00D01664" w:rsidRDefault="00456725" w:rsidP="00CC377D">
            <w:pPr>
              <w:jc w:val="both"/>
              <w:rPr>
                <w:rFonts w:eastAsia="Times New Roman"/>
                <w:i/>
                <w:sz w:val="24"/>
                <w:szCs w:val="24"/>
                <w:lang w:val="lv-LV"/>
              </w:rPr>
            </w:pPr>
            <w:r>
              <w:rPr>
                <w:rFonts w:eastAsia="Times New Roman"/>
                <w:i/>
                <w:sz w:val="24"/>
                <w:szCs w:val="24"/>
                <w:lang w:val="lv-LV"/>
              </w:rPr>
              <w:t>MK noteikumu 1.</w:t>
            </w:r>
            <w:r w:rsidR="00D01664" w:rsidRPr="00D01664">
              <w:rPr>
                <w:rFonts w:eastAsia="Times New Roman"/>
                <w:i/>
                <w:sz w:val="24"/>
                <w:szCs w:val="24"/>
                <w:lang w:val="lv-LV"/>
              </w:rPr>
              <w:t>punkts</w:t>
            </w:r>
            <w:r>
              <w:rPr>
                <w:rFonts w:eastAsia="Times New Roman"/>
                <w:i/>
                <w:sz w:val="24"/>
                <w:szCs w:val="24"/>
                <w:lang w:val="lv-LV"/>
              </w:rPr>
              <w:t xml:space="preserve"> (ar ko groza MK noteikumu Nr.293 3.punktu)</w:t>
            </w:r>
          </w:p>
          <w:p w:rsidR="003E0031" w:rsidRPr="00D01664" w:rsidRDefault="003E0031" w:rsidP="00CC377D">
            <w:pPr>
              <w:jc w:val="both"/>
              <w:rPr>
                <w:rFonts w:eastAsia="Times New Roman"/>
                <w:i/>
                <w:sz w:val="24"/>
                <w:szCs w:val="24"/>
                <w:lang w:val="lv-LV"/>
              </w:rPr>
            </w:pPr>
          </w:p>
        </w:tc>
        <w:tc>
          <w:tcPr>
            <w:tcW w:w="2703" w:type="dxa"/>
          </w:tcPr>
          <w:p w:rsidR="00D01664" w:rsidRPr="00335468" w:rsidRDefault="00D01664" w:rsidP="00C25755">
            <w:pPr>
              <w:pStyle w:val="naisf"/>
              <w:spacing w:before="0" w:after="0"/>
              <w:rPr>
                <w:i/>
              </w:rPr>
            </w:pPr>
            <w:r w:rsidRPr="00335468">
              <w:rPr>
                <w:i/>
              </w:rPr>
              <w:t>ieviesta pilnībā</w:t>
            </w:r>
          </w:p>
        </w:tc>
        <w:tc>
          <w:tcPr>
            <w:tcW w:w="2033" w:type="dxa"/>
          </w:tcPr>
          <w:p w:rsidR="00D01664" w:rsidRPr="00335468" w:rsidRDefault="00D01664" w:rsidP="00C25755">
            <w:pPr>
              <w:pStyle w:val="naisf"/>
              <w:spacing w:before="0" w:after="0"/>
              <w:ind w:firstLine="0"/>
              <w:rPr>
                <w:i/>
              </w:rPr>
            </w:pPr>
            <w:r w:rsidRPr="00335468">
              <w:rPr>
                <w:i/>
              </w:rPr>
              <w:t>neparedz stingrākas prasības</w:t>
            </w:r>
          </w:p>
        </w:tc>
      </w:tr>
      <w:tr w:rsidR="005C3C68" w:rsidRPr="00335468" w:rsidTr="00C25755">
        <w:trPr>
          <w:trHeight w:val="282"/>
          <w:tblCellSpacing w:w="0" w:type="dxa"/>
        </w:trPr>
        <w:tc>
          <w:tcPr>
            <w:tcW w:w="2003" w:type="dxa"/>
            <w:vAlign w:val="center"/>
            <w:hideMark/>
          </w:tcPr>
          <w:p w:rsidR="005C3C68" w:rsidRPr="00335468" w:rsidRDefault="005C3C68" w:rsidP="00C25755">
            <w:pPr>
              <w:rPr>
                <w:rFonts w:eastAsia="Times New Roman"/>
                <w:sz w:val="24"/>
                <w:szCs w:val="24"/>
                <w:lang w:val="lv-LV" w:eastAsia="lv-LV"/>
              </w:rPr>
            </w:pPr>
            <w:r w:rsidRPr="00335468">
              <w:rPr>
                <w:rFonts w:eastAsia="Times New Roman"/>
                <w:sz w:val="24"/>
                <w:szCs w:val="24"/>
                <w:lang w:val="lv-LV" w:eastAsia="lv-LV"/>
              </w:rPr>
              <w:t> Kā ir izmantota ES tiesību aktā paredzētā rīcības brīvība dalībvalstij pārņemt vai ieviest noteiktas ES tiesību akta normas.</w:t>
            </w:r>
          </w:p>
          <w:p w:rsidR="005C3C68" w:rsidRPr="00335468" w:rsidRDefault="005C3C68" w:rsidP="00C25755">
            <w:pPr>
              <w:rPr>
                <w:rFonts w:eastAsia="Times New Roman"/>
                <w:sz w:val="24"/>
                <w:szCs w:val="24"/>
                <w:lang w:val="lv-LV" w:eastAsia="lv-LV"/>
              </w:rPr>
            </w:pPr>
            <w:r w:rsidRPr="00335468">
              <w:rPr>
                <w:rFonts w:eastAsia="Times New Roman"/>
                <w:sz w:val="24"/>
                <w:szCs w:val="24"/>
                <w:lang w:val="lv-LV" w:eastAsia="lv-LV"/>
              </w:rPr>
              <w:t>Kādēļ?</w:t>
            </w:r>
          </w:p>
        </w:tc>
        <w:tc>
          <w:tcPr>
            <w:tcW w:w="7188" w:type="dxa"/>
            <w:gridSpan w:val="3"/>
            <w:hideMark/>
          </w:tcPr>
          <w:p w:rsidR="005C3C68" w:rsidRPr="00850127" w:rsidRDefault="005C3C68" w:rsidP="00C25755">
            <w:pPr>
              <w:rPr>
                <w:rFonts w:eastAsia="Times New Roman"/>
                <w:i/>
                <w:sz w:val="24"/>
                <w:szCs w:val="24"/>
                <w:lang w:val="lv-LV" w:eastAsia="lv-LV"/>
              </w:rPr>
            </w:pPr>
            <w:r w:rsidRPr="00335468">
              <w:rPr>
                <w:rFonts w:eastAsia="Times New Roman"/>
                <w:sz w:val="24"/>
                <w:szCs w:val="24"/>
                <w:lang w:val="lv-LV" w:eastAsia="lv-LV"/>
              </w:rPr>
              <w:t> </w:t>
            </w:r>
            <w:r w:rsidRPr="00850127">
              <w:rPr>
                <w:rFonts w:eastAsia="Times New Roman"/>
                <w:i/>
                <w:sz w:val="24"/>
                <w:szCs w:val="24"/>
                <w:lang w:val="lv-LV" w:eastAsia="lv-LV"/>
              </w:rPr>
              <w:t>Projekts šo jomu neskar.</w:t>
            </w:r>
          </w:p>
        </w:tc>
      </w:tr>
      <w:tr w:rsidR="005C3C68" w:rsidRPr="00335468" w:rsidTr="00C25755">
        <w:trPr>
          <w:trHeight w:val="916"/>
          <w:tblCellSpacing w:w="0" w:type="dxa"/>
        </w:trPr>
        <w:tc>
          <w:tcPr>
            <w:tcW w:w="2003" w:type="dxa"/>
            <w:vAlign w:val="center"/>
            <w:hideMark/>
          </w:tcPr>
          <w:p w:rsidR="005C3C68" w:rsidRPr="00335468" w:rsidRDefault="005C3C68" w:rsidP="00C25755">
            <w:pPr>
              <w:rPr>
                <w:rFonts w:eastAsia="Times New Roman"/>
                <w:sz w:val="24"/>
                <w:szCs w:val="24"/>
                <w:lang w:val="lv-LV" w:eastAsia="lv-LV"/>
              </w:rPr>
            </w:pPr>
            <w:r w:rsidRPr="00335468">
              <w:rPr>
                <w:rFonts w:eastAsia="Times New Roman"/>
                <w:sz w:val="24"/>
                <w:szCs w:val="24"/>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5C3C68" w:rsidRPr="00850127" w:rsidRDefault="005C3C68" w:rsidP="00C25755">
            <w:pPr>
              <w:jc w:val="both"/>
              <w:rPr>
                <w:rFonts w:eastAsia="Times New Roman"/>
                <w:i/>
                <w:sz w:val="24"/>
                <w:szCs w:val="24"/>
                <w:lang w:val="lv-LV" w:eastAsia="lv-LV"/>
              </w:rPr>
            </w:pPr>
            <w:r w:rsidRPr="00850127">
              <w:rPr>
                <w:rFonts w:eastAsia="Times New Roman"/>
                <w:i/>
                <w:sz w:val="24"/>
                <w:szCs w:val="24"/>
                <w:lang w:val="lv-LV" w:eastAsia="lv-LV"/>
              </w:rPr>
              <w:t>Projekts šo jomu neskar.</w:t>
            </w:r>
          </w:p>
        </w:tc>
      </w:tr>
      <w:tr w:rsidR="005C3C68" w:rsidRPr="00335468" w:rsidTr="00B451F4">
        <w:trPr>
          <w:trHeight w:val="249"/>
          <w:tblCellSpacing w:w="0" w:type="dxa"/>
        </w:trPr>
        <w:tc>
          <w:tcPr>
            <w:tcW w:w="2003" w:type="dxa"/>
            <w:hideMark/>
          </w:tcPr>
          <w:p w:rsidR="005C3C68" w:rsidRPr="00335468" w:rsidRDefault="005C3C68" w:rsidP="00C25755">
            <w:pPr>
              <w:rPr>
                <w:rFonts w:eastAsia="Times New Roman"/>
                <w:sz w:val="24"/>
                <w:szCs w:val="24"/>
                <w:lang w:val="lv-LV" w:eastAsia="lv-LV"/>
              </w:rPr>
            </w:pPr>
            <w:r w:rsidRPr="00335468">
              <w:rPr>
                <w:rFonts w:eastAsia="Times New Roman"/>
                <w:sz w:val="24"/>
                <w:szCs w:val="24"/>
                <w:lang w:val="lv-LV" w:eastAsia="lv-LV"/>
              </w:rPr>
              <w:t> Cita informācija</w:t>
            </w:r>
          </w:p>
        </w:tc>
        <w:tc>
          <w:tcPr>
            <w:tcW w:w="7188" w:type="dxa"/>
            <w:gridSpan w:val="3"/>
            <w:hideMark/>
          </w:tcPr>
          <w:p w:rsidR="005C3C68" w:rsidRPr="00850127" w:rsidRDefault="005C3C68" w:rsidP="00C25755">
            <w:pPr>
              <w:rPr>
                <w:rFonts w:eastAsia="Times New Roman"/>
                <w:i/>
                <w:sz w:val="24"/>
                <w:szCs w:val="24"/>
                <w:lang w:val="lv-LV" w:eastAsia="lv-LV"/>
              </w:rPr>
            </w:pPr>
            <w:r w:rsidRPr="00335468">
              <w:rPr>
                <w:rFonts w:eastAsia="Times New Roman"/>
                <w:sz w:val="24"/>
                <w:szCs w:val="24"/>
                <w:lang w:val="lv-LV" w:eastAsia="lv-LV"/>
              </w:rPr>
              <w:t> </w:t>
            </w:r>
            <w:r w:rsidRPr="00850127">
              <w:rPr>
                <w:i/>
                <w:sz w:val="24"/>
                <w:szCs w:val="24"/>
                <w:lang w:val="lv-LV"/>
              </w:rPr>
              <w:t>Nav.</w:t>
            </w:r>
          </w:p>
        </w:tc>
      </w:tr>
    </w:tbl>
    <w:p w:rsidR="00A706CF" w:rsidRPr="00335468" w:rsidRDefault="00A706CF" w:rsidP="00A706CF">
      <w:pPr>
        <w:ind w:firstLine="468"/>
        <w:jc w:val="both"/>
        <w:rPr>
          <w:rFonts w:eastAsia="Times New Roman"/>
          <w:sz w:val="24"/>
          <w:szCs w:val="24"/>
          <w:lang w:val="lv-LV" w:eastAsia="lv-LV"/>
        </w:rPr>
      </w:pPr>
      <w:r w:rsidRPr="00335468">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A706CF" w:rsidRPr="00335468" w:rsidTr="00C25755">
        <w:trPr>
          <w:trHeight w:val="796"/>
          <w:tblCellSpacing w:w="0" w:type="dxa"/>
        </w:trPr>
        <w:tc>
          <w:tcPr>
            <w:tcW w:w="9115" w:type="dxa"/>
            <w:gridSpan w:val="4"/>
            <w:vAlign w:val="center"/>
            <w:hideMark/>
          </w:tcPr>
          <w:p w:rsidR="00A706CF" w:rsidRPr="00335468" w:rsidRDefault="00A706CF" w:rsidP="00C25755">
            <w:pPr>
              <w:jc w:val="center"/>
              <w:rPr>
                <w:rFonts w:eastAsia="Times New Roman"/>
                <w:b/>
                <w:bCs/>
                <w:sz w:val="24"/>
                <w:szCs w:val="24"/>
                <w:lang w:val="lv-LV"/>
              </w:rPr>
            </w:pPr>
            <w:r w:rsidRPr="00335468">
              <w:rPr>
                <w:rFonts w:eastAsia="Times New Roman"/>
                <w:b/>
                <w:bCs/>
                <w:sz w:val="24"/>
                <w:szCs w:val="24"/>
                <w:lang w:val="lv-LV"/>
              </w:rPr>
              <w:t> 2.tabula</w:t>
            </w:r>
          </w:p>
          <w:p w:rsidR="00A706CF" w:rsidRPr="00335468" w:rsidRDefault="00A706CF" w:rsidP="00C25755">
            <w:pPr>
              <w:jc w:val="center"/>
              <w:rPr>
                <w:rFonts w:eastAsia="Times New Roman"/>
                <w:b/>
                <w:bCs/>
                <w:sz w:val="24"/>
                <w:szCs w:val="24"/>
                <w:lang w:val="lv-LV"/>
              </w:rPr>
            </w:pPr>
            <w:r w:rsidRPr="00335468">
              <w:rPr>
                <w:rFonts w:eastAsia="Times New Roman"/>
                <w:b/>
                <w:bCs/>
                <w:sz w:val="24"/>
                <w:szCs w:val="24"/>
                <w:lang w:val="lv-LV"/>
              </w:rPr>
              <w:t>Ar tiesību akta projektu uzņemtās saistības, kas izriet no starptautiskajiem tiesību aktiem vai starptautiskas institūcijas vai organizācijas dokumentiem</w:t>
            </w:r>
          </w:p>
          <w:p w:rsidR="00A706CF" w:rsidRPr="00335468" w:rsidRDefault="00A706CF" w:rsidP="00C25755">
            <w:pPr>
              <w:jc w:val="center"/>
              <w:rPr>
                <w:rFonts w:eastAsia="Times New Roman"/>
                <w:b/>
                <w:bCs/>
                <w:sz w:val="24"/>
                <w:szCs w:val="24"/>
                <w:lang w:val="lv-LV"/>
              </w:rPr>
            </w:pPr>
            <w:r w:rsidRPr="00335468">
              <w:rPr>
                <w:rFonts w:eastAsia="Times New Roman"/>
                <w:b/>
                <w:bCs/>
                <w:sz w:val="24"/>
                <w:szCs w:val="24"/>
                <w:lang w:val="lv-LV"/>
              </w:rPr>
              <w:lastRenderedPageBreak/>
              <w:t>Pasākumi šo saistību izpildei</w:t>
            </w:r>
          </w:p>
        </w:tc>
      </w:tr>
      <w:tr w:rsidR="00A706CF" w:rsidRPr="00335468" w:rsidTr="00B451F4">
        <w:trPr>
          <w:trHeight w:val="1393"/>
          <w:tblCellSpacing w:w="0" w:type="dxa"/>
        </w:trPr>
        <w:tc>
          <w:tcPr>
            <w:tcW w:w="3594" w:type="dxa"/>
            <w:gridSpan w:val="2"/>
            <w:vAlign w:val="center"/>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lastRenderedPageBreak/>
              <w:t> Attiecīgā starptautiskā tiesību akta vai starptautiskas institūcijas vai organizācijas dokumenta (turpmāk – starptautiskais dokuments) datums, numurs un nosaukums</w:t>
            </w:r>
          </w:p>
        </w:tc>
        <w:tc>
          <w:tcPr>
            <w:tcW w:w="5521" w:type="dxa"/>
            <w:gridSpan w:val="2"/>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A706CF" w:rsidRPr="00335468" w:rsidTr="00C25755">
        <w:trPr>
          <w:trHeight w:val="343"/>
          <w:tblCellSpacing w:w="0" w:type="dxa"/>
        </w:trPr>
        <w:tc>
          <w:tcPr>
            <w:tcW w:w="2602" w:type="dxa"/>
            <w:vAlign w:val="center"/>
            <w:hideMark/>
          </w:tcPr>
          <w:p w:rsidR="00A706CF" w:rsidRPr="00335468" w:rsidRDefault="00A706CF" w:rsidP="00C25755">
            <w:pPr>
              <w:jc w:val="center"/>
              <w:rPr>
                <w:rFonts w:eastAsia="Times New Roman"/>
                <w:sz w:val="24"/>
                <w:szCs w:val="24"/>
                <w:lang w:val="lv-LV"/>
              </w:rPr>
            </w:pPr>
            <w:r w:rsidRPr="00335468">
              <w:rPr>
                <w:rFonts w:eastAsia="Times New Roman"/>
                <w:sz w:val="24"/>
                <w:szCs w:val="24"/>
                <w:lang w:val="lv-LV"/>
              </w:rPr>
              <w:t> A</w:t>
            </w:r>
          </w:p>
        </w:tc>
        <w:tc>
          <w:tcPr>
            <w:tcW w:w="2599" w:type="dxa"/>
            <w:gridSpan w:val="2"/>
            <w:vAlign w:val="center"/>
            <w:hideMark/>
          </w:tcPr>
          <w:p w:rsidR="00A706CF" w:rsidRPr="00335468" w:rsidRDefault="00A706CF" w:rsidP="00C25755">
            <w:pPr>
              <w:jc w:val="center"/>
              <w:rPr>
                <w:rFonts w:eastAsia="Times New Roman"/>
                <w:sz w:val="24"/>
                <w:szCs w:val="24"/>
                <w:lang w:val="lv-LV"/>
              </w:rPr>
            </w:pPr>
            <w:r w:rsidRPr="00335468">
              <w:rPr>
                <w:rFonts w:eastAsia="Times New Roman"/>
                <w:sz w:val="24"/>
                <w:szCs w:val="24"/>
                <w:lang w:val="lv-LV"/>
              </w:rPr>
              <w:t> B</w:t>
            </w:r>
          </w:p>
        </w:tc>
        <w:tc>
          <w:tcPr>
            <w:tcW w:w="3914" w:type="dxa"/>
            <w:vAlign w:val="center"/>
            <w:hideMark/>
          </w:tcPr>
          <w:p w:rsidR="00A706CF" w:rsidRPr="00335468" w:rsidRDefault="00A706CF" w:rsidP="00C25755">
            <w:pPr>
              <w:jc w:val="center"/>
              <w:rPr>
                <w:rFonts w:eastAsia="Times New Roman"/>
                <w:sz w:val="24"/>
                <w:szCs w:val="24"/>
                <w:lang w:val="lv-LV"/>
              </w:rPr>
            </w:pPr>
            <w:r w:rsidRPr="00335468">
              <w:rPr>
                <w:rFonts w:eastAsia="Times New Roman"/>
                <w:sz w:val="24"/>
                <w:szCs w:val="24"/>
                <w:lang w:val="lv-LV"/>
              </w:rPr>
              <w:t> C</w:t>
            </w:r>
          </w:p>
        </w:tc>
      </w:tr>
      <w:tr w:rsidR="00A706CF" w:rsidRPr="00335468" w:rsidTr="001A336B">
        <w:trPr>
          <w:trHeight w:val="659"/>
          <w:tblCellSpacing w:w="0" w:type="dxa"/>
        </w:trPr>
        <w:tc>
          <w:tcPr>
            <w:tcW w:w="2602" w:type="dxa"/>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Starptautiskās saistības (pēc būtības), kas izriet no norādītā starptautiskā dokumenta.</w:t>
            </w:r>
          </w:p>
          <w:p w:rsidR="00A706CF" w:rsidRPr="00335468" w:rsidRDefault="00A706CF" w:rsidP="00C25755">
            <w:pPr>
              <w:rPr>
                <w:rFonts w:eastAsia="Times New Roman"/>
                <w:sz w:val="24"/>
                <w:szCs w:val="24"/>
                <w:lang w:val="lv-LV"/>
              </w:rPr>
            </w:pPr>
            <w:r w:rsidRPr="00335468">
              <w:rPr>
                <w:rFonts w:eastAsia="Times New Roman"/>
                <w:sz w:val="24"/>
                <w:szCs w:val="24"/>
                <w:lang w:val="lv-LV"/>
              </w:rPr>
              <w:t> </w:t>
            </w:r>
          </w:p>
          <w:p w:rsidR="00A706CF" w:rsidRPr="00335468" w:rsidRDefault="00A706CF" w:rsidP="00C25755">
            <w:pPr>
              <w:rPr>
                <w:rFonts w:eastAsia="Times New Roman"/>
                <w:sz w:val="24"/>
                <w:szCs w:val="24"/>
                <w:lang w:val="lv-LV"/>
              </w:rPr>
            </w:pPr>
            <w:r w:rsidRPr="00335468">
              <w:rPr>
                <w:rFonts w:eastAsia="Times New Roman"/>
                <w:sz w:val="24"/>
                <w:szCs w:val="24"/>
                <w:lang w:val="lv-LV"/>
              </w:rPr>
              <w:t>Konkrēti veicamie pasākumi vai uzdevumi, kas nepieciešami šo starptautisko saistību izpildei</w:t>
            </w:r>
          </w:p>
        </w:tc>
        <w:tc>
          <w:tcPr>
            <w:tcW w:w="2599" w:type="dxa"/>
            <w:gridSpan w:val="2"/>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Ja pasākumi vai uzdevumi, ar ko tiks izpildītas starptautiskās saistības, tiek noteikti projektā, norāda attiecīgo projekta vienību.</w:t>
            </w:r>
          </w:p>
          <w:p w:rsidR="00A706CF" w:rsidRPr="00335468" w:rsidRDefault="00A706CF" w:rsidP="00C25755">
            <w:pPr>
              <w:rPr>
                <w:rFonts w:eastAsia="Times New Roman"/>
                <w:sz w:val="24"/>
                <w:szCs w:val="24"/>
                <w:lang w:val="lv-LV"/>
              </w:rPr>
            </w:pPr>
            <w:r w:rsidRPr="00335468">
              <w:rPr>
                <w:rFonts w:eastAsia="Times New Roman"/>
                <w:sz w:val="24"/>
                <w:szCs w:val="24"/>
                <w:lang w:val="lv-LV"/>
              </w:rPr>
              <w:t> </w:t>
            </w:r>
          </w:p>
          <w:p w:rsidR="00A706CF" w:rsidRPr="00335468" w:rsidRDefault="00A706CF" w:rsidP="00C25755">
            <w:pPr>
              <w:rPr>
                <w:rFonts w:eastAsia="Times New Roman"/>
                <w:sz w:val="24"/>
                <w:szCs w:val="24"/>
                <w:lang w:val="lv-LV"/>
              </w:rPr>
            </w:pPr>
            <w:r w:rsidRPr="00335468">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Informācija par to, vai starptautiskās saistības, kas minētas šīs tabulas A ailē, tiek izpildītas pilnībā vai daļēji.</w:t>
            </w:r>
          </w:p>
          <w:p w:rsidR="00A706CF" w:rsidRPr="00335468" w:rsidRDefault="00A706CF" w:rsidP="00C25755">
            <w:pPr>
              <w:rPr>
                <w:rFonts w:eastAsia="Times New Roman"/>
                <w:sz w:val="24"/>
                <w:szCs w:val="24"/>
                <w:lang w:val="lv-LV"/>
              </w:rPr>
            </w:pPr>
            <w:r w:rsidRPr="00335468">
              <w:rPr>
                <w:rFonts w:eastAsia="Times New Roman"/>
                <w:sz w:val="24"/>
                <w:szCs w:val="24"/>
                <w:lang w:val="lv-LV"/>
              </w:rPr>
              <w:t> </w:t>
            </w:r>
          </w:p>
          <w:p w:rsidR="00A706CF" w:rsidRPr="00335468" w:rsidRDefault="00A706CF" w:rsidP="00C25755">
            <w:pPr>
              <w:rPr>
                <w:rFonts w:eastAsia="Times New Roman"/>
                <w:sz w:val="24"/>
                <w:szCs w:val="24"/>
                <w:lang w:val="lv-LV"/>
              </w:rPr>
            </w:pPr>
            <w:r w:rsidRPr="00335468">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A706CF" w:rsidRPr="00335468" w:rsidRDefault="00A706CF" w:rsidP="00C25755">
            <w:pPr>
              <w:rPr>
                <w:rFonts w:eastAsia="Times New Roman"/>
                <w:sz w:val="24"/>
                <w:szCs w:val="24"/>
                <w:lang w:val="lv-LV"/>
              </w:rPr>
            </w:pPr>
            <w:r w:rsidRPr="00335468">
              <w:rPr>
                <w:rFonts w:eastAsia="Times New Roman"/>
                <w:sz w:val="24"/>
                <w:szCs w:val="24"/>
                <w:lang w:val="lv-LV"/>
              </w:rPr>
              <w:t> </w:t>
            </w:r>
          </w:p>
          <w:p w:rsidR="00A706CF" w:rsidRPr="00335468" w:rsidRDefault="00A706CF" w:rsidP="00C25755">
            <w:pPr>
              <w:rPr>
                <w:rFonts w:eastAsia="Times New Roman"/>
                <w:sz w:val="24"/>
                <w:szCs w:val="24"/>
                <w:lang w:val="lv-LV"/>
              </w:rPr>
            </w:pPr>
            <w:r w:rsidRPr="00335468">
              <w:rPr>
                <w:rFonts w:eastAsia="Times New Roman"/>
                <w:sz w:val="24"/>
                <w:szCs w:val="24"/>
                <w:lang w:val="lv-LV"/>
              </w:rPr>
              <w:t>Norāda institūciju, kas ir atbildīga par šo saistību izpildi pilnībā</w:t>
            </w:r>
          </w:p>
        </w:tc>
      </w:tr>
      <w:tr w:rsidR="00A706CF" w:rsidRPr="00335468" w:rsidTr="00C25755">
        <w:trPr>
          <w:trHeight w:val="282"/>
          <w:tblCellSpacing w:w="0" w:type="dxa"/>
        </w:trPr>
        <w:tc>
          <w:tcPr>
            <w:tcW w:w="2602" w:type="dxa"/>
            <w:hideMark/>
          </w:tcPr>
          <w:p w:rsidR="00A706CF" w:rsidRPr="00335468" w:rsidRDefault="00A706CF" w:rsidP="00C25755">
            <w:pPr>
              <w:rPr>
                <w:rFonts w:eastAsia="Times New Roman"/>
                <w:i/>
                <w:sz w:val="24"/>
                <w:szCs w:val="24"/>
                <w:lang w:val="lv-LV"/>
              </w:rPr>
            </w:pPr>
            <w:r w:rsidRPr="00335468">
              <w:rPr>
                <w:rFonts w:eastAsia="Times New Roman"/>
                <w:i/>
                <w:sz w:val="24"/>
                <w:szCs w:val="24"/>
                <w:lang w:val="lv-LV"/>
              </w:rPr>
              <w:t xml:space="preserve"> Projekts šo jomu neskar.</w:t>
            </w:r>
          </w:p>
        </w:tc>
        <w:tc>
          <w:tcPr>
            <w:tcW w:w="2599" w:type="dxa"/>
            <w:gridSpan w:val="2"/>
            <w:hideMark/>
          </w:tcPr>
          <w:p w:rsidR="00A706CF" w:rsidRPr="00335468" w:rsidRDefault="00A706CF" w:rsidP="00C25755">
            <w:pPr>
              <w:rPr>
                <w:rFonts w:eastAsia="Times New Roman"/>
                <w:i/>
                <w:sz w:val="24"/>
                <w:szCs w:val="24"/>
                <w:lang w:val="lv-LV"/>
              </w:rPr>
            </w:pPr>
            <w:r w:rsidRPr="00335468">
              <w:rPr>
                <w:rFonts w:eastAsia="Times New Roman"/>
                <w:i/>
                <w:sz w:val="24"/>
                <w:szCs w:val="24"/>
                <w:lang w:val="lv-LV"/>
              </w:rPr>
              <w:t xml:space="preserve"> Projekts šo jomu neskar.</w:t>
            </w:r>
          </w:p>
        </w:tc>
        <w:tc>
          <w:tcPr>
            <w:tcW w:w="3914" w:type="dxa"/>
            <w:hideMark/>
          </w:tcPr>
          <w:p w:rsidR="00A706CF" w:rsidRPr="00335468" w:rsidRDefault="00A706CF" w:rsidP="00C25755">
            <w:pPr>
              <w:rPr>
                <w:rFonts w:eastAsia="Times New Roman"/>
                <w:i/>
                <w:sz w:val="24"/>
                <w:szCs w:val="24"/>
                <w:lang w:val="lv-LV"/>
              </w:rPr>
            </w:pPr>
            <w:r w:rsidRPr="00335468">
              <w:rPr>
                <w:rFonts w:eastAsia="Times New Roman"/>
                <w:i/>
                <w:sz w:val="24"/>
                <w:szCs w:val="24"/>
                <w:lang w:val="lv-LV"/>
              </w:rPr>
              <w:t xml:space="preserve"> Projekts šo jomu neskar.</w:t>
            </w:r>
          </w:p>
        </w:tc>
      </w:tr>
      <w:tr w:rsidR="00A706CF" w:rsidRPr="00335468" w:rsidTr="00C25755">
        <w:trPr>
          <w:trHeight w:val="1079"/>
          <w:tblCellSpacing w:w="0" w:type="dxa"/>
        </w:trPr>
        <w:tc>
          <w:tcPr>
            <w:tcW w:w="2602" w:type="dxa"/>
            <w:vAlign w:val="center"/>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A706CF" w:rsidRPr="00850127" w:rsidRDefault="00A706CF" w:rsidP="00C25755">
            <w:pPr>
              <w:rPr>
                <w:rFonts w:eastAsia="Times New Roman"/>
                <w:i/>
                <w:sz w:val="24"/>
                <w:szCs w:val="24"/>
                <w:lang w:val="lv-LV"/>
              </w:rPr>
            </w:pPr>
            <w:r w:rsidRPr="00335468">
              <w:rPr>
                <w:rFonts w:eastAsia="Times New Roman"/>
                <w:sz w:val="24"/>
                <w:szCs w:val="24"/>
                <w:lang w:val="lv-LV"/>
              </w:rPr>
              <w:t> </w:t>
            </w:r>
            <w:r w:rsidRPr="00850127">
              <w:rPr>
                <w:rFonts w:eastAsia="Times New Roman"/>
                <w:i/>
                <w:sz w:val="24"/>
                <w:szCs w:val="24"/>
                <w:lang w:val="lv-LV"/>
              </w:rPr>
              <w:t>Projekts šo jomu neskar.</w:t>
            </w:r>
          </w:p>
        </w:tc>
      </w:tr>
      <w:tr w:rsidR="00A706CF" w:rsidRPr="00335468" w:rsidTr="00C25755">
        <w:trPr>
          <w:trHeight w:val="337"/>
          <w:tblCellSpacing w:w="0" w:type="dxa"/>
        </w:trPr>
        <w:tc>
          <w:tcPr>
            <w:tcW w:w="2602" w:type="dxa"/>
            <w:hideMark/>
          </w:tcPr>
          <w:p w:rsidR="00A706CF" w:rsidRPr="00335468" w:rsidRDefault="00A706CF" w:rsidP="00C25755">
            <w:pPr>
              <w:rPr>
                <w:rFonts w:eastAsia="Times New Roman"/>
                <w:sz w:val="24"/>
                <w:szCs w:val="24"/>
                <w:lang w:val="lv-LV"/>
              </w:rPr>
            </w:pPr>
            <w:r w:rsidRPr="00335468">
              <w:rPr>
                <w:rFonts w:eastAsia="Times New Roman"/>
                <w:sz w:val="24"/>
                <w:szCs w:val="24"/>
                <w:lang w:val="lv-LV"/>
              </w:rPr>
              <w:t> Cita informācija</w:t>
            </w:r>
          </w:p>
        </w:tc>
        <w:tc>
          <w:tcPr>
            <w:tcW w:w="6513" w:type="dxa"/>
            <w:gridSpan w:val="3"/>
            <w:hideMark/>
          </w:tcPr>
          <w:p w:rsidR="00A706CF" w:rsidRPr="00850127" w:rsidRDefault="00A706CF" w:rsidP="00C25755">
            <w:pPr>
              <w:rPr>
                <w:rFonts w:eastAsia="Times New Roman"/>
                <w:i/>
                <w:sz w:val="24"/>
                <w:szCs w:val="24"/>
                <w:lang w:val="lv-LV"/>
              </w:rPr>
            </w:pPr>
            <w:r w:rsidRPr="00335468">
              <w:rPr>
                <w:rFonts w:eastAsia="Times New Roman"/>
                <w:sz w:val="24"/>
                <w:szCs w:val="24"/>
                <w:lang w:val="lv-LV"/>
              </w:rPr>
              <w:t xml:space="preserve"> </w:t>
            </w:r>
            <w:r w:rsidRPr="00850127">
              <w:rPr>
                <w:rFonts w:eastAsia="Times New Roman"/>
                <w:i/>
                <w:sz w:val="24"/>
                <w:szCs w:val="24"/>
                <w:lang w:val="lv-LV"/>
              </w:rPr>
              <w:t>Nav.</w:t>
            </w:r>
          </w:p>
        </w:tc>
      </w:tr>
    </w:tbl>
    <w:p w:rsidR="00C9779A" w:rsidRPr="00335468" w:rsidRDefault="00C9779A"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335468"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ind w:firstLine="720"/>
              <w:jc w:val="both"/>
              <w:rPr>
                <w:rFonts w:eastAsia="Times New Roman"/>
                <w:b/>
                <w:sz w:val="24"/>
                <w:szCs w:val="24"/>
                <w:lang w:val="lv-LV" w:eastAsia="lv-LV"/>
              </w:rPr>
            </w:pPr>
            <w:r w:rsidRPr="00335468">
              <w:rPr>
                <w:rFonts w:eastAsia="Times New Roman"/>
                <w:b/>
                <w:sz w:val="24"/>
                <w:szCs w:val="24"/>
                <w:lang w:val="lv-LV" w:eastAsia="lv-LV"/>
              </w:rPr>
              <w:t>VII. Tiesību akta projekta izpildes nodrošināšana un tās ietekme uz institūcijām</w:t>
            </w:r>
          </w:p>
        </w:tc>
      </w:tr>
      <w:tr w:rsidR="003A7D89" w:rsidRPr="00335468"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35468" w:rsidRDefault="00456725" w:rsidP="005C3C68">
            <w:pPr>
              <w:jc w:val="both"/>
              <w:rPr>
                <w:rFonts w:eastAsia="Times New Roman"/>
                <w:sz w:val="24"/>
                <w:szCs w:val="24"/>
                <w:lang w:val="lv-LV" w:eastAsia="lv-LV"/>
              </w:rPr>
            </w:pPr>
            <w:r w:rsidRPr="00456725">
              <w:rPr>
                <w:rFonts w:eastAsia="Times New Roman"/>
                <w:sz w:val="24"/>
                <w:szCs w:val="24"/>
                <w:lang w:val="lv-LV" w:eastAsia="lv-LV"/>
              </w:rPr>
              <w:t xml:space="preserve">Ministru kabineta noteikumu projekta izpildi nodrošinās </w:t>
            </w:r>
            <w:r w:rsidR="005C3C68">
              <w:rPr>
                <w:rFonts w:eastAsia="Times New Roman"/>
                <w:sz w:val="24"/>
                <w:szCs w:val="24"/>
                <w:lang w:val="lv-LV" w:eastAsia="lv-LV"/>
              </w:rPr>
              <w:t>LIAA</w:t>
            </w:r>
            <w:r>
              <w:rPr>
                <w:rFonts w:eastAsia="Times New Roman"/>
                <w:sz w:val="24"/>
                <w:szCs w:val="24"/>
                <w:lang w:val="lv-LV" w:eastAsia="lv-LV"/>
              </w:rPr>
              <w:t xml:space="preserve"> un sabiedrība </w:t>
            </w:r>
            <w:proofErr w:type="spellStart"/>
            <w:r>
              <w:rPr>
                <w:rFonts w:eastAsia="Times New Roman"/>
                <w:sz w:val="24"/>
                <w:szCs w:val="24"/>
                <w:lang w:val="lv-LV" w:eastAsia="lv-LV"/>
              </w:rPr>
              <w:t>Altum</w:t>
            </w:r>
            <w:proofErr w:type="spellEnd"/>
          </w:p>
        </w:tc>
      </w:tr>
      <w:tr w:rsidR="003A7D89" w:rsidRPr="00335468" w:rsidTr="00BF2E4B">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35468" w:rsidRDefault="00BF2E4B" w:rsidP="00D743CB">
            <w:pPr>
              <w:jc w:val="both"/>
              <w:rPr>
                <w:rFonts w:eastAsia="Times New Roman"/>
                <w:sz w:val="24"/>
                <w:szCs w:val="24"/>
                <w:lang w:val="lv-LV" w:eastAsia="lv-LV"/>
              </w:rPr>
            </w:pPr>
            <w:r w:rsidRPr="00335468">
              <w:rPr>
                <w:rFonts w:eastAsia="Times New Roman"/>
                <w:sz w:val="24"/>
                <w:szCs w:val="24"/>
                <w:lang w:val="lv-LV" w:eastAsia="lv-LV"/>
              </w:rPr>
              <w:t>Projekts šo jomu neskar</w:t>
            </w:r>
          </w:p>
        </w:tc>
      </w:tr>
      <w:tr w:rsidR="003A7D89" w:rsidRPr="003354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rFonts w:eastAsia="Times New Roman"/>
                <w:sz w:val="24"/>
                <w:szCs w:val="24"/>
                <w:lang w:val="lv-LV" w:eastAsia="lv-LV"/>
              </w:rPr>
            </w:pPr>
            <w:r w:rsidRPr="00335468">
              <w:rPr>
                <w:sz w:val="24"/>
                <w:szCs w:val="24"/>
                <w:lang w:val="lv-LV"/>
              </w:rPr>
              <w:t>MK</w:t>
            </w:r>
            <w:r w:rsidR="003A7D89" w:rsidRPr="00335468">
              <w:rPr>
                <w:sz w:val="24"/>
                <w:szCs w:val="24"/>
                <w:lang w:val="lv-LV"/>
              </w:rPr>
              <w:t xml:space="preserve"> </w:t>
            </w:r>
            <w:r w:rsidR="00A46462" w:rsidRPr="00335468">
              <w:rPr>
                <w:sz w:val="24"/>
                <w:szCs w:val="24"/>
                <w:lang w:val="lv-LV"/>
              </w:rPr>
              <w:t>noteikumu</w:t>
            </w:r>
            <w:r w:rsidR="003A7D89" w:rsidRPr="00335468">
              <w:rPr>
                <w:sz w:val="24"/>
                <w:szCs w:val="24"/>
                <w:lang w:val="lv-LV"/>
              </w:rPr>
              <w:t xml:space="preserve"> projekta izpildei nav nepieciešams izveidot jaunas institūcijas</w:t>
            </w:r>
            <w:r w:rsidR="003A7D89" w:rsidRPr="00335468">
              <w:rPr>
                <w:rFonts w:eastAsia="Times New Roman"/>
                <w:sz w:val="24"/>
                <w:szCs w:val="24"/>
                <w:lang w:val="lv-LV" w:eastAsia="lv-LV"/>
              </w:rPr>
              <w:t>.</w:t>
            </w:r>
          </w:p>
        </w:tc>
      </w:tr>
      <w:tr w:rsidR="003A7D89" w:rsidRPr="003354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sz w:val="24"/>
                <w:szCs w:val="24"/>
                <w:lang w:val="lv-LV"/>
              </w:rPr>
            </w:pPr>
            <w:r w:rsidRPr="00335468">
              <w:rPr>
                <w:sz w:val="24"/>
                <w:szCs w:val="24"/>
                <w:lang w:val="lv-LV"/>
              </w:rPr>
              <w:t>MK</w:t>
            </w:r>
            <w:r w:rsidR="003A7D89" w:rsidRPr="00335468">
              <w:rPr>
                <w:sz w:val="24"/>
                <w:szCs w:val="24"/>
                <w:lang w:val="lv-LV"/>
              </w:rPr>
              <w:t xml:space="preserve"> </w:t>
            </w:r>
            <w:r w:rsidR="00A46462" w:rsidRPr="00335468">
              <w:rPr>
                <w:sz w:val="24"/>
                <w:szCs w:val="24"/>
                <w:lang w:val="lv-LV"/>
              </w:rPr>
              <w:t>noteikumu</w:t>
            </w:r>
            <w:r w:rsidR="003A7D89" w:rsidRPr="00335468">
              <w:rPr>
                <w:sz w:val="24"/>
                <w:szCs w:val="24"/>
                <w:lang w:val="lv-LV"/>
              </w:rPr>
              <w:t xml:space="preserve"> projekta izpildei nav nepieciešams likvidēt esošās institūcijas</w:t>
            </w:r>
            <w:r w:rsidR="003A7D89" w:rsidRPr="00335468">
              <w:rPr>
                <w:rFonts w:eastAsia="Times New Roman"/>
                <w:sz w:val="24"/>
                <w:szCs w:val="24"/>
                <w:lang w:val="lv-LV" w:eastAsia="lv-LV"/>
              </w:rPr>
              <w:t>.</w:t>
            </w:r>
          </w:p>
        </w:tc>
      </w:tr>
      <w:tr w:rsidR="003A7D89" w:rsidRPr="00335468"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lastRenderedPageBreak/>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E96F9B" w:rsidP="00D743CB">
            <w:pPr>
              <w:jc w:val="both"/>
              <w:rPr>
                <w:rFonts w:eastAsia="Times New Roman"/>
                <w:sz w:val="24"/>
                <w:szCs w:val="24"/>
                <w:lang w:val="lv-LV" w:eastAsia="lv-LV"/>
              </w:rPr>
            </w:pPr>
            <w:r w:rsidRPr="00335468">
              <w:rPr>
                <w:rFonts w:eastAsia="Times New Roman"/>
                <w:sz w:val="24"/>
                <w:szCs w:val="24"/>
                <w:lang w:val="lv-LV" w:eastAsia="lv-LV"/>
              </w:rPr>
              <w:t>MK</w:t>
            </w:r>
            <w:r w:rsidR="003A7D89" w:rsidRPr="00335468">
              <w:rPr>
                <w:rFonts w:eastAsia="Times New Roman"/>
                <w:sz w:val="24"/>
                <w:szCs w:val="24"/>
                <w:lang w:val="lv-LV" w:eastAsia="lv-LV"/>
              </w:rPr>
              <w:t xml:space="preserve"> </w:t>
            </w:r>
            <w:r w:rsidR="00A46462" w:rsidRPr="00335468">
              <w:rPr>
                <w:sz w:val="24"/>
                <w:szCs w:val="24"/>
                <w:lang w:val="lv-LV"/>
              </w:rPr>
              <w:t>noteikumu</w:t>
            </w:r>
            <w:r w:rsidR="003A7D89" w:rsidRPr="00335468">
              <w:rPr>
                <w:sz w:val="24"/>
                <w:szCs w:val="24"/>
                <w:lang w:val="lv-LV"/>
              </w:rPr>
              <w:t xml:space="preserve"> projekta izpildei nav nepieciešams reorganizēt esošās institūcijas</w:t>
            </w:r>
            <w:r w:rsidR="003A7D89" w:rsidRPr="00335468">
              <w:rPr>
                <w:rFonts w:eastAsia="Times New Roman"/>
                <w:sz w:val="24"/>
                <w:szCs w:val="24"/>
                <w:lang w:val="lv-LV" w:eastAsia="lv-LV"/>
              </w:rPr>
              <w:t>.</w:t>
            </w:r>
          </w:p>
          <w:p w:rsidR="00B84C4B" w:rsidRPr="00335468" w:rsidRDefault="00B84C4B" w:rsidP="00742BAF">
            <w:pPr>
              <w:jc w:val="both"/>
              <w:rPr>
                <w:rFonts w:eastAsia="Times New Roman"/>
                <w:sz w:val="24"/>
                <w:szCs w:val="24"/>
                <w:lang w:val="lv-LV" w:eastAsia="lv-LV"/>
              </w:rPr>
            </w:pPr>
          </w:p>
        </w:tc>
      </w:tr>
      <w:tr w:rsidR="003A7D89" w:rsidRPr="00335468"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F22471">
            <w:pPr>
              <w:jc w:val="both"/>
              <w:rPr>
                <w:rFonts w:eastAsia="Times New Roman"/>
                <w:sz w:val="24"/>
                <w:szCs w:val="24"/>
                <w:lang w:val="lv-LV" w:eastAsia="lv-LV"/>
              </w:rPr>
            </w:pPr>
            <w:r w:rsidRPr="00335468">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35468" w:rsidRDefault="003A7D89" w:rsidP="00C66CCF">
            <w:pPr>
              <w:jc w:val="both"/>
              <w:rPr>
                <w:rFonts w:eastAsia="Times New Roman"/>
                <w:sz w:val="24"/>
                <w:szCs w:val="24"/>
                <w:lang w:val="lv-LV" w:eastAsia="lv-LV"/>
              </w:rPr>
            </w:pPr>
            <w:r w:rsidRPr="00335468">
              <w:rPr>
                <w:rFonts w:eastAsia="Times New Roman"/>
                <w:sz w:val="24"/>
                <w:szCs w:val="24"/>
                <w:lang w:val="lv-LV" w:eastAsia="lv-LV"/>
              </w:rPr>
              <w:t>Nav.</w:t>
            </w:r>
          </w:p>
        </w:tc>
      </w:tr>
    </w:tbl>
    <w:p w:rsidR="003E0031" w:rsidRDefault="003E0031" w:rsidP="00BC5BA9">
      <w:pPr>
        <w:rPr>
          <w:rFonts w:eastAsia="Times New Roman"/>
          <w:b/>
          <w:sz w:val="24"/>
          <w:szCs w:val="24"/>
          <w:lang w:val="lv-LV" w:eastAsia="lv-LV"/>
        </w:rPr>
      </w:pPr>
    </w:p>
    <w:p w:rsidR="00A706CF" w:rsidRPr="00335468" w:rsidRDefault="00A706CF" w:rsidP="00BC5BA9">
      <w:pPr>
        <w:rPr>
          <w:rFonts w:eastAsia="Times New Roman"/>
          <w:b/>
          <w:sz w:val="24"/>
          <w:szCs w:val="24"/>
          <w:lang w:val="lv-LV" w:eastAsia="lv-LV"/>
        </w:rPr>
        <w:sectPr w:rsidR="00A706CF" w:rsidRPr="00335468" w:rsidSect="00C97F6E">
          <w:type w:val="continuous"/>
          <w:pgSz w:w="11906" w:h="16838"/>
          <w:pgMar w:top="1418" w:right="1134" w:bottom="1134" w:left="1701" w:header="709" w:footer="709" w:gutter="0"/>
          <w:cols w:space="708"/>
          <w:titlePg/>
          <w:docGrid w:linePitch="360"/>
        </w:sectPr>
      </w:pPr>
      <w:r w:rsidRPr="00335468">
        <w:rPr>
          <w:rFonts w:eastAsia="Times New Roman"/>
          <w:b/>
          <w:sz w:val="24"/>
          <w:szCs w:val="24"/>
          <w:lang w:val="lv-LV" w:eastAsia="lv-LV"/>
        </w:rPr>
        <w:t>Anotācijas II, III, IV, VI sadaļa – projekts šo jomu neskar</w:t>
      </w:r>
    </w:p>
    <w:p w:rsidR="007243A0" w:rsidRDefault="007243A0" w:rsidP="00A43665">
      <w:pPr>
        <w:tabs>
          <w:tab w:val="right" w:pos="9072"/>
        </w:tabs>
        <w:rPr>
          <w:sz w:val="26"/>
          <w:szCs w:val="26"/>
          <w:lang w:val="lv-LV"/>
        </w:rPr>
      </w:pPr>
    </w:p>
    <w:p w:rsidR="00335468" w:rsidRDefault="00335468" w:rsidP="00A43665">
      <w:pPr>
        <w:tabs>
          <w:tab w:val="right" w:pos="9072"/>
        </w:tabs>
        <w:rPr>
          <w:sz w:val="26"/>
          <w:szCs w:val="26"/>
          <w:lang w:val="lv-LV"/>
        </w:rPr>
      </w:pPr>
    </w:p>
    <w:p w:rsidR="007C25CA" w:rsidRDefault="007C25CA" w:rsidP="00A43665">
      <w:pPr>
        <w:tabs>
          <w:tab w:val="right" w:pos="9072"/>
        </w:tabs>
        <w:rPr>
          <w:sz w:val="26"/>
          <w:szCs w:val="26"/>
          <w:lang w:val="lv-LV"/>
        </w:rPr>
      </w:pPr>
    </w:p>
    <w:p w:rsidR="007C25CA" w:rsidRPr="00235168" w:rsidRDefault="007C25CA" w:rsidP="00A43665">
      <w:pPr>
        <w:tabs>
          <w:tab w:val="right" w:pos="9072"/>
        </w:tabs>
        <w:rPr>
          <w:sz w:val="26"/>
          <w:szCs w:val="26"/>
          <w:lang w:val="lv-LV"/>
        </w:rPr>
      </w:pPr>
    </w:p>
    <w:p w:rsidR="00522B62" w:rsidRPr="00335468" w:rsidRDefault="00082621" w:rsidP="00A43665">
      <w:pPr>
        <w:tabs>
          <w:tab w:val="right" w:pos="9072"/>
        </w:tabs>
        <w:rPr>
          <w:sz w:val="24"/>
          <w:szCs w:val="24"/>
          <w:lang w:val="lv-LV"/>
        </w:rPr>
      </w:pPr>
      <w:r w:rsidRPr="00082621">
        <w:rPr>
          <w:sz w:val="24"/>
          <w:szCs w:val="24"/>
          <w:lang w:val="lv-LV"/>
        </w:rPr>
        <w:t>Ekonomikas ministre</w:t>
      </w:r>
      <w:r w:rsidR="00F339AE">
        <w:rPr>
          <w:sz w:val="24"/>
          <w:szCs w:val="24"/>
          <w:lang w:val="lv-LV"/>
        </w:rPr>
        <w:tab/>
      </w:r>
      <w:proofErr w:type="spellStart"/>
      <w:r w:rsidR="00F339AE">
        <w:rPr>
          <w:sz w:val="24"/>
          <w:szCs w:val="24"/>
          <w:lang w:val="lv-LV"/>
        </w:rPr>
        <w:t>D.Reizniece-Ozola</w:t>
      </w:r>
      <w:proofErr w:type="spellEnd"/>
      <w:r w:rsidRPr="00082621">
        <w:rPr>
          <w:sz w:val="24"/>
          <w:szCs w:val="24"/>
          <w:lang w:val="lv-LV"/>
        </w:rPr>
        <w:tab/>
      </w:r>
      <w:r w:rsidRPr="00082621">
        <w:rPr>
          <w:sz w:val="24"/>
          <w:szCs w:val="24"/>
          <w:lang w:val="lv-LV"/>
        </w:rPr>
        <w:tab/>
      </w:r>
      <w:r w:rsidRPr="00082621">
        <w:rPr>
          <w:sz w:val="24"/>
          <w:szCs w:val="24"/>
          <w:lang w:val="lv-LV"/>
        </w:rPr>
        <w:tab/>
      </w:r>
      <w:r w:rsidRPr="00082621">
        <w:rPr>
          <w:sz w:val="24"/>
          <w:szCs w:val="24"/>
          <w:lang w:val="lv-LV"/>
        </w:rPr>
        <w:tab/>
      </w:r>
      <w:r w:rsidRPr="00082621">
        <w:rPr>
          <w:sz w:val="24"/>
          <w:szCs w:val="24"/>
          <w:lang w:val="lv-LV"/>
        </w:rPr>
        <w:tab/>
      </w:r>
      <w:r w:rsidRPr="00082621">
        <w:rPr>
          <w:sz w:val="24"/>
          <w:szCs w:val="24"/>
          <w:lang w:val="lv-LV"/>
        </w:rPr>
        <w:tab/>
        <w:t xml:space="preserve">        </w:t>
      </w:r>
      <w:proofErr w:type="spellStart"/>
      <w:r w:rsidRPr="00082621">
        <w:rPr>
          <w:sz w:val="24"/>
          <w:szCs w:val="24"/>
          <w:lang w:val="lv-LV"/>
        </w:rPr>
        <w:t>D.Reizniece-Ozola</w:t>
      </w:r>
      <w:proofErr w:type="spellEnd"/>
      <w:r w:rsidR="00A43665" w:rsidRPr="00335468">
        <w:rPr>
          <w:sz w:val="24"/>
          <w:szCs w:val="24"/>
          <w:lang w:val="lv-LV"/>
        </w:rPr>
        <w:tab/>
      </w:r>
      <w:r w:rsidR="00A43665" w:rsidRPr="00335468">
        <w:rPr>
          <w:sz w:val="24"/>
          <w:szCs w:val="24"/>
          <w:lang w:val="lv-LV"/>
        </w:rPr>
        <w:tab/>
      </w:r>
      <w:r w:rsidR="00A43665" w:rsidRPr="00335468">
        <w:rPr>
          <w:sz w:val="24"/>
          <w:szCs w:val="24"/>
          <w:lang w:val="lv-LV"/>
        </w:rPr>
        <w:tab/>
      </w:r>
      <w:r w:rsidR="00A43665" w:rsidRPr="00335468">
        <w:rPr>
          <w:sz w:val="24"/>
          <w:szCs w:val="24"/>
          <w:lang w:val="lv-LV"/>
        </w:rPr>
        <w:tab/>
      </w:r>
    </w:p>
    <w:p w:rsidR="007243A0" w:rsidRPr="00335468" w:rsidRDefault="007243A0" w:rsidP="008E5F7D">
      <w:pPr>
        <w:tabs>
          <w:tab w:val="right" w:pos="9072"/>
        </w:tabs>
        <w:rPr>
          <w:sz w:val="24"/>
          <w:szCs w:val="24"/>
          <w:lang w:val="lv-LV"/>
        </w:rPr>
      </w:pPr>
    </w:p>
    <w:p w:rsidR="00BF2E4B" w:rsidRPr="00335468" w:rsidRDefault="00BF2E4B" w:rsidP="008E5F7D">
      <w:pPr>
        <w:tabs>
          <w:tab w:val="right" w:pos="9072"/>
        </w:tabs>
        <w:rPr>
          <w:sz w:val="24"/>
          <w:szCs w:val="24"/>
          <w:lang w:val="lv-LV"/>
        </w:rPr>
      </w:pPr>
    </w:p>
    <w:p w:rsidR="007A5F87" w:rsidRDefault="00B74BCA" w:rsidP="000F1E2B">
      <w:pPr>
        <w:jc w:val="both"/>
        <w:rPr>
          <w:sz w:val="24"/>
          <w:szCs w:val="24"/>
        </w:rPr>
      </w:pPr>
      <w:r w:rsidRPr="00335468">
        <w:rPr>
          <w:sz w:val="24"/>
          <w:szCs w:val="24"/>
          <w:lang w:val="lv-LV"/>
        </w:rPr>
        <w:t>Vīza</w:t>
      </w:r>
      <w:r w:rsidR="007A5F87">
        <w:rPr>
          <w:sz w:val="24"/>
          <w:szCs w:val="24"/>
        </w:rPr>
        <w:t>:</w:t>
      </w:r>
      <w:r w:rsidR="000F1E2B">
        <w:rPr>
          <w:color w:val="000000"/>
          <w:sz w:val="24"/>
          <w:szCs w:val="24"/>
          <w:lang w:val="lv-LV"/>
        </w:rPr>
        <w:t xml:space="preserve">Valsts </w:t>
      </w:r>
      <w:r w:rsidR="000F1E2B" w:rsidRPr="0010760F">
        <w:rPr>
          <w:color w:val="000000"/>
          <w:sz w:val="24"/>
          <w:szCs w:val="24"/>
          <w:lang w:val="lv-LV"/>
        </w:rPr>
        <w:t>sekretār</w:t>
      </w:r>
      <w:r w:rsidR="000F1E2B">
        <w:rPr>
          <w:color w:val="000000"/>
          <w:sz w:val="24"/>
          <w:szCs w:val="24"/>
          <w:lang w:val="lv-LV"/>
        </w:rPr>
        <w:t xml:space="preserve">s                                                                                              </w:t>
      </w:r>
      <w:proofErr w:type="spellStart"/>
      <w:r w:rsidR="000F1E2B">
        <w:rPr>
          <w:color w:val="000000"/>
          <w:sz w:val="24"/>
          <w:szCs w:val="24"/>
          <w:lang w:val="lv-LV"/>
        </w:rPr>
        <w:t>M.Lazdovskis</w:t>
      </w:r>
      <w:proofErr w:type="spellEnd"/>
      <w:r w:rsidR="000F1E2B">
        <w:rPr>
          <w:sz w:val="24"/>
          <w:szCs w:val="24"/>
        </w:rPr>
        <w:tab/>
        <w:t xml:space="preserve"> </w:t>
      </w:r>
      <w:r w:rsidR="000F1E2B">
        <w:rPr>
          <w:sz w:val="24"/>
          <w:szCs w:val="24"/>
        </w:rPr>
        <w:tab/>
      </w:r>
      <w:r w:rsidR="000F1E2B">
        <w:rPr>
          <w:sz w:val="24"/>
          <w:szCs w:val="24"/>
        </w:rPr>
        <w:tab/>
      </w:r>
      <w:r w:rsidR="000F1E2B">
        <w:rPr>
          <w:sz w:val="24"/>
          <w:szCs w:val="24"/>
        </w:rPr>
        <w:tab/>
      </w:r>
      <w:r w:rsidR="000F1E2B">
        <w:rPr>
          <w:sz w:val="24"/>
          <w:szCs w:val="24"/>
        </w:rPr>
        <w:tab/>
      </w:r>
      <w:r w:rsidR="000F1E2B">
        <w:rPr>
          <w:sz w:val="24"/>
          <w:szCs w:val="24"/>
        </w:rPr>
        <w:tab/>
      </w:r>
    </w:p>
    <w:p w:rsidR="00442E83" w:rsidRDefault="00442E83" w:rsidP="00F22471">
      <w:pPr>
        <w:jc w:val="both"/>
        <w:rPr>
          <w:sz w:val="24"/>
          <w:szCs w:val="24"/>
        </w:rPr>
      </w:pPr>
    </w:p>
    <w:p w:rsidR="007E0942" w:rsidRPr="001A336B" w:rsidRDefault="007A5F87" w:rsidP="00F2247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733D" w:rsidRPr="00D201D8" w:rsidRDefault="00D201D8" w:rsidP="00F22471">
      <w:pPr>
        <w:jc w:val="both"/>
        <w:rPr>
          <w:lang w:val="lv-LV"/>
        </w:rPr>
      </w:pPr>
      <w:r w:rsidRPr="00D201D8">
        <w:rPr>
          <w:lang w:val="lv-LV"/>
        </w:rPr>
        <w:t>2</w:t>
      </w:r>
      <w:r w:rsidR="003E0031">
        <w:rPr>
          <w:lang w:val="lv-LV"/>
        </w:rPr>
        <w:t>4</w:t>
      </w:r>
      <w:r w:rsidR="00ED6AA6" w:rsidRPr="00D201D8">
        <w:rPr>
          <w:lang w:val="lv-LV"/>
        </w:rPr>
        <w:t>.</w:t>
      </w:r>
      <w:r>
        <w:rPr>
          <w:lang w:val="lv-LV"/>
        </w:rPr>
        <w:t>11</w:t>
      </w:r>
      <w:r w:rsidR="00ED6AA6" w:rsidRPr="00D201D8">
        <w:rPr>
          <w:lang w:val="lv-LV"/>
        </w:rPr>
        <w:t>.2014 1</w:t>
      </w:r>
      <w:r>
        <w:rPr>
          <w:lang w:val="lv-LV"/>
        </w:rPr>
        <w:t>1</w:t>
      </w:r>
      <w:r w:rsidR="00ED6AA6" w:rsidRPr="00D201D8">
        <w:rPr>
          <w:lang w:val="lv-LV"/>
        </w:rPr>
        <w:t>:42</w:t>
      </w:r>
    </w:p>
    <w:p w:rsidR="00BF2F17" w:rsidRPr="00D201D8" w:rsidRDefault="00B961F3" w:rsidP="00F22471">
      <w:pPr>
        <w:jc w:val="both"/>
      </w:pPr>
      <w:r>
        <w:fldChar w:fldCharType="begin"/>
      </w:r>
      <w:r>
        <w:instrText xml:space="preserve"> NUMWORDS   \* MERGEFORMAT </w:instrText>
      </w:r>
      <w:r>
        <w:fldChar w:fldCharType="separate"/>
      </w:r>
      <w:r w:rsidR="00322149">
        <w:rPr>
          <w:noProof/>
        </w:rPr>
        <w:t>1737</w:t>
      </w:r>
      <w:r>
        <w:rPr>
          <w:noProof/>
        </w:rPr>
        <w:fldChar w:fldCharType="end"/>
      </w:r>
    </w:p>
    <w:p w:rsidR="00082621" w:rsidRPr="00D201D8" w:rsidRDefault="00082621" w:rsidP="00082621">
      <w:r w:rsidRPr="00D201D8">
        <w:t>Elīna Dlohi</w:t>
      </w:r>
    </w:p>
    <w:p w:rsidR="00082621" w:rsidRPr="00D201D8" w:rsidRDefault="00082621" w:rsidP="00082621">
      <w:r w:rsidRPr="00D201D8">
        <w:t xml:space="preserve">67013082, </w:t>
      </w:r>
      <w:hyperlink r:id="rId12" w:history="1">
        <w:r w:rsidRPr="00D201D8">
          <w:rPr>
            <w:rStyle w:val="Hyperlink"/>
          </w:rPr>
          <w:t>Elina.Dlohi@em.gov.lv</w:t>
        </w:r>
      </w:hyperlink>
      <w:r w:rsidRPr="00D201D8">
        <w:t xml:space="preserve"> </w:t>
      </w:r>
    </w:p>
    <w:p w:rsidR="007C25CA" w:rsidRPr="00D201D8" w:rsidRDefault="007C25CA">
      <w:pPr>
        <w:jc w:val="both"/>
        <w:rPr>
          <w:color w:val="000000"/>
          <w:lang w:val="lv-LV"/>
        </w:rPr>
      </w:pPr>
    </w:p>
    <w:sectPr w:rsidR="007C25CA" w:rsidRPr="00D201D8"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55" w:rsidRDefault="00C25755" w:rsidP="00B014C2">
      <w:r>
        <w:separator/>
      </w:r>
    </w:p>
  </w:endnote>
  <w:endnote w:type="continuationSeparator" w:id="0">
    <w:p w:rsidR="00C25755" w:rsidRDefault="00C25755"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55" w:rsidRPr="000D2609" w:rsidRDefault="0041091D" w:rsidP="00DF5D85">
    <w:pPr>
      <w:pStyle w:val="BodyText"/>
      <w:rPr>
        <w:sz w:val="20"/>
      </w:rPr>
    </w:pPr>
    <w:r>
      <w:rPr>
        <w:sz w:val="20"/>
      </w:rPr>
      <w:fldChar w:fldCharType="begin"/>
    </w:r>
    <w:r>
      <w:rPr>
        <w:sz w:val="20"/>
      </w:rPr>
      <w:instrText xml:space="preserve"> FILENAME  \* Caps  \* MERGEFORMAT </w:instrText>
    </w:r>
    <w:r>
      <w:rPr>
        <w:sz w:val="20"/>
      </w:rPr>
      <w:fldChar w:fldCharType="separate"/>
    </w:r>
    <w:r w:rsidR="00B961F3">
      <w:rPr>
        <w:noProof/>
        <w:sz w:val="20"/>
      </w:rPr>
      <w:t>Emanot_241114_Groz293</w:t>
    </w:r>
    <w:r>
      <w:rPr>
        <w:sz w:val="20"/>
      </w:rPr>
      <w:fldChar w:fldCharType="end"/>
    </w:r>
    <w:r w:rsidR="00C25755" w:rsidRPr="000D2609">
      <w:rPr>
        <w:sz w:val="20"/>
      </w:rPr>
      <w:t xml:space="preserve">; Ministru kabineta noteikumu projekta „Grozījumi Ministru kabineta 2009.gada 31.marta noteikumos Nr.293 „Noteikumi par darbības programmas „Cilvēkresursi un nodarbinātība” papildinājuma 1.3.1.2.aktivitāti „Atbalsts </w:t>
    </w:r>
    <w:proofErr w:type="spellStart"/>
    <w:r w:rsidR="00C25755" w:rsidRPr="000D2609">
      <w:rPr>
        <w:sz w:val="20"/>
      </w:rPr>
      <w:t>pašnodarbinātības</w:t>
    </w:r>
    <w:proofErr w:type="spellEnd"/>
    <w:r w:rsidR="00C25755" w:rsidRPr="000D2609">
      <w:rPr>
        <w:sz w:val="20"/>
      </w:rPr>
      <w:t xml:space="preserve"> un uzņēmējdarbības uzsākšanai””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55" w:rsidRPr="000D2609" w:rsidRDefault="008B733D" w:rsidP="00D7256E">
    <w:pPr>
      <w:pStyle w:val="BodyText"/>
      <w:rPr>
        <w:sz w:val="20"/>
      </w:rPr>
    </w:pPr>
    <w:r>
      <w:rPr>
        <w:sz w:val="20"/>
      </w:rPr>
      <w:fldChar w:fldCharType="begin"/>
    </w:r>
    <w:r>
      <w:rPr>
        <w:sz w:val="20"/>
      </w:rPr>
      <w:instrText xml:space="preserve"> FILENAME  \* Caps  \* MERGEFORMAT </w:instrText>
    </w:r>
    <w:r>
      <w:rPr>
        <w:sz w:val="20"/>
      </w:rPr>
      <w:fldChar w:fldCharType="separate"/>
    </w:r>
    <w:r w:rsidR="00B961F3">
      <w:rPr>
        <w:noProof/>
        <w:sz w:val="20"/>
      </w:rPr>
      <w:t>Emanot_241114_Groz293</w:t>
    </w:r>
    <w:r>
      <w:rPr>
        <w:sz w:val="20"/>
      </w:rPr>
      <w:fldChar w:fldCharType="end"/>
    </w:r>
    <w:r w:rsidR="00C25755" w:rsidRPr="000D2609">
      <w:rPr>
        <w:sz w:val="20"/>
      </w:rPr>
      <w:t xml:space="preserve">; </w:t>
    </w:r>
    <w:bookmarkStart w:id="4" w:name="OLE_LINK12"/>
    <w:bookmarkStart w:id="5" w:name="OLE_LINK13"/>
    <w:bookmarkStart w:id="6" w:name="_Hlk259447629"/>
    <w:r w:rsidR="00C25755" w:rsidRPr="000D2609">
      <w:rPr>
        <w:sz w:val="20"/>
      </w:rPr>
      <w:t xml:space="preserve">Ministru kabineta noteikumu projekta „Grozījumi Ministru kabineta 2009.gada 31.marta noteikumos Nr.293 „Noteikumi par darbības programmas „Cilvēkresursi un nodarbinātība” papildinājuma 1.3.1.2.aktivitāti „Atbalsts </w:t>
    </w:r>
    <w:proofErr w:type="spellStart"/>
    <w:r w:rsidR="00C25755" w:rsidRPr="000D2609">
      <w:rPr>
        <w:sz w:val="20"/>
      </w:rPr>
      <w:t>pašnodarbinātības</w:t>
    </w:r>
    <w:proofErr w:type="spellEnd"/>
    <w:r w:rsidR="00C25755" w:rsidRPr="000D2609">
      <w:rPr>
        <w:sz w:val="20"/>
      </w:rPr>
      <w:t xml:space="preserve"> un uzņēmējdarbības uzsākšanai”” sākotnējās ietekmes novērtējuma ziņojums (anotācija)</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55" w:rsidRDefault="00C25755" w:rsidP="00B014C2">
      <w:r>
        <w:separator/>
      </w:r>
    </w:p>
  </w:footnote>
  <w:footnote w:type="continuationSeparator" w:id="0">
    <w:p w:rsidR="00C25755" w:rsidRDefault="00C25755"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C25755" w:rsidRPr="00B014C2" w:rsidRDefault="00C25755">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B961F3">
          <w:rPr>
            <w:noProof/>
            <w:sz w:val="24"/>
            <w:szCs w:val="24"/>
          </w:rPr>
          <w:t>7</w:t>
        </w:r>
        <w:r w:rsidRPr="00B014C2">
          <w:rPr>
            <w:sz w:val="24"/>
            <w:szCs w:val="24"/>
          </w:rPr>
          <w:fldChar w:fldCharType="end"/>
        </w:r>
      </w:p>
    </w:sdtContent>
  </w:sdt>
  <w:p w:rsidR="00C25755" w:rsidRDefault="00C25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4F1B9B"/>
    <w:multiLevelType w:val="hybridMultilevel"/>
    <w:tmpl w:val="2DFCA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5">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6">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7"/>
  </w:num>
  <w:num w:numId="3">
    <w:abstractNumId w:val="11"/>
  </w:num>
  <w:num w:numId="4">
    <w:abstractNumId w:val="1"/>
  </w:num>
  <w:num w:numId="5">
    <w:abstractNumId w:val="0"/>
  </w:num>
  <w:num w:numId="6">
    <w:abstractNumId w:val="9"/>
  </w:num>
  <w:num w:numId="7">
    <w:abstractNumId w:val="16"/>
  </w:num>
  <w:num w:numId="8">
    <w:abstractNumId w:val="6"/>
  </w:num>
  <w:num w:numId="9">
    <w:abstractNumId w:val="10"/>
  </w:num>
  <w:num w:numId="10">
    <w:abstractNumId w:val="13"/>
  </w:num>
  <w:num w:numId="11">
    <w:abstractNumId w:val="3"/>
  </w:num>
  <w:num w:numId="12">
    <w:abstractNumId w:val="8"/>
  </w:num>
  <w:num w:numId="13">
    <w:abstractNumId w:val="15"/>
  </w:num>
  <w:num w:numId="14">
    <w:abstractNumId w:val="2"/>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8DE"/>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27ED"/>
    <w:rsid w:val="000564DA"/>
    <w:rsid w:val="00060806"/>
    <w:rsid w:val="00060D39"/>
    <w:rsid w:val="000643D5"/>
    <w:rsid w:val="00071114"/>
    <w:rsid w:val="000729ED"/>
    <w:rsid w:val="00072ECD"/>
    <w:rsid w:val="00081C1D"/>
    <w:rsid w:val="00081F44"/>
    <w:rsid w:val="00082621"/>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B5972"/>
    <w:rsid w:val="000D0388"/>
    <w:rsid w:val="000D19C8"/>
    <w:rsid w:val="000D2609"/>
    <w:rsid w:val="000D2F05"/>
    <w:rsid w:val="000D4DC9"/>
    <w:rsid w:val="000D6DF2"/>
    <w:rsid w:val="000E2F17"/>
    <w:rsid w:val="000E409F"/>
    <w:rsid w:val="000E4277"/>
    <w:rsid w:val="000E74A7"/>
    <w:rsid w:val="000F0232"/>
    <w:rsid w:val="000F1E2B"/>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276"/>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36B"/>
    <w:rsid w:val="001A3B25"/>
    <w:rsid w:val="001A3C19"/>
    <w:rsid w:val="001A69A7"/>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0CE6"/>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2FEF"/>
    <w:rsid w:val="00233657"/>
    <w:rsid w:val="00233F7A"/>
    <w:rsid w:val="0023462C"/>
    <w:rsid w:val="00234C58"/>
    <w:rsid w:val="00234DDC"/>
    <w:rsid w:val="00235168"/>
    <w:rsid w:val="0023687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19B"/>
    <w:rsid w:val="0028698C"/>
    <w:rsid w:val="00287254"/>
    <w:rsid w:val="00290331"/>
    <w:rsid w:val="0029306A"/>
    <w:rsid w:val="002954D4"/>
    <w:rsid w:val="00295C0F"/>
    <w:rsid w:val="00297E4A"/>
    <w:rsid w:val="002A0052"/>
    <w:rsid w:val="002A0CEE"/>
    <w:rsid w:val="002A276D"/>
    <w:rsid w:val="002B30A6"/>
    <w:rsid w:val="002B34B0"/>
    <w:rsid w:val="002B4D01"/>
    <w:rsid w:val="002B667D"/>
    <w:rsid w:val="002B768A"/>
    <w:rsid w:val="002C0E0E"/>
    <w:rsid w:val="002C20C8"/>
    <w:rsid w:val="002C30DD"/>
    <w:rsid w:val="002C4039"/>
    <w:rsid w:val="002D259E"/>
    <w:rsid w:val="002D3E95"/>
    <w:rsid w:val="002D43D4"/>
    <w:rsid w:val="002D7C26"/>
    <w:rsid w:val="002E1D56"/>
    <w:rsid w:val="002E3CFA"/>
    <w:rsid w:val="002E6122"/>
    <w:rsid w:val="002E7059"/>
    <w:rsid w:val="002E7201"/>
    <w:rsid w:val="002E7530"/>
    <w:rsid w:val="002E7962"/>
    <w:rsid w:val="002E7BEF"/>
    <w:rsid w:val="002F063C"/>
    <w:rsid w:val="002F423D"/>
    <w:rsid w:val="002F4553"/>
    <w:rsid w:val="002F6D2C"/>
    <w:rsid w:val="003000F0"/>
    <w:rsid w:val="0031144D"/>
    <w:rsid w:val="003124BE"/>
    <w:rsid w:val="00314594"/>
    <w:rsid w:val="00314A13"/>
    <w:rsid w:val="00315BB0"/>
    <w:rsid w:val="00320EB0"/>
    <w:rsid w:val="00321E80"/>
    <w:rsid w:val="00322149"/>
    <w:rsid w:val="00322A15"/>
    <w:rsid w:val="00324F11"/>
    <w:rsid w:val="00330AF0"/>
    <w:rsid w:val="003312F2"/>
    <w:rsid w:val="00335468"/>
    <w:rsid w:val="00335837"/>
    <w:rsid w:val="00335C2E"/>
    <w:rsid w:val="003365BB"/>
    <w:rsid w:val="003369C8"/>
    <w:rsid w:val="00336F2A"/>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5F24"/>
    <w:rsid w:val="00376A40"/>
    <w:rsid w:val="00382BA7"/>
    <w:rsid w:val="00383500"/>
    <w:rsid w:val="00384799"/>
    <w:rsid w:val="00385DB0"/>
    <w:rsid w:val="00386053"/>
    <w:rsid w:val="00391942"/>
    <w:rsid w:val="00396D2E"/>
    <w:rsid w:val="003A5545"/>
    <w:rsid w:val="003A56E6"/>
    <w:rsid w:val="003A5F98"/>
    <w:rsid w:val="003A665E"/>
    <w:rsid w:val="003A7D89"/>
    <w:rsid w:val="003B04FD"/>
    <w:rsid w:val="003B060D"/>
    <w:rsid w:val="003B2464"/>
    <w:rsid w:val="003B3003"/>
    <w:rsid w:val="003B3450"/>
    <w:rsid w:val="003B4994"/>
    <w:rsid w:val="003B5399"/>
    <w:rsid w:val="003B590B"/>
    <w:rsid w:val="003C1C94"/>
    <w:rsid w:val="003C406A"/>
    <w:rsid w:val="003C5329"/>
    <w:rsid w:val="003D19C1"/>
    <w:rsid w:val="003D342E"/>
    <w:rsid w:val="003D3A14"/>
    <w:rsid w:val="003E0031"/>
    <w:rsid w:val="003E0167"/>
    <w:rsid w:val="003E0BD3"/>
    <w:rsid w:val="003E284A"/>
    <w:rsid w:val="003E2968"/>
    <w:rsid w:val="003E3604"/>
    <w:rsid w:val="003E6CB3"/>
    <w:rsid w:val="003F0C4F"/>
    <w:rsid w:val="003F17ED"/>
    <w:rsid w:val="003F259A"/>
    <w:rsid w:val="003F4E09"/>
    <w:rsid w:val="00401C5F"/>
    <w:rsid w:val="00402B2B"/>
    <w:rsid w:val="00404C10"/>
    <w:rsid w:val="00404D4B"/>
    <w:rsid w:val="00406C83"/>
    <w:rsid w:val="004074FD"/>
    <w:rsid w:val="0041091D"/>
    <w:rsid w:val="00410EC7"/>
    <w:rsid w:val="00410FEE"/>
    <w:rsid w:val="00414CC7"/>
    <w:rsid w:val="0041515C"/>
    <w:rsid w:val="00415C03"/>
    <w:rsid w:val="00416C3A"/>
    <w:rsid w:val="00420FC8"/>
    <w:rsid w:val="0042129F"/>
    <w:rsid w:val="004232D7"/>
    <w:rsid w:val="0042395B"/>
    <w:rsid w:val="0042472B"/>
    <w:rsid w:val="00431CB5"/>
    <w:rsid w:val="00434ACC"/>
    <w:rsid w:val="00435CDA"/>
    <w:rsid w:val="00436083"/>
    <w:rsid w:val="00436E46"/>
    <w:rsid w:val="00436E6A"/>
    <w:rsid w:val="00437487"/>
    <w:rsid w:val="004413C4"/>
    <w:rsid w:val="004426FC"/>
    <w:rsid w:val="00442884"/>
    <w:rsid w:val="00442E83"/>
    <w:rsid w:val="00443B04"/>
    <w:rsid w:val="0044567A"/>
    <w:rsid w:val="00445C7A"/>
    <w:rsid w:val="004465FC"/>
    <w:rsid w:val="004522D7"/>
    <w:rsid w:val="004527EA"/>
    <w:rsid w:val="00456725"/>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0E4C"/>
    <w:rsid w:val="004A22E5"/>
    <w:rsid w:val="004A554F"/>
    <w:rsid w:val="004B18A4"/>
    <w:rsid w:val="004B1FE7"/>
    <w:rsid w:val="004B77C0"/>
    <w:rsid w:val="004C1463"/>
    <w:rsid w:val="004C2284"/>
    <w:rsid w:val="004D4997"/>
    <w:rsid w:val="004D54CD"/>
    <w:rsid w:val="004D6EF0"/>
    <w:rsid w:val="004D790D"/>
    <w:rsid w:val="004E01F5"/>
    <w:rsid w:val="004E0339"/>
    <w:rsid w:val="004E3075"/>
    <w:rsid w:val="004E40EA"/>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8A5"/>
    <w:rsid w:val="00524D01"/>
    <w:rsid w:val="005254AB"/>
    <w:rsid w:val="00530C47"/>
    <w:rsid w:val="00531687"/>
    <w:rsid w:val="00532532"/>
    <w:rsid w:val="00532EE4"/>
    <w:rsid w:val="00532FEB"/>
    <w:rsid w:val="00537A29"/>
    <w:rsid w:val="005422C3"/>
    <w:rsid w:val="00542739"/>
    <w:rsid w:val="00542F49"/>
    <w:rsid w:val="00543052"/>
    <w:rsid w:val="0054469D"/>
    <w:rsid w:val="00546599"/>
    <w:rsid w:val="00546E77"/>
    <w:rsid w:val="005474E9"/>
    <w:rsid w:val="00554A7A"/>
    <w:rsid w:val="00556A8D"/>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77C"/>
    <w:rsid w:val="005B29DE"/>
    <w:rsid w:val="005B4307"/>
    <w:rsid w:val="005C251D"/>
    <w:rsid w:val="005C3C68"/>
    <w:rsid w:val="005C6DDB"/>
    <w:rsid w:val="005D1220"/>
    <w:rsid w:val="005D3658"/>
    <w:rsid w:val="005D4522"/>
    <w:rsid w:val="005D6171"/>
    <w:rsid w:val="005E006E"/>
    <w:rsid w:val="005E4730"/>
    <w:rsid w:val="005E713D"/>
    <w:rsid w:val="005F09EC"/>
    <w:rsid w:val="005F3202"/>
    <w:rsid w:val="00607722"/>
    <w:rsid w:val="00610DDF"/>
    <w:rsid w:val="00614602"/>
    <w:rsid w:val="006218A6"/>
    <w:rsid w:val="0062399D"/>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0598"/>
    <w:rsid w:val="0066247B"/>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86411"/>
    <w:rsid w:val="006910BE"/>
    <w:rsid w:val="00696AC4"/>
    <w:rsid w:val="006A3A28"/>
    <w:rsid w:val="006A64CE"/>
    <w:rsid w:val="006A668E"/>
    <w:rsid w:val="006A6AD4"/>
    <w:rsid w:val="006A7488"/>
    <w:rsid w:val="006A7638"/>
    <w:rsid w:val="006B0E03"/>
    <w:rsid w:val="006C114F"/>
    <w:rsid w:val="006C15FA"/>
    <w:rsid w:val="006C54A9"/>
    <w:rsid w:val="006C78FE"/>
    <w:rsid w:val="006D0B9B"/>
    <w:rsid w:val="006D1F62"/>
    <w:rsid w:val="006D23AE"/>
    <w:rsid w:val="006D30BF"/>
    <w:rsid w:val="006D662F"/>
    <w:rsid w:val="006D69A4"/>
    <w:rsid w:val="006E07AC"/>
    <w:rsid w:val="006E09B6"/>
    <w:rsid w:val="006E0ECB"/>
    <w:rsid w:val="006E1F97"/>
    <w:rsid w:val="006E3949"/>
    <w:rsid w:val="006F02CA"/>
    <w:rsid w:val="006F0C19"/>
    <w:rsid w:val="006F1149"/>
    <w:rsid w:val="006F24A8"/>
    <w:rsid w:val="006F56C1"/>
    <w:rsid w:val="007049BD"/>
    <w:rsid w:val="00705597"/>
    <w:rsid w:val="007058E9"/>
    <w:rsid w:val="0070678E"/>
    <w:rsid w:val="00706EC2"/>
    <w:rsid w:val="007108E1"/>
    <w:rsid w:val="00720EE5"/>
    <w:rsid w:val="00721401"/>
    <w:rsid w:val="007217E4"/>
    <w:rsid w:val="00721D6C"/>
    <w:rsid w:val="00721E50"/>
    <w:rsid w:val="007230F4"/>
    <w:rsid w:val="007243A0"/>
    <w:rsid w:val="00725107"/>
    <w:rsid w:val="00725B16"/>
    <w:rsid w:val="007278CF"/>
    <w:rsid w:val="00732C19"/>
    <w:rsid w:val="00732F77"/>
    <w:rsid w:val="007363F2"/>
    <w:rsid w:val="00737AB8"/>
    <w:rsid w:val="00742BAF"/>
    <w:rsid w:val="00743E33"/>
    <w:rsid w:val="00744513"/>
    <w:rsid w:val="0075648C"/>
    <w:rsid w:val="00762E17"/>
    <w:rsid w:val="00763941"/>
    <w:rsid w:val="00766E03"/>
    <w:rsid w:val="00767185"/>
    <w:rsid w:val="00767E0F"/>
    <w:rsid w:val="007715A2"/>
    <w:rsid w:val="00771E40"/>
    <w:rsid w:val="00773B81"/>
    <w:rsid w:val="0077435A"/>
    <w:rsid w:val="00781C31"/>
    <w:rsid w:val="00790E90"/>
    <w:rsid w:val="00791433"/>
    <w:rsid w:val="007918C0"/>
    <w:rsid w:val="00793496"/>
    <w:rsid w:val="00793A6B"/>
    <w:rsid w:val="00794B98"/>
    <w:rsid w:val="00797D6F"/>
    <w:rsid w:val="007A0D95"/>
    <w:rsid w:val="007A14D0"/>
    <w:rsid w:val="007A2498"/>
    <w:rsid w:val="007A5F87"/>
    <w:rsid w:val="007B0767"/>
    <w:rsid w:val="007B31F2"/>
    <w:rsid w:val="007B461A"/>
    <w:rsid w:val="007C1582"/>
    <w:rsid w:val="007C25CA"/>
    <w:rsid w:val="007C2960"/>
    <w:rsid w:val="007C2992"/>
    <w:rsid w:val="007C62F5"/>
    <w:rsid w:val="007C7357"/>
    <w:rsid w:val="007C7B92"/>
    <w:rsid w:val="007D054D"/>
    <w:rsid w:val="007D14B7"/>
    <w:rsid w:val="007D45FD"/>
    <w:rsid w:val="007D6721"/>
    <w:rsid w:val="007D6900"/>
    <w:rsid w:val="007D7248"/>
    <w:rsid w:val="007D7A8A"/>
    <w:rsid w:val="007E0403"/>
    <w:rsid w:val="007E0942"/>
    <w:rsid w:val="007E0A01"/>
    <w:rsid w:val="007E1DC0"/>
    <w:rsid w:val="007E4A42"/>
    <w:rsid w:val="007E63F8"/>
    <w:rsid w:val="007E7623"/>
    <w:rsid w:val="007F0242"/>
    <w:rsid w:val="007F0C15"/>
    <w:rsid w:val="00810BB4"/>
    <w:rsid w:val="00812990"/>
    <w:rsid w:val="00812C94"/>
    <w:rsid w:val="00814B24"/>
    <w:rsid w:val="00815CC0"/>
    <w:rsid w:val="008173C3"/>
    <w:rsid w:val="00817839"/>
    <w:rsid w:val="00820BF6"/>
    <w:rsid w:val="00823419"/>
    <w:rsid w:val="00823C4F"/>
    <w:rsid w:val="0082492B"/>
    <w:rsid w:val="008253A7"/>
    <w:rsid w:val="008265EF"/>
    <w:rsid w:val="00827407"/>
    <w:rsid w:val="00836318"/>
    <w:rsid w:val="00836455"/>
    <w:rsid w:val="00837E38"/>
    <w:rsid w:val="00840961"/>
    <w:rsid w:val="008444BD"/>
    <w:rsid w:val="00844DC6"/>
    <w:rsid w:val="00850127"/>
    <w:rsid w:val="00851D2A"/>
    <w:rsid w:val="008535B7"/>
    <w:rsid w:val="00855B83"/>
    <w:rsid w:val="00860387"/>
    <w:rsid w:val="00861366"/>
    <w:rsid w:val="00861F33"/>
    <w:rsid w:val="008620C5"/>
    <w:rsid w:val="00864EFE"/>
    <w:rsid w:val="008657D2"/>
    <w:rsid w:val="00865B1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1DDA"/>
    <w:rsid w:val="008A4831"/>
    <w:rsid w:val="008A492C"/>
    <w:rsid w:val="008A4C41"/>
    <w:rsid w:val="008A515D"/>
    <w:rsid w:val="008A615D"/>
    <w:rsid w:val="008A6918"/>
    <w:rsid w:val="008A69DC"/>
    <w:rsid w:val="008B4856"/>
    <w:rsid w:val="008B4DC1"/>
    <w:rsid w:val="008B4FCB"/>
    <w:rsid w:val="008B733D"/>
    <w:rsid w:val="008B7C3D"/>
    <w:rsid w:val="008C15E1"/>
    <w:rsid w:val="008C2886"/>
    <w:rsid w:val="008D1537"/>
    <w:rsid w:val="008D17E5"/>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3598"/>
    <w:rsid w:val="0095680E"/>
    <w:rsid w:val="0095696B"/>
    <w:rsid w:val="00962693"/>
    <w:rsid w:val="00962CEA"/>
    <w:rsid w:val="00971B45"/>
    <w:rsid w:val="00972275"/>
    <w:rsid w:val="00977A1D"/>
    <w:rsid w:val="0098472B"/>
    <w:rsid w:val="00992DA4"/>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15BAB"/>
    <w:rsid w:val="00A246DC"/>
    <w:rsid w:val="00A271B4"/>
    <w:rsid w:val="00A30576"/>
    <w:rsid w:val="00A30F97"/>
    <w:rsid w:val="00A31FDC"/>
    <w:rsid w:val="00A32343"/>
    <w:rsid w:val="00A326B1"/>
    <w:rsid w:val="00A3336D"/>
    <w:rsid w:val="00A34AC6"/>
    <w:rsid w:val="00A34F24"/>
    <w:rsid w:val="00A37DC3"/>
    <w:rsid w:val="00A4124F"/>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06CF"/>
    <w:rsid w:val="00A805C2"/>
    <w:rsid w:val="00A806F1"/>
    <w:rsid w:val="00A87BE9"/>
    <w:rsid w:val="00A9241A"/>
    <w:rsid w:val="00A95893"/>
    <w:rsid w:val="00A963C3"/>
    <w:rsid w:val="00A96F94"/>
    <w:rsid w:val="00AA127F"/>
    <w:rsid w:val="00AA230A"/>
    <w:rsid w:val="00AA5C4F"/>
    <w:rsid w:val="00AA712A"/>
    <w:rsid w:val="00AA7E8A"/>
    <w:rsid w:val="00AB0653"/>
    <w:rsid w:val="00AB1A94"/>
    <w:rsid w:val="00AB248D"/>
    <w:rsid w:val="00AB2915"/>
    <w:rsid w:val="00AB2B24"/>
    <w:rsid w:val="00AB488D"/>
    <w:rsid w:val="00AB5B30"/>
    <w:rsid w:val="00AB5FC3"/>
    <w:rsid w:val="00AB6101"/>
    <w:rsid w:val="00AC0231"/>
    <w:rsid w:val="00AC07D2"/>
    <w:rsid w:val="00AC1866"/>
    <w:rsid w:val="00AC6009"/>
    <w:rsid w:val="00AD0DF6"/>
    <w:rsid w:val="00AD2826"/>
    <w:rsid w:val="00AD4944"/>
    <w:rsid w:val="00AD5849"/>
    <w:rsid w:val="00AD6A13"/>
    <w:rsid w:val="00AD7CF0"/>
    <w:rsid w:val="00AE05F1"/>
    <w:rsid w:val="00AE1659"/>
    <w:rsid w:val="00AE264D"/>
    <w:rsid w:val="00AE4EB6"/>
    <w:rsid w:val="00AE51EC"/>
    <w:rsid w:val="00AE6E0C"/>
    <w:rsid w:val="00AF1E99"/>
    <w:rsid w:val="00AF52A8"/>
    <w:rsid w:val="00B00407"/>
    <w:rsid w:val="00B014C2"/>
    <w:rsid w:val="00B033B8"/>
    <w:rsid w:val="00B0347F"/>
    <w:rsid w:val="00B04FAA"/>
    <w:rsid w:val="00B121E8"/>
    <w:rsid w:val="00B13499"/>
    <w:rsid w:val="00B1662F"/>
    <w:rsid w:val="00B17E05"/>
    <w:rsid w:val="00B17ED5"/>
    <w:rsid w:val="00B20342"/>
    <w:rsid w:val="00B20D39"/>
    <w:rsid w:val="00B221CA"/>
    <w:rsid w:val="00B274BB"/>
    <w:rsid w:val="00B30133"/>
    <w:rsid w:val="00B3449A"/>
    <w:rsid w:val="00B37577"/>
    <w:rsid w:val="00B4199F"/>
    <w:rsid w:val="00B451F4"/>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0336"/>
    <w:rsid w:val="00B81E82"/>
    <w:rsid w:val="00B82499"/>
    <w:rsid w:val="00B84C4B"/>
    <w:rsid w:val="00B85C22"/>
    <w:rsid w:val="00B866E5"/>
    <w:rsid w:val="00B91EA5"/>
    <w:rsid w:val="00B931D1"/>
    <w:rsid w:val="00B943B1"/>
    <w:rsid w:val="00B961F3"/>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5BA9"/>
    <w:rsid w:val="00BC66EB"/>
    <w:rsid w:val="00BD1934"/>
    <w:rsid w:val="00BD1A48"/>
    <w:rsid w:val="00BD4752"/>
    <w:rsid w:val="00BD63E9"/>
    <w:rsid w:val="00BE0078"/>
    <w:rsid w:val="00BE0EC8"/>
    <w:rsid w:val="00BE4892"/>
    <w:rsid w:val="00BE649D"/>
    <w:rsid w:val="00BE6E9C"/>
    <w:rsid w:val="00BF13E2"/>
    <w:rsid w:val="00BF249C"/>
    <w:rsid w:val="00BF2E4B"/>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25755"/>
    <w:rsid w:val="00C307D2"/>
    <w:rsid w:val="00C31A26"/>
    <w:rsid w:val="00C327A5"/>
    <w:rsid w:val="00C32F05"/>
    <w:rsid w:val="00C33F2C"/>
    <w:rsid w:val="00C341AA"/>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66CCF"/>
    <w:rsid w:val="00C7152A"/>
    <w:rsid w:val="00C728A7"/>
    <w:rsid w:val="00C7500F"/>
    <w:rsid w:val="00C751EA"/>
    <w:rsid w:val="00C75A4F"/>
    <w:rsid w:val="00C772EA"/>
    <w:rsid w:val="00C8212B"/>
    <w:rsid w:val="00C83591"/>
    <w:rsid w:val="00C83878"/>
    <w:rsid w:val="00C84027"/>
    <w:rsid w:val="00C85068"/>
    <w:rsid w:val="00C86127"/>
    <w:rsid w:val="00C87B1B"/>
    <w:rsid w:val="00C93C55"/>
    <w:rsid w:val="00C95CFC"/>
    <w:rsid w:val="00C96909"/>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377D"/>
    <w:rsid w:val="00CC4F60"/>
    <w:rsid w:val="00CC691B"/>
    <w:rsid w:val="00CC76C2"/>
    <w:rsid w:val="00CC7CB9"/>
    <w:rsid w:val="00CD40FD"/>
    <w:rsid w:val="00CD4E1C"/>
    <w:rsid w:val="00CE09F6"/>
    <w:rsid w:val="00CE128B"/>
    <w:rsid w:val="00CE46A5"/>
    <w:rsid w:val="00CF0131"/>
    <w:rsid w:val="00CF05DA"/>
    <w:rsid w:val="00CF370C"/>
    <w:rsid w:val="00CF4D9E"/>
    <w:rsid w:val="00CF50F6"/>
    <w:rsid w:val="00CF5C7C"/>
    <w:rsid w:val="00D0079F"/>
    <w:rsid w:val="00D01664"/>
    <w:rsid w:val="00D03BE9"/>
    <w:rsid w:val="00D11E93"/>
    <w:rsid w:val="00D12D69"/>
    <w:rsid w:val="00D12F6E"/>
    <w:rsid w:val="00D201D8"/>
    <w:rsid w:val="00D215C9"/>
    <w:rsid w:val="00D23D51"/>
    <w:rsid w:val="00D23E53"/>
    <w:rsid w:val="00D24EDC"/>
    <w:rsid w:val="00D2762A"/>
    <w:rsid w:val="00D277E5"/>
    <w:rsid w:val="00D315BC"/>
    <w:rsid w:val="00D31657"/>
    <w:rsid w:val="00D31FAE"/>
    <w:rsid w:val="00D419F1"/>
    <w:rsid w:val="00D432F2"/>
    <w:rsid w:val="00D478F2"/>
    <w:rsid w:val="00D50452"/>
    <w:rsid w:val="00D56147"/>
    <w:rsid w:val="00D56DA8"/>
    <w:rsid w:val="00D62CCB"/>
    <w:rsid w:val="00D71175"/>
    <w:rsid w:val="00D7155A"/>
    <w:rsid w:val="00D71706"/>
    <w:rsid w:val="00D7256E"/>
    <w:rsid w:val="00D72F3D"/>
    <w:rsid w:val="00D74282"/>
    <w:rsid w:val="00D743CB"/>
    <w:rsid w:val="00D8286C"/>
    <w:rsid w:val="00D83021"/>
    <w:rsid w:val="00D911DB"/>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2756"/>
    <w:rsid w:val="00DE67FC"/>
    <w:rsid w:val="00DF00C1"/>
    <w:rsid w:val="00DF05BB"/>
    <w:rsid w:val="00DF0637"/>
    <w:rsid w:val="00DF0A7E"/>
    <w:rsid w:val="00DF4BCE"/>
    <w:rsid w:val="00DF5302"/>
    <w:rsid w:val="00DF5D85"/>
    <w:rsid w:val="00E03A78"/>
    <w:rsid w:val="00E07DF2"/>
    <w:rsid w:val="00E147E0"/>
    <w:rsid w:val="00E22906"/>
    <w:rsid w:val="00E22D5A"/>
    <w:rsid w:val="00E22EBE"/>
    <w:rsid w:val="00E25884"/>
    <w:rsid w:val="00E264D5"/>
    <w:rsid w:val="00E26AAA"/>
    <w:rsid w:val="00E30C56"/>
    <w:rsid w:val="00E3385D"/>
    <w:rsid w:val="00E360B7"/>
    <w:rsid w:val="00E43842"/>
    <w:rsid w:val="00E44062"/>
    <w:rsid w:val="00E440EF"/>
    <w:rsid w:val="00E4416C"/>
    <w:rsid w:val="00E45FE7"/>
    <w:rsid w:val="00E5115B"/>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96F9B"/>
    <w:rsid w:val="00EA2820"/>
    <w:rsid w:val="00EA6137"/>
    <w:rsid w:val="00EB03F5"/>
    <w:rsid w:val="00EB263C"/>
    <w:rsid w:val="00EB4862"/>
    <w:rsid w:val="00EC09FD"/>
    <w:rsid w:val="00EC1B12"/>
    <w:rsid w:val="00EC1C10"/>
    <w:rsid w:val="00EC1CD1"/>
    <w:rsid w:val="00EC4103"/>
    <w:rsid w:val="00ED175B"/>
    <w:rsid w:val="00ED29AD"/>
    <w:rsid w:val="00ED377B"/>
    <w:rsid w:val="00ED49F3"/>
    <w:rsid w:val="00ED6AA6"/>
    <w:rsid w:val="00EE35DE"/>
    <w:rsid w:val="00EE4E64"/>
    <w:rsid w:val="00EE4FC3"/>
    <w:rsid w:val="00EE63ED"/>
    <w:rsid w:val="00EF24DA"/>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9AE"/>
    <w:rsid w:val="00F33C48"/>
    <w:rsid w:val="00F33E2D"/>
    <w:rsid w:val="00F44508"/>
    <w:rsid w:val="00F45FC6"/>
    <w:rsid w:val="00F52FB8"/>
    <w:rsid w:val="00F543D6"/>
    <w:rsid w:val="00F55D66"/>
    <w:rsid w:val="00F573E5"/>
    <w:rsid w:val="00F64547"/>
    <w:rsid w:val="00F65DC0"/>
    <w:rsid w:val="00F65EC5"/>
    <w:rsid w:val="00F67545"/>
    <w:rsid w:val="00F713FD"/>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1F77"/>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5248A5"/>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248A5"/>
    <w:rPr>
      <w:rFonts w:eastAsia="Calibri" w:cs="Times New Roman"/>
      <w:sz w:val="20"/>
      <w:szCs w:val="20"/>
      <w:lang w:val="en-AU"/>
    </w:rPr>
  </w:style>
  <w:style w:type="character" w:styleId="FootnoteReference">
    <w:name w:val="footnote reference"/>
    <w:basedOn w:val="DefaultParagraphFont"/>
    <w:uiPriority w:val="99"/>
    <w:semiHidden/>
    <w:unhideWhenUsed/>
    <w:rsid w:val="005248A5"/>
    <w:rPr>
      <w:vertAlign w:val="superscript"/>
    </w:rPr>
  </w:style>
  <w:style w:type="character" w:styleId="PlaceholderText">
    <w:name w:val="Placeholder Text"/>
    <w:basedOn w:val="DefaultParagraphFont"/>
    <w:uiPriority w:val="99"/>
    <w:semiHidden/>
    <w:rsid w:val="008B73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5248A5"/>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5248A5"/>
    <w:rPr>
      <w:rFonts w:eastAsia="Calibri" w:cs="Times New Roman"/>
      <w:sz w:val="20"/>
      <w:szCs w:val="20"/>
      <w:lang w:val="en-AU"/>
    </w:rPr>
  </w:style>
  <w:style w:type="character" w:styleId="FootnoteReference">
    <w:name w:val="footnote reference"/>
    <w:basedOn w:val="DefaultParagraphFont"/>
    <w:uiPriority w:val="99"/>
    <w:semiHidden/>
    <w:unhideWhenUsed/>
    <w:rsid w:val="005248A5"/>
    <w:rPr>
      <w:vertAlign w:val="superscript"/>
    </w:rPr>
  </w:style>
  <w:style w:type="character" w:styleId="PlaceholderText">
    <w:name w:val="Placeholder Text"/>
    <w:basedOn w:val="DefaultParagraphFont"/>
    <w:uiPriority w:val="99"/>
    <w:semiHidden/>
    <w:rsid w:val="008B7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812">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2070861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202A-CC2F-423D-8132-B217B8EA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8852</Words>
  <Characters>5047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Ministru kabineta noteikumu projekta sākotnējās ietekmes novērtējuma ziņojums (anotācija)</dc:subject>
  <dc:creator>Kaspars Purmalietis</dc:creator>
  <dc:description>67013108, Kaspars.Purmalietis@em.gov.lv</dc:description>
  <cp:lastModifiedBy>Elīna Dlohi</cp:lastModifiedBy>
  <cp:revision>28</cp:revision>
  <cp:lastPrinted>2014-11-25T08:00:00Z</cp:lastPrinted>
  <dcterms:created xsi:type="dcterms:W3CDTF">2014-08-01T09:43:00Z</dcterms:created>
  <dcterms:modified xsi:type="dcterms:W3CDTF">2014-11-25T08:00:00Z</dcterms:modified>
</cp:coreProperties>
</file>