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29EE4" w14:textId="77777777" w:rsidR="004F041E" w:rsidRPr="00F5458C" w:rsidRDefault="004F041E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5F064A5F" w14:textId="77777777" w:rsidR="004F041E" w:rsidRPr="00F5458C" w:rsidRDefault="004F041E" w:rsidP="00F5458C">
      <w:pPr>
        <w:tabs>
          <w:tab w:val="left" w:pos="6663"/>
        </w:tabs>
        <w:rPr>
          <w:szCs w:val="28"/>
        </w:rPr>
      </w:pPr>
    </w:p>
    <w:p w14:paraId="0F600B89" w14:textId="77777777" w:rsidR="004F041E" w:rsidRPr="00F5458C" w:rsidRDefault="004F041E" w:rsidP="00F5458C">
      <w:pPr>
        <w:tabs>
          <w:tab w:val="left" w:pos="6663"/>
        </w:tabs>
        <w:rPr>
          <w:szCs w:val="28"/>
        </w:rPr>
      </w:pPr>
    </w:p>
    <w:p w14:paraId="72A74542" w14:textId="77777777" w:rsidR="004F041E" w:rsidRPr="00F5458C" w:rsidRDefault="004F041E" w:rsidP="00F5458C">
      <w:pPr>
        <w:tabs>
          <w:tab w:val="left" w:pos="6663"/>
        </w:tabs>
        <w:rPr>
          <w:szCs w:val="28"/>
        </w:rPr>
      </w:pPr>
    </w:p>
    <w:p w14:paraId="1618E18D" w14:textId="77777777" w:rsidR="004F041E" w:rsidRPr="00F5458C" w:rsidRDefault="004F041E" w:rsidP="00F5458C">
      <w:pPr>
        <w:tabs>
          <w:tab w:val="left" w:pos="6663"/>
        </w:tabs>
        <w:rPr>
          <w:szCs w:val="28"/>
        </w:rPr>
      </w:pPr>
    </w:p>
    <w:p w14:paraId="53919957" w14:textId="72ABBB90" w:rsidR="004F041E" w:rsidRPr="008C4EDF" w:rsidRDefault="004F041E" w:rsidP="00E9501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2014.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604FEF">
        <w:rPr>
          <w:szCs w:val="28"/>
        </w:rPr>
        <w:t>7. oktobrī</w:t>
      </w:r>
      <w:r w:rsidRPr="008C4EDF">
        <w:rPr>
          <w:szCs w:val="28"/>
        </w:rPr>
        <w:tab/>
        <w:t>Noteikumi Nr.</w:t>
      </w:r>
      <w:r w:rsidR="00604FEF">
        <w:rPr>
          <w:szCs w:val="28"/>
        </w:rPr>
        <w:t> 606</w:t>
      </w:r>
    </w:p>
    <w:p w14:paraId="13B48483" w14:textId="06DC1C04" w:rsidR="004F041E" w:rsidRPr="00E9501F" w:rsidRDefault="004F041E" w:rsidP="00E9501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604FEF">
        <w:rPr>
          <w:szCs w:val="28"/>
        </w:rPr>
        <w:t>53 3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3CDDE075" w14:textId="77777777" w:rsidR="00B71A10" w:rsidRPr="00732192" w:rsidRDefault="00B71A10" w:rsidP="006B3CA2">
      <w:pPr>
        <w:jc w:val="center"/>
      </w:pPr>
    </w:p>
    <w:p w14:paraId="0F4F7505" w14:textId="15A63018" w:rsidR="008E2499" w:rsidRDefault="008E2499" w:rsidP="006B3CA2">
      <w:pPr>
        <w:jc w:val="center"/>
        <w:rPr>
          <w:b/>
        </w:rPr>
      </w:pPr>
      <w:r>
        <w:rPr>
          <w:b/>
        </w:rPr>
        <w:t xml:space="preserve">Noteikumi par </w:t>
      </w:r>
      <w:r w:rsidR="006B3CA2" w:rsidRPr="00C93886">
        <w:rPr>
          <w:b/>
        </w:rPr>
        <w:t xml:space="preserve">rakstveida lēmuma projekta </w:t>
      </w:r>
      <w:r>
        <w:rPr>
          <w:b/>
        </w:rPr>
        <w:t>saturu, nosak</w:t>
      </w:r>
      <w:r w:rsidR="00053AA8">
        <w:rPr>
          <w:b/>
        </w:rPr>
        <w:t>ot</w:t>
      </w:r>
      <w:r w:rsidR="006B3CA2" w:rsidRPr="00C93886">
        <w:rPr>
          <w:b/>
        </w:rPr>
        <w:t xml:space="preserve"> veidu, </w:t>
      </w:r>
    </w:p>
    <w:p w14:paraId="3CDDE076" w14:textId="187031EF" w:rsidR="006B3CA2" w:rsidRPr="00C93886" w:rsidRDefault="006B3CA2" w:rsidP="006B3CA2">
      <w:pPr>
        <w:jc w:val="center"/>
        <w:rPr>
          <w:b/>
        </w:rPr>
      </w:pPr>
      <w:r w:rsidRPr="00C93886">
        <w:rPr>
          <w:b/>
        </w:rPr>
        <w:t xml:space="preserve">kādā tiks veikti turpmākie </w:t>
      </w:r>
      <w:r w:rsidR="008E2499">
        <w:rPr>
          <w:b/>
        </w:rPr>
        <w:t>norēķin</w:t>
      </w:r>
      <w:r w:rsidRPr="00C93886">
        <w:rPr>
          <w:b/>
        </w:rPr>
        <w:t>i ar pakalpojuma sniedzēju</w:t>
      </w:r>
    </w:p>
    <w:p w14:paraId="3CDDE077" w14:textId="77777777" w:rsidR="006B3CA2" w:rsidRDefault="006B3CA2" w:rsidP="006B3CA2">
      <w:pPr>
        <w:jc w:val="center"/>
      </w:pPr>
    </w:p>
    <w:p w14:paraId="3FB051FD" w14:textId="77777777" w:rsidR="00732192" w:rsidRDefault="006B3CA2" w:rsidP="006B3CA2">
      <w:pPr>
        <w:ind w:left="4395"/>
        <w:jc w:val="right"/>
        <w:rPr>
          <w:szCs w:val="28"/>
        </w:rPr>
      </w:pPr>
      <w:r w:rsidRPr="00681703">
        <w:rPr>
          <w:szCs w:val="28"/>
        </w:rPr>
        <w:t xml:space="preserve">Izdoti saskaņā ar </w:t>
      </w:r>
    </w:p>
    <w:p w14:paraId="3CDDE078" w14:textId="6A462EE0" w:rsidR="006B3CA2" w:rsidRPr="00681703" w:rsidRDefault="006B3CA2" w:rsidP="006B3CA2">
      <w:pPr>
        <w:ind w:left="4395"/>
        <w:jc w:val="right"/>
        <w:rPr>
          <w:bCs/>
          <w:szCs w:val="28"/>
        </w:rPr>
      </w:pPr>
      <w:r w:rsidRPr="00681703">
        <w:rPr>
          <w:szCs w:val="28"/>
        </w:rPr>
        <w:t>Dzīvojamo māju pārvaldīšanas likuma</w:t>
      </w:r>
      <w:r w:rsidRPr="00681703">
        <w:rPr>
          <w:bCs/>
          <w:szCs w:val="28"/>
        </w:rPr>
        <w:t xml:space="preserve"> pārejas noteikumu 18</w:t>
      </w:r>
      <w:r w:rsidR="004F041E">
        <w:rPr>
          <w:bCs/>
          <w:szCs w:val="28"/>
        </w:rPr>
        <w:t>. p</w:t>
      </w:r>
      <w:r w:rsidRPr="00681703">
        <w:rPr>
          <w:bCs/>
          <w:szCs w:val="28"/>
        </w:rPr>
        <w:t>unktu</w:t>
      </w:r>
    </w:p>
    <w:p w14:paraId="3CDDE079" w14:textId="77777777" w:rsidR="006B3CA2" w:rsidRDefault="006B3CA2" w:rsidP="006B3CA2">
      <w:pPr>
        <w:ind w:left="4395"/>
        <w:jc w:val="right"/>
        <w:rPr>
          <w:bCs/>
          <w:sz w:val="24"/>
          <w:szCs w:val="24"/>
        </w:rPr>
      </w:pPr>
    </w:p>
    <w:p w14:paraId="3CDDE07A" w14:textId="4343AA94" w:rsidR="006B3CA2" w:rsidRPr="004F041E" w:rsidRDefault="004F041E" w:rsidP="004F041E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6B3CA2" w:rsidRPr="004F041E">
        <w:rPr>
          <w:szCs w:val="28"/>
        </w:rPr>
        <w:t xml:space="preserve">Noteikumi nosaka </w:t>
      </w:r>
      <w:r w:rsidR="006B3CA2" w:rsidRPr="00C93886">
        <w:t xml:space="preserve">satura prasības rakstveida lēmuma projektam par veidu, kādā tiks veikti turpmākie </w:t>
      </w:r>
      <w:r w:rsidR="00F33CB9">
        <w:t>norēķini par dzīvojamās mājas uzturēšanai nepieciešamajiem pakalpojumiem</w:t>
      </w:r>
      <w:r w:rsidR="006B3CA2">
        <w:t xml:space="preserve"> dzīvokļu īpašumu mājās, kurās pārvaldīšanas tiesības nav nodotas attiecīgās dzīvojamās </w:t>
      </w:r>
      <w:r w:rsidR="00792AD7">
        <w:t xml:space="preserve">mājas </w:t>
      </w:r>
      <w:r w:rsidR="006B3CA2">
        <w:t>pārvaldīšanai izveidotās dzīvojamās mājas dzīvokļu īpašnieku sabiedrībai vai ar dzīvokļu īpašnieku savstarpēju līgumu pilnvarotai personai un kurās dzīvokļu īpašnieku kopība nav pieņēmusi lēmumu par t</w:t>
      </w:r>
      <w:r w:rsidR="006B3CA2" w:rsidRPr="00C93886">
        <w:t>urpmāk</w:t>
      </w:r>
      <w:r w:rsidR="006B3CA2">
        <w:t>o</w:t>
      </w:r>
      <w:r w:rsidR="006B3CA2" w:rsidRPr="00C93886">
        <w:t xml:space="preserve"> maksājum</w:t>
      </w:r>
      <w:r w:rsidR="006B3CA2">
        <w:t>u veikšanu</w:t>
      </w:r>
      <w:r w:rsidR="006B3CA2" w:rsidRPr="00C93886">
        <w:t xml:space="preserve"> pakalpojuma sniedzēj</w:t>
      </w:r>
      <w:r w:rsidR="00FA58E5">
        <w:t>am</w:t>
      </w:r>
      <w:r w:rsidR="006B3CA2">
        <w:t>.</w:t>
      </w:r>
    </w:p>
    <w:p w14:paraId="3CDDE07B" w14:textId="77777777" w:rsidR="006B3CA2" w:rsidRPr="00681703" w:rsidRDefault="006B3CA2" w:rsidP="004F041E">
      <w:pPr>
        <w:pStyle w:val="ListParagraph"/>
        <w:ind w:left="0" w:firstLine="709"/>
        <w:jc w:val="both"/>
        <w:rPr>
          <w:szCs w:val="28"/>
        </w:rPr>
      </w:pPr>
    </w:p>
    <w:p w14:paraId="3CDDE07C" w14:textId="1CAA6DF7" w:rsidR="006B3CA2" w:rsidRDefault="004F041E" w:rsidP="004F041E">
      <w:pPr>
        <w:ind w:firstLine="709"/>
        <w:jc w:val="both"/>
      </w:pPr>
      <w:r>
        <w:t>2. </w:t>
      </w:r>
      <w:r w:rsidR="006B3CA2">
        <w:t>R</w:t>
      </w:r>
      <w:r w:rsidR="006B3CA2" w:rsidRPr="00C93886">
        <w:t>akstveida lēmuma projekta</w:t>
      </w:r>
      <w:r w:rsidR="006B3CA2">
        <w:t xml:space="preserve"> (turpmāk – lēmumprojekts</w:t>
      </w:r>
      <w:r w:rsidR="006B3CA2" w:rsidRPr="006A0158">
        <w:t xml:space="preserve">) </w:t>
      </w:r>
      <w:r w:rsidR="00D33F99" w:rsidRPr="006A0158">
        <w:t>pieņemšanā</w:t>
      </w:r>
      <w:r w:rsidR="00D33F99" w:rsidRPr="004F041E">
        <w:rPr>
          <w:i/>
        </w:rPr>
        <w:t xml:space="preserve"> </w:t>
      </w:r>
      <w:r w:rsidR="006B3CA2">
        <w:t>ievēro Dzīvokļa īpašuma likum</w:t>
      </w:r>
      <w:r w:rsidR="00732192">
        <w:t>ā noteiktās</w:t>
      </w:r>
      <w:r w:rsidR="006B3CA2">
        <w:t xml:space="preserve"> prasības.</w:t>
      </w:r>
      <w:r w:rsidR="008E6499">
        <w:t xml:space="preserve"> </w:t>
      </w:r>
    </w:p>
    <w:p w14:paraId="3CDDE07D" w14:textId="77777777" w:rsidR="006B3CA2" w:rsidRDefault="006B3CA2" w:rsidP="004F041E">
      <w:pPr>
        <w:ind w:firstLine="709"/>
      </w:pPr>
    </w:p>
    <w:p w14:paraId="3CDDE07E" w14:textId="3655DD1F" w:rsidR="006B3CA2" w:rsidRDefault="004F041E" w:rsidP="004F041E">
      <w:pPr>
        <w:ind w:firstLine="709"/>
        <w:jc w:val="both"/>
      </w:pPr>
      <w:r>
        <w:t>3. </w:t>
      </w:r>
      <w:r w:rsidR="00341EB2">
        <w:t xml:space="preserve">Lēmumprojektā </w:t>
      </w:r>
      <w:r w:rsidR="008551FE">
        <w:t xml:space="preserve">norāda </w:t>
      </w:r>
      <w:r w:rsidR="006B3CA2">
        <w:t xml:space="preserve">turpmāko maksājumu veidu </w:t>
      </w:r>
      <w:r w:rsidR="008551FE">
        <w:t xml:space="preserve">par </w:t>
      </w:r>
      <w:r w:rsidR="006B3CA2">
        <w:t>katr</w:t>
      </w:r>
      <w:r w:rsidR="008551FE">
        <w:t>u</w:t>
      </w:r>
      <w:r w:rsidR="006B3CA2">
        <w:t xml:space="preserve"> dzīvojamās mājas uzturēšanai nepieciešam</w:t>
      </w:r>
      <w:r w:rsidR="008551FE">
        <w:t>o</w:t>
      </w:r>
      <w:r w:rsidR="006B3CA2">
        <w:t xml:space="preserve"> pakalpojum</w:t>
      </w:r>
      <w:r w:rsidR="008551FE">
        <w:t>u</w:t>
      </w:r>
      <w:r w:rsidR="006B3CA2">
        <w:t xml:space="preserve">, kas </w:t>
      </w:r>
      <w:r w:rsidR="00341EB2">
        <w:t>tiek nodrošināts dzīvojamā mājā.</w:t>
      </w:r>
    </w:p>
    <w:p w14:paraId="3CDDE07F" w14:textId="77777777" w:rsidR="006B3CA2" w:rsidRDefault="006B3CA2" w:rsidP="004F041E">
      <w:pPr>
        <w:pStyle w:val="ListParagraph"/>
        <w:ind w:left="0" w:firstLine="709"/>
        <w:jc w:val="both"/>
      </w:pPr>
    </w:p>
    <w:p w14:paraId="3CDDE080" w14:textId="4F0A73CA" w:rsidR="00341EB2" w:rsidRDefault="004F041E" w:rsidP="004F041E">
      <w:pPr>
        <w:ind w:firstLine="709"/>
        <w:jc w:val="both"/>
      </w:pPr>
      <w:r>
        <w:t>4. </w:t>
      </w:r>
      <w:r w:rsidR="00732192">
        <w:t>P</w:t>
      </w:r>
      <w:r w:rsidR="00F33CB9">
        <w:t xml:space="preserve">ārvaldnieks </w:t>
      </w:r>
      <w:r w:rsidR="00732192">
        <w:t xml:space="preserve">lēmumprojektam </w:t>
      </w:r>
      <w:r w:rsidR="006B3CA2">
        <w:t>pievieno</w:t>
      </w:r>
      <w:r w:rsidR="00F33CB9">
        <w:t xml:space="preserve"> informāciju par to</w:t>
      </w:r>
      <w:r w:rsidR="00527A34">
        <w:t>,</w:t>
      </w:r>
      <w:r w:rsidR="00F33CB9">
        <w:t xml:space="preserve"> kad dzīvojamās mājas īpašniekiem sniegta Dzīvojamo māju pārvaldīšanas likuma pārejas noteikumu 16</w:t>
      </w:r>
      <w:r>
        <w:t>. p</w:t>
      </w:r>
      <w:r w:rsidR="00F33CB9">
        <w:t>unktā minētā informācija, kā arī sniedz priekšlikumu</w:t>
      </w:r>
      <w:r w:rsidR="00792AD7">
        <w:t>s</w:t>
      </w:r>
      <w:r w:rsidR="00F33CB9">
        <w:t xml:space="preserve"> par </w:t>
      </w:r>
      <w:r w:rsidR="005E0F15">
        <w:t>kritērijiem un metodiku,</w:t>
      </w:r>
      <w:r w:rsidR="008E2499">
        <w:t xml:space="preserve"> </w:t>
      </w:r>
      <w:r w:rsidR="005E0F15">
        <w:t xml:space="preserve">kā varētu tikt aprēķināta un uzskaitīta katra dzīvojamās mājas īpašnieka maksājamā daļa par mājas uzturēšanai nepieciešamo pakalpojumu attiecīgajā </w:t>
      </w:r>
      <w:r w:rsidR="00CC4EF6">
        <w:t xml:space="preserve">dzīvojamā </w:t>
      </w:r>
      <w:r w:rsidR="005E0F15">
        <w:t>mājā.</w:t>
      </w:r>
    </w:p>
    <w:p w14:paraId="3CDDE081" w14:textId="77777777" w:rsidR="00341EB2" w:rsidRDefault="00341EB2" w:rsidP="004F041E">
      <w:pPr>
        <w:pStyle w:val="ListParagraph"/>
        <w:ind w:left="0" w:firstLine="709"/>
        <w:jc w:val="both"/>
      </w:pPr>
    </w:p>
    <w:p w14:paraId="3CDDE082" w14:textId="32BA0018" w:rsidR="00341EB2" w:rsidRDefault="004F041E" w:rsidP="004F041E">
      <w:pPr>
        <w:ind w:firstLine="709"/>
        <w:jc w:val="both"/>
      </w:pPr>
      <w:r>
        <w:t>5. </w:t>
      </w:r>
      <w:r w:rsidR="00341EB2">
        <w:t>Lēmumprojektā</w:t>
      </w:r>
      <w:r w:rsidR="00341EB2">
        <w:rPr>
          <w:rStyle w:val="Strong"/>
        </w:rPr>
        <w:t xml:space="preserve"> </w:t>
      </w:r>
      <w:r w:rsidR="00341EB2">
        <w:t>pārvaldnieks var norādīt citu būtisku informāciju, kas saistīta ar izlemjamo jautājumu.</w:t>
      </w:r>
    </w:p>
    <w:p w14:paraId="3CDDE083" w14:textId="77777777" w:rsidR="00746CF6" w:rsidRDefault="00746CF6" w:rsidP="004F041E">
      <w:pPr>
        <w:pStyle w:val="ListParagraph"/>
        <w:ind w:left="0" w:firstLine="709"/>
        <w:jc w:val="both"/>
      </w:pPr>
    </w:p>
    <w:p w14:paraId="3CDDE084" w14:textId="3132AAC1" w:rsidR="006B3CA2" w:rsidRPr="004F041E" w:rsidRDefault="004F041E" w:rsidP="004F041E">
      <w:pPr>
        <w:ind w:firstLine="709"/>
        <w:jc w:val="both"/>
        <w:rPr>
          <w:rStyle w:val="Strong"/>
          <w:b w:val="0"/>
          <w:bCs w:val="0"/>
        </w:rPr>
      </w:pPr>
      <w:r>
        <w:t>6. </w:t>
      </w:r>
      <w:r w:rsidR="006B3CA2">
        <w:t xml:space="preserve">Ja pakalpojuma sniedzējs ir norādījis atšķirīgas rēķinu apkalpošanas izmaksas, </w:t>
      </w:r>
      <w:r w:rsidR="00732192">
        <w:t>ņemot vērā</w:t>
      </w:r>
      <w:r w:rsidR="006B3CA2">
        <w:t xml:space="preserve"> iespējamo klientu skait</w:t>
      </w:r>
      <w:r w:rsidR="00732192">
        <w:t>u</w:t>
      </w:r>
      <w:r w:rsidR="006B3CA2">
        <w:t xml:space="preserve">, lēmumprojektā papildus paredz vietu, kurā </w:t>
      </w:r>
      <w:r w:rsidR="004B759D">
        <w:t>dzīvojamās mājas</w:t>
      </w:r>
      <w:r w:rsidR="006B3CA2">
        <w:t xml:space="preserve"> īpašnieks var norādīt maksimālo rēķinu apkalpošanas izmaks</w:t>
      </w:r>
      <w:r w:rsidR="00B914FF">
        <w:t>u</w:t>
      </w:r>
      <w:r w:rsidR="00B914FF" w:rsidRPr="00B914FF">
        <w:t xml:space="preserve"> </w:t>
      </w:r>
      <w:r w:rsidR="00B914FF">
        <w:t>summu</w:t>
      </w:r>
      <w:r w:rsidR="006B3CA2">
        <w:t xml:space="preserve">, </w:t>
      </w:r>
      <w:r w:rsidR="00B914FF">
        <w:t>ko</w:t>
      </w:r>
      <w:r w:rsidR="006B3CA2">
        <w:t xml:space="preserve"> viņš piekrīt</w:t>
      </w:r>
      <w:r w:rsidR="00B914FF">
        <w:t xml:space="preserve"> maksāt,</w:t>
      </w:r>
      <w:r w:rsidR="006B3CA2">
        <w:t xml:space="preserve"> </w:t>
      </w:r>
      <w:r w:rsidR="00B914FF">
        <w:t xml:space="preserve">veicot </w:t>
      </w:r>
      <w:r w:rsidR="006B3CA2">
        <w:t>tieš</w:t>
      </w:r>
      <w:r w:rsidR="00B914FF">
        <w:t>o</w:t>
      </w:r>
      <w:r w:rsidR="006B3CA2">
        <w:t xml:space="preserve"> maksājumu pakalpojuma sniedzēj</w:t>
      </w:r>
      <w:r w:rsidR="008E2499">
        <w:t>am</w:t>
      </w:r>
      <w:r w:rsidR="006B3CA2">
        <w:t>.</w:t>
      </w:r>
    </w:p>
    <w:p w14:paraId="3CDDE085" w14:textId="77777777" w:rsidR="006B3CA2" w:rsidRDefault="006B3CA2" w:rsidP="004F041E">
      <w:pPr>
        <w:pStyle w:val="ListParagraph"/>
        <w:ind w:left="0" w:firstLine="709"/>
      </w:pPr>
    </w:p>
    <w:p w14:paraId="3CDDE086" w14:textId="0CE6C4DB" w:rsidR="006B3CA2" w:rsidRDefault="004F041E" w:rsidP="004F041E">
      <w:pPr>
        <w:ind w:firstLine="709"/>
        <w:jc w:val="both"/>
      </w:pPr>
      <w:r>
        <w:rPr>
          <w:rStyle w:val="Strong"/>
          <w:b w:val="0"/>
          <w:bCs w:val="0"/>
        </w:rPr>
        <w:t>7.</w:t>
      </w:r>
      <w:r w:rsidR="00732192">
        <w:rPr>
          <w:rStyle w:val="Strong"/>
          <w:b w:val="0"/>
          <w:bCs w:val="0"/>
        </w:rPr>
        <w:t> </w:t>
      </w:r>
      <w:r w:rsidR="006B3CA2" w:rsidRPr="004F041E">
        <w:rPr>
          <w:rStyle w:val="Strong"/>
          <w:b w:val="0"/>
          <w:bCs w:val="0"/>
        </w:rPr>
        <w:t>Lēmum</w:t>
      </w:r>
      <w:r w:rsidR="002B1C31" w:rsidRPr="004F041E">
        <w:rPr>
          <w:rStyle w:val="Strong"/>
          <w:b w:val="0"/>
          <w:bCs w:val="0"/>
        </w:rPr>
        <w:t xml:space="preserve">projektu sagatavo </w:t>
      </w:r>
      <w:r w:rsidR="006B3CA2" w:rsidRPr="004F041E">
        <w:rPr>
          <w:rStyle w:val="Strong"/>
          <w:b w:val="0"/>
          <w:bCs w:val="0"/>
        </w:rPr>
        <w:t xml:space="preserve">atbilstoši šo noteikumu pielikumā norādītajam </w:t>
      </w:r>
      <w:r w:rsidR="006B3CA2">
        <w:t>paraugam.</w:t>
      </w:r>
    </w:p>
    <w:p w14:paraId="3CDDE087" w14:textId="77777777" w:rsidR="005E0F15" w:rsidRPr="005E0F15" w:rsidRDefault="005E0F15" w:rsidP="004F041E">
      <w:pPr>
        <w:pStyle w:val="ListParagraph"/>
        <w:ind w:left="0" w:firstLine="709"/>
        <w:rPr>
          <w:rStyle w:val="Strong"/>
          <w:b w:val="0"/>
          <w:bCs w:val="0"/>
        </w:rPr>
      </w:pPr>
    </w:p>
    <w:p w14:paraId="3CDDE088" w14:textId="76481650" w:rsidR="005E0F15" w:rsidRPr="004F041E" w:rsidRDefault="004F041E" w:rsidP="004F041E">
      <w:pPr>
        <w:ind w:firstLine="709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8. </w:t>
      </w:r>
      <w:r w:rsidR="005E0F15" w:rsidRPr="004F041E">
        <w:rPr>
          <w:rStyle w:val="Strong"/>
          <w:b w:val="0"/>
          <w:bCs w:val="0"/>
        </w:rPr>
        <w:t>Lēmumprojektā var iekļaut arī citus ar dzīvojamās mājas pārvaldīšanu saistītus jautājumus, kurus piedāvā izlemt dzīvojamās mājas īpašniekiem.</w:t>
      </w:r>
    </w:p>
    <w:p w14:paraId="65971060" w14:textId="77777777" w:rsidR="00CC4EF6" w:rsidRPr="00CC4EF6" w:rsidRDefault="00CC4EF6" w:rsidP="004F041E">
      <w:pPr>
        <w:pStyle w:val="ListParagraph"/>
        <w:ind w:left="0" w:firstLine="709"/>
        <w:rPr>
          <w:rStyle w:val="Strong"/>
          <w:b w:val="0"/>
          <w:bCs w:val="0"/>
        </w:rPr>
      </w:pPr>
    </w:p>
    <w:p w14:paraId="6E2391A3" w14:textId="0E9234B6" w:rsidR="00CC4EF6" w:rsidRPr="004F041E" w:rsidRDefault="004F041E" w:rsidP="004F041E">
      <w:pPr>
        <w:ind w:firstLine="709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9. </w:t>
      </w:r>
      <w:r w:rsidR="00CC4EF6" w:rsidRPr="004F041E">
        <w:rPr>
          <w:rStyle w:val="Strong"/>
          <w:b w:val="0"/>
          <w:bCs w:val="0"/>
        </w:rPr>
        <w:t>Noteikumi ir spēkā līdz 2015. gada 31. janvārim.</w:t>
      </w:r>
    </w:p>
    <w:p w14:paraId="3CDDE089" w14:textId="77777777" w:rsidR="006B3CA2" w:rsidRDefault="006B3CA2" w:rsidP="006B3CA2">
      <w:pPr>
        <w:pStyle w:val="ListParagraph"/>
        <w:ind w:left="0"/>
        <w:rPr>
          <w:rStyle w:val="Strong"/>
          <w:b w:val="0"/>
          <w:bCs w:val="0"/>
        </w:rPr>
      </w:pPr>
    </w:p>
    <w:p w14:paraId="3CDDE08B" w14:textId="77777777" w:rsidR="006B3CA2" w:rsidRDefault="006B3CA2" w:rsidP="006B3CA2">
      <w:pPr>
        <w:pStyle w:val="ListParagraph"/>
        <w:ind w:left="0"/>
        <w:rPr>
          <w:rStyle w:val="Strong"/>
          <w:b w:val="0"/>
          <w:bCs w:val="0"/>
        </w:rPr>
      </w:pPr>
    </w:p>
    <w:p w14:paraId="3CDDE08C" w14:textId="77777777" w:rsidR="006B3CA2" w:rsidRDefault="006B3CA2" w:rsidP="004F041E">
      <w:pPr>
        <w:pStyle w:val="ListParagraph"/>
        <w:tabs>
          <w:tab w:val="left" w:pos="6096"/>
        </w:tabs>
        <w:ind w:left="0"/>
        <w:rPr>
          <w:rStyle w:val="Strong"/>
          <w:b w:val="0"/>
          <w:bCs w:val="0"/>
        </w:rPr>
      </w:pPr>
    </w:p>
    <w:p w14:paraId="3CDDE08D" w14:textId="15E899D1" w:rsidR="006B3CA2" w:rsidRPr="009174D5" w:rsidRDefault="006B3CA2" w:rsidP="00732192">
      <w:pPr>
        <w:tabs>
          <w:tab w:val="left" w:pos="6237"/>
        </w:tabs>
        <w:ind w:firstLine="709"/>
        <w:jc w:val="both"/>
        <w:rPr>
          <w:rFonts w:eastAsia="Times New Roman"/>
          <w:szCs w:val="28"/>
          <w:lang w:eastAsia="lv-LV"/>
        </w:rPr>
      </w:pPr>
      <w:r w:rsidRPr="009174D5">
        <w:rPr>
          <w:rFonts w:eastAsia="Times New Roman"/>
          <w:szCs w:val="28"/>
          <w:lang w:eastAsia="lv-LV"/>
        </w:rPr>
        <w:t>Ministru prezidente</w:t>
      </w:r>
      <w:r w:rsidRPr="009174D5">
        <w:rPr>
          <w:rFonts w:eastAsia="Times New Roman"/>
          <w:szCs w:val="28"/>
          <w:lang w:eastAsia="lv-LV"/>
        </w:rPr>
        <w:tab/>
        <w:t>L</w:t>
      </w:r>
      <w:r w:rsidR="00CC4EF6">
        <w:rPr>
          <w:rFonts w:eastAsia="Times New Roman"/>
          <w:szCs w:val="28"/>
          <w:lang w:eastAsia="lv-LV"/>
        </w:rPr>
        <w:t xml:space="preserve">aimdota </w:t>
      </w:r>
      <w:r w:rsidRPr="009174D5">
        <w:rPr>
          <w:rFonts w:eastAsia="Times New Roman"/>
          <w:szCs w:val="28"/>
          <w:lang w:eastAsia="lv-LV"/>
        </w:rPr>
        <w:t>Straujuma</w:t>
      </w:r>
    </w:p>
    <w:p w14:paraId="3CDDE08E" w14:textId="77777777" w:rsidR="006B3CA2" w:rsidRDefault="006B3CA2" w:rsidP="00732192">
      <w:pPr>
        <w:tabs>
          <w:tab w:val="left" w:pos="6237"/>
        </w:tabs>
        <w:ind w:firstLine="709"/>
        <w:jc w:val="both"/>
        <w:rPr>
          <w:rFonts w:eastAsia="Times New Roman"/>
          <w:szCs w:val="28"/>
          <w:lang w:eastAsia="lv-LV"/>
        </w:rPr>
      </w:pPr>
    </w:p>
    <w:p w14:paraId="19FCD91A" w14:textId="77777777" w:rsidR="004F041E" w:rsidRDefault="004F041E" w:rsidP="00732192">
      <w:pPr>
        <w:tabs>
          <w:tab w:val="left" w:pos="6237"/>
        </w:tabs>
        <w:ind w:firstLine="709"/>
        <w:jc w:val="both"/>
        <w:rPr>
          <w:rFonts w:eastAsia="Times New Roman"/>
          <w:szCs w:val="28"/>
          <w:lang w:eastAsia="lv-LV"/>
        </w:rPr>
      </w:pPr>
    </w:p>
    <w:p w14:paraId="142169A7" w14:textId="77777777" w:rsidR="004F041E" w:rsidRPr="009174D5" w:rsidRDefault="004F041E" w:rsidP="00732192">
      <w:pPr>
        <w:tabs>
          <w:tab w:val="left" w:pos="6237"/>
        </w:tabs>
        <w:ind w:firstLine="709"/>
        <w:jc w:val="both"/>
        <w:rPr>
          <w:rFonts w:eastAsia="Times New Roman"/>
          <w:szCs w:val="28"/>
          <w:lang w:eastAsia="lv-LV"/>
        </w:rPr>
      </w:pPr>
    </w:p>
    <w:p w14:paraId="7217DE55" w14:textId="77777777" w:rsidR="00126966" w:rsidRDefault="00CC4EF6" w:rsidP="00126966">
      <w:pPr>
        <w:tabs>
          <w:tab w:val="left" w:pos="6237"/>
        </w:tabs>
        <w:ind w:firstLine="709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Ekonomikas ministr</w:t>
      </w:r>
      <w:r w:rsidR="00126966">
        <w:rPr>
          <w:rFonts w:eastAsia="Times New Roman"/>
          <w:szCs w:val="28"/>
          <w:lang w:eastAsia="lv-LV"/>
        </w:rPr>
        <w:t>a vietā –</w:t>
      </w:r>
    </w:p>
    <w:p w14:paraId="3CDDE08F" w14:textId="36CCF57E" w:rsidR="006B3CA2" w:rsidRPr="009174D5" w:rsidRDefault="00126966" w:rsidP="00126966">
      <w:pPr>
        <w:tabs>
          <w:tab w:val="left" w:pos="6237"/>
        </w:tabs>
        <w:ind w:firstLine="709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ārlietu ministrs</w:t>
      </w:r>
      <w:r w:rsidR="004F041E">
        <w:rPr>
          <w:rFonts w:eastAsia="Times New Roman"/>
          <w:szCs w:val="28"/>
          <w:lang w:eastAsia="lv-LV"/>
        </w:rPr>
        <w:tab/>
      </w:r>
      <w:r>
        <w:rPr>
          <w:rFonts w:eastAsia="Times New Roman"/>
          <w:szCs w:val="28"/>
          <w:lang w:eastAsia="lv-LV"/>
        </w:rPr>
        <w:t xml:space="preserve">Edgars </w:t>
      </w:r>
      <w:proofErr w:type="spellStart"/>
      <w:r>
        <w:rPr>
          <w:rFonts w:eastAsia="Times New Roman"/>
          <w:szCs w:val="28"/>
          <w:lang w:eastAsia="lv-LV"/>
        </w:rPr>
        <w:t>Rinkēvičs</w:t>
      </w:r>
      <w:proofErr w:type="spellEnd"/>
    </w:p>
    <w:sectPr w:rsidR="006B3CA2" w:rsidRPr="009174D5" w:rsidSect="004F041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DE0A6" w14:textId="77777777" w:rsidR="00C43824" w:rsidRDefault="00C43824" w:rsidP="00E12645">
      <w:r>
        <w:separator/>
      </w:r>
    </w:p>
  </w:endnote>
  <w:endnote w:type="continuationSeparator" w:id="0">
    <w:p w14:paraId="3CDDE0A7" w14:textId="77777777" w:rsidR="00C43824" w:rsidRDefault="00C43824" w:rsidP="00E1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DE0AA" w14:textId="7D7239BA" w:rsidR="00C550D9" w:rsidRPr="004F041E" w:rsidRDefault="004F041E" w:rsidP="00C550D9">
    <w:pPr>
      <w:pStyle w:val="Footer"/>
      <w:rPr>
        <w:sz w:val="16"/>
        <w:szCs w:val="16"/>
      </w:rPr>
    </w:pPr>
    <w:r w:rsidRPr="004F041E">
      <w:rPr>
        <w:sz w:val="16"/>
        <w:szCs w:val="16"/>
      </w:rPr>
      <w:t>N1906_4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DE0AB" w14:textId="6F9E887C" w:rsidR="008A71BC" w:rsidRPr="004F041E" w:rsidRDefault="004F041E" w:rsidP="008A71BC">
    <w:pPr>
      <w:pStyle w:val="Footer"/>
      <w:rPr>
        <w:sz w:val="16"/>
        <w:szCs w:val="16"/>
      </w:rPr>
    </w:pPr>
    <w:r w:rsidRPr="004F041E">
      <w:rPr>
        <w:sz w:val="16"/>
        <w:szCs w:val="16"/>
      </w:rPr>
      <w:t>N1906_4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DE0A4" w14:textId="77777777" w:rsidR="00C43824" w:rsidRDefault="00C43824" w:rsidP="00E12645">
      <w:r>
        <w:separator/>
      </w:r>
    </w:p>
  </w:footnote>
  <w:footnote w:type="continuationSeparator" w:id="0">
    <w:p w14:paraId="3CDDE0A5" w14:textId="77777777" w:rsidR="00C43824" w:rsidRDefault="00C43824" w:rsidP="00E1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17436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3CDDE0A8" w14:textId="77777777" w:rsidR="008A71BC" w:rsidRPr="004F041E" w:rsidRDefault="008A71BC">
        <w:pPr>
          <w:pStyle w:val="Header"/>
          <w:jc w:val="center"/>
          <w:rPr>
            <w:sz w:val="24"/>
          </w:rPr>
        </w:pPr>
        <w:r w:rsidRPr="004F041E">
          <w:rPr>
            <w:sz w:val="24"/>
          </w:rPr>
          <w:fldChar w:fldCharType="begin"/>
        </w:r>
        <w:r w:rsidRPr="004F041E">
          <w:rPr>
            <w:sz w:val="24"/>
          </w:rPr>
          <w:instrText xml:space="preserve"> PAGE   \* MERGEFORMAT </w:instrText>
        </w:r>
        <w:r w:rsidRPr="004F041E">
          <w:rPr>
            <w:sz w:val="24"/>
          </w:rPr>
          <w:fldChar w:fldCharType="separate"/>
        </w:r>
        <w:r w:rsidR="00604FEF">
          <w:rPr>
            <w:noProof/>
            <w:sz w:val="24"/>
          </w:rPr>
          <w:t>2</w:t>
        </w:r>
        <w:r w:rsidRPr="004F041E">
          <w:rPr>
            <w:noProof/>
            <w:sz w:val="24"/>
          </w:rPr>
          <w:fldChar w:fldCharType="end"/>
        </w:r>
      </w:p>
    </w:sdtContent>
  </w:sdt>
  <w:p w14:paraId="3CDDE0A9" w14:textId="77777777" w:rsidR="008A71BC" w:rsidRDefault="008A7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5786B" w14:textId="5915F35A" w:rsidR="004F041E" w:rsidRDefault="004F041E" w:rsidP="004F041E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164F533" wp14:editId="6EAF6080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0A51"/>
    <w:multiLevelType w:val="multilevel"/>
    <w:tmpl w:val="2B62D9C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A0"/>
    <w:rsid w:val="00041D90"/>
    <w:rsid w:val="00053AA8"/>
    <w:rsid w:val="00126966"/>
    <w:rsid w:val="00133FF3"/>
    <w:rsid w:val="00145350"/>
    <w:rsid w:val="00184B43"/>
    <w:rsid w:val="001B2269"/>
    <w:rsid w:val="001C7A4D"/>
    <w:rsid w:val="00247789"/>
    <w:rsid w:val="00253E33"/>
    <w:rsid w:val="00274B20"/>
    <w:rsid w:val="00283B2B"/>
    <w:rsid w:val="002B1C31"/>
    <w:rsid w:val="00341EB2"/>
    <w:rsid w:val="003467FF"/>
    <w:rsid w:val="0036120D"/>
    <w:rsid w:val="003D3FAE"/>
    <w:rsid w:val="00472DA0"/>
    <w:rsid w:val="004B759D"/>
    <w:rsid w:val="004F041E"/>
    <w:rsid w:val="00527A34"/>
    <w:rsid w:val="00562AE2"/>
    <w:rsid w:val="005E0F15"/>
    <w:rsid w:val="00604FEF"/>
    <w:rsid w:val="00681703"/>
    <w:rsid w:val="006A0158"/>
    <w:rsid w:val="006B3CA2"/>
    <w:rsid w:val="00732192"/>
    <w:rsid w:val="00746CF6"/>
    <w:rsid w:val="00792AD7"/>
    <w:rsid w:val="007A4DF6"/>
    <w:rsid w:val="00810FC0"/>
    <w:rsid w:val="008551FE"/>
    <w:rsid w:val="00895E79"/>
    <w:rsid w:val="008A71BC"/>
    <w:rsid w:val="008E2499"/>
    <w:rsid w:val="008E6499"/>
    <w:rsid w:val="008F2EA6"/>
    <w:rsid w:val="009050A8"/>
    <w:rsid w:val="0095374F"/>
    <w:rsid w:val="0098470B"/>
    <w:rsid w:val="00A956A2"/>
    <w:rsid w:val="00A97825"/>
    <w:rsid w:val="00AC0B33"/>
    <w:rsid w:val="00B34BA8"/>
    <w:rsid w:val="00B71A10"/>
    <w:rsid w:val="00B914FF"/>
    <w:rsid w:val="00BF0063"/>
    <w:rsid w:val="00C43824"/>
    <w:rsid w:val="00C550D9"/>
    <w:rsid w:val="00C93886"/>
    <w:rsid w:val="00CC4EF6"/>
    <w:rsid w:val="00D00D41"/>
    <w:rsid w:val="00D17B78"/>
    <w:rsid w:val="00D33F99"/>
    <w:rsid w:val="00D739A2"/>
    <w:rsid w:val="00DE7F4B"/>
    <w:rsid w:val="00E12645"/>
    <w:rsid w:val="00F33CB9"/>
    <w:rsid w:val="00F47AB5"/>
    <w:rsid w:val="00FA58E5"/>
    <w:rsid w:val="00F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E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86"/>
    <w:pPr>
      <w:ind w:left="720"/>
      <w:contextualSpacing/>
    </w:pPr>
  </w:style>
  <w:style w:type="paragraph" w:customStyle="1" w:styleId="tv213">
    <w:name w:val="tv213"/>
    <w:basedOn w:val="Normal"/>
    <w:rsid w:val="006817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53E33"/>
    <w:rPr>
      <w:b/>
      <w:bCs/>
    </w:rPr>
  </w:style>
  <w:style w:type="paragraph" w:customStyle="1" w:styleId="naisf">
    <w:name w:val="naisf"/>
    <w:basedOn w:val="Normal"/>
    <w:rsid w:val="00D739A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97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645"/>
  </w:style>
  <w:style w:type="paragraph" w:styleId="Footer">
    <w:name w:val="footer"/>
    <w:basedOn w:val="Normal"/>
    <w:link w:val="Foot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86"/>
    <w:pPr>
      <w:ind w:left="720"/>
      <w:contextualSpacing/>
    </w:pPr>
  </w:style>
  <w:style w:type="paragraph" w:customStyle="1" w:styleId="tv213">
    <w:name w:val="tv213"/>
    <w:basedOn w:val="Normal"/>
    <w:rsid w:val="006817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53E33"/>
    <w:rPr>
      <w:b/>
      <w:bCs/>
    </w:rPr>
  </w:style>
  <w:style w:type="paragraph" w:customStyle="1" w:styleId="naisf">
    <w:name w:val="naisf"/>
    <w:basedOn w:val="Normal"/>
    <w:rsid w:val="00D739A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97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645"/>
  </w:style>
  <w:style w:type="paragraph" w:styleId="Footer">
    <w:name w:val="footer"/>
    <w:basedOn w:val="Normal"/>
    <w:link w:val="Foot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467F-40BB-48E5-98C5-4226B122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Satura prasības rakstveida lēmuma projektam par veidu, kādā tiks veikti turpmākie maksājumi ar pakalpojuma sniedzēju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Satura prasības rakstveida lēmuma projektam par veidu, kādā tiks veikti turpmākie maksājumi ar pakalpojuma sniedzēju</dc:title>
  <dc:creator>Mārtiņš Auders;Ilze.Osa@em.gov.lv</dc:creator>
  <dc:description>Martins.Auders@em.gov.lv, 67013078; Ilze.Osa@em.gov.lv, 67013031</dc:description>
  <cp:lastModifiedBy>Leontīne Babkina</cp:lastModifiedBy>
  <cp:revision>19</cp:revision>
  <cp:lastPrinted>2014-10-03T07:44:00Z</cp:lastPrinted>
  <dcterms:created xsi:type="dcterms:W3CDTF">2014-07-30T06:40:00Z</dcterms:created>
  <dcterms:modified xsi:type="dcterms:W3CDTF">2014-10-08T11:06:00Z</dcterms:modified>
</cp:coreProperties>
</file>