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A0" w:rsidRPr="009351F4" w:rsidRDefault="008569A0" w:rsidP="008569A0">
      <w:pPr>
        <w:tabs>
          <w:tab w:val="left" w:pos="2552"/>
        </w:tabs>
        <w:spacing w:after="0" w:line="240" w:lineRule="auto"/>
        <w:rPr>
          <w:rFonts w:ascii="Times New Roman" w:hAnsi="Times New Roman" w:cs="Times New Roman"/>
          <w:sz w:val="23"/>
          <w:szCs w:val="23"/>
        </w:rPr>
      </w:pPr>
      <w:r w:rsidRPr="009351F4">
        <w:rPr>
          <w:rFonts w:ascii="Times New Roman" w:hAnsi="Times New Roman" w:cs="Times New Roman"/>
          <w:sz w:val="23"/>
          <w:szCs w:val="23"/>
        </w:rPr>
        <w:t>201</w:t>
      </w:r>
      <w:r w:rsidR="00FB4E72" w:rsidRPr="009351F4">
        <w:rPr>
          <w:rFonts w:ascii="Times New Roman" w:hAnsi="Times New Roman" w:cs="Times New Roman"/>
          <w:sz w:val="23"/>
          <w:szCs w:val="23"/>
        </w:rPr>
        <w:t>4</w:t>
      </w:r>
      <w:r w:rsidRPr="009351F4">
        <w:rPr>
          <w:rFonts w:ascii="Times New Roman" w:hAnsi="Times New Roman" w:cs="Times New Roman"/>
          <w:sz w:val="23"/>
          <w:szCs w:val="23"/>
        </w:rPr>
        <w:t>.gada ___.______</w:t>
      </w:r>
      <w:r w:rsidRPr="009351F4">
        <w:rPr>
          <w:rFonts w:ascii="Times New Roman" w:hAnsi="Times New Roman" w:cs="Times New Roman"/>
          <w:sz w:val="23"/>
          <w:szCs w:val="23"/>
        </w:rPr>
        <w:tab/>
      </w:r>
      <w:r w:rsidRPr="009351F4">
        <w:rPr>
          <w:rFonts w:ascii="Times New Roman" w:hAnsi="Times New Roman" w:cs="Times New Roman"/>
          <w:sz w:val="23"/>
          <w:szCs w:val="23"/>
        </w:rPr>
        <w:tab/>
      </w:r>
      <w:r w:rsidRPr="009351F4">
        <w:rPr>
          <w:rFonts w:ascii="Times New Roman" w:hAnsi="Times New Roman" w:cs="Times New Roman"/>
          <w:sz w:val="23"/>
          <w:szCs w:val="23"/>
        </w:rPr>
        <w:tab/>
      </w:r>
      <w:r w:rsidRPr="009351F4">
        <w:rPr>
          <w:rFonts w:ascii="Times New Roman" w:hAnsi="Times New Roman" w:cs="Times New Roman"/>
          <w:sz w:val="23"/>
          <w:szCs w:val="23"/>
        </w:rPr>
        <w:tab/>
      </w:r>
      <w:r w:rsidRPr="009351F4">
        <w:rPr>
          <w:rFonts w:ascii="Times New Roman" w:hAnsi="Times New Roman" w:cs="Times New Roman"/>
          <w:sz w:val="23"/>
          <w:szCs w:val="23"/>
        </w:rPr>
        <w:tab/>
      </w:r>
      <w:r w:rsidRPr="009351F4">
        <w:rPr>
          <w:rFonts w:ascii="Times New Roman" w:hAnsi="Times New Roman" w:cs="Times New Roman"/>
          <w:sz w:val="23"/>
          <w:szCs w:val="23"/>
        </w:rPr>
        <w:tab/>
      </w:r>
      <w:r w:rsidRPr="009351F4">
        <w:rPr>
          <w:rFonts w:ascii="Times New Roman" w:hAnsi="Times New Roman" w:cs="Times New Roman"/>
          <w:sz w:val="23"/>
          <w:szCs w:val="23"/>
        </w:rPr>
        <w:tab/>
        <w:t xml:space="preserve">Noteikumi </w:t>
      </w:r>
      <w:proofErr w:type="spellStart"/>
      <w:r w:rsidRPr="009351F4">
        <w:rPr>
          <w:rFonts w:ascii="Times New Roman" w:hAnsi="Times New Roman" w:cs="Times New Roman"/>
          <w:sz w:val="23"/>
          <w:szCs w:val="23"/>
        </w:rPr>
        <w:t>Nr</w:t>
      </w:r>
      <w:proofErr w:type="spellEnd"/>
      <w:r w:rsidRPr="009351F4">
        <w:rPr>
          <w:rFonts w:ascii="Times New Roman" w:hAnsi="Times New Roman" w:cs="Times New Roman"/>
          <w:sz w:val="23"/>
          <w:szCs w:val="23"/>
        </w:rPr>
        <w:t>.</w:t>
      </w:r>
    </w:p>
    <w:p w:rsidR="008569A0" w:rsidRPr="009351F4" w:rsidRDefault="00E17839" w:rsidP="008569A0">
      <w:pPr>
        <w:spacing w:after="0" w:line="240" w:lineRule="auto"/>
        <w:rPr>
          <w:rFonts w:ascii="Times New Roman" w:hAnsi="Times New Roman" w:cs="Times New Roman"/>
          <w:sz w:val="23"/>
          <w:szCs w:val="23"/>
        </w:rPr>
      </w:pPr>
      <w:r w:rsidRPr="009351F4">
        <w:rPr>
          <w:rFonts w:ascii="Times New Roman" w:hAnsi="Times New Roman" w:cs="Times New Roman"/>
          <w:sz w:val="23"/>
          <w:szCs w:val="23"/>
        </w:rPr>
        <w:t>Rīgā</w:t>
      </w:r>
      <w:r w:rsidRPr="009351F4">
        <w:rPr>
          <w:rFonts w:ascii="Times New Roman" w:hAnsi="Times New Roman" w:cs="Times New Roman"/>
          <w:sz w:val="23"/>
          <w:szCs w:val="23"/>
        </w:rPr>
        <w:tab/>
      </w:r>
      <w:r w:rsidRPr="009351F4">
        <w:rPr>
          <w:rFonts w:ascii="Times New Roman" w:hAnsi="Times New Roman" w:cs="Times New Roman"/>
          <w:sz w:val="23"/>
          <w:szCs w:val="23"/>
        </w:rPr>
        <w:tab/>
      </w:r>
      <w:r w:rsidRPr="009351F4">
        <w:rPr>
          <w:rFonts w:ascii="Times New Roman" w:hAnsi="Times New Roman" w:cs="Times New Roman"/>
          <w:sz w:val="23"/>
          <w:szCs w:val="23"/>
        </w:rPr>
        <w:tab/>
      </w:r>
      <w:r w:rsidRPr="009351F4">
        <w:rPr>
          <w:rFonts w:ascii="Times New Roman" w:hAnsi="Times New Roman" w:cs="Times New Roman"/>
          <w:sz w:val="23"/>
          <w:szCs w:val="23"/>
        </w:rPr>
        <w:tab/>
      </w:r>
      <w:r w:rsidRPr="009351F4">
        <w:rPr>
          <w:rFonts w:ascii="Times New Roman" w:hAnsi="Times New Roman" w:cs="Times New Roman"/>
          <w:sz w:val="23"/>
          <w:szCs w:val="23"/>
        </w:rPr>
        <w:tab/>
      </w:r>
      <w:r w:rsidRPr="009351F4">
        <w:rPr>
          <w:rFonts w:ascii="Times New Roman" w:hAnsi="Times New Roman" w:cs="Times New Roman"/>
          <w:sz w:val="23"/>
          <w:szCs w:val="23"/>
        </w:rPr>
        <w:tab/>
      </w:r>
      <w:r w:rsidRPr="009351F4">
        <w:rPr>
          <w:rFonts w:ascii="Times New Roman" w:hAnsi="Times New Roman" w:cs="Times New Roman"/>
          <w:sz w:val="23"/>
          <w:szCs w:val="23"/>
        </w:rPr>
        <w:tab/>
      </w:r>
      <w:r w:rsidRPr="009351F4">
        <w:rPr>
          <w:rFonts w:ascii="Times New Roman" w:hAnsi="Times New Roman" w:cs="Times New Roman"/>
          <w:sz w:val="23"/>
          <w:szCs w:val="23"/>
        </w:rPr>
        <w:tab/>
      </w:r>
      <w:r w:rsidR="008569A0" w:rsidRPr="009351F4">
        <w:rPr>
          <w:rFonts w:ascii="Times New Roman" w:hAnsi="Times New Roman" w:cs="Times New Roman"/>
          <w:sz w:val="23"/>
          <w:szCs w:val="23"/>
        </w:rPr>
        <w:t>(</w:t>
      </w:r>
      <w:proofErr w:type="spellStart"/>
      <w:r w:rsidR="008569A0" w:rsidRPr="009351F4">
        <w:rPr>
          <w:rFonts w:ascii="Times New Roman" w:hAnsi="Times New Roman" w:cs="Times New Roman"/>
          <w:sz w:val="23"/>
          <w:szCs w:val="23"/>
        </w:rPr>
        <w:t>prot</w:t>
      </w:r>
      <w:proofErr w:type="spellEnd"/>
      <w:r w:rsidR="008569A0" w:rsidRPr="009351F4">
        <w:rPr>
          <w:rFonts w:ascii="Times New Roman" w:hAnsi="Times New Roman" w:cs="Times New Roman"/>
          <w:sz w:val="23"/>
          <w:szCs w:val="23"/>
        </w:rPr>
        <w:t xml:space="preserve">. </w:t>
      </w:r>
      <w:proofErr w:type="spellStart"/>
      <w:r w:rsidR="008569A0" w:rsidRPr="009351F4">
        <w:rPr>
          <w:rFonts w:ascii="Times New Roman" w:hAnsi="Times New Roman" w:cs="Times New Roman"/>
          <w:sz w:val="23"/>
          <w:szCs w:val="23"/>
        </w:rPr>
        <w:t>Nr</w:t>
      </w:r>
      <w:proofErr w:type="spellEnd"/>
      <w:r w:rsidR="008569A0" w:rsidRPr="009351F4">
        <w:rPr>
          <w:rFonts w:ascii="Times New Roman" w:hAnsi="Times New Roman" w:cs="Times New Roman"/>
          <w:sz w:val="23"/>
          <w:szCs w:val="23"/>
        </w:rPr>
        <w:t>. _______  .§)</w:t>
      </w:r>
    </w:p>
    <w:p w:rsidR="008569A0" w:rsidRPr="009351F4" w:rsidRDefault="008569A0" w:rsidP="008569A0">
      <w:pPr>
        <w:spacing w:after="0" w:line="240" w:lineRule="auto"/>
        <w:rPr>
          <w:rFonts w:ascii="Times New Roman" w:hAnsi="Times New Roman" w:cs="Times New Roman"/>
          <w:sz w:val="23"/>
          <w:szCs w:val="23"/>
        </w:rPr>
      </w:pPr>
    </w:p>
    <w:p w:rsidR="008569A0" w:rsidRPr="009351F4" w:rsidRDefault="008569A0" w:rsidP="008569A0">
      <w:pPr>
        <w:spacing w:after="0" w:line="240" w:lineRule="auto"/>
        <w:jc w:val="center"/>
        <w:rPr>
          <w:rFonts w:ascii="Times New Roman" w:eastAsia="Times New Roman" w:hAnsi="Times New Roman" w:cs="Times New Roman"/>
          <w:b/>
          <w:sz w:val="23"/>
          <w:szCs w:val="23"/>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9351F4">
        <w:rPr>
          <w:rFonts w:ascii="Times New Roman" w:eastAsia="Times New Roman" w:hAnsi="Times New Roman" w:cs="Times New Roman"/>
          <w:b/>
          <w:sz w:val="23"/>
          <w:szCs w:val="23"/>
          <w:lang w:eastAsia="lv-LV"/>
        </w:rPr>
        <w:t>Grozījumi Ministru kabineta 2011.gada 19.oktobra noteikumos Nr.817 „Noteikumi par darbības programmas „Uzņēmējdarbība un inovācijas” papildinājuma 2.1.2.4.aktivitātes „Augstas pievienotās vērtības investīcijas”</w:t>
      </w:r>
      <w:bookmarkEnd w:id="0"/>
      <w:bookmarkEnd w:id="1"/>
      <w:r w:rsidRPr="009351F4">
        <w:rPr>
          <w:rFonts w:ascii="Times New Roman" w:eastAsia="Times New Roman" w:hAnsi="Times New Roman" w:cs="Times New Roman"/>
          <w:b/>
          <w:sz w:val="23"/>
          <w:szCs w:val="23"/>
          <w:lang w:eastAsia="lv-LV"/>
        </w:rPr>
        <w:t xml:space="preserve"> projektu iesniegumu atlases otro un turpmākajām kārtām”</w:t>
      </w:r>
    </w:p>
    <w:p w:rsidR="008569A0" w:rsidRPr="009351F4" w:rsidRDefault="008569A0" w:rsidP="008569A0">
      <w:pPr>
        <w:spacing w:after="0" w:line="240" w:lineRule="auto"/>
        <w:jc w:val="center"/>
        <w:rPr>
          <w:rFonts w:ascii="Times New Roman" w:eastAsia="Times New Roman" w:hAnsi="Times New Roman" w:cs="Times New Roman"/>
          <w:b/>
          <w:sz w:val="23"/>
          <w:szCs w:val="23"/>
          <w:lang w:eastAsia="lv-LV"/>
        </w:rPr>
      </w:pPr>
    </w:p>
    <w:bookmarkEnd w:id="2"/>
    <w:bookmarkEnd w:id="3"/>
    <w:bookmarkEnd w:id="4"/>
    <w:bookmarkEnd w:id="5"/>
    <w:bookmarkEnd w:id="6"/>
    <w:bookmarkEnd w:id="7"/>
    <w:p w:rsidR="008569A0" w:rsidRPr="009351F4" w:rsidRDefault="008569A0" w:rsidP="008569A0">
      <w:pPr>
        <w:pStyle w:val="naislab"/>
        <w:spacing w:before="0" w:after="0"/>
        <w:rPr>
          <w:sz w:val="23"/>
          <w:szCs w:val="23"/>
        </w:rPr>
      </w:pPr>
      <w:r w:rsidRPr="009351F4">
        <w:rPr>
          <w:sz w:val="23"/>
          <w:szCs w:val="23"/>
        </w:rPr>
        <w:t>Izdoti saskaņā ar</w:t>
      </w:r>
    </w:p>
    <w:p w:rsidR="008569A0" w:rsidRPr="009351F4" w:rsidRDefault="008569A0" w:rsidP="008569A0">
      <w:pPr>
        <w:pStyle w:val="naislab"/>
        <w:spacing w:before="0" w:after="0"/>
        <w:rPr>
          <w:sz w:val="23"/>
          <w:szCs w:val="23"/>
        </w:rPr>
      </w:pPr>
      <w:r w:rsidRPr="009351F4">
        <w:rPr>
          <w:sz w:val="23"/>
          <w:szCs w:val="23"/>
        </w:rPr>
        <w:t>Eiropas Savienības struktūrfondu un</w:t>
      </w:r>
    </w:p>
    <w:p w:rsidR="008569A0" w:rsidRPr="009351F4" w:rsidRDefault="008569A0" w:rsidP="008569A0">
      <w:pPr>
        <w:pStyle w:val="naislab"/>
        <w:spacing w:before="0" w:after="0"/>
        <w:rPr>
          <w:sz w:val="23"/>
          <w:szCs w:val="23"/>
        </w:rPr>
      </w:pPr>
      <w:r w:rsidRPr="009351F4">
        <w:rPr>
          <w:sz w:val="23"/>
          <w:szCs w:val="23"/>
        </w:rPr>
        <w:t>Kohēzijas fonda vadības likuma</w:t>
      </w:r>
    </w:p>
    <w:p w:rsidR="008569A0" w:rsidRPr="009351F4" w:rsidRDefault="008569A0" w:rsidP="008569A0">
      <w:pPr>
        <w:pStyle w:val="naislab"/>
        <w:spacing w:before="0" w:after="0"/>
        <w:rPr>
          <w:sz w:val="23"/>
          <w:szCs w:val="23"/>
        </w:rPr>
      </w:pPr>
      <w:r w:rsidRPr="009351F4">
        <w:rPr>
          <w:sz w:val="23"/>
          <w:szCs w:val="23"/>
        </w:rPr>
        <w:t>18.panta 10.punktu</w:t>
      </w:r>
    </w:p>
    <w:p w:rsidR="008569A0" w:rsidRPr="009351F4" w:rsidRDefault="008569A0" w:rsidP="008569A0">
      <w:pPr>
        <w:pStyle w:val="naislab"/>
        <w:spacing w:before="0" w:after="0"/>
        <w:jc w:val="left"/>
        <w:rPr>
          <w:sz w:val="23"/>
          <w:szCs w:val="23"/>
        </w:rPr>
      </w:pPr>
    </w:p>
    <w:p w:rsidR="008569A0" w:rsidRPr="009351F4" w:rsidRDefault="008569A0" w:rsidP="0099061C">
      <w:pPr>
        <w:pStyle w:val="naislab"/>
        <w:numPr>
          <w:ilvl w:val="0"/>
          <w:numId w:val="15"/>
        </w:numPr>
        <w:spacing w:before="0" w:after="0"/>
        <w:jc w:val="both"/>
        <w:rPr>
          <w:sz w:val="23"/>
          <w:szCs w:val="23"/>
        </w:rPr>
      </w:pPr>
      <w:r w:rsidRPr="009351F4">
        <w:rPr>
          <w:sz w:val="23"/>
          <w:szCs w:val="23"/>
        </w:rPr>
        <w:t>Izdarīt Ministru kabineta 2011.gada 19.oktobra noteikumos Nr.817 „Noteikumi par darbības programmas „Uzņēmējdarbība un inovācijas” papildinājuma 2.1.2.4.aktivitātes „Augstas pievienotās vērtības investīcijas” projektu iesniegumu atlases otro un turpmākajām kārtām” (Latvijas Vēstnesis, 2011, 170.nr.; 2012, 101.nr.</w:t>
      </w:r>
      <w:r w:rsidR="00A12C68" w:rsidRPr="009351F4">
        <w:rPr>
          <w:sz w:val="23"/>
          <w:szCs w:val="23"/>
        </w:rPr>
        <w:t>; 2013, 57.,149.,214.nr.</w:t>
      </w:r>
      <w:r w:rsidR="003E1F94" w:rsidRPr="009351F4">
        <w:rPr>
          <w:sz w:val="23"/>
          <w:szCs w:val="23"/>
        </w:rPr>
        <w:t xml:space="preserve">; 2014, </w:t>
      </w:r>
      <w:r w:rsidR="001C0D85" w:rsidRPr="009351F4">
        <w:rPr>
          <w:sz w:val="23"/>
          <w:szCs w:val="23"/>
        </w:rPr>
        <w:t>46</w:t>
      </w:r>
      <w:r w:rsidR="003E1F94" w:rsidRPr="009351F4">
        <w:rPr>
          <w:sz w:val="23"/>
          <w:szCs w:val="23"/>
        </w:rPr>
        <w:t>.nr.</w:t>
      </w:r>
      <w:r w:rsidRPr="009351F4">
        <w:rPr>
          <w:sz w:val="23"/>
          <w:szCs w:val="23"/>
        </w:rPr>
        <w:t>) šādus grozījumus:</w:t>
      </w:r>
    </w:p>
    <w:p w:rsidR="008569A0" w:rsidRPr="009351F4" w:rsidRDefault="008569A0" w:rsidP="008569A0">
      <w:pPr>
        <w:pStyle w:val="naislab"/>
        <w:spacing w:before="0" w:after="0"/>
        <w:jc w:val="both"/>
        <w:rPr>
          <w:sz w:val="23"/>
          <w:szCs w:val="23"/>
        </w:rPr>
      </w:pPr>
    </w:p>
    <w:p w:rsidR="003A679C" w:rsidRPr="009351F4" w:rsidRDefault="00171403" w:rsidP="0099061C">
      <w:pPr>
        <w:pStyle w:val="ListParagraph"/>
        <w:numPr>
          <w:ilvl w:val="1"/>
          <w:numId w:val="15"/>
        </w:numPr>
        <w:tabs>
          <w:tab w:val="left" w:pos="1134"/>
        </w:tabs>
        <w:spacing w:after="0" w:line="240" w:lineRule="auto"/>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Izteikt</w:t>
      </w:r>
      <w:r w:rsidR="003A679C" w:rsidRPr="009351F4">
        <w:rPr>
          <w:rFonts w:ascii="Times New Roman" w:eastAsia="Times New Roman" w:hAnsi="Times New Roman" w:cs="Times New Roman"/>
          <w:sz w:val="23"/>
          <w:szCs w:val="23"/>
          <w:lang w:eastAsia="lv-LV"/>
        </w:rPr>
        <w:t xml:space="preserve"> </w:t>
      </w:r>
      <w:r w:rsidRPr="009351F4">
        <w:rPr>
          <w:rFonts w:ascii="Times New Roman" w:eastAsia="Times New Roman" w:hAnsi="Times New Roman" w:cs="Times New Roman"/>
          <w:sz w:val="23"/>
          <w:szCs w:val="23"/>
          <w:lang w:eastAsia="lv-LV"/>
        </w:rPr>
        <w:t>2</w:t>
      </w:r>
      <w:r w:rsidR="003A679C" w:rsidRPr="009351F4">
        <w:rPr>
          <w:rFonts w:ascii="Times New Roman" w:eastAsia="Times New Roman" w:hAnsi="Times New Roman" w:cs="Times New Roman"/>
          <w:sz w:val="23"/>
          <w:szCs w:val="23"/>
          <w:lang w:eastAsia="lv-LV"/>
        </w:rPr>
        <w:t>.</w:t>
      </w:r>
      <w:r w:rsidR="003C6577" w:rsidRPr="009351F4">
        <w:rPr>
          <w:rFonts w:ascii="Times New Roman" w:eastAsia="Times New Roman" w:hAnsi="Times New Roman" w:cs="Times New Roman"/>
          <w:sz w:val="23"/>
          <w:szCs w:val="23"/>
          <w:lang w:eastAsia="lv-LV"/>
        </w:rPr>
        <w:t>1.apakš</w:t>
      </w:r>
      <w:r w:rsidR="003A679C" w:rsidRPr="009351F4">
        <w:rPr>
          <w:rFonts w:ascii="Times New Roman" w:eastAsia="Times New Roman" w:hAnsi="Times New Roman" w:cs="Times New Roman"/>
          <w:sz w:val="23"/>
          <w:szCs w:val="23"/>
          <w:lang w:eastAsia="lv-LV"/>
        </w:rPr>
        <w:t>punktu šādā redakcijā:</w:t>
      </w:r>
    </w:p>
    <w:p w:rsidR="00971DD9" w:rsidRPr="009351F4" w:rsidRDefault="003A679C" w:rsidP="00E53C0C">
      <w:pPr>
        <w:tabs>
          <w:tab w:val="left" w:pos="1134"/>
        </w:tabs>
        <w:spacing w:after="0" w:line="240" w:lineRule="auto"/>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w:t>
      </w:r>
      <w:r w:rsidR="00171403" w:rsidRPr="009351F4">
        <w:rPr>
          <w:rFonts w:ascii="Times New Roman" w:eastAsia="Times New Roman" w:hAnsi="Times New Roman" w:cs="Times New Roman"/>
          <w:sz w:val="23"/>
          <w:szCs w:val="23"/>
          <w:lang w:eastAsia="lv-LV"/>
        </w:rPr>
        <w:t>2.1.</w:t>
      </w:r>
      <w:r w:rsidR="00171403" w:rsidRPr="009351F4">
        <w:rPr>
          <w:rFonts w:ascii="Times New Roman" w:hAnsi="Times New Roman" w:cs="Times New Roman"/>
          <w:sz w:val="23"/>
          <w:szCs w:val="23"/>
        </w:rPr>
        <w:t xml:space="preserve"> </w:t>
      </w:r>
      <w:r w:rsidR="00971DD9" w:rsidRPr="009351F4">
        <w:rPr>
          <w:rFonts w:ascii="Times New Roman" w:eastAsia="Times New Roman" w:hAnsi="Times New Roman" w:cs="Times New Roman"/>
          <w:sz w:val="23"/>
          <w:szCs w:val="23"/>
          <w:lang w:eastAsia="lv-LV"/>
        </w:rPr>
        <w:t>šo noteikumu 16.1.apakšpunktā minētajām darbībām saskaņā ar Komisijas 20</w:t>
      </w:r>
      <w:r w:rsidR="00B713D5" w:rsidRPr="009351F4">
        <w:rPr>
          <w:rFonts w:ascii="Times New Roman" w:eastAsia="Times New Roman" w:hAnsi="Times New Roman" w:cs="Times New Roman"/>
          <w:sz w:val="23"/>
          <w:szCs w:val="23"/>
          <w:lang w:eastAsia="lv-LV"/>
        </w:rPr>
        <w:t>14</w:t>
      </w:r>
      <w:r w:rsidR="00971DD9" w:rsidRPr="009351F4">
        <w:rPr>
          <w:rFonts w:ascii="Times New Roman" w:eastAsia="Times New Roman" w:hAnsi="Times New Roman" w:cs="Times New Roman"/>
          <w:sz w:val="23"/>
          <w:szCs w:val="23"/>
          <w:lang w:eastAsia="lv-LV"/>
        </w:rPr>
        <w:t xml:space="preserve">.gada </w:t>
      </w:r>
      <w:r w:rsidR="00B713D5" w:rsidRPr="009351F4">
        <w:rPr>
          <w:rFonts w:ascii="Times New Roman" w:eastAsia="Times New Roman" w:hAnsi="Times New Roman" w:cs="Times New Roman"/>
          <w:sz w:val="23"/>
          <w:szCs w:val="23"/>
          <w:lang w:eastAsia="lv-LV"/>
        </w:rPr>
        <w:t xml:space="preserve">21.maija </w:t>
      </w:r>
      <w:r w:rsidR="00971DD9" w:rsidRPr="009351F4">
        <w:rPr>
          <w:rFonts w:ascii="Times New Roman" w:eastAsia="Times New Roman" w:hAnsi="Times New Roman" w:cs="Times New Roman"/>
          <w:sz w:val="23"/>
          <w:szCs w:val="23"/>
          <w:lang w:eastAsia="lv-LV"/>
        </w:rPr>
        <w:t xml:space="preserve">Regulu (EK) </w:t>
      </w:r>
      <w:proofErr w:type="spellStart"/>
      <w:r w:rsidR="00971DD9" w:rsidRPr="009351F4">
        <w:rPr>
          <w:rFonts w:ascii="Times New Roman" w:eastAsia="Times New Roman" w:hAnsi="Times New Roman" w:cs="Times New Roman"/>
          <w:sz w:val="23"/>
          <w:szCs w:val="23"/>
          <w:lang w:eastAsia="lv-LV"/>
        </w:rPr>
        <w:t>Nr</w:t>
      </w:r>
      <w:proofErr w:type="spellEnd"/>
      <w:r w:rsidR="00971DD9" w:rsidRPr="009351F4">
        <w:rPr>
          <w:rFonts w:ascii="Times New Roman" w:eastAsia="Times New Roman" w:hAnsi="Times New Roman" w:cs="Times New Roman"/>
          <w:sz w:val="23"/>
          <w:szCs w:val="23"/>
          <w:lang w:eastAsia="lv-LV"/>
        </w:rPr>
        <w:t xml:space="preserve">. </w:t>
      </w:r>
      <w:r w:rsidR="00E00905" w:rsidRPr="009351F4">
        <w:rPr>
          <w:rFonts w:ascii="Times New Roman" w:eastAsia="Times New Roman" w:hAnsi="Times New Roman" w:cs="Times New Roman"/>
          <w:sz w:val="23"/>
          <w:szCs w:val="23"/>
          <w:lang w:eastAsia="lv-LV"/>
        </w:rPr>
        <w:t>GBER</w:t>
      </w:r>
      <w:r w:rsidR="00971DD9" w:rsidRPr="009351F4">
        <w:rPr>
          <w:rFonts w:ascii="Times New Roman" w:eastAsia="Times New Roman" w:hAnsi="Times New Roman" w:cs="Times New Roman"/>
          <w:sz w:val="23"/>
          <w:szCs w:val="23"/>
          <w:lang w:eastAsia="lv-LV"/>
        </w:rPr>
        <w:t>/</w:t>
      </w:r>
      <w:r w:rsidR="00B713D5" w:rsidRPr="009351F4">
        <w:rPr>
          <w:rFonts w:ascii="Times New Roman" w:eastAsia="Times New Roman" w:hAnsi="Times New Roman" w:cs="Times New Roman"/>
          <w:sz w:val="23"/>
          <w:szCs w:val="23"/>
          <w:lang w:eastAsia="lv-LV"/>
        </w:rPr>
        <w:t>2014</w:t>
      </w:r>
      <w:r w:rsidR="00971DD9" w:rsidRPr="009351F4">
        <w:rPr>
          <w:rFonts w:ascii="Times New Roman" w:eastAsia="Times New Roman" w:hAnsi="Times New Roman" w:cs="Times New Roman"/>
          <w:sz w:val="23"/>
          <w:szCs w:val="23"/>
          <w:lang w:eastAsia="lv-LV"/>
        </w:rPr>
        <w:t xml:space="preserve">, kas atzīst noteiktas atbalsta kategorijas par saderīgām ar kopējo tirgu, piemērojot Līguma </w:t>
      </w:r>
      <w:r w:rsidR="00B713D5" w:rsidRPr="009351F4">
        <w:rPr>
          <w:rFonts w:ascii="Times New Roman" w:eastAsia="Times New Roman" w:hAnsi="Times New Roman" w:cs="Times New Roman"/>
          <w:sz w:val="23"/>
          <w:szCs w:val="23"/>
          <w:lang w:eastAsia="lv-LV"/>
        </w:rPr>
        <w:t>107</w:t>
      </w:r>
      <w:r w:rsidR="00971DD9" w:rsidRPr="009351F4">
        <w:rPr>
          <w:rFonts w:ascii="Times New Roman" w:eastAsia="Times New Roman" w:hAnsi="Times New Roman" w:cs="Times New Roman"/>
          <w:sz w:val="23"/>
          <w:szCs w:val="23"/>
          <w:lang w:eastAsia="lv-LV"/>
        </w:rPr>
        <w:t xml:space="preserve">. un </w:t>
      </w:r>
      <w:r w:rsidR="00B713D5" w:rsidRPr="009351F4">
        <w:rPr>
          <w:rFonts w:ascii="Times New Roman" w:eastAsia="Times New Roman" w:hAnsi="Times New Roman" w:cs="Times New Roman"/>
          <w:sz w:val="23"/>
          <w:szCs w:val="23"/>
          <w:lang w:eastAsia="lv-LV"/>
        </w:rPr>
        <w:t>108</w:t>
      </w:r>
      <w:r w:rsidR="00971DD9" w:rsidRPr="009351F4">
        <w:rPr>
          <w:rFonts w:ascii="Times New Roman" w:eastAsia="Times New Roman" w:hAnsi="Times New Roman" w:cs="Times New Roman"/>
          <w:sz w:val="23"/>
          <w:szCs w:val="23"/>
          <w:lang w:eastAsia="lv-LV"/>
        </w:rPr>
        <w:t>.pantu (vispārējā grupu atbrīvojuma regula) (Eiropas Savienības Oficiālais Vēstnesis, 20</w:t>
      </w:r>
      <w:r w:rsidR="00B713D5" w:rsidRPr="009351F4">
        <w:rPr>
          <w:rFonts w:ascii="Times New Roman" w:eastAsia="Times New Roman" w:hAnsi="Times New Roman" w:cs="Times New Roman"/>
          <w:sz w:val="23"/>
          <w:szCs w:val="23"/>
          <w:lang w:eastAsia="lv-LV"/>
        </w:rPr>
        <w:t>14</w:t>
      </w:r>
      <w:r w:rsidR="00971DD9" w:rsidRPr="009351F4">
        <w:rPr>
          <w:rFonts w:ascii="Times New Roman" w:eastAsia="Times New Roman" w:hAnsi="Times New Roman" w:cs="Times New Roman"/>
          <w:sz w:val="23"/>
          <w:szCs w:val="23"/>
          <w:lang w:eastAsia="lv-LV"/>
        </w:rPr>
        <w:t xml:space="preserve">.gada </w:t>
      </w:r>
      <w:proofErr w:type="spellStart"/>
      <w:r w:rsidR="00B713D5" w:rsidRPr="009351F4">
        <w:rPr>
          <w:rFonts w:ascii="Times New Roman" w:eastAsia="Times New Roman" w:hAnsi="Times New Roman" w:cs="Times New Roman"/>
          <w:sz w:val="23"/>
          <w:szCs w:val="23"/>
          <w:lang w:eastAsia="lv-LV"/>
        </w:rPr>
        <w:t>xx</w:t>
      </w:r>
      <w:r w:rsidR="00971DD9" w:rsidRPr="009351F4">
        <w:rPr>
          <w:rFonts w:ascii="Times New Roman" w:eastAsia="Times New Roman" w:hAnsi="Times New Roman" w:cs="Times New Roman"/>
          <w:sz w:val="23"/>
          <w:szCs w:val="23"/>
          <w:lang w:eastAsia="lv-LV"/>
        </w:rPr>
        <w:t>.</w:t>
      </w:r>
      <w:r w:rsidR="00B713D5" w:rsidRPr="009351F4">
        <w:rPr>
          <w:rFonts w:ascii="Times New Roman" w:eastAsia="Times New Roman" w:hAnsi="Times New Roman" w:cs="Times New Roman"/>
          <w:sz w:val="23"/>
          <w:szCs w:val="23"/>
          <w:lang w:eastAsia="lv-LV"/>
        </w:rPr>
        <w:t>xxx</w:t>
      </w:r>
      <w:proofErr w:type="spellEnd"/>
      <w:r w:rsidR="00971DD9" w:rsidRPr="009351F4">
        <w:rPr>
          <w:rFonts w:ascii="Times New Roman" w:eastAsia="Times New Roman" w:hAnsi="Times New Roman" w:cs="Times New Roman"/>
          <w:sz w:val="23"/>
          <w:szCs w:val="23"/>
          <w:lang w:eastAsia="lv-LV"/>
        </w:rPr>
        <w:t xml:space="preserve">, L </w:t>
      </w:r>
      <w:proofErr w:type="spellStart"/>
      <w:r w:rsidR="003C6577" w:rsidRPr="009351F4">
        <w:rPr>
          <w:rFonts w:ascii="Times New Roman" w:eastAsia="Times New Roman" w:hAnsi="Times New Roman" w:cs="Times New Roman"/>
          <w:sz w:val="23"/>
          <w:szCs w:val="23"/>
          <w:lang w:eastAsia="lv-LV"/>
        </w:rPr>
        <w:t>zzz</w:t>
      </w:r>
      <w:proofErr w:type="spellEnd"/>
      <w:r w:rsidR="00971DD9" w:rsidRPr="009351F4">
        <w:rPr>
          <w:rFonts w:ascii="Times New Roman" w:eastAsia="Times New Roman" w:hAnsi="Times New Roman" w:cs="Times New Roman"/>
          <w:sz w:val="23"/>
          <w:szCs w:val="23"/>
          <w:lang w:eastAsia="lv-LV"/>
        </w:rPr>
        <w:t xml:space="preserve">) (turpmāk – Komisijas regula </w:t>
      </w:r>
      <w:proofErr w:type="spellStart"/>
      <w:r w:rsidR="00971DD9" w:rsidRPr="009351F4">
        <w:rPr>
          <w:rFonts w:ascii="Times New Roman" w:eastAsia="Times New Roman" w:hAnsi="Times New Roman" w:cs="Times New Roman"/>
          <w:sz w:val="23"/>
          <w:szCs w:val="23"/>
          <w:lang w:eastAsia="lv-LV"/>
        </w:rPr>
        <w:t>Nr</w:t>
      </w:r>
      <w:proofErr w:type="spellEnd"/>
      <w:r w:rsidR="00971DD9" w:rsidRPr="009351F4">
        <w:rPr>
          <w:rFonts w:ascii="Times New Roman" w:eastAsia="Times New Roman" w:hAnsi="Times New Roman" w:cs="Times New Roman"/>
          <w:sz w:val="23"/>
          <w:szCs w:val="23"/>
          <w:lang w:eastAsia="lv-LV"/>
        </w:rPr>
        <w:t xml:space="preserve">. </w:t>
      </w:r>
      <w:r w:rsidR="00567CA2" w:rsidRPr="009351F4">
        <w:rPr>
          <w:rFonts w:ascii="Times New Roman" w:eastAsia="Times New Roman" w:hAnsi="Times New Roman" w:cs="Times New Roman"/>
          <w:sz w:val="23"/>
          <w:szCs w:val="23"/>
          <w:lang w:eastAsia="lv-LV"/>
        </w:rPr>
        <w:t>GBER</w:t>
      </w:r>
      <w:r w:rsidR="00971DD9" w:rsidRPr="009351F4">
        <w:rPr>
          <w:rFonts w:ascii="Times New Roman" w:eastAsia="Times New Roman" w:hAnsi="Times New Roman" w:cs="Times New Roman"/>
          <w:sz w:val="23"/>
          <w:szCs w:val="23"/>
          <w:lang w:eastAsia="lv-LV"/>
        </w:rPr>
        <w:t>/20</w:t>
      </w:r>
      <w:r w:rsidR="00B713D5" w:rsidRPr="009351F4">
        <w:rPr>
          <w:rFonts w:ascii="Times New Roman" w:eastAsia="Times New Roman" w:hAnsi="Times New Roman" w:cs="Times New Roman"/>
          <w:sz w:val="23"/>
          <w:szCs w:val="23"/>
          <w:lang w:eastAsia="lv-LV"/>
        </w:rPr>
        <w:t>14</w:t>
      </w:r>
      <w:r w:rsidR="00971DD9" w:rsidRPr="009351F4">
        <w:rPr>
          <w:rFonts w:ascii="Times New Roman" w:eastAsia="Times New Roman" w:hAnsi="Times New Roman" w:cs="Times New Roman"/>
          <w:sz w:val="23"/>
          <w:szCs w:val="23"/>
          <w:lang w:eastAsia="lv-LV"/>
        </w:rPr>
        <w:t>);</w:t>
      </w:r>
      <w:r w:rsidR="003C6577" w:rsidRPr="009351F4">
        <w:rPr>
          <w:rFonts w:ascii="Times New Roman" w:eastAsia="Times New Roman" w:hAnsi="Times New Roman" w:cs="Times New Roman"/>
          <w:sz w:val="23"/>
          <w:szCs w:val="23"/>
          <w:lang w:eastAsia="lv-LV"/>
        </w:rPr>
        <w:t>”</w:t>
      </w:r>
    </w:p>
    <w:p w:rsidR="00E53C0C" w:rsidRPr="009351F4" w:rsidRDefault="00E53C0C" w:rsidP="00E53C0C">
      <w:pPr>
        <w:pStyle w:val="Noteikumutekstam"/>
        <w:rPr>
          <w:sz w:val="23"/>
          <w:szCs w:val="23"/>
        </w:rPr>
      </w:pPr>
    </w:p>
    <w:p w:rsidR="00E53C0C" w:rsidRPr="009351F4" w:rsidRDefault="00B713D5" w:rsidP="0099061C">
      <w:pPr>
        <w:pStyle w:val="Noteikumutekstam"/>
        <w:numPr>
          <w:ilvl w:val="1"/>
          <w:numId w:val="15"/>
        </w:numPr>
        <w:rPr>
          <w:sz w:val="23"/>
          <w:szCs w:val="23"/>
        </w:rPr>
      </w:pPr>
      <w:r w:rsidRPr="009351F4">
        <w:rPr>
          <w:sz w:val="23"/>
          <w:szCs w:val="23"/>
        </w:rPr>
        <w:t xml:space="preserve">Izteikt </w:t>
      </w:r>
      <w:r w:rsidR="00917326" w:rsidRPr="009351F4">
        <w:rPr>
          <w:sz w:val="23"/>
          <w:szCs w:val="23"/>
        </w:rPr>
        <w:t>8.punkt</w:t>
      </w:r>
      <w:r w:rsidRPr="009351F4">
        <w:rPr>
          <w:sz w:val="23"/>
          <w:szCs w:val="23"/>
        </w:rPr>
        <w:t>u šādā redakcijā:</w:t>
      </w:r>
      <w:r w:rsidR="00917326" w:rsidRPr="009351F4">
        <w:rPr>
          <w:sz w:val="23"/>
          <w:szCs w:val="23"/>
        </w:rPr>
        <w:t xml:space="preserve"> </w:t>
      </w:r>
    </w:p>
    <w:p w:rsidR="00E53C0C" w:rsidRPr="009351F4" w:rsidRDefault="00B713D5" w:rsidP="00B713D5">
      <w:pPr>
        <w:pStyle w:val="Noteikumutekstam"/>
        <w:rPr>
          <w:sz w:val="23"/>
          <w:szCs w:val="23"/>
        </w:rPr>
      </w:pPr>
      <w:r w:rsidRPr="009351F4">
        <w:rPr>
          <w:sz w:val="23"/>
          <w:szCs w:val="23"/>
        </w:rPr>
        <w:t>„</w:t>
      </w:r>
      <w:r w:rsidR="00EB491D" w:rsidRPr="009351F4">
        <w:rPr>
          <w:sz w:val="23"/>
          <w:szCs w:val="23"/>
        </w:rPr>
        <w:t xml:space="preserve">8. Aktivitāti finansē no Eiropas Reģionālās attīstības fonda un valsts budžeta līdzekļiem. Aktivitātes ietvaros pieejamais Eiropas Reģionālās attīstības fonda finansējums ir </w:t>
      </w:r>
      <w:r w:rsidR="00FA04F1" w:rsidRPr="0034677A">
        <w:rPr>
          <w:b/>
          <w:sz w:val="23"/>
          <w:szCs w:val="23"/>
        </w:rPr>
        <w:t xml:space="preserve">78 </w:t>
      </w:r>
      <w:r w:rsidR="00342C6F" w:rsidRPr="0034677A">
        <w:rPr>
          <w:b/>
          <w:sz w:val="23"/>
          <w:szCs w:val="23"/>
        </w:rPr>
        <w:t>517 426</w:t>
      </w:r>
      <w:r w:rsidR="00EB491D" w:rsidRPr="009351F4">
        <w:rPr>
          <w:sz w:val="23"/>
          <w:szCs w:val="23"/>
        </w:rPr>
        <w:t xml:space="preserve"> </w:t>
      </w:r>
      <w:proofErr w:type="spellStart"/>
      <w:r w:rsidR="00EB491D" w:rsidRPr="0034677A">
        <w:rPr>
          <w:i/>
          <w:sz w:val="23"/>
          <w:szCs w:val="23"/>
        </w:rPr>
        <w:t>euro</w:t>
      </w:r>
      <w:proofErr w:type="spellEnd"/>
      <w:r w:rsidR="002C7748" w:rsidRPr="009351F4">
        <w:rPr>
          <w:sz w:val="23"/>
          <w:szCs w:val="23"/>
        </w:rPr>
        <w:t xml:space="preserve"> </w:t>
      </w:r>
      <w:r w:rsidR="00EB491D" w:rsidRPr="009351F4">
        <w:rPr>
          <w:sz w:val="23"/>
          <w:szCs w:val="23"/>
        </w:rPr>
        <w:t xml:space="preserve">un valsts budžeta līdzfinansējums ir </w:t>
      </w:r>
      <w:r w:rsidR="000D4269" w:rsidRPr="009351F4">
        <w:rPr>
          <w:sz w:val="23"/>
          <w:szCs w:val="23"/>
        </w:rPr>
        <w:t>7 511 434</w:t>
      </w:r>
      <w:r w:rsidR="00EB491D" w:rsidRPr="009351F4">
        <w:rPr>
          <w:sz w:val="23"/>
          <w:szCs w:val="23"/>
        </w:rPr>
        <w:t xml:space="preserve"> </w:t>
      </w:r>
      <w:proofErr w:type="spellStart"/>
      <w:r w:rsidR="00EB491D" w:rsidRPr="0034677A">
        <w:rPr>
          <w:i/>
          <w:sz w:val="23"/>
          <w:szCs w:val="23"/>
        </w:rPr>
        <w:t>euro</w:t>
      </w:r>
      <w:proofErr w:type="spellEnd"/>
      <w:r w:rsidR="00EB491D" w:rsidRPr="009351F4">
        <w:rPr>
          <w:sz w:val="23"/>
          <w:szCs w:val="23"/>
        </w:rPr>
        <w:t xml:space="preserve">. Aktivitātei pieejamais saistību apjoms, kas pārsniedz šo Eiropas Reģionālās attīstības fonda finansējumu (turpmāk – </w:t>
      </w:r>
      <w:proofErr w:type="spellStart"/>
      <w:r w:rsidR="00EB491D" w:rsidRPr="009351F4">
        <w:rPr>
          <w:sz w:val="23"/>
          <w:szCs w:val="23"/>
        </w:rPr>
        <w:t>virssaistību</w:t>
      </w:r>
      <w:proofErr w:type="spellEnd"/>
      <w:r w:rsidR="00EB491D" w:rsidRPr="009351F4">
        <w:rPr>
          <w:sz w:val="23"/>
          <w:szCs w:val="23"/>
        </w:rPr>
        <w:t xml:space="preserve"> finansējums), ir </w:t>
      </w:r>
      <w:r w:rsidR="00487E04" w:rsidRPr="0034677A">
        <w:rPr>
          <w:b/>
          <w:sz w:val="23"/>
          <w:szCs w:val="23"/>
        </w:rPr>
        <w:t>62 807 332</w:t>
      </w:r>
      <w:r w:rsidR="00EB491D" w:rsidRPr="009351F4">
        <w:rPr>
          <w:sz w:val="23"/>
          <w:szCs w:val="23"/>
        </w:rPr>
        <w:t xml:space="preserve"> </w:t>
      </w:r>
      <w:proofErr w:type="spellStart"/>
      <w:r w:rsidR="00EB491D" w:rsidRPr="0034677A">
        <w:rPr>
          <w:i/>
          <w:sz w:val="23"/>
          <w:szCs w:val="23"/>
        </w:rPr>
        <w:t>euro</w:t>
      </w:r>
      <w:proofErr w:type="spellEnd"/>
      <w:r w:rsidR="00EB491D" w:rsidRPr="009351F4">
        <w:rPr>
          <w:sz w:val="23"/>
          <w:szCs w:val="23"/>
        </w:rPr>
        <w:t xml:space="preserve">. Finansējuma saņēmējs nodrošina savu līdzfinansējumu proporcionāli projekta īstenošanai paredzētajam </w:t>
      </w:r>
      <w:proofErr w:type="spellStart"/>
      <w:r w:rsidR="00EB491D" w:rsidRPr="009351F4">
        <w:rPr>
          <w:sz w:val="23"/>
          <w:szCs w:val="23"/>
        </w:rPr>
        <w:t>virssaistību</w:t>
      </w:r>
      <w:proofErr w:type="spellEnd"/>
      <w:r w:rsidR="00EB491D" w:rsidRPr="009351F4">
        <w:rPr>
          <w:sz w:val="23"/>
          <w:szCs w:val="23"/>
        </w:rPr>
        <w:t xml:space="preserve"> finansējumam saskaņā ar šo noteikumu 23., 28. un 29.punktu. Atlases kārtas ietvaros pieejamo finansējumu norāda paziņojumā par projektu iesniegumu iesniegšanu.</w:t>
      </w:r>
      <w:r w:rsidRPr="009351F4">
        <w:rPr>
          <w:sz w:val="23"/>
          <w:szCs w:val="23"/>
        </w:rPr>
        <w:t>”</w:t>
      </w:r>
    </w:p>
    <w:p w:rsidR="00B713D5" w:rsidRPr="009351F4" w:rsidRDefault="00F822BD" w:rsidP="00B713D5">
      <w:pPr>
        <w:pStyle w:val="Noteikumutekstam"/>
        <w:rPr>
          <w:sz w:val="23"/>
          <w:szCs w:val="23"/>
        </w:rPr>
      </w:pPr>
      <w:r w:rsidRPr="009351F4">
        <w:rPr>
          <w:sz w:val="23"/>
          <w:szCs w:val="23"/>
        </w:rPr>
        <w:t xml:space="preserve"> </w:t>
      </w:r>
    </w:p>
    <w:p w:rsidR="006D7B64" w:rsidRPr="009351F4" w:rsidRDefault="006D7B64" w:rsidP="006D7B64">
      <w:pPr>
        <w:pStyle w:val="Noteikumutekstam"/>
        <w:numPr>
          <w:ilvl w:val="1"/>
          <w:numId w:val="15"/>
        </w:numPr>
        <w:rPr>
          <w:sz w:val="23"/>
          <w:szCs w:val="23"/>
        </w:rPr>
      </w:pPr>
      <w:r w:rsidRPr="009351F4">
        <w:rPr>
          <w:sz w:val="23"/>
          <w:szCs w:val="23"/>
        </w:rPr>
        <w:t xml:space="preserve">Izteikt 9., 10., 11.punktu šādā redakcijā: </w:t>
      </w:r>
    </w:p>
    <w:p w:rsidR="007811E5" w:rsidRPr="009351F4" w:rsidRDefault="006D7B64" w:rsidP="007811E5">
      <w:pPr>
        <w:pStyle w:val="Noteikumutekstam"/>
        <w:rPr>
          <w:sz w:val="23"/>
          <w:szCs w:val="23"/>
        </w:rPr>
      </w:pPr>
      <w:r w:rsidRPr="009351F4">
        <w:rPr>
          <w:sz w:val="23"/>
          <w:szCs w:val="23"/>
        </w:rPr>
        <w:t>„</w:t>
      </w:r>
      <w:r w:rsidR="007811E5" w:rsidRPr="009351F4">
        <w:rPr>
          <w:sz w:val="23"/>
          <w:szCs w:val="23"/>
        </w:rPr>
        <w:t>9. Sīkie (</w:t>
      </w:r>
      <w:proofErr w:type="spellStart"/>
      <w:r w:rsidR="007811E5" w:rsidRPr="009351F4">
        <w:rPr>
          <w:sz w:val="23"/>
          <w:szCs w:val="23"/>
        </w:rPr>
        <w:t>mikro</w:t>
      </w:r>
      <w:proofErr w:type="spellEnd"/>
      <w:r w:rsidR="007811E5" w:rsidRPr="009351F4">
        <w:rPr>
          <w:sz w:val="23"/>
          <w:szCs w:val="23"/>
        </w:rPr>
        <w:t xml:space="preserve">), mazie un vidējie komersanti ir komersanti, kas atbilst Komisijas regulas </w:t>
      </w:r>
      <w:proofErr w:type="spellStart"/>
      <w:r w:rsidR="007811E5" w:rsidRPr="009351F4">
        <w:rPr>
          <w:sz w:val="23"/>
          <w:szCs w:val="23"/>
        </w:rPr>
        <w:t>Nr</w:t>
      </w:r>
      <w:proofErr w:type="spellEnd"/>
      <w:r w:rsidR="007811E5" w:rsidRPr="009351F4">
        <w:rPr>
          <w:sz w:val="23"/>
          <w:szCs w:val="23"/>
        </w:rPr>
        <w:t>. GBER/2014 1.pielikumā noteiktajai definīcijai.</w:t>
      </w:r>
    </w:p>
    <w:p w:rsidR="007811E5" w:rsidRPr="009351F4" w:rsidRDefault="007811E5" w:rsidP="007811E5">
      <w:pPr>
        <w:pStyle w:val="Noteikumutekstam"/>
        <w:rPr>
          <w:sz w:val="23"/>
          <w:szCs w:val="23"/>
        </w:rPr>
      </w:pPr>
    </w:p>
    <w:p w:rsidR="007811E5" w:rsidRPr="009351F4" w:rsidRDefault="007811E5" w:rsidP="007811E5">
      <w:pPr>
        <w:pStyle w:val="Noteikumutekstam"/>
        <w:rPr>
          <w:sz w:val="23"/>
          <w:szCs w:val="23"/>
        </w:rPr>
      </w:pPr>
      <w:r w:rsidRPr="009351F4">
        <w:rPr>
          <w:sz w:val="23"/>
          <w:szCs w:val="23"/>
        </w:rPr>
        <w:t xml:space="preserve">10. Lielie komersanti ir komersanti, kas atbilst Komisijas regulas </w:t>
      </w:r>
      <w:proofErr w:type="spellStart"/>
      <w:r w:rsidRPr="009351F4">
        <w:rPr>
          <w:sz w:val="23"/>
          <w:szCs w:val="23"/>
        </w:rPr>
        <w:t>Nr</w:t>
      </w:r>
      <w:proofErr w:type="spellEnd"/>
      <w:r w:rsidRPr="009351F4">
        <w:rPr>
          <w:sz w:val="23"/>
          <w:szCs w:val="23"/>
        </w:rPr>
        <w:t xml:space="preserve">. </w:t>
      </w:r>
      <w:r w:rsidR="004952C8" w:rsidRPr="009351F4">
        <w:rPr>
          <w:sz w:val="23"/>
          <w:szCs w:val="23"/>
        </w:rPr>
        <w:t>GBER</w:t>
      </w:r>
      <w:r w:rsidRPr="009351F4">
        <w:rPr>
          <w:sz w:val="23"/>
          <w:szCs w:val="23"/>
        </w:rPr>
        <w:t>/20</w:t>
      </w:r>
      <w:r w:rsidR="004952C8" w:rsidRPr="009351F4">
        <w:rPr>
          <w:sz w:val="23"/>
          <w:szCs w:val="23"/>
        </w:rPr>
        <w:t>14 2.panta 23</w:t>
      </w:r>
      <w:r w:rsidRPr="009351F4">
        <w:rPr>
          <w:sz w:val="23"/>
          <w:szCs w:val="23"/>
        </w:rPr>
        <w:t>.punktā noteiktajai definīcijai.</w:t>
      </w:r>
    </w:p>
    <w:p w:rsidR="007811E5" w:rsidRPr="009351F4" w:rsidRDefault="007811E5" w:rsidP="007811E5">
      <w:pPr>
        <w:pStyle w:val="Noteikumutekstam"/>
        <w:rPr>
          <w:sz w:val="23"/>
          <w:szCs w:val="23"/>
        </w:rPr>
      </w:pPr>
    </w:p>
    <w:p w:rsidR="006D7B64" w:rsidRPr="009351F4" w:rsidRDefault="007811E5" w:rsidP="007811E5">
      <w:pPr>
        <w:pStyle w:val="Noteikumutekstam"/>
        <w:rPr>
          <w:sz w:val="23"/>
          <w:szCs w:val="23"/>
        </w:rPr>
      </w:pPr>
      <w:r w:rsidRPr="009351F4">
        <w:rPr>
          <w:sz w:val="23"/>
          <w:szCs w:val="23"/>
        </w:rPr>
        <w:t xml:space="preserve">11. Saistītās personas šo noteikumu izpratnē atbilst Komisijas regulas </w:t>
      </w:r>
      <w:proofErr w:type="spellStart"/>
      <w:r w:rsidRPr="009351F4">
        <w:rPr>
          <w:sz w:val="23"/>
          <w:szCs w:val="23"/>
        </w:rPr>
        <w:t>Nr</w:t>
      </w:r>
      <w:proofErr w:type="spellEnd"/>
      <w:r w:rsidRPr="009351F4">
        <w:rPr>
          <w:sz w:val="23"/>
          <w:szCs w:val="23"/>
        </w:rPr>
        <w:t xml:space="preserve">. </w:t>
      </w:r>
      <w:r w:rsidR="000C583F" w:rsidRPr="009351F4">
        <w:rPr>
          <w:sz w:val="23"/>
          <w:szCs w:val="23"/>
        </w:rPr>
        <w:t>GBER</w:t>
      </w:r>
      <w:r w:rsidRPr="009351F4">
        <w:rPr>
          <w:sz w:val="23"/>
          <w:szCs w:val="23"/>
        </w:rPr>
        <w:t>/</w:t>
      </w:r>
      <w:r w:rsidR="000C583F" w:rsidRPr="009351F4">
        <w:rPr>
          <w:sz w:val="23"/>
          <w:szCs w:val="23"/>
        </w:rPr>
        <w:t>2014</w:t>
      </w:r>
      <w:r w:rsidRPr="009351F4">
        <w:rPr>
          <w:sz w:val="23"/>
          <w:szCs w:val="23"/>
        </w:rPr>
        <w:t xml:space="preserve"> 1.pielikumā noteiktajai saistīto komersantu definīcijai.</w:t>
      </w:r>
      <w:r w:rsidR="006D7B64" w:rsidRPr="009351F4">
        <w:rPr>
          <w:sz w:val="23"/>
          <w:szCs w:val="23"/>
        </w:rPr>
        <w:t>”</w:t>
      </w:r>
    </w:p>
    <w:p w:rsidR="00E47B13" w:rsidRPr="009351F4" w:rsidRDefault="00E47B13" w:rsidP="00B713D5">
      <w:pPr>
        <w:pStyle w:val="Noteikumutekstam"/>
        <w:rPr>
          <w:sz w:val="23"/>
          <w:szCs w:val="23"/>
        </w:rPr>
      </w:pPr>
    </w:p>
    <w:p w:rsidR="009F6F04" w:rsidRPr="009351F4" w:rsidRDefault="009F6F04" w:rsidP="00B713D5">
      <w:pPr>
        <w:pStyle w:val="Noteikumutekstam"/>
        <w:rPr>
          <w:sz w:val="23"/>
          <w:szCs w:val="23"/>
        </w:rPr>
      </w:pPr>
    </w:p>
    <w:p w:rsidR="00031FCE" w:rsidRPr="0034677A" w:rsidRDefault="00031FCE" w:rsidP="003D214D">
      <w:pPr>
        <w:pStyle w:val="ListParagraph"/>
        <w:numPr>
          <w:ilvl w:val="1"/>
          <w:numId w:val="15"/>
        </w:numPr>
        <w:tabs>
          <w:tab w:val="left" w:pos="1134"/>
        </w:tabs>
        <w:spacing w:after="0" w:line="240" w:lineRule="auto"/>
        <w:jc w:val="both"/>
        <w:rPr>
          <w:rFonts w:ascii="Times New Roman" w:eastAsia="Times New Roman" w:hAnsi="Times New Roman" w:cs="Times New Roman"/>
          <w:b/>
          <w:sz w:val="23"/>
          <w:szCs w:val="23"/>
          <w:lang w:eastAsia="lv-LV"/>
        </w:rPr>
      </w:pPr>
      <w:r w:rsidRPr="0034677A">
        <w:rPr>
          <w:rFonts w:ascii="Times New Roman" w:eastAsia="Times New Roman" w:hAnsi="Times New Roman" w:cs="Times New Roman"/>
          <w:b/>
          <w:sz w:val="23"/>
          <w:szCs w:val="23"/>
          <w:lang w:eastAsia="lv-LV"/>
        </w:rPr>
        <w:t>Papildināt ar 11.</w:t>
      </w:r>
      <w:r w:rsidRPr="0034677A">
        <w:rPr>
          <w:rFonts w:ascii="Times New Roman" w:eastAsia="Times New Roman" w:hAnsi="Times New Roman" w:cs="Times New Roman"/>
          <w:b/>
          <w:sz w:val="23"/>
          <w:szCs w:val="23"/>
          <w:vertAlign w:val="superscript"/>
          <w:lang w:eastAsia="lv-LV"/>
        </w:rPr>
        <w:t>1</w:t>
      </w:r>
      <w:r w:rsidRPr="0034677A">
        <w:rPr>
          <w:rFonts w:ascii="Times New Roman" w:eastAsia="Times New Roman" w:hAnsi="Times New Roman" w:cs="Times New Roman"/>
          <w:b/>
          <w:sz w:val="23"/>
          <w:szCs w:val="23"/>
          <w:lang w:eastAsia="lv-LV"/>
        </w:rPr>
        <w:t xml:space="preserve"> punktu šādā redakcijā: </w:t>
      </w:r>
    </w:p>
    <w:p w:rsidR="00031FCE" w:rsidRPr="0034677A" w:rsidRDefault="00031FCE" w:rsidP="0034677A">
      <w:pPr>
        <w:tabs>
          <w:tab w:val="left" w:pos="1134"/>
        </w:tabs>
        <w:spacing w:after="0" w:line="240" w:lineRule="auto"/>
        <w:jc w:val="both"/>
        <w:rPr>
          <w:rFonts w:ascii="Times New Roman" w:eastAsia="Times New Roman" w:hAnsi="Times New Roman" w:cs="Times New Roman"/>
          <w:b/>
          <w:sz w:val="23"/>
          <w:szCs w:val="23"/>
          <w:lang w:eastAsia="lv-LV"/>
        </w:rPr>
      </w:pPr>
      <w:r w:rsidRPr="0034677A">
        <w:rPr>
          <w:rFonts w:ascii="Times New Roman" w:eastAsia="Times New Roman" w:hAnsi="Times New Roman" w:cs="Times New Roman"/>
          <w:b/>
          <w:sz w:val="23"/>
          <w:szCs w:val="23"/>
          <w:lang w:eastAsia="lv-LV"/>
        </w:rPr>
        <w:t>„11.</w:t>
      </w:r>
      <w:r w:rsidRPr="0034677A">
        <w:rPr>
          <w:rFonts w:ascii="Times New Roman" w:eastAsia="Times New Roman" w:hAnsi="Times New Roman" w:cs="Times New Roman"/>
          <w:b/>
          <w:sz w:val="23"/>
          <w:szCs w:val="23"/>
          <w:vertAlign w:val="superscript"/>
          <w:lang w:eastAsia="lv-LV"/>
        </w:rPr>
        <w:t>1</w:t>
      </w:r>
      <w:r w:rsidRPr="0034677A">
        <w:rPr>
          <w:rFonts w:ascii="Times New Roman" w:eastAsia="Times New Roman" w:hAnsi="Times New Roman" w:cs="Times New Roman"/>
          <w:b/>
          <w:sz w:val="23"/>
          <w:szCs w:val="23"/>
          <w:lang w:eastAsia="lv-LV"/>
        </w:rPr>
        <w:t xml:space="preserve"> Viens vienots uzņēmums ir tāds uzņēmums, kas atbilst Komisijas regulas Nr.1407/2013 2.panta 2.punktā minētajiem kritērijiem.”</w:t>
      </w:r>
    </w:p>
    <w:p w:rsidR="00031FCE" w:rsidRPr="0034677A" w:rsidRDefault="00031FCE" w:rsidP="0034677A">
      <w:pPr>
        <w:tabs>
          <w:tab w:val="left" w:pos="1134"/>
        </w:tabs>
        <w:spacing w:after="0" w:line="240" w:lineRule="auto"/>
        <w:jc w:val="both"/>
        <w:rPr>
          <w:rFonts w:ascii="Times New Roman" w:eastAsia="Times New Roman" w:hAnsi="Times New Roman" w:cs="Times New Roman"/>
          <w:sz w:val="23"/>
          <w:szCs w:val="23"/>
          <w:lang w:eastAsia="lv-LV"/>
        </w:rPr>
      </w:pPr>
    </w:p>
    <w:p w:rsidR="004D1C5F" w:rsidRPr="009351F4" w:rsidRDefault="004D1C5F" w:rsidP="003D214D">
      <w:pPr>
        <w:pStyle w:val="ListParagraph"/>
        <w:numPr>
          <w:ilvl w:val="1"/>
          <w:numId w:val="15"/>
        </w:numPr>
        <w:tabs>
          <w:tab w:val="left" w:pos="1134"/>
        </w:tabs>
        <w:spacing w:after="0" w:line="240" w:lineRule="auto"/>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 xml:space="preserve">Izteikt 14.4.apakšpunktu šādā redakcijā: </w:t>
      </w:r>
    </w:p>
    <w:p w:rsidR="004D1C5F" w:rsidRPr="009351F4" w:rsidRDefault="004D1C5F" w:rsidP="004D1C5F">
      <w:pPr>
        <w:tabs>
          <w:tab w:val="left" w:pos="1134"/>
        </w:tabs>
        <w:spacing w:after="0" w:line="240" w:lineRule="auto"/>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lastRenderedPageBreak/>
        <w:t>„</w:t>
      </w:r>
      <w:r w:rsidR="009B142A" w:rsidRPr="009351F4">
        <w:rPr>
          <w:rFonts w:ascii="Times New Roman" w:eastAsia="Times New Roman" w:hAnsi="Times New Roman" w:cs="Times New Roman"/>
          <w:sz w:val="23"/>
          <w:szCs w:val="23"/>
          <w:lang w:eastAsia="lv-LV"/>
        </w:rPr>
        <w:t xml:space="preserve">14.4. </w:t>
      </w:r>
      <w:r w:rsidRPr="009351F4">
        <w:rPr>
          <w:rFonts w:ascii="Times New Roman" w:eastAsia="Times New Roman" w:hAnsi="Times New Roman" w:cs="Times New Roman"/>
          <w:sz w:val="23"/>
          <w:szCs w:val="23"/>
          <w:lang w:eastAsia="lv-LV"/>
        </w:rPr>
        <w:t>projekta iesniedzējs atbilst grūtībās nonākuša komersanta statusam</w:t>
      </w:r>
      <w:r w:rsidR="009B142A" w:rsidRPr="009351F4">
        <w:rPr>
          <w:rFonts w:ascii="Times New Roman" w:eastAsia="Times New Roman" w:hAnsi="Times New Roman" w:cs="Times New Roman"/>
          <w:sz w:val="23"/>
          <w:szCs w:val="23"/>
          <w:lang w:eastAsia="lv-LV"/>
        </w:rPr>
        <w:t xml:space="preserve"> saskaņā ar Komisijas regulas </w:t>
      </w:r>
      <w:proofErr w:type="spellStart"/>
      <w:r w:rsidR="009B142A" w:rsidRPr="009351F4">
        <w:rPr>
          <w:rFonts w:ascii="Times New Roman" w:eastAsia="Times New Roman" w:hAnsi="Times New Roman" w:cs="Times New Roman"/>
          <w:sz w:val="23"/>
          <w:szCs w:val="23"/>
          <w:lang w:eastAsia="lv-LV"/>
        </w:rPr>
        <w:t>Nr</w:t>
      </w:r>
      <w:proofErr w:type="spellEnd"/>
      <w:r w:rsidR="009B142A" w:rsidRPr="009351F4">
        <w:rPr>
          <w:rFonts w:ascii="Times New Roman" w:eastAsia="Times New Roman" w:hAnsi="Times New Roman" w:cs="Times New Roman"/>
          <w:sz w:val="23"/>
          <w:szCs w:val="23"/>
          <w:lang w:eastAsia="lv-LV"/>
        </w:rPr>
        <w:t>. GBER/2014 2.panta 18.punkta definīciju</w:t>
      </w:r>
      <w:r w:rsidRPr="009351F4">
        <w:rPr>
          <w:rFonts w:ascii="Times New Roman" w:eastAsia="Times New Roman" w:hAnsi="Times New Roman" w:cs="Times New Roman"/>
          <w:sz w:val="23"/>
          <w:szCs w:val="23"/>
          <w:lang w:eastAsia="lv-LV"/>
        </w:rPr>
        <w:t>”</w:t>
      </w:r>
    </w:p>
    <w:p w:rsidR="004D1C5F" w:rsidRPr="009351F4" w:rsidRDefault="004D1C5F" w:rsidP="004D1C5F">
      <w:pPr>
        <w:tabs>
          <w:tab w:val="left" w:pos="1134"/>
        </w:tabs>
        <w:spacing w:after="0" w:line="240" w:lineRule="auto"/>
        <w:jc w:val="both"/>
        <w:rPr>
          <w:rFonts w:ascii="Times New Roman" w:eastAsia="Times New Roman" w:hAnsi="Times New Roman" w:cs="Times New Roman"/>
          <w:sz w:val="23"/>
          <w:szCs w:val="23"/>
          <w:lang w:eastAsia="lv-LV"/>
        </w:rPr>
      </w:pPr>
    </w:p>
    <w:p w:rsidR="0014372E" w:rsidRPr="009351F4" w:rsidRDefault="0014372E" w:rsidP="003D214D">
      <w:pPr>
        <w:pStyle w:val="ListParagraph"/>
        <w:numPr>
          <w:ilvl w:val="1"/>
          <w:numId w:val="15"/>
        </w:numPr>
        <w:tabs>
          <w:tab w:val="left" w:pos="1134"/>
        </w:tabs>
        <w:spacing w:after="0" w:line="240" w:lineRule="auto"/>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Izteikt 14.7.apakšpunktu šādā redakcijā:</w:t>
      </w:r>
    </w:p>
    <w:p w:rsidR="0014372E" w:rsidRPr="009351F4" w:rsidRDefault="0014372E" w:rsidP="0014372E">
      <w:pPr>
        <w:tabs>
          <w:tab w:val="left" w:pos="1134"/>
        </w:tabs>
        <w:spacing w:after="0" w:line="240" w:lineRule="auto"/>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w:t>
      </w:r>
      <w:r w:rsidR="004D1C5F" w:rsidRPr="009351F4">
        <w:rPr>
          <w:rFonts w:ascii="Times New Roman" w:eastAsia="Times New Roman" w:hAnsi="Times New Roman" w:cs="Times New Roman"/>
          <w:sz w:val="23"/>
          <w:szCs w:val="23"/>
          <w:lang w:eastAsia="lv-LV"/>
        </w:rPr>
        <w:t xml:space="preserve">14.7. uz projekta iesniedzēju attiecas līdzekļu atgūšanas rīkojums, kas minēts Komisijas regulas </w:t>
      </w:r>
      <w:proofErr w:type="spellStart"/>
      <w:r w:rsidR="004D1C5F" w:rsidRPr="009351F4">
        <w:rPr>
          <w:rFonts w:ascii="Times New Roman" w:eastAsia="Times New Roman" w:hAnsi="Times New Roman" w:cs="Times New Roman"/>
          <w:sz w:val="23"/>
          <w:szCs w:val="23"/>
          <w:lang w:eastAsia="lv-LV"/>
        </w:rPr>
        <w:t>Nr</w:t>
      </w:r>
      <w:proofErr w:type="spellEnd"/>
      <w:r w:rsidR="004D1C5F" w:rsidRPr="009351F4">
        <w:rPr>
          <w:rFonts w:ascii="Times New Roman" w:eastAsia="Times New Roman" w:hAnsi="Times New Roman" w:cs="Times New Roman"/>
          <w:sz w:val="23"/>
          <w:szCs w:val="23"/>
          <w:lang w:eastAsia="lv-LV"/>
        </w:rPr>
        <w:t>. GBER/2014 1.panta 4.punkta "a" apakšpunktā;</w:t>
      </w:r>
      <w:r w:rsidRPr="009351F4">
        <w:rPr>
          <w:rFonts w:ascii="Times New Roman" w:eastAsia="Times New Roman" w:hAnsi="Times New Roman" w:cs="Times New Roman"/>
          <w:sz w:val="23"/>
          <w:szCs w:val="23"/>
          <w:lang w:eastAsia="lv-LV"/>
        </w:rPr>
        <w:t>”</w:t>
      </w:r>
    </w:p>
    <w:p w:rsidR="0014372E" w:rsidRPr="009351F4" w:rsidRDefault="0014372E" w:rsidP="0014372E">
      <w:pPr>
        <w:tabs>
          <w:tab w:val="left" w:pos="1134"/>
        </w:tabs>
        <w:spacing w:after="0" w:line="240" w:lineRule="auto"/>
        <w:jc w:val="both"/>
        <w:rPr>
          <w:rFonts w:ascii="Times New Roman" w:eastAsia="Times New Roman" w:hAnsi="Times New Roman" w:cs="Times New Roman"/>
          <w:sz w:val="23"/>
          <w:szCs w:val="23"/>
          <w:lang w:eastAsia="lv-LV"/>
        </w:rPr>
      </w:pPr>
    </w:p>
    <w:p w:rsidR="008753BE" w:rsidRPr="0034677A" w:rsidRDefault="008753BE" w:rsidP="003D214D">
      <w:pPr>
        <w:pStyle w:val="ListParagraph"/>
        <w:numPr>
          <w:ilvl w:val="1"/>
          <w:numId w:val="15"/>
        </w:numPr>
        <w:tabs>
          <w:tab w:val="left" w:pos="1134"/>
        </w:tabs>
        <w:spacing w:after="0" w:line="240" w:lineRule="auto"/>
        <w:jc w:val="both"/>
        <w:rPr>
          <w:rFonts w:ascii="Times New Roman" w:eastAsia="Times New Roman" w:hAnsi="Times New Roman" w:cs="Times New Roman"/>
          <w:b/>
          <w:sz w:val="23"/>
          <w:szCs w:val="23"/>
          <w:lang w:eastAsia="lv-LV"/>
        </w:rPr>
      </w:pPr>
      <w:r w:rsidRPr="0034677A">
        <w:rPr>
          <w:rFonts w:ascii="Times New Roman" w:eastAsia="Times New Roman" w:hAnsi="Times New Roman" w:cs="Times New Roman"/>
          <w:b/>
          <w:sz w:val="23"/>
          <w:szCs w:val="23"/>
          <w:lang w:eastAsia="lv-LV"/>
        </w:rPr>
        <w:t>Izteikt 15.</w:t>
      </w:r>
      <w:r w:rsidRPr="0034677A">
        <w:rPr>
          <w:rFonts w:ascii="Times New Roman" w:eastAsia="Times New Roman" w:hAnsi="Times New Roman" w:cs="Times New Roman"/>
          <w:b/>
          <w:sz w:val="23"/>
          <w:szCs w:val="23"/>
          <w:vertAlign w:val="superscript"/>
          <w:lang w:eastAsia="lv-LV"/>
        </w:rPr>
        <w:t>1</w:t>
      </w:r>
      <w:r w:rsidRPr="0034677A">
        <w:rPr>
          <w:rFonts w:ascii="Times New Roman" w:eastAsia="Times New Roman" w:hAnsi="Times New Roman" w:cs="Times New Roman"/>
          <w:b/>
          <w:sz w:val="23"/>
          <w:szCs w:val="23"/>
          <w:lang w:eastAsia="lv-LV"/>
        </w:rPr>
        <w:t xml:space="preserve"> punktu šādā redakcijā: </w:t>
      </w:r>
    </w:p>
    <w:p w:rsidR="008753BE" w:rsidRPr="0034677A" w:rsidRDefault="008753BE" w:rsidP="0034677A">
      <w:pPr>
        <w:tabs>
          <w:tab w:val="left" w:pos="1134"/>
        </w:tabs>
        <w:spacing w:after="0" w:line="240" w:lineRule="auto"/>
        <w:jc w:val="both"/>
        <w:rPr>
          <w:rFonts w:ascii="Times New Roman" w:eastAsia="Times New Roman" w:hAnsi="Times New Roman" w:cs="Times New Roman"/>
          <w:b/>
          <w:sz w:val="23"/>
          <w:szCs w:val="23"/>
          <w:lang w:eastAsia="lv-LV"/>
        </w:rPr>
      </w:pPr>
      <w:r w:rsidRPr="0034677A">
        <w:rPr>
          <w:rFonts w:ascii="Times New Roman" w:eastAsia="Times New Roman" w:hAnsi="Times New Roman" w:cs="Times New Roman"/>
          <w:b/>
          <w:sz w:val="23"/>
          <w:szCs w:val="23"/>
          <w:lang w:eastAsia="lv-LV"/>
        </w:rPr>
        <w:t>„</w:t>
      </w:r>
      <w:r w:rsidRPr="0034677A">
        <w:rPr>
          <w:rFonts w:ascii="Times New Roman" w:hAnsi="Times New Roman" w:cs="Times New Roman"/>
          <w:b/>
          <w:sz w:val="23"/>
          <w:szCs w:val="23"/>
        </w:rPr>
        <w:t>15.</w:t>
      </w:r>
      <w:r w:rsidRPr="0034677A">
        <w:rPr>
          <w:rFonts w:ascii="Times New Roman" w:hAnsi="Times New Roman" w:cs="Times New Roman"/>
          <w:b/>
          <w:sz w:val="23"/>
          <w:szCs w:val="23"/>
          <w:vertAlign w:val="superscript"/>
        </w:rPr>
        <w:t>1</w:t>
      </w:r>
      <w:r w:rsidRPr="0034677A">
        <w:rPr>
          <w:rFonts w:ascii="Times New Roman" w:hAnsi="Times New Roman" w:cs="Times New Roman"/>
          <w:b/>
          <w:sz w:val="23"/>
          <w:szCs w:val="23"/>
        </w:rPr>
        <w:t xml:space="preserve"> Ja </w:t>
      </w:r>
      <w:proofErr w:type="spellStart"/>
      <w:r w:rsidRPr="0034677A">
        <w:rPr>
          <w:rFonts w:ascii="Times New Roman" w:hAnsi="Times New Roman" w:cs="Times New Roman"/>
          <w:b/>
          <w:i/>
          <w:iCs/>
          <w:sz w:val="23"/>
          <w:szCs w:val="23"/>
        </w:rPr>
        <w:t>de</w:t>
      </w:r>
      <w:proofErr w:type="spellEnd"/>
      <w:r w:rsidRPr="0034677A">
        <w:rPr>
          <w:rFonts w:ascii="Times New Roman" w:hAnsi="Times New Roman" w:cs="Times New Roman"/>
          <w:b/>
          <w:i/>
          <w:iCs/>
          <w:sz w:val="23"/>
          <w:szCs w:val="23"/>
        </w:rPr>
        <w:t xml:space="preserve"> </w:t>
      </w:r>
      <w:proofErr w:type="spellStart"/>
      <w:r w:rsidRPr="0034677A">
        <w:rPr>
          <w:rFonts w:ascii="Times New Roman" w:hAnsi="Times New Roman" w:cs="Times New Roman"/>
          <w:b/>
          <w:i/>
          <w:iCs/>
          <w:sz w:val="23"/>
          <w:szCs w:val="23"/>
        </w:rPr>
        <w:t>minimis</w:t>
      </w:r>
      <w:proofErr w:type="spellEnd"/>
      <w:r w:rsidRPr="0034677A">
        <w:rPr>
          <w:rFonts w:ascii="Times New Roman" w:hAnsi="Times New Roman" w:cs="Times New Roman"/>
          <w:b/>
          <w:sz w:val="23"/>
          <w:szCs w:val="23"/>
        </w:rPr>
        <w:t xml:space="preserve"> atbalsts tiek piešķirts saskaņā ar Komisijas regulu </w:t>
      </w:r>
      <w:proofErr w:type="spellStart"/>
      <w:r w:rsidRPr="0034677A">
        <w:rPr>
          <w:rFonts w:ascii="Times New Roman" w:hAnsi="Times New Roman" w:cs="Times New Roman"/>
          <w:b/>
          <w:sz w:val="23"/>
          <w:szCs w:val="23"/>
        </w:rPr>
        <w:t>Nr</w:t>
      </w:r>
      <w:proofErr w:type="spellEnd"/>
      <w:r w:rsidRPr="0034677A">
        <w:rPr>
          <w:rFonts w:ascii="Times New Roman" w:hAnsi="Times New Roman" w:cs="Times New Roman"/>
          <w:b/>
          <w:sz w:val="23"/>
          <w:szCs w:val="23"/>
        </w:rPr>
        <w:t xml:space="preserve">. 1407/2013, atbalsta sniedzējs pārbauda, vai atbalsta apmērs, kas piešķirts atbilstoši šiem noteikumiem, vienam saimnieciskās darbības veicējam viena vienota uzņēmuma līmenī, kopā ar attiecīgajā fiskālajā gadā un iepriekšējos divos fiskālajos gados piešķirto </w:t>
      </w:r>
      <w:proofErr w:type="spellStart"/>
      <w:r w:rsidRPr="0034677A">
        <w:rPr>
          <w:rFonts w:ascii="Times New Roman" w:hAnsi="Times New Roman" w:cs="Times New Roman"/>
          <w:b/>
          <w:i/>
          <w:iCs/>
          <w:sz w:val="23"/>
          <w:szCs w:val="23"/>
        </w:rPr>
        <w:t>de</w:t>
      </w:r>
      <w:proofErr w:type="spellEnd"/>
      <w:r w:rsidRPr="0034677A">
        <w:rPr>
          <w:rFonts w:ascii="Times New Roman" w:hAnsi="Times New Roman" w:cs="Times New Roman"/>
          <w:b/>
          <w:i/>
          <w:iCs/>
          <w:sz w:val="23"/>
          <w:szCs w:val="23"/>
        </w:rPr>
        <w:t xml:space="preserve"> </w:t>
      </w:r>
      <w:proofErr w:type="spellStart"/>
      <w:r w:rsidRPr="0034677A">
        <w:rPr>
          <w:rFonts w:ascii="Times New Roman" w:hAnsi="Times New Roman" w:cs="Times New Roman"/>
          <w:b/>
          <w:i/>
          <w:iCs/>
          <w:sz w:val="23"/>
          <w:szCs w:val="23"/>
        </w:rPr>
        <w:t>minimis</w:t>
      </w:r>
      <w:proofErr w:type="spellEnd"/>
      <w:r w:rsidRPr="0034677A">
        <w:rPr>
          <w:rFonts w:ascii="Times New Roman" w:hAnsi="Times New Roman" w:cs="Times New Roman"/>
          <w:b/>
          <w:sz w:val="23"/>
          <w:szCs w:val="23"/>
        </w:rPr>
        <w:t xml:space="preserve"> atbalstu, nepārsniedz Komisijas regulas </w:t>
      </w:r>
      <w:proofErr w:type="spellStart"/>
      <w:r w:rsidRPr="0034677A">
        <w:rPr>
          <w:rFonts w:ascii="Times New Roman" w:hAnsi="Times New Roman" w:cs="Times New Roman"/>
          <w:b/>
          <w:sz w:val="23"/>
          <w:szCs w:val="23"/>
        </w:rPr>
        <w:t>Nr</w:t>
      </w:r>
      <w:proofErr w:type="spellEnd"/>
      <w:r w:rsidRPr="0034677A">
        <w:rPr>
          <w:rFonts w:ascii="Times New Roman" w:hAnsi="Times New Roman" w:cs="Times New Roman"/>
          <w:b/>
          <w:sz w:val="23"/>
          <w:szCs w:val="23"/>
        </w:rPr>
        <w:t xml:space="preserve">. 1407/2013 3.panta 2.punktā noteiktā maksimālā </w:t>
      </w:r>
      <w:proofErr w:type="spellStart"/>
      <w:r w:rsidRPr="0034677A">
        <w:rPr>
          <w:rFonts w:ascii="Times New Roman" w:hAnsi="Times New Roman" w:cs="Times New Roman"/>
          <w:b/>
          <w:i/>
          <w:iCs/>
          <w:sz w:val="23"/>
          <w:szCs w:val="23"/>
        </w:rPr>
        <w:t>de</w:t>
      </w:r>
      <w:proofErr w:type="spellEnd"/>
      <w:r w:rsidRPr="0034677A">
        <w:rPr>
          <w:rFonts w:ascii="Times New Roman" w:hAnsi="Times New Roman" w:cs="Times New Roman"/>
          <w:b/>
          <w:i/>
          <w:iCs/>
          <w:sz w:val="23"/>
          <w:szCs w:val="23"/>
        </w:rPr>
        <w:t xml:space="preserve"> </w:t>
      </w:r>
      <w:proofErr w:type="spellStart"/>
      <w:r w:rsidRPr="0034677A">
        <w:rPr>
          <w:rFonts w:ascii="Times New Roman" w:hAnsi="Times New Roman" w:cs="Times New Roman"/>
          <w:b/>
          <w:i/>
          <w:iCs/>
          <w:sz w:val="23"/>
          <w:szCs w:val="23"/>
        </w:rPr>
        <w:t>minimis</w:t>
      </w:r>
      <w:proofErr w:type="spellEnd"/>
      <w:r w:rsidRPr="0034677A">
        <w:rPr>
          <w:rFonts w:ascii="Times New Roman" w:hAnsi="Times New Roman" w:cs="Times New Roman"/>
          <w:b/>
          <w:sz w:val="23"/>
          <w:szCs w:val="23"/>
        </w:rPr>
        <w:t xml:space="preserve"> atbalsta apmēru.</w:t>
      </w:r>
      <w:r w:rsidRPr="0034677A">
        <w:rPr>
          <w:rFonts w:ascii="Times New Roman" w:eastAsia="Times New Roman" w:hAnsi="Times New Roman" w:cs="Times New Roman"/>
          <w:b/>
          <w:sz w:val="23"/>
          <w:szCs w:val="23"/>
          <w:lang w:eastAsia="lv-LV"/>
        </w:rPr>
        <w:t>”</w:t>
      </w:r>
    </w:p>
    <w:p w:rsidR="008753BE" w:rsidRPr="0034677A" w:rsidRDefault="008753BE" w:rsidP="0034677A">
      <w:pPr>
        <w:tabs>
          <w:tab w:val="left" w:pos="1134"/>
        </w:tabs>
        <w:spacing w:after="0" w:line="240" w:lineRule="auto"/>
        <w:jc w:val="both"/>
        <w:rPr>
          <w:rFonts w:ascii="Times New Roman" w:eastAsia="Times New Roman" w:hAnsi="Times New Roman" w:cs="Times New Roman"/>
          <w:sz w:val="23"/>
          <w:szCs w:val="23"/>
          <w:lang w:eastAsia="lv-LV"/>
        </w:rPr>
      </w:pPr>
    </w:p>
    <w:p w:rsidR="00E94617" w:rsidRPr="009351F4" w:rsidRDefault="00E94617" w:rsidP="003D214D">
      <w:pPr>
        <w:pStyle w:val="ListParagraph"/>
        <w:numPr>
          <w:ilvl w:val="1"/>
          <w:numId w:val="15"/>
        </w:numPr>
        <w:tabs>
          <w:tab w:val="left" w:pos="1134"/>
        </w:tabs>
        <w:spacing w:after="0" w:line="240" w:lineRule="auto"/>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Izteikt 23.</w:t>
      </w:r>
      <w:r w:rsidR="004F3E01">
        <w:rPr>
          <w:rFonts w:ascii="Times New Roman" w:eastAsia="Times New Roman" w:hAnsi="Times New Roman" w:cs="Times New Roman"/>
          <w:sz w:val="23"/>
          <w:szCs w:val="23"/>
          <w:lang w:eastAsia="lv-LV"/>
        </w:rPr>
        <w:t xml:space="preserve"> </w:t>
      </w:r>
      <w:r w:rsidRPr="009351F4">
        <w:rPr>
          <w:rFonts w:ascii="Times New Roman" w:eastAsia="Times New Roman" w:hAnsi="Times New Roman" w:cs="Times New Roman"/>
          <w:sz w:val="23"/>
          <w:szCs w:val="23"/>
          <w:lang w:eastAsia="lv-LV"/>
        </w:rPr>
        <w:t>punktu šādā redakcijā:</w:t>
      </w:r>
    </w:p>
    <w:p w:rsidR="004F3E01" w:rsidRDefault="004F4034" w:rsidP="00660FF4">
      <w:pPr>
        <w:pStyle w:val="ListParagraph"/>
        <w:tabs>
          <w:tab w:val="left" w:pos="1134"/>
        </w:tabs>
        <w:spacing w:after="0" w:line="240" w:lineRule="auto"/>
        <w:ind w:left="0"/>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 xml:space="preserve">„23. Projektu iesniegumu atlases otrās kārtas ietvaros maksimāli pieļaujamā finansējuma intensitāte ir 35 % no projekta kopējām attiecināmajām izmaksām. </w:t>
      </w:r>
      <w:r w:rsidR="00545F38" w:rsidRPr="009351F4">
        <w:rPr>
          <w:rFonts w:ascii="Times New Roman" w:eastAsia="Times New Roman" w:hAnsi="Times New Roman" w:cs="Times New Roman"/>
          <w:sz w:val="23"/>
          <w:szCs w:val="23"/>
          <w:lang w:eastAsia="lv-LV"/>
        </w:rPr>
        <w:t>Projektu iesniegumu atlases trešās kārtas ietvaros maksimāli pieļaujamā finansējuma intensitāte ir 45 % no attiecināmajām izmaksām ilgtermiņa ieguldījumu iegādei un 100% no attiecināmajām izmaksām kredītiestādes garantijas izmaksu segšanai.</w:t>
      </w:r>
      <w:r w:rsidR="00660FF4">
        <w:rPr>
          <w:rFonts w:ascii="Times New Roman" w:eastAsia="Times New Roman" w:hAnsi="Times New Roman" w:cs="Times New Roman"/>
          <w:sz w:val="23"/>
          <w:szCs w:val="23"/>
          <w:lang w:eastAsia="lv-LV"/>
        </w:rPr>
        <w:t xml:space="preserve"> </w:t>
      </w:r>
      <w:r w:rsidR="004F3E01">
        <w:rPr>
          <w:rFonts w:ascii="Times New Roman" w:eastAsia="Times New Roman" w:hAnsi="Times New Roman" w:cs="Times New Roman"/>
          <w:sz w:val="23"/>
          <w:szCs w:val="23"/>
          <w:lang w:eastAsia="lv-LV"/>
        </w:rPr>
        <w:t xml:space="preserve">Projektu iesniegumu atlases ceturtās kārtas ietvaros, ja šo noteikumu 57.punktā minēto lēmumu par projekta iesnieguma apstiprināšanu sadarbības iestādes vadītājs pieņem līdz 2014.gada 30.jūnijam, maksimāli pieļaujamā finansējuma intensitāte ir </w:t>
      </w:r>
      <w:r w:rsidR="00A54FBA">
        <w:rPr>
          <w:rFonts w:ascii="Times New Roman" w:eastAsia="Times New Roman" w:hAnsi="Times New Roman" w:cs="Times New Roman"/>
          <w:sz w:val="23"/>
          <w:szCs w:val="23"/>
          <w:lang w:eastAsia="lv-LV"/>
        </w:rPr>
        <w:t>45% no attiecināmajām izmaksām ilgtermiņa ieguldījumu iegādei un 100% no attiecināmajām izmaksām kredītiestādes garantijas izmaksu segšanai</w:t>
      </w:r>
      <w:r w:rsidR="00660FF4">
        <w:rPr>
          <w:rFonts w:ascii="Times New Roman" w:eastAsia="Times New Roman" w:hAnsi="Times New Roman" w:cs="Times New Roman"/>
          <w:sz w:val="23"/>
          <w:szCs w:val="23"/>
          <w:lang w:eastAsia="lv-LV"/>
        </w:rPr>
        <w:t xml:space="preserve">; </w:t>
      </w:r>
      <w:r w:rsidR="00A54FBA">
        <w:rPr>
          <w:rFonts w:ascii="Times New Roman" w:eastAsia="Times New Roman" w:hAnsi="Times New Roman" w:cs="Times New Roman"/>
          <w:sz w:val="23"/>
          <w:szCs w:val="23"/>
          <w:lang w:eastAsia="lv-LV"/>
        </w:rPr>
        <w:t>ja šo noteikumu 57.punktā minēto lēmumu par projekta iesnieguma apstiprināšanu sadarbības iestādes vadītājs pieņem pēc 2014.gada 30.jūnija, maksimāli pieļaujamā finansējuma intensitāte</w:t>
      </w:r>
      <w:r w:rsidR="00904709">
        <w:rPr>
          <w:rFonts w:ascii="Times New Roman" w:eastAsia="Times New Roman" w:hAnsi="Times New Roman" w:cs="Times New Roman"/>
          <w:sz w:val="23"/>
          <w:szCs w:val="23"/>
          <w:lang w:eastAsia="lv-LV"/>
        </w:rPr>
        <w:t xml:space="preserve"> ir </w:t>
      </w:r>
      <w:r w:rsidR="00A54FBA">
        <w:rPr>
          <w:rFonts w:ascii="Times New Roman" w:eastAsia="Times New Roman" w:hAnsi="Times New Roman" w:cs="Times New Roman"/>
          <w:sz w:val="23"/>
          <w:szCs w:val="23"/>
          <w:lang w:eastAsia="lv-LV"/>
        </w:rPr>
        <w:t>100% no attiecināmajām izmaksām kredītiestādes garantijas izmaksu segšanai</w:t>
      </w:r>
      <w:r w:rsidR="00904709">
        <w:rPr>
          <w:rFonts w:ascii="Times New Roman" w:eastAsia="Times New Roman" w:hAnsi="Times New Roman" w:cs="Times New Roman"/>
          <w:sz w:val="23"/>
          <w:szCs w:val="23"/>
          <w:lang w:eastAsia="lv-LV"/>
        </w:rPr>
        <w:t>, 35% no attiecināmajām izmaksām ilgtermiņa ieguldījumu iegādei lielajiem komersantiem un 45% no attiecināmajām izmaksām ilgtermiņa ieguldījumu iegādei sīkajiem (</w:t>
      </w:r>
      <w:proofErr w:type="spellStart"/>
      <w:r w:rsidR="00904709">
        <w:rPr>
          <w:rFonts w:ascii="Times New Roman" w:eastAsia="Times New Roman" w:hAnsi="Times New Roman" w:cs="Times New Roman"/>
          <w:sz w:val="23"/>
          <w:szCs w:val="23"/>
          <w:lang w:eastAsia="lv-LV"/>
        </w:rPr>
        <w:t>mikro</w:t>
      </w:r>
      <w:proofErr w:type="spellEnd"/>
      <w:r w:rsidR="00904709">
        <w:rPr>
          <w:rFonts w:ascii="Times New Roman" w:eastAsia="Times New Roman" w:hAnsi="Times New Roman" w:cs="Times New Roman"/>
          <w:sz w:val="23"/>
          <w:szCs w:val="23"/>
          <w:lang w:eastAsia="lv-LV"/>
        </w:rPr>
        <w:t>), mazajiem un vidējiem komersantiem.”</w:t>
      </w:r>
    </w:p>
    <w:p w:rsidR="00661023" w:rsidRDefault="00661023" w:rsidP="00E53C0C">
      <w:pPr>
        <w:pStyle w:val="ListParagraph"/>
        <w:tabs>
          <w:tab w:val="left" w:pos="1134"/>
        </w:tabs>
        <w:spacing w:after="0" w:line="240" w:lineRule="auto"/>
        <w:ind w:left="0"/>
        <w:jc w:val="both"/>
        <w:rPr>
          <w:rFonts w:ascii="Times New Roman" w:eastAsia="Times New Roman" w:hAnsi="Times New Roman" w:cs="Times New Roman"/>
          <w:sz w:val="23"/>
          <w:szCs w:val="23"/>
          <w:lang w:eastAsia="lv-LV"/>
        </w:rPr>
      </w:pPr>
    </w:p>
    <w:p w:rsidR="00307CD9" w:rsidRPr="009351F4" w:rsidRDefault="00307CD9" w:rsidP="00E53C0C">
      <w:pPr>
        <w:pStyle w:val="ListParagraph"/>
        <w:tabs>
          <w:tab w:val="left" w:pos="1134"/>
        </w:tabs>
        <w:spacing w:after="0" w:line="240" w:lineRule="auto"/>
        <w:ind w:left="0"/>
        <w:jc w:val="both"/>
        <w:rPr>
          <w:rFonts w:ascii="Times New Roman" w:eastAsia="Times New Roman" w:hAnsi="Times New Roman" w:cs="Times New Roman"/>
          <w:sz w:val="23"/>
          <w:szCs w:val="23"/>
          <w:lang w:eastAsia="lv-LV"/>
        </w:rPr>
      </w:pPr>
    </w:p>
    <w:p w:rsidR="00EE4823" w:rsidRPr="009351F4" w:rsidRDefault="00EE4823" w:rsidP="006D7B64">
      <w:pPr>
        <w:pStyle w:val="ListParagraph"/>
        <w:numPr>
          <w:ilvl w:val="1"/>
          <w:numId w:val="15"/>
        </w:numPr>
        <w:tabs>
          <w:tab w:val="left" w:pos="1134"/>
        </w:tabs>
        <w:spacing w:after="0" w:line="240" w:lineRule="auto"/>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Svītrot 27.punktu.</w:t>
      </w:r>
    </w:p>
    <w:p w:rsidR="00EE4823" w:rsidRPr="009351F4" w:rsidRDefault="00EE4823" w:rsidP="00EE4823">
      <w:pPr>
        <w:tabs>
          <w:tab w:val="left" w:pos="1134"/>
        </w:tabs>
        <w:spacing w:after="0" w:line="240" w:lineRule="auto"/>
        <w:jc w:val="both"/>
        <w:rPr>
          <w:rFonts w:ascii="Times New Roman" w:eastAsia="Times New Roman" w:hAnsi="Times New Roman" w:cs="Times New Roman"/>
          <w:sz w:val="23"/>
          <w:szCs w:val="23"/>
          <w:lang w:eastAsia="lv-LV"/>
        </w:rPr>
      </w:pPr>
    </w:p>
    <w:p w:rsidR="004E40F9" w:rsidRPr="009351F4" w:rsidRDefault="004E40F9" w:rsidP="006D7B64">
      <w:pPr>
        <w:pStyle w:val="ListParagraph"/>
        <w:numPr>
          <w:ilvl w:val="1"/>
          <w:numId w:val="15"/>
        </w:numPr>
        <w:tabs>
          <w:tab w:val="left" w:pos="1134"/>
        </w:tabs>
        <w:spacing w:after="0" w:line="240" w:lineRule="auto"/>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Izteikt 28., 29.punktu šādā redakcijā</w:t>
      </w:r>
      <w:r w:rsidR="001773CE" w:rsidRPr="009351F4">
        <w:rPr>
          <w:rFonts w:ascii="Times New Roman" w:eastAsia="Times New Roman" w:hAnsi="Times New Roman" w:cs="Times New Roman"/>
          <w:sz w:val="23"/>
          <w:szCs w:val="23"/>
          <w:lang w:eastAsia="lv-LV"/>
        </w:rPr>
        <w:t>:</w:t>
      </w:r>
    </w:p>
    <w:p w:rsidR="004E40F9" w:rsidRPr="009351F4" w:rsidRDefault="004E40F9" w:rsidP="004E40F9">
      <w:pPr>
        <w:spacing w:after="0"/>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 xml:space="preserve">„28. Piešķirto finansējumu šo noteikumu ietvaros attiecībā uz tām pašām attiecināmajām izmaksām var apvienot ar </w:t>
      </w:r>
      <w:proofErr w:type="spellStart"/>
      <w:r w:rsidRPr="0034677A">
        <w:rPr>
          <w:rFonts w:ascii="Times New Roman" w:eastAsia="Times New Roman" w:hAnsi="Times New Roman" w:cs="Times New Roman"/>
          <w:i/>
          <w:sz w:val="23"/>
          <w:szCs w:val="23"/>
          <w:lang w:eastAsia="lv-LV"/>
        </w:rPr>
        <w:t>de</w:t>
      </w:r>
      <w:proofErr w:type="spellEnd"/>
      <w:r w:rsidRPr="0034677A">
        <w:rPr>
          <w:rFonts w:ascii="Times New Roman" w:eastAsia="Times New Roman" w:hAnsi="Times New Roman" w:cs="Times New Roman"/>
          <w:i/>
          <w:sz w:val="23"/>
          <w:szCs w:val="23"/>
          <w:lang w:eastAsia="lv-LV"/>
        </w:rPr>
        <w:t xml:space="preserve"> </w:t>
      </w:r>
      <w:proofErr w:type="spellStart"/>
      <w:r w:rsidRPr="0034677A">
        <w:rPr>
          <w:rFonts w:ascii="Times New Roman" w:eastAsia="Times New Roman" w:hAnsi="Times New Roman" w:cs="Times New Roman"/>
          <w:i/>
          <w:sz w:val="23"/>
          <w:szCs w:val="23"/>
          <w:lang w:eastAsia="lv-LV"/>
        </w:rPr>
        <w:t>minimis</w:t>
      </w:r>
      <w:proofErr w:type="spellEnd"/>
      <w:r w:rsidRPr="009351F4">
        <w:rPr>
          <w:rFonts w:ascii="Times New Roman" w:eastAsia="Times New Roman" w:hAnsi="Times New Roman" w:cs="Times New Roman"/>
          <w:sz w:val="23"/>
          <w:szCs w:val="23"/>
          <w:lang w:eastAsia="lv-LV"/>
        </w:rPr>
        <w:t xml:space="preserve"> atbalstu, ja piešķirtais finansējums kopā ar </w:t>
      </w:r>
      <w:proofErr w:type="spellStart"/>
      <w:r w:rsidRPr="0034677A">
        <w:rPr>
          <w:rFonts w:ascii="Times New Roman" w:eastAsia="Times New Roman" w:hAnsi="Times New Roman" w:cs="Times New Roman"/>
          <w:i/>
          <w:sz w:val="23"/>
          <w:szCs w:val="23"/>
          <w:lang w:eastAsia="lv-LV"/>
        </w:rPr>
        <w:t>de</w:t>
      </w:r>
      <w:proofErr w:type="spellEnd"/>
      <w:r w:rsidRPr="0034677A">
        <w:rPr>
          <w:rFonts w:ascii="Times New Roman" w:eastAsia="Times New Roman" w:hAnsi="Times New Roman" w:cs="Times New Roman"/>
          <w:i/>
          <w:sz w:val="23"/>
          <w:szCs w:val="23"/>
          <w:lang w:eastAsia="lv-LV"/>
        </w:rPr>
        <w:t xml:space="preserve"> </w:t>
      </w:r>
      <w:proofErr w:type="spellStart"/>
      <w:r w:rsidRPr="0034677A">
        <w:rPr>
          <w:rFonts w:ascii="Times New Roman" w:eastAsia="Times New Roman" w:hAnsi="Times New Roman" w:cs="Times New Roman"/>
          <w:i/>
          <w:sz w:val="23"/>
          <w:szCs w:val="23"/>
          <w:lang w:eastAsia="lv-LV"/>
        </w:rPr>
        <w:t>minimis</w:t>
      </w:r>
      <w:proofErr w:type="spellEnd"/>
      <w:r w:rsidRPr="009351F4">
        <w:rPr>
          <w:rFonts w:ascii="Times New Roman" w:eastAsia="Times New Roman" w:hAnsi="Times New Roman" w:cs="Times New Roman"/>
          <w:sz w:val="23"/>
          <w:szCs w:val="23"/>
          <w:lang w:eastAsia="lv-LV"/>
        </w:rPr>
        <w:t xml:space="preserve"> atbalstu nepārsniedz maksimāli pieļaujamo reģionālā finansējuma intensitāti (sīkajiem (</w:t>
      </w:r>
      <w:proofErr w:type="spellStart"/>
      <w:r w:rsidRPr="009351F4">
        <w:rPr>
          <w:rFonts w:ascii="Times New Roman" w:eastAsia="Times New Roman" w:hAnsi="Times New Roman" w:cs="Times New Roman"/>
          <w:sz w:val="23"/>
          <w:szCs w:val="23"/>
          <w:lang w:eastAsia="lv-LV"/>
        </w:rPr>
        <w:t>mikro</w:t>
      </w:r>
      <w:proofErr w:type="spellEnd"/>
      <w:r w:rsidRPr="009351F4">
        <w:rPr>
          <w:rFonts w:ascii="Times New Roman" w:eastAsia="Times New Roman" w:hAnsi="Times New Roman" w:cs="Times New Roman"/>
          <w:sz w:val="23"/>
          <w:szCs w:val="23"/>
          <w:lang w:eastAsia="lv-LV"/>
        </w:rPr>
        <w:t>) un mazajiem komersantiem – 55 %, vidējiem komersantiem – 45 % un lielajiem komersantiem – 35 % no projekta kopējām attiecināmajām izmaksām) neatkarīgi no tā, vai finansējums tiek sniegts no vietējiem, reģionālajiem vai valsts līdzekļiem. Šo noteikumu ietvaros saņemto atbalstu nedrīkst apvienot ar citu Eiropas Savienības līdzekļu finansētu atbalsta programmas vai individuālā atbalsta projekta ietvaros piešķirto finansējumu par vienām un tām pašām izmaksām.</w:t>
      </w:r>
    </w:p>
    <w:p w:rsidR="004E40F9" w:rsidRPr="009351F4" w:rsidRDefault="004E40F9" w:rsidP="004E40F9">
      <w:pPr>
        <w:spacing w:after="0"/>
        <w:jc w:val="both"/>
        <w:rPr>
          <w:rFonts w:ascii="Times New Roman" w:eastAsia="Times New Roman" w:hAnsi="Times New Roman" w:cs="Times New Roman"/>
          <w:sz w:val="23"/>
          <w:szCs w:val="23"/>
          <w:lang w:eastAsia="lv-LV"/>
        </w:rPr>
      </w:pPr>
    </w:p>
    <w:p w:rsidR="004E40F9" w:rsidRPr="009351F4" w:rsidRDefault="004E40F9" w:rsidP="004E40F9">
      <w:pPr>
        <w:spacing w:after="0"/>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29. Piešķirto finansējumu šajos noteikumos noteiktajām attiecināmajām izmaksām var apvienot ar citas atbalsta programmas vai individuālā atbalsta projekta ietvaros piešķirto finansējumu, ievērojot šādus nosacījumus:</w:t>
      </w:r>
    </w:p>
    <w:p w:rsidR="004E40F9" w:rsidRPr="009351F4" w:rsidRDefault="004E40F9" w:rsidP="004E40F9">
      <w:pPr>
        <w:spacing w:after="0"/>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lastRenderedPageBreak/>
        <w:t>29.1. piešķirtais finansējums šo noteikumu ietvaros kopā ar citas atbalsta programmas vai individuālā atbalsta projekta ietvaros piešķirto finansējumu nepārsniedz maksimāli pieļaujamo reģionālā finansējuma intensitāti neatkarīgi no tā, vai finansējums tiek sniegts no vietējiem, reģionālajiem vai valsts līdzekļiem:</w:t>
      </w:r>
    </w:p>
    <w:p w:rsidR="004E40F9" w:rsidRPr="009351F4" w:rsidRDefault="004E40F9" w:rsidP="004E40F9">
      <w:pPr>
        <w:spacing w:after="0"/>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29.1.1. sīkajiem (</w:t>
      </w:r>
      <w:proofErr w:type="spellStart"/>
      <w:r w:rsidRPr="009351F4">
        <w:rPr>
          <w:rFonts w:ascii="Times New Roman" w:eastAsia="Times New Roman" w:hAnsi="Times New Roman" w:cs="Times New Roman"/>
          <w:sz w:val="23"/>
          <w:szCs w:val="23"/>
          <w:lang w:eastAsia="lv-LV"/>
        </w:rPr>
        <w:t>mikro</w:t>
      </w:r>
      <w:proofErr w:type="spellEnd"/>
      <w:r w:rsidRPr="009351F4">
        <w:rPr>
          <w:rFonts w:ascii="Times New Roman" w:eastAsia="Times New Roman" w:hAnsi="Times New Roman" w:cs="Times New Roman"/>
          <w:sz w:val="23"/>
          <w:szCs w:val="23"/>
          <w:lang w:eastAsia="lv-LV"/>
        </w:rPr>
        <w:t>) vai mazajiem komersantiem – 55 %;</w:t>
      </w:r>
    </w:p>
    <w:p w:rsidR="004E40F9" w:rsidRPr="009351F4" w:rsidRDefault="004E40F9" w:rsidP="004E40F9">
      <w:pPr>
        <w:spacing w:after="0"/>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29.1.2. vidējiem komersantiem – 45 %;</w:t>
      </w:r>
    </w:p>
    <w:p w:rsidR="004E40F9" w:rsidRPr="009351F4" w:rsidRDefault="004E40F9" w:rsidP="004E40F9">
      <w:pPr>
        <w:spacing w:after="0"/>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29.1.3. lielajiem komersantiem – 35 %;</w:t>
      </w:r>
    </w:p>
    <w:p w:rsidR="004E40F9" w:rsidRPr="009351F4" w:rsidRDefault="004E40F9" w:rsidP="004E40F9">
      <w:pPr>
        <w:spacing w:after="0"/>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29.2. finansējuma saņēmēji, kuri saņēmuši finansējumu riska kapitāla ieguldījumu veidā, šo noteikumu ietvaros pieļaujamo kopējo Eiropas Reģionālās attīstības fonda līdzfinansējuma summu samazina par 20 %, nepārsniedzot summu, kas saņemta riska kapitāla ieguldījumu veidā. Minēto nosacījumu piemēro trīs gadus no riska kapitāla piešķiršanas.”</w:t>
      </w:r>
    </w:p>
    <w:p w:rsidR="00661023" w:rsidRPr="009351F4" w:rsidRDefault="00661023" w:rsidP="00661023">
      <w:pPr>
        <w:pStyle w:val="ListParagraph"/>
        <w:tabs>
          <w:tab w:val="left" w:pos="1134"/>
        </w:tabs>
        <w:spacing w:after="0" w:line="240" w:lineRule="auto"/>
        <w:ind w:left="792"/>
        <w:jc w:val="both"/>
        <w:rPr>
          <w:rFonts w:ascii="Times New Roman" w:eastAsia="Times New Roman" w:hAnsi="Times New Roman" w:cs="Times New Roman"/>
          <w:sz w:val="23"/>
          <w:szCs w:val="23"/>
          <w:lang w:eastAsia="lv-LV"/>
        </w:rPr>
      </w:pPr>
    </w:p>
    <w:p w:rsidR="007D1F34" w:rsidRDefault="001E087A" w:rsidP="006D7B64">
      <w:pPr>
        <w:pStyle w:val="ListParagraph"/>
        <w:numPr>
          <w:ilvl w:val="1"/>
          <w:numId w:val="15"/>
        </w:numPr>
        <w:tabs>
          <w:tab w:val="left" w:pos="1134"/>
        </w:tabs>
        <w:spacing w:after="0" w:line="240" w:lineRule="auto"/>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 xml:space="preserve">Svītrot </w:t>
      </w:r>
      <w:r w:rsidR="006D7B64" w:rsidRPr="009351F4">
        <w:rPr>
          <w:rFonts w:ascii="Times New Roman" w:eastAsia="Times New Roman" w:hAnsi="Times New Roman" w:cs="Times New Roman"/>
          <w:sz w:val="23"/>
          <w:szCs w:val="23"/>
          <w:lang w:eastAsia="lv-LV"/>
        </w:rPr>
        <w:t>57.punkta pēdējā teikumā vārdus „bet ne vēlāk kā līdz 2014.gada 30.jūnijam”</w:t>
      </w:r>
      <w:r w:rsidR="00661023">
        <w:rPr>
          <w:rFonts w:ascii="Times New Roman" w:eastAsia="Times New Roman" w:hAnsi="Times New Roman" w:cs="Times New Roman"/>
          <w:sz w:val="23"/>
          <w:szCs w:val="23"/>
          <w:lang w:eastAsia="lv-LV"/>
        </w:rPr>
        <w:t>.</w:t>
      </w:r>
    </w:p>
    <w:p w:rsidR="00A656D5" w:rsidRDefault="00A656D5" w:rsidP="00A656D5">
      <w:pPr>
        <w:pStyle w:val="ListParagraph"/>
        <w:tabs>
          <w:tab w:val="left" w:pos="1134"/>
        </w:tabs>
        <w:spacing w:after="0" w:line="240" w:lineRule="auto"/>
        <w:ind w:left="792"/>
        <w:jc w:val="both"/>
        <w:rPr>
          <w:rFonts w:ascii="Times New Roman" w:eastAsia="Times New Roman" w:hAnsi="Times New Roman" w:cs="Times New Roman"/>
          <w:sz w:val="23"/>
          <w:szCs w:val="23"/>
          <w:lang w:eastAsia="lv-LV"/>
        </w:rPr>
      </w:pPr>
    </w:p>
    <w:p w:rsidR="00A656D5" w:rsidRDefault="00A656D5" w:rsidP="00A656D5">
      <w:pPr>
        <w:pStyle w:val="ListParagraph"/>
        <w:numPr>
          <w:ilvl w:val="1"/>
          <w:numId w:val="15"/>
        </w:numPr>
        <w:tabs>
          <w:tab w:val="left" w:pos="1134"/>
        </w:tabs>
        <w:spacing w:after="0" w:line="240" w:lineRule="auto"/>
        <w:jc w:val="both"/>
        <w:rPr>
          <w:rFonts w:ascii="Times New Roman" w:eastAsia="Times New Roman" w:hAnsi="Times New Roman" w:cs="Times New Roman"/>
          <w:sz w:val="23"/>
          <w:szCs w:val="23"/>
          <w:lang w:eastAsia="lv-LV"/>
        </w:rPr>
      </w:pPr>
      <w:r w:rsidRPr="009351F4">
        <w:rPr>
          <w:rFonts w:ascii="Times New Roman" w:eastAsia="Times New Roman" w:hAnsi="Times New Roman" w:cs="Times New Roman"/>
          <w:sz w:val="23"/>
          <w:szCs w:val="23"/>
          <w:lang w:eastAsia="lv-LV"/>
        </w:rPr>
        <w:t>Svītrot 71.2.apakšpunkt</w:t>
      </w:r>
      <w:r>
        <w:rPr>
          <w:rFonts w:ascii="Times New Roman" w:eastAsia="Times New Roman" w:hAnsi="Times New Roman" w:cs="Times New Roman"/>
          <w:sz w:val="23"/>
          <w:szCs w:val="23"/>
          <w:lang w:eastAsia="lv-LV"/>
        </w:rPr>
        <w:t>ā</w:t>
      </w:r>
      <w:r w:rsidRPr="009351F4">
        <w:rPr>
          <w:rFonts w:ascii="Times New Roman" w:eastAsia="Times New Roman" w:hAnsi="Times New Roman" w:cs="Times New Roman"/>
          <w:sz w:val="23"/>
          <w:szCs w:val="23"/>
          <w:lang w:eastAsia="lv-LV"/>
        </w:rPr>
        <w:t xml:space="preserve"> vārdus „bet attiecībā uz lielo komersantu – izvērtējusi, vai ir izpildīti šo noteikumu 27.punktā minētie nosacījumi, par to aizpildot pārbaudes lapu un informējot projekta iesniedzēju”.</w:t>
      </w:r>
    </w:p>
    <w:p w:rsidR="008144A8" w:rsidRPr="0034677A" w:rsidRDefault="008144A8" w:rsidP="008144A8">
      <w:pPr>
        <w:pStyle w:val="ListParagraph"/>
        <w:tabs>
          <w:tab w:val="left" w:pos="1134"/>
        </w:tabs>
        <w:spacing w:after="0" w:line="240" w:lineRule="auto"/>
        <w:ind w:left="792"/>
        <w:jc w:val="both"/>
        <w:rPr>
          <w:rFonts w:ascii="Times New Roman" w:eastAsia="Times New Roman" w:hAnsi="Times New Roman" w:cs="Times New Roman"/>
          <w:sz w:val="24"/>
          <w:szCs w:val="24"/>
          <w:lang w:eastAsia="lv-LV"/>
        </w:rPr>
      </w:pPr>
    </w:p>
    <w:p w:rsidR="008144A8" w:rsidRPr="0034677A" w:rsidRDefault="008144A8" w:rsidP="00A656D5">
      <w:pPr>
        <w:pStyle w:val="ListParagraph"/>
        <w:numPr>
          <w:ilvl w:val="1"/>
          <w:numId w:val="15"/>
        </w:numPr>
        <w:tabs>
          <w:tab w:val="left" w:pos="1134"/>
        </w:tabs>
        <w:spacing w:after="0" w:line="240" w:lineRule="auto"/>
        <w:jc w:val="both"/>
        <w:rPr>
          <w:rFonts w:ascii="Times New Roman" w:eastAsia="Times New Roman" w:hAnsi="Times New Roman" w:cs="Times New Roman"/>
          <w:b/>
          <w:sz w:val="24"/>
          <w:szCs w:val="24"/>
          <w:lang w:eastAsia="lv-LV"/>
        </w:rPr>
      </w:pPr>
      <w:r w:rsidRPr="0034677A">
        <w:rPr>
          <w:rFonts w:ascii="Times New Roman" w:hAnsi="Times New Roman" w:cs="Times New Roman"/>
          <w:b/>
          <w:sz w:val="24"/>
          <w:szCs w:val="24"/>
        </w:rPr>
        <w:t>Izteikt noteikumu 3.pielikuma 10.punktu šādā redakcijā:</w:t>
      </w:r>
    </w:p>
    <w:p w:rsidR="008144A8" w:rsidRPr="0034677A" w:rsidRDefault="008144A8" w:rsidP="008144A8">
      <w:pPr>
        <w:tabs>
          <w:tab w:val="left" w:pos="1134"/>
        </w:tabs>
        <w:spacing w:after="0" w:line="240" w:lineRule="auto"/>
        <w:ind w:left="360"/>
        <w:jc w:val="both"/>
        <w:rPr>
          <w:rFonts w:ascii="Times New Roman" w:eastAsia="Times New Roman" w:hAnsi="Times New Roman" w:cs="Times New Roman"/>
          <w:b/>
          <w:sz w:val="24"/>
          <w:szCs w:val="24"/>
          <w:lang w:eastAsia="lv-LV"/>
        </w:rPr>
      </w:pPr>
      <w:r w:rsidRPr="0034677A">
        <w:rPr>
          <w:rFonts w:ascii="Times New Roman" w:hAnsi="Times New Roman" w:cs="Times New Roman"/>
          <w:b/>
          <w:sz w:val="24"/>
          <w:szCs w:val="24"/>
        </w:rPr>
        <w:t>„10. Tērauda rūpniecība. Atbilstoši Valsts reģionālā atbalsta pamatnostādnēm 2014.-2020.gadam</w:t>
      </w:r>
      <w:r w:rsidR="00B42C16" w:rsidRPr="0034677A">
        <w:rPr>
          <w:rFonts w:ascii="Times New Roman" w:hAnsi="Times New Roman" w:cs="Times New Roman"/>
          <w:b/>
          <w:sz w:val="24"/>
          <w:szCs w:val="24"/>
        </w:rPr>
        <w:t xml:space="preserve"> (Eiropas Savienības Oficiālais Vēstnesis, 2013.gada 23.jūlijs, C 209/1)</w:t>
      </w:r>
      <w:r w:rsidRPr="0034677A">
        <w:rPr>
          <w:rFonts w:ascii="Times New Roman" w:hAnsi="Times New Roman" w:cs="Times New Roman"/>
          <w:b/>
          <w:sz w:val="24"/>
          <w:szCs w:val="24"/>
        </w:rPr>
        <w:t xml:space="preserve"> tērauda rūpniecības nozares ierobežojums ir attiecināms uz komersantiem, kas ražo produktus, kas minēti IV pielikumā.”</w:t>
      </w:r>
    </w:p>
    <w:p w:rsidR="007D1F34" w:rsidRPr="0034677A" w:rsidRDefault="007D1F34" w:rsidP="00E53C0C">
      <w:pPr>
        <w:pStyle w:val="ListParagraph"/>
        <w:tabs>
          <w:tab w:val="left" w:pos="1134"/>
        </w:tabs>
        <w:spacing w:after="0" w:line="240" w:lineRule="auto"/>
        <w:ind w:left="0"/>
        <w:jc w:val="both"/>
        <w:rPr>
          <w:rFonts w:ascii="Times New Roman" w:eastAsia="Times New Roman" w:hAnsi="Times New Roman" w:cs="Times New Roman"/>
          <w:sz w:val="24"/>
          <w:szCs w:val="24"/>
          <w:lang w:eastAsia="lv-LV"/>
        </w:rPr>
      </w:pPr>
    </w:p>
    <w:p w:rsidR="000059B8" w:rsidRPr="0034677A" w:rsidRDefault="007512C0" w:rsidP="00EE4823">
      <w:pPr>
        <w:pStyle w:val="ListParagraph"/>
        <w:numPr>
          <w:ilvl w:val="0"/>
          <w:numId w:val="15"/>
        </w:numPr>
        <w:jc w:val="both"/>
        <w:rPr>
          <w:rFonts w:ascii="Times New Roman" w:eastAsia="Times New Roman" w:hAnsi="Times New Roman" w:cs="Times New Roman"/>
          <w:bCs/>
          <w:color w:val="000000" w:themeColor="text1"/>
          <w:sz w:val="24"/>
          <w:szCs w:val="24"/>
          <w:lang w:eastAsia="lv-LV"/>
        </w:rPr>
      </w:pPr>
      <w:r w:rsidRPr="0034677A">
        <w:rPr>
          <w:rFonts w:ascii="Times New Roman" w:eastAsia="Times New Roman" w:hAnsi="Times New Roman" w:cs="Times New Roman"/>
          <w:bCs/>
          <w:color w:val="000000" w:themeColor="text1"/>
          <w:sz w:val="24"/>
          <w:szCs w:val="24"/>
          <w:lang w:eastAsia="lv-LV"/>
        </w:rPr>
        <w:t>Šo noteikumu 1.1., 1.3., 1.4.</w:t>
      </w:r>
      <w:r w:rsidR="003D5B45" w:rsidRPr="0034677A">
        <w:rPr>
          <w:rFonts w:ascii="Times New Roman" w:eastAsia="Times New Roman" w:hAnsi="Times New Roman" w:cs="Times New Roman"/>
          <w:bCs/>
          <w:color w:val="000000" w:themeColor="text1"/>
          <w:sz w:val="24"/>
          <w:szCs w:val="24"/>
          <w:lang w:eastAsia="lv-LV"/>
        </w:rPr>
        <w:t>, 1.5.</w:t>
      </w:r>
      <w:r w:rsidR="00EE4823" w:rsidRPr="0034677A">
        <w:rPr>
          <w:rFonts w:ascii="Times New Roman" w:eastAsia="Times New Roman" w:hAnsi="Times New Roman" w:cs="Times New Roman"/>
          <w:bCs/>
          <w:color w:val="000000" w:themeColor="text1"/>
          <w:sz w:val="24"/>
          <w:szCs w:val="24"/>
          <w:lang w:eastAsia="lv-LV"/>
        </w:rPr>
        <w:t>, 1.6.</w:t>
      </w:r>
      <w:r w:rsidR="002542CC" w:rsidRPr="0034677A">
        <w:rPr>
          <w:rFonts w:ascii="Times New Roman" w:eastAsia="Times New Roman" w:hAnsi="Times New Roman" w:cs="Times New Roman"/>
          <w:bCs/>
          <w:color w:val="000000" w:themeColor="text1"/>
          <w:sz w:val="24"/>
          <w:szCs w:val="24"/>
          <w:lang w:eastAsia="lv-LV"/>
        </w:rPr>
        <w:t>, 1.7., 1.8.</w:t>
      </w:r>
      <w:r w:rsidR="00B17610" w:rsidRPr="0034677A">
        <w:rPr>
          <w:rFonts w:ascii="Times New Roman" w:eastAsia="Times New Roman" w:hAnsi="Times New Roman" w:cs="Times New Roman"/>
          <w:bCs/>
          <w:color w:val="000000" w:themeColor="text1"/>
          <w:sz w:val="24"/>
          <w:szCs w:val="24"/>
          <w:lang w:eastAsia="lv-LV"/>
        </w:rPr>
        <w:t>, 1.9.</w:t>
      </w:r>
      <w:r w:rsidR="00694FB8" w:rsidRPr="0034677A">
        <w:rPr>
          <w:rFonts w:ascii="Times New Roman" w:eastAsia="Times New Roman" w:hAnsi="Times New Roman" w:cs="Times New Roman"/>
          <w:bCs/>
          <w:color w:val="000000" w:themeColor="text1"/>
          <w:sz w:val="24"/>
          <w:szCs w:val="24"/>
          <w:lang w:eastAsia="lv-LV"/>
        </w:rPr>
        <w:t>, 1.10</w:t>
      </w:r>
      <w:r w:rsidR="00694FB8" w:rsidRPr="0034677A">
        <w:rPr>
          <w:rFonts w:ascii="Times New Roman" w:eastAsia="Times New Roman" w:hAnsi="Times New Roman" w:cs="Times New Roman"/>
          <w:b/>
          <w:bCs/>
          <w:color w:val="000000" w:themeColor="text1"/>
          <w:sz w:val="24"/>
          <w:szCs w:val="24"/>
          <w:lang w:eastAsia="lv-LV"/>
        </w:rPr>
        <w:t>.</w:t>
      </w:r>
      <w:r w:rsidR="00B23A00" w:rsidRPr="0034677A">
        <w:rPr>
          <w:rFonts w:ascii="Times New Roman" w:eastAsia="Times New Roman" w:hAnsi="Times New Roman" w:cs="Times New Roman"/>
          <w:b/>
          <w:bCs/>
          <w:color w:val="000000" w:themeColor="text1"/>
          <w:sz w:val="24"/>
          <w:szCs w:val="24"/>
          <w:lang w:eastAsia="lv-LV"/>
        </w:rPr>
        <w:t>, 1.11.</w:t>
      </w:r>
      <w:r w:rsidR="00031FCE" w:rsidRPr="0034677A">
        <w:rPr>
          <w:rFonts w:ascii="Times New Roman" w:eastAsia="Times New Roman" w:hAnsi="Times New Roman" w:cs="Times New Roman"/>
          <w:b/>
          <w:bCs/>
          <w:color w:val="000000" w:themeColor="text1"/>
          <w:sz w:val="24"/>
          <w:szCs w:val="24"/>
          <w:lang w:eastAsia="lv-LV"/>
        </w:rPr>
        <w:t>, 1.12.</w:t>
      </w:r>
      <w:r w:rsidR="008144A8" w:rsidRPr="0034677A">
        <w:rPr>
          <w:rFonts w:ascii="Times New Roman" w:eastAsia="Times New Roman" w:hAnsi="Times New Roman" w:cs="Times New Roman"/>
          <w:b/>
          <w:bCs/>
          <w:color w:val="000000" w:themeColor="text1"/>
          <w:sz w:val="24"/>
          <w:szCs w:val="24"/>
          <w:lang w:eastAsia="lv-LV"/>
        </w:rPr>
        <w:t>, 1.13.</w:t>
      </w:r>
      <w:r w:rsidR="00B17610" w:rsidRPr="0034677A">
        <w:rPr>
          <w:rFonts w:ascii="Times New Roman" w:eastAsia="Times New Roman" w:hAnsi="Times New Roman" w:cs="Times New Roman"/>
          <w:bCs/>
          <w:color w:val="000000" w:themeColor="text1"/>
          <w:sz w:val="24"/>
          <w:szCs w:val="24"/>
          <w:lang w:eastAsia="lv-LV"/>
        </w:rPr>
        <w:t xml:space="preserve"> </w:t>
      </w:r>
      <w:r w:rsidRPr="0034677A">
        <w:rPr>
          <w:rFonts w:ascii="Times New Roman" w:eastAsia="Times New Roman" w:hAnsi="Times New Roman" w:cs="Times New Roman"/>
          <w:bCs/>
          <w:color w:val="000000" w:themeColor="text1"/>
          <w:sz w:val="24"/>
          <w:szCs w:val="24"/>
          <w:lang w:eastAsia="lv-LV"/>
        </w:rPr>
        <w:t xml:space="preserve">apakšpunkts stājas spēkā 2014.gada 1.jūlijā. </w:t>
      </w:r>
    </w:p>
    <w:p w:rsidR="0034677A" w:rsidRPr="0034677A" w:rsidRDefault="0034677A" w:rsidP="00365C39">
      <w:pPr>
        <w:spacing w:before="120" w:after="0" w:line="240" w:lineRule="auto"/>
        <w:jc w:val="both"/>
        <w:rPr>
          <w:rFonts w:ascii="Times New Roman" w:hAnsi="Times New Roman" w:cs="Times New Roman"/>
          <w:color w:val="000000" w:themeColor="text1"/>
          <w:sz w:val="24"/>
          <w:szCs w:val="24"/>
        </w:rPr>
      </w:pPr>
    </w:p>
    <w:p w:rsidR="00365C39" w:rsidRPr="0034677A" w:rsidRDefault="00365C39" w:rsidP="00365C39">
      <w:pPr>
        <w:spacing w:before="120" w:after="0" w:line="240" w:lineRule="auto"/>
        <w:jc w:val="both"/>
        <w:rPr>
          <w:rFonts w:ascii="Times New Roman" w:hAnsi="Times New Roman" w:cs="Times New Roman"/>
          <w:color w:val="000000" w:themeColor="text1"/>
          <w:sz w:val="24"/>
          <w:szCs w:val="24"/>
        </w:rPr>
      </w:pPr>
      <w:r w:rsidRPr="0034677A">
        <w:rPr>
          <w:rFonts w:ascii="Times New Roman" w:hAnsi="Times New Roman" w:cs="Times New Roman"/>
          <w:color w:val="000000" w:themeColor="text1"/>
          <w:sz w:val="24"/>
          <w:szCs w:val="24"/>
        </w:rPr>
        <w:t xml:space="preserve">Ministru </w:t>
      </w:r>
      <w:r w:rsidR="00017CE5" w:rsidRPr="0034677A">
        <w:rPr>
          <w:rFonts w:ascii="Times New Roman" w:hAnsi="Times New Roman" w:cs="Times New Roman"/>
          <w:color w:val="000000" w:themeColor="text1"/>
          <w:sz w:val="24"/>
          <w:szCs w:val="24"/>
        </w:rPr>
        <w:t>prezidente</w:t>
      </w:r>
      <w:r w:rsidRPr="0034677A">
        <w:rPr>
          <w:rFonts w:ascii="Times New Roman" w:hAnsi="Times New Roman" w:cs="Times New Roman"/>
          <w:color w:val="000000" w:themeColor="text1"/>
          <w:sz w:val="24"/>
          <w:szCs w:val="24"/>
        </w:rPr>
        <w:tab/>
        <w:t xml:space="preserve">   </w:t>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00C60C99" w:rsidRPr="0034677A">
        <w:rPr>
          <w:rFonts w:ascii="Times New Roman" w:hAnsi="Times New Roman" w:cs="Times New Roman"/>
          <w:color w:val="000000" w:themeColor="text1"/>
          <w:sz w:val="24"/>
          <w:szCs w:val="24"/>
        </w:rPr>
        <w:t xml:space="preserve"> </w:t>
      </w:r>
      <w:r w:rsidR="008B0EA4" w:rsidRPr="0034677A">
        <w:rPr>
          <w:rFonts w:ascii="Times New Roman" w:hAnsi="Times New Roman" w:cs="Times New Roman"/>
          <w:color w:val="000000" w:themeColor="text1"/>
          <w:sz w:val="24"/>
          <w:szCs w:val="24"/>
        </w:rPr>
        <w:t xml:space="preserve">    </w:t>
      </w:r>
      <w:r w:rsidR="00C60C99" w:rsidRPr="0034677A">
        <w:rPr>
          <w:rFonts w:ascii="Times New Roman" w:hAnsi="Times New Roman" w:cs="Times New Roman"/>
          <w:color w:val="000000" w:themeColor="text1"/>
          <w:sz w:val="24"/>
          <w:szCs w:val="24"/>
        </w:rPr>
        <w:t xml:space="preserve"> </w:t>
      </w:r>
      <w:r w:rsidR="00017CE5" w:rsidRPr="0034677A">
        <w:rPr>
          <w:rFonts w:ascii="Times New Roman" w:hAnsi="Times New Roman" w:cs="Times New Roman"/>
          <w:color w:val="000000" w:themeColor="text1"/>
          <w:sz w:val="24"/>
          <w:szCs w:val="24"/>
        </w:rPr>
        <w:t>L.Straujuma</w:t>
      </w:r>
    </w:p>
    <w:p w:rsidR="00365C39" w:rsidRPr="0034677A" w:rsidRDefault="00365C39" w:rsidP="00365C39">
      <w:pPr>
        <w:spacing w:after="0" w:line="240" w:lineRule="auto"/>
        <w:jc w:val="both"/>
        <w:rPr>
          <w:rFonts w:ascii="Times New Roman" w:hAnsi="Times New Roman" w:cs="Times New Roman"/>
          <w:color w:val="000000" w:themeColor="text1"/>
          <w:sz w:val="24"/>
          <w:szCs w:val="24"/>
        </w:rPr>
      </w:pPr>
    </w:p>
    <w:p w:rsidR="00365C39" w:rsidRPr="0034677A" w:rsidRDefault="00365C39" w:rsidP="00365C39">
      <w:pPr>
        <w:spacing w:after="0" w:line="240" w:lineRule="auto"/>
        <w:jc w:val="both"/>
        <w:rPr>
          <w:rFonts w:ascii="Times New Roman" w:hAnsi="Times New Roman" w:cs="Times New Roman"/>
          <w:color w:val="000000" w:themeColor="text1"/>
          <w:sz w:val="24"/>
          <w:szCs w:val="24"/>
        </w:rPr>
      </w:pPr>
      <w:r w:rsidRPr="0034677A">
        <w:rPr>
          <w:rFonts w:ascii="Times New Roman" w:hAnsi="Times New Roman" w:cs="Times New Roman"/>
          <w:color w:val="000000" w:themeColor="text1"/>
          <w:sz w:val="24"/>
          <w:szCs w:val="24"/>
        </w:rPr>
        <w:t>Ekonomikas ministrs</w:t>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00017CE5"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t xml:space="preserve">        </w:t>
      </w:r>
      <w:r w:rsidR="003865F8" w:rsidRPr="0034677A">
        <w:rPr>
          <w:rFonts w:ascii="Times New Roman" w:hAnsi="Times New Roman" w:cs="Times New Roman"/>
          <w:color w:val="000000" w:themeColor="text1"/>
          <w:sz w:val="24"/>
          <w:szCs w:val="24"/>
        </w:rPr>
        <w:t xml:space="preserve"> </w:t>
      </w:r>
      <w:r w:rsidR="008B0EA4" w:rsidRPr="0034677A">
        <w:rPr>
          <w:rFonts w:ascii="Times New Roman" w:hAnsi="Times New Roman" w:cs="Times New Roman"/>
          <w:color w:val="000000" w:themeColor="text1"/>
          <w:sz w:val="24"/>
          <w:szCs w:val="24"/>
        </w:rPr>
        <w:t xml:space="preserve">   </w:t>
      </w:r>
      <w:r w:rsidR="003865F8" w:rsidRPr="0034677A">
        <w:rPr>
          <w:rFonts w:ascii="Times New Roman" w:hAnsi="Times New Roman" w:cs="Times New Roman"/>
          <w:color w:val="000000" w:themeColor="text1"/>
          <w:sz w:val="24"/>
          <w:szCs w:val="24"/>
        </w:rPr>
        <w:t xml:space="preserve"> </w:t>
      </w:r>
      <w:proofErr w:type="spellStart"/>
      <w:r w:rsidR="00017CE5" w:rsidRPr="0034677A">
        <w:rPr>
          <w:rFonts w:ascii="Times New Roman" w:hAnsi="Times New Roman" w:cs="Times New Roman"/>
          <w:color w:val="000000" w:themeColor="text1"/>
          <w:sz w:val="24"/>
          <w:szCs w:val="24"/>
        </w:rPr>
        <w:t>V.Dombrovskis</w:t>
      </w:r>
      <w:proofErr w:type="spellEnd"/>
    </w:p>
    <w:p w:rsidR="00365C39" w:rsidRPr="0034677A" w:rsidRDefault="00365C39" w:rsidP="00365C39">
      <w:pPr>
        <w:spacing w:after="0" w:line="240" w:lineRule="auto"/>
        <w:jc w:val="both"/>
        <w:rPr>
          <w:rFonts w:ascii="Times New Roman" w:hAnsi="Times New Roman" w:cs="Times New Roman"/>
          <w:color w:val="000000" w:themeColor="text1"/>
          <w:sz w:val="24"/>
          <w:szCs w:val="24"/>
        </w:rPr>
      </w:pPr>
    </w:p>
    <w:p w:rsidR="00365C39" w:rsidRPr="0034677A" w:rsidRDefault="00365C39" w:rsidP="00365C39">
      <w:pPr>
        <w:spacing w:after="0" w:line="240" w:lineRule="auto"/>
        <w:jc w:val="both"/>
        <w:rPr>
          <w:rFonts w:ascii="Times New Roman" w:hAnsi="Times New Roman" w:cs="Times New Roman"/>
          <w:color w:val="000000" w:themeColor="text1"/>
          <w:sz w:val="24"/>
          <w:szCs w:val="24"/>
        </w:rPr>
      </w:pPr>
    </w:p>
    <w:p w:rsidR="00365C39" w:rsidRPr="0034677A" w:rsidRDefault="00365C39" w:rsidP="00365C39">
      <w:pPr>
        <w:spacing w:after="0" w:line="240" w:lineRule="auto"/>
        <w:jc w:val="both"/>
        <w:rPr>
          <w:rFonts w:ascii="Times New Roman" w:hAnsi="Times New Roman" w:cs="Times New Roman"/>
          <w:color w:val="000000" w:themeColor="text1"/>
          <w:sz w:val="24"/>
          <w:szCs w:val="24"/>
        </w:rPr>
      </w:pPr>
      <w:r w:rsidRPr="0034677A">
        <w:rPr>
          <w:rFonts w:ascii="Times New Roman" w:hAnsi="Times New Roman" w:cs="Times New Roman"/>
          <w:color w:val="000000" w:themeColor="text1"/>
          <w:sz w:val="24"/>
          <w:szCs w:val="24"/>
        </w:rPr>
        <w:t>Iesniedzējs:</w:t>
      </w:r>
    </w:p>
    <w:p w:rsidR="00365C39" w:rsidRPr="0034677A" w:rsidRDefault="00365C39" w:rsidP="00365C39">
      <w:pPr>
        <w:spacing w:after="0" w:line="240" w:lineRule="auto"/>
        <w:jc w:val="both"/>
        <w:rPr>
          <w:rFonts w:ascii="Times New Roman" w:hAnsi="Times New Roman" w:cs="Times New Roman"/>
          <w:color w:val="000000" w:themeColor="text1"/>
          <w:sz w:val="24"/>
          <w:szCs w:val="24"/>
        </w:rPr>
      </w:pPr>
      <w:r w:rsidRPr="0034677A">
        <w:rPr>
          <w:rFonts w:ascii="Times New Roman" w:hAnsi="Times New Roman" w:cs="Times New Roman"/>
          <w:color w:val="000000" w:themeColor="text1"/>
          <w:sz w:val="24"/>
          <w:szCs w:val="24"/>
        </w:rPr>
        <w:t>Ekonomikas ministrs</w:t>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Pr="0034677A">
        <w:rPr>
          <w:rFonts w:ascii="Times New Roman" w:hAnsi="Times New Roman" w:cs="Times New Roman"/>
          <w:color w:val="000000" w:themeColor="text1"/>
          <w:sz w:val="24"/>
          <w:szCs w:val="24"/>
        </w:rPr>
        <w:tab/>
      </w:r>
      <w:r w:rsidR="008B0EA4" w:rsidRPr="0034677A">
        <w:rPr>
          <w:rFonts w:ascii="Times New Roman" w:hAnsi="Times New Roman" w:cs="Times New Roman"/>
          <w:color w:val="000000" w:themeColor="text1"/>
          <w:sz w:val="24"/>
          <w:szCs w:val="24"/>
        </w:rPr>
        <w:tab/>
        <w:t xml:space="preserve"> </w:t>
      </w:r>
      <w:r w:rsidRPr="0034677A">
        <w:rPr>
          <w:rFonts w:ascii="Times New Roman" w:hAnsi="Times New Roman" w:cs="Times New Roman"/>
          <w:color w:val="000000" w:themeColor="text1"/>
          <w:sz w:val="24"/>
          <w:szCs w:val="24"/>
        </w:rPr>
        <w:t xml:space="preserve"> </w:t>
      </w:r>
      <w:proofErr w:type="spellStart"/>
      <w:r w:rsidR="00017CE5" w:rsidRPr="0034677A">
        <w:rPr>
          <w:rFonts w:ascii="Times New Roman" w:hAnsi="Times New Roman" w:cs="Times New Roman"/>
          <w:color w:val="000000" w:themeColor="text1"/>
          <w:sz w:val="24"/>
          <w:szCs w:val="24"/>
        </w:rPr>
        <w:t>V.Dombrovskis</w:t>
      </w:r>
      <w:proofErr w:type="spellEnd"/>
    </w:p>
    <w:p w:rsidR="00365C39" w:rsidRPr="0034677A" w:rsidRDefault="00365C39" w:rsidP="00365C39">
      <w:pPr>
        <w:spacing w:before="120" w:after="0" w:line="240" w:lineRule="auto"/>
        <w:jc w:val="both"/>
        <w:rPr>
          <w:rFonts w:ascii="Times New Roman" w:hAnsi="Times New Roman" w:cs="Times New Roman"/>
          <w:color w:val="000000" w:themeColor="text1"/>
          <w:sz w:val="24"/>
          <w:szCs w:val="24"/>
        </w:rPr>
      </w:pPr>
    </w:p>
    <w:p w:rsidR="0034677A" w:rsidRPr="0034677A" w:rsidRDefault="0034677A" w:rsidP="00365C39">
      <w:pPr>
        <w:spacing w:before="120" w:after="0" w:line="240" w:lineRule="auto"/>
        <w:jc w:val="both"/>
        <w:rPr>
          <w:rFonts w:ascii="Times New Roman" w:hAnsi="Times New Roman" w:cs="Times New Roman"/>
          <w:color w:val="000000" w:themeColor="text1"/>
          <w:sz w:val="24"/>
          <w:szCs w:val="24"/>
        </w:rPr>
      </w:pPr>
    </w:p>
    <w:p w:rsidR="0034677A" w:rsidRPr="0034677A" w:rsidRDefault="0034677A" w:rsidP="0034677A">
      <w:pPr>
        <w:keepLines/>
        <w:widowControl w:val="0"/>
        <w:tabs>
          <w:tab w:val="right" w:pos="9071"/>
        </w:tabs>
        <w:spacing w:after="0" w:line="240" w:lineRule="auto"/>
        <w:rPr>
          <w:rFonts w:ascii="Times New Roman" w:hAnsi="Times New Roman" w:cs="Times New Roman"/>
          <w:color w:val="000000" w:themeColor="text1"/>
          <w:sz w:val="24"/>
          <w:szCs w:val="24"/>
        </w:rPr>
      </w:pPr>
      <w:r w:rsidRPr="0034677A">
        <w:rPr>
          <w:rFonts w:ascii="Times New Roman" w:hAnsi="Times New Roman" w:cs="Times New Roman"/>
          <w:color w:val="000000" w:themeColor="text1"/>
          <w:sz w:val="24"/>
          <w:szCs w:val="24"/>
        </w:rPr>
        <w:t>Vīza: Valsts sekretāra pienākumu izpildītājs,</w:t>
      </w:r>
    </w:p>
    <w:p w:rsidR="0034677A" w:rsidRPr="0034677A" w:rsidRDefault="0034677A" w:rsidP="0034677A">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34677A">
        <w:rPr>
          <w:rFonts w:ascii="Times New Roman" w:hAnsi="Times New Roman" w:cs="Times New Roman"/>
          <w:color w:val="000000" w:themeColor="text1"/>
          <w:sz w:val="24"/>
          <w:szCs w:val="24"/>
        </w:rPr>
        <w:t xml:space="preserve">valsts sekretāra vietnieks                                                     </w:t>
      </w:r>
      <w:r>
        <w:rPr>
          <w:rFonts w:ascii="Times New Roman" w:hAnsi="Times New Roman" w:cs="Times New Roman"/>
          <w:color w:val="000000" w:themeColor="text1"/>
          <w:sz w:val="24"/>
          <w:szCs w:val="24"/>
        </w:rPr>
        <w:t xml:space="preserve">          </w:t>
      </w:r>
      <w:r w:rsidRPr="0034677A">
        <w:rPr>
          <w:rFonts w:ascii="Times New Roman" w:hAnsi="Times New Roman" w:cs="Times New Roman"/>
          <w:color w:val="000000" w:themeColor="text1"/>
          <w:sz w:val="24"/>
          <w:szCs w:val="24"/>
        </w:rPr>
        <w:t xml:space="preserve">         J.Spiridonovs</w:t>
      </w:r>
      <w:r w:rsidRPr="0034677A">
        <w:rPr>
          <w:rFonts w:ascii="Times New Roman" w:eastAsia="Times New Roman" w:hAnsi="Times New Roman" w:cs="Times New Roman"/>
          <w:sz w:val="24"/>
          <w:szCs w:val="24"/>
          <w:lang w:eastAsia="lv-LV"/>
        </w:rPr>
        <w:tab/>
      </w:r>
    </w:p>
    <w:p w:rsidR="00365C39" w:rsidRPr="0034677A" w:rsidRDefault="00365C39" w:rsidP="00365C39">
      <w:pPr>
        <w:spacing w:after="0" w:line="240" w:lineRule="auto"/>
        <w:jc w:val="both"/>
        <w:rPr>
          <w:rFonts w:ascii="Times New Roman" w:hAnsi="Times New Roman" w:cs="Times New Roman"/>
          <w:color w:val="C00000"/>
          <w:sz w:val="24"/>
          <w:szCs w:val="24"/>
        </w:rPr>
      </w:pPr>
    </w:p>
    <w:p w:rsidR="00365C39" w:rsidRPr="0034677A" w:rsidRDefault="00365C39" w:rsidP="00365C39">
      <w:pPr>
        <w:spacing w:after="0" w:line="240" w:lineRule="auto"/>
        <w:rPr>
          <w:rFonts w:ascii="Times New Roman" w:hAnsi="Times New Roman" w:cs="Times New Roman"/>
          <w:sz w:val="24"/>
          <w:szCs w:val="24"/>
        </w:rPr>
      </w:pPr>
    </w:p>
    <w:p w:rsidR="004C5107" w:rsidRDefault="00CA2FC4" w:rsidP="00365C39">
      <w:pPr>
        <w:spacing w:after="0" w:line="240" w:lineRule="auto"/>
        <w:rPr>
          <w:rFonts w:ascii="Times New Roman" w:hAnsi="Times New Roman" w:cs="Times New Roman"/>
          <w:sz w:val="20"/>
          <w:szCs w:val="20"/>
        </w:rPr>
      </w:pPr>
      <w:r>
        <w:rPr>
          <w:rFonts w:ascii="Times New Roman" w:hAnsi="Times New Roman" w:cs="Times New Roman"/>
          <w:sz w:val="20"/>
          <w:szCs w:val="20"/>
        </w:rPr>
        <w:t>13.06.2014 13:00</w:t>
      </w:r>
      <w:bookmarkStart w:id="8" w:name="_GoBack"/>
      <w:bookmarkEnd w:id="8"/>
    </w:p>
    <w:p w:rsidR="00365C39" w:rsidRPr="009351F4" w:rsidRDefault="001A2B9C" w:rsidP="00365C39">
      <w:pPr>
        <w:spacing w:after="0" w:line="240" w:lineRule="auto"/>
        <w:rPr>
          <w:rFonts w:ascii="Times New Roman" w:hAnsi="Times New Roman" w:cs="Times New Roman"/>
          <w:sz w:val="20"/>
          <w:szCs w:val="20"/>
        </w:rPr>
      </w:pPr>
      <w:fldSimple w:instr=" NUMWORDS   \* MERGEFORMAT ">
        <w:r w:rsidR="00CA2FC4" w:rsidRPr="00CA2FC4">
          <w:rPr>
            <w:rFonts w:ascii="Times New Roman" w:hAnsi="Times New Roman" w:cs="Times New Roman"/>
            <w:noProof/>
            <w:sz w:val="20"/>
            <w:szCs w:val="20"/>
          </w:rPr>
          <w:t>918</w:t>
        </w:r>
      </w:fldSimple>
    </w:p>
    <w:p w:rsidR="008B0EA4" w:rsidRPr="009351F4" w:rsidRDefault="0013609D" w:rsidP="00365C39">
      <w:pPr>
        <w:spacing w:after="0" w:line="240" w:lineRule="auto"/>
        <w:rPr>
          <w:rFonts w:ascii="Times New Roman" w:hAnsi="Times New Roman" w:cs="Times New Roman"/>
          <w:sz w:val="20"/>
          <w:szCs w:val="20"/>
        </w:rPr>
      </w:pPr>
      <w:r w:rsidRPr="009351F4">
        <w:rPr>
          <w:rFonts w:ascii="Times New Roman" w:hAnsi="Times New Roman" w:cs="Times New Roman"/>
          <w:sz w:val="20"/>
          <w:szCs w:val="20"/>
        </w:rPr>
        <w:t xml:space="preserve">Gatis Silovs, </w:t>
      </w:r>
      <w:r w:rsidR="00365C39" w:rsidRPr="009351F4">
        <w:rPr>
          <w:rFonts w:ascii="Times New Roman" w:hAnsi="Times New Roman" w:cs="Times New Roman"/>
          <w:sz w:val="20"/>
          <w:szCs w:val="20"/>
        </w:rPr>
        <w:t>67013</w:t>
      </w:r>
      <w:r w:rsidRPr="009351F4">
        <w:rPr>
          <w:rFonts w:ascii="Times New Roman" w:hAnsi="Times New Roman" w:cs="Times New Roman"/>
          <w:sz w:val="20"/>
          <w:szCs w:val="20"/>
        </w:rPr>
        <w:t>209</w:t>
      </w:r>
    </w:p>
    <w:p w:rsidR="00365C39" w:rsidRPr="0075435E" w:rsidRDefault="0013609D" w:rsidP="00EB2BBB">
      <w:pPr>
        <w:spacing w:after="0" w:line="240" w:lineRule="auto"/>
        <w:rPr>
          <w:rFonts w:ascii="Times New Roman" w:eastAsia="Times New Roman" w:hAnsi="Times New Roman" w:cs="Times New Roman"/>
          <w:sz w:val="24"/>
          <w:szCs w:val="24"/>
          <w:lang w:eastAsia="lv-LV"/>
        </w:rPr>
      </w:pPr>
      <w:r w:rsidRPr="009351F4">
        <w:rPr>
          <w:rFonts w:ascii="Times New Roman" w:hAnsi="Times New Roman" w:cs="Times New Roman"/>
          <w:sz w:val="20"/>
          <w:szCs w:val="20"/>
        </w:rPr>
        <w:t>Gatis.Silovs</w:t>
      </w:r>
      <w:r w:rsidR="00365C39" w:rsidRPr="009351F4">
        <w:rPr>
          <w:rFonts w:ascii="Times New Roman" w:hAnsi="Times New Roman" w:cs="Times New Roman"/>
          <w:sz w:val="20"/>
          <w:szCs w:val="20"/>
        </w:rPr>
        <w:t>@em.gov.lv</w:t>
      </w:r>
    </w:p>
    <w:sectPr w:rsidR="00365C39" w:rsidRPr="0075435E" w:rsidSect="000F6C1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60" w:rsidRDefault="005D5660" w:rsidP="00E21830">
      <w:pPr>
        <w:spacing w:after="0" w:line="240" w:lineRule="auto"/>
      </w:pPr>
      <w:r>
        <w:separator/>
      </w:r>
    </w:p>
  </w:endnote>
  <w:endnote w:type="continuationSeparator" w:id="0">
    <w:p w:rsidR="005D5660" w:rsidRDefault="005D5660" w:rsidP="00E2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7A" w:rsidRDefault="00346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30" w:rsidRPr="00E21830" w:rsidRDefault="00E21830" w:rsidP="00E21830">
    <w:pPr>
      <w:tabs>
        <w:tab w:val="center" w:pos="4153"/>
        <w:tab w:val="right" w:pos="8306"/>
      </w:tabs>
      <w:spacing w:after="0" w:line="240" w:lineRule="auto"/>
      <w:jc w:val="both"/>
      <w:rPr>
        <w:rFonts w:ascii="Times New Roman" w:eastAsia="Times New Roman" w:hAnsi="Times New Roman" w:cs="Times New Roman"/>
        <w:sz w:val="20"/>
        <w:szCs w:val="20"/>
      </w:rPr>
    </w:pPr>
    <w:r w:rsidRPr="00E21830">
      <w:rPr>
        <w:rFonts w:ascii="Times New Roman" w:eastAsia="Times New Roman" w:hAnsi="Times New Roman" w:cs="Times New Roman"/>
        <w:sz w:val="20"/>
        <w:szCs w:val="20"/>
        <w:lang w:val="x-none"/>
      </w:rPr>
      <w:fldChar w:fldCharType="begin"/>
    </w:r>
    <w:r w:rsidRPr="00E21830">
      <w:rPr>
        <w:rFonts w:ascii="Times New Roman" w:eastAsia="Times New Roman" w:hAnsi="Times New Roman" w:cs="Times New Roman"/>
        <w:sz w:val="20"/>
        <w:szCs w:val="20"/>
        <w:lang w:val="x-none"/>
      </w:rPr>
      <w:instrText xml:space="preserve"> FILENAME </w:instrText>
    </w:r>
    <w:r w:rsidRPr="00E21830">
      <w:rPr>
        <w:rFonts w:ascii="Times New Roman" w:eastAsia="Times New Roman" w:hAnsi="Times New Roman" w:cs="Times New Roman"/>
        <w:sz w:val="20"/>
        <w:szCs w:val="20"/>
        <w:lang w:val="x-none"/>
      </w:rPr>
      <w:fldChar w:fldCharType="separate"/>
    </w:r>
    <w:r w:rsidR="0034677A">
      <w:rPr>
        <w:rFonts w:ascii="Times New Roman" w:eastAsia="Times New Roman" w:hAnsi="Times New Roman" w:cs="Times New Roman"/>
        <w:noProof/>
        <w:sz w:val="20"/>
        <w:szCs w:val="20"/>
        <w:lang w:val="x-none"/>
      </w:rPr>
      <w:t>EMNot_130614_groz817</w:t>
    </w:r>
    <w:r w:rsidRPr="00E21830">
      <w:rPr>
        <w:rFonts w:ascii="Times New Roman" w:eastAsia="Times New Roman" w:hAnsi="Times New Roman" w:cs="Times New Roman"/>
        <w:sz w:val="20"/>
        <w:szCs w:val="20"/>
        <w:lang w:val="x-none"/>
      </w:rPr>
      <w:fldChar w:fldCharType="end"/>
    </w:r>
    <w:r w:rsidRPr="00E21830">
      <w:rPr>
        <w:rFonts w:ascii="Times New Roman" w:eastAsia="Times New Roman" w:hAnsi="Times New Roman" w:cs="Times New Roman"/>
        <w:noProof/>
        <w:sz w:val="20"/>
        <w:szCs w:val="20"/>
        <w:lang w:val="x-none"/>
      </w:rPr>
      <w:t xml:space="preserve">; </w:t>
    </w:r>
    <w:r w:rsidRPr="00E21830">
      <w:rPr>
        <w:rFonts w:ascii="Times New Roman" w:eastAsia="Times New Roman" w:hAnsi="Times New Roman" w:cs="Times New Roman"/>
        <w:sz w:val="20"/>
        <w:szCs w:val="20"/>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B" w:rsidRDefault="000F6C1B" w:rsidP="000F6C1B">
    <w:pPr>
      <w:pStyle w:val="Footer"/>
      <w:jc w:val="both"/>
    </w:pPr>
    <w:r w:rsidRPr="00E21830">
      <w:rPr>
        <w:rFonts w:ascii="Times New Roman" w:eastAsia="Times New Roman" w:hAnsi="Times New Roman" w:cs="Times New Roman"/>
        <w:sz w:val="20"/>
        <w:szCs w:val="20"/>
        <w:lang w:val="x-none"/>
      </w:rPr>
      <w:fldChar w:fldCharType="begin"/>
    </w:r>
    <w:r w:rsidRPr="00E21830">
      <w:rPr>
        <w:rFonts w:ascii="Times New Roman" w:eastAsia="Times New Roman" w:hAnsi="Times New Roman" w:cs="Times New Roman"/>
        <w:sz w:val="20"/>
        <w:szCs w:val="20"/>
        <w:lang w:val="x-none"/>
      </w:rPr>
      <w:instrText xml:space="preserve"> FILENAME </w:instrText>
    </w:r>
    <w:r w:rsidRPr="00E21830">
      <w:rPr>
        <w:rFonts w:ascii="Times New Roman" w:eastAsia="Times New Roman" w:hAnsi="Times New Roman" w:cs="Times New Roman"/>
        <w:sz w:val="20"/>
        <w:szCs w:val="20"/>
        <w:lang w:val="x-none"/>
      </w:rPr>
      <w:fldChar w:fldCharType="separate"/>
    </w:r>
    <w:r w:rsidR="0034677A">
      <w:rPr>
        <w:rFonts w:ascii="Times New Roman" w:eastAsia="Times New Roman" w:hAnsi="Times New Roman" w:cs="Times New Roman"/>
        <w:noProof/>
        <w:sz w:val="20"/>
        <w:szCs w:val="20"/>
        <w:lang w:val="x-none"/>
      </w:rPr>
      <w:t>EMNot_130614_groz817</w:t>
    </w:r>
    <w:r w:rsidRPr="00E21830">
      <w:rPr>
        <w:rFonts w:ascii="Times New Roman" w:eastAsia="Times New Roman" w:hAnsi="Times New Roman" w:cs="Times New Roman"/>
        <w:sz w:val="20"/>
        <w:szCs w:val="20"/>
        <w:lang w:val="x-none"/>
      </w:rPr>
      <w:fldChar w:fldCharType="end"/>
    </w:r>
    <w:r w:rsidRPr="00E21830">
      <w:rPr>
        <w:rFonts w:ascii="Times New Roman" w:eastAsia="Times New Roman" w:hAnsi="Times New Roman" w:cs="Times New Roman"/>
        <w:noProof/>
        <w:sz w:val="20"/>
        <w:szCs w:val="20"/>
        <w:lang w:val="x-none"/>
      </w:rPr>
      <w:t xml:space="preserve">; </w:t>
    </w:r>
    <w:r w:rsidRPr="00E21830">
      <w:rPr>
        <w:rFonts w:ascii="Times New Roman" w:eastAsia="Times New Roman" w:hAnsi="Times New Roman" w:cs="Times New Roman"/>
        <w:sz w:val="20"/>
        <w:szCs w:val="20"/>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w:t>
    </w:r>
    <w:r w:rsidR="004749EC">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60" w:rsidRDefault="005D5660" w:rsidP="00E21830">
      <w:pPr>
        <w:spacing w:after="0" w:line="240" w:lineRule="auto"/>
      </w:pPr>
      <w:r>
        <w:separator/>
      </w:r>
    </w:p>
  </w:footnote>
  <w:footnote w:type="continuationSeparator" w:id="0">
    <w:p w:rsidR="005D5660" w:rsidRDefault="005D5660" w:rsidP="00E21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7A" w:rsidRDefault="00346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601696"/>
      <w:docPartObj>
        <w:docPartGallery w:val="Page Numbers (Top of Page)"/>
        <w:docPartUnique/>
      </w:docPartObj>
    </w:sdtPr>
    <w:sdtEndPr>
      <w:rPr>
        <w:noProof/>
      </w:rPr>
    </w:sdtEndPr>
    <w:sdtContent>
      <w:p w:rsidR="000F6C1B" w:rsidRDefault="000F6C1B">
        <w:pPr>
          <w:pStyle w:val="Header"/>
          <w:jc w:val="center"/>
        </w:pPr>
        <w:r>
          <w:fldChar w:fldCharType="begin"/>
        </w:r>
        <w:r>
          <w:instrText xml:space="preserve"> PAGE   \* MERGEFORMAT </w:instrText>
        </w:r>
        <w:r>
          <w:fldChar w:fldCharType="separate"/>
        </w:r>
        <w:r w:rsidR="00CA2FC4">
          <w:rPr>
            <w:noProof/>
          </w:rPr>
          <w:t>3</w:t>
        </w:r>
        <w:r>
          <w:rPr>
            <w:noProof/>
          </w:rPr>
          <w:fldChar w:fldCharType="end"/>
        </w:r>
      </w:p>
    </w:sdtContent>
  </w:sdt>
  <w:p w:rsidR="000F6C1B" w:rsidRDefault="000F6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7A" w:rsidRDefault="00346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7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
    <w:nsid w:val="3DE238C5"/>
    <w:multiLevelType w:val="multilevel"/>
    <w:tmpl w:val="84F2B5C0"/>
    <w:lvl w:ilvl="0">
      <w:start w:val="1"/>
      <w:numFmt w:val="decimal"/>
      <w:lvlText w:val="%1."/>
      <w:lvlJc w:val="left"/>
      <w:pPr>
        <w:tabs>
          <w:tab w:val="num" w:pos="577"/>
        </w:tabs>
        <w:ind w:left="180" w:firstLine="0"/>
      </w:pPr>
      <w:rPr>
        <w:b w:val="0"/>
        <w:color w:val="auto"/>
      </w:rPr>
    </w:lvl>
    <w:lvl w:ilvl="1">
      <w:start w:val="1"/>
      <w:numFmt w:val="decimal"/>
      <w:pStyle w:val="Noteikumuapakpunkti"/>
      <w:lvlText w:val="%1.%2."/>
      <w:lvlJc w:val="left"/>
      <w:pPr>
        <w:tabs>
          <w:tab w:val="num" w:pos="680"/>
        </w:tabs>
        <w:ind w:left="0" w:firstLine="0"/>
      </w:pPr>
      <w:rPr>
        <w:b w:val="0"/>
        <w:color w:val="auto"/>
      </w:rPr>
    </w:lvl>
    <w:lvl w:ilvl="2">
      <w:start w:val="1"/>
      <w:numFmt w:val="decimal"/>
      <w:pStyle w:val="Noteikumuapakpunkti2"/>
      <w:lvlText w:val="%1.%2.%3."/>
      <w:lvlJc w:val="left"/>
      <w:pPr>
        <w:tabs>
          <w:tab w:val="num" w:pos="851"/>
        </w:tabs>
        <w:ind w:left="0" w:firstLine="0"/>
      </w:pPr>
      <w:rPr>
        <w:color w:val="auto"/>
      </w:rPr>
    </w:lvl>
    <w:lvl w:ilvl="3">
      <w:start w:val="1"/>
      <w:numFmt w:val="decimal"/>
      <w:pStyle w:val="Noteikumuapakpunkt3"/>
      <w:lvlText w:val="%1.%2.%3.%4."/>
      <w:lvlJc w:val="left"/>
      <w:pPr>
        <w:tabs>
          <w:tab w:val="num" w:pos="1134"/>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E3F0C3F"/>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3">
    <w:nsid w:val="61751D4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776A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5">
    <w:nsid w:val="63657797"/>
    <w:multiLevelType w:val="multilevel"/>
    <w:tmpl w:val="37CAC7A8"/>
    <w:lvl w:ilvl="0">
      <w:start w:val="1"/>
      <w:numFmt w:val="decimal"/>
      <w:lvlText w:val="%1."/>
      <w:lvlJc w:val="left"/>
      <w:pPr>
        <w:tabs>
          <w:tab w:val="num" w:pos="360"/>
        </w:tabs>
        <w:ind w:left="360" w:hanging="360"/>
      </w:pPr>
    </w:lvl>
    <w:lvl w:ilvl="1">
      <w:start w:val="1"/>
      <w:numFmt w:val="decimal"/>
      <w:lvlText w:val="%1.%2."/>
      <w:lvlJc w:val="left"/>
      <w:pPr>
        <w:tabs>
          <w:tab w:val="num" w:pos="284"/>
        </w:tabs>
        <w:ind w:left="284" w:hanging="284"/>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8E261AC"/>
    <w:multiLevelType w:val="multilevel"/>
    <w:tmpl w:val="2F06421E"/>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697C0C4C"/>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8">
    <w:nsid w:val="70D157C0"/>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9">
    <w:nsid w:val="740A67DC"/>
    <w:multiLevelType w:val="multilevel"/>
    <w:tmpl w:val="85D0E60A"/>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0"/>
    <w:rsid w:val="00003387"/>
    <w:rsid w:val="000059B8"/>
    <w:rsid w:val="00007728"/>
    <w:rsid w:val="000133CC"/>
    <w:rsid w:val="000179CC"/>
    <w:rsid w:val="00017CE5"/>
    <w:rsid w:val="00022CCD"/>
    <w:rsid w:val="00023C99"/>
    <w:rsid w:val="00031FCE"/>
    <w:rsid w:val="00033484"/>
    <w:rsid w:val="0003454D"/>
    <w:rsid w:val="00047F82"/>
    <w:rsid w:val="00051067"/>
    <w:rsid w:val="00074FF1"/>
    <w:rsid w:val="00077B0C"/>
    <w:rsid w:val="000857DA"/>
    <w:rsid w:val="00085850"/>
    <w:rsid w:val="00086428"/>
    <w:rsid w:val="0009043A"/>
    <w:rsid w:val="00093889"/>
    <w:rsid w:val="000A5E00"/>
    <w:rsid w:val="000B445D"/>
    <w:rsid w:val="000C583F"/>
    <w:rsid w:val="000D01E0"/>
    <w:rsid w:val="000D0C42"/>
    <w:rsid w:val="000D0C82"/>
    <w:rsid w:val="000D1B38"/>
    <w:rsid w:val="000D4269"/>
    <w:rsid w:val="000D4B66"/>
    <w:rsid w:val="000E4DA2"/>
    <w:rsid w:val="000E659C"/>
    <w:rsid w:val="000F4E70"/>
    <w:rsid w:val="000F6C1B"/>
    <w:rsid w:val="00104FC4"/>
    <w:rsid w:val="00105FF5"/>
    <w:rsid w:val="00106D18"/>
    <w:rsid w:val="00117F1A"/>
    <w:rsid w:val="00120124"/>
    <w:rsid w:val="001264B0"/>
    <w:rsid w:val="00126805"/>
    <w:rsid w:val="0013609D"/>
    <w:rsid w:val="0014372E"/>
    <w:rsid w:val="00147ECE"/>
    <w:rsid w:val="00151212"/>
    <w:rsid w:val="00156437"/>
    <w:rsid w:val="0015650D"/>
    <w:rsid w:val="001651C8"/>
    <w:rsid w:val="0016534E"/>
    <w:rsid w:val="00170552"/>
    <w:rsid w:val="00171403"/>
    <w:rsid w:val="001773CE"/>
    <w:rsid w:val="00187B2F"/>
    <w:rsid w:val="00191C49"/>
    <w:rsid w:val="001A2B9C"/>
    <w:rsid w:val="001A6513"/>
    <w:rsid w:val="001A7AC0"/>
    <w:rsid w:val="001B2415"/>
    <w:rsid w:val="001B2E4A"/>
    <w:rsid w:val="001B7CDC"/>
    <w:rsid w:val="001C0D85"/>
    <w:rsid w:val="001C722C"/>
    <w:rsid w:val="001D3A58"/>
    <w:rsid w:val="001E087A"/>
    <w:rsid w:val="001E2CB6"/>
    <w:rsid w:val="001F1481"/>
    <w:rsid w:val="001F1D8C"/>
    <w:rsid w:val="00223DCE"/>
    <w:rsid w:val="00237ADA"/>
    <w:rsid w:val="00243E49"/>
    <w:rsid w:val="00246BFA"/>
    <w:rsid w:val="00252E79"/>
    <w:rsid w:val="002542CC"/>
    <w:rsid w:val="00262ACD"/>
    <w:rsid w:val="00262F2C"/>
    <w:rsid w:val="00272070"/>
    <w:rsid w:val="0027721E"/>
    <w:rsid w:val="00282459"/>
    <w:rsid w:val="00292A3A"/>
    <w:rsid w:val="00293B63"/>
    <w:rsid w:val="00295C9A"/>
    <w:rsid w:val="002A28D7"/>
    <w:rsid w:val="002A5265"/>
    <w:rsid w:val="002A6A52"/>
    <w:rsid w:val="002B0646"/>
    <w:rsid w:val="002B61DB"/>
    <w:rsid w:val="002C220E"/>
    <w:rsid w:val="002C6E1F"/>
    <w:rsid w:val="002C7748"/>
    <w:rsid w:val="002D0FFC"/>
    <w:rsid w:val="002D2BA8"/>
    <w:rsid w:val="003023C8"/>
    <w:rsid w:val="00303402"/>
    <w:rsid w:val="003040FE"/>
    <w:rsid w:val="00305F5A"/>
    <w:rsid w:val="00307CD9"/>
    <w:rsid w:val="0031197F"/>
    <w:rsid w:val="00317B6C"/>
    <w:rsid w:val="003213E0"/>
    <w:rsid w:val="00321900"/>
    <w:rsid w:val="00326607"/>
    <w:rsid w:val="00330C80"/>
    <w:rsid w:val="00342C6F"/>
    <w:rsid w:val="00345584"/>
    <w:rsid w:val="0034677A"/>
    <w:rsid w:val="003554B9"/>
    <w:rsid w:val="0035732D"/>
    <w:rsid w:val="00357C03"/>
    <w:rsid w:val="003620C2"/>
    <w:rsid w:val="00365C39"/>
    <w:rsid w:val="00376F30"/>
    <w:rsid w:val="0038223E"/>
    <w:rsid w:val="003865F8"/>
    <w:rsid w:val="003A254C"/>
    <w:rsid w:val="003A679C"/>
    <w:rsid w:val="003B54A5"/>
    <w:rsid w:val="003B569F"/>
    <w:rsid w:val="003B6B6F"/>
    <w:rsid w:val="003B75AA"/>
    <w:rsid w:val="003B77F1"/>
    <w:rsid w:val="003C151A"/>
    <w:rsid w:val="003C362E"/>
    <w:rsid w:val="003C6577"/>
    <w:rsid w:val="003C7BD4"/>
    <w:rsid w:val="003D214D"/>
    <w:rsid w:val="003D5B45"/>
    <w:rsid w:val="003E1F94"/>
    <w:rsid w:val="003E41FD"/>
    <w:rsid w:val="003E5834"/>
    <w:rsid w:val="00403EAF"/>
    <w:rsid w:val="00421B6C"/>
    <w:rsid w:val="00426F65"/>
    <w:rsid w:val="00430207"/>
    <w:rsid w:val="0045705B"/>
    <w:rsid w:val="00460814"/>
    <w:rsid w:val="004749EC"/>
    <w:rsid w:val="00487E04"/>
    <w:rsid w:val="004903BF"/>
    <w:rsid w:val="004952C8"/>
    <w:rsid w:val="004A45B3"/>
    <w:rsid w:val="004B3DCE"/>
    <w:rsid w:val="004B457D"/>
    <w:rsid w:val="004C386F"/>
    <w:rsid w:val="004C5107"/>
    <w:rsid w:val="004D1C5F"/>
    <w:rsid w:val="004D5911"/>
    <w:rsid w:val="004D754F"/>
    <w:rsid w:val="004E40F9"/>
    <w:rsid w:val="004E71BA"/>
    <w:rsid w:val="004F0FF7"/>
    <w:rsid w:val="004F27FE"/>
    <w:rsid w:val="004F3E01"/>
    <w:rsid w:val="004F4034"/>
    <w:rsid w:val="004F5BB6"/>
    <w:rsid w:val="004F6CD0"/>
    <w:rsid w:val="005035AE"/>
    <w:rsid w:val="00521AD3"/>
    <w:rsid w:val="0052238C"/>
    <w:rsid w:val="00524E10"/>
    <w:rsid w:val="00526B90"/>
    <w:rsid w:val="005329EE"/>
    <w:rsid w:val="00536E15"/>
    <w:rsid w:val="0054563A"/>
    <w:rsid w:val="00545F38"/>
    <w:rsid w:val="005503FF"/>
    <w:rsid w:val="005519B1"/>
    <w:rsid w:val="00552CD8"/>
    <w:rsid w:val="00553EF4"/>
    <w:rsid w:val="005605DE"/>
    <w:rsid w:val="00561794"/>
    <w:rsid w:val="0056206D"/>
    <w:rsid w:val="005648E5"/>
    <w:rsid w:val="00567CA2"/>
    <w:rsid w:val="0057408D"/>
    <w:rsid w:val="00586932"/>
    <w:rsid w:val="00590B70"/>
    <w:rsid w:val="00596B15"/>
    <w:rsid w:val="005A153B"/>
    <w:rsid w:val="005B4B76"/>
    <w:rsid w:val="005B502B"/>
    <w:rsid w:val="005B6C76"/>
    <w:rsid w:val="005D5660"/>
    <w:rsid w:val="005D6A32"/>
    <w:rsid w:val="005D7C4F"/>
    <w:rsid w:val="005F51E4"/>
    <w:rsid w:val="005F5AE2"/>
    <w:rsid w:val="00607D57"/>
    <w:rsid w:val="00613360"/>
    <w:rsid w:val="00616810"/>
    <w:rsid w:val="00624356"/>
    <w:rsid w:val="0065278B"/>
    <w:rsid w:val="006527D5"/>
    <w:rsid w:val="0065459D"/>
    <w:rsid w:val="00660FF4"/>
    <w:rsid w:val="00661023"/>
    <w:rsid w:val="00662571"/>
    <w:rsid w:val="00666D6B"/>
    <w:rsid w:val="006757D0"/>
    <w:rsid w:val="00677547"/>
    <w:rsid w:val="00691535"/>
    <w:rsid w:val="006934E9"/>
    <w:rsid w:val="00694FB8"/>
    <w:rsid w:val="00697F03"/>
    <w:rsid w:val="006C0EF8"/>
    <w:rsid w:val="006C3D86"/>
    <w:rsid w:val="006C515C"/>
    <w:rsid w:val="006C53C0"/>
    <w:rsid w:val="006D7B64"/>
    <w:rsid w:val="006E2550"/>
    <w:rsid w:val="006E452E"/>
    <w:rsid w:val="006F50A8"/>
    <w:rsid w:val="007038F1"/>
    <w:rsid w:val="00703B05"/>
    <w:rsid w:val="00711E59"/>
    <w:rsid w:val="00714C8E"/>
    <w:rsid w:val="0072171D"/>
    <w:rsid w:val="007313F5"/>
    <w:rsid w:val="007512C0"/>
    <w:rsid w:val="0075435E"/>
    <w:rsid w:val="007811E5"/>
    <w:rsid w:val="00783977"/>
    <w:rsid w:val="00792C15"/>
    <w:rsid w:val="00794C84"/>
    <w:rsid w:val="007B0466"/>
    <w:rsid w:val="007D1F34"/>
    <w:rsid w:val="007D78A9"/>
    <w:rsid w:val="007E3F5D"/>
    <w:rsid w:val="007E66DF"/>
    <w:rsid w:val="007E7CDF"/>
    <w:rsid w:val="007F1D7E"/>
    <w:rsid w:val="00802C37"/>
    <w:rsid w:val="00804AF1"/>
    <w:rsid w:val="00812DC1"/>
    <w:rsid w:val="00813349"/>
    <w:rsid w:val="008144A8"/>
    <w:rsid w:val="00825738"/>
    <w:rsid w:val="008452A2"/>
    <w:rsid w:val="00851228"/>
    <w:rsid w:val="008569A0"/>
    <w:rsid w:val="008628FF"/>
    <w:rsid w:val="00866981"/>
    <w:rsid w:val="008753BE"/>
    <w:rsid w:val="00881EC2"/>
    <w:rsid w:val="008873CB"/>
    <w:rsid w:val="0089568B"/>
    <w:rsid w:val="008A0269"/>
    <w:rsid w:val="008A459E"/>
    <w:rsid w:val="008B0D70"/>
    <w:rsid w:val="008B0EA4"/>
    <w:rsid w:val="008B34B5"/>
    <w:rsid w:val="008B4CB7"/>
    <w:rsid w:val="008D1812"/>
    <w:rsid w:val="008E6E4B"/>
    <w:rsid w:val="008F3C1E"/>
    <w:rsid w:val="008F6371"/>
    <w:rsid w:val="008F6422"/>
    <w:rsid w:val="008F7E75"/>
    <w:rsid w:val="00904709"/>
    <w:rsid w:val="009160F9"/>
    <w:rsid w:val="00917326"/>
    <w:rsid w:val="009241CA"/>
    <w:rsid w:val="009270B8"/>
    <w:rsid w:val="009340C0"/>
    <w:rsid w:val="009351F4"/>
    <w:rsid w:val="00954D8E"/>
    <w:rsid w:val="00971DD9"/>
    <w:rsid w:val="00974375"/>
    <w:rsid w:val="009769F4"/>
    <w:rsid w:val="0098145A"/>
    <w:rsid w:val="009827AC"/>
    <w:rsid w:val="00982D28"/>
    <w:rsid w:val="009848DB"/>
    <w:rsid w:val="0099061C"/>
    <w:rsid w:val="009915B3"/>
    <w:rsid w:val="009951F3"/>
    <w:rsid w:val="009A4AD5"/>
    <w:rsid w:val="009B142A"/>
    <w:rsid w:val="009C06A0"/>
    <w:rsid w:val="009C137C"/>
    <w:rsid w:val="009C2CE8"/>
    <w:rsid w:val="009C3563"/>
    <w:rsid w:val="009C39D6"/>
    <w:rsid w:val="009C428A"/>
    <w:rsid w:val="009C5162"/>
    <w:rsid w:val="009C6260"/>
    <w:rsid w:val="009D1015"/>
    <w:rsid w:val="009E2DF6"/>
    <w:rsid w:val="009E32F9"/>
    <w:rsid w:val="009E3380"/>
    <w:rsid w:val="009E6DBD"/>
    <w:rsid w:val="009E7D82"/>
    <w:rsid w:val="009F1BB4"/>
    <w:rsid w:val="009F2A75"/>
    <w:rsid w:val="009F6F04"/>
    <w:rsid w:val="00A118C0"/>
    <w:rsid w:val="00A12C68"/>
    <w:rsid w:val="00A17AB0"/>
    <w:rsid w:val="00A33F82"/>
    <w:rsid w:val="00A36C10"/>
    <w:rsid w:val="00A37A90"/>
    <w:rsid w:val="00A45D9A"/>
    <w:rsid w:val="00A52D45"/>
    <w:rsid w:val="00A52F2E"/>
    <w:rsid w:val="00A54FBA"/>
    <w:rsid w:val="00A656D5"/>
    <w:rsid w:val="00A67036"/>
    <w:rsid w:val="00A758FB"/>
    <w:rsid w:val="00A8671E"/>
    <w:rsid w:val="00A91ED6"/>
    <w:rsid w:val="00A957D1"/>
    <w:rsid w:val="00AB6E14"/>
    <w:rsid w:val="00AC172E"/>
    <w:rsid w:val="00AC2DB2"/>
    <w:rsid w:val="00AD7487"/>
    <w:rsid w:val="00B00315"/>
    <w:rsid w:val="00B00D3F"/>
    <w:rsid w:val="00B10532"/>
    <w:rsid w:val="00B15555"/>
    <w:rsid w:val="00B16CC5"/>
    <w:rsid w:val="00B17610"/>
    <w:rsid w:val="00B23A00"/>
    <w:rsid w:val="00B272F9"/>
    <w:rsid w:val="00B34484"/>
    <w:rsid w:val="00B42C16"/>
    <w:rsid w:val="00B43454"/>
    <w:rsid w:val="00B5316F"/>
    <w:rsid w:val="00B56E92"/>
    <w:rsid w:val="00B65CFB"/>
    <w:rsid w:val="00B67448"/>
    <w:rsid w:val="00B70005"/>
    <w:rsid w:val="00B71369"/>
    <w:rsid w:val="00B713D5"/>
    <w:rsid w:val="00B74D69"/>
    <w:rsid w:val="00B77198"/>
    <w:rsid w:val="00B9573B"/>
    <w:rsid w:val="00BB6CF1"/>
    <w:rsid w:val="00BC5BF9"/>
    <w:rsid w:val="00BE399B"/>
    <w:rsid w:val="00BF20F5"/>
    <w:rsid w:val="00BF54B5"/>
    <w:rsid w:val="00C0071B"/>
    <w:rsid w:val="00C00C36"/>
    <w:rsid w:val="00C1154E"/>
    <w:rsid w:val="00C14C0B"/>
    <w:rsid w:val="00C152F4"/>
    <w:rsid w:val="00C17CAD"/>
    <w:rsid w:val="00C24B98"/>
    <w:rsid w:val="00C27D23"/>
    <w:rsid w:val="00C37DC8"/>
    <w:rsid w:val="00C402A4"/>
    <w:rsid w:val="00C60C99"/>
    <w:rsid w:val="00C663E5"/>
    <w:rsid w:val="00C70773"/>
    <w:rsid w:val="00C82E4F"/>
    <w:rsid w:val="00C92D60"/>
    <w:rsid w:val="00C95A7A"/>
    <w:rsid w:val="00CA2FC4"/>
    <w:rsid w:val="00CA7250"/>
    <w:rsid w:val="00CB161B"/>
    <w:rsid w:val="00CC44E9"/>
    <w:rsid w:val="00CD769B"/>
    <w:rsid w:val="00D06F5F"/>
    <w:rsid w:val="00D120F5"/>
    <w:rsid w:val="00D278F6"/>
    <w:rsid w:val="00D319A8"/>
    <w:rsid w:val="00D338B4"/>
    <w:rsid w:val="00D411C4"/>
    <w:rsid w:val="00D4225C"/>
    <w:rsid w:val="00D4344A"/>
    <w:rsid w:val="00D44CE1"/>
    <w:rsid w:val="00D46591"/>
    <w:rsid w:val="00D53601"/>
    <w:rsid w:val="00D55BAE"/>
    <w:rsid w:val="00D670D0"/>
    <w:rsid w:val="00D80980"/>
    <w:rsid w:val="00D85877"/>
    <w:rsid w:val="00D91BF8"/>
    <w:rsid w:val="00D96287"/>
    <w:rsid w:val="00D97C4F"/>
    <w:rsid w:val="00DA1869"/>
    <w:rsid w:val="00DA68E5"/>
    <w:rsid w:val="00DA70EA"/>
    <w:rsid w:val="00DA796A"/>
    <w:rsid w:val="00DC266B"/>
    <w:rsid w:val="00DC5F61"/>
    <w:rsid w:val="00DD37E2"/>
    <w:rsid w:val="00DD3ECB"/>
    <w:rsid w:val="00DD7CE2"/>
    <w:rsid w:val="00DE4D16"/>
    <w:rsid w:val="00DF2AFE"/>
    <w:rsid w:val="00E00905"/>
    <w:rsid w:val="00E06149"/>
    <w:rsid w:val="00E124C2"/>
    <w:rsid w:val="00E150FE"/>
    <w:rsid w:val="00E17839"/>
    <w:rsid w:val="00E21830"/>
    <w:rsid w:val="00E3346D"/>
    <w:rsid w:val="00E4715C"/>
    <w:rsid w:val="00E47B13"/>
    <w:rsid w:val="00E53C0C"/>
    <w:rsid w:val="00E6260E"/>
    <w:rsid w:val="00E874CA"/>
    <w:rsid w:val="00E91BC5"/>
    <w:rsid w:val="00E922DA"/>
    <w:rsid w:val="00E94415"/>
    <w:rsid w:val="00E94617"/>
    <w:rsid w:val="00E9571B"/>
    <w:rsid w:val="00EB2BBB"/>
    <w:rsid w:val="00EB491D"/>
    <w:rsid w:val="00EB66F7"/>
    <w:rsid w:val="00EB7D56"/>
    <w:rsid w:val="00EC2AB7"/>
    <w:rsid w:val="00EC4DB2"/>
    <w:rsid w:val="00ED79C9"/>
    <w:rsid w:val="00EE4823"/>
    <w:rsid w:val="00EF6EBF"/>
    <w:rsid w:val="00EF7AC2"/>
    <w:rsid w:val="00F02534"/>
    <w:rsid w:val="00F342C1"/>
    <w:rsid w:val="00F34918"/>
    <w:rsid w:val="00F34BC3"/>
    <w:rsid w:val="00F34EED"/>
    <w:rsid w:val="00F47A36"/>
    <w:rsid w:val="00F64BE4"/>
    <w:rsid w:val="00F721B2"/>
    <w:rsid w:val="00F80EF6"/>
    <w:rsid w:val="00F81059"/>
    <w:rsid w:val="00F822BD"/>
    <w:rsid w:val="00FA04F1"/>
    <w:rsid w:val="00FA2380"/>
    <w:rsid w:val="00FB2140"/>
    <w:rsid w:val="00FB4E72"/>
    <w:rsid w:val="00FB7047"/>
    <w:rsid w:val="00FC51C3"/>
    <w:rsid w:val="00FC6504"/>
    <w:rsid w:val="00FC6926"/>
    <w:rsid w:val="00FC70F5"/>
    <w:rsid w:val="00FF4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iPriority w:val="99"/>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uiPriority w:val="99"/>
    <w:semiHidden/>
    <w:rsid w:val="008569A0"/>
  </w:style>
  <w:style w:type="paragraph" w:styleId="Caption">
    <w:name w:val="caption"/>
    <w:basedOn w:val="Normal"/>
    <w:next w:val="Normal"/>
    <w:uiPriority w:val="99"/>
    <w:semiHidden/>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semiHidden/>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uiPriority w:val="99"/>
    <w:locked/>
    <w:rsid w:val="00E53C0C"/>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uiPriority w:val="99"/>
    <w:rsid w:val="00E53C0C"/>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iPriority w:val="99"/>
    <w:semiHidden/>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iPriority w:val="99"/>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uiPriority w:val="99"/>
    <w:semiHidden/>
    <w:rsid w:val="008569A0"/>
  </w:style>
  <w:style w:type="paragraph" w:styleId="Caption">
    <w:name w:val="caption"/>
    <w:basedOn w:val="Normal"/>
    <w:next w:val="Normal"/>
    <w:uiPriority w:val="99"/>
    <w:semiHidden/>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semiHidden/>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uiPriority w:val="99"/>
    <w:locked/>
    <w:rsid w:val="00E53C0C"/>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uiPriority w:val="99"/>
    <w:rsid w:val="00E53C0C"/>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iPriority w:val="99"/>
    <w:semiHidden/>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6773">
      <w:bodyDiv w:val="1"/>
      <w:marLeft w:val="0"/>
      <w:marRight w:val="0"/>
      <w:marTop w:val="0"/>
      <w:marBottom w:val="0"/>
      <w:divBdr>
        <w:top w:val="none" w:sz="0" w:space="0" w:color="auto"/>
        <w:left w:val="none" w:sz="0" w:space="0" w:color="auto"/>
        <w:bottom w:val="none" w:sz="0" w:space="0" w:color="auto"/>
        <w:right w:val="none" w:sz="0" w:space="0" w:color="auto"/>
      </w:divBdr>
    </w:div>
    <w:div w:id="1361397735">
      <w:bodyDiv w:val="1"/>
      <w:marLeft w:val="0"/>
      <w:marRight w:val="0"/>
      <w:marTop w:val="0"/>
      <w:marBottom w:val="0"/>
      <w:divBdr>
        <w:top w:val="none" w:sz="0" w:space="0" w:color="auto"/>
        <w:left w:val="none" w:sz="0" w:space="0" w:color="auto"/>
        <w:bottom w:val="none" w:sz="0" w:space="0" w:color="auto"/>
        <w:right w:val="none" w:sz="0" w:space="0" w:color="auto"/>
      </w:divBdr>
    </w:div>
    <w:div w:id="1925187071">
      <w:bodyDiv w:val="1"/>
      <w:marLeft w:val="0"/>
      <w:marRight w:val="0"/>
      <w:marTop w:val="0"/>
      <w:marBottom w:val="0"/>
      <w:divBdr>
        <w:top w:val="none" w:sz="0" w:space="0" w:color="auto"/>
        <w:left w:val="none" w:sz="0" w:space="0" w:color="auto"/>
        <w:bottom w:val="none" w:sz="0" w:space="0" w:color="auto"/>
        <w:right w:val="none" w:sz="0" w:space="0" w:color="auto"/>
      </w:divBdr>
    </w:div>
    <w:div w:id="19879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65AE-8196-44DF-A4D3-F3284364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933</Words>
  <Characters>6824</Characters>
  <Application>Microsoft Office Word</Application>
  <DocSecurity>0</DocSecurity>
  <Lines>151</Lines>
  <Paragraphs>57</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Nr.817 „Noteikumi par darbības programmas „Uzņēmējdarbība un inovācijas” papildinājuma 2.1.2.4.aktivitātes „Augstas pievienotās vērtības investīcijas” projektu iesniegumu atlases otro un turpmāka</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Nr.817 „Noteikumi par darbības programmas „Uzņēmējdarbība un inovācijas” papildinājuma 2.1.2.4.aktivitātes „Augstas pievienotās vērtības investīcijas” projektu iesniegumu atlases otro un turpmākajām kārtām”</dc:title>
  <dc:subject>Ministru kabineta noteikumu projekts</dc:subject>
  <dc:creator>Māris Krūmiņš</dc:creator>
  <dc:description>67013126, Maris.Krumins@em.gov.lv</dc:description>
  <cp:lastModifiedBy>Gatis Silovs</cp:lastModifiedBy>
  <cp:revision>10</cp:revision>
  <cp:lastPrinted>2014-02-11T16:43:00Z</cp:lastPrinted>
  <dcterms:created xsi:type="dcterms:W3CDTF">2014-06-10T15:25:00Z</dcterms:created>
  <dcterms:modified xsi:type="dcterms:W3CDTF">2014-06-13T10:00:00Z</dcterms:modified>
</cp:coreProperties>
</file>