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2D" w:rsidRPr="003C156C" w:rsidRDefault="0017712D" w:rsidP="0045349D">
      <w:pPr>
        <w:spacing w:after="0" w:line="240" w:lineRule="auto"/>
        <w:jc w:val="right"/>
        <w:rPr>
          <w:rFonts w:ascii="Times New Roman" w:hAnsi="Times New Roman"/>
          <w:i/>
          <w:sz w:val="28"/>
          <w:szCs w:val="28"/>
        </w:rPr>
      </w:pPr>
      <w:r w:rsidRPr="003C156C">
        <w:rPr>
          <w:rFonts w:ascii="Times New Roman" w:hAnsi="Times New Roman"/>
          <w:i/>
          <w:sz w:val="28"/>
          <w:szCs w:val="28"/>
        </w:rPr>
        <w:t>(Ministru kabineta</w:t>
      </w:r>
    </w:p>
    <w:p w:rsidR="0017712D" w:rsidRPr="003C156C" w:rsidRDefault="0017712D" w:rsidP="0045349D">
      <w:pPr>
        <w:spacing w:after="0" w:line="240" w:lineRule="auto"/>
        <w:jc w:val="right"/>
        <w:rPr>
          <w:rFonts w:ascii="Times New Roman" w:hAnsi="Times New Roman"/>
          <w:i/>
          <w:sz w:val="28"/>
          <w:szCs w:val="28"/>
        </w:rPr>
      </w:pPr>
      <w:r w:rsidRPr="003C156C">
        <w:rPr>
          <w:rFonts w:ascii="Times New Roman" w:hAnsi="Times New Roman"/>
          <w:i/>
          <w:sz w:val="28"/>
          <w:szCs w:val="28"/>
        </w:rPr>
        <w:t>201</w:t>
      </w:r>
      <w:r w:rsidR="00D23CDC" w:rsidRPr="003C156C">
        <w:rPr>
          <w:rFonts w:ascii="Times New Roman" w:hAnsi="Times New Roman"/>
          <w:i/>
          <w:sz w:val="28"/>
          <w:szCs w:val="28"/>
        </w:rPr>
        <w:t>4</w:t>
      </w:r>
      <w:r w:rsidR="00557243" w:rsidRPr="003C156C">
        <w:rPr>
          <w:rFonts w:ascii="Times New Roman" w:hAnsi="Times New Roman"/>
          <w:i/>
          <w:sz w:val="28"/>
          <w:szCs w:val="28"/>
        </w:rPr>
        <w:t>.</w:t>
      </w:r>
      <w:r w:rsidRPr="003C156C">
        <w:rPr>
          <w:rFonts w:ascii="Times New Roman" w:hAnsi="Times New Roman"/>
          <w:i/>
          <w:sz w:val="28"/>
          <w:szCs w:val="28"/>
        </w:rPr>
        <w:t>gada __._________</w:t>
      </w:r>
    </w:p>
    <w:p w:rsidR="0017712D" w:rsidRPr="003C156C" w:rsidRDefault="00436FEF" w:rsidP="0045349D">
      <w:pPr>
        <w:spacing w:after="0" w:line="240" w:lineRule="auto"/>
        <w:jc w:val="right"/>
        <w:rPr>
          <w:rFonts w:ascii="Times New Roman" w:hAnsi="Times New Roman"/>
          <w:i/>
          <w:sz w:val="28"/>
          <w:szCs w:val="28"/>
        </w:rPr>
      </w:pPr>
      <w:r>
        <w:rPr>
          <w:rFonts w:ascii="Times New Roman" w:hAnsi="Times New Roman"/>
          <w:i/>
          <w:sz w:val="28"/>
          <w:szCs w:val="28"/>
        </w:rPr>
        <w:t xml:space="preserve">rīkojums </w:t>
      </w:r>
      <w:proofErr w:type="spellStart"/>
      <w:r>
        <w:rPr>
          <w:rFonts w:ascii="Times New Roman" w:hAnsi="Times New Roman"/>
          <w:i/>
          <w:sz w:val="28"/>
          <w:szCs w:val="28"/>
        </w:rPr>
        <w:t>Nr</w:t>
      </w:r>
      <w:proofErr w:type="spellEnd"/>
      <w:r>
        <w:rPr>
          <w:rFonts w:ascii="Times New Roman" w:hAnsi="Times New Roman"/>
          <w:i/>
          <w:sz w:val="28"/>
          <w:szCs w:val="28"/>
        </w:rPr>
        <w:t>.</w:t>
      </w:r>
      <w:r w:rsidR="0017712D" w:rsidRPr="003C156C">
        <w:rPr>
          <w:rFonts w:ascii="Times New Roman" w:hAnsi="Times New Roman"/>
          <w:i/>
          <w:sz w:val="28"/>
          <w:szCs w:val="28"/>
        </w:rPr>
        <w:t>____)</w:t>
      </w:r>
    </w:p>
    <w:p w:rsidR="0017712D" w:rsidRPr="003C156C" w:rsidRDefault="0017712D" w:rsidP="00156A6F">
      <w:pPr>
        <w:jc w:val="center"/>
        <w:rPr>
          <w:rFonts w:ascii="Times New Roman" w:hAnsi="Times New Roman"/>
          <w:sz w:val="24"/>
          <w:szCs w:val="24"/>
        </w:rPr>
      </w:pPr>
    </w:p>
    <w:p w:rsidR="0017712D" w:rsidRPr="003C156C" w:rsidRDefault="0017712D" w:rsidP="00170830">
      <w:pPr>
        <w:spacing w:after="0" w:line="240" w:lineRule="auto"/>
        <w:jc w:val="center"/>
        <w:rPr>
          <w:rFonts w:ascii="Times New Roman" w:hAnsi="Times New Roman"/>
          <w:b/>
          <w:sz w:val="52"/>
          <w:szCs w:val="52"/>
        </w:rPr>
      </w:pPr>
    </w:p>
    <w:p w:rsidR="0017712D" w:rsidRPr="003C156C" w:rsidRDefault="0017712D" w:rsidP="00170830">
      <w:pPr>
        <w:spacing w:after="0" w:line="240" w:lineRule="auto"/>
        <w:jc w:val="center"/>
        <w:rPr>
          <w:rFonts w:ascii="Times New Roman" w:hAnsi="Times New Roman"/>
          <w:b/>
          <w:sz w:val="52"/>
          <w:szCs w:val="52"/>
        </w:rPr>
      </w:pPr>
    </w:p>
    <w:p w:rsidR="0017712D" w:rsidRPr="003C156C" w:rsidRDefault="0017712D" w:rsidP="00170830">
      <w:pPr>
        <w:spacing w:after="0" w:line="240" w:lineRule="auto"/>
        <w:jc w:val="center"/>
        <w:rPr>
          <w:rFonts w:ascii="Times New Roman" w:hAnsi="Times New Roman"/>
          <w:b/>
          <w:sz w:val="52"/>
          <w:szCs w:val="52"/>
        </w:rPr>
      </w:pPr>
    </w:p>
    <w:p w:rsidR="0017712D" w:rsidRPr="003C156C" w:rsidRDefault="0017712D" w:rsidP="00170830">
      <w:pPr>
        <w:spacing w:after="0" w:line="240" w:lineRule="auto"/>
        <w:jc w:val="center"/>
        <w:rPr>
          <w:rFonts w:ascii="Times New Roman" w:hAnsi="Times New Roman"/>
          <w:b/>
          <w:sz w:val="52"/>
          <w:szCs w:val="52"/>
        </w:rPr>
      </w:pPr>
    </w:p>
    <w:p w:rsidR="0017712D" w:rsidRPr="003C156C" w:rsidRDefault="0017712D" w:rsidP="00170830">
      <w:pPr>
        <w:spacing w:after="0" w:line="240" w:lineRule="auto"/>
        <w:jc w:val="center"/>
        <w:rPr>
          <w:rFonts w:ascii="Times New Roman" w:hAnsi="Times New Roman"/>
          <w:b/>
          <w:sz w:val="52"/>
          <w:szCs w:val="52"/>
        </w:rPr>
      </w:pPr>
    </w:p>
    <w:p w:rsidR="0017712D" w:rsidRPr="003C156C" w:rsidRDefault="00950A19" w:rsidP="00170830">
      <w:pPr>
        <w:spacing w:after="0" w:line="240" w:lineRule="auto"/>
        <w:jc w:val="center"/>
        <w:rPr>
          <w:rFonts w:ascii="Times New Roman" w:hAnsi="Times New Roman"/>
          <w:b/>
          <w:sz w:val="48"/>
          <w:szCs w:val="48"/>
        </w:rPr>
      </w:pPr>
      <w:r w:rsidRPr="003C156C">
        <w:rPr>
          <w:rFonts w:ascii="Times New Roman" w:hAnsi="Times New Roman"/>
          <w:b/>
          <w:sz w:val="48"/>
          <w:szCs w:val="48"/>
        </w:rPr>
        <w:t>P</w:t>
      </w:r>
      <w:r w:rsidR="0017712D" w:rsidRPr="003C156C">
        <w:rPr>
          <w:rFonts w:ascii="Times New Roman" w:hAnsi="Times New Roman"/>
          <w:b/>
          <w:sz w:val="48"/>
          <w:szCs w:val="48"/>
        </w:rPr>
        <w:t xml:space="preserve">asākumu plāns </w:t>
      </w:r>
      <w:r w:rsidR="00D23CDC" w:rsidRPr="003C156C">
        <w:rPr>
          <w:rFonts w:ascii="Times New Roman" w:hAnsi="Times New Roman"/>
          <w:b/>
          <w:sz w:val="48"/>
          <w:szCs w:val="48"/>
        </w:rPr>
        <w:t>2021.gada tautas skaitīšanas sagatavošanai un organizēšanai</w:t>
      </w: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17712D" w:rsidRPr="003C156C" w:rsidRDefault="0017712D" w:rsidP="00156A6F">
      <w:pPr>
        <w:jc w:val="center"/>
        <w:rPr>
          <w:rFonts w:ascii="Times New Roman" w:hAnsi="Times New Roman"/>
          <w:sz w:val="24"/>
          <w:szCs w:val="24"/>
        </w:rPr>
      </w:pPr>
    </w:p>
    <w:p w:rsidR="000C2FF2" w:rsidRPr="003C156C" w:rsidRDefault="000C2FF2" w:rsidP="00156A6F">
      <w:pPr>
        <w:jc w:val="center"/>
        <w:rPr>
          <w:rFonts w:ascii="Times New Roman" w:hAnsi="Times New Roman"/>
          <w:sz w:val="24"/>
          <w:szCs w:val="24"/>
        </w:rPr>
      </w:pPr>
    </w:p>
    <w:p w:rsidR="0017712D" w:rsidRPr="003C156C" w:rsidRDefault="0017712D" w:rsidP="00170830">
      <w:pPr>
        <w:spacing w:after="0" w:line="240" w:lineRule="auto"/>
        <w:jc w:val="center"/>
        <w:rPr>
          <w:rFonts w:ascii="Times New Roman" w:hAnsi="Times New Roman"/>
          <w:b/>
          <w:sz w:val="32"/>
          <w:szCs w:val="32"/>
        </w:rPr>
      </w:pPr>
      <w:r w:rsidRPr="003C156C">
        <w:rPr>
          <w:rFonts w:ascii="Times New Roman" w:hAnsi="Times New Roman"/>
          <w:b/>
          <w:sz w:val="32"/>
          <w:szCs w:val="32"/>
        </w:rPr>
        <w:t>Rīga</w:t>
      </w:r>
    </w:p>
    <w:p w:rsidR="0017712D" w:rsidRPr="003C156C" w:rsidRDefault="0017712D" w:rsidP="00170830">
      <w:pPr>
        <w:spacing w:line="240" w:lineRule="auto"/>
        <w:jc w:val="center"/>
        <w:rPr>
          <w:rFonts w:ascii="Times New Roman" w:hAnsi="Times New Roman"/>
          <w:b/>
          <w:sz w:val="32"/>
          <w:szCs w:val="32"/>
        </w:rPr>
      </w:pPr>
      <w:r w:rsidRPr="003C156C">
        <w:rPr>
          <w:rFonts w:ascii="Times New Roman" w:hAnsi="Times New Roman"/>
          <w:b/>
          <w:sz w:val="32"/>
          <w:szCs w:val="32"/>
        </w:rPr>
        <w:t>201</w:t>
      </w:r>
      <w:r w:rsidR="00D23CDC" w:rsidRPr="003C156C">
        <w:rPr>
          <w:rFonts w:ascii="Times New Roman" w:hAnsi="Times New Roman"/>
          <w:b/>
          <w:sz w:val="32"/>
          <w:szCs w:val="32"/>
        </w:rPr>
        <w:t>4</w:t>
      </w:r>
      <w:r w:rsidRPr="003C156C">
        <w:rPr>
          <w:rFonts w:ascii="Times New Roman" w:hAnsi="Times New Roman"/>
          <w:b/>
          <w:sz w:val="32"/>
          <w:szCs w:val="32"/>
        </w:rPr>
        <w:t xml:space="preserve">.gada </w:t>
      </w:r>
      <w:r w:rsidR="004976C0">
        <w:rPr>
          <w:rFonts w:ascii="Times New Roman" w:hAnsi="Times New Roman"/>
          <w:b/>
          <w:sz w:val="32"/>
          <w:szCs w:val="32"/>
        </w:rPr>
        <w:t>_________</w:t>
      </w:r>
    </w:p>
    <w:p w:rsidR="0017712D" w:rsidRPr="003C156C" w:rsidRDefault="0017712D" w:rsidP="00170830">
      <w:pPr>
        <w:spacing w:line="240" w:lineRule="auto"/>
        <w:jc w:val="center"/>
        <w:rPr>
          <w:rFonts w:ascii="Times New Roman" w:hAnsi="Times New Roman"/>
          <w:b/>
          <w:sz w:val="32"/>
          <w:szCs w:val="32"/>
        </w:rPr>
        <w:sectPr w:rsidR="0017712D" w:rsidRPr="003C156C">
          <w:headerReference w:type="default" r:id="rId9"/>
          <w:footerReference w:type="default" r:id="rId10"/>
          <w:footerReference w:type="first" r:id="rId11"/>
          <w:pgSz w:w="11906" w:h="16838"/>
          <w:pgMar w:top="1134" w:right="1134" w:bottom="1134" w:left="1701" w:header="1134" w:footer="709" w:gutter="0"/>
          <w:cols w:space="708"/>
          <w:titlePg/>
          <w:docGrid w:linePitch="360"/>
        </w:sectPr>
      </w:pPr>
    </w:p>
    <w:p w:rsidR="0017712D" w:rsidRPr="003C156C" w:rsidRDefault="0017712D" w:rsidP="000F7A77">
      <w:pPr>
        <w:keepNext/>
        <w:pBdr>
          <w:bottom w:val="single" w:sz="4" w:space="1" w:color="76923C"/>
        </w:pBdr>
        <w:tabs>
          <w:tab w:val="left" w:pos="3630"/>
        </w:tabs>
        <w:spacing w:after="0" w:line="240" w:lineRule="auto"/>
        <w:outlineLvl w:val="0"/>
        <w:rPr>
          <w:rFonts w:ascii="Times New Roman" w:hAnsi="Times New Roman"/>
          <w:b/>
          <w:sz w:val="32"/>
        </w:rPr>
      </w:pPr>
      <w:r w:rsidRPr="003C156C">
        <w:rPr>
          <w:rFonts w:ascii="Times New Roman" w:hAnsi="Times New Roman"/>
          <w:b/>
          <w:sz w:val="32"/>
          <w:szCs w:val="32"/>
        </w:rPr>
        <w:lastRenderedPageBreak/>
        <w:t>Lietotie saīsinājumi</w:t>
      </w:r>
    </w:p>
    <w:p w:rsidR="0017712D" w:rsidRPr="003C156C" w:rsidRDefault="0017712D" w:rsidP="00170830">
      <w:pPr>
        <w:tabs>
          <w:tab w:val="left" w:pos="851"/>
        </w:tabs>
        <w:suppressAutoHyphens/>
        <w:spacing w:after="0" w:line="100" w:lineRule="atLeast"/>
        <w:jc w:val="both"/>
        <w:rPr>
          <w:rFonts w:ascii="Times New Roman" w:hAnsi="Times New Roman"/>
          <w:kern w:val="1"/>
          <w:sz w:val="26"/>
          <w:szCs w:val="26"/>
          <w:lang w:eastAsia="ar-SA"/>
        </w:rPr>
      </w:pPr>
    </w:p>
    <w:tbl>
      <w:tblPr>
        <w:tblW w:w="0" w:type="auto"/>
        <w:tblInd w:w="108" w:type="dxa"/>
        <w:tblLayout w:type="fixed"/>
        <w:tblLook w:val="0000" w:firstRow="0" w:lastRow="0" w:firstColumn="0" w:lastColumn="0" w:noHBand="0" w:noVBand="0"/>
      </w:tblPr>
      <w:tblGrid>
        <w:gridCol w:w="1418"/>
        <w:gridCol w:w="7654"/>
      </w:tblGrid>
      <w:tr w:rsidR="00FC1366" w:rsidRPr="003C156C" w:rsidTr="00B5360C">
        <w:tc>
          <w:tcPr>
            <w:tcW w:w="1418" w:type="dxa"/>
          </w:tcPr>
          <w:p w:rsidR="001075C8" w:rsidRPr="003C156C" w:rsidRDefault="001075C8" w:rsidP="00170830">
            <w:pPr>
              <w:spacing w:before="40" w:after="120" w:line="240" w:lineRule="auto"/>
              <w:rPr>
                <w:rFonts w:ascii="Times New Roman" w:hAnsi="Times New Roman"/>
                <w:sz w:val="28"/>
                <w:szCs w:val="28"/>
              </w:rPr>
            </w:pPr>
            <w:r w:rsidRPr="003C156C">
              <w:rPr>
                <w:rFonts w:ascii="Times New Roman" w:hAnsi="Times New Roman"/>
                <w:sz w:val="28"/>
                <w:szCs w:val="28"/>
              </w:rPr>
              <w:t>ATIS</w:t>
            </w:r>
          </w:p>
          <w:p w:rsidR="0017712D" w:rsidRPr="003C156C" w:rsidRDefault="000A41FF" w:rsidP="00170830">
            <w:pPr>
              <w:spacing w:before="40" w:after="120" w:line="240" w:lineRule="auto"/>
              <w:rPr>
                <w:rFonts w:ascii="Times New Roman" w:hAnsi="Times New Roman"/>
                <w:sz w:val="28"/>
                <w:szCs w:val="28"/>
              </w:rPr>
            </w:pPr>
            <w:r w:rsidRPr="003C156C">
              <w:rPr>
                <w:rFonts w:ascii="Times New Roman" w:hAnsi="Times New Roman"/>
                <w:sz w:val="28"/>
                <w:szCs w:val="28"/>
              </w:rPr>
              <w:t>BIS</w:t>
            </w:r>
          </w:p>
          <w:p w:rsidR="000A41FF" w:rsidRPr="003C156C" w:rsidRDefault="000A41FF" w:rsidP="00170830">
            <w:pPr>
              <w:spacing w:before="40" w:after="120" w:line="240" w:lineRule="auto"/>
              <w:rPr>
                <w:rFonts w:ascii="Times New Roman" w:hAnsi="Times New Roman"/>
                <w:sz w:val="28"/>
                <w:szCs w:val="28"/>
              </w:rPr>
            </w:pPr>
            <w:r w:rsidRPr="003C156C">
              <w:rPr>
                <w:rFonts w:ascii="Times New Roman" w:hAnsi="Times New Roman"/>
                <w:sz w:val="28"/>
                <w:szCs w:val="28"/>
              </w:rPr>
              <w:t>CSP</w:t>
            </w:r>
          </w:p>
          <w:p w:rsidR="00245C4F" w:rsidRPr="003C156C" w:rsidRDefault="00245C4F" w:rsidP="00170830">
            <w:pPr>
              <w:spacing w:before="40" w:after="120" w:line="240" w:lineRule="auto"/>
              <w:rPr>
                <w:rFonts w:ascii="Times New Roman" w:hAnsi="Times New Roman"/>
                <w:sz w:val="28"/>
                <w:szCs w:val="28"/>
              </w:rPr>
            </w:pPr>
            <w:r w:rsidRPr="003C156C">
              <w:rPr>
                <w:rFonts w:ascii="Times New Roman" w:hAnsi="Times New Roman"/>
                <w:sz w:val="28"/>
                <w:szCs w:val="28"/>
              </w:rPr>
              <w:t>DVI</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EM</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EK</w:t>
            </w:r>
          </w:p>
          <w:p w:rsidR="00BC6C49" w:rsidRPr="003C156C" w:rsidRDefault="00BC6C49" w:rsidP="00170830">
            <w:pPr>
              <w:spacing w:before="40" w:after="120" w:line="240" w:lineRule="auto"/>
              <w:rPr>
                <w:rFonts w:ascii="Times New Roman" w:hAnsi="Times New Roman"/>
                <w:sz w:val="28"/>
                <w:szCs w:val="28"/>
              </w:rPr>
            </w:pPr>
            <w:r w:rsidRPr="003C156C">
              <w:rPr>
                <w:rFonts w:ascii="Times New Roman" w:hAnsi="Times New Roman"/>
                <w:sz w:val="28"/>
                <w:szCs w:val="28"/>
              </w:rPr>
              <w:t>ERAF</w:t>
            </w:r>
          </w:p>
          <w:p w:rsidR="000C2FF2" w:rsidRPr="003C156C" w:rsidRDefault="000C2FF2" w:rsidP="00170830">
            <w:pPr>
              <w:spacing w:before="40" w:after="120" w:line="240" w:lineRule="auto"/>
              <w:rPr>
                <w:rFonts w:ascii="Times New Roman" w:hAnsi="Times New Roman"/>
                <w:sz w:val="28"/>
                <w:szCs w:val="28"/>
              </w:rPr>
            </w:pPr>
            <w:r w:rsidRPr="003C156C">
              <w:rPr>
                <w:rFonts w:ascii="Times New Roman" w:hAnsi="Times New Roman"/>
                <w:sz w:val="28"/>
                <w:szCs w:val="28"/>
              </w:rPr>
              <w:t>ES</w:t>
            </w:r>
          </w:p>
          <w:p w:rsidR="000C2FF2" w:rsidRPr="003C156C" w:rsidRDefault="00262665" w:rsidP="000C2FF2">
            <w:pPr>
              <w:spacing w:before="40" w:after="120" w:line="240" w:lineRule="auto"/>
              <w:rPr>
                <w:rFonts w:ascii="Times New Roman" w:hAnsi="Times New Roman"/>
                <w:sz w:val="28"/>
                <w:szCs w:val="28"/>
              </w:rPr>
            </w:pPr>
            <w:proofErr w:type="spellStart"/>
            <w:r w:rsidRPr="003C156C">
              <w:rPr>
                <w:rFonts w:ascii="Times New Roman" w:hAnsi="Times New Roman"/>
                <w:i/>
                <w:sz w:val="28"/>
                <w:szCs w:val="28"/>
              </w:rPr>
              <w:t>euro</w:t>
            </w:r>
            <w:proofErr w:type="spellEnd"/>
          </w:p>
          <w:p w:rsidR="003C0020" w:rsidRPr="003C156C" w:rsidRDefault="003C0020" w:rsidP="000C2FF2">
            <w:pPr>
              <w:spacing w:before="40" w:after="120" w:line="240" w:lineRule="auto"/>
              <w:rPr>
                <w:rFonts w:ascii="Times New Roman" w:hAnsi="Times New Roman"/>
                <w:sz w:val="28"/>
                <w:szCs w:val="28"/>
              </w:rPr>
            </w:pPr>
            <w:r w:rsidRPr="003C156C">
              <w:rPr>
                <w:rFonts w:ascii="Times New Roman" w:hAnsi="Times New Roman"/>
                <w:sz w:val="28"/>
                <w:szCs w:val="28"/>
              </w:rPr>
              <w:t>IS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IZM</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LAD</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LDC</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LDDK</w:t>
            </w:r>
          </w:p>
          <w:p w:rsidR="000C2FF2" w:rsidRPr="003C156C" w:rsidRDefault="000C2FF2" w:rsidP="00170830">
            <w:pPr>
              <w:spacing w:before="40" w:after="120" w:line="240" w:lineRule="auto"/>
              <w:rPr>
                <w:rFonts w:ascii="Times New Roman" w:hAnsi="Times New Roman"/>
                <w:sz w:val="28"/>
                <w:szCs w:val="28"/>
              </w:rPr>
            </w:pPr>
            <w:r w:rsidRPr="003C156C">
              <w:rPr>
                <w:rFonts w:ascii="Times New Roman" w:hAnsi="Times New Roman"/>
                <w:sz w:val="28"/>
                <w:szCs w:val="28"/>
              </w:rPr>
              <w:t>LIKTA</w:t>
            </w:r>
          </w:p>
          <w:p w:rsidR="000C2FF2" w:rsidRPr="003C156C" w:rsidRDefault="000C2FF2" w:rsidP="00170830">
            <w:pPr>
              <w:spacing w:before="40" w:after="120" w:line="240" w:lineRule="auto"/>
              <w:rPr>
                <w:rFonts w:ascii="Times New Roman" w:hAnsi="Times New Roman"/>
                <w:sz w:val="28"/>
                <w:szCs w:val="28"/>
              </w:rPr>
            </w:pPr>
            <w:r w:rsidRPr="003C156C">
              <w:rPr>
                <w:rFonts w:ascii="Times New Roman" w:hAnsi="Times New Roman"/>
                <w:sz w:val="28"/>
                <w:szCs w:val="28"/>
              </w:rPr>
              <w:t>LPS</w:t>
            </w:r>
          </w:p>
          <w:p w:rsidR="000C2FF2" w:rsidRPr="003C156C" w:rsidRDefault="003C0020" w:rsidP="000C2FF2">
            <w:pPr>
              <w:spacing w:before="40" w:after="120" w:line="240" w:lineRule="auto"/>
              <w:rPr>
                <w:rFonts w:ascii="Times New Roman" w:hAnsi="Times New Roman"/>
                <w:sz w:val="28"/>
                <w:szCs w:val="28"/>
              </w:rPr>
            </w:pPr>
            <w:r w:rsidRPr="003C156C">
              <w:rPr>
                <w:rFonts w:ascii="Times New Roman" w:hAnsi="Times New Roman"/>
                <w:sz w:val="28"/>
                <w:szCs w:val="28"/>
              </w:rPr>
              <w:t>NĪVK IS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NVA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NVD</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PMLP</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SOPA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SPKC</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TM</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VARAM</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VID</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VI</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VM</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VSAA</w:t>
            </w:r>
          </w:p>
          <w:p w:rsidR="000C2FF2"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VZD</w:t>
            </w:r>
          </w:p>
        </w:tc>
        <w:tc>
          <w:tcPr>
            <w:tcW w:w="7654" w:type="dxa"/>
          </w:tcPr>
          <w:p w:rsidR="001075C8" w:rsidRPr="003C156C" w:rsidRDefault="001075C8" w:rsidP="00170830">
            <w:pPr>
              <w:spacing w:before="40" w:after="120" w:line="240" w:lineRule="auto"/>
              <w:rPr>
                <w:rFonts w:ascii="Times New Roman" w:hAnsi="Times New Roman"/>
                <w:sz w:val="28"/>
                <w:szCs w:val="28"/>
              </w:rPr>
            </w:pPr>
            <w:r w:rsidRPr="003C156C">
              <w:rPr>
                <w:rFonts w:ascii="Times New Roman" w:hAnsi="Times New Roman"/>
                <w:sz w:val="28"/>
                <w:szCs w:val="28"/>
              </w:rPr>
              <w:t>Apgrūtināto teritoriju informācijas sistēma</w:t>
            </w:r>
          </w:p>
          <w:p w:rsidR="0017712D" w:rsidRPr="003C156C" w:rsidRDefault="000A41FF" w:rsidP="00170830">
            <w:pPr>
              <w:spacing w:before="40" w:after="120" w:line="240" w:lineRule="auto"/>
              <w:rPr>
                <w:rFonts w:ascii="Times New Roman" w:hAnsi="Times New Roman"/>
                <w:sz w:val="28"/>
                <w:szCs w:val="28"/>
              </w:rPr>
            </w:pPr>
            <w:r w:rsidRPr="003C156C">
              <w:rPr>
                <w:rFonts w:ascii="Times New Roman" w:hAnsi="Times New Roman"/>
                <w:sz w:val="28"/>
                <w:szCs w:val="28"/>
              </w:rPr>
              <w:t>Būvniecības informācijas sistēma</w:t>
            </w:r>
          </w:p>
          <w:p w:rsidR="000A41FF" w:rsidRPr="003C156C" w:rsidRDefault="000A41FF" w:rsidP="00170830">
            <w:pPr>
              <w:spacing w:before="40" w:after="120" w:line="240" w:lineRule="auto"/>
              <w:rPr>
                <w:rFonts w:ascii="Times New Roman" w:hAnsi="Times New Roman"/>
                <w:sz w:val="28"/>
                <w:szCs w:val="28"/>
              </w:rPr>
            </w:pPr>
            <w:r w:rsidRPr="003C156C">
              <w:rPr>
                <w:rFonts w:ascii="Times New Roman" w:hAnsi="Times New Roman"/>
                <w:sz w:val="28"/>
                <w:szCs w:val="28"/>
              </w:rPr>
              <w:t>Centrālā statistikas pārvalde</w:t>
            </w:r>
          </w:p>
          <w:p w:rsidR="00245C4F" w:rsidRPr="003C156C" w:rsidRDefault="00245C4F" w:rsidP="00170830">
            <w:pPr>
              <w:spacing w:before="40" w:after="120" w:line="240" w:lineRule="auto"/>
              <w:rPr>
                <w:rFonts w:ascii="Times New Roman" w:hAnsi="Times New Roman"/>
                <w:sz w:val="28"/>
                <w:szCs w:val="28"/>
              </w:rPr>
            </w:pPr>
            <w:r w:rsidRPr="003C156C">
              <w:rPr>
                <w:rFonts w:ascii="Times New Roman" w:hAnsi="Times New Roman"/>
                <w:sz w:val="28"/>
                <w:szCs w:val="28"/>
              </w:rPr>
              <w:t>Datu valsts inspekcija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Ekonomikas ministrija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Eiropas Kopiena</w:t>
            </w:r>
          </w:p>
          <w:p w:rsidR="00BC6C49" w:rsidRPr="003C156C" w:rsidRDefault="00BC6C49" w:rsidP="00170830">
            <w:pPr>
              <w:spacing w:before="40" w:after="120" w:line="240" w:lineRule="auto"/>
              <w:rPr>
                <w:rFonts w:ascii="Times New Roman" w:hAnsi="Times New Roman"/>
                <w:sz w:val="28"/>
                <w:szCs w:val="28"/>
              </w:rPr>
            </w:pPr>
            <w:r w:rsidRPr="003C156C">
              <w:rPr>
                <w:rFonts w:ascii="Times New Roman" w:hAnsi="Times New Roman"/>
                <w:sz w:val="28"/>
                <w:szCs w:val="28"/>
              </w:rPr>
              <w:t>Eiropas reģionālās attīstības fonds</w:t>
            </w:r>
          </w:p>
          <w:p w:rsidR="000C2FF2" w:rsidRPr="003C156C" w:rsidRDefault="000C2FF2" w:rsidP="00170830">
            <w:pPr>
              <w:spacing w:before="40" w:after="120" w:line="240" w:lineRule="auto"/>
              <w:rPr>
                <w:rFonts w:ascii="Times New Roman" w:hAnsi="Times New Roman"/>
                <w:sz w:val="28"/>
                <w:szCs w:val="28"/>
              </w:rPr>
            </w:pPr>
            <w:r w:rsidRPr="003C156C">
              <w:rPr>
                <w:rFonts w:ascii="Times New Roman" w:hAnsi="Times New Roman"/>
                <w:sz w:val="28"/>
                <w:szCs w:val="28"/>
              </w:rPr>
              <w:t>Eiropas Savienība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Eiro</w:t>
            </w:r>
          </w:p>
          <w:p w:rsidR="003C0020" w:rsidRPr="003C156C" w:rsidRDefault="003C0020" w:rsidP="000C2FF2">
            <w:pPr>
              <w:spacing w:before="40" w:after="120" w:line="240" w:lineRule="auto"/>
              <w:rPr>
                <w:rFonts w:ascii="Times New Roman" w:hAnsi="Times New Roman"/>
                <w:sz w:val="28"/>
                <w:szCs w:val="28"/>
              </w:rPr>
            </w:pPr>
            <w:r w:rsidRPr="003C156C">
              <w:rPr>
                <w:rFonts w:ascii="Times New Roman" w:hAnsi="Times New Roman"/>
                <w:sz w:val="28"/>
                <w:szCs w:val="28"/>
              </w:rPr>
              <w:t>Informācijas sistēma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Izglītības un zinātnes ministrija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Lauku atbalsta dienests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Lauksaimniecības datu centrs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Latvijas Darba devēju konfederācija</w:t>
            </w:r>
          </w:p>
          <w:p w:rsidR="000C2FF2" w:rsidRPr="003C156C" w:rsidRDefault="000C2FF2" w:rsidP="00170830">
            <w:pPr>
              <w:spacing w:before="40" w:after="120" w:line="240" w:lineRule="auto"/>
              <w:rPr>
                <w:rFonts w:ascii="Times New Roman" w:hAnsi="Times New Roman"/>
                <w:sz w:val="28"/>
                <w:szCs w:val="28"/>
              </w:rPr>
            </w:pPr>
            <w:r w:rsidRPr="003C156C">
              <w:rPr>
                <w:rFonts w:ascii="Times New Roman" w:hAnsi="Times New Roman"/>
                <w:sz w:val="28"/>
                <w:szCs w:val="28"/>
              </w:rPr>
              <w:t>Latvijas Informācijas un komunikācijas tehnoloģiju asociācija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Latvijas Pašvaldību savienība</w:t>
            </w:r>
          </w:p>
          <w:p w:rsidR="003C0020"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Nekustamā īpašuma valsts kadastr</w:t>
            </w:r>
            <w:r w:rsidR="003C0020" w:rsidRPr="003C156C">
              <w:rPr>
                <w:rFonts w:ascii="Times New Roman" w:hAnsi="Times New Roman"/>
                <w:sz w:val="28"/>
                <w:szCs w:val="28"/>
              </w:rPr>
              <w:t>a informācijas sistēma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Nodarbinātības valsts aģentūra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Nacionālais veselības dienests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Pilsonības un migrācijas lietu pārvalde</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Sociālās palīdzības administrēšanas informācijas sistēma</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Slimību profilakses un kontroles centrs</w:t>
            </w:r>
          </w:p>
          <w:p w:rsidR="000C2FF2" w:rsidRPr="003C156C" w:rsidRDefault="000C2FF2" w:rsidP="000C2FF2">
            <w:pPr>
              <w:spacing w:before="40" w:after="120" w:line="240" w:lineRule="auto"/>
              <w:rPr>
                <w:rFonts w:ascii="Times New Roman" w:hAnsi="Times New Roman"/>
                <w:sz w:val="28"/>
                <w:szCs w:val="28"/>
              </w:rPr>
            </w:pPr>
            <w:r w:rsidRPr="003C156C">
              <w:rPr>
                <w:rFonts w:ascii="Times New Roman" w:hAnsi="Times New Roman"/>
                <w:sz w:val="28"/>
                <w:szCs w:val="28"/>
              </w:rPr>
              <w:t>Tieslietu ministrija</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Vides aizsardzības un reģionālās attīstības ministrija</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Valsts ieņēmumu dienests</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 xml:space="preserve">Veselības inspekcija </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Veselības ministrija</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Valsts sociālās apdrošināšanas aģentūra</w:t>
            </w:r>
          </w:p>
          <w:p w:rsidR="009712C3" w:rsidRPr="003C156C" w:rsidRDefault="009712C3" w:rsidP="009712C3">
            <w:pPr>
              <w:spacing w:before="40" w:after="120" w:line="240" w:lineRule="auto"/>
              <w:rPr>
                <w:rFonts w:ascii="Times New Roman" w:hAnsi="Times New Roman"/>
                <w:sz w:val="28"/>
                <w:szCs w:val="28"/>
              </w:rPr>
            </w:pPr>
            <w:r w:rsidRPr="003C156C">
              <w:rPr>
                <w:rFonts w:ascii="Times New Roman" w:hAnsi="Times New Roman"/>
                <w:sz w:val="28"/>
                <w:szCs w:val="28"/>
              </w:rPr>
              <w:t>Valsts zemes dienests</w:t>
            </w:r>
          </w:p>
        </w:tc>
      </w:tr>
    </w:tbl>
    <w:p w:rsidR="0017712D" w:rsidRPr="003C156C" w:rsidRDefault="0017712D" w:rsidP="00170830">
      <w:pPr>
        <w:spacing w:line="240" w:lineRule="auto"/>
        <w:jc w:val="center"/>
        <w:rPr>
          <w:rFonts w:ascii="Times New Roman" w:hAnsi="Times New Roman"/>
          <w:b/>
          <w:sz w:val="32"/>
          <w:szCs w:val="32"/>
        </w:rPr>
        <w:sectPr w:rsidR="0017712D" w:rsidRPr="003C156C" w:rsidSect="00027522">
          <w:pgSz w:w="11906" w:h="16838" w:code="9"/>
          <w:pgMar w:top="1134" w:right="1134" w:bottom="1134" w:left="1701" w:header="737" w:footer="709" w:gutter="0"/>
          <w:cols w:space="708"/>
          <w:docGrid w:linePitch="360"/>
        </w:sectPr>
      </w:pPr>
    </w:p>
    <w:p w:rsidR="0017712D" w:rsidRPr="003C156C" w:rsidRDefault="008F0EAE" w:rsidP="008F0EAE">
      <w:pPr>
        <w:keepNext/>
        <w:pBdr>
          <w:bottom w:val="single" w:sz="4" w:space="1" w:color="76923C"/>
        </w:pBdr>
        <w:spacing w:after="0" w:line="240" w:lineRule="auto"/>
        <w:jc w:val="both"/>
        <w:outlineLvl w:val="0"/>
        <w:rPr>
          <w:rFonts w:ascii="Times New Roman" w:hAnsi="Times New Roman"/>
          <w:b/>
          <w:sz w:val="32"/>
        </w:rPr>
      </w:pPr>
      <w:r w:rsidRPr="003C156C">
        <w:rPr>
          <w:rFonts w:ascii="Times New Roman" w:hAnsi="Times New Roman"/>
          <w:b/>
          <w:sz w:val="32"/>
          <w:szCs w:val="32"/>
        </w:rPr>
        <w:lastRenderedPageBreak/>
        <w:t xml:space="preserve">1. </w:t>
      </w:r>
      <w:r w:rsidR="0017712D" w:rsidRPr="003C156C">
        <w:rPr>
          <w:rFonts w:ascii="Times New Roman" w:hAnsi="Times New Roman"/>
          <w:b/>
          <w:sz w:val="32"/>
          <w:szCs w:val="32"/>
        </w:rPr>
        <w:t>Kopsavilkums</w:t>
      </w:r>
    </w:p>
    <w:p w:rsidR="0017712D" w:rsidRPr="003C156C" w:rsidRDefault="0017712D" w:rsidP="001F0D42">
      <w:pPr>
        <w:spacing w:after="0" w:line="240" w:lineRule="auto"/>
        <w:jc w:val="both"/>
        <w:rPr>
          <w:rFonts w:ascii="Times New Roman" w:hAnsi="Times New Roman"/>
          <w:sz w:val="24"/>
          <w:szCs w:val="24"/>
        </w:rPr>
      </w:pPr>
    </w:p>
    <w:p w:rsidR="0017712D" w:rsidRPr="003C156C" w:rsidRDefault="0017712D" w:rsidP="00B5360C">
      <w:pPr>
        <w:spacing w:after="120" w:line="240" w:lineRule="auto"/>
        <w:ind w:firstLine="720"/>
        <w:jc w:val="both"/>
        <w:rPr>
          <w:rFonts w:ascii="Times New Roman" w:hAnsi="Times New Roman"/>
          <w:sz w:val="28"/>
          <w:szCs w:val="28"/>
        </w:rPr>
      </w:pPr>
      <w:r w:rsidRPr="003C156C">
        <w:rPr>
          <w:rFonts w:ascii="Times New Roman" w:hAnsi="Times New Roman"/>
          <w:sz w:val="28"/>
          <w:szCs w:val="28"/>
        </w:rPr>
        <w:t xml:space="preserve">Plāns izstrādāts, pamatojoties uz Ministru kabineta 2013.gada </w:t>
      </w:r>
      <w:r w:rsidR="00544531" w:rsidRPr="003C156C">
        <w:rPr>
          <w:rFonts w:ascii="Times New Roman" w:hAnsi="Times New Roman"/>
          <w:sz w:val="28"/>
          <w:szCs w:val="28"/>
        </w:rPr>
        <w:t>16.aprīļa</w:t>
      </w:r>
      <w:r w:rsidRPr="003C156C">
        <w:rPr>
          <w:rFonts w:ascii="Times New Roman" w:hAnsi="Times New Roman"/>
          <w:sz w:val="28"/>
          <w:szCs w:val="28"/>
        </w:rPr>
        <w:t xml:space="preserve"> sēdes protokola Nr.</w:t>
      </w:r>
      <w:r w:rsidR="00544531" w:rsidRPr="003C156C">
        <w:rPr>
          <w:rFonts w:ascii="Times New Roman" w:hAnsi="Times New Roman"/>
          <w:sz w:val="28"/>
          <w:szCs w:val="28"/>
        </w:rPr>
        <w:t>20</w:t>
      </w:r>
      <w:r w:rsidRPr="003C156C">
        <w:rPr>
          <w:rFonts w:ascii="Times New Roman" w:hAnsi="Times New Roman"/>
          <w:sz w:val="28"/>
          <w:szCs w:val="28"/>
        </w:rPr>
        <w:t xml:space="preserve"> </w:t>
      </w:r>
      <w:r w:rsidR="00544531" w:rsidRPr="003C156C">
        <w:rPr>
          <w:rFonts w:ascii="Times New Roman" w:hAnsi="Times New Roman"/>
          <w:sz w:val="28"/>
          <w:szCs w:val="28"/>
        </w:rPr>
        <w:t>48</w:t>
      </w:r>
      <w:r w:rsidRPr="003C156C">
        <w:rPr>
          <w:rFonts w:ascii="Times New Roman" w:hAnsi="Times New Roman"/>
          <w:sz w:val="28"/>
          <w:szCs w:val="28"/>
        </w:rPr>
        <w:t xml:space="preserve">.§ </w:t>
      </w:r>
      <w:r w:rsidR="00675BDC" w:rsidRPr="003C156C">
        <w:rPr>
          <w:rFonts w:ascii="Times New Roman" w:hAnsi="Times New Roman"/>
          <w:sz w:val="28"/>
          <w:szCs w:val="28"/>
        </w:rPr>
        <w:t>4</w:t>
      </w:r>
      <w:r w:rsidRPr="003C156C">
        <w:rPr>
          <w:rFonts w:ascii="Times New Roman" w:hAnsi="Times New Roman"/>
          <w:sz w:val="28"/>
          <w:szCs w:val="28"/>
        </w:rPr>
        <w:t xml:space="preserve">.punktu, kas uzdod </w:t>
      </w:r>
      <w:r w:rsidR="000A5719" w:rsidRPr="003C156C">
        <w:rPr>
          <w:rFonts w:ascii="Times New Roman" w:hAnsi="Times New Roman"/>
          <w:sz w:val="28"/>
          <w:szCs w:val="28"/>
        </w:rPr>
        <w:t>Ekonomikas ministrijas izveidotajai darba grupai priekšlikumu izstrādei nākamās tautas skaitīšanas organizēšanas pilnveidošanai turpināt darbu pastāvīgi, izstrādājot detalizētāku 2021.gada tautas skaitīšanas sagatavošanas un organizēšanas pasākumu plānu, kontrolēt tā izpildi un ar 2014.gadu reizi gadā līdz 1.oktobrim iesniegt izskatīšanai Ministru kabinetā informatīvu ziņojumu par sasniegtajiem rezultātiem.</w:t>
      </w:r>
    </w:p>
    <w:p w:rsidR="0017712D" w:rsidRPr="003C156C" w:rsidRDefault="0017712D" w:rsidP="00B5360C">
      <w:pPr>
        <w:spacing w:after="120" w:line="240" w:lineRule="auto"/>
        <w:ind w:firstLine="720"/>
        <w:jc w:val="both"/>
        <w:rPr>
          <w:rFonts w:ascii="Times New Roman" w:hAnsi="Times New Roman"/>
          <w:sz w:val="28"/>
          <w:szCs w:val="28"/>
        </w:rPr>
      </w:pPr>
      <w:r w:rsidRPr="003C156C">
        <w:rPr>
          <w:rFonts w:ascii="Times New Roman" w:hAnsi="Times New Roman"/>
          <w:sz w:val="28"/>
          <w:szCs w:val="28"/>
        </w:rPr>
        <w:t>Plāna izstrāde ir tieši saistīta ar Ministru kabinet</w:t>
      </w:r>
      <w:r w:rsidR="0071628C" w:rsidRPr="003C156C">
        <w:rPr>
          <w:rFonts w:ascii="Times New Roman" w:hAnsi="Times New Roman"/>
          <w:sz w:val="28"/>
          <w:szCs w:val="28"/>
        </w:rPr>
        <w:t>a sēdē</w:t>
      </w:r>
      <w:r w:rsidRPr="003C156C">
        <w:rPr>
          <w:rFonts w:ascii="Times New Roman" w:hAnsi="Times New Roman"/>
          <w:sz w:val="28"/>
          <w:szCs w:val="28"/>
        </w:rPr>
        <w:t xml:space="preserve"> 2013.gada </w:t>
      </w:r>
      <w:r w:rsidR="00544531" w:rsidRPr="003C156C">
        <w:rPr>
          <w:rFonts w:ascii="Times New Roman" w:hAnsi="Times New Roman"/>
          <w:sz w:val="28"/>
          <w:szCs w:val="28"/>
        </w:rPr>
        <w:t>16.aprīlī</w:t>
      </w:r>
      <w:r w:rsidRPr="003C156C">
        <w:rPr>
          <w:rFonts w:ascii="Times New Roman" w:hAnsi="Times New Roman"/>
          <w:sz w:val="28"/>
          <w:szCs w:val="28"/>
        </w:rPr>
        <w:t xml:space="preserve"> apstiprināto Ekonomikas ministrijas sagatavoto Informatīvo ziņojumu </w:t>
      </w:r>
      <w:r w:rsidR="00544531" w:rsidRPr="003C156C">
        <w:rPr>
          <w:rFonts w:ascii="Times New Roman" w:hAnsi="Times New Roman"/>
          <w:sz w:val="28"/>
          <w:szCs w:val="28"/>
        </w:rPr>
        <w:t>„P</w:t>
      </w:r>
      <w:r w:rsidRPr="003C156C">
        <w:rPr>
          <w:rFonts w:ascii="Times New Roman" w:hAnsi="Times New Roman"/>
          <w:sz w:val="28"/>
          <w:szCs w:val="28"/>
        </w:rPr>
        <w:t xml:space="preserve">ar </w:t>
      </w:r>
      <w:r w:rsidR="00544531" w:rsidRPr="003C156C">
        <w:rPr>
          <w:rFonts w:ascii="Times New Roman" w:hAnsi="Times New Roman"/>
          <w:sz w:val="28"/>
          <w:szCs w:val="28"/>
        </w:rPr>
        <w:t>nākamās, 2021.gada tautas skaitīšanas sagatavošanas pilnveidošanu”</w:t>
      </w:r>
      <w:r w:rsidRPr="003C156C">
        <w:rPr>
          <w:rFonts w:ascii="Times New Roman" w:hAnsi="Times New Roman"/>
          <w:sz w:val="28"/>
          <w:szCs w:val="28"/>
        </w:rPr>
        <w:t xml:space="preserve"> (turpmāk </w:t>
      </w:r>
      <w:r w:rsidR="008E32E3" w:rsidRPr="003C156C">
        <w:rPr>
          <w:rFonts w:ascii="Times New Roman" w:hAnsi="Times New Roman"/>
          <w:sz w:val="28"/>
          <w:szCs w:val="28"/>
        </w:rPr>
        <w:t>-</w:t>
      </w:r>
      <w:r w:rsidRPr="003C156C">
        <w:rPr>
          <w:rFonts w:ascii="Times New Roman" w:hAnsi="Times New Roman"/>
          <w:sz w:val="28"/>
          <w:szCs w:val="28"/>
        </w:rPr>
        <w:t xml:space="preserve"> informatīvais ziņojums), kurā ir </w:t>
      </w:r>
      <w:r w:rsidR="00A703B2" w:rsidRPr="003C156C">
        <w:rPr>
          <w:rFonts w:ascii="Times New Roman" w:hAnsi="Times New Roman"/>
          <w:sz w:val="28"/>
          <w:szCs w:val="28"/>
        </w:rPr>
        <w:t>sniegts</w:t>
      </w:r>
      <w:r w:rsidRPr="003C156C">
        <w:rPr>
          <w:rFonts w:ascii="Times New Roman" w:hAnsi="Times New Roman"/>
          <w:sz w:val="28"/>
          <w:szCs w:val="28"/>
        </w:rPr>
        <w:t xml:space="preserve"> </w:t>
      </w:r>
      <w:r w:rsidR="00A703B2" w:rsidRPr="003C156C">
        <w:rPr>
          <w:rFonts w:ascii="Times New Roman" w:hAnsi="Times New Roman"/>
          <w:sz w:val="28"/>
          <w:szCs w:val="28"/>
        </w:rPr>
        <w:t>ieskats par esošo situāciju statistikai izmantojamo administratīvo datu avotu pieejamībā, kā arī atspoguļoti priekšlikumi risinājumiem darbības uzlabošanai administratīvo datu izmantošanā.</w:t>
      </w:r>
    </w:p>
    <w:p w:rsidR="0017712D" w:rsidRDefault="0017712D" w:rsidP="00B5360C">
      <w:pPr>
        <w:spacing w:after="120" w:line="240" w:lineRule="auto"/>
        <w:ind w:firstLine="720"/>
        <w:jc w:val="both"/>
        <w:rPr>
          <w:rFonts w:ascii="Times New Roman" w:hAnsi="Times New Roman"/>
          <w:sz w:val="28"/>
          <w:szCs w:val="28"/>
        </w:rPr>
      </w:pPr>
      <w:r w:rsidRPr="003C156C">
        <w:rPr>
          <w:rFonts w:ascii="Times New Roman" w:hAnsi="Times New Roman"/>
          <w:sz w:val="28"/>
          <w:szCs w:val="28"/>
        </w:rPr>
        <w:t xml:space="preserve">Plānā atbilstoši informatīvajā ziņojumā identificētajiem </w:t>
      </w:r>
      <w:r w:rsidR="00A703B2" w:rsidRPr="003C156C">
        <w:rPr>
          <w:rFonts w:ascii="Times New Roman" w:hAnsi="Times New Roman"/>
          <w:sz w:val="28"/>
          <w:szCs w:val="28"/>
        </w:rPr>
        <w:t>projektiem, kas sekmēs tautas skaitīšanas programmas rādītāju iegūšanu no administratīvajiem avotiem,</w:t>
      </w:r>
      <w:r w:rsidRPr="003C156C">
        <w:rPr>
          <w:rFonts w:ascii="Times New Roman" w:hAnsi="Times New Roman"/>
          <w:sz w:val="28"/>
          <w:szCs w:val="28"/>
        </w:rPr>
        <w:t xml:space="preserve"> iekļauti rīcības virzieni un konkrēti pasākumi, to īstenošanai nepieciešamais finansējums un tā avoti, sagaidāmie rezultatīvie rādītāji, norādīti pasākumu īstenošanas termiņi un noteiktas atbildīgās un iesaistītās institūcijas.</w:t>
      </w:r>
    </w:p>
    <w:p w:rsidR="00124A56" w:rsidRPr="00335B95" w:rsidRDefault="00124A56" w:rsidP="00B5360C">
      <w:pPr>
        <w:spacing w:after="120" w:line="240" w:lineRule="auto"/>
        <w:ind w:firstLine="720"/>
        <w:jc w:val="both"/>
        <w:rPr>
          <w:rFonts w:ascii="Times New Roman" w:hAnsi="Times New Roman"/>
          <w:sz w:val="28"/>
          <w:szCs w:val="28"/>
        </w:rPr>
      </w:pPr>
      <w:r w:rsidRPr="00335B95">
        <w:rPr>
          <w:rFonts w:ascii="Times New Roman" w:hAnsi="Times New Roman"/>
          <w:sz w:val="28"/>
          <w:szCs w:val="28"/>
        </w:rPr>
        <w:t xml:space="preserve">2011.gada tautas skaitīšanas </w:t>
      </w:r>
      <w:r w:rsidR="006D4C35" w:rsidRPr="00335B95">
        <w:rPr>
          <w:rFonts w:ascii="Times New Roman" w:hAnsi="Times New Roman"/>
          <w:sz w:val="28"/>
          <w:szCs w:val="28"/>
        </w:rPr>
        <w:t xml:space="preserve">sagatavošanas un īstenošanas </w:t>
      </w:r>
      <w:r w:rsidRPr="00335B95">
        <w:rPr>
          <w:rFonts w:ascii="Times New Roman" w:hAnsi="Times New Roman"/>
          <w:sz w:val="28"/>
          <w:szCs w:val="28"/>
        </w:rPr>
        <w:t xml:space="preserve">faktiskie izdevumi bija 7,6 </w:t>
      </w:r>
      <w:proofErr w:type="spellStart"/>
      <w:r w:rsidRPr="00335B95">
        <w:rPr>
          <w:rFonts w:ascii="Times New Roman" w:hAnsi="Times New Roman"/>
          <w:sz w:val="28"/>
          <w:szCs w:val="28"/>
        </w:rPr>
        <w:t>milj</w:t>
      </w:r>
      <w:proofErr w:type="spellEnd"/>
      <w:r w:rsidRPr="00335B95">
        <w:rPr>
          <w:rFonts w:ascii="Times New Roman" w:hAnsi="Times New Roman"/>
          <w:sz w:val="28"/>
          <w:szCs w:val="28"/>
        </w:rPr>
        <w:t xml:space="preserve">. </w:t>
      </w:r>
      <w:proofErr w:type="spellStart"/>
      <w:r w:rsidR="00602194" w:rsidRPr="003C156C">
        <w:rPr>
          <w:rFonts w:ascii="Times New Roman" w:hAnsi="Times New Roman"/>
          <w:i/>
          <w:sz w:val="28"/>
          <w:szCs w:val="28"/>
        </w:rPr>
        <w:t>euro</w:t>
      </w:r>
      <w:proofErr w:type="spellEnd"/>
      <w:r w:rsidRPr="00335B95">
        <w:rPr>
          <w:rFonts w:ascii="Times New Roman" w:hAnsi="Times New Roman"/>
          <w:sz w:val="28"/>
          <w:szCs w:val="28"/>
        </w:rPr>
        <w:t xml:space="preserve">. </w:t>
      </w:r>
      <w:r w:rsidR="006D4C35" w:rsidRPr="00335B95">
        <w:rPr>
          <w:rFonts w:ascii="Times New Roman" w:hAnsi="Times New Roman"/>
          <w:sz w:val="28"/>
          <w:szCs w:val="28"/>
        </w:rPr>
        <w:t xml:space="preserve">Attiecībā uz 2021.gada tautas skaitīšanai nepieciešamo papildu finansējumu </w:t>
      </w:r>
      <w:r w:rsidR="00335B95">
        <w:rPr>
          <w:rFonts w:ascii="Times New Roman" w:hAnsi="Times New Roman"/>
          <w:sz w:val="28"/>
          <w:szCs w:val="28"/>
        </w:rPr>
        <w:t>noteikti</w:t>
      </w:r>
      <w:r w:rsidR="006D4C35" w:rsidRPr="00335B95">
        <w:rPr>
          <w:rFonts w:ascii="Times New Roman" w:hAnsi="Times New Roman"/>
          <w:sz w:val="28"/>
          <w:szCs w:val="28"/>
        </w:rPr>
        <w:t xml:space="preserve"> vairāki varianti:</w:t>
      </w:r>
    </w:p>
    <w:p w:rsidR="006D4C35" w:rsidRPr="00335B95" w:rsidRDefault="00335B95" w:rsidP="006574DF">
      <w:pPr>
        <w:pStyle w:val="ListParagraph"/>
        <w:numPr>
          <w:ilvl w:val="0"/>
          <w:numId w:val="1"/>
        </w:numPr>
        <w:spacing w:after="120" w:line="240" w:lineRule="auto"/>
        <w:jc w:val="both"/>
        <w:rPr>
          <w:rFonts w:ascii="Times New Roman" w:eastAsia="Times New Roman" w:hAnsi="Times New Roman"/>
          <w:color w:val="000000"/>
          <w:sz w:val="28"/>
          <w:szCs w:val="28"/>
          <w:lang w:eastAsia="lv-LV"/>
        </w:rPr>
      </w:pPr>
      <w:r w:rsidRPr="00335B95">
        <w:rPr>
          <w:rFonts w:ascii="Times New Roman" w:eastAsia="Times New Roman" w:hAnsi="Times New Roman"/>
          <w:color w:val="000000"/>
          <w:sz w:val="28"/>
          <w:szCs w:val="28"/>
          <w:lang w:eastAsia="lv-LV"/>
        </w:rPr>
        <w:t>j</w:t>
      </w:r>
      <w:r w:rsidR="006D4C35" w:rsidRPr="00335B95">
        <w:rPr>
          <w:rFonts w:ascii="Times New Roman" w:eastAsia="Times New Roman" w:hAnsi="Times New Roman"/>
          <w:color w:val="000000"/>
          <w:sz w:val="28"/>
          <w:szCs w:val="28"/>
          <w:lang w:eastAsia="lv-LV"/>
        </w:rPr>
        <w:t xml:space="preserve">a tā tiktu veikta ar tādu pašu metodi kā 2011.gada tautas skaitīšana, izdevumi veidotu 10,0 </w:t>
      </w:r>
      <w:proofErr w:type="spellStart"/>
      <w:r w:rsidR="006D4C35" w:rsidRPr="00335B95">
        <w:rPr>
          <w:rFonts w:ascii="Times New Roman" w:eastAsia="Times New Roman" w:hAnsi="Times New Roman"/>
          <w:color w:val="000000"/>
          <w:sz w:val="28"/>
          <w:szCs w:val="28"/>
          <w:lang w:eastAsia="lv-LV"/>
        </w:rPr>
        <w:t>milj</w:t>
      </w:r>
      <w:proofErr w:type="spellEnd"/>
      <w:r w:rsidR="006D4C35" w:rsidRPr="00335B95">
        <w:rPr>
          <w:rFonts w:ascii="Times New Roman" w:eastAsia="Times New Roman" w:hAnsi="Times New Roman"/>
          <w:color w:val="000000"/>
          <w:sz w:val="28"/>
          <w:szCs w:val="28"/>
          <w:lang w:eastAsia="lv-LV"/>
        </w:rPr>
        <w:t xml:space="preserve">. </w:t>
      </w:r>
      <w:proofErr w:type="spellStart"/>
      <w:r w:rsidR="00602194" w:rsidRPr="003C156C">
        <w:rPr>
          <w:rFonts w:ascii="Times New Roman" w:hAnsi="Times New Roman"/>
          <w:i/>
          <w:sz w:val="28"/>
          <w:szCs w:val="28"/>
        </w:rPr>
        <w:t>euro</w:t>
      </w:r>
      <w:proofErr w:type="spellEnd"/>
      <w:r w:rsidR="006D4C35" w:rsidRPr="00335B95">
        <w:rPr>
          <w:rFonts w:ascii="Times New Roman" w:eastAsia="Times New Roman" w:hAnsi="Times New Roman"/>
          <w:color w:val="000000"/>
          <w:sz w:val="28"/>
          <w:szCs w:val="28"/>
          <w:lang w:eastAsia="lv-LV"/>
        </w:rPr>
        <w:t>;</w:t>
      </w:r>
    </w:p>
    <w:p w:rsidR="00436FEF" w:rsidRPr="00436FEF" w:rsidRDefault="00335B95" w:rsidP="006574DF">
      <w:pPr>
        <w:pStyle w:val="ListParagraph"/>
        <w:numPr>
          <w:ilvl w:val="0"/>
          <w:numId w:val="1"/>
        </w:numPr>
        <w:spacing w:after="0" w:line="240" w:lineRule="auto"/>
        <w:jc w:val="both"/>
        <w:rPr>
          <w:rFonts w:ascii="Times New Roman" w:eastAsia="Times New Roman" w:hAnsi="Times New Roman"/>
          <w:color w:val="000000"/>
          <w:sz w:val="28"/>
          <w:szCs w:val="28"/>
          <w:lang w:eastAsia="lv-LV"/>
        </w:rPr>
      </w:pPr>
      <w:r w:rsidRPr="00335B95">
        <w:rPr>
          <w:rFonts w:ascii="Times New Roman" w:eastAsia="Times New Roman" w:hAnsi="Times New Roman"/>
          <w:color w:val="000000"/>
          <w:sz w:val="28"/>
          <w:szCs w:val="28"/>
          <w:lang w:eastAsia="lv-LV"/>
        </w:rPr>
        <w:t>j</w:t>
      </w:r>
      <w:r w:rsidR="006D4C35" w:rsidRPr="00335B95">
        <w:rPr>
          <w:rFonts w:ascii="Times New Roman" w:eastAsia="Times New Roman" w:hAnsi="Times New Roman"/>
          <w:color w:val="000000"/>
          <w:sz w:val="28"/>
          <w:szCs w:val="28"/>
          <w:lang w:eastAsia="lv-LV"/>
        </w:rPr>
        <w:t>a tā tiktu veikta, balstoties tikai uz administratīvo datu avotiem (š</w:t>
      </w:r>
      <w:r w:rsidR="007F7172" w:rsidRPr="00335B95">
        <w:rPr>
          <w:rFonts w:ascii="Times New Roman" w:eastAsia="Times New Roman" w:hAnsi="Times New Roman"/>
          <w:color w:val="000000"/>
          <w:sz w:val="28"/>
          <w:szCs w:val="28"/>
          <w:lang w:eastAsia="lv-LV"/>
        </w:rPr>
        <w:t xml:space="preserve">ī </w:t>
      </w:r>
      <w:r w:rsidR="006D4C35" w:rsidRPr="00335B95">
        <w:rPr>
          <w:rFonts w:ascii="Times New Roman" w:eastAsia="Times New Roman" w:hAnsi="Times New Roman"/>
          <w:color w:val="000000"/>
          <w:sz w:val="28"/>
          <w:szCs w:val="28"/>
          <w:lang w:eastAsia="lv-LV"/>
        </w:rPr>
        <w:t>Informatīvā ziņojum</w:t>
      </w:r>
      <w:r w:rsidR="007F7172" w:rsidRPr="00335B95">
        <w:rPr>
          <w:rFonts w:ascii="Times New Roman" w:eastAsia="Times New Roman" w:hAnsi="Times New Roman"/>
          <w:color w:val="000000"/>
          <w:sz w:val="28"/>
          <w:szCs w:val="28"/>
          <w:lang w:eastAsia="lv-LV"/>
        </w:rPr>
        <w:t>ā pasākumu īstenošana</w:t>
      </w:r>
      <w:r w:rsidR="006D4C35" w:rsidRPr="00335B95">
        <w:rPr>
          <w:rFonts w:ascii="Times New Roman" w:eastAsia="Times New Roman" w:hAnsi="Times New Roman"/>
          <w:color w:val="000000"/>
          <w:sz w:val="28"/>
          <w:szCs w:val="28"/>
          <w:lang w:eastAsia="lv-LV"/>
        </w:rPr>
        <w:t xml:space="preserve">) - 7,6 </w:t>
      </w:r>
      <w:proofErr w:type="spellStart"/>
      <w:r w:rsidR="006D4C35" w:rsidRPr="00335B95">
        <w:rPr>
          <w:rFonts w:ascii="Times New Roman" w:eastAsia="Times New Roman" w:hAnsi="Times New Roman"/>
          <w:color w:val="000000"/>
          <w:sz w:val="28"/>
          <w:szCs w:val="28"/>
          <w:lang w:eastAsia="lv-LV"/>
        </w:rPr>
        <w:t>milj</w:t>
      </w:r>
      <w:proofErr w:type="spellEnd"/>
      <w:r w:rsidR="006D4C35" w:rsidRPr="00335B95">
        <w:rPr>
          <w:rFonts w:ascii="Times New Roman" w:eastAsia="Times New Roman" w:hAnsi="Times New Roman"/>
          <w:color w:val="000000"/>
          <w:sz w:val="28"/>
          <w:szCs w:val="28"/>
          <w:lang w:eastAsia="lv-LV"/>
        </w:rPr>
        <w:t xml:space="preserve">. </w:t>
      </w:r>
      <w:proofErr w:type="spellStart"/>
      <w:r w:rsidR="00602194" w:rsidRPr="003C156C">
        <w:rPr>
          <w:rFonts w:ascii="Times New Roman" w:hAnsi="Times New Roman"/>
          <w:i/>
          <w:sz w:val="28"/>
          <w:szCs w:val="28"/>
        </w:rPr>
        <w:t>euro</w:t>
      </w:r>
      <w:proofErr w:type="spellEnd"/>
      <w:r w:rsidR="00436FEF">
        <w:rPr>
          <w:rFonts w:ascii="Times New Roman" w:hAnsi="Times New Roman"/>
          <w:i/>
          <w:sz w:val="28"/>
          <w:szCs w:val="28"/>
        </w:rPr>
        <w:t>.</w:t>
      </w:r>
      <w:r w:rsidR="00436FEF" w:rsidRPr="00436FEF">
        <w:rPr>
          <w:rFonts w:ascii="Times New Roman" w:hAnsi="Times New Roman"/>
          <w:bCs/>
          <w:sz w:val="28"/>
          <w:szCs w:val="28"/>
          <w:lang w:eastAsia="lv-LV"/>
        </w:rPr>
        <w:t xml:space="preserve"> </w:t>
      </w:r>
    </w:p>
    <w:p w:rsidR="006D4C35" w:rsidRPr="00436FEF" w:rsidRDefault="00436FEF" w:rsidP="00436FEF">
      <w:pPr>
        <w:spacing w:after="0" w:line="240" w:lineRule="auto"/>
        <w:ind w:left="714"/>
        <w:jc w:val="both"/>
        <w:rPr>
          <w:rFonts w:ascii="Times New Roman" w:eastAsia="Times New Roman" w:hAnsi="Times New Roman"/>
          <w:color w:val="000000"/>
          <w:sz w:val="28"/>
          <w:szCs w:val="28"/>
          <w:lang w:eastAsia="lv-LV"/>
        </w:rPr>
      </w:pPr>
      <w:r w:rsidRPr="00436FEF">
        <w:rPr>
          <w:rFonts w:ascii="Times New Roman" w:hAnsi="Times New Roman"/>
          <w:bCs/>
          <w:sz w:val="28"/>
          <w:szCs w:val="28"/>
          <w:lang w:eastAsia="lv-LV"/>
        </w:rPr>
        <w:t xml:space="preserve">Plāna pasākumi nodrošinās ne tikai iespēju visu 2021.gada tautas skaitīšanas programmā ietverto informāciju par mājokļiem iegūt no administratīvajiem datu avotiem. Papildus tie sekmēs </w:t>
      </w:r>
      <w:r w:rsidRPr="00436FEF">
        <w:rPr>
          <w:rFonts w:ascii="Times New Roman" w:hAnsi="Times New Roman"/>
          <w:sz w:val="28"/>
          <w:szCs w:val="28"/>
        </w:rPr>
        <w:t>būvju datu apjoma un kvalitātes uzlabošanos, kas pēc VZD vērtējuma veido  papildus nekustamā īpašuma nodokļa ieņēmumus</w:t>
      </w:r>
      <w:r w:rsidRPr="00436FEF">
        <w:rPr>
          <w:rFonts w:ascii="Times New Roman" w:hAnsi="Times New Roman"/>
          <w:bCs/>
          <w:sz w:val="28"/>
          <w:szCs w:val="28"/>
          <w:lang w:eastAsia="lv-LV"/>
        </w:rPr>
        <w:t xml:space="preserve"> </w:t>
      </w:r>
      <w:r>
        <w:rPr>
          <w:rFonts w:ascii="Times New Roman" w:hAnsi="Times New Roman"/>
          <w:sz w:val="28"/>
          <w:szCs w:val="28"/>
        </w:rPr>
        <w:t xml:space="preserve"> 14,2 </w:t>
      </w:r>
      <w:proofErr w:type="spellStart"/>
      <w:r>
        <w:rPr>
          <w:rFonts w:ascii="Times New Roman" w:hAnsi="Times New Roman"/>
          <w:sz w:val="28"/>
          <w:szCs w:val="28"/>
        </w:rPr>
        <w:t>milj</w:t>
      </w:r>
      <w:proofErr w:type="spellEnd"/>
      <w:r>
        <w:rPr>
          <w:rFonts w:ascii="Times New Roman" w:hAnsi="Times New Roman"/>
          <w:sz w:val="28"/>
          <w:szCs w:val="28"/>
        </w:rPr>
        <w:t>.</w:t>
      </w:r>
      <w:r w:rsidRPr="00436FEF">
        <w:rPr>
          <w:rFonts w:ascii="Times New Roman" w:hAnsi="Times New Roman"/>
          <w:sz w:val="28"/>
          <w:szCs w:val="28"/>
        </w:rPr>
        <w:t xml:space="preserve"> </w:t>
      </w:r>
      <w:proofErr w:type="spellStart"/>
      <w:r w:rsidRPr="00436FEF">
        <w:rPr>
          <w:rFonts w:ascii="Times New Roman" w:hAnsi="Times New Roman"/>
          <w:i/>
          <w:sz w:val="28"/>
          <w:szCs w:val="28"/>
        </w:rPr>
        <w:t>euro</w:t>
      </w:r>
      <w:proofErr w:type="spellEnd"/>
      <w:r w:rsidRPr="00436FEF">
        <w:rPr>
          <w:rFonts w:ascii="Times New Roman" w:hAnsi="Times New Roman"/>
          <w:sz w:val="28"/>
          <w:szCs w:val="28"/>
        </w:rPr>
        <w:t xml:space="preserve"> apmērā.</w:t>
      </w:r>
      <w:r w:rsidR="006D4C35" w:rsidRPr="00436FEF">
        <w:rPr>
          <w:rFonts w:ascii="Times New Roman" w:eastAsia="Times New Roman" w:hAnsi="Times New Roman"/>
          <w:color w:val="000000"/>
          <w:sz w:val="28"/>
          <w:szCs w:val="28"/>
          <w:lang w:eastAsia="lv-LV"/>
        </w:rPr>
        <w:t>;</w:t>
      </w:r>
    </w:p>
    <w:p w:rsidR="006D4C35" w:rsidRPr="00335B95" w:rsidRDefault="00335B95" w:rsidP="006574DF">
      <w:pPr>
        <w:pStyle w:val="ListParagraph"/>
        <w:numPr>
          <w:ilvl w:val="0"/>
          <w:numId w:val="1"/>
        </w:numPr>
        <w:spacing w:after="120" w:line="240" w:lineRule="auto"/>
        <w:ind w:left="714" w:hanging="357"/>
        <w:jc w:val="both"/>
        <w:rPr>
          <w:rFonts w:ascii="Times New Roman" w:hAnsi="Times New Roman"/>
          <w:sz w:val="28"/>
          <w:szCs w:val="28"/>
        </w:rPr>
      </w:pPr>
      <w:r w:rsidRPr="00335B95">
        <w:rPr>
          <w:rFonts w:ascii="Times New Roman" w:eastAsia="Times New Roman" w:hAnsi="Times New Roman"/>
          <w:color w:val="000000"/>
          <w:sz w:val="28"/>
          <w:szCs w:val="28"/>
          <w:lang w:eastAsia="lv-LV"/>
        </w:rPr>
        <w:t>j</w:t>
      </w:r>
      <w:r w:rsidR="006D4C35" w:rsidRPr="00335B95">
        <w:rPr>
          <w:rFonts w:ascii="Times New Roman" w:eastAsia="Times New Roman" w:hAnsi="Times New Roman"/>
          <w:color w:val="000000"/>
          <w:sz w:val="28"/>
          <w:szCs w:val="28"/>
          <w:lang w:eastAsia="lv-LV"/>
        </w:rPr>
        <w:t>a tā tiktu veikta, balstoties tikai uz administratīvo datu avotiem (</w:t>
      </w:r>
      <w:r w:rsidR="007F7172" w:rsidRPr="00335B95">
        <w:rPr>
          <w:rFonts w:ascii="Times New Roman" w:eastAsia="Times New Roman" w:hAnsi="Times New Roman"/>
          <w:color w:val="000000"/>
          <w:sz w:val="28"/>
          <w:szCs w:val="28"/>
          <w:lang w:eastAsia="lv-LV"/>
        </w:rPr>
        <w:t xml:space="preserve">šī Informatīvā ziņojumā pasākumu īstenošana </w:t>
      </w:r>
      <w:r w:rsidR="006D4C35" w:rsidRPr="00335B95">
        <w:rPr>
          <w:rFonts w:ascii="Times New Roman" w:eastAsia="Times New Roman" w:hAnsi="Times New Roman"/>
          <w:color w:val="000000"/>
          <w:sz w:val="28"/>
          <w:szCs w:val="28"/>
          <w:lang w:eastAsia="lv-LV"/>
        </w:rPr>
        <w:t xml:space="preserve"> bez MK atbalstītajās VZD koncepcijās</w:t>
      </w:r>
      <w:r w:rsidRPr="00335B95">
        <w:rPr>
          <w:rFonts w:ascii="Times New Roman" w:eastAsia="Times New Roman" w:hAnsi="Times New Roman"/>
          <w:color w:val="000000"/>
          <w:sz w:val="28"/>
          <w:szCs w:val="28"/>
          <w:lang w:eastAsia="lv-LV"/>
        </w:rPr>
        <w:t xml:space="preserve"> </w:t>
      </w:r>
      <w:r w:rsidR="006D4C35" w:rsidRPr="00335B95">
        <w:rPr>
          <w:rFonts w:ascii="Times New Roman" w:eastAsia="Times New Roman" w:hAnsi="Times New Roman"/>
          <w:color w:val="000000"/>
          <w:sz w:val="28"/>
          <w:szCs w:val="28"/>
          <w:lang w:eastAsia="lv-LV"/>
        </w:rPr>
        <w:t>ietverto aktivitāšu finansējuma</w:t>
      </w:r>
      <w:r w:rsidR="007F7172" w:rsidRPr="00335B95">
        <w:rPr>
          <w:rFonts w:ascii="Times New Roman" w:eastAsia="Times New Roman" w:hAnsi="Times New Roman"/>
          <w:color w:val="000000"/>
          <w:sz w:val="28"/>
          <w:szCs w:val="28"/>
          <w:lang w:eastAsia="lv-LV"/>
        </w:rPr>
        <w:t>)</w:t>
      </w:r>
      <w:r w:rsidR="006D4C35" w:rsidRPr="00335B95">
        <w:rPr>
          <w:rFonts w:ascii="Times New Roman" w:eastAsia="Times New Roman" w:hAnsi="Times New Roman"/>
          <w:color w:val="000000"/>
          <w:sz w:val="28"/>
          <w:szCs w:val="28"/>
          <w:lang w:eastAsia="lv-LV"/>
        </w:rPr>
        <w:t xml:space="preserve"> - 3,4 </w:t>
      </w:r>
      <w:proofErr w:type="spellStart"/>
      <w:r w:rsidR="006D4C35" w:rsidRPr="00335B95">
        <w:rPr>
          <w:rFonts w:ascii="Times New Roman" w:eastAsia="Times New Roman" w:hAnsi="Times New Roman"/>
          <w:color w:val="000000"/>
          <w:sz w:val="28"/>
          <w:szCs w:val="28"/>
          <w:lang w:eastAsia="lv-LV"/>
        </w:rPr>
        <w:t>milj</w:t>
      </w:r>
      <w:proofErr w:type="spellEnd"/>
      <w:r w:rsidR="006D4C35" w:rsidRPr="00335B95">
        <w:rPr>
          <w:rFonts w:ascii="Times New Roman" w:eastAsia="Times New Roman" w:hAnsi="Times New Roman"/>
          <w:color w:val="000000"/>
          <w:sz w:val="28"/>
          <w:szCs w:val="28"/>
          <w:lang w:eastAsia="lv-LV"/>
        </w:rPr>
        <w:t xml:space="preserve">. </w:t>
      </w:r>
      <w:proofErr w:type="spellStart"/>
      <w:r w:rsidR="00602194" w:rsidRPr="003C156C">
        <w:rPr>
          <w:rFonts w:ascii="Times New Roman" w:hAnsi="Times New Roman"/>
          <w:i/>
          <w:sz w:val="28"/>
          <w:szCs w:val="28"/>
        </w:rPr>
        <w:t>euro</w:t>
      </w:r>
      <w:proofErr w:type="spellEnd"/>
      <w:r w:rsidR="006D4C35" w:rsidRPr="00335B95">
        <w:rPr>
          <w:rFonts w:ascii="Times New Roman" w:eastAsia="Times New Roman" w:hAnsi="Times New Roman"/>
          <w:color w:val="000000"/>
          <w:sz w:val="28"/>
          <w:szCs w:val="28"/>
          <w:lang w:eastAsia="lv-LV"/>
        </w:rPr>
        <w:t>.</w:t>
      </w:r>
    </w:p>
    <w:p w:rsidR="0017712D" w:rsidRPr="003C156C" w:rsidRDefault="00CF1F8C" w:rsidP="00B5360C">
      <w:pPr>
        <w:spacing w:after="120" w:line="240" w:lineRule="auto"/>
        <w:ind w:firstLine="720"/>
        <w:jc w:val="both"/>
        <w:rPr>
          <w:rFonts w:ascii="Times New Roman" w:hAnsi="Times New Roman"/>
          <w:sz w:val="28"/>
          <w:szCs w:val="28"/>
        </w:rPr>
      </w:pPr>
      <w:r w:rsidRPr="003C156C">
        <w:rPr>
          <w:rFonts w:ascii="Times New Roman" w:hAnsi="Times New Roman"/>
          <w:sz w:val="28"/>
          <w:szCs w:val="28"/>
        </w:rPr>
        <w:t xml:space="preserve">2021.gada tautas skaitīšanas sagatavošanas un organizēšanas </w:t>
      </w:r>
      <w:r w:rsidR="0017712D" w:rsidRPr="003C156C">
        <w:rPr>
          <w:rFonts w:ascii="Times New Roman" w:hAnsi="Times New Roman"/>
          <w:sz w:val="28"/>
          <w:szCs w:val="28"/>
        </w:rPr>
        <w:t xml:space="preserve">pasākumi ir izskatīti </w:t>
      </w:r>
      <w:r w:rsidRPr="003C156C">
        <w:rPr>
          <w:rFonts w:ascii="Times New Roman" w:hAnsi="Times New Roman"/>
          <w:sz w:val="28"/>
          <w:szCs w:val="28"/>
        </w:rPr>
        <w:t>Ekonomikas ministrijas</w:t>
      </w:r>
      <w:r w:rsidR="0017712D" w:rsidRPr="003C156C">
        <w:rPr>
          <w:rFonts w:ascii="Times New Roman" w:hAnsi="Times New Roman"/>
          <w:sz w:val="28"/>
          <w:szCs w:val="28"/>
        </w:rPr>
        <w:t xml:space="preserve"> izveidotajā</w:t>
      </w:r>
      <w:r w:rsidR="0017712D" w:rsidRPr="003C156C">
        <w:rPr>
          <w:sz w:val="28"/>
          <w:szCs w:val="28"/>
        </w:rPr>
        <w:t xml:space="preserve"> </w:t>
      </w:r>
      <w:r w:rsidRPr="003C156C">
        <w:rPr>
          <w:rFonts w:ascii="Times New Roman" w:hAnsi="Times New Roman"/>
          <w:sz w:val="28"/>
          <w:szCs w:val="28"/>
        </w:rPr>
        <w:t>starpministriju (starpinstitūciju)</w:t>
      </w:r>
      <w:r w:rsidRPr="003C156C">
        <w:rPr>
          <w:sz w:val="28"/>
          <w:szCs w:val="28"/>
        </w:rPr>
        <w:t xml:space="preserve"> </w:t>
      </w:r>
      <w:r w:rsidR="0017712D" w:rsidRPr="003C156C">
        <w:rPr>
          <w:rFonts w:ascii="Times New Roman" w:hAnsi="Times New Roman"/>
          <w:sz w:val="28"/>
          <w:szCs w:val="28"/>
        </w:rPr>
        <w:t xml:space="preserve">darba grupā, kuras darbā iesaistījās </w:t>
      </w:r>
      <w:r w:rsidRPr="003C156C">
        <w:rPr>
          <w:rFonts w:ascii="Times New Roman" w:hAnsi="Times New Roman"/>
          <w:sz w:val="28"/>
          <w:szCs w:val="28"/>
        </w:rPr>
        <w:t xml:space="preserve">pārstāvji no EM, CSP, VARAM, IZM, TM, VM, PMLP, VZD, VID, NVA, NVD, </w:t>
      </w:r>
      <w:r w:rsidR="005D6826" w:rsidRPr="003C156C">
        <w:rPr>
          <w:rFonts w:ascii="Times New Roman" w:hAnsi="Times New Roman"/>
          <w:sz w:val="28"/>
          <w:szCs w:val="28"/>
        </w:rPr>
        <w:t xml:space="preserve">SPKC, </w:t>
      </w:r>
      <w:r w:rsidRPr="003C156C">
        <w:rPr>
          <w:rFonts w:ascii="Times New Roman" w:hAnsi="Times New Roman"/>
          <w:sz w:val="28"/>
          <w:szCs w:val="28"/>
        </w:rPr>
        <w:t xml:space="preserve">VSAA, </w:t>
      </w:r>
      <w:r w:rsidR="00245C4F" w:rsidRPr="003C156C">
        <w:rPr>
          <w:rFonts w:ascii="Times New Roman" w:hAnsi="Times New Roman"/>
          <w:sz w:val="28"/>
          <w:szCs w:val="28"/>
        </w:rPr>
        <w:t>LIKTA</w:t>
      </w:r>
      <w:r w:rsidRPr="003C156C">
        <w:rPr>
          <w:rFonts w:ascii="Times New Roman" w:hAnsi="Times New Roman"/>
          <w:sz w:val="28"/>
          <w:szCs w:val="28"/>
        </w:rPr>
        <w:t xml:space="preserve">, </w:t>
      </w:r>
      <w:r w:rsidR="00245C4F" w:rsidRPr="003C156C">
        <w:rPr>
          <w:rFonts w:ascii="Times New Roman" w:hAnsi="Times New Roman"/>
          <w:sz w:val="28"/>
          <w:szCs w:val="28"/>
        </w:rPr>
        <w:t>VI</w:t>
      </w:r>
      <w:r w:rsidRPr="003C156C">
        <w:rPr>
          <w:rFonts w:ascii="Times New Roman" w:hAnsi="Times New Roman"/>
          <w:sz w:val="28"/>
          <w:szCs w:val="28"/>
        </w:rPr>
        <w:t>, LPS, L</w:t>
      </w:r>
      <w:r w:rsidR="006A16DF" w:rsidRPr="003C156C">
        <w:rPr>
          <w:rFonts w:ascii="Times New Roman" w:hAnsi="Times New Roman"/>
          <w:sz w:val="28"/>
          <w:szCs w:val="28"/>
        </w:rPr>
        <w:t xml:space="preserve">DDK </w:t>
      </w:r>
      <w:r w:rsidRPr="003C156C">
        <w:rPr>
          <w:rFonts w:ascii="Times New Roman" w:hAnsi="Times New Roman"/>
          <w:sz w:val="28"/>
          <w:szCs w:val="28"/>
        </w:rPr>
        <w:t xml:space="preserve">un </w:t>
      </w:r>
      <w:r w:rsidR="006A16DF" w:rsidRPr="003C156C">
        <w:rPr>
          <w:rFonts w:ascii="Times New Roman" w:hAnsi="Times New Roman"/>
          <w:sz w:val="28"/>
          <w:szCs w:val="28"/>
        </w:rPr>
        <w:t>DVI</w:t>
      </w:r>
      <w:r w:rsidR="0017712D" w:rsidRPr="003C156C">
        <w:rPr>
          <w:rFonts w:ascii="Times New Roman" w:hAnsi="Times New Roman"/>
          <w:sz w:val="28"/>
          <w:szCs w:val="28"/>
        </w:rPr>
        <w:t xml:space="preserve">. Darba grupu vada </w:t>
      </w:r>
      <w:r w:rsidR="006A16DF" w:rsidRPr="003C156C">
        <w:rPr>
          <w:rFonts w:ascii="Times New Roman" w:hAnsi="Times New Roman"/>
          <w:sz w:val="28"/>
          <w:szCs w:val="28"/>
        </w:rPr>
        <w:t>Ekonomikas ministrijas valsts sekretārs</w:t>
      </w:r>
      <w:r w:rsidR="0017712D" w:rsidRPr="003C156C">
        <w:rPr>
          <w:rFonts w:ascii="Times New Roman" w:hAnsi="Times New Roman"/>
          <w:sz w:val="28"/>
          <w:szCs w:val="28"/>
        </w:rPr>
        <w:t>.</w:t>
      </w:r>
    </w:p>
    <w:p w:rsidR="0017712D" w:rsidRPr="003C156C" w:rsidRDefault="00CF1F8C" w:rsidP="00222F59">
      <w:pPr>
        <w:spacing w:after="0" w:line="240" w:lineRule="auto"/>
        <w:ind w:firstLine="720"/>
        <w:jc w:val="both"/>
        <w:rPr>
          <w:rFonts w:ascii="Times New Roman" w:hAnsi="Times New Roman"/>
          <w:sz w:val="28"/>
          <w:szCs w:val="28"/>
        </w:rPr>
      </w:pPr>
      <w:r w:rsidRPr="003C156C">
        <w:rPr>
          <w:rFonts w:ascii="Times New Roman" w:hAnsi="Times New Roman"/>
          <w:sz w:val="28"/>
          <w:szCs w:val="28"/>
        </w:rPr>
        <w:lastRenderedPageBreak/>
        <w:t>Pasākumi nodrošinās Eiropas Parlamenta un Padomes 2008.gada 9.jūlija Regul</w:t>
      </w:r>
      <w:r w:rsidR="003A6352" w:rsidRPr="003C156C">
        <w:rPr>
          <w:rFonts w:ascii="Times New Roman" w:hAnsi="Times New Roman"/>
          <w:sz w:val="28"/>
          <w:szCs w:val="28"/>
        </w:rPr>
        <w:t>as</w:t>
      </w:r>
      <w:r w:rsidRPr="003C156C">
        <w:rPr>
          <w:rFonts w:ascii="Times New Roman" w:hAnsi="Times New Roman"/>
          <w:sz w:val="28"/>
          <w:szCs w:val="28"/>
        </w:rPr>
        <w:t xml:space="preserve"> (EK) Nr.763/2008 par iedzīvotāju un mājokļu skaitīšanu (turpmāk - Regula (EK) Nr.763/2008), ar ko noteikts pamata jeb obligāto tematu loks ES dalībvalstīm, </w:t>
      </w:r>
      <w:proofErr w:type="spellStart"/>
      <w:r w:rsidR="00F96F70" w:rsidRPr="003C156C">
        <w:rPr>
          <w:rFonts w:ascii="Times New Roman" w:hAnsi="Times New Roman"/>
          <w:sz w:val="28"/>
          <w:szCs w:val="28"/>
        </w:rPr>
        <w:t>u.c</w:t>
      </w:r>
      <w:proofErr w:type="spellEnd"/>
      <w:r w:rsidR="00F96F70" w:rsidRPr="003C156C">
        <w:rPr>
          <w:rFonts w:ascii="Times New Roman" w:hAnsi="Times New Roman"/>
          <w:sz w:val="28"/>
          <w:szCs w:val="28"/>
        </w:rPr>
        <w:t>.</w:t>
      </w:r>
      <w:r w:rsidR="003A6352" w:rsidRPr="003C156C">
        <w:rPr>
          <w:rFonts w:ascii="Times New Roman" w:hAnsi="Times New Roman"/>
          <w:sz w:val="28"/>
          <w:szCs w:val="28"/>
        </w:rPr>
        <w:t xml:space="preserve"> </w:t>
      </w:r>
      <w:r w:rsidR="00A90968" w:rsidRPr="003C156C">
        <w:rPr>
          <w:rFonts w:ascii="Times New Roman" w:hAnsi="Times New Roman"/>
          <w:sz w:val="28"/>
          <w:szCs w:val="28"/>
        </w:rPr>
        <w:t>prasību izpildi.</w:t>
      </w:r>
    </w:p>
    <w:p w:rsidR="0017712D" w:rsidRPr="003C156C" w:rsidRDefault="0017712D" w:rsidP="00156A6F">
      <w:pPr>
        <w:spacing w:after="0" w:line="240" w:lineRule="auto"/>
        <w:jc w:val="both"/>
        <w:rPr>
          <w:rFonts w:ascii="Times New Roman" w:hAnsi="Times New Roman"/>
          <w:sz w:val="24"/>
          <w:szCs w:val="24"/>
        </w:rPr>
      </w:pPr>
    </w:p>
    <w:p w:rsidR="0017712D" w:rsidRPr="003C156C" w:rsidRDefault="0017712D" w:rsidP="001F0D42">
      <w:pPr>
        <w:spacing w:after="0" w:line="240" w:lineRule="auto"/>
        <w:jc w:val="both"/>
        <w:rPr>
          <w:rFonts w:ascii="Times New Roman" w:hAnsi="Times New Roman"/>
          <w:sz w:val="24"/>
          <w:szCs w:val="24"/>
        </w:rPr>
      </w:pPr>
    </w:p>
    <w:p w:rsidR="0017712D" w:rsidRPr="003C156C" w:rsidRDefault="008F0EAE" w:rsidP="008F0EAE">
      <w:pPr>
        <w:keepNext/>
        <w:pBdr>
          <w:bottom w:val="single" w:sz="4" w:space="1" w:color="76923C"/>
        </w:pBdr>
        <w:spacing w:after="0" w:line="240" w:lineRule="auto"/>
        <w:jc w:val="both"/>
        <w:outlineLvl w:val="0"/>
        <w:rPr>
          <w:rFonts w:ascii="Times New Roman" w:hAnsi="Times New Roman"/>
          <w:b/>
          <w:sz w:val="32"/>
        </w:rPr>
      </w:pPr>
      <w:r w:rsidRPr="003C156C">
        <w:rPr>
          <w:rFonts w:ascii="Times New Roman" w:hAnsi="Times New Roman"/>
          <w:b/>
          <w:sz w:val="32"/>
          <w:szCs w:val="32"/>
        </w:rPr>
        <w:t xml:space="preserve">2. </w:t>
      </w:r>
      <w:r w:rsidR="0017712D" w:rsidRPr="003C156C">
        <w:rPr>
          <w:rFonts w:ascii="Times New Roman" w:hAnsi="Times New Roman"/>
          <w:b/>
          <w:sz w:val="32"/>
          <w:szCs w:val="32"/>
        </w:rPr>
        <w:t>Plāna mērķis un rīcības virzieni</w:t>
      </w:r>
    </w:p>
    <w:p w:rsidR="0017712D" w:rsidRPr="003C156C" w:rsidRDefault="0017712D" w:rsidP="008F0EAE">
      <w:pPr>
        <w:spacing w:after="0" w:line="240" w:lineRule="auto"/>
        <w:jc w:val="both"/>
        <w:rPr>
          <w:rFonts w:ascii="Times New Roman" w:hAnsi="Times New Roman"/>
          <w:bCs/>
          <w:sz w:val="24"/>
          <w:szCs w:val="24"/>
          <w:lang w:eastAsia="lv-LV"/>
        </w:rPr>
      </w:pPr>
    </w:p>
    <w:p w:rsidR="0017712D" w:rsidRPr="0064111C" w:rsidRDefault="0017712D" w:rsidP="008F0EAE">
      <w:pPr>
        <w:spacing w:after="0" w:line="240" w:lineRule="auto"/>
        <w:ind w:firstLine="720"/>
        <w:jc w:val="both"/>
        <w:rPr>
          <w:rFonts w:ascii="Times New Roman" w:hAnsi="Times New Roman"/>
          <w:bCs/>
          <w:i/>
          <w:sz w:val="28"/>
          <w:szCs w:val="28"/>
          <w:lang w:eastAsia="lv-LV"/>
        </w:rPr>
      </w:pPr>
      <w:r w:rsidRPr="003C156C">
        <w:rPr>
          <w:rFonts w:ascii="Times New Roman" w:hAnsi="Times New Roman"/>
          <w:bCs/>
          <w:sz w:val="28"/>
          <w:szCs w:val="28"/>
          <w:lang w:eastAsia="lv-LV"/>
        </w:rPr>
        <w:t>Plāna mērķis ir izvirzīts atbilstoši</w:t>
      </w:r>
      <w:r w:rsidR="005F4181" w:rsidRPr="003C156C">
        <w:rPr>
          <w:rFonts w:ascii="Times New Roman" w:hAnsi="Times New Roman"/>
          <w:bCs/>
          <w:sz w:val="28"/>
          <w:szCs w:val="28"/>
          <w:lang w:eastAsia="lv-LV"/>
        </w:rPr>
        <w:t xml:space="preserve"> Ministru </w:t>
      </w:r>
      <w:r w:rsidR="00C61D12">
        <w:rPr>
          <w:rFonts w:ascii="Times New Roman" w:hAnsi="Times New Roman"/>
          <w:bCs/>
          <w:sz w:val="28"/>
          <w:szCs w:val="28"/>
          <w:lang w:eastAsia="lv-LV"/>
        </w:rPr>
        <w:t>k</w:t>
      </w:r>
      <w:r w:rsidR="005F4181" w:rsidRPr="003C156C">
        <w:rPr>
          <w:rFonts w:ascii="Times New Roman" w:hAnsi="Times New Roman"/>
          <w:bCs/>
          <w:sz w:val="28"/>
          <w:szCs w:val="28"/>
          <w:lang w:eastAsia="lv-LV"/>
        </w:rPr>
        <w:t xml:space="preserve">abineta 2012.gada 21.februāra protokola </w:t>
      </w:r>
      <w:proofErr w:type="spellStart"/>
      <w:r w:rsidR="005F4181" w:rsidRPr="003C156C">
        <w:rPr>
          <w:rFonts w:ascii="Times New Roman" w:hAnsi="Times New Roman"/>
          <w:bCs/>
          <w:sz w:val="28"/>
          <w:szCs w:val="28"/>
          <w:lang w:eastAsia="lv-LV"/>
        </w:rPr>
        <w:t>Nr</w:t>
      </w:r>
      <w:proofErr w:type="spellEnd"/>
      <w:r w:rsidR="005F4181" w:rsidRPr="003C156C">
        <w:rPr>
          <w:rFonts w:ascii="Times New Roman" w:hAnsi="Times New Roman"/>
          <w:bCs/>
          <w:sz w:val="28"/>
          <w:szCs w:val="28"/>
          <w:lang w:eastAsia="lv-LV"/>
        </w:rPr>
        <w:t>.</w:t>
      </w:r>
      <w:r w:rsidR="003C156C">
        <w:rPr>
          <w:rFonts w:ascii="Times New Roman" w:hAnsi="Times New Roman"/>
          <w:bCs/>
          <w:sz w:val="28"/>
          <w:szCs w:val="28"/>
          <w:lang w:eastAsia="lv-LV"/>
        </w:rPr>
        <w:t> </w:t>
      </w:r>
      <w:r w:rsidR="005F4181" w:rsidRPr="003C156C">
        <w:rPr>
          <w:rFonts w:ascii="Times New Roman" w:hAnsi="Times New Roman"/>
          <w:bCs/>
          <w:sz w:val="28"/>
          <w:szCs w:val="28"/>
          <w:lang w:eastAsia="lv-LV"/>
        </w:rPr>
        <w:t xml:space="preserve">10 37.§ </w:t>
      </w:r>
      <w:r w:rsidR="008E32E3" w:rsidRPr="0064111C">
        <w:rPr>
          <w:rFonts w:ascii="Times New Roman" w:hAnsi="Times New Roman"/>
          <w:bCs/>
          <w:sz w:val="28"/>
          <w:szCs w:val="28"/>
          <w:lang w:eastAsia="lv-LV"/>
        </w:rPr>
        <w:t>-</w:t>
      </w:r>
      <w:r w:rsidRPr="0064111C">
        <w:rPr>
          <w:rFonts w:ascii="Times New Roman" w:hAnsi="Times New Roman"/>
          <w:bCs/>
          <w:sz w:val="28"/>
          <w:szCs w:val="28"/>
          <w:lang w:eastAsia="lv-LV"/>
        </w:rPr>
        <w:t xml:space="preserve"> </w:t>
      </w:r>
      <w:r w:rsidR="005F4181" w:rsidRPr="0064111C">
        <w:rPr>
          <w:rFonts w:ascii="Times New Roman" w:hAnsi="Times New Roman"/>
          <w:bCs/>
          <w:sz w:val="28"/>
          <w:szCs w:val="28"/>
          <w:lang w:eastAsia="lv-LV"/>
        </w:rPr>
        <w:t xml:space="preserve">izstrādāt priekšlikumus nākamās tautas skaitīšanas organizēšanas pilnveidošanai, lai 2021.gada tautas skaitīšanu varētu veikt, visu nepieciešamo informāciju iegūstot no administratīvajiem reģistriem un </w:t>
      </w:r>
      <w:r w:rsidR="00294B8A" w:rsidRPr="0064111C">
        <w:rPr>
          <w:rFonts w:ascii="Times New Roman" w:hAnsi="Times New Roman"/>
          <w:bCs/>
          <w:sz w:val="28"/>
          <w:szCs w:val="28"/>
          <w:lang w:eastAsia="lv-LV"/>
        </w:rPr>
        <w:t xml:space="preserve">citām datu bāzēm, </w:t>
      </w:r>
      <w:r w:rsidR="005D60C8" w:rsidRPr="0064111C">
        <w:rPr>
          <w:rFonts w:ascii="Times New Roman" w:hAnsi="Times New Roman"/>
          <w:bCs/>
          <w:sz w:val="28"/>
          <w:szCs w:val="28"/>
          <w:lang w:eastAsia="lv-LV"/>
        </w:rPr>
        <w:t xml:space="preserve">kā arī izmantojot regulārajos CSP veicamajos apsekojumos iegūto informāciju, </w:t>
      </w:r>
      <w:r w:rsidR="00294B8A" w:rsidRPr="0064111C">
        <w:rPr>
          <w:rFonts w:ascii="Times New Roman" w:hAnsi="Times New Roman"/>
          <w:bCs/>
          <w:sz w:val="28"/>
          <w:szCs w:val="28"/>
          <w:lang w:eastAsia="lv-LV"/>
        </w:rPr>
        <w:t>atsakoties no iedzīvotāju aptaujas internetā vai viņu dzīvesvietās</w:t>
      </w:r>
      <w:r w:rsidR="00A90968" w:rsidRPr="0064111C">
        <w:rPr>
          <w:rFonts w:ascii="Times New Roman" w:hAnsi="Times New Roman"/>
          <w:bCs/>
          <w:sz w:val="28"/>
          <w:szCs w:val="28"/>
          <w:lang w:eastAsia="lv-LV"/>
        </w:rPr>
        <w:t>.</w:t>
      </w:r>
    </w:p>
    <w:p w:rsidR="0017712D" w:rsidRPr="003C156C" w:rsidRDefault="0017712D" w:rsidP="008F0EAE">
      <w:pPr>
        <w:spacing w:after="0" w:line="240" w:lineRule="auto"/>
        <w:jc w:val="both"/>
        <w:rPr>
          <w:rFonts w:ascii="Times New Roman" w:hAnsi="Times New Roman"/>
          <w:bCs/>
          <w:sz w:val="24"/>
          <w:lang w:eastAsia="lv-LV"/>
        </w:rPr>
      </w:pPr>
    </w:p>
    <w:p w:rsidR="0017712D" w:rsidRPr="003C156C" w:rsidRDefault="0017712D" w:rsidP="00B5360C">
      <w:pPr>
        <w:spacing w:after="120" w:line="240" w:lineRule="auto"/>
        <w:ind w:firstLine="720"/>
        <w:jc w:val="both"/>
        <w:rPr>
          <w:rFonts w:ascii="Times New Roman" w:hAnsi="Times New Roman"/>
          <w:sz w:val="28"/>
          <w:szCs w:val="28"/>
        </w:rPr>
      </w:pPr>
      <w:r w:rsidRPr="003C156C">
        <w:rPr>
          <w:rFonts w:ascii="Times New Roman" w:hAnsi="Times New Roman"/>
          <w:bCs/>
          <w:sz w:val="28"/>
          <w:szCs w:val="28"/>
          <w:lang w:eastAsia="lv-LV"/>
        </w:rPr>
        <w:t>Plānā (</w:t>
      </w:r>
      <w:r w:rsidR="0008231E" w:rsidRPr="003C156C">
        <w:rPr>
          <w:rFonts w:ascii="Times New Roman" w:hAnsi="Times New Roman"/>
          <w:bCs/>
          <w:sz w:val="28"/>
          <w:szCs w:val="28"/>
          <w:lang w:eastAsia="lv-LV"/>
        </w:rPr>
        <w:t>1.</w:t>
      </w:r>
      <w:r w:rsidRPr="003C156C">
        <w:rPr>
          <w:rFonts w:ascii="Times New Roman" w:hAnsi="Times New Roman"/>
          <w:bCs/>
          <w:sz w:val="28"/>
          <w:szCs w:val="28"/>
          <w:lang w:eastAsia="lv-LV"/>
        </w:rPr>
        <w:t xml:space="preserve">tabulā) ir iekļauti konkrēti pasākumi, kas sakārtoti atbilstoši </w:t>
      </w:r>
      <w:r w:rsidR="00294B8A" w:rsidRPr="003C156C">
        <w:rPr>
          <w:rFonts w:ascii="Times New Roman" w:hAnsi="Times New Roman"/>
          <w:bCs/>
          <w:sz w:val="28"/>
          <w:szCs w:val="28"/>
          <w:lang w:eastAsia="lv-LV"/>
        </w:rPr>
        <w:t xml:space="preserve">divām tautas skaitīšanā apsekojamām grupām </w:t>
      </w:r>
      <w:r w:rsidR="008E32E3" w:rsidRPr="003C156C">
        <w:rPr>
          <w:rFonts w:ascii="Times New Roman" w:hAnsi="Times New Roman"/>
          <w:bCs/>
          <w:sz w:val="28"/>
          <w:szCs w:val="28"/>
          <w:lang w:eastAsia="lv-LV"/>
        </w:rPr>
        <w:t>-</w:t>
      </w:r>
      <w:r w:rsidR="00294B8A" w:rsidRPr="003C156C">
        <w:rPr>
          <w:rFonts w:ascii="Times New Roman" w:hAnsi="Times New Roman"/>
          <w:bCs/>
          <w:sz w:val="28"/>
          <w:szCs w:val="28"/>
          <w:lang w:eastAsia="lv-LV"/>
        </w:rPr>
        <w:t xml:space="preserve"> iedzīvotājiem un mājokļiem, kā arī ņemot vērā galveno atbildīgo institūciju par konkrētā pasākuma izpildi</w:t>
      </w:r>
      <w:r w:rsidRPr="003C156C">
        <w:rPr>
          <w:rFonts w:ascii="Times New Roman" w:hAnsi="Times New Roman"/>
          <w:sz w:val="28"/>
          <w:szCs w:val="28"/>
        </w:rPr>
        <w:t>. Pasākumu īstenošana tieši nodrošina rīcības virzienu un to risinājumu praktisku ieviešanu. Rīcības virzieni:</w:t>
      </w:r>
    </w:p>
    <w:p w:rsidR="0017712D" w:rsidRPr="003C156C" w:rsidRDefault="0017712D" w:rsidP="00B5360C">
      <w:pPr>
        <w:tabs>
          <w:tab w:val="left" w:pos="1134"/>
        </w:tabs>
        <w:spacing w:after="120" w:line="240" w:lineRule="auto"/>
        <w:ind w:firstLine="720"/>
        <w:jc w:val="both"/>
        <w:rPr>
          <w:rFonts w:ascii="Times New Roman" w:hAnsi="Times New Roman"/>
          <w:sz w:val="28"/>
          <w:szCs w:val="28"/>
        </w:rPr>
      </w:pPr>
      <w:r w:rsidRPr="003C156C">
        <w:rPr>
          <w:rFonts w:ascii="Times New Roman" w:hAnsi="Times New Roman"/>
          <w:sz w:val="28"/>
          <w:szCs w:val="28"/>
        </w:rPr>
        <w:t xml:space="preserve">1) </w:t>
      </w:r>
      <w:r w:rsidR="00294B8A" w:rsidRPr="003C156C">
        <w:rPr>
          <w:rFonts w:ascii="Times New Roman" w:hAnsi="Times New Roman"/>
          <w:sz w:val="28"/>
          <w:szCs w:val="28"/>
        </w:rPr>
        <w:t xml:space="preserve">Iedzīvotāju skaitīšana atbilstoši Regulas (EK) </w:t>
      </w:r>
      <w:proofErr w:type="spellStart"/>
      <w:r w:rsidR="00294B8A" w:rsidRPr="003C156C">
        <w:rPr>
          <w:rFonts w:ascii="Times New Roman" w:hAnsi="Times New Roman"/>
          <w:sz w:val="28"/>
          <w:szCs w:val="28"/>
        </w:rPr>
        <w:t>Nr</w:t>
      </w:r>
      <w:proofErr w:type="spellEnd"/>
      <w:r w:rsidR="00294B8A" w:rsidRPr="003C156C">
        <w:rPr>
          <w:rFonts w:ascii="Times New Roman" w:hAnsi="Times New Roman"/>
          <w:sz w:val="28"/>
          <w:szCs w:val="28"/>
        </w:rPr>
        <w:t>.</w:t>
      </w:r>
      <w:r w:rsidR="003C156C">
        <w:rPr>
          <w:rFonts w:ascii="Times New Roman" w:hAnsi="Times New Roman"/>
          <w:sz w:val="28"/>
          <w:szCs w:val="28"/>
        </w:rPr>
        <w:t> </w:t>
      </w:r>
      <w:r w:rsidR="00294B8A" w:rsidRPr="003C156C">
        <w:rPr>
          <w:rFonts w:ascii="Times New Roman" w:hAnsi="Times New Roman"/>
          <w:sz w:val="28"/>
          <w:szCs w:val="28"/>
        </w:rPr>
        <w:t>763/2008 prasībām</w:t>
      </w:r>
      <w:r w:rsidRPr="003C156C">
        <w:rPr>
          <w:rFonts w:ascii="Times New Roman" w:hAnsi="Times New Roman"/>
          <w:sz w:val="28"/>
          <w:szCs w:val="28"/>
        </w:rPr>
        <w:t xml:space="preserve"> </w:t>
      </w:r>
      <w:r w:rsidR="008E32E3" w:rsidRPr="003C156C">
        <w:rPr>
          <w:rFonts w:ascii="Times New Roman" w:hAnsi="Times New Roman"/>
          <w:sz w:val="28"/>
          <w:szCs w:val="28"/>
        </w:rPr>
        <w:t>-</w:t>
      </w:r>
      <w:r w:rsidRPr="003C156C">
        <w:rPr>
          <w:rFonts w:ascii="Times New Roman" w:hAnsi="Times New Roman"/>
          <w:sz w:val="28"/>
          <w:szCs w:val="28"/>
        </w:rPr>
        <w:t xml:space="preserve"> noteikta</w:t>
      </w:r>
      <w:r w:rsidR="00E90125" w:rsidRPr="003C156C">
        <w:rPr>
          <w:rFonts w:ascii="Times New Roman" w:hAnsi="Times New Roman"/>
          <w:sz w:val="28"/>
          <w:szCs w:val="28"/>
        </w:rPr>
        <w:t>s</w:t>
      </w:r>
      <w:r w:rsidRPr="003C156C">
        <w:rPr>
          <w:rFonts w:ascii="Times New Roman" w:hAnsi="Times New Roman"/>
          <w:sz w:val="28"/>
          <w:szCs w:val="28"/>
        </w:rPr>
        <w:t xml:space="preserve"> institūcija</w:t>
      </w:r>
      <w:r w:rsidR="00E90125" w:rsidRPr="003C156C">
        <w:rPr>
          <w:rFonts w:ascii="Times New Roman" w:hAnsi="Times New Roman"/>
          <w:sz w:val="28"/>
          <w:szCs w:val="28"/>
        </w:rPr>
        <w:t>s</w:t>
      </w:r>
      <w:r w:rsidRPr="003C156C">
        <w:rPr>
          <w:rFonts w:ascii="Times New Roman" w:hAnsi="Times New Roman"/>
          <w:sz w:val="28"/>
          <w:szCs w:val="28"/>
        </w:rPr>
        <w:t xml:space="preserve">, kas </w:t>
      </w:r>
      <w:r w:rsidR="00B35851" w:rsidRPr="003C156C">
        <w:rPr>
          <w:rFonts w:ascii="Times New Roman" w:hAnsi="Times New Roman"/>
          <w:sz w:val="28"/>
          <w:szCs w:val="28"/>
        </w:rPr>
        <w:t>nodrošina</w:t>
      </w:r>
      <w:r w:rsidRPr="003C156C">
        <w:rPr>
          <w:rFonts w:ascii="Times New Roman" w:hAnsi="Times New Roman"/>
          <w:sz w:val="28"/>
          <w:szCs w:val="28"/>
        </w:rPr>
        <w:t xml:space="preserve"> informāciju</w:t>
      </w:r>
      <w:r w:rsidR="00B35851" w:rsidRPr="003C156C">
        <w:rPr>
          <w:rFonts w:ascii="Times New Roman" w:hAnsi="Times New Roman"/>
          <w:sz w:val="28"/>
          <w:szCs w:val="28"/>
        </w:rPr>
        <w:t xml:space="preserve"> </w:t>
      </w:r>
      <w:r w:rsidRPr="003C156C">
        <w:rPr>
          <w:rFonts w:ascii="Times New Roman" w:hAnsi="Times New Roman"/>
          <w:sz w:val="28"/>
          <w:szCs w:val="28"/>
        </w:rPr>
        <w:t xml:space="preserve">jautājumos, kas attiecas uz personas </w:t>
      </w:r>
      <w:r w:rsidR="00294B8A" w:rsidRPr="003C156C">
        <w:rPr>
          <w:rFonts w:ascii="Times New Roman" w:hAnsi="Times New Roman"/>
          <w:sz w:val="28"/>
          <w:szCs w:val="28"/>
        </w:rPr>
        <w:t>datiem</w:t>
      </w:r>
      <w:r w:rsidRPr="003C156C">
        <w:rPr>
          <w:rFonts w:ascii="Times New Roman" w:hAnsi="Times New Roman"/>
          <w:sz w:val="28"/>
          <w:szCs w:val="28"/>
        </w:rPr>
        <w:t>;</w:t>
      </w:r>
    </w:p>
    <w:p w:rsidR="0017712D" w:rsidRPr="003C156C" w:rsidRDefault="008F0EAE" w:rsidP="00B5360C">
      <w:pPr>
        <w:tabs>
          <w:tab w:val="left" w:pos="1134"/>
        </w:tabs>
        <w:spacing w:after="120" w:line="240" w:lineRule="auto"/>
        <w:ind w:firstLine="720"/>
        <w:jc w:val="both"/>
        <w:rPr>
          <w:rFonts w:ascii="Times New Roman" w:hAnsi="Times New Roman"/>
          <w:sz w:val="28"/>
          <w:szCs w:val="28"/>
        </w:rPr>
      </w:pPr>
      <w:r w:rsidRPr="003C156C">
        <w:rPr>
          <w:rFonts w:ascii="Times New Roman" w:hAnsi="Times New Roman"/>
          <w:sz w:val="28"/>
          <w:szCs w:val="28"/>
        </w:rPr>
        <w:t xml:space="preserve">2) </w:t>
      </w:r>
      <w:r w:rsidR="00294B8A" w:rsidRPr="003C156C">
        <w:rPr>
          <w:rFonts w:ascii="Times New Roman" w:hAnsi="Times New Roman"/>
          <w:sz w:val="28"/>
          <w:szCs w:val="28"/>
        </w:rPr>
        <w:t xml:space="preserve">Mājokļu skaitīšana atbilstoši Regulas (EK) </w:t>
      </w:r>
      <w:proofErr w:type="spellStart"/>
      <w:r w:rsidR="00294B8A" w:rsidRPr="003C156C">
        <w:rPr>
          <w:rFonts w:ascii="Times New Roman" w:hAnsi="Times New Roman"/>
          <w:sz w:val="28"/>
          <w:szCs w:val="28"/>
        </w:rPr>
        <w:t>Nr</w:t>
      </w:r>
      <w:proofErr w:type="spellEnd"/>
      <w:r w:rsidR="00294B8A" w:rsidRPr="003C156C">
        <w:rPr>
          <w:rFonts w:ascii="Times New Roman" w:hAnsi="Times New Roman"/>
          <w:sz w:val="28"/>
          <w:szCs w:val="28"/>
        </w:rPr>
        <w:t>.</w:t>
      </w:r>
      <w:r w:rsidR="003C156C">
        <w:rPr>
          <w:rFonts w:ascii="Times New Roman" w:hAnsi="Times New Roman"/>
          <w:sz w:val="28"/>
          <w:szCs w:val="28"/>
        </w:rPr>
        <w:t> </w:t>
      </w:r>
      <w:r w:rsidR="00294B8A" w:rsidRPr="003C156C">
        <w:rPr>
          <w:rFonts w:ascii="Times New Roman" w:hAnsi="Times New Roman"/>
          <w:sz w:val="28"/>
          <w:szCs w:val="28"/>
        </w:rPr>
        <w:t xml:space="preserve">763/2008 prasībām </w:t>
      </w:r>
      <w:r w:rsidR="008E32E3" w:rsidRPr="003C156C">
        <w:rPr>
          <w:rFonts w:ascii="Times New Roman" w:hAnsi="Times New Roman"/>
          <w:sz w:val="28"/>
          <w:szCs w:val="28"/>
        </w:rPr>
        <w:t>-</w:t>
      </w:r>
      <w:r w:rsidR="00294B8A" w:rsidRPr="003C156C">
        <w:rPr>
          <w:rFonts w:ascii="Times New Roman" w:hAnsi="Times New Roman"/>
          <w:sz w:val="28"/>
          <w:szCs w:val="28"/>
        </w:rPr>
        <w:t xml:space="preserve"> noteikta</w:t>
      </w:r>
      <w:r w:rsidR="00E90125" w:rsidRPr="003C156C">
        <w:rPr>
          <w:rFonts w:ascii="Times New Roman" w:hAnsi="Times New Roman"/>
          <w:sz w:val="28"/>
          <w:szCs w:val="28"/>
        </w:rPr>
        <w:t>s</w:t>
      </w:r>
      <w:r w:rsidR="00294B8A" w:rsidRPr="003C156C">
        <w:rPr>
          <w:rFonts w:ascii="Times New Roman" w:hAnsi="Times New Roman"/>
          <w:sz w:val="28"/>
          <w:szCs w:val="28"/>
        </w:rPr>
        <w:t xml:space="preserve"> institūcija</w:t>
      </w:r>
      <w:r w:rsidR="00E90125" w:rsidRPr="003C156C">
        <w:rPr>
          <w:rFonts w:ascii="Times New Roman" w:hAnsi="Times New Roman"/>
          <w:sz w:val="28"/>
          <w:szCs w:val="28"/>
        </w:rPr>
        <w:t>s</w:t>
      </w:r>
      <w:r w:rsidR="00294B8A" w:rsidRPr="003C156C">
        <w:rPr>
          <w:rFonts w:ascii="Times New Roman" w:hAnsi="Times New Roman"/>
          <w:sz w:val="28"/>
          <w:szCs w:val="28"/>
        </w:rPr>
        <w:t xml:space="preserve">, kas </w:t>
      </w:r>
      <w:r w:rsidR="00B35851" w:rsidRPr="003C156C">
        <w:rPr>
          <w:rFonts w:ascii="Times New Roman" w:hAnsi="Times New Roman"/>
          <w:sz w:val="28"/>
          <w:szCs w:val="28"/>
        </w:rPr>
        <w:t>nodrošina</w:t>
      </w:r>
      <w:r w:rsidR="00294B8A" w:rsidRPr="003C156C">
        <w:rPr>
          <w:rFonts w:ascii="Times New Roman" w:hAnsi="Times New Roman"/>
          <w:sz w:val="28"/>
          <w:szCs w:val="28"/>
        </w:rPr>
        <w:t xml:space="preserve"> informāciju, kas attiecas uz </w:t>
      </w:r>
      <w:r w:rsidR="00B35851" w:rsidRPr="003C156C">
        <w:rPr>
          <w:rFonts w:ascii="Times New Roman" w:hAnsi="Times New Roman"/>
          <w:sz w:val="28"/>
          <w:szCs w:val="28"/>
        </w:rPr>
        <w:t>mājokļu</w:t>
      </w:r>
      <w:r w:rsidR="00294B8A" w:rsidRPr="003C156C">
        <w:rPr>
          <w:rFonts w:ascii="Times New Roman" w:hAnsi="Times New Roman"/>
          <w:sz w:val="28"/>
          <w:szCs w:val="28"/>
        </w:rPr>
        <w:t xml:space="preserve"> datiem</w:t>
      </w:r>
      <w:r w:rsidR="00B35851" w:rsidRPr="003C156C">
        <w:rPr>
          <w:rFonts w:ascii="Times New Roman" w:hAnsi="Times New Roman"/>
          <w:sz w:val="28"/>
          <w:szCs w:val="28"/>
        </w:rPr>
        <w:t>.</w:t>
      </w:r>
    </w:p>
    <w:p w:rsidR="0017712D" w:rsidRPr="003C156C" w:rsidRDefault="0017712D" w:rsidP="00B5360C">
      <w:pPr>
        <w:spacing w:after="120" w:line="240" w:lineRule="auto"/>
        <w:jc w:val="both"/>
        <w:rPr>
          <w:rFonts w:ascii="Times New Roman" w:hAnsi="Times New Roman"/>
          <w:b/>
          <w:sz w:val="28"/>
          <w:szCs w:val="28"/>
        </w:rPr>
        <w:sectPr w:rsidR="0017712D" w:rsidRPr="003C156C">
          <w:pgSz w:w="11906" w:h="16838"/>
          <w:pgMar w:top="1381" w:right="1134" w:bottom="1134" w:left="1701" w:header="851" w:footer="709" w:gutter="0"/>
          <w:cols w:space="708"/>
          <w:docGrid w:linePitch="360"/>
        </w:sectPr>
      </w:pPr>
    </w:p>
    <w:p w:rsidR="00C91D0A" w:rsidRPr="003C156C" w:rsidRDefault="00C91D0A" w:rsidP="00C91D0A">
      <w:pPr>
        <w:keepNext/>
        <w:pBdr>
          <w:bottom w:val="single" w:sz="4" w:space="1" w:color="76923C"/>
        </w:pBdr>
        <w:spacing w:after="0" w:line="240" w:lineRule="auto"/>
        <w:jc w:val="right"/>
        <w:outlineLvl w:val="0"/>
        <w:rPr>
          <w:rFonts w:ascii="Times New Roman" w:hAnsi="Times New Roman"/>
          <w:sz w:val="24"/>
          <w:szCs w:val="24"/>
        </w:rPr>
      </w:pPr>
      <w:r w:rsidRPr="003C156C">
        <w:rPr>
          <w:rFonts w:ascii="Times New Roman" w:hAnsi="Times New Roman"/>
          <w:sz w:val="24"/>
          <w:szCs w:val="24"/>
        </w:rPr>
        <w:lastRenderedPageBreak/>
        <w:t>1.tabula</w:t>
      </w:r>
    </w:p>
    <w:p w:rsidR="00D34A94" w:rsidRPr="003C156C" w:rsidRDefault="00D34A94" w:rsidP="00D34A94">
      <w:pPr>
        <w:keepNext/>
        <w:pBdr>
          <w:bottom w:val="single" w:sz="4" w:space="1" w:color="76923C"/>
        </w:pBdr>
        <w:spacing w:after="0" w:line="240" w:lineRule="auto"/>
        <w:outlineLvl w:val="0"/>
        <w:rPr>
          <w:rFonts w:ascii="Times New Roman" w:hAnsi="Times New Roman"/>
          <w:sz w:val="24"/>
          <w:szCs w:val="24"/>
        </w:rPr>
      </w:pPr>
      <w:r w:rsidRPr="003C156C">
        <w:rPr>
          <w:rFonts w:ascii="Times New Roman" w:hAnsi="Times New Roman"/>
          <w:b/>
          <w:sz w:val="32"/>
          <w:szCs w:val="32"/>
        </w:rPr>
        <w:t>3. 2021.</w:t>
      </w:r>
      <w:r w:rsidR="008F0EAE" w:rsidRPr="003C156C">
        <w:rPr>
          <w:rFonts w:ascii="Times New Roman" w:hAnsi="Times New Roman"/>
          <w:b/>
          <w:sz w:val="32"/>
          <w:szCs w:val="32"/>
        </w:rPr>
        <w:t>gada iedzīvotāju un mājokļu skaitīšana</w:t>
      </w:r>
      <w:r w:rsidR="00AB7E1B" w:rsidRPr="003C156C">
        <w:rPr>
          <w:rFonts w:ascii="Times New Roman" w:hAnsi="Times New Roman"/>
          <w:b/>
          <w:sz w:val="32"/>
          <w:szCs w:val="32"/>
        </w:rPr>
        <w:t>, izmantojot adminis</w:t>
      </w:r>
      <w:r w:rsidR="008F0EAE" w:rsidRPr="003C156C">
        <w:rPr>
          <w:rFonts w:ascii="Times New Roman" w:hAnsi="Times New Roman"/>
          <w:b/>
          <w:sz w:val="32"/>
          <w:szCs w:val="32"/>
        </w:rPr>
        <w:t>tratīvos datu avotus</w:t>
      </w:r>
    </w:p>
    <w:tbl>
      <w:tblPr>
        <w:tblW w:w="4972"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14602"/>
      </w:tblGrid>
      <w:tr w:rsidR="00FC1366" w:rsidRPr="003C156C" w:rsidTr="00557243">
        <w:trPr>
          <w:trHeight w:val="465"/>
        </w:trPr>
        <w:tc>
          <w:tcPr>
            <w:tcW w:w="5000" w:type="pct"/>
            <w:tcBorders>
              <w:top w:val="single" w:sz="6" w:space="0" w:color="auto"/>
              <w:bottom w:val="single" w:sz="6" w:space="0" w:color="auto"/>
            </w:tcBorders>
            <w:shd w:val="clear" w:color="auto" w:fill="F3F3F3"/>
            <w:tcMar>
              <w:top w:w="15" w:type="dxa"/>
              <w:left w:w="57" w:type="dxa"/>
              <w:bottom w:w="15" w:type="dxa"/>
              <w:right w:w="57" w:type="dxa"/>
            </w:tcMar>
          </w:tcPr>
          <w:p w:rsidR="00D34A94" w:rsidRPr="003C156C" w:rsidRDefault="00D34A94" w:rsidP="00D34A94">
            <w:pPr>
              <w:spacing w:before="60" w:after="60" w:line="240" w:lineRule="auto"/>
              <w:rPr>
                <w:rFonts w:ascii="Times New Roman" w:hAnsi="Times New Roman"/>
                <w:b/>
                <w:bCs/>
                <w:lang w:eastAsia="lv-LV"/>
              </w:rPr>
            </w:pPr>
            <w:r w:rsidRPr="003C156C">
              <w:rPr>
                <w:rFonts w:ascii="Times New Roman" w:hAnsi="Times New Roman"/>
                <w:bCs/>
                <w:u w:val="single"/>
                <w:lang w:eastAsia="lv-LV"/>
              </w:rPr>
              <w:t>PLĀNĀ NOTEIKTAIS MĒRĶIS</w:t>
            </w:r>
            <w:r w:rsidRPr="003C156C">
              <w:rPr>
                <w:rFonts w:ascii="Times New Roman" w:hAnsi="Times New Roman"/>
                <w:bCs/>
                <w:lang w:eastAsia="lv-LV"/>
              </w:rPr>
              <w:t xml:space="preserve">: </w:t>
            </w:r>
            <w:r w:rsidRPr="003C156C">
              <w:rPr>
                <w:rFonts w:ascii="Times New Roman" w:hAnsi="Times New Roman"/>
                <w:b/>
                <w:bCs/>
                <w:lang w:eastAsia="lv-LV"/>
              </w:rPr>
              <w:t>Nodrošināt</w:t>
            </w:r>
            <w:r w:rsidRPr="003C156C">
              <w:rPr>
                <w:rFonts w:ascii="Times New Roman" w:hAnsi="Times New Roman"/>
                <w:bCs/>
                <w:lang w:eastAsia="lv-LV"/>
              </w:rPr>
              <w:t xml:space="preserve"> </w:t>
            </w:r>
            <w:r w:rsidRPr="003C156C">
              <w:rPr>
                <w:rFonts w:ascii="Times New Roman" w:hAnsi="Times New Roman"/>
                <w:b/>
                <w:bCs/>
                <w:lang w:eastAsia="lv-LV"/>
              </w:rPr>
              <w:t xml:space="preserve">2021.gada iedzīvotāju un mājokļu skaitīšanas veikšanu, visu nepieciešamo informāciju iegūstot no administratīvajiem reģistriem un citām datu bāzēm, atsakoties no iedzīvotāju aptaujas internetā vai viņu dzīvesvietās (Ministru kabineta 16.04.2013. sēdes protokola </w:t>
            </w:r>
            <w:proofErr w:type="spellStart"/>
            <w:r w:rsidRPr="003C156C">
              <w:rPr>
                <w:rFonts w:ascii="Times New Roman" w:hAnsi="Times New Roman"/>
                <w:b/>
                <w:bCs/>
                <w:lang w:eastAsia="lv-LV"/>
              </w:rPr>
              <w:t>Nr</w:t>
            </w:r>
            <w:proofErr w:type="spellEnd"/>
            <w:r w:rsidRPr="003C156C">
              <w:rPr>
                <w:rFonts w:ascii="Times New Roman" w:hAnsi="Times New Roman"/>
                <w:b/>
                <w:bCs/>
                <w:lang w:eastAsia="lv-LV"/>
              </w:rPr>
              <w:t>. 20 48.§)</w:t>
            </w:r>
          </w:p>
        </w:tc>
      </w:tr>
    </w:tbl>
    <w:p w:rsidR="00D34A94" w:rsidRPr="003C156C" w:rsidRDefault="00D34A94" w:rsidP="00D34A94">
      <w:pPr>
        <w:spacing w:after="0" w:line="240" w:lineRule="auto"/>
      </w:pPr>
    </w:p>
    <w:tbl>
      <w:tblPr>
        <w:tblW w:w="4972"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707"/>
        <w:gridCol w:w="3262"/>
        <w:gridCol w:w="1276"/>
        <w:gridCol w:w="1986"/>
        <w:gridCol w:w="5102"/>
        <w:gridCol w:w="2269"/>
      </w:tblGrid>
      <w:tr w:rsidR="00FC1366" w:rsidRPr="003C156C" w:rsidTr="006200B7">
        <w:trPr>
          <w:trHeight w:val="60"/>
          <w:tblHeader/>
        </w:trPr>
        <w:tc>
          <w:tcPr>
            <w:tcW w:w="242" w:type="pct"/>
            <w:tcBorders>
              <w:top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3C156C" w:rsidRDefault="00D34A94" w:rsidP="00D34A94">
            <w:pPr>
              <w:spacing w:before="100" w:beforeAutospacing="1" w:after="0" w:line="60" w:lineRule="atLeast"/>
              <w:jc w:val="center"/>
              <w:rPr>
                <w:rFonts w:ascii="Times New Roman" w:hAnsi="Times New Roman"/>
                <w:bCs/>
                <w:lang w:eastAsia="lv-LV"/>
              </w:rPr>
            </w:pPr>
            <w:proofErr w:type="spellStart"/>
            <w:r w:rsidRPr="003C156C">
              <w:rPr>
                <w:rFonts w:ascii="Times New Roman" w:hAnsi="Times New Roman"/>
                <w:bCs/>
                <w:lang w:eastAsia="lv-LV"/>
              </w:rPr>
              <w:t>Nr.p.k</w:t>
            </w:r>
            <w:proofErr w:type="spellEnd"/>
          </w:p>
        </w:tc>
        <w:tc>
          <w:tcPr>
            <w:tcW w:w="111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3C156C" w:rsidRDefault="00D34A94" w:rsidP="00D34A94">
            <w:pPr>
              <w:spacing w:before="100" w:beforeAutospacing="1" w:after="0" w:line="60" w:lineRule="atLeast"/>
              <w:jc w:val="center"/>
              <w:rPr>
                <w:rFonts w:ascii="Times New Roman" w:hAnsi="Times New Roman"/>
                <w:lang w:eastAsia="lv-LV"/>
              </w:rPr>
            </w:pPr>
            <w:r w:rsidRPr="003C156C">
              <w:rPr>
                <w:rFonts w:ascii="Times New Roman" w:hAnsi="Times New Roman"/>
                <w:bCs/>
                <w:lang w:eastAsia="lv-LV"/>
              </w:rPr>
              <w:t>Pasākums</w:t>
            </w:r>
          </w:p>
        </w:tc>
        <w:tc>
          <w:tcPr>
            <w:tcW w:w="43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3C156C" w:rsidRDefault="00D34A94" w:rsidP="00D34A94">
            <w:pPr>
              <w:spacing w:before="100" w:beforeAutospacing="1" w:after="0" w:line="60" w:lineRule="atLeast"/>
              <w:jc w:val="center"/>
              <w:rPr>
                <w:rFonts w:ascii="Times New Roman" w:hAnsi="Times New Roman"/>
                <w:lang w:eastAsia="lv-LV"/>
              </w:rPr>
            </w:pPr>
            <w:r w:rsidRPr="003C156C">
              <w:rPr>
                <w:rFonts w:ascii="Times New Roman" w:hAnsi="Times New Roman"/>
                <w:bCs/>
                <w:lang w:eastAsia="lv-LV"/>
              </w:rPr>
              <w:t>Izpildes termiņš</w:t>
            </w:r>
          </w:p>
        </w:tc>
        <w:tc>
          <w:tcPr>
            <w:tcW w:w="680"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3C156C" w:rsidRDefault="00D34A94" w:rsidP="00D34A94">
            <w:pPr>
              <w:spacing w:before="100" w:beforeAutospacing="1" w:after="0" w:line="60" w:lineRule="atLeast"/>
              <w:jc w:val="center"/>
              <w:rPr>
                <w:rFonts w:ascii="Times New Roman" w:hAnsi="Times New Roman"/>
                <w:lang w:eastAsia="lv-LV"/>
              </w:rPr>
            </w:pPr>
            <w:r w:rsidRPr="003C156C">
              <w:rPr>
                <w:rFonts w:ascii="Times New Roman" w:hAnsi="Times New Roman"/>
                <w:bCs/>
                <w:lang w:eastAsia="lv-LV"/>
              </w:rPr>
              <w:t>Atbildīgā institūcija un iesaistītās institūcijas</w:t>
            </w:r>
          </w:p>
        </w:tc>
        <w:tc>
          <w:tcPr>
            <w:tcW w:w="1747"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D34A94" w:rsidRPr="003C156C" w:rsidRDefault="00D34A94" w:rsidP="00D34A94">
            <w:pPr>
              <w:spacing w:before="100" w:beforeAutospacing="1" w:after="0" w:line="60" w:lineRule="atLeast"/>
              <w:jc w:val="center"/>
              <w:rPr>
                <w:rFonts w:ascii="Times New Roman" w:hAnsi="Times New Roman"/>
                <w:lang w:eastAsia="lv-LV"/>
              </w:rPr>
            </w:pPr>
            <w:r w:rsidRPr="003C156C">
              <w:rPr>
                <w:rFonts w:ascii="Times New Roman" w:hAnsi="Times New Roman"/>
                <w:bCs/>
                <w:lang w:eastAsia="lv-LV"/>
              </w:rPr>
              <w:t>Tiešie darbības rezultāti</w:t>
            </w:r>
          </w:p>
        </w:tc>
        <w:tc>
          <w:tcPr>
            <w:tcW w:w="777" w:type="pct"/>
            <w:tcBorders>
              <w:top w:val="single" w:sz="6" w:space="0" w:color="auto"/>
              <w:left w:val="single" w:sz="6" w:space="0" w:color="auto"/>
              <w:bottom w:val="single" w:sz="6" w:space="0" w:color="auto"/>
            </w:tcBorders>
            <w:shd w:val="clear" w:color="auto" w:fill="EAF1DD"/>
            <w:tcMar>
              <w:top w:w="15" w:type="dxa"/>
              <w:left w:w="57" w:type="dxa"/>
              <w:bottom w:w="15" w:type="dxa"/>
              <w:right w:w="57" w:type="dxa"/>
            </w:tcMar>
            <w:vAlign w:val="center"/>
          </w:tcPr>
          <w:p w:rsidR="00D34A94" w:rsidRPr="003C156C" w:rsidRDefault="00D34A94" w:rsidP="003D62C0">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t xml:space="preserve">Finansējums, </w:t>
            </w:r>
            <w:proofErr w:type="spellStart"/>
            <w:r w:rsidR="003D62C0" w:rsidRPr="003C156C">
              <w:rPr>
                <w:rFonts w:ascii="Times New Roman" w:hAnsi="Times New Roman"/>
                <w:bCs/>
                <w:i/>
                <w:lang w:eastAsia="lv-LV"/>
              </w:rPr>
              <w:t>euro</w:t>
            </w:r>
            <w:proofErr w:type="spellEnd"/>
            <w:r w:rsidR="003D62C0" w:rsidRPr="003C156C">
              <w:rPr>
                <w:rFonts w:ascii="Times New Roman" w:hAnsi="Times New Roman"/>
                <w:bCs/>
                <w:lang w:eastAsia="lv-LV"/>
              </w:rPr>
              <w:t xml:space="preserve"> </w:t>
            </w:r>
            <w:r w:rsidRPr="003C156C">
              <w:rPr>
                <w:rFonts w:ascii="Times New Roman" w:hAnsi="Times New Roman"/>
                <w:bCs/>
                <w:lang w:eastAsia="lv-LV"/>
              </w:rPr>
              <w:t>un tā avoti</w:t>
            </w:r>
          </w:p>
        </w:tc>
      </w:tr>
      <w:tr w:rsidR="00FC1366" w:rsidRPr="003C156C"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71628C" w:rsidRPr="003C156C" w:rsidRDefault="00EE282B" w:rsidP="008F0EAE">
            <w:pPr>
              <w:autoSpaceDE w:val="0"/>
              <w:autoSpaceDN w:val="0"/>
              <w:adjustRightInd w:val="0"/>
              <w:spacing w:before="120" w:after="120" w:line="240" w:lineRule="auto"/>
              <w:rPr>
                <w:rFonts w:ascii="Times New Roman" w:hAnsi="Times New Roman"/>
                <w:b/>
                <w:bCs/>
                <w:lang w:eastAsia="lv-LV"/>
              </w:rPr>
            </w:pPr>
            <w:r w:rsidRPr="003C156C">
              <w:rPr>
                <w:rFonts w:ascii="Times New Roman" w:hAnsi="Times New Roman"/>
                <w:b/>
                <w:bCs/>
                <w:lang w:eastAsia="lv-LV"/>
              </w:rPr>
              <w:t>1</w:t>
            </w:r>
            <w:r w:rsidR="008F0EAE" w:rsidRPr="003C156C">
              <w:rPr>
                <w:rFonts w:ascii="Times New Roman" w:hAnsi="Times New Roman"/>
                <w:b/>
                <w:bCs/>
                <w:lang w:eastAsia="lv-LV"/>
              </w:rPr>
              <w:t>. </w:t>
            </w:r>
            <w:r w:rsidR="00D34A94" w:rsidRPr="003C156C">
              <w:rPr>
                <w:rFonts w:ascii="Times New Roman" w:hAnsi="Times New Roman"/>
                <w:b/>
                <w:bCs/>
                <w:lang w:eastAsia="lv-LV"/>
              </w:rPr>
              <w:t xml:space="preserve">RĪCĪBAS VIRZIENS: Iedzīvotāju skaitīšanai nepieciešamās informācijas nodrošināšana saskaņā ar </w:t>
            </w:r>
            <w:r w:rsidR="00AE6697" w:rsidRPr="003C156C">
              <w:rPr>
                <w:rFonts w:ascii="Times New Roman" w:hAnsi="Times New Roman"/>
                <w:b/>
                <w:bCs/>
                <w:lang w:eastAsia="lv-LV"/>
              </w:rPr>
              <w:t>Regulu (EK) Nr.763/2008</w:t>
            </w:r>
          </w:p>
        </w:tc>
      </w:tr>
      <w:tr w:rsidR="00FC1366" w:rsidRPr="003C156C"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3C156C" w:rsidRDefault="00D34A94" w:rsidP="00D34A94">
            <w:pPr>
              <w:spacing w:before="120" w:after="120" w:line="240" w:lineRule="auto"/>
              <w:jc w:val="both"/>
              <w:rPr>
                <w:rFonts w:ascii="Times New Roman" w:hAnsi="Times New Roman"/>
                <w:bCs/>
                <w:i/>
                <w:lang w:eastAsia="lv-LV"/>
              </w:rPr>
            </w:pPr>
            <w:r w:rsidRPr="003C156C">
              <w:rPr>
                <w:rFonts w:ascii="Times New Roman" w:hAnsi="Times New Roman"/>
                <w:bCs/>
                <w:i/>
                <w:lang w:eastAsia="lv-LV"/>
              </w:rPr>
              <w:t>Noteikt institūcijas, termiņus un finansējuma avotus, lai nodrošinātu iespēju visu 2021.gada tautas skaitīšanas programmā ietverto informāciju par iedzīvotājiem  iegūt no administratīvajiem datu avotiem</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t>1.1.</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69F6" w:rsidRPr="00313DFB" w:rsidRDefault="00D34A94" w:rsidP="00B57A70">
            <w:pPr>
              <w:spacing w:after="0" w:line="240" w:lineRule="auto"/>
              <w:rPr>
                <w:rFonts w:ascii="Times New Roman" w:hAnsi="Times New Roman"/>
              </w:rPr>
            </w:pPr>
            <w:r w:rsidRPr="00313DFB">
              <w:rPr>
                <w:rFonts w:ascii="Times New Roman" w:hAnsi="Times New Roman"/>
              </w:rPr>
              <w:t>Sociālajai statistikai, tai skaitā 2021.gada tautas skaitīšanas programmas izpildei un ikgadējai iedzīvotāju skaita novērtēšanai, nepieciešam</w:t>
            </w:r>
            <w:r w:rsidR="00B57A70" w:rsidRPr="00313DFB">
              <w:rPr>
                <w:rFonts w:ascii="Times New Roman" w:hAnsi="Times New Roman"/>
              </w:rPr>
              <w:t>ās</w:t>
            </w:r>
            <w:r w:rsidRPr="00313DFB">
              <w:rPr>
                <w:rFonts w:ascii="Times New Roman" w:hAnsi="Times New Roman"/>
              </w:rPr>
              <w:t xml:space="preserve"> datu noliktavas</w:t>
            </w:r>
            <w:r w:rsidR="00B57A70" w:rsidRPr="00313DFB">
              <w:rPr>
                <w:rFonts w:ascii="Times New Roman" w:hAnsi="Times New Roman"/>
              </w:rPr>
              <w:t xml:space="preserve"> (datu apstrādes sistēmas)</w:t>
            </w:r>
            <w:r w:rsidRPr="00313DFB">
              <w:rPr>
                <w:rFonts w:ascii="Times New Roman" w:hAnsi="Times New Roman"/>
              </w:rPr>
              <w:t xml:space="preserve"> izveide un uzturēšana</w:t>
            </w:r>
            <w:r w:rsidR="00A90968" w:rsidRPr="00313DFB">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445014">
            <w:pPr>
              <w:spacing w:after="0" w:line="240" w:lineRule="auto"/>
              <w:jc w:val="center"/>
              <w:rPr>
                <w:rFonts w:ascii="Times New Roman" w:hAnsi="Times New Roman"/>
                <w:lang w:eastAsia="lv-LV"/>
              </w:rPr>
            </w:pPr>
            <w:r w:rsidRPr="00313DFB">
              <w:rPr>
                <w:rFonts w:ascii="Times New Roman" w:hAnsi="Times New Roman"/>
                <w:lang w:eastAsia="lv-LV"/>
              </w:rPr>
              <w:t>31.12.202</w:t>
            </w:r>
            <w:r w:rsidR="00445014" w:rsidRPr="00313DFB">
              <w:rPr>
                <w:rFonts w:ascii="Times New Roman" w:hAnsi="Times New Roman"/>
                <w:lang w:eastAsia="lv-LV"/>
              </w:rPr>
              <w:t>1</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7F1F7B">
            <w:pPr>
              <w:tabs>
                <w:tab w:val="left" w:pos="308"/>
              </w:tabs>
              <w:spacing w:after="0" w:line="240" w:lineRule="auto"/>
              <w:rPr>
                <w:rFonts w:ascii="Times New Roman" w:hAnsi="Times New Roman"/>
                <w:lang w:eastAsia="lv-LV"/>
              </w:rPr>
            </w:pPr>
            <w:r w:rsidRPr="003C156C">
              <w:rPr>
                <w:rFonts w:ascii="Times New Roman" w:eastAsia="Times New Roman" w:hAnsi="Times New Roman"/>
                <w:lang w:eastAsia="lv-LV"/>
              </w:rPr>
              <w:t>CSP sadarbībā ar PMLP, VID, VSAA, IZM, LAD, LDC, NVD, NVA, SOPA</w:t>
            </w:r>
            <w:r w:rsidR="007F1F7B" w:rsidRPr="003C156C">
              <w:rPr>
                <w:rFonts w:ascii="Times New Roman" w:eastAsia="Times New Roman" w:hAnsi="Times New Roman"/>
                <w:lang w:eastAsia="lv-LV"/>
              </w:rPr>
              <w:t xml:space="preserve">, pašvaldībām, augstākās izglītības iestādēm </w:t>
            </w:r>
            <w:r w:rsidR="00A90968" w:rsidRPr="003C156C">
              <w:rPr>
                <w:rFonts w:ascii="Times New Roman" w:eastAsia="Times New Roman" w:hAnsi="Times New Roman"/>
                <w:lang w:eastAsia="lv-LV"/>
              </w:rPr>
              <w:t>(</w:t>
            </w:r>
            <w:r w:rsidR="007F1F7B" w:rsidRPr="003C156C">
              <w:rPr>
                <w:rFonts w:ascii="Times New Roman" w:eastAsia="Times New Roman" w:hAnsi="Times New Roman"/>
                <w:lang w:eastAsia="lv-LV"/>
              </w:rPr>
              <w:t>līdz augstskolu reģistra izveidei</w:t>
            </w:r>
            <w:r w:rsidR="00A90968" w:rsidRPr="003C156C">
              <w:rPr>
                <w:rFonts w:ascii="Times New Roman" w:eastAsia="Times New Roman" w:hAnsi="Times New Roman"/>
                <w:lang w:eastAsia="lv-LV"/>
              </w:rPr>
              <w:t>)</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57A70" w:rsidRPr="004976C0" w:rsidRDefault="00B57A70" w:rsidP="001847A7">
            <w:pPr>
              <w:spacing w:after="0" w:line="240" w:lineRule="auto"/>
              <w:rPr>
                <w:rFonts w:ascii="Times New Roman" w:hAnsi="Times New Roman"/>
              </w:rPr>
            </w:pPr>
            <w:r w:rsidRPr="004976C0">
              <w:rPr>
                <w:rFonts w:ascii="Times New Roman" w:hAnsi="Times New Roman"/>
              </w:rPr>
              <w:t>1. Izstrādāts jauna Statistikas likuma projekts, kurš pēc tā pieņemšanas Saeimā reglamentēs arī tautas skaitīšanu veikšanu Latvijā (izskatīts Ministru kabineta sēdē 2014.gada 3.jūnijā</w:t>
            </w:r>
            <w:r w:rsidR="0008231E" w:rsidRPr="004976C0">
              <w:rPr>
                <w:rFonts w:ascii="Times New Roman" w:hAnsi="Times New Roman"/>
              </w:rPr>
              <w:t>, TA-638</w:t>
            </w:r>
            <w:r w:rsidRPr="004976C0">
              <w:rPr>
                <w:rFonts w:ascii="Times New Roman" w:hAnsi="Times New Roman"/>
              </w:rPr>
              <w:t>). Līdz ar šī likuma spēkā stāšanos spēku zaudēs Tautas skaitīšanas likums;</w:t>
            </w:r>
          </w:p>
          <w:p w:rsidR="001847A7" w:rsidRPr="004976C0" w:rsidRDefault="00B57A70" w:rsidP="001847A7">
            <w:pPr>
              <w:spacing w:after="0" w:line="240" w:lineRule="auto"/>
              <w:rPr>
                <w:rFonts w:ascii="Times New Roman" w:hAnsi="Times New Roman"/>
              </w:rPr>
            </w:pPr>
            <w:r w:rsidRPr="004976C0">
              <w:rPr>
                <w:rFonts w:ascii="Times New Roman" w:hAnsi="Times New Roman"/>
              </w:rPr>
              <w:t>2</w:t>
            </w:r>
            <w:r w:rsidR="00E63929" w:rsidRPr="004976C0">
              <w:rPr>
                <w:rFonts w:ascii="Times New Roman" w:hAnsi="Times New Roman"/>
              </w:rPr>
              <w:t>.</w:t>
            </w:r>
            <w:r w:rsidRPr="004976C0">
              <w:rPr>
                <w:rFonts w:ascii="Times New Roman" w:hAnsi="Times New Roman"/>
              </w:rPr>
              <w:t xml:space="preserve"> </w:t>
            </w:r>
            <w:r w:rsidR="001847A7" w:rsidRPr="004976C0">
              <w:rPr>
                <w:rFonts w:ascii="Times New Roman" w:hAnsi="Times New Roman"/>
              </w:rPr>
              <w:t xml:space="preserve">Papildināta esošās </w:t>
            </w:r>
            <w:r w:rsidR="0074182B" w:rsidRPr="004976C0">
              <w:rPr>
                <w:rFonts w:ascii="Times New Roman" w:hAnsi="Times New Roman"/>
              </w:rPr>
              <w:t>datu apstrādes</w:t>
            </w:r>
            <w:r w:rsidRPr="004976C0">
              <w:rPr>
                <w:rFonts w:ascii="Times New Roman" w:hAnsi="Times New Roman"/>
              </w:rPr>
              <w:t xml:space="preserve"> </w:t>
            </w:r>
            <w:r w:rsidR="001847A7" w:rsidRPr="004976C0">
              <w:rPr>
                <w:rFonts w:ascii="Times New Roman" w:hAnsi="Times New Roman"/>
              </w:rPr>
              <w:t xml:space="preserve">sistēmas funkciju funkcionalitāte - definētas sarežģītas saites starp tabulām viena avota ietvaros vai starp vairākiem avotiem; </w:t>
            </w:r>
            <w:r w:rsidR="00E63929" w:rsidRPr="004976C0">
              <w:rPr>
                <w:rFonts w:ascii="Times New Roman" w:hAnsi="Times New Roman"/>
              </w:rPr>
              <w:t>a</w:t>
            </w:r>
            <w:r w:rsidR="001847A7" w:rsidRPr="004976C0">
              <w:rPr>
                <w:rFonts w:ascii="Times New Roman" w:hAnsi="Times New Roman"/>
              </w:rPr>
              <w:t xml:space="preserve">utomātiskā datu labošana - datu versijas datu labošanas funkcionalitāte papildināta ar </w:t>
            </w:r>
            <w:r w:rsidR="00E63929" w:rsidRPr="004976C0">
              <w:rPr>
                <w:rFonts w:ascii="Times New Roman" w:hAnsi="Times New Roman"/>
              </w:rPr>
              <w:t>automātisko datu labošanu</w:t>
            </w:r>
            <w:r w:rsidR="001847A7" w:rsidRPr="004976C0">
              <w:rPr>
                <w:rFonts w:ascii="Times New Roman" w:hAnsi="Times New Roman"/>
              </w:rPr>
              <w:t xml:space="preserve">; </w:t>
            </w:r>
            <w:r w:rsidR="00E63929" w:rsidRPr="004976C0">
              <w:rPr>
                <w:rFonts w:ascii="Times New Roman" w:hAnsi="Times New Roman"/>
              </w:rPr>
              <w:t>nodrošināta d</w:t>
            </w:r>
            <w:r w:rsidR="001847A7" w:rsidRPr="004976C0">
              <w:rPr>
                <w:rFonts w:ascii="Times New Roman" w:hAnsi="Times New Roman"/>
              </w:rPr>
              <w:t>atu avota tabulu attēlošana un  saišu aprakstīšana ar grafiskiem rīkiem;</w:t>
            </w:r>
          </w:p>
          <w:p w:rsidR="001847A7" w:rsidRPr="004976C0" w:rsidRDefault="00B57A70" w:rsidP="001847A7">
            <w:pPr>
              <w:spacing w:after="0" w:line="240" w:lineRule="auto"/>
              <w:rPr>
                <w:rFonts w:ascii="Times New Roman" w:hAnsi="Times New Roman"/>
              </w:rPr>
            </w:pPr>
            <w:r w:rsidRPr="004976C0">
              <w:rPr>
                <w:rFonts w:ascii="Times New Roman" w:hAnsi="Times New Roman"/>
              </w:rPr>
              <w:t>3</w:t>
            </w:r>
            <w:r w:rsidR="001847A7" w:rsidRPr="004976C0">
              <w:rPr>
                <w:rFonts w:ascii="Times New Roman" w:hAnsi="Times New Roman"/>
              </w:rPr>
              <w:t xml:space="preserve">. </w:t>
            </w:r>
            <w:r w:rsidR="00E63929" w:rsidRPr="004976C0">
              <w:rPr>
                <w:rFonts w:ascii="Times New Roman" w:hAnsi="Times New Roman"/>
              </w:rPr>
              <w:t>Izstrādātas j</w:t>
            </w:r>
            <w:r w:rsidR="001847A7" w:rsidRPr="004976C0">
              <w:rPr>
                <w:rFonts w:ascii="Times New Roman" w:hAnsi="Times New Roman"/>
              </w:rPr>
              <w:t>aun</w:t>
            </w:r>
            <w:r w:rsidR="00E63929" w:rsidRPr="004976C0">
              <w:rPr>
                <w:rFonts w:ascii="Times New Roman" w:hAnsi="Times New Roman"/>
              </w:rPr>
              <w:t>as</w:t>
            </w:r>
            <w:r w:rsidR="001847A7" w:rsidRPr="004976C0">
              <w:rPr>
                <w:rFonts w:ascii="Times New Roman" w:hAnsi="Times New Roman"/>
              </w:rPr>
              <w:t xml:space="preserve"> </w:t>
            </w:r>
            <w:r w:rsidR="0008231E" w:rsidRPr="004976C0">
              <w:rPr>
                <w:rFonts w:ascii="Times New Roman" w:hAnsi="Times New Roman"/>
              </w:rPr>
              <w:t xml:space="preserve">funkcijas </w:t>
            </w:r>
            <w:r w:rsidR="0074182B" w:rsidRPr="004976C0">
              <w:rPr>
                <w:rFonts w:ascii="Times New Roman" w:hAnsi="Times New Roman"/>
              </w:rPr>
              <w:t xml:space="preserve">datu apstrādes </w:t>
            </w:r>
            <w:r w:rsidR="001847A7" w:rsidRPr="004976C0">
              <w:rPr>
                <w:rFonts w:ascii="Times New Roman" w:hAnsi="Times New Roman"/>
              </w:rPr>
              <w:t>sistēm</w:t>
            </w:r>
            <w:r w:rsidR="0008231E" w:rsidRPr="004976C0">
              <w:rPr>
                <w:rFonts w:ascii="Times New Roman" w:hAnsi="Times New Roman"/>
              </w:rPr>
              <w:t>ā</w:t>
            </w:r>
            <w:r w:rsidR="001847A7" w:rsidRPr="004976C0">
              <w:rPr>
                <w:rFonts w:ascii="Times New Roman" w:hAnsi="Times New Roman"/>
              </w:rPr>
              <w:t xml:space="preserve"> </w:t>
            </w:r>
            <w:r w:rsidR="008E32E3" w:rsidRPr="004976C0">
              <w:rPr>
                <w:rFonts w:ascii="Times New Roman" w:hAnsi="Times New Roman"/>
              </w:rPr>
              <w:t>-</w:t>
            </w:r>
            <w:r w:rsidR="001847A7" w:rsidRPr="004976C0">
              <w:rPr>
                <w:rFonts w:ascii="Times New Roman" w:hAnsi="Times New Roman"/>
              </w:rPr>
              <w:t xml:space="preserve"> </w:t>
            </w:r>
            <w:r w:rsidR="00E63929" w:rsidRPr="004976C0">
              <w:rPr>
                <w:rFonts w:ascii="Times New Roman" w:hAnsi="Times New Roman"/>
              </w:rPr>
              <w:t xml:space="preserve">iespējama </w:t>
            </w:r>
            <w:proofErr w:type="spellStart"/>
            <w:r w:rsidR="00E63929" w:rsidRPr="004976C0">
              <w:rPr>
                <w:rFonts w:ascii="Times New Roman" w:hAnsi="Times New Roman"/>
              </w:rPr>
              <w:t>a</w:t>
            </w:r>
            <w:r w:rsidR="001847A7" w:rsidRPr="004976C0">
              <w:rPr>
                <w:rFonts w:ascii="Times New Roman" w:hAnsi="Times New Roman"/>
              </w:rPr>
              <w:t>gregētu</w:t>
            </w:r>
            <w:proofErr w:type="spellEnd"/>
            <w:r w:rsidR="001847A7" w:rsidRPr="004976C0">
              <w:rPr>
                <w:rFonts w:ascii="Times New Roman" w:hAnsi="Times New Roman"/>
              </w:rPr>
              <w:t xml:space="preserve"> datu apstrāde; </w:t>
            </w:r>
            <w:r w:rsidR="00E63929" w:rsidRPr="004976C0">
              <w:rPr>
                <w:rFonts w:ascii="Times New Roman" w:hAnsi="Times New Roman"/>
              </w:rPr>
              <w:t>attīstīta a</w:t>
            </w:r>
            <w:r w:rsidR="001847A7" w:rsidRPr="004976C0">
              <w:rPr>
                <w:rFonts w:ascii="Times New Roman" w:hAnsi="Times New Roman"/>
              </w:rPr>
              <w:t xml:space="preserve">tskaišu funkcionalitāte; </w:t>
            </w:r>
            <w:r w:rsidR="00E63929" w:rsidRPr="004976C0">
              <w:rPr>
                <w:rFonts w:ascii="Times New Roman" w:hAnsi="Times New Roman"/>
              </w:rPr>
              <w:t>nodrošināta k</w:t>
            </w:r>
            <w:r w:rsidR="001847A7" w:rsidRPr="004976C0">
              <w:rPr>
                <w:rFonts w:ascii="Times New Roman" w:hAnsi="Times New Roman"/>
              </w:rPr>
              <w:t xml:space="preserve">opējā klasifikatoru izmantošana; </w:t>
            </w:r>
            <w:r w:rsidR="00E63929" w:rsidRPr="004976C0">
              <w:rPr>
                <w:rFonts w:ascii="Times New Roman" w:hAnsi="Times New Roman"/>
              </w:rPr>
              <w:t>sistēmā iestrādāti u</w:t>
            </w:r>
            <w:r w:rsidR="001847A7" w:rsidRPr="004976C0">
              <w:rPr>
                <w:rFonts w:ascii="Times New Roman" w:hAnsi="Times New Roman"/>
              </w:rPr>
              <w:t>nikāl</w:t>
            </w:r>
            <w:r w:rsidR="00E63929" w:rsidRPr="004976C0">
              <w:rPr>
                <w:rFonts w:ascii="Times New Roman" w:hAnsi="Times New Roman"/>
              </w:rPr>
              <w:t>ie</w:t>
            </w:r>
            <w:r w:rsidR="001847A7" w:rsidRPr="004976C0">
              <w:rPr>
                <w:rFonts w:ascii="Times New Roman" w:hAnsi="Times New Roman"/>
              </w:rPr>
              <w:t xml:space="preserve"> identifikator</w:t>
            </w:r>
            <w:r w:rsidR="00E63929" w:rsidRPr="004976C0">
              <w:rPr>
                <w:rFonts w:ascii="Times New Roman" w:hAnsi="Times New Roman"/>
              </w:rPr>
              <w:t>i</w:t>
            </w:r>
            <w:r w:rsidR="001847A7" w:rsidRPr="004976C0">
              <w:rPr>
                <w:rFonts w:ascii="Times New Roman" w:hAnsi="Times New Roman"/>
              </w:rPr>
              <w:t xml:space="preserve">; </w:t>
            </w:r>
            <w:r w:rsidR="00E63929" w:rsidRPr="004976C0">
              <w:rPr>
                <w:rFonts w:ascii="Times New Roman" w:hAnsi="Times New Roman"/>
              </w:rPr>
              <w:t>nodrošināta v</w:t>
            </w:r>
            <w:r w:rsidR="009C6115" w:rsidRPr="004976C0">
              <w:rPr>
                <w:rFonts w:ascii="Times New Roman" w:hAnsi="Times New Roman"/>
              </w:rPr>
              <w:t>a</w:t>
            </w:r>
            <w:r w:rsidR="001847A7" w:rsidRPr="004976C0">
              <w:rPr>
                <w:rFonts w:ascii="Times New Roman" w:hAnsi="Times New Roman"/>
              </w:rPr>
              <w:t xml:space="preserve">irāku periodu datu analīze; </w:t>
            </w:r>
            <w:r w:rsidR="00E63929" w:rsidRPr="004976C0">
              <w:rPr>
                <w:rFonts w:ascii="Times New Roman" w:hAnsi="Times New Roman"/>
              </w:rPr>
              <w:t>pieejami d</w:t>
            </w:r>
            <w:r w:rsidR="001847A7" w:rsidRPr="004976C0">
              <w:rPr>
                <w:rFonts w:ascii="Times New Roman" w:hAnsi="Times New Roman"/>
              </w:rPr>
              <w:t>ažādi kvalitātes un kva</w:t>
            </w:r>
            <w:r w:rsidR="0074182B" w:rsidRPr="004976C0">
              <w:rPr>
                <w:rFonts w:ascii="Times New Roman" w:hAnsi="Times New Roman"/>
              </w:rPr>
              <w:t>ntitātes protokoli un atskaites;</w:t>
            </w:r>
          </w:p>
          <w:p w:rsidR="00D425A7" w:rsidRPr="004976C0" w:rsidRDefault="00B57A70" w:rsidP="006A475C">
            <w:pPr>
              <w:tabs>
                <w:tab w:val="left" w:pos="336"/>
              </w:tabs>
              <w:spacing w:after="0" w:line="240" w:lineRule="auto"/>
              <w:rPr>
                <w:rFonts w:ascii="Times New Roman" w:hAnsi="Times New Roman"/>
                <w:lang w:eastAsia="lv-LV"/>
              </w:rPr>
            </w:pPr>
            <w:r w:rsidRPr="004976C0">
              <w:rPr>
                <w:rFonts w:ascii="Times New Roman" w:hAnsi="Times New Roman"/>
                <w:lang w:eastAsia="lv-LV"/>
              </w:rPr>
              <w:t>4</w:t>
            </w:r>
            <w:r w:rsidR="00D34A94" w:rsidRPr="004976C0">
              <w:rPr>
                <w:rFonts w:ascii="Times New Roman" w:hAnsi="Times New Roman"/>
                <w:lang w:eastAsia="lv-LV"/>
              </w:rPr>
              <w:t xml:space="preserve">. Izveidota </w:t>
            </w:r>
            <w:r w:rsidR="0074182B" w:rsidRPr="004976C0">
              <w:rPr>
                <w:rFonts w:ascii="Times New Roman" w:hAnsi="Times New Roman"/>
              </w:rPr>
              <w:t xml:space="preserve">datu apstrādes </w:t>
            </w:r>
            <w:r w:rsidR="00D34A94" w:rsidRPr="004976C0">
              <w:rPr>
                <w:rFonts w:ascii="Times New Roman" w:hAnsi="Times New Roman"/>
                <w:lang w:eastAsia="lv-LV"/>
              </w:rPr>
              <w:t xml:space="preserve">sistēma datu iegūšanai no </w:t>
            </w:r>
            <w:r w:rsidR="00D34A94" w:rsidRPr="004976C0">
              <w:rPr>
                <w:rFonts w:ascii="Times New Roman" w:hAnsi="Times New Roman"/>
                <w:lang w:eastAsia="lv-LV"/>
              </w:rPr>
              <w:lastRenderedPageBreak/>
              <w:t>administratīvajiem datu avotiem, apkopošanai un analīzei, lai nodrošinātu kvalitatīvu datu iegūšanu par iedzīvotāju skaitu Latvijā un tās administratīvajās teritorijās katra gada sākumā tādējādi radot pamatu kvalitatīvu datu iegūšanai par iedzīvotājiem 2021.gada tautas skaitīšanā.</w:t>
            </w:r>
          </w:p>
          <w:p w:rsidR="003A7A27" w:rsidRPr="004976C0" w:rsidRDefault="003A7A27" w:rsidP="003A7A27">
            <w:pPr>
              <w:pStyle w:val="naisc"/>
              <w:spacing w:before="0" w:after="0"/>
              <w:jc w:val="left"/>
              <w:rPr>
                <w:sz w:val="22"/>
                <w:szCs w:val="22"/>
              </w:rPr>
            </w:pPr>
            <w:r w:rsidRPr="004976C0">
              <w:rPr>
                <w:sz w:val="22"/>
                <w:szCs w:val="22"/>
              </w:rPr>
              <w:t xml:space="preserve">Informāciju par iedzīvotāju </w:t>
            </w:r>
            <w:proofErr w:type="spellStart"/>
            <w:r w:rsidRPr="004976C0">
              <w:rPr>
                <w:sz w:val="22"/>
                <w:szCs w:val="22"/>
              </w:rPr>
              <w:t>etnokultūras</w:t>
            </w:r>
            <w:proofErr w:type="spellEnd"/>
            <w:r w:rsidRPr="004976C0">
              <w:rPr>
                <w:sz w:val="22"/>
                <w:szCs w:val="22"/>
              </w:rPr>
              <w:t xml:space="preserve"> rādītājiem (valoda, kas tiek lietota mājās, citu valodu prasme un latviešu valodas paveida - latgaliešu valodas lietošana) nebūs iespējams iegūt, izmantojot Ministru kabineta 2013.gada 16.aprīļa sēdē (protokols </w:t>
            </w:r>
            <w:proofErr w:type="spellStart"/>
            <w:r w:rsidRPr="004976C0">
              <w:rPr>
                <w:sz w:val="22"/>
                <w:szCs w:val="22"/>
              </w:rPr>
              <w:t>Nr</w:t>
            </w:r>
            <w:proofErr w:type="spellEnd"/>
            <w:r w:rsidRPr="004976C0">
              <w:rPr>
                <w:sz w:val="22"/>
                <w:szCs w:val="22"/>
              </w:rPr>
              <w:t>. 20, 48.§) atbalstīto nākamās tautas skaitīšanas veikšanas</w:t>
            </w:r>
            <w:r w:rsidR="00543C03" w:rsidRPr="004976C0">
              <w:rPr>
                <w:sz w:val="22"/>
                <w:szCs w:val="22"/>
              </w:rPr>
              <w:t xml:space="preserve"> galveno </w:t>
            </w:r>
            <w:r w:rsidRPr="004976C0">
              <w:rPr>
                <w:sz w:val="22"/>
                <w:szCs w:val="22"/>
              </w:rPr>
              <w:t>metodi</w:t>
            </w:r>
            <w:r w:rsidR="00543C03" w:rsidRPr="004976C0">
              <w:rPr>
                <w:sz w:val="22"/>
                <w:szCs w:val="22"/>
              </w:rPr>
              <w:t xml:space="preserve"> – izmantojot administratīvo datu avotus</w:t>
            </w:r>
            <w:r w:rsidRPr="004976C0">
              <w:rPr>
                <w:sz w:val="22"/>
                <w:szCs w:val="22"/>
              </w:rPr>
              <w:t>, kura ir daudz ekonomiskāka no valsts budžeta nepieciešamo finanšu resursu ziņā.</w:t>
            </w:r>
            <w:r w:rsidR="00543C03" w:rsidRPr="004976C0">
              <w:rPr>
                <w:sz w:val="22"/>
                <w:szCs w:val="22"/>
              </w:rPr>
              <w:t xml:space="preserve"> Lai iegūtu kopsavilkuma informāciju par valodu prasmi un lietošanu</w:t>
            </w:r>
            <w:r w:rsidR="000823FB" w:rsidRPr="004976C0">
              <w:rPr>
                <w:sz w:val="22"/>
                <w:szCs w:val="22"/>
              </w:rPr>
              <w:t>,</w:t>
            </w:r>
            <w:r w:rsidR="00543C03" w:rsidRPr="004976C0">
              <w:rPr>
                <w:sz w:val="22"/>
                <w:szCs w:val="22"/>
              </w:rPr>
              <w:t xml:space="preserve"> šie jautājumi</w:t>
            </w:r>
            <w:r w:rsidR="001F38E7" w:rsidRPr="004976C0">
              <w:rPr>
                <w:sz w:val="22"/>
                <w:szCs w:val="22"/>
              </w:rPr>
              <w:t>,</w:t>
            </w:r>
            <w:r w:rsidR="00543C03" w:rsidRPr="004976C0">
              <w:rPr>
                <w:sz w:val="22"/>
                <w:szCs w:val="22"/>
              </w:rPr>
              <w:t xml:space="preserve"> atbilstoši tautas skaitīšanas programmai</w:t>
            </w:r>
            <w:r w:rsidR="001F38E7" w:rsidRPr="004976C0">
              <w:rPr>
                <w:sz w:val="22"/>
                <w:szCs w:val="22"/>
              </w:rPr>
              <w:t xml:space="preserve">, </w:t>
            </w:r>
            <w:r w:rsidR="00543C03" w:rsidRPr="004976C0">
              <w:rPr>
                <w:sz w:val="22"/>
                <w:szCs w:val="22"/>
              </w:rPr>
              <w:t>tiks iekļauti CSP veicamajos regulārajos</w:t>
            </w:r>
            <w:r w:rsidR="001F38E7" w:rsidRPr="004976C0">
              <w:rPr>
                <w:sz w:val="22"/>
                <w:szCs w:val="22"/>
              </w:rPr>
              <w:t xml:space="preserve"> </w:t>
            </w:r>
            <w:r w:rsidR="00543C03" w:rsidRPr="004976C0">
              <w:rPr>
                <w:sz w:val="22"/>
                <w:szCs w:val="22"/>
              </w:rPr>
              <w:t xml:space="preserve">2021. gada </w:t>
            </w:r>
            <w:proofErr w:type="spellStart"/>
            <w:r w:rsidR="00543C03" w:rsidRPr="004976C0">
              <w:rPr>
                <w:sz w:val="22"/>
                <w:szCs w:val="22"/>
              </w:rPr>
              <w:t>izlasveida</w:t>
            </w:r>
            <w:proofErr w:type="spellEnd"/>
            <w:r w:rsidR="00543C03" w:rsidRPr="004976C0">
              <w:rPr>
                <w:sz w:val="22"/>
                <w:szCs w:val="22"/>
              </w:rPr>
              <w:t xml:space="preserve"> apsekojumos.</w:t>
            </w:r>
          </w:p>
          <w:p w:rsidR="003A7A27" w:rsidRPr="004976C0" w:rsidRDefault="003A7A27" w:rsidP="003A7A27">
            <w:pPr>
              <w:pStyle w:val="naisc"/>
              <w:spacing w:before="0" w:after="0"/>
              <w:jc w:val="left"/>
              <w:rPr>
                <w:sz w:val="22"/>
                <w:szCs w:val="22"/>
              </w:rPr>
            </w:pPr>
            <w:r w:rsidRPr="004976C0">
              <w:rPr>
                <w:sz w:val="22"/>
                <w:szCs w:val="22"/>
              </w:rPr>
              <w:t>Datu iegūšana par iedzīvotāju tautību var tikt iekļauta nākamās tautas skaitīšanas programmā, jo šie dati ir iegūstami no PMLP administratīvā Iedzīvotāju reģistra. Ieinteresētajām institūcijām jāiesniedz priekšlikumi nākamās tautas skaitīšanas programmas izstrādāšanas posmā.</w:t>
            </w:r>
          </w:p>
          <w:p w:rsidR="003A7A27" w:rsidRPr="004976C0" w:rsidRDefault="003A7A27" w:rsidP="00AC46BA">
            <w:pPr>
              <w:pStyle w:val="naisc"/>
              <w:spacing w:before="0" w:after="0"/>
              <w:jc w:val="left"/>
              <w:rPr>
                <w:sz w:val="22"/>
                <w:szCs w:val="2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4976C0" w:rsidRDefault="00D34A94" w:rsidP="00D34A94">
            <w:pPr>
              <w:spacing w:after="0" w:line="240" w:lineRule="auto"/>
              <w:rPr>
                <w:rFonts w:ascii="Times New Roman" w:hAnsi="Times New Roman"/>
                <w:lang w:eastAsia="lv-LV"/>
              </w:rPr>
            </w:pPr>
            <w:r w:rsidRPr="004976C0">
              <w:rPr>
                <w:rFonts w:ascii="Times New Roman" w:hAnsi="Times New Roman"/>
                <w:lang w:eastAsia="lv-LV"/>
              </w:rPr>
              <w:lastRenderedPageBreak/>
              <w:t>2014.gadā CSP budžeta ietvaros (papildus finansējums netika piešķirts);</w:t>
            </w:r>
          </w:p>
          <w:p w:rsidR="00D34A94" w:rsidRPr="004976C0" w:rsidRDefault="00D34A94" w:rsidP="00572850">
            <w:pPr>
              <w:spacing w:after="0" w:line="240" w:lineRule="auto"/>
              <w:rPr>
                <w:rFonts w:ascii="Times New Roman" w:hAnsi="Times New Roman"/>
                <w:lang w:eastAsia="lv-LV"/>
              </w:rPr>
            </w:pPr>
            <w:r w:rsidRPr="004976C0">
              <w:rPr>
                <w:rFonts w:ascii="Times New Roman" w:hAnsi="Times New Roman"/>
                <w:lang w:eastAsia="lv-LV"/>
              </w:rPr>
              <w:t>CSP nepieciešams papildu budžeta finansējums 2015.-202</w:t>
            </w:r>
            <w:r w:rsidR="001C6684" w:rsidRPr="004976C0">
              <w:rPr>
                <w:rFonts w:ascii="Times New Roman" w:hAnsi="Times New Roman"/>
                <w:lang w:eastAsia="lv-LV"/>
              </w:rPr>
              <w:t>0</w:t>
            </w:r>
            <w:r w:rsidRPr="004976C0">
              <w:rPr>
                <w:rFonts w:ascii="Times New Roman" w:hAnsi="Times New Roman"/>
                <w:lang w:eastAsia="lv-LV"/>
              </w:rPr>
              <w:t>.gad</w:t>
            </w:r>
            <w:r w:rsidR="00572850" w:rsidRPr="004976C0">
              <w:rPr>
                <w:rFonts w:ascii="Times New Roman" w:hAnsi="Times New Roman"/>
                <w:lang w:eastAsia="lv-LV"/>
              </w:rPr>
              <w:t>ā</w:t>
            </w:r>
            <w:r w:rsidR="002F7CAE" w:rsidRPr="004976C0">
              <w:rPr>
                <w:rFonts w:ascii="Times New Roman" w:hAnsi="Times New Roman"/>
                <w:lang w:eastAsia="lv-LV"/>
              </w:rPr>
              <w:t xml:space="preserve"> </w:t>
            </w:r>
            <w:r w:rsidRPr="004976C0">
              <w:rPr>
                <w:rFonts w:ascii="Times New Roman" w:hAnsi="Times New Roman"/>
                <w:lang w:eastAsia="lv-LV"/>
              </w:rPr>
              <w:t xml:space="preserve">ik gadu 142287 </w:t>
            </w:r>
            <w:proofErr w:type="spellStart"/>
            <w:r w:rsidR="003D62C0" w:rsidRPr="004976C0">
              <w:rPr>
                <w:rFonts w:ascii="Times New Roman" w:hAnsi="Times New Roman"/>
                <w:i/>
                <w:lang w:eastAsia="lv-LV"/>
              </w:rPr>
              <w:t>euro</w:t>
            </w:r>
            <w:proofErr w:type="spellEnd"/>
            <w:r w:rsidRPr="004976C0">
              <w:rPr>
                <w:rFonts w:ascii="Times New Roman" w:hAnsi="Times New Roman"/>
                <w:lang w:eastAsia="lv-LV"/>
              </w:rPr>
              <w:t>.</w:t>
            </w:r>
          </w:p>
          <w:p w:rsidR="000531AA" w:rsidRPr="004976C0" w:rsidRDefault="000531AA" w:rsidP="00773C2D">
            <w:pPr>
              <w:spacing w:after="0" w:line="240" w:lineRule="auto"/>
              <w:rPr>
                <w:rFonts w:ascii="Times New Roman" w:hAnsi="Times New Roman"/>
              </w:rPr>
            </w:pPr>
            <w:r w:rsidRPr="004976C0">
              <w:rPr>
                <w:rFonts w:ascii="Times New Roman" w:hAnsi="Times New Roman"/>
              </w:rPr>
              <w:t>Jautājum</w:t>
            </w:r>
            <w:r w:rsidR="00773C2D" w:rsidRPr="004976C0">
              <w:rPr>
                <w:rFonts w:ascii="Times New Roman" w:hAnsi="Times New Roman"/>
              </w:rPr>
              <w:t>s</w:t>
            </w:r>
            <w:r w:rsidRPr="004976C0">
              <w:rPr>
                <w:rFonts w:ascii="Times New Roman" w:hAnsi="Times New Roman"/>
              </w:rPr>
              <w:t xml:space="preserve"> par 2015.-2017.gada pasākumu īstenošanai papildus nepieciešamo finansējumu risināms vidējā termiņa budžeta projekta 2015.-2017.gadam un valsts budžeta projekta 2015.gadam </w:t>
            </w:r>
            <w:r w:rsidRPr="004976C0">
              <w:rPr>
                <w:rFonts w:ascii="Times New Roman" w:hAnsi="Times New Roman"/>
              </w:rPr>
              <w:lastRenderedPageBreak/>
              <w:t>sagatavošanas procesā. Katra ministrija vai cita atbildīgā institūcija iesniedz pieprasījumu par valsts budžeta līdzekļu piešķiršanu šajā plānā ietverto tās atbildībā esošo pasākumu īstenošanai. Savukārt jautājum</w:t>
            </w:r>
            <w:r w:rsidR="00575D06" w:rsidRPr="004976C0">
              <w:rPr>
                <w:rFonts w:ascii="Times New Roman" w:hAnsi="Times New Roman"/>
              </w:rPr>
              <w:t>s</w:t>
            </w:r>
            <w:r w:rsidR="00A554E4" w:rsidRPr="004976C0">
              <w:rPr>
                <w:rFonts w:ascii="Times New Roman" w:hAnsi="Times New Roman"/>
              </w:rPr>
              <w:t xml:space="preserve"> par 2018.</w:t>
            </w:r>
            <w:r w:rsidRPr="004976C0">
              <w:rPr>
                <w:rFonts w:ascii="Times New Roman" w:hAnsi="Times New Roman"/>
              </w:rPr>
              <w:t>-202</w:t>
            </w:r>
            <w:r w:rsidR="00C075B0" w:rsidRPr="004976C0">
              <w:rPr>
                <w:rFonts w:ascii="Times New Roman" w:hAnsi="Times New Roman"/>
              </w:rPr>
              <w:t>3</w:t>
            </w:r>
            <w:r w:rsidRPr="004976C0">
              <w:rPr>
                <w:rFonts w:ascii="Times New Roman" w:hAnsi="Times New Roman"/>
              </w:rPr>
              <w:t xml:space="preserve">.gada pasākumu īstenošanai papildus nepieciešamo finansējumu atbildīgajām institūcijām savlaicīgi jāiekļauj </w:t>
            </w:r>
            <w:r w:rsidR="006F608F" w:rsidRPr="004976C0">
              <w:rPr>
                <w:rFonts w:ascii="Times New Roman" w:hAnsi="Times New Roman"/>
              </w:rPr>
              <w:t>kopā ar visu ministriju un centrālo valsts iestāžu iesniegtajiem priekšlikumiem par jaunajām politikas iniciatīvām un papildu finansējuma pieprasījumiem atbilstoši valsts budžeta finansiālajām iespējām.</w:t>
            </w:r>
          </w:p>
          <w:p w:rsidR="00EC6826" w:rsidRPr="004976C0" w:rsidRDefault="00EC6826" w:rsidP="00773C2D">
            <w:pPr>
              <w:spacing w:after="0" w:line="240" w:lineRule="auto"/>
              <w:rPr>
                <w:rFonts w:ascii="Times New Roman" w:hAnsi="Times New Roman"/>
                <w:sz w:val="12"/>
                <w:szCs w:val="12"/>
                <w:lang w:eastAsia="lv-LV"/>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lastRenderedPageBreak/>
              <w:t>1.2</w:t>
            </w:r>
            <w:r w:rsidR="008F0EAE" w:rsidRPr="003C156C">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313DFB" w:rsidRDefault="00D34A94" w:rsidP="00CE45FE">
            <w:pPr>
              <w:spacing w:after="0" w:line="240" w:lineRule="auto"/>
              <w:rPr>
                <w:rFonts w:ascii="Times New Roman" w:hAnsi="Times New Roman"/>
                <w:lang w:eastAsia="lv-LV"/>
              </w:rPr>
            </w:pPr>
            <w:r w:rsidRPr="00313DFB">
              <w:rPr>
                <w:rFonts w:ascii="Times New Roman" w:hAnsi="Times New Roman"/>
                <w:lang w:eastAsia="lv-LV"/>
              </w:rPr>
              <w:t>Latvijas un tās administratīvo teritoriju pastāvīgo iedzīvotāju skaita ikgadējs novērtējums; rezultātu nodošana datu lietotājiem</w:t>
            </w:r>
            <w:r w:rsidR="00CE45FE" w:rsidRPr="00313DFB">
              <w:rPr>
                <w:rFonts w:ascii="Times New Roman" w:hAnsi="Times New Roman"/>
                <w:lang w:eastAsia="lv-LV"/>
              </w:rPr>
              <w:t xml:space="preserve"> </w:t>
            </w:r>
            <w:r w:rsidR="00CE45FE" w:rsidRPr="00313DFB">
              <w:rPr>
                <w:rFonts w:ascii="Times New Roman" w:hAnsi="Times New Roman"/>
                <w:lang w:eastAsia="lv-LV"/>
              </w:rPr>
              <w:lastRenderedPageBreak/>
              <w:t>Latvijā</w:t>
            </w:r>
            <w:r w:rsidRPr="00313DFB">
              <w:rPr>
                <w:rFonts w:ascii="Times New Roman" w:hAnsi="Times New Roman"/>
                <w:lang w:eastAsia="lv-LV"/>
              </w:rPr>
              <w:t>, Eiropas Savienības statistikas birojam „</w:t>
            </w:r>
            <w:proofErr w:type="spellStart"/>
            <w:r w:rsidRPr="00313DFB">
              <w:rPr>
                <w:rFonts w:ascii="Times New Roman" w:hAnsi="Times New Roman"/>
                <w:i/>
                <w:lang w:eastAsia="lv-LV"/>
              </w:rPr>
              <w:t>Eurostat</w:t>
            </w:r>
            <w:proofErr w:type="spellEnd"/>
            <w:r w:rsidRPr="00313DFB">
              <w:rPr>
                <w:rFonts w:ascii="Times New Roman" w:hAnsi="Times New Roman"/>
                <w:lang w:eastAsia="lv-LV"/>
              </w:rPr>
              <w:t>”, starptautiskajām organizācijām.</w:t>
            </w:r>
          </w:p>
          <w:p w:rsidR="00EC6826" w:rsidRPr="00313DFB" w:rsidRDefault="00EC6826" w:rsidP="00CE45FE">
            <w:pPr>
              <w:spacing w:after="0" w:line="240" w:lineRule="auto"/>
              <w:rPr>
                <w:rFonts w:ascii="Times New Roman" w:hAnsi="Times New Roman"/>
                <w:sz w:val="12"/>
                <w:szCs w:val="12"/>
                <w:lang w:eastAsia="lv-LV"/>
              </w:rPr>
            </w:pP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lastRenderedPageBreak/>
              <w:t>30.06.2014.;</w:t>
            </w:r>
          </w:p>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30.06.2015.;</w:t>
            </w:r>
          </w:p>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30.06.2016.;</w:t>
            </w:r>
          </w:p>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30.06.2017.;</w:t>
            </w:r>
          </w:p>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lastRenderedPageBreak/>
              <w:t>30.06.2018.;</w:t>
            </w:r>
          </w:p>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30.06.2019.;</w:t>
            </w:r>
          </w:p>
          <w:p w:rsidR="0038159D" w:rsidRPr="00313DFB" w:rsidRDefault="00D34A94" w:rsidP="00CB69A4">
            <w:pPr>
              <w:spacing w:after="0" w:line="240" w:lineRule="auto"/>
              <w:jc w:val="center"/>
              <w:rPr>
                <w:rFonts w:ascii="Times New Roman" w:hAnsi="Times New Roman"/>
                <w:lang w:eastAsia="lv-LV"/>
              </w:rPr>
            </w:pPr>
            <w:r w:rsidRPr="00313DFB">
              <w:rPr>
                <w:rFonts w:ascii="Times New Roman" w:hAnsi="Times New Roman"/>
                <w:lang w:eastAsia="lv-LV"/>
              </w:rPr>
              <w:t>30.06.2020.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E13FAB">
            <w:pPr>
              <w:spacing w:after="0" w:line="240" w:lineRule="auto"/>
              <w:rPr>
                <w:rFonts w:ascii="Times New Roman" w:hAnsi="Times New Roman"/>
                <w:lang w:eastAsia="lv-LV"/>
              </w:rPr>
            </w:pPr>
            <w:r w:rsidRPr="003C156C">
              <w:rPr>
                <w:rFonts w:ascii="Times New Roman" w:hAnsi="Times New Roman"/>
                <w:lang w:eastAsia="lv-LV"/>
              </w:rPr>
              <w:lastRenderedPageBreak/>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1F38E7" w:rsidRPr="004976C0" w:rsidRDefault="00D34A94" w:rsidP="001F38E7">
            <w:pPr>
              <w:spacing w:after="0" w:line="240" w:lineRule="auto"/>
              <w:rPr>
                <w:rFonts w:ascii="Times New Roman" w:hAnsi="Times New Roman"/>
                <w:lang w:eastAsia="lv-LV"/>
              </w:rPr>
            </w:pPr>
            <w:r w:rsidRPr="004976C0">
              <w:rPr>
                <w:rFonts w:ascii="Times New Roman" w:hAnsi="Times New Roman"/>
                <w:lang w:eastAsia="lv-LV"/>
              </w:rPr>
              <w:t>Datu lietotājiem, Eiropas Savienības statistikas birojam „</w:t>
            </w:r>
            <w:proofErr w:type="spellStart"/>
            <w:r w:rsidRPr="004976C0">
              <w:rPr>
                <w:rFonts w:ascii="Times New Roman" w:hAnsi="Times New Roman"/>
                <w:i/>
                <w:lang w:eastAsia="lv-LV"/>
              </w:rPr>
              <w:t>Eurostat</w:t>
            </w:r>
            <w:proofErr w:type="spellEnd"/>
            <w:r w:rsidRPr="004976C0">
              <w:rPr>
                <w:rFonts w:ascii="Times New Roman" w:hAnsi="Times New Roman"/>
                <w:lang w:eastAsia="lv-LV"/>
              </w:rPr>
              <w:t xml:space="preserve">” un starptautiskajām organizācijām pieejami </w:t>
            </w:r>
            <w:r w:rsidR="007C0766" w:rsidRPr="004976C0">
              <w:rPr>
                <w:rFonts w:ascii="Times New Roman" w:hAnsi="Times New Roman"/>
                <w:lang w:eastAsia="lv-LV"/>
              </w:rPr>
              <w:t xml:space="preserve">precīzāki </w:t>
            </w:r>
            <w:r w:rsidRPr="004976C0">
              <w:rPr>
                <w:rFonts w:ascii="Times New Roman" w:hAnsi="Times New Roman"/>
                <w:lang w:eastAsia="lv-LV"/>
              </w:rPr>
              <w:t xml:space="preserve">statistikas dati par Latvijas un tās administratīvo teritoriju pastāvīgo iedzīvotāju skaitu </w:t>
            </w:r>
            <w:proofErr w:type="spellStart"/>
            <w:r w:rsidRPr="004976C0">
              <w:rPr>
                <w:rFonts w:ascii="Times New Roman" w:hAnsi="Times New Roman"/>
                <w:lang w:eastAsia="lv-LV"/>
              </w:rPr>
              <w:t>u.c</w:t>
            </w:r>
            <w:proofErr w:type="spellEnd"/>
            <w:r w:rsidRPr="004976C0">
              <w:rPr>
                <w:rFonts w:ascii="Times New Roman" w:hAnsi="Times New Roman"/>
                <w:lang w:eastAsia="lv-LV"/>
              </w:rPr>
              <w:t xml:space="preserve">. </w:t>
            </w:r>
            <w:r w:rsidRPr="004976C0">
              <w:rPr>
                <w:rFonts w:ascii="Times New Roman" w:hAnsi="Times New Roman"/>
                <w:lang w:eastAsia="lv-LV"/>
              </w:rPr>
              <w:lastRenderedPageBreak/>
              <w:t>iedzīvotājus raksturojoši rādītāji</w:t>
            </w:r>
            <w:r w:rsidR="00543C03" w:rsidRPr="004976C0">
              <w:rPr>
                <w:rFonts w:ascii="Times New Roman" w:hAnsi="Times New Roman"/>
                <w:lang w:eastAsia="lv-LV"/>
              </w:rPr>
              <w:t>, kas iegūti ar CSP izstrādāto un pilnveidoto metodi</w:t>
            </w:r>
            <w:r w:rsidRPr="004976C0">
              <w:rPr>
                <w:rFonts w:ascii="Times New Roman" w:hAnsi="Times New Roman"/>
                <w:lang w:eastAsia="lv-LV"/>
              </w:rPr>
              <w:t>.</w:t>
            </w:r>
            <w:r w:rsidR="001F38E7" w:rsidRPr="004976C0">
              <w:rPr>
                <w:rFonts w:ascii="Times New Roman" w:hAnsi="Times New Roman"/>
                <w:lang w:eastAsia="lv-LV"/>
              </w:rPr>
              <w:t xml:space="preserve"> Tā  balstās uz statistisko klasifikāciju, kuras mērķis ir sadalīt Latvijas Iedzīvotāju reģistrā reģistrētos iedzīvotājus divās klasēs (grupās) – faktiski dzīvo Latvijā (Latvijas pastāvīgie iedzīvotāji) vai faktiski dzīvo ārzemēs. Statistiskās klasifikācijas modelis ir izveidots, izmantojot </w:t>
            </w:r>
            <w:proofErr w:type="spellStart"/>
            <w:r w:rsidR="001F38E7" w:rsidRPr="004976C0">
              <w:rPr>
                <w:rFonts w:ascii="Times New Roman" w:hAnsi="Times New Roman"/>
                <w:lang w:eastAsia="lv-LV"/>
              </w:rPr>
              <w:t>loģistiskās</w:t>
            </w:r>
            <w:proofErr w:type="spellEnd"/>
            <w:r w:rsidR="001F38E7" w:rsidRPr="004976C0">
              <w:rPr>
                <w:rFonts w:ascii="Times New Roman" w:hAnsi="Times New Roman"/>
                <w:lang w:eastAsia="lv-LV"/>
              </w:rPr>
              <w:t xml:space="preserve"> regresijas analīzi. Izmantojot administratīvo reģistru datus, par katru Latvijas Iedzīvotāju reģistrā reģistrēto personu ir izveidoti vairāk nekā 200 raksturojošie mainīgie.</w:t>
            </w:r>
          </w:p>
          <w:p w:rsidR="00881AD6" w:rsidRPr="004976C0" w:rsidRDefault="001F38E7" w:rsidP="001F38E7">
            <w:pPr>
              <w:spacing w:after="0" w:line="240" w:lineRule="auto"/>
              <w:rPr>
                <w:rFonts w:ascii="Times New Roman" w:hAnsi="Times New Roman"/>
                <w:lang w:eastAsia="lv-LV"/>
              </w:rPr>
            </w:pPr>
            <w:r w:rsidRPr="004976C0">
              <w:rPr>
                <w:rFonts w:ascii="Times New Roman" w:hAnsi="Times New Roman"/>
                <w:lang w:eastAsia="lv-LV"/>
              </w:rPr>
              <w:t>Modeļa rezultāts ir varbūtība (skaitlis intervālā no nulles līdz viens), kas raksturo iespējamību personai būt par Latvijas pastāvīgo iedzīvotāju. Jāņem vērā, ka tas, ja persona ir kādā no reģistriem, nebūt nenozīmē, ka viņš tiks ieskaitīts Latvijas pastāvīgajos iedzīvotājos, tas tikai palielina šādu varbūtību. Lai izvērtētu Latvijas pastāvīgo iedzīvotāju dzīvesvietu Latvijā, tiek ņemta vērā 2011.gada tautas skaitīšanā norādītā faktiskā dzīvesvieta un Iedzīvotāju reģistrā reģistrētās dzīvesvietas izmaiņas laikā pēc 2011.gada 1.marta.</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4976C0" w:rsidRDefault="00D34A94" w:rsidP="00D34A94">
            <w:pPr>
              <w:spacing w:after="0" w:line="240" w:lineRule="auto"/>
              <w:rPr>
                <w:rFonts w:ascii="Times New Roman" w:hAnsi="Times New Roman"/>
                <w:lang w:eastAsia="lv-LV"/>
              </w:rPr>
            </w:pPr>
            <w:r w:rsidRPr="004976C0">
              <w:rPr>
                <w:rFonts w:ascii="Times New Roman" w:hAnsi="Times New Roman"/>
                <w:lang w:eastAsia="lv-LV"/>
              </w:rPr>
              <w:lastRenderedPageBreak/>
              <w:t>CSP budžeta ietvaros.</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lastRenderedPageBreak/>
              <w:t>1.3.</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EE3F7A">
            <w:pPr>
              <w:spacing w:after="0" w:line="240" w:lineRule="auto"/>
              <w:rPr>
                <w:rFonts w:ascii="Times New Roman" w:hAnsi="Times New Roman"/>
                <w:lang w:eastAsia="lv-LV"/>
              </w:rPr>
            </w:pPr>
            <w:r w:rsidRPr="00313DFB">
              <w:rPr>
                <w:rFonts w:ascii="Times New Roman" w:hAnsi="Times New Roman"/>
              </w:rPr>
              <w:t xml:space="preserve">2015.gada </w:t>
            </w:r>
            <w:proofErr w:type="spellStart"/>
            <w:r w:rsidRPr="00313DFB">
              <w:rPr>
                <w:rFonts w:ascii="Times New Roman" w:hAnsi="Times New Roman"/>
              </w:rPr>
              <w:t>mikro</w:t>
            </w:r>
            <w:proofErr w:type="spellEnd"/>
            <w:r w:rsidRPr="00313DFB">
              <w:rPr>
                <w:rFonts w:ascii="Times New Roman" w:hAnsi="Times New Roman"/>
              </w:rPr>
              <w:t xml:space="preserve"> tautas skaitīšanas organizēšana un veikšana</w:t>
            </w:r>
            <w:r w:rsidR="00EE3F7A" w:rsidRPr="00313DFB">
              <w:rPr>
                <w:rFonts w:ascii="Times New Roman" w:hAnsi="Times New Roman"/>
              </w:rPr>
              <w:t>, lai pareizi novērtētu iedzīvotāju skaitu valstī un valsts administratīvajās teritorijās.</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30.06.2016.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E13FAB">
            <w:pPr>
              <w:spacing w:after="0" w:line="240" w:lineRule="auto"/>
              <w:rPr>
                <w:rFonts w:ascii="Times New Roman" w:hAnsi="Times New Roman"/>
                <w:lang w:eastAsia="lv-LV"/>
              </w:rPr>
            </w:pPr>
            <w:r w:rsidRPr="003C156C">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3C156C" w:rsidRDefault="00D34A94" w:rsidP="0074182B">
            <w:pPr>
              <w:spacing w:after="0" w:line="240" w:lineRule="auto"/>
              <w:rPr>
                <w:rFonts w:ascii="Times New Roman" w:hAnsi="Times New Roman"/>
              </w:rPr>
            </w:pPr>
            <w:r w:rsidRPr="003C156C">
              <w:rPr>
                <w:rFonts w:ascii="Times New Roman" w:hAnsi="Times New Roman"/>
                <w:lang w:eastAsia="lv-LV"/>
              </w:rPr>
              <w:t xml:space="preserve">Sagatavota un veikta </w:t>
            </w:r>
            <w:proofErr w:type="spellStart"/>
            <w:r w:rsidRPr="003C156C">
              <w:rPr>
                <w:rFonts w:ascii="Times New Roman" w:hAnsi="Times New Roman"/>
              </w:rPr>
              <w:t>mikro</w:t>
            </w:r>
            <w:proofErr w:type="spellEnd"/>
            <w:r w:rsidRPr="003C156C">
              <w:rPr>
                <w:rFonts w:ascii="Times New Roman" w:hAnsi="Times New Roman"/>
              </w:rPr>
              <w:t xml:space="preserve"> tautas skaitīšana un izanalizēti tās rezultāti.</w:t>
            </w:r>
            <w:r w:rsidR="0038159D" w:rsidRPr="003C156C">
              <w:rPr>
                <w:rFonts w:ascii="Times New Roman" w:hAnsi="Times New Roman"/>
              </w:rPr>
              <w:t xml:space="preserve"> Pārbaudīta no administratīvo datu avotiem iegūstamās informācijas pieejamība, pilnīgums un kvalitāte ikgadējā iedzīvotāju skaita novērtējumam</w:t>
            </w:r>
            <w:r w:rsidR="00A312EE" w:rsidRPr="003C156C">
              <w:rPr>
                <w:rFonts w:ascii="Times New Roman" w:hAnsi="Times New Roman"/>
              </w:rPr>
              <w:t>, lai precīzi no</w:t>
            </w:r>
            <w:r w:rsidR="00EE3F7A" w:rsidRPr="003C156C">
              <w:rPr>
                <w:rFonts w:ascii="Times New Roman" w:hAnsi="Times New Roman"/>
              </w:rPr>
              <w:t>teiktu</w:t>
            </w:r>
            <w:r w:rsidR="00A312EE" w:rsidRPr="003C156C">
              <w:rPr>
                <w:rFonts w:ascii="Times New Roman" w:hAnsi="Times New Roman"/>
              </w:rPr>
              <w:t xml:space="preserve"> iedzīvotāju skaitu valstī</w:t>
            </w:r>
            <w:r w:rsidR="00EE3F7A" w:rsidRPr="003C156C">
              <w:rPr>
                <w:rFonts w:ascii="Times New Roman" w:hAnsi="Times New Roman"/>
              </w:rPr>
              <w:t xml:space="preserve"> un valsts administratīvajās teritorijās</w:t>
            </w:r>
            <w:r w:rsidR="00A312EE" w:rsidRPr="003C156C">
              <w:rPr>
                <w:rFonts w:ascii="Times New Roman" w:hAnsi="Times New Roman"/>
              </w:rPr>
              <w:t xml:space="preserve">, kas ir </w:t>
            </w:r>
            <w:r w:rsidR="0038159D" w:rsidRPr="003C156C">
              <w:rPr>
                <w:rFonts w:ascii="Times New Roman" w:hAnsi="Times New Roman"/>
              </w:rPr>
              <w:t xml:space="preserve">2021.gada tautas skaitīšanas </w:t>
            </w:r>
            <w:r w:rsidR="00A312EE" w:rsidRPr="003C156C">
              <w:rPr>
                <w:rFonts w:ascii="Times New Roman" w:hAnsi="Times New Roman"/>
              </w:rPr>
              <w:t>galvenais rādītājs</w:t>
            </w:r>
            <w:r w:rsidR="0038159D" w:rsidRPr="003C156C">
              <w:rPr>
                <w:rFonts w:ascii="Times New Roman" w:hAnsi="Times New Roman"/>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268CF" w:rsidRPr="00313DFB" w:rsidRDefault="00D85120" w:rsidP="00D425A7">
            <w:pPr>
              <w:spacing w:after="0" w:line="240" w:lineRule="auto"/>
              <w:ind w:left="44"/>
              <w:rPr>
                <w:rFonts w:ascii="Times New Roman" w:hAnsi="Times New Roman"/>
                <w:lang w:eastAsia="lv-LV"/>
              </w:rPr>
            </w:pPr>
            <w:r w:rsidRPr="00313DFB">
              <w:rPr>
                <w:rFonts w:ascii="Times New Roman" w:hAnsi="Times New Roman"/>
                <w:lang w:eastAsia="lv-LV"/>
              </w:rPr>
              <w:t>CSP</w:t>
            </w:r>
            <w:r w:rsidR="008268CF" w:rsidRPr="00313DFB">
              <w:rPr>
                <w:rFonts w:ascii="Times New Roman" w:hAnsi="Times New Roman"/>
                <w:lang w:eastAsia="lv-LV"/>
              </w:rPr>
              <w:t xml:space="preserve"> esošā finansējuma ietvaros 2015.gadā </w:t>
            </w:r>
            <w:r w:rsidR="007C0766" w:rsidRPr="00313DFB">
              <w:rPr>
                <w:rFonts w:ascii="Times New Roman" w:hAnsi="Times New Roman"/>
                <w:lang w:eastAsia="lv-LV"/>
              </w:rPr>
              <w:t xml:space="preserve">165 488 </w:t>
            </w:r>
            <w:proofErr w:type="spellStart"/>
            <w:r w:rsidR="003D62C0" w:rsidRPr="00313DFB">
              <w:rPr>
                <w:rFonts w:ascii="Times New Roman" w:hAnsi="Times New Roman"/>
                <w:i/>
                <w:lang w:eastAsia="lv-LV"/>
              </w:rPr>
              <w:t>euro</w:t>
            </w:r>
            <w:proofErr w:type="spellEnd"/>
            <w:r w:rsidR="007C0766" w:rsidRPr="00313DFB">
              <w:rPr>
                <w:rFonts w:ascii="Times New Roman" w:hAnsi="Times New Roman"/>
                <w:lang w:eastAsia="lv-LV"/>
              </w:rPr>
              <w:t>.</w:t>
            </w:r>
          </w:p>
          <w:p w:rsidR="00EE3F7A" w:rsidRPr="00313DFB" w:rsidRDefault="008268CF" w:rsidP="00D425A7">
            <w:pPr>
              <w:spacing w:after="0" w:line="240" w:lineRule="auto"/>
              <w:ind w:left="44"/>
              <w:rPr>
                <w:rFonts w:ascii="Times New Roman" w:hAnsi="Times New Roman"/>
                <w:lang w:eastAsia="lv-LV"/>
              </w:rPr>
            </w:pPr>
            <w:r w:rsidRPr="00313DFB">
              <w:rPr>
                <w:rFonts w:ascii="Times New Roman" w:hAnsi="Times New Roman"/>
                <w:lang w:eastAsia="lv-LV"/>
              </w:rPr>
              <w:t>CSP</w:t>
            </w:r>
            <w:r w:rsidR="00D85120" w:rsidRPr="00313DFB">
              <w:rPr>
                <w:rFonts w:ascii="Times New Roman" w:hAnsi="Times New Roman"/>
                <w:lang w:eastAsia="lv-LV"/>
              </w:rPr>
              <w:t xml:space="preserve"> nepieciešams papildu bu</w:t>
            </w:r>
            <w:r w:rsidR="00EE3F7A" w:rsidRPr="00313DFB">
              <w:rPr>
                <w:rFonts w:ascii="Times New Roman" w:hAnsi="Times New Roman"/>
                <w:lang w:eastAsia="lv-LV"/>
              </w:rPr>
              <w:t xml:space="preserve">džeta finansējums 2015.gadā </w:t>
            </w:r>
            <w:r w:rsidR="00BB12F7" w:rsidRPr="00313DFB">
              <w:rPr>
                <w:rFonts w:ascii="Times New Roman" w:hAnsi="Times New Roman"/>
                <w:lang w:eastAsia="lv-LV"/>
              </w:rPr>
              <w:t>–</w:t>
            </w:r>
            <w:r w:rsidR="00EE3F7A" w:rsidRPr="00313DFB">
              <w:rPr>
                <w:rFonts w:ascii="Times New Roman" w:hAnsi="Times New Roman"/>
                <w:lang w:eastAsia="lv-LV"/>
              </w:rPr>
              <w:t xml:space="preserve"> </w:t>
            </w:r>
            <w:r w:rsidR="00BB12F7" w:rsidRPr="00313DFB">
              <w:rPr>
                <w:rFonts w:ascii="Times New Roman" w:hAnsi="Times New Roman"/>
                <w:lang w:eastAsia="lv-LV"/>
              </w:rPr>
              <w:t>69 169</w:t>
            </w:r>
            <w:r w:rsidR="00D85120"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D85120" w:rsidRPr="00313DFB">
              <w:rPr>
                <w:rFonts w:ascii="Times New Roman" w:hAnsi="Times New Roman"/>
                <w:lang w:eastAsia="lv-LV"/>
              </w:rPr>
              <w:t>.</w:t>
            </w:r>
          </w:p>
          <w:p w:rsidR="001E377A" w:rsidRPr="00313DFB" w:rsidRDefault="00EE3F7A" w:rsidP="00CB69A4">
            <w:pPr>
              <w:spacing w:after="0" w:line="240" w:lineRule="auto"/>
              <w:ind w:left="44"/>
              <w:rPr>
                <w:rFonts w:ascii="Times New Roman" w:hAnsi="Times New Roman"/>
                <w:lang w:eastAsia="lv-LV"/>
              </w:rPr>
            </w:pPr>
            <w:r w:rsidRPr="00313DFB">
              <w:rPr>
                <w:rFonts w:ascii="Times New Roman" w:hAnsi="Times New Roman"/>
                <w:lang w:eastAsia="lv-LV"/>
              </w:rPr>
              <w:t>2</w:t>
            </w:r>
            <w:r w:rsidR="00A312EE" w:rsidRPr="00313DFB">
              <w:rPr>
                <w:rFonts w:ascii="Times New Roman" w:hAnsi="Times New Roman"/>
                <w:lang w:eastAsia="lv-LV"/>
              </w:rPr>
              <w:t>016.g</w:t>
            </w:r>
            <w:r w:rsidR="00CB69A4" w:rsidRPr="00313DFB">
              <w:rPr>
                <w:rFonts w:ascii="Times New Roman" w:hAnsi="Times New Roman"/>
                <w:lang w:eastAsia="lv-LV"/>
              </w:rPr>
              <w:t>adā</w:t>
            </w:r>
            <w:r w:rsidR="00A312EE" w:rsidRPr="00313DFB">
              <w:rPr>
                <w:rFonts w:ascii="Times New Roman" w:hAnsi="Times New Roman"/>
                <w:lang w:eastAsia="lv-LV"/>
              </w:rPr>
              <w:t xml:space="preserve"> CSP budžeta ietvaros.</w:t>
            </w:r>
          </w:p>
          <w:p w:rsidR="000E6FF4" w:rsidRPr="00313DFB" w:rsidRDefault="000531AA" w:rsidP="00AC46BA">
            <w:pPr>
              <w:spacing w:after="0" w:line="240" w:lineRule="auto"/>
              <w:ind w:left="44"/>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w:t>
            </w:r>
            <w:r w:rsidRPr="00313DFB">
              <w:rPr>
                <w:rFonts w:ascii="Times New Roman" w:hAnsi="Times New Roman"/>
              </w:rPr>
              <w:lastRenderedPageBreak/>
              <w:t xml:space="preserve">īstenošanai papildus nepieciešamo finansējumu risināms vidējā termiņa budžeta projekta 2015.-2017.gadam un valsts budžeta projekta 2015.gadam sagatavošanas procesā. Katra ministrija vai cita atbildīgā institūcija iesniedz pieprasījumu par valsts budžeta līdzekļu piešķiršanu šajā plānā ietverto tās atbildībā esošo pasākumu </w:t>
            </w:r>
            <w:r w:rsidR="006F0996" w:rsidRPr="00313DFB">
              <w:rPr>
                <w:rFonts w:ascii="Times New Roman" w:hAnsi="Times New Roman"/>
              </w:rPr>
              <w:t>īstenošanai.</w:t>
            </w:r>
          </w:p>
          <w:p w:rsidR="00AC46BA" w:rsidRPr="00313DFB" w:rsidRDefault="00AC46BA" w:rsidP="00AC46BA">
            <w:pPr>
              <w:spacing w:after="0" w:line="240" w:lineRule="auto"/>
              <w:ind w:left="44"/>
              <w:rPr>
                <w:rFonts w:ascii="Times New Roman" w:hAnsi="Times New Roman"/>
                <w:sz w:val="12"/>
                <w:szCs w:val="12"/>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85120" w:rsidRPr="003C156C" w:rsidRDefault="00D85120" w:rsidP="00D85120">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lastRenderedPageBreak/>
              <w:t>1.4.</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313DFB" w:rsidRDefault="00A312EE" w:rsidP="00A312EE">
            <w:pPr>
              <w:spacing w:after="0" w:line="240" w:lineRule="auto"/>
              <w:rPr>
                <w:rFonts w:ascii="Times New Roman" w:hAnsi="Times New Roman"/>
              </w:rPr>
            </w:pPr>
            <w:r w:rsidRPr="00313DFB">
              <w:rPr>
                <w:rFonts w:ascii="Times New Roman" w:hAnsi="Times New Roman"/>
                <w:lang w:eastAsia="lv-LV"/>
              </w:rPr>
              <w:t>Rādītāju s</w:t>
            </w:r>
            <w:r w:rsidR="00E63929" w:rsidRPr="00313DFB">
              <w:rPr>
                <w:rFonts w:ascii="Times New Roman" w:hAnsi="Times New Roman"/>
                <w:lang w:eastAsia="lv-LV"/>
              </w:rPr>
              <w:t xml:space="preserve">istēmas izveidošana atbilstošās informācijas iegūšanai </w:t>
            </w:r>
            <w:r w:rsidR="00E63929" w:rsidRPr="00313DFB">
              <w:rPr>
                <w:rFonts w:ascii="Times New Roman" w:eastAsia="Times New Roman" w:hAnsi="Times New Roman"/>
                <w:bCs/>
              </w:rPr>
              <w:t>2021.gada tautas skaitīšanas programmā paredzētās informācijas nodrošināšanai.</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313DFB" w:rsidRDefault="00D85120" w:rsidP="0074182B">
            <w:pPr>
              <w:spacing w:after="0" w:line="240" w:lineRule="auto"/>
              <w:jc w:val="center"/>
              <w:rPr>
                <w:rFonts w:ascii="Times New Roman" w:hAnsi="Times New Roman"/>
                <w:lang w:eastAsia="lv-LV"/>
              </w:rPr>
            </w:pPr>
            <w:r w:rsidRPr="00313DFB">
              <w:rPr>
                <w:rFonts w:ascii="Times New Roman" w:hAnsi="Times New Roman"/>
                <w:lang w:eastAsia="lv-LV"/>
              </w:rPr>
              <w:t>3</w:t>
            </w:r>
            <w:r w:rsidR="0074182B" w:rsidRPr="00313DFB">
              <w:rPr>
                <w:rFonts w:ascii="Times New Roman" w:hAnsi="Times New Roman"/>
                <w:lang w:eastAsia="lv-LV"/>
              </w:rPr>
              <w:t>1</w:t>
            </w:r>
            <w:r w:rsidRPr="00313DFB">
              <w:rPr>
                <w:rFonts w:ascii="Times New Roman" w:hAnsi="Times New Roman"/>
                <w:lang w:eastAsia="lv-LV"/>
              </w:rPr>
              <w:t>.12.2020.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85120" w:rsidRPr="003C156C" w:rsidRDefault="00D85120" w:rsidP="00E13FAB">
            <w:pPr>
              <w:spacing w:after="0" w:line="240" w:lineRule="auto"/>
              <w:rPr>
                <w:rFonts w:ascii="Times New Roman" w:hAnsi="Times New Roman"/>
                <w:lang w:eastAsia="lv-LV"/>
              </w:rPr>
            </w:pPr>
            <w:r w:rsidRPr="003C156C">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0E6FF4" w:rsidRPr="003C156C" w:rsidRDefault="00E63929" w:rsidP="008B4DCA">
            <w:pPr>
              <w:spacing w:after="0" w:line="240" w:lineRule="auto"/>
              <w:rPr>
                <w:rFonts w:ascii="Times New Roman" w:hAnsi="Times New Roman"/>
              </w:rPr>
            </w:pPr>
            <w:r w:rsidRPr="003C156C">
              <w:rPr>
                <w:rFonts w:ascii="Times New Roman" w:hAnsi="Times New Roman"/>
              </w:rPr>
              <w:t>Izstrādāta metodoloģija</w:t>
            </w:r>
            <w:r w:rsidR="00A312EE" w:rsidRPr="003C156C">
              <w:rPr>
                <w:rFonts w:ascii="Times New Roman" w:hAnsi="Times New Roman"/>
              </w:rPr>
              <w:t>, lai iegūtu informāciju par</w:t>
            </w:r>
            <w:r w:rsidRPr="003C156C">
              <w:rPr>
                <w:rFonts w:ascii="Times New Roman" w:hAnsi="Times New Roman"/>
              </w:rPr>
              <w:t xml:space="preserve"> </w:t>
            </w:r>
            <w:r w:rsidR="00A312EE" w:rsidRPr="003C156C">
              <w:rPr>
                <w:rFonts w:ascii="Times New Roman" w:hAnsi="Times New Roman"/>
              </w:rPr>
              <w:t xml:space="preserve">tautas skaitīšanas </w:t>
            </w:r>
            <w:r w:rsidR="00EE3F7A" w:rsidRPr="003C156C">
              <w:rPr>
                <w:rFonts w:ascii="Times New Roman" w:hAnsi="Times New Roman"/>
              </w:rPr>
              <w:t>programmā</w:t>
            </w:r>
            <w:r w:rsidR="00CB69A4" w:rsidRPr="003C156C">
              <w:rPr>
                <w:rFonts w:ascii="Times New Roman" w:hAnsi="Times New Roman"/>
              </w:rPr>
              <w:t xml:space="preserve"> iekļautajiem rādītājiem un iedzīvotāju grupām, </w:t>
            </w:r>
            <w:r w:rsidR="00A312EE" w:rsidRPr="003C156C">
              <w:rPr>
                <w:rFonts w:ascii="Times New Roman" w:hAnsi="Times New Roman"/>
              </w:rPr>
              <w:t>par kur</w:t>
            </w:r>
            <w:r w:rsidR="008B4DCA" w:rsidRPr="003C156C">
              <w:rPr>
                <w:rFonts w:ascii="Times New Roman" w:hAnsi="Times New Roman"/>
              </w:rPr>
              <w:t>ā</w:t>
            </w:r>
            <w:r w:rsidR="00A312EE" w:rsidRPr="003C156C">
              <w:rPr>
                <w:rFonts w:ascii="Times New Roman" w:hAnsi="Times New Roman"/>
              </w:rPr>
              <w:t xml:space="preserve">m nav pilnīgas informācijas </w:t>
            </w:r>
            <w:r w:rsidR="00EE3F7A" w:rsidRPr="003C156C">
              <w:rPr>
                <w:rFonts w:ascii="Times New Roman" w:hAnsi="Times New Roman"/>
              </w:rPr>
              <w:t>administratīvajos reģi</w:t>
            </w:r>
            <w:r w:rsidR="00A312EE" w:rsidRPr="003C156C">
              <w:rPr>
                <w:rFonts w:ascii="Times New Roman" w:hAnsi="Times New Roman"/>
              </w:rPr>
              <w:t>stros</w:t>
            </w:r>
            <w:r w:rsidR="00CB69A4" w:rsidRPr="003C156C">
              <w:rPr>
                <w:rFonts w:ascii="Times New Roman" w:hAnsi="Times New Roman"/>
              </w:rPr>
              <w:t xml:space="preserve"> (</w:t>
            </w:r>
            <w:r w:rsidR="002F7CAE" w:rsidRPr="003C156C">
              <w:rPr>
                <w:rFonts w:ascii="Times New Roman" w:hAnsi="Times New Roman"/>
              </w:rPr>
              <w:t xml:space="preserve">par </w:t>
            </w:r>
            <w:r w:rsidR="00DA3AD4" w:rsidRPr="003C156C">
              <w:rPr>
                <w:rFonts w:ascii="Times New Roman" w:hAnsi="Times New Roman"/>
              </w:rPr>
              <w:t>imigrantu iegūt</w:t>
            </w:r>
            <w:r w:rsidR="002F7CAE" w:rsidRPr="003C156C">
              <w:rPr>
                <w:rFonts w:ascii="Times New Roman" w:hAnsi="Times New Roman"/>
              </w:rPr>
              <w:t>o</w:t>
            </w:r>
            <w:r w:rsidR="00DA3AD4" w:rsidRPr="003C156C">
              <w:rPr>
                <w:rFonts w:ascii="Times New Roman" w:hAnsi="Times New Roman"/>
              </w:rPr>
              <w:t xml:space="preserve"> izglītības līmeni</w:t>
            </w:r>
            <w:r w:rsidR="00CB69A4" w:rsidRPr="003C156C">
              <w:rPr>
                <w:rFonts w:ascii="Times New Roman" w:hAnsi="Times New Roman"/>
              </w:rPr>
              <w:t xml:space="preserve"> un iepriekšēj</w:t>
            </w:r>
            <w:r w:rsidR="002F7CAE" w:rsidRPr="003C156C">
              <w:rPr>
                <w:rFonts w:ascii="Times New Roman" w:hAnsi="Times New Roman"/>
              </w:rPr>
              <w:t>o</w:t>
            </w:r>
            <w:r w:rsidR="00CB69A4" w:rsidRPr="003C156C">
              <w:rPr>
                <w:rFonts w:ascii="Times New Roman" w:hAnsi="Times New Roman"/>
              </w:rPr>
              <w:t xml:space="preserve"> nodarbošan</w:t>
            </w:r>
            <w:r w:rsidR="002F7CAE" w:rsidRPr="003C156C">
              <w:rPr>
                <w:rFonts w:ascii="Times New Roman" w:hAnsi="Times New Roman"/>
              </w:rPr>
              <w:t>o</w:t>
            </w:r>
            <w:r w:rsidR="00CB69A4" w:rsidRPr="003C156C">
              <w:rPr>
                <w:rFonts w:ascii="Times New Roman" w:hAnsi="Times New Roman"/>
              </w:rPr>
              <w:t>s</w:t>
            </w:r>
            <w:r w:rsidRPr="003C156C">
              <w:rPr>
                <w:rFonts w:ascii="Times New Roman" w:hAnsi="Times New Roman"/>
              </w:rPr>
              <w:t xml:space="preserve">; </w:t>
            </w:r>
            <w:r w:rsidR="00CB69A4" w:rsidRPr="003C156C">
              <w:rPr>
                <w:rFonts w:ascii="Times New Roman" w:hAnsi="Times New Roman"/>
              </w:rPr>
              <w:t>r</w:t>
            </w:r>
            <w:r w:rsidRPr="003C156C">
              <w:rPr>
                <w:rFonts w:ascii="Times New Roman" w:hAnsi="Times New Roman"/>
              </w:rPr>
              <w:t xml:space="preserve">adniecības </w:t>
            </w:r>
            <w:r w:rsidR="00CB69A4" w:rsidRPr="003C156C">
              <w:rPr>
                <w:rFonts w:ascii="Times New Roman" w:hAnsi="Times New Roman"/>
              </w:rPr>
              <w:t xml:space="preserve">un </w:t>
            </w:r>
            <w:r w:rsidRPr="003C156C">
              <w:rPr>
                <w:rFonts w:ascii="Times New Roman" w:hAnsi="Times New Roman"/>
              </w:rPr>
              <w:t>kopdzīves partneru definēšanai;</w:t>
            </w:r>
            <w:r w:rsidR="009C6115" w:rsidRPr="003C156C">
              <w:rPr>
                <w:rFonts w:ascii="Times New Roman" w:hAnsi="Times New Roman"/>
              </w:rPr>
              <w:t xml:space="preserve"> </w:t>
            </w:r>
            <w:r w:rsidRPr="003C156C">
              <w:rPr>
                <w:rFonts w:ascii="Times New Roman" w:hAnsi="Times New Roman"/>
              </w:rPr>
              <w:t>nodarbinātības vēstures datu novērtēšana</w:t>
            </w:r>
            <w:r w:rsidR="008B4DCA" w:rsidRPr="003C156C">
              <w:rPr>
                <w:rFonts w:ascii="Times New Roman" w:hAnsi="Times New Roman"/>
              </w:rPr>
              <w:t>i</w:t>
            </w:r>
            <w:r w:rsidR="00957DA7" w:rsidRPr="003C156C">
              <w:rPr>
                <w:rFonts w:ascii="Times New Roman" w:hAnsi="Times New Roman"/>
              </w:rPr>
              <w:t xml:space="preserve"> </w:t>
            </w:r>
            <w:r w:rsidRPr="003C156C">
              <w:rPr>
                <w:rFonts w:ascii="Times New Roman" w:hAnsi="Times New Roman"/>
              </w:rPr>
              <w:t>pamatdarba atrašanās vietas (adreses) noteikšana</w:t>
            </w:r>
            <w:r w:rsidR="008B4DCA" w:rsidRPr="003C156C">
              <w:rPr>
                <w:rFonts w:ascii="Times New Roman" w:hAnsi="Times New Roman"/>
              </w:rPr>
              <w:t>i</w:t>
            </w:r>
            <w:r w:rsidR="00957DA7" w:rsidRPr="003C156C">
              <w:rPr>
                <w:rFonts w:ascii="Times New Roman" w:hAnsi="Times New Roman"/>
              </w:rPr>
              <w:t xml:space="preserve"> </w:t>
            </w:r>
            <w:r w:rsidRPr="003C156C">
              <w:rPr>
                <w:rFonts w:ascii="Times New Roman" w:hAnsi="Times New Roman"/>
              </w:rPr>
              <w:t>u.</w:t>
            </w:r>
            <w:r w:rsidR="008B4DCA" w:rsidRPr="003C156C">
              <w:rPr>
                <w:rFonts w:ascii="Times New Roman" w:hAnsi="Times New Roman"/>
              </w:rPr>
              <w:t xml:space="preserve"> </w:t>
            </w:r>
            <w:r w:rsidRPr="003C156C">
              <w:rPr>
                <w:rFonts w:ascii="Times New Roman" w:hAnsi="Times New Roman"/>
              </w:rPr>
              <w:t>c.</w:t>
            </w:r>
            <w:r w:rsidR="00CB69A4" w:rsidRPr="003C156C">
              <w:rPr>
                <w:rFonts w:ascii="Times New Roman" w:hAnsi="Times New Roman"/>
              </w:rPr>
              <w:t>)</w:t>
            </w:r>
            <w:r w:rsidR="00DA3AD4" w:rsidRPr="003C156C">
              <w:rPr>
                <w:rFonts w:ascii="Times New Roman" w:hAnsi="Times New Roman"/>
              </w:rPr>
              <w:t xml:space="preserve"> </w:t>
            </w:r>
          </w:p>
          <w:p w:rsidR="00EC6826" w:rsidRPr="003C156C" w:rsidRDefault="00EC6826" w:rsidP="008B4DCA">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85120" w:rsidRPr="00313DFB" w:rsidRDefault="00881AD6" w:rsidP="00881AD6">
            <w:pPr>
              <w:spacing w:after="0" w:line="240" w:lineRule="auto"/>
              <w:ind w:left="44"/>
              <w:rPr>
                <w:rFonts w:ascii="Times New Roman" w:hAnsi="Times New Roman"/>
                <w:lang w:eastAsia="lv-LV"/>
              </w:rPr>
            </w:pPr>
            <w:r w:rsidRPr="00313DFB">
              <w:rPr>
                <w:rFonts w:ascii="Times New Roman" w:hAnsi="Times New Roman"/>
                <w:lang w:eastAsia="lv-LV"/>
              </w:rPr>
              <w:t>Informācija par CSP nepieciešamo papildu budžeta finansējumu ietverta 1.5.punktā.</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85120">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t>1.</w:t>
            </w:r>
            <w:r w:rsidR="00D85120" w:rsidRPr="003C156C">
              <w:rPr>
                <w:rFonts w:ascii="Times New Roman" w:hAnsi="Times New Roman"/>
                <w:bCs/>
                <w:lang w:eastAsia="lv-LV"/>
              </w:rPr>
              <w:t>5</w:t>
            </w:r>
            <w:r w:rsidRPr="003C156C">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CB69A4">
            <w:pPr>
              <w:spacing w:after="0" w:line="240" w:lineRule="auto"/>
              <w:rPr>
                <w:rFonts w:ascii="Times New Roman" w:hAnsi="Times New Roman"/>
                <w:lang w:eastAsia="lv-LV"/>
              </w:rPr>
            </w:pPr>
            <w:r w:rsidRPr="00313DFB">
              <w:rPr>
                <w:rFonts w:ascii="Times New Roman" w:hAnsi="Times New Roman"/>
              </w:rPr>
              <w:t>2021.g</w:t>
            </w:r>
            <w:r w:rsidR="00434DA0" w:rsidRPr="00313DFB">
              <w:rPr>
                <w:rFonts w:ascii="Times New Roman" w:hAnsi="Times New Roman"/>
              </w:rPr>
              <w:t>ada</w:t>
            </w:r>
            <w:r w:rsidRPr="00313DFB">
              <w:rPr>
                <w:rFonts w:ascii="Times New Roman" w:hAnsi="Times New Roman"/>
              </w:rPr>
              <w:t xml:space="preserve"> tautas skaitīšanas organizēšana un veikšana, iegū</w:t>
            </w:r>
            <w:r w:rsidR="003E7252" w:rsidRPr="00313DFB">
              <w:rPr>
                <w:rFonts w:ascii="Times New Roman" w:hAnsi="Times New Roman"/>
              </w:rPr>
              <w:t>to datu apstrāde un izplatīšana</w:t>
            </w:r>
            <w:r w:rsidR="00CB69A4" w:rsidRPr="00313DFB">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31.03.2024.</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E13FAB">
            <w:pPr>
              <w:spacing w:after="0" w:line="240" w:lineRule="auto"/>
              <w:rPr>
                <w:rFonts w:ascii="Times New Roman" w:hAnsi="Times New Roman"/>
                <w:lang w:eastAsia="lv-LV"/>
              </w:rPr>
            </w:pPr>
            <w:r w:rsidRPr="003C156C">
              <w:rPr>
                <w:rFonts w:ascii="Times New Roman" w:hAnsi="Times New Roman"/>
                <w:lang w:eastAsia="lv-LV"/>
              </w:rPr>
              <w:t>CSP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0A5719" w:rsidP="00CB69A4">
            <w:pPr>
              <w:spacing w:after="0" w:line="240" w:lineRule="auto"/>
              <w:rPr>
                <w:rFonts w:ascii="Times New Roman" w:hAnsi="Times New Roman"/>
                <w:lang w:eastAsia="lv-LV"/>
              </w:rPr>
            </w:pPr>
            <w:r w:rsidRPr="003C156C">
              <w:rPr>
                <w:rFonts w:ascii="Times New Roman" w:hAnsi="Times New Roman"/>
              </w:rPr>
              <w:t xml:space="preserve">Izstrādāta programmatūra, izveidotas </w:t>
            </w:r>
            <w:r w:rsidR="0008231E" w:rsidRPr="003C156C">
              <w:rPr>
                <w:rFonts w:ascii="Times New Roman" w:hAnsi="Times New Roman"/>
                <w:b/>
              </w:rPr>
              <w:t>tautas skaitīšanas</w:t>
            </w:r>
            <w:r w:rsidR="0008231E" w:rsidRPr="003C156C">
              <w:rPr>
                <w:rFonts w:ascii="Times New Roman" w:hAnsi="Times New Roman"/>
              </w:rPr>
              <w:t xml:space="preserve"> </w:t>
            </w:r>
            <w:r w:rsidRPr="003C156C">
              <w:rPr>
                <w:rFonts w:ascii="Times New Roman" w:hAnsi="Times New Roman"/>
              </w:rPr>
              <w:t>datu un meta</w:t>
            </w:r>
            <w:r w:rsidR="0038159D" w:rsidRPr="003C156C">
              <w:rPr>
                <w:rFonts w:ascii="Times New Roman" w:hAnsi="Times New Roman"/>
              </w:rPr>
              <w:t xml:space="preserve"> </w:t>
            </w:r>
            <w:r w:rsidRPr="003C156C">
              <w:rPr>
                <w:rFonts w:ascii="Times New Roman" w:hAnsi="Times New Roman"/>
              </w:rPr>
              <w:t>datu bāz</w:t>
            </w:r>
            <w:r w:rsidR="0038159D" w:rsidRPr="003C156C">
              <w:rPr>
                <w:rFonts w:ascii="Times New Roman" w:hAnsi="Times New Roman"/>
              </w:rPr>
              <w:t>es</w:t>
            </w:r>
            <w:r w:rsidRPr="003C156C">
              <w:rPr>
                <w:rFonts w:ascii="Times New Roman" w:hAnsi="Times New Roman"/>
              </w:rPr>
              <w:t xml:space="preserve">, </w:t>
            </w:r>
            <w:r w:rsidR="0038159D" w:rsidRPr="003C156C">
              <w:rPr>
                <w:rFonts w:ascii="Times New Roman" w:hAnsi="Times New Roman"/>
              </w:rPr>
              <w:t>izveidotas kopsavilkuma tabulas</w:t>
            </w:r>
            <w:r w:rsidR="00CB69A4" w:rsidRPr="003C156C">
              <w:rPr>
                <w:rFonts w:ascii="Times New Roman" w:hAnsi="Times New Roman"/>
              </w:rPr>
              <w:t>.</w:t>
            </w:r>
            <w:r w:rsidR="0038159D" w:rsidRPr="003C156C">
              <w:rPr>
                <w:rFonts w:ascii="Times New Roman" w:hAnsi="Times New Roman"/>
              </w:rPr>
              <w:t xml:space="preserve"> Latvijas un ārvalstu d</w:t>
            </w:r>
            <w:r w:rsidR="00D34A94" w:rsidRPr="003C156C">
              <w:rPr>
                <w:rFonts w:ascii="Times New Roman" w:hAnsi="Times New Roman"/>
                <w:lang w:eastAsia="lv-LV"/>
              </w:rPr>
              <w:t>atu l</w:t>
            </w:r>
            <w:r w:rsidR="009C6115" w:rsidRPr="003C156C">
              <w:rPr>
                <w:rFonts w:ascii="Times New Roman" w:hAnsi="Times New Roman"/>
                <w:lang w:eastAsia="lv-LV"/>
              </w:rPr>
              <w:t xml:space="preserve">ietotājiem, Eiropas Savienības </w:t>
            </w:r>
            <w:r w:rsidR="002F4AA5" w:rsidRPr="003C156C">
              <w:rPr>
                <w:rFonts w:ascii="Times New Roman" w:hAnsi="Times New Roman"/>
                <w:lang w:eastAsia="lv-LV"/>
              </w:rPr>
              <w:t>s</w:t>
            </w:r>
            <w:r w:rsidR="00D34A94" w:rsidRPr="003C156C">
              <w:rPr>
                <w:rFonts w:ascii="Times New Roman" w:hAnsi="Times New Roman"/>
                <w:lang w:eastAsia="lv-LV"/>
              </w:rPr>
              <w:t>tatistikas birojam „</w:t>
            </w:r>
            <w:proofErr w:type="spellStart"/>
            <w:r w:rsidR="00D34A94" w:rsidRPr="003C156C">
              <w:rPr>
                <w:rFonts w:ascii="Times New Roman" w:hAnsi="Times New Roman"/>
                <w:i/>
                <w:lang w:eastAsia="lv-LV"/>
              </w:rPr>
              <w:t>Eurostat</w:t>
            </w:r>
            <w:proofErr w:type="spellEnd"/>
            <w:r w:rsidR="00D34A94" w:rsidRPr="003C156C">
              <w:rPr>
                <w:rFonts w:ascii="Times New Roman" w:hAnsi="Times New Roman"/>
                <w:lang w:eastAsia="lv-LV"/>
              </w:rPr>
              <w:t xml:space="preserve">” un starptautiskajām organizācijām pieejami 2021.gada </w:t>
            </w:r>
            <w:r w:rsidR="00D34A94" w:rsidRPr="003C156C">
              <w:rPr>
                <w:rFonts w:ascii="Times New Roman" w:hAnsi="Times New Roman"/>
                <w:lang w:eastAsia="lv-LV"/>
              </w:rPr>
              <w:lastRenderedPageBreak/>
              <w:t>tautas skaitīšanas dati par iedzīvotājiem un mājokļiem.</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38159D" w:rsidRPr="00313DFB" w:rsidRDefault="00D34A94" w:rsidP="00E11C49">
            <w:pPr>
              <w:spacing w:after="0" w:line="240" w:lineRule="auto"/>
              <w:ind w:left="44"/>
              <w:rPr>
                <w:rFonts w:ascii="Times New Roman" w:hAnsi="Times New Roman"/>
                <w:lang w:eastAsia="lv-LV"/>
              </w:rPr>
            </w:pPr>
            <w:r w:rsidRPr="00313DFB">
              <w:rPr>
                <w:rFonts w:ascii="Times New Roman" w:hAnsi="Times New Roman"/>
                <w:lang w:eastAsia="lv-LV"/>
              </w:rPr>
              <w:lastRenderedPageBreak/>
              <w:t xml:space="preserve">CSP nepieciešams papildu budžeta finansējums 2016.gadā </w:t>
            </w:r>
            <w:r w:rsidR="008E32E3" w:rsidRPr="00313DFB">
              <w:rPr>
                <w:rFonts w:ascii="Times New Roman" w:hAnsi="Times New Roman"/>
                <w:lang w:eastAsia="lv-LV"/>
              </w:rPr>
              <w:t>-</w:t>
            </w:r>
            <w:r w:rsidRPr="00313DFB">
              <w:rPr>
                <w:rFonts w:ascii="Times New Roman" w:hAnsi="Times New Roman"/>
                <w:lang w:eastAsia="lv-LV"/>
              </w:rPr>
              <w:t xml:space="preserve"> 72730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2017.gadā </w:t>
            </w:r>
            <w:r w:rsidR="008E32E3" w:rsidRPr="00313DFB">
              <w:rPr>
                <w:rFonts w:ascii="Times New Roman" w:hAnsi="Times New Roman"/>
                <w:lang w:eastAsia="lv-LV"/>
              </w:rPr>
              <w:t>-</w:t>
            </w:r>
            <w:r w:rsidRPr="00313DFB">
              <w:rPr>
                <w:rFonts w:ascii="Times New Roman" w:hAnsi="Times New Roman"/>
                <w:lang w:eastAsia="lv-LV"/>
              </w:rPr>
              <w:t xml:space="preserve"> 81102 </w:t>
            </w:r>
            <w:proofErr w:type="spellStart"/>
            <w:r w:rsidR="003D62C0" w:rsidRPr="00313DFB">
              <w:rPr>
                <w:rFonts w:ascii="Times New Roman" w:hAnsi="Times New Roman"/>
                <w:i/>
                <w:lang w:eastAsia="lv-LV"/>
              </w:rPr>
              <w:lastRenderedPageBreak/>
              <w:t>euro</w:t>
            </w:r>
            <w:proofErr w:type="spellEnd"/>
            <w:r w:rsidRPr="00313DFB">
              <w:rPr>
                <w:rFonts w:ascii="Times New Roman" w:hAnsi="Times New Roman"/>
                <w:lang w:eastAsia="lv-LV"/>
              </w:rPr>
              <w:t>, 2018.-20</w:t>
            </w:r>
            <w:r w:rsidR="00DA3AD4" w:rsidRPr="00313DFB">
              <w:rPr>
                <w:rFonts w:ascii="Times New Roman" w:hAnsi="Times New Roman"/>
                <w:lang w:eastAsia="lv-LV"/>
              </w:rPr>
              <w:t>2</w:t>
            </w:r>
            <w:r w:rsidRPr="00313DFB">
              <w:rPr>
                <w:rFonts w:ascii="Times New Roman" w:hAnsi="Times New Roman"/>
                <w:lang w:eastAsia="lv-LV"/>
              </w:rPr>
              <w:t xml:space="preserve">3.gadā </w:t>
            </w:r>
            <w:r w:rsidR="008E32E3" w:rsidRPr="00313DFB">
              <w:rPr>
                <w:rFonts w:ascii="Times New Roman" w:hAnsi="Times New Roman"/>
                <w:lang w:eastAsia="lv-LV"/>
              </w:rPr>
              <w:t>-</w:t>
            </w:r>
            <w:r w:rsidRPr="00313DFB">
              <w:rPr>
                <w:rFonts w:ascii="Times New Roman" w:hAnsi="Times New Roman"/>
                <w:lang w:eastAsia="lv-LV"/>
              </w:rPr>
              <w:t xml:space="preserve"> 1070655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w:t>
            </w:r>
            <w:r w:rsidR="006200B7" w:rsidRPr="00313DFB">
              <w:rPr>
                <w:rFonts w:ascii="Times New Roman" w:hAnsi="Times New Roman"/>
                <w:lang w:eastAsia="lv-LV"/>
              </w:rPr>
              <w:t xml:space="preserve"> </w:t>
            </w:r>
            <w:r w:rsidR="00DA3AD4" w:rsidRPr="00313DFB">
              <w:rPr>
                <w:rFonts w:ascii="Times New Roman" w:hAnsi="Times New Roman"/>
                <w:lang w:eastAsia="lv-LV"/>
              </w:rPr>
              <w:t>2024.gadā CSP budžeta ietvaros.</w:t>
            </w:r>
          </w:p>
          <w:p w:rsidR="00773C2D" w:rsidRPr="00313DFB" w:rsidRDefault="000531AA" w:rsidP="00773C2D">
            <w:pPr>
              <w:spacing w:after="0" w:line="240" w:lineRule="auto"/>
              <w:ind w:left="44"/>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iesniedz pieprasījumu par valsts budžeta līdzekļu piešķiršanu šajā plānā ietverto tās atbildībā esošo pasākumu īstenošanai.</w:t>
            </w:r>
          </w:p>
          <w:p w:rsidR="000531AA" w:rsidRPr="00313DFB" w:rsidRDefault="000531AA" w:rsidP="00773C2D">
            <w:pPr>
              <w:spacing w:after="0" w:line="240" w:lineRule="auto"/>
              <w:ind w:left="44"/>
              <w:rPr>
                <w:rFonts w:ascii="Times New Roman" w:hAnsi="Times New Roman"/>
              </w:rPr>
            </w:pPr>
            <w:r w:rsidRPr="00313DFB">
              <w:rPr>
                <w:rFonts w:ascii="Times New Roman" w:hAnsi="Times New Roman"/>
              </w:rPr>
              <w:t>Savukārt jautājum</w:t>
            </w:r>
            <w:r w:rsidR="00575D06" w:rsidRPr="00313DFB">
              <w:rPr>
                <w:rFonts w:ascii="Times New Roman" w:hAnsi="Times New Roman"/>
              </w:rPr>
              <w:t>s</w:t>
            </w:r>
            <w:r w:rsidRPr="00313DFB">
              <w:rPr>
                <w:rFonts w:ascii="Times New Roman" w:hAnsi="Times New Roman"/>
              </w:rPr>
              <w:t xml:space="preserve"> par 2018.-2023.gada pasākumu īstenošanai papildus nepieciešamo finansējumu atbildīgajām institūcijām savlaicīgi jāiekļauj </w:t>
            </w:r>
            <w:r w:rsidR="006F608F" w:rsidRPr="00313DFB">
              <w:rPr>
                <w:rFonts w:ascii="Times New Roman" w:hAnsi="Times New Roman"/>
              </w:rPr>
              <w:t xml:space="preserve">kopā ar visu ministriju un centrālo </w:t>
            </w:r>
            <w:r w:rsidR="006F608F" w:rsidRPr="00313DFB">
              <w:rPr>
                <w:rFonts w:ascii="Times New Roman" w:hAnsi="Times New Roman"/>
              </w:rPr>
              <w:lastRenderedPageBreak/>
              <w:t>valsts iestāžu iesniegtajiem priekšlikumiem par jaunajām politikas iniciatīvām un papildu finansējuma pieprasījumiem atbilstoši valsts budžeta finansiālajām iespējām.</w:t>
            </w:r>
          </w:p>
          <w:p w:rsidR="00EC6826" w:rsidRPr="00313DFB" w:rsidRDefault="00EC6826" w:rsidP="00773C2D">
            <w:pPr>
              <w:spacing w:after="0" w:line="240" w:lineRule="auto"/>
              <w:ind w:left="44"/>
              <w:rPr>
                <w:rFonts w:ascii="Times New Roman" w:hAnsi="Times New Roman"/>
                <w:sz w:val="12"/>
                <w:szCs w:val="12"/>
                <w:lang w:eastAsia="lv-LV"/>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4A709E" w:rsidRPr="003C156C" w:rsidRDefault="004A709E"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lastRenderedPageBreak/>
              <w:t>1.6.</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7243" w:rsidRPr="00313DFB" w:rsidRDefault="004A709E" w:rsidP="00D34A94">
            <w:pPr>
              <w:spacing w:after="0" w:line="240" w:lineRule="auto"/>
              <w:rPr>
                <w:rFonts w:ascii="Times New Roman" w:hAnsi="Times New Roman"/>
              </w:rPr>
            </w:pPr>
            <w:r w:rsidRPr="00313DFB">
              <w:rPr>
                <w:rFonts w:ascii="Times New Roman" w:hAnsi="Times New Roman"/>
              </w:rPr>
              <w:t>Augstskolu studentu un koledžu audzēkņu un šo mācību iestāžu beidzēju reģistra izveide. Automatizētas datu apmaiņas starp VIIS un augstākās izglītības iestāžu informācijas sistēmām nodrošināšana. Datu, kas nepieciešami 2021.gada tautas skaitīšanas programmā paredzētās informācijas nodrošināšana, sagatavošana un nosūtīšana CSP.</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313DFB" w:rsidRDefault="004A709E" w:rsidP="0074182B">
            <w:pPr>
              <w:spacing w:after="0" w:line="240" w:lineRule="auto"/>
              <w:jc w:val="center"/>
              <w:rPr>
                <w:rFonts w:ascii="Times New Roman" w:hAnsi="Times New Roman"/>
                <w:lang w:eastAsia="lv-LV"/>
              </w:rPr>
            </w:pPr>
            <w:r w:rsidRPr="00313DFB">
              <w:rPr>
                <w:rFonts w:ascii="Times New Roman" w:hAnsi="Times New Roman"/>
                <w:lang w:eastAsia="lv-LV"/>
              </w:rPr>
              <w:t>3</w:t>
            </w:r>
            <w:r w:rsidR="0074182B" w:rsidRPr="00313DFB">
              <w:rPr>
                <w:rFonts w:ascii="Times New Roman" w:hAnsi="Times New Roman"/>
                <w:lang w:eastAsia="lv-LV"/>
              </w:rPr>
              <w:t>1</w:t>
            </w:r>
            <w:r w:rsidRPr="00313DFB">
              <w:rPr>
                <w:rFonts w:ascii="Times New Roman" w:hAnsi="Times New Roman"/>
                <w:lang w:eastAsia="lv-LV"/>
              </w:rPr>
              <w:t>.12.2016.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3C156C" w:rsidRDefault="00485DE3" w:rsidP="00C91D65">
            <w:pPr>
              <w:spacing w:after="0" w:line="240" w:lineRule="auto"/>
              <w:rPr>
                <w:rFonts w:ascii="Times New Roman" w:hAnsi="Times New Roman"/>
                <w:lang w:eastAsia="lv-LV"/>
              </w:rPr>
            </w:pPr>
            <w:r w:rsidRPr="003C156C">
              <w:rPr>
                <w:rFonts w:ascii="Times New Roman" w:hAnsi="Times New Roman"/>
                <w:lang w:eastAsia="lv-LV"/>
              </w:rPr>
              <w:t>IZM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A709E" w:rsidRPr="00313DFB" w:rsidRDefault="004A709E" w:rsidP="00C91D65">
            <w:pPr>
              <w:spacing w:after="0" w:line="240" w:lineRule="auto"/>
              <w:rPr>
                <w:rFonts w:ascii="Times New Roman" w:eastAsia="Times New Roman" w:hAnsi="Times New Roman"/>
                <w:bCs/>
              </w:rPr>
            </w:pPr>
            <w:r w:rsidRPr="00313DFB">
              <w:rPr>
                <w:rFonts w:ascii="Times New Roman" w:hAnsi="Times New Roman"/>
              </w:rPr>
              <w:t xml:space="preserve">Izveidots augstākās izglītības iestādēs studējošo reģistrs, uzsākta datu uzkrāšana par studējošajiem un augstākās izglītības iestāžu beidzējiem, lai nodrošinātu izglītības jomu ar pilnīgu un kvalitatīvu informāciju, kā arī CSP </w:t>
            </w:r>
            <w:r w:rsidRPr="00313DFB">
              <w:rPr>
                <w:rFonts w:ascii="Times New Roman" w:eastAsia="Times New Roman" w:hAnsi="Times New Roman"/>
                <w:bCs/>
              </w:rPr>
              <w:t>2021.gada tautas skaitīšanas programmā paredzētās informācijas nodrošināšanai par iedzīvotāju augstāko iegūto izglītības līmeni.</w:t>
            </w:r>
          </w:p>
          <w:p w:rsidR="0074182B" w:rsidRPr="00313DFB" w:rsidRDefault="00E8609A" w:rsidP="0074182B">
            <w:pPr>
              <w:spacing w:after="0" w:line="240" w:lineRule="auto"/>
              <w:rPr>
                <w:rFonts w:ascii="Times New Roman" w:hAnsi="Times New Roman"/>
              </w:rPr>
            </w:pPr>
            <w:r w:rsidRPr="00313DFB">
              <w:rPr>
                <w:rFonts w:ascii="Times New Roman" w:hAnsi="Times New Roman"/>
              </w:rPr>
              <w:t xml:space="preserve">Izglītības iestādes studējošo reģistrs ir Valsts izglītības informācijas sistēmas sastāvdaļa. Valsts izglītības informācijas sistēma ir izveidota saskaņā ar 2010.gada 17.augusta Ministru kabineta noteikumiem </w:t>
            </w:r>
            <w:proofErr w:type="spellStart"/>
            <w:r w:rsidRPr="00313DFB">
              <w:rPr>
                <w:rFonts w:ascii="Times New Roman" w:hAnsi="Times New Roman"/>
              </w:rPr>
              <w:t>Nr</w:t>
            </w:r>
            <w:proofErr w:type="spellEnd"/>
            <w:r w:rsidRPr="00313DFB">
              <w:rPr>
                <w:rFonts w:ascii="Times New Roman" w:hAnsi="Times New Roman"/>
              </w:rPr>
              <w:t>.</w:t>
            </w:r>
            <w:r w:rsidR="003C156C" w:rsidRPr="00313DFB">
              <w:rPr>
                <w:rFonts w:ascii="Times New Roman" w:hAnsi="Times New Roman"/>
              </w:rPr>
              <w:t> </w:t>
            </w:r>
            <w:r w:rsidRPr="00313DFB">
              <w:rPr>
                <w:rFonts w:ascii="Times New Roman" w:hAnsi="Times New Roman"/>
              </w:rPr>
              <w:t>788 "Valsts izglītības informācijas sistēmas saturs, uzturēšanas un aktualizācijas kārtība". Sagatavojot iepriekšminēto normatīvo aktu un veicot darbības, kas tajā noteiktas, sistēmas uzturētājs - Izglītības un zinātnes ministrija, ir izv</w:t>
            </w:r>
            <w:r w:rsidR="00603F8D" w:rsidRPr="00313DFB">
              <w:rPr>
                <w:rFonts w:ascii="Times New Roman" w:hAnsi="Times New Roman"/>
              </w:rPr>
              <w:t>ērtējis personas datu apstrādes</w:t>
            </w:r>
            <w:r w:rsidRPr="00313DFB">
              <w:rPr>
                <w:rFonts w:ascii="Times New Roman" w:hAnsi="Times New Roman"/>
              </w:rPr>
              <w:t xml:space="preserve"> atbilstību Fizisko personu datu aizsardzības likumam.</w:t>
            </w:r>
          </w:p>
          <w:p w:rsidR="00EC6826" w:rsidRPr="00313DFB" w:rsidRDefault="00EC6826" w:rsidP="0074182B">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4A709E" w:rsidRPr="00313DFB" w:rsidRDefault="004A709E" w:rsidP="00C91D65">
            <w:pPr>
              <w:spacing w:after="0" w:line="240" w:lineRule="auto"/>
              <w:ind w:left="44"/>
              <w:rPr>
                <w:rFonts w:ascii="Times New Roman" w:hAnsi="Times New Roman"/>
                <w:lang w:eastAsia="lv-LV"/>
              </w:rPr>
            </w:pPr>
            <w:r w:rsidRPr="00313DFB">
              <w:rPr>
                <w:rFonts w:ascii="Times New Roman" w:hAnsi="Times New Roman"/>
                <w:lang w:eastAsia="lv-LV"/>
              </w:rPr>
              <w:t>IZM nepieciešams finansējums (ERAF)</w:t>
            </w:r>
          </w:p>
          <w:p w:rsidR="000531AA" w:rsidRPr="00313DFB" w:rsidRDefault="004A709E" w:rsidP="003D62C0">
            <w:pPr>
              <w:spacing w:after="0" w:line="240" w:lineRule="auto"/>
              <w:ind w:left="44"/>
              <w:rPr>
                <w:rFonts w:ascii="Times New Roman" w:hAnsi="Times New Roman"/>
                <w:lang w:eastAsia="lv-LV"/>
              </w:rPr>
            </w:pPr>
            <w:r w:rsidRPr="00313DFB">
              <w:rPr>
                <w:rFonts w:ascii="Times New Roman" w:hAnsi="Times New Roman"/>
                <w:lang w:eastAsia="lv-LV"/>
              </w:rPr>
              <w:t xml:space="preserve">2015.gadā </w:t>
            </w:r>
            <w:r w:rsidR="00BC6C49" w:rsidRPr="00313DFB">
              <w:rPr>
                <w:rFonts w:ascii="Times New Roman" w:hAnsi="Times New Roman"/>
                <w:lang w:eastAsia="lv-LV"/>
              </w:rPr>
              <w:t xml:space="preserve"> -</w:t>
            </w:r>
            <w:r w:rsidR="003D62C0" w:rsidRPr="00313DFB">
              <w:rPr>
                <w:rFonts w:ascii="Times New Roman" w:hAnsi="Times New Roman"/>
                <w:lang w:eastAsia="lv-LV"/>
              </w:rPr>
              <w:t xml:space="preserve"> </w:t>
            </w:r>
            <w:r w:rsidRPr="00313DFB">
              <w:rPr>
                <w:rFonts w:ascii="Times New Roman" w:hAnsi="Times New Roman"/>
                <w:lang w:eastAsia="lv-LV"/>
              </w:rPr>
              <w:t>2</w:t>
            </w:r>
            <w:r w:rsidR="00BC6C49" w:rsidRPr="00313DFB">
              <w:rPr>
                <w:rFonts w:ascii="Times New Roman" w:hAnsi="Times New Roman"/>
                <w:lang w:eastAsia="lv-LV"/>
              </w:rPr>
              <w:t>13700</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0531AA" w:rsidRPr="00313DFB">
              <w:rPr>
                <w:rFonts w:ascii="Times New Roman" w:hAnsi="Times New Roman"/>
              </w:rPr>
              <w:t xml:space="preserve">. </w:t>
            </w:r>
            <w:r w:rsidR="001647F5" w:rsidRPr="00313DFB">
              <w:rPr>
                <w:rFonts w:ascii="Times New Roman" w:hAnsi="Times New Roman"/>
              </w:rPr>
              <w:t>Tas iekļauts Ministru kabineta 2014.gada 3.jūnija sēdē apstiprinātajā Valsts izglītības informācijas sistēmas (VIIS) attīstības koncepcijā.</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t>1.7.</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B7E1B" w:rsidRPr="00313DFB" w:rsidRDefault="00D34A94" w:rsidP="003C0020">
            <w:pPr>
              <w:spacing w:after="0" w:line="240" w:lineRule="auto"/>
              <w:rPr>
                <w:rFonts w:ascii="Times New Roman" w:hAnsi="Times New Roman"/>
              </w:rPr>
            </w:pPr>
            <w:r w:rsidRPr="00313DFB">
              <w:rPr>
                <w:rFonts w:ascii="Times New Roman" w:hAnsi="Times New Roman"/>
              </w:rPr>
              <w:t xml:space="preserve">PMLP Iedzīvotāju reģistra </w:t>
            </w:r>
            <w:r w:rsidR="003C0020" w:rsidRPr="00313DFB">
              <w:rPr>
                <w:rFonts w:ascii="Times New Roman" w:hAnsi="Times New Roman"/>
              </w:rPr>
              <w:t xml:space="preserve">IS </w:t>
            </w:r>
            <w:r w:rsidRPr="00313DFB">
              <w:rPr>
                <w:rFonts w:ascii="Times New Roman" w:hAnsi="Times New Roman"/>
              </w:rPr>
              <w:t xml:space="preserve">programmatūras pilnveidošana ar mērķi nodrošināt kvalitatīvu informāciju, kas nepieciešama </w:t>
            </w:r>
            <w:r w:rsidRPr="00313DFB">
              <w:rPr>
                <w:rFonts w:ascii="Times New Roman" w:eastAsia="Times New Roman" w:hAnsi="Times New Roman"/>
                <w:bCs/>
              </w:rPr>
              <w:lastRenderedPageBreak/>
              <w:t xml:space="preserve">2021.gada tautas skaitīšanas programmā paredzētās informācijas </w:t>
            </w:r>
            <w:r w:rsidR="003E7252" w:rsidRPr="00313DFB">
              <w:rPr>
                <w:rFonts w:ascii="Times New Roman" w:eastAsia="Times New Roman" w:hAnsi="Times New Roman"/>
                <w:bCs/>
              </w:rPr>
              <w:t>iegūšanai</w:t>
            </w:r>
            <w:r w:rsidRPr="00313DFB">
              <w:rPr>
                <w:rFonts w:ascii="Times New Roman" w:eastAsia="Times New Roman" w:hAnsi="Times New Roman"/>
                <w:bCs/>
              </w:rPr>
              <w:t xml:space="preserve"> un ikgadējo iedzīvotāju skaita novērtējumu veikšanai</w:t>
            </w:r>
            <w:r w:rsidR="00A17E05" w:rsidRPr="00313DFB">
              <w:rPr>
                <w:rFonts w:ascii="Times New Roman" w:eastAsia="Times New Roman" w:hAnsi="Times New Roman"/>
                <w:bCs/>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74182B">
            <w:pPr>
              <w:spacing w:after="0" w:line="240" w:lineRule="auto"/>
              <w:jc w:val="center"/>
              <w:rPr>
                <w:rFonts w:ascii="Times New Roman" w:hAnsi="Times New Roman"/>
                <w:lang w:eastAsia="lv-LV"/>
              </w:rPr>
            </w:pPr>
            <w:r w:rsidRPr="00313DFB">
              <w:rPr>
                <w:rFonts w:ascii="Times New Roman" w:hAnsi="Times New Roman"/>
                <w:lang w:eastAsia="lv-LV"/>
              </w:rPr>
              <w:lastRenderedPageBreak/>
              <w:t>3</w:t>
            </w:r>
            <w:r w:rsidR="0074182B" w:rsidRPr="00313DFB">
              <w:rPr>
                <w:rFonts w:ascii="Times New Roman" w:hAnsi="Times New Roman"/>
                <w:lang w:eastAsia="lv-LV"/>
              </w:rPr>
              <w:t>1</w:t>
            </w:r>
            <w:r w:rsidRPr="00313DFB">
              <w:rPr>
                <w:rFonts w:ascii="Times New Roman" w:hAnsi="Times New Roman"/>
                <w:lang w:eastAsia="lv-LV"/>
              </w:rPr>
              <w:t>.12.201</w:t>
            </w:r>
            <w:r w:rsidR="00DA3AD4" w:rsidRPr="00313DFB">
              <w:rPr>
                <w:rFonts w:ascii="Times New Roman" w:hAnsi="Times New Roman"/>
                <w:lang w:eastAsia="lv-LV"/>
              </w:rPr>
              <w:t>6</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485DE3" w:rsidP="00E13FAB">
            <w:pPr>
              <w:spacing w:after="0" w:line="240" w:lineRule="auto"/>
              <w:rPr>
                <w:rFonts w:ascii="Times New Roman" w:hAnsi="Times New Roman"/>
                <w:lang w:eastAsia="lv-LV"/>
              </w:rPr>
            </w:pPr>
            <w:r w:rsidRPr="003C156C">
              <w:rPr>
                <w:rFonts w:ascii="Times New Roman" w:hAnsi="Times New Roman"/>
                <w:lang w:eastAsia="lv-LV"/>
              </w:rPr>
              <w:t>PMLP</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3C0020">
            <w:pPr>
              <w:spacing w:after="0" w:line="240" w:lineRule="auto"/>
              <w:rPr>
                <w:rFonts w:ascii="Times New Roman" w:hAnsi="Times New Roman"/>
              </w:rPr>
            </w:pPr>
            <w:r w:rsidRPr="003C156C">
              <w:rPr>
                <w:rFonts w:ascii="Times New Roman" w:hAnsi="Times New Roman"/>
              </w:rPr>
              <w:t xml:space="preserve">Pilnveidota PMLP Iedzīvotāju reģistra </w:t>
            </w:r>
            <w:r w:rsidR="003C0020" w:rsidRPr="003C156C">
              <w:rPr>
                <w:rFonts w:ascii="Times New Roman" w:hAnsi="Times New Roman"/>
                <w:b/>
              </w:rPr>
              <w:t>IS</w:t>
            </w:r>
            <w:r w:rsidRPr="003C156C">
              <w:rPr>
                <w:rFonts w:ascii="Times New Roman" w:hAnsi="Times New Roman"/>
              </w:rPr>
              <w:t xml:space="preserve"> programmatūra ar mērķi nodrošināt kvalitatīvu informāciju, kas nepieciešama </w:t>
            </w:r>
            <w:r w:rsidRPr="003C156C">
              <w:rPr>
                <w:rFonts w:ascii="Times New Roman" w:eastAsia="Times New Roman" w:hAnsi="Times New Roman"/>
                <w:bCs/>
              </w:rPr>
              <w:t xml:space="preserve">2021.gada tautas skaitīšanas programmā paredzētās informācijas </w:t>
            </w:r>
            <w:r w:rsidR="00485DE3" w:rsidRPr="003C156C">
              <w:rPr>
                <w:rFonts w:ascii="Times New Roman" w:eastAsia="Times New Roman" w:hAnsi="Times New Roman"/>
                <w:bCs/>
              </w:rPr>
              <w:lastRenderedPageBreak/>
              <w:t>iegūšanai</w:t>
            </w:r>
            <w:r w:rsidRPr="003C156C">
              <w:rPr>
                <w:rFonts w:ascii="Times New Roman" w:eastAsia="Times New Roman" w:hAnsi="Times New Roman"/>
                <w:bCs/>
              </w:rPr>
              <w:t xml:space="preserve"> un ikgadējo iedzīvotāju skaita novērtējumu veikšanai</w:t>
            </w:r>
            <w:r w:rsidR="00A17E05" w:rsidRPr="003C156C">
              <w:rPr>
                <w:rFonts w:ascii="Times New Roman" w:eastAsia="Times New Roman" w:hAnsi="Times New Roman"/>
                <w:bCs/>
              </w:rPr>
              <w:t>. U</w:t>
            </w:r>
            <w:r w:rsidR="00A17E05" w:rsidRPr="003C156C">
              <w:rPr>
                <w:rFonts w:ascii="Times New Roman" w:hAnsi="Times New Roman"/>
              </w:rPr>
              <w:t>zlabota adrešu datu kvalitā</w:t>
            </w:r>
            <w:r w:rsidR="004A709E" w:rsidRPr="003C156C">
              <w:rPr>
                <w:rFonts w:ascii="Times New Roman" w:hAnsi="Times New Roman"/>
              </w:rPr>
              <w:t>t</w:t>
            </w:r>
            <w:r w:rsidR="00A17E05" w:rsidRPr="003C156C">
              <w:rPr>
                <w:rFonts w:ascii="Times New Roman" w:hAnsi="Times New Roman"/>
              </w:rPr>
              <w:t>e un pieejamība statistikas vajadzībām, pilnveidota esošā programmatūra, lai samazinātu operatoru manuālā darba apjomu adrešu nosaukumu maiņas apstrādē, papildinātu datu kvalitātes pārbaudes saskarnēs</w:t>
            </w:r>
            <w:r w:rsidR="00485DE3" w:rsidRPr="003C156C">
              <w:rPr>
                <w:rFonts w:ascii="Times New Roman" w:hAnsi="Times New Roman"/>
              </w:rPr>
              <w:t>;</w:t>
            </w:r>
            <w:r w:rsidR="00A17E05" w:rsidRPr="003C156C">
              <w:rPr>
                <w:rFonts w:ascii="Times New Roman" w:hAnsi="Times New Roman"/>
              </w:rPr>
              <w:t xml:space="preserve"> izveidota regulāri darbinām</w:t>
            </w:r>
            <w:r w:rsidR="004A709E" w:rsidRPr="003C156C">
              <w:rPr>
                <w:rFonts w:ascii="Times New Roman" w:hAnsi="Times New Roman"/>
              </w:rPr>
              <w:t>a</w:t>
            </w:r>
            <w:r w:rsidR="00A17E05" w:rsidRPr="003C156C">
              <w:rPr>
                <w:rFonts w:ascii="Times New Roman" w:hAnsi="Times New Roman"/>
              </w:rPr>
              <w:t xml:space="preserve"> programmatūra, lai atrastu un pievienotu  Adrešu reģistra kodu Iedzīvotāju reģistrā iekļautajām adresēm, kurām kods trūkst, lai aktualizētu adreses nosaukumu Iedzīvotāju reģistrā iekļautajām adresēm, kurām norādīts Adrešu reģistra kods, lai apvienotu adreses ar vienādu nosaukumu, papildinātu ārējās saskarnes un datu izlādes statistikas vajadzībām ar informāciju par adreses elementu (novads, pagasts, pilsēta, ciems, iela) Adrešu reģistra kodu, </w:t>
            </w:r>
            <w:r w:rsidR="004A709E" w:rsidRPr="003C156C">
              <w:rPr>
                <w:rFonts w:ascii="Times New Roman" w:hAnsi="Times New Roman"/>
              </w:rPr>
              <w:t>kā arī</w:t>
            </w:r>
            <w:r w:rsidR="00A17E05" w:rsidRPr="003C156C">
              <w:rPr>
                <w:rFonts w:ascii="Times New Roman" w:hAnsi="Times New Roman"/>
              </w:rPr>
              <w:t xml:space="preserve"> deklarētās dzīvesvietas automātiskai anulēšanai, ja zudis tiesiskais statuss Latvijā</w:t>
            </w:r>
            <w:r w:rsidRPr="003C156C">
              <w:rPr>
                <w:rFonts w:ascii="Times New Roman" w:eastAsia="Times New Roman" w:hAnsi="Times New Roman"/>
                <w:bCs/>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3C156C" w:rsidRDefault="00D34A94" w:rsidP="00C97F9E">
            <w:pPr>
              <w:spacing w:after="0" w:line="240" w:lineRule="auto"/>
              <w:ind w:left="44"/>
              <w:rPr>
                <w:rFonts w:ascii="Times New Roman" w:hAnsi="Times New Roman"/>
                <w:lang w:eastAsia="lv-LV"/>
              </w:rPr>
            </w:pPr>
            <w:r w:rsidRPr="003C156C">
              <w:rPr>
                <w:rFonts w:ascii="Times New Roman" w:hAnsi="Times New Roman"/>
                <w:lang w:eastAsia="lv-LV"/>
              </w:rPr>
              <w:lastRenderedPageBreak/>
              <w:t>PMLP nepieciešams papildu budžeta finansējums 201</w:t>
            </w:r>
            <w:r w:rsidR="00C97F9E" w:rsidRPr="003C156C">
              <w:rPr>
                <w:rFonts w:ascii="Times New Roman" w:hAnsi="Times New Roman"/>
                <w:lang w:eastAsia="lv-LV"/>
              </w:rPr>
              <w:t>6</w:t>
            </w:r>
            <w:r w:rsidRPr="003C156C">
              <w:rPr>
                <w:rFonts w:ascii="Times New Roman" w:hAnsi="Times New Roman"/>
                <w:lang w:eastAsia="lv-LV"/>
              </w:rPr>
              <w:t xml:space="preserve">.gadā </w:t>
            </w:r>
            <w:r w:rsidR="008E32E3" w:rsidRPr="003C156C">
              <w:rPr>
                <w:rFonts w:ascii="Times New Roman" w:hAnsi="Times New Roman"/>
                <w:lang w:eastAsia="lv-LV"/>
              </w:rPr>
              <w:t>-</w:t>
            </w:r>
            <w:r w:rsidRPr="003C156C">
              <w:rPr>
                <w:rFonts w:ascii="Times New Roman" w:hAnsi="Times New Roman"/>
                <w:lang w:eastAsia="lv-LV"/>
              </w:rPr>
              <w:t xml:space="preserve"> 85372 </w:t>
            </w:r>
            <w:proofErr w:type="spellStart"/>
            <w:r w:rsidR="003D62C0" w:rsidRPr="003C156C">
              <w:rPr>
                <w:rFonts w:ascii="Times New Roman" w:hAnsi="Times New Roman"/>
                <w:i/>
                <w:lang w:eastAsia="lv-LV"/>
              </w:rPr>
              <w:t>euro</w:t>
            </w:r>
            <w:proofErr w:type="spellEnd"/>
            <w:r w:rsidRPr="003C156C">
              <w:rPr>
                <w:rFonts w:ascii="Times New Roman" w:hAnsi="Times New Roman"/>
                <w:lang w:eastAsia="lv-LV"/>
              </w:rPr>
              <w:t>.</w:t>
            </w:r>
          </w:p>
          <w:p w:rsidR="000531AA" w:rsidRPr="00313DFB" w:rsidRDefault="000531AA" w:rsidP="00773C2D">
            <w:pPr>
              <w:spacing w:after="0" w:line="240" w:lineRule="auto"/>
              <w:ind w:left="44"/>
              <w:rPr>
                <w:rFonts w:ascii="Times New Roman" w:hAnsi="Times New Roman"/>
              </w:rPr>
            </w:pPr>
            <w:r w:rsidRPr="00313DFB">
              <w:rPr>
                <w:rFonts w:ascii="Times New Roman" w:hAnsi="Times New Roman"/>
              </w:rPr>
              <w:lastRenderedPageBreak/>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iesniedz pieprasījumu par valsts budžeta līdzekļu piešķiršanu šajā plānā ietverto tās atbild</w:t>
            </w:r>
            <w:r w:rsidR="006F0996" w:rsidRPr="00313DFB">
              <w:rPr>
                <w:rFonts w:ascii="Times New Roman" w:hAnsi="Times New Roman"/>
              </w:rPr>
              <w:t>ībā esošo pasākumu īstenošanai.</w:t>
            </w:r>
          </w:p>
          <w:p w:rsidR="001C6684" w:rsidRPr="003C156C" w:rsidRDefault="001C6684" w:rsidP="00773C2D">
            <w:pPr>
              <w:spacing w:after="0" w:line="240" w:lineRule="auto"/>
              <w:ind w:left="44"/>
              <w:rPr>
                <w:rFonts w:ascii="Times New Roman" w:hAnsi="Times New Roman"/>
                <w:lang w:eastAsia="lv-LV"/>
              </w:rPr>
            </w:pPr>
          </w:p>
        </w:tc>
      </w:tr>
      <w:tr w:rsidR="00FC1366" w:rsidRPr="003C156C"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3C156C" w:rsidRDefault="00D34A94" w:rsidP="00E13FAB">
            <w:pPr>
              <w:spacing w:before="120" w:after="120" w:line="240" w:lineRule="auto"/>
              <w:rPr>
                <w:rFonts w:ascii="Times New Roman" w:hAnsi="Times New Roman"/>
                <w:b/>
                <w:lang w:eastAsia="lv-LV"/>
              </w:rPr>
            </w:pPr>
            <w:r w:rsidRPr="003C156C">
              <w:rPr>
                <w:rFonts w:ascii="Times New Roman" w:hAnsi="Times New Roman"/>
                <w:b/>
                <w:bCs/>
                <w:lang w:eastAsia="lv-LV"/>
              </w:rPr>
              <w:lastRenderedPageBreak/>
              <w:t>2.</w:t>
            </w:r>
            <w:r w:rsidR="008F0EAE" w:rsidRPr="003C156C">
              <w:rPr>
                <w:rFonts w:ascii="Times New Roman" w:hAnsi="Times New Roman"/>
                <w:b/>
                <w:bCs/>
                <w:lang w:eastAsia="lv-LV"/>
              </w:rPr>
              <w:t> </w:t>
            </w:r>
            <w:r w:rsidRPr="003C156C">
              <w:rPr>
                <w:rFonts w:ascii="Times New Roman" w:hAnsi="Times New Roman"/>
                <w:b/>
                <w:bCs/>
                <w:lang w:eastAsia="lv-LV"/>
              </w:rPr>
              <w:t xml:space="preserve">RĪCĪBAS VIRZIENS: Mājokļu skaitīšanai nepieciešamās informācijas nodrošināšana saskaņā ar </w:t>
            </w:r>
            <w:r w:rsidR="00AE6697" w:rsidRPr="003C156C">
              <w:rPr>
                <w:rFonts w:ascii="Times New Roman" w:hAnsi="Times New Roman"/>
                <w:b/>
                <w:bCs/>
                <w:lang w:eastAsia="lv-LV"/>
              </w:rPr>
              <w:t>Regulu (EK) Nr.763/2008</w:t>
            </w:r>
          </w:p>
        </w:tc>
      </w:tr>
      <w:tr w:rsidR="00FC1366" w:rsidRPr="003C156C" w:rsidTr="00557243">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D34A94" w:rsidRPr="003C156C" w:rsidRDefault="00D34A94" w:rsidP="00E13FAB">
            <w:pPr>
              <w:spacing w:before="120" w:after="120" w:line="240" w:lineRule="auto"/>
              <w:rPr>
                <w:rFonts w:ascii="Times New Roman" w:hAnsi="Times New Roman"/>
                <w:b/>
                <w:bCs/>
                <w:lang w:eastAsia="lv-LV"/>
              </w:rPr>
            </w:pPr>
            <w:r w:rsidRPr="003C156C">
              <w:rPr>
                <w:rFonts w:ascii="Times New Roman" w:hAnsi="Times New Roman"/>
                <w:bCs/>
                <w:i/>
                <w:lang w:eastAsia="lv-LV"/>
              </w:rPr>
              <w:t>Noteikt institūcijas, termiņus un finansējuma avotus, lai nodrošinātu iespēju visu 2021.gada tautas skaitīšanas programmā ietverto informāciju par mājokļiem iegūt no administratīvajiem datu avotiem</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before="100" w:beforeAutospacing="1" w:after="0" w:line="60" w:lineRule="atLeast"/>
              <w:jc w:val="center"/>
              <w:rPr>
                <w:rFonts w:ascii="Times New Roman" w:hAnsi="Times New Roman"/>
                <w:bCs/>
                <w:lang w:eastAsia="lv-LV"/>
              </w:rPr>
            </w:pPr>
            <w:r w:rsidRPr="003C156C">
              <w:rPr>
                <w:rFonts w:ascii="Times New Roman" w:hAnsi="Times New Roman"/>
                <w:bCs/>
                <w:lang w:eastAsia="lv-LV"/>
              </w:rPr>
              <w:t>2.1.</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B4DCA" w:rsidRPr="003C156C" w:rsidRDefault="00D34A94" w:rsidP="00D34A94">
            <w:pPr>
              <w:spacing w:after="0" w:line="240" w:lineRule="auto"/>
              <w:rPr>
                <w:rFonts w:ascii="Times New Roman" w:hAnsi="Times New Roman"/>
              </w:rPr>
            </w:pPr>
            <w:r w:rsidRPr="003C156C">
              <w:rPr>
                <w:rFonts w:ascii="Times New Roman" w:hAnsi="Times New Roman"/>
              </w:rPr>
              <w:t>Sociālajai statistikai, tai skaitā 2021.gada tautas skaitīšanas programmas izpildei par iedzīvotāju mājokļiem, nepieciešam</w:t>
            </w:r>
            <w:r w:rsidR="00264E26" w:rsidRPr="003C156C">
              <w:rPr>
                <w:rFonts w:ascii="Times New Roman" w:hAnsi="Times New Roman"/>
              </w:rPr>
              <w:t>ās</w:t>
            </w:r>
            <w:r w:rsidRPr="003C156C">
              <w:rPr>
                <w:rFonts w:ascii="Times New Roman" w:hAnsi="Times New Roman"/>
              </w:rPr>
              <w:t xml:space="preserve"> datu noliktavas izveide un uzturēšana.</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445014">
            <w:pPr>
              <w:spacing w:after="0" w:line="240" w:lineRule="auto"/>
              <w:jc w:val="center"/>
              <w:rPr>
                <w:rFonts w:ascii="Times New Roman" w:hAnsi="Times New Roman"/>
                <w:lang w:eastAsia="lv-LV"/>
              </w:rPr>
            </w:pPr>
            <w:r w:rsidRPr="00313DFB">
              <w:rPr>
                <w:rFonts w:ascii="Times New Roman" w:hAnsi="Times New Roman"/>
                <w:lang w:eastAsia="lv-LV"/>
              </w:rPr>
              <w:t>31.12.202</w:t>
            </w:r>
            <w:r w:rsidR="00445014" w:rsidRPr="00313DFB">
              <w:rPr>
                <w:rFonts w:ascii="Times New Roman" w:hAnsi="Times New Roman"/>
                <w:lang w:eastAsia="lv-LV"/>
              </w:rPr>
              <w:t>1</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E13FAB">
            <w:pPr>
              <w:tabs>
                <w:tab w:val="left" w:pos="308"/>
              </w:tabs>
              <w:spacing w:after="0" w:line="240" w:lineRule="auto"/>
              <w:rPr>
                <w:rFonts w:ascii="Times New Roman" w:hAnsi="Times New Roman"/>
                <w:lang w:eastAsia="lv-LV"/>
              </w:rPr>
            </w:pPr>
            <w:r w:rsidRPr="00313DFB">
              <w:rPr>
                <w:rFonts w:ascii="Times New Roman" w:eastAsia="Times New Roman" w:hAnsi="Times New Roman"/>
                <w:lang w:eastAsia="lv-LV"/>
              </w:rPr>
              <w:t xml:space="preserve">CSP </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9758BD" w:rsidRPr="00313DFB" w:rsidRDefault="006042A9" w:rsidP="00D34A94">
            <w:pPr>
              <w:spacing w:after="0" w:line="240" w:lineRule="auto"/>
              <w:rPr>
                <w:rFonts w:ascii="Times New Roman" w:hAnsi="Times New Roman"/>
                <w:lang w:eastAsia="lv-LV"/>
              </w:rPr>
            </w:pPr>
            <w:r w:rsidRPr="00313DFB">
              <w:rPr>
                <w:rFonts w:ascii="Times New Roman" w:hAnsi="Times New Roman"/>
                <w:lang w:eastAsia="lv-LV"/>
              </w:rPr>
              <w:t>Izstrādātas jaunas funkcijas</w:t>
            </w:r>
            <w:r w:rsidR="00D34A94" w:rsidRPr="00313DFB">
              <w:rPr>
                <w:rFonts w:ascii="Times New Roman" w:hAnsi="Times New Roman"/>
                <w:lang w:eastAsia="lv-LV"/>
              </w:rPr>
              <w:t xml:space="preserve"> </w:t>
            </w:r>
            <w:r w:rsidR="0074182B" w:rsidRPr="00313DFB">
              <w:rPr>
                <w:rFonts w:ascii="Times New Roman" w:hAnsi="Times New Roman"/>
                <w:lang w:eastAsia="lv-LV"/>
              </w:rPr>
              <w:t xml:space="preserve">datu apstrādes </w:t>
            </w:r>
            <w:r w:rsidR="00D34A94" w:rsidRPr="00313DFB">
              <w:rPr>
                <w:rFonts w:ascii="Times New Roman" w:hAnsi="Times New Roman"/>
                <w:lang w:eastAsia="lv-LV"/>
              </w:rPr>
              <w:t>sistēm</w:t>
            </w:r>
            <w:r w:rsidRPr="00313DFB">
              <w:rPr>
                <w:rFonts w:ascii="Times New Roman" w:hAnsi="Times New Roman"/>
                <w:lang w:eastAsia="lv-LV"/>
              </w:rPr>
              <w:t>ā</w:t>
            </w:r>
            <w:r w:rsidR="00D34A94" w:rsidRPr="00313DFB">
              <w:rPr>
                <w:rFonts w:ascii="Times New Roman" w:hAnsi="Times New Roman"/>
                <w:lang w:eastAsia="lv-LV"/>
              </w:rPr>
              <w:t xml:space="preserve"> datu iegūšanai no administratīvajiem datu avotiem, radot pamatu kvalitatīvu datu iegūšanai par mājokļiem 2021.gada tautas skaitīšanā.</w:t>
            </w:r>
          </w:p>
          <w:p w:rsidR="0074182B" w:rsidRPr="00313DFB" w:rsidRDefault="00FC7587" w:rsidP="00D34A94">
            <w:pPr>
              <w:spacing w:after="0" w:line="240" w:lineRule="auto"/>
              <w:rPr>
                <w:rFonts w:ascii="Times New Roman" w:hAnsi="Times New Roman"/>
                <w:lang w:eastAsia="lv-LV"/>
              </w:rPr>
            </w:pPr>
            <w:r w:rsidRPr="00313DFB">
              <w:rPr>
                <w:rFonts w:ascii="Times New Roman" w:hAnsi="Times New Roman"/>
              </w:rPr>
              <w:t xml:space="preserve">Datu apstrādes sistēma ir valsts informācijas sistēmas "Centrālās statistikas pārvaldes informācijas sistēma" sastāvdaļa. Atbilstoši Fizisko personu datu aizsardzības </w:t>
            </w:r>
            <w:r w:rsidRPr="00313DFB">
              <w:rPr>
                <w:rFonts w:ascii="Times New Roman" w:hAnsi="Times New Roman"/>
              </w:rPr>
              <w:lastRenderedPageBreak/>
              <w:t>likumam datu pārzinis, uzsākot fizisko personu datu apstrādi, nodrošina, ka tā tiek veikta atbilstoši paredzētajam mērķim un tam nepieciešamajā apjomā. Plāna sagatavošanas stadijā CSP neplāno uzsākt jaunu fizisko personu datu apstrādi. Brīdī, kad CSP uzsāks fizisko personu datu apstrādi, par šo faktu tiks iekļauts ieraksts Valsts statistiskās informācijas programmā, kuras sagatavošanas stadijā tiek novērtēta fizisko personu datu apstrādes nepieciešamība (mērķis) un apjoms.</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5E2B98" w:rsidRPr="00313DFB" w:rsidRDefault="00D34A94" w:rsidP="00D34A94">
            <w:pPr>
              <w:spacing w:after="0" w:line="60" w:lineRule="atLeast"/>
              <w:rPr>
                <w:rFonts w:ascii="Times New Roman" w:hAnsi="Times New Roman"/>
                <w:lang w:eastAsia="lv-LV"/>
              </w:rPr>
            </w:pPr>
            <w:r w:rsidRPr="00313DFB">
              <w:rPr>
                <w:rFonts w:ascii="Times New Roman" w:hAnsi="Times New Roman"/>
                <w:lang w:eastAsia="lv-LV"/>
              </w:rPr>
              <w:lastRenderedPageBreak/>
              <w:t>Informācija par CSP nepieciešamo papildu budžeta finansējumu ietverta 1.1.punktā.</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2.2.</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69F6" w:rsidRPr="003C156C" w:rsidRDefault="00D34A94" w:rsidP="00D34A94">
            <w:pPr>
              <w:spacing w:after="0" w:line="240" w:lineRule="auto"/>
              <w:rPr>
                <w:rFonts w:ascii="Times New Roman" w:hAnsi="Times New Roman"/>
              </w:rPr>
            </w:pPr>
            <w:r w:rsidRPr="003C156C">
              <w:rPr>
                <w:rFonts w:ascii="Times New Roman" w:hAnsi="Times New Roman"/>
              </w:rPr>
              <w:t>Labiekārtojumu (inženiertehniskā aprīkojuma) klasifikācijas precizēšana (vairāku esošo MK noteikumu izmaiņas), saskaņošana starp ieinteresētajām pusēm. Jaunās klasifikācijas ieviešana saistītajās IS un esošo datu konvertācija. Izmaiņu iestrādāšana NĪVK</w:t>
            </w:r>
            <w:r w:rsidR="00E13FAB" w:rsidRPr="003C156C">
              <w:rPr>
                <w:rFonts w:ascii="Times New Roman" w:hAnsi="Times New Roman"/>
              </w:rPr>
              <w:t xml:space="preserve"> </w:t>
            </w:r>
            <w:r w:rsidRPr="003C156C">
              <w:rPr>
                <w:rFonts w:ascii="Times New Roman" w:hAnsi="Times New Roman"/>
              </w:rPr>
              <w:t>IS.</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31.12.2016.</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E13FAB">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VZD sadarbībā ar EM, pašvaldībām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E2B98" w:rsidRPr="00313DFB" w:rsidRDefault="009758BD" w:rsidP="005E2B98">
            <w:pPr>
              <w:spacing w:after="0" w:line="240" w:lineRule="auto"/>
              <w:rPr>
                <w:rFonts w:ascii="Times New Roman" w:hAnsi="Times New Roman"/>
              </w:rPr>
            </w:pPr>
            <w:r w:rsidRPr="00313DFB">
              <w:rPr>
                <w:rFonts w:ascii="Times New Roman" w:hAnsi="Times New Roman"/>
              </w:rPr>
              <w:t xml:space="preserve">Labiekārtojumu </w:t>
            </w:r>
            <w:r w:rsidR="005E2B98" w:rsidRPr="00313DFB">
              <w:rPr>
                <w:rFonts w:ascii="Times New Roman" w:hAnsi="Times New Roman"/>
              </w:rPr>
              <w:t>(</w:t>
            </w:r>
            <w:r w:rsidRPr="00313DFB">
              <w:rPr>
                <w:rFonts w:ascii="Times New Roman" w:hAnsi="Times New Roman"/>
              </w:rPr>
              <w:t>inženiertehniskā aprīkojuma</w:t>
            </w:r>
            <w:r w:rsidR="005E2B98" w:rsidRPr="00313DFB">
              <w:rPr>
                <w:rFonts w:ascii="Times New Roman" w:hAnsi="Times New Roman"/>
              </w:rPr>
              <w:t>)</w:t>
            </w:r>
            <w:r w:rsidRPr="00313DFB">
              <w:rPr>
                <w:rFonts w:ascii="Times New Roman" w:hAnsi="Times New Roman"/>
              </w:rPr>
              <w:t xml:space="preserve"> klasifikācija vienādota visos reģistros tautas skaitīšanai un citiem mērķiem (būvniecības procesam</w:t>
            </w:r>
            <w:r w:rsidR="005E2B98" w:rsidRPr="00313DFB">
              <w:rPr>
                <w:rFonts w:ascii="Times New Roman" w:hAnsi="Times New Roman"/>
              </w:rPr>
              <w:t>, NĪVK IS</w:t>
            </w:r>
            <w:r w:rsidRPr="00313DFB">
              <w:rPr>
                <w:rFonts w:ascii="Times New Roman" w:hAnsi="Times New Roman"/>
              </w:rPr>
              <w:t>). Panākta novecojušo lab</w:t>
            </w:r>
            <w:r w:rsidR="00755803" w:rsidRPr="00313DFB">
              <w:rPr>
                <w:rFonts w:ascii="Times New Roman" w:hAnsi="Times New Roman"/>
              </w:rPr>
              <w:t>iekārtojumu veidu izslēgšana un</w:t>
            </w:r>
            <w:r w:rsidRPr="00313DFB">
              <w:rPr>
                <w:rFonts w:ascii="Times New Roman" w:hAnsi="Times New Roman"/>
              </w:rPr>
              <w:t xml:space="preserve"> papildināšana ar trūkstošajiem mūsdienīgiem labiekārtojumu veidiem, nodrošinot nepieciešamo informāciju tautas skaitīšanas un īpašuma kadastrālās vērtēšanas vajadzībām.</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F20E3" w:rsidRPr="00313DFB" w:rsidRDefault="00D34A94" w:rsidP="008F20E3">
            <w:pPr>
              <w:spacing w:after="0" w:line="240" w:lineRule="auto"/>
              <w:rPr>
                <w:rFonts w:ascii="Times New Roman" w:hAnsi="Times New Roman"/>
                <w:lang w:eastAsia="lv-LV"/>
              </w:rPr>
            </w:pPr>
            <w:r w:rsidRPr="00313DFB">
              <w:rPr>
                <w:rFonts w:ascii="Times New Roman" w:hAnsi="Times New Roman"/>
                <w:lang w:eastAsia="lv-LV"/>
              </w:rPr>
              <w:t>VZD nepieciešams papildu budžeta f</w:t>
            </w:r>
            <w:r w:rsidR="008F20E3" w:rsidRPr="00313DFB">
              <w:rPr>
                <w:rFonts w:ascii="Times New Roman" w:hAnsi="Times New Roman"/>
                <w:lang w:eastAsia="lv-LV"/>
              </w:rPr>
              <w:t xml:space="preserve">inansējums 2016.gadā </w:t>
            </w:r>
            <w:r w:rsidR="008E32E3" w:rsidRPr="00313DFB">
              <w:rPr>
                <w:rFonts w:ascii="Times New Roman" w:hAnsi="Times New Roman"/>
                <w:lang w:eastAsia="lv-LV"/>
              </w:rPr>
              <w:t>-</w:t>
            </w:r>
            <w:r w:rsidR="008F20E3" w:rsidRPr="00313DFB">
              <w:rPr>
                <w:rFonts w:ascii="Times New Roman" w:hAnsi="Times New Roman"/>
                <w:lang w:eastAsia="lv-LV"/>
              </w:rPr>
              <w:t xml:space="preserve"> </w:t>
            </w:r>
            <w:r w:rsidR="002A0C99" w:rsidRPr="00313DFB">
              <w:rPr>
                <w:rFonts w:ascii="Times New Roman" w:hAnsi="Times New Roman"/>
                <w:lang w:eastAsia="lv-LV"/>
              </w:rPr>
              <w:t>15537</w:t>
            </w:r>
            <w:r w:rsidR="008F20E3"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C075B0" w:rsidRPr="00313DFB">
              <w:rPr>
                <w:rFonts w:ascii="Times New Roman" w:hAnsi="Times New Roman"/>
                <w:lang w:eastAsia="lv-LV"/>
              </w:rPr>
              <w:t>, t.</w:t>
            </w:r>
            <w:r w:rsidR="002A0C99" w:rsidRPr="00313DFB">
              <w:rPr>
                <w:rFonts w:ascii="Times New Roman" w:hAnsi="Times New Roman"/>
                <w:lang w:eastAsia="lv-LV"/>
              </w:rPr>
              <w:t xml:space="preserve"> </w:t>
            </w:r>
            <w:proofErr w:type="spellStart"/>
            <w:r w:rsidR="00C075B0" w:rsidRPr="00313DFB">
              <w:rPr>
                <w:rFonts w:ascii="Times New Roman" w:hAnsi="Times New Roman"/>
                <w:lang w:eastAsia="lv-LV"/>
              </w:rPr>
              <w:t>sk</w:t>
            </w:r>
            <w:proofErr w:type="spellEnd"/>
            <w:r w:rsidR="00C075B0" w:rsidRPr="00313DFB">
              <w:rPr>
                <w:rFonts w:ascii="Times New Roman" w:hAnsi="Times New Roman"/>
                <w:lang w:eastAsia="lv-LV"/>
              </w:rPr>
              <w:t>., pašvaldību veicamo darbu finansē</w:t>
            </w:r>
            <w:r w:rsidR="002A0C99" w:rsidRPr="00313DFB">
              <w:rPr>
                <w:rFonts w:ascii="Times New Roman" w:hAnsi="Times New Roman"/>
                <w:lang w:eastAsia="lv-LV"/>
              </w:rPr>
              <w:t>šanai - 70</w:t>
            </w:r>
            <w:r w:rsidR="00C075B0" w:rsidRPr="00313DFB">
              <w:rPr>
                <w:rFonts w:ascii="Times New Roman" w:hAnsi="Times New Roman"/>
                <w:lang w:eastAsia="lv-LV"/>
              </w:rPr>
              <w:t xml:space="preserve">00 </w:t>
            </w:r>
            <w:proofErr w:type="spellStart"/>
            <w:r w:rsidR="003D62C0" w:rsidRPr="00313DFB">
              <w:rPr>
                <w:rFonts w:ascii="Times New Roman" w:hAnsi="Times New Roman"/>
                <w:i/>
                <w:lang w:eastAsia="lv-LV"/>
              </w:rPr>
              <w:t>euro</w:t>
            </w:r>
            <w:proofErr w:type="spellEnd"/>
            <w:r w:rsidR="003D62C0" w:rsidRPr="00313DFB">
              <w:rPr>
                <w:rFonts w:ascii="Times New Roman" w:hAnsi="Times New Roman"/>
                <w:lang w:eastAsia="lv-LV"/>
              </w:rPr>
              <w:t xml:space="preserve"> </w:t>
            </w:r>
            <w:r w:rsidR="008F20E3" w:rsidRPr="00313DFB">
              <w:rPr>
                <w:rFonts w:ascii="Times New Roman" w:hAnsi="Times New Roman"/>
                <w:lang w:eastAsia="lv-LV"/>
              </w:rPr>
              <w:t>(summa var tikt precizēta).</w:t>
            </w:r>
          </w:p>
          <w:p w:rsidR="000531AA" w:rsidRPr="00313DFB" w:rsidRDefault="000531AA" w:rsidP="00773C2D">
            <w:pPr>
              <w:spacing w:after="0" w:line="240" w:lineRule="auto"/>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iesniedz pieprasījumu </w:t>
            </w:r>
            <w:r w:rsidRPr="00313DFB">
              <w:rPr>
                <w:rFonts w:ascii="Times New Roman" w:hAnsi="Times New Roman"/>
              </w:rPr>
              <w:lastRenderedPageBreak/>
              <w:t>par valsts budžeta līdzekļu piešķiršanu šajā plānā ietverto tās atbildībā esošo pasākumu īstenošanai.</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2.3.</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093616" w:rsidP="00D34A94">
            <w:pPr>
              <w:spacing w:after="0" w:line="240" w:lineRule="auto"/>
              <w:rPr>
                <w:rFonts w:ascii="Times New Roman" w:hAnsi="Times New Roman"/>
              </w:rPr>
            </w:pPr>
            <w:r w:rsidRPr="00093616">
              <w:rPr>
                <w:rFonts w:ascii="Times New Roman" w:hAnsi="Times New Roman"/>
              </w:rPr>
              <w:t>Aktu par būvju pieņemšanu ekspluatācijā saņemšana no valsts un pašvaldību institūciju arhīviem pēc pašvaldību arhīvos esošo aktu apzināšanas, iegūstot informāciju par būvju ekspluatācijā pieņemšanas gadiem un reģistrējot NĪVKIS</w:t>
            </w:r>
            <w:r w:rsidR="00D34A94" w:rsidRPr="003C156C">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31.12.2020.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E13FAB">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VZD sadarbībā ar pašvaldībām</w:t>
            </w:r>
            <w:r w:rsidR="008F20E3" w:rsidRPr="00313DFB">
              <w:rPr>
                <w:rFonts w:ascii="Times New Roman" w:eastAsia="Times New Roman" w:hAnsi="Times New Roman"/>
                <w:lang w:eastAsia="lv-LV"/>
              </w:rPr>
              <w:t xml:space="preserve"> u. c. institūcijām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9758BD" w:rsidP="005E2B98">
            <w:pPr>
              <w:spacing w:after="0" w:line="240" w:lineRule="auto"/>
              <w:rPr>
                <w:rFonts w:ascii="Times New Roman" w:hAnsi="Times New Roman"/>
              </w:rPr>
            </w:pPr>
            <w:r w:rsidRPr="00313DFB">
              <w:rPr>
                <w:rFonts w:ascii="Times New Roman" w:hAnsi="Times New Roman"/>
              </w:rPr>
              <w:t xml:space="preserve">Būvju dati </w:t>
            </w:r>
            <w:r w:rsidR="005E2B98" w:rsidRPr="00313DFB">
              <w:rPr>
                <w:rFonts w:ascii="Times New Roman" w:hAnsi="Times New Roman"/>
              </w:rPr>
              <w:t>NĪVK IS</w:t>
            </w:r>
            <w:r w:rsidRPr="00313DFB">
              <w:rPr>
                <w:rFonts w:ascii="Times New Roman" w:hAnsi="Times New Roman"/>
              </w:rPr>
              <w:t xml:space="preserve"> papildināti ar to ekspluatācijā pieņemšanas gadiem un to labiekārtojumiem (no pašvaldību sastādītiem un dokumenta formā sagatavotiem sarakstiem), nodrošinot tautas skaitīšanai un īpašuma kadastrālās vērtēšanas modeļu piln</w:t>
            </w:r>
            <w:r w:rsidR="00485DE3" w:rsidRPr="00313DFB">
              <w:rPr>
                <w:rFonts w:ascii="Times New Roman" w:hAnsi="Times New Roman"/>
              </w:rPr>
              <w:t>veidošanai nepieciešamos datus.</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F20E3" w:rsidRPr="00313DFB" w:rsidRDefault="00D34A94" w:rsidP="008F20E3">
            <w:pPr>
              <w:spacing w:after="0" w:line="240" w:lineRule="auto"/>
              <w:rPr>
                <w:rFonts w:ascii="Times New Roman" w:hAnsi="Times New Roman"/>
                <w:lang w:eastAsia="lv-LV"/>
              </w:rPr>
            </w:pPr>
            <w:r w:rsidRPr="00313DFB">
              <w:rPr>
                <w:rFonts w:ascii="Times New Roman" w:hAnsi="Times New Roman"/>
                <w:lang w:eastAsia="lv-LV"/>
              </w:rPr>
              <w:t>VZD nepieciešams papildu budžeta finansējums 201</w:t>
            </w:r>
            <w:r w:rsidR="002A0C99" w:rsidRPr="00313DFB">
              <w:rPr>
                <w:rFonts w:ascii="Times New Roman" w:hAnsi="Times New Roman"/>
                <w:lang w:eastAsia="lv-LV"/>
              </w:rPr>
              <w:t>6</w:t>
            </w:r>
            <w:r w:rsidRPr="00313DFB">
              <w:rPr>
                <w:rFonts w:ascii="Times New Roman" w:hAnsi="Times New Roman"/>
                <w:lang w:eastAsia="lv-LV"/>
              </w:rPr>
              <w:t xml:space="preserve">.gadā </w:t>
            </w:r>
            <w:r w:rsidR="008E32E3" w:rsidRPr="00313DFB">
              <w:rPr>
                <w:rFonts w:ascii="Times New Roman" w:hAnsi="Times New Roman"/>
                <w:lang w:eastAsia="lv-LV"/>
              </w:rPr>
              <w:t>-</w:t>
            </w:r>
            <w:r w:rsidRPr="00313DFB">
              <w:rPr>
                <w:rFonts w:ascii="Times New Roman" w:hAnsi="Times New Roman"/>
                <w:lang w:eastAsia="lv-LV"/>
              </w:rPr>
              <w:t xml:space="preserve"> </w:t>
            </w:r>
            <w:r w:rsidR="00093616">
              <w:rPr>
                <w:rFonts w:ascii="Times New Roman" w:hAnsi="Times New Roman"/>
                <w:lang w:eastAsia="lv-LV"/>
              </w:rPr>
              <w:t>76636</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093616">
              <w:rPr>
                <w:rFonts w:ascii="Times New Roman" w:hAnsi="Times New Roman"/>
                <w:i/>
                <w:lang w:eastAsia="lv-LV"/>
              </w:rPr>
              <w:t>,</w:t>
            </w:r>
            <w:r w:rsidR="003D62C0" w:rsidRPr="00313DFB">
              <w:rPr>
                <w:rFonts w:ascii="Times New Roman" w:hAnsi="Times New Roman"/>
                <w:lang w:eastAsia="lv-LV"/>
              </w:rPr>
              <w:t xml:space="preserve"> </w:t>
            </w:r>
            <w:r w:rsidR="002A0C99" w:rsidRPr="00313DFB">
              <w:rPr>
                <w:rFonts w:ascii="Times New Roman" w:hAnsi="Times New Roman"/>
                <w:lang w:eastAsia="lv-LV"/>
              </w:rPr>
              <w:t xml:space="preserve">t. </w:t>
            </w:r>
            <w:proofErr w:type="spellStart"/>
            <w:r w:rsidR="002A0C99" w:rsidRPr="00313DFB">
              <w:rPr>
                <w:rFonts w:ascii="Times New Roman" w:hAnsi="Times New Roman"/>
                <w:lang w:eastAsia="lv-LV"/>
              </w:rPr>
              <w:t>sk</w:t>
            </w:r>
            <w:proofErr w:type="spellEnd"/>
            <w:r w:rsidR="002A0C99" w:rsidRPr="00313DFB">
              <w:rPr>
                <w:rFonts w:ascii="Times New Roman" w:hAnsi="Times New Roman"/>
                <w:lang w:eastAsia="lv-LV"/>
              </w:rPr>
              <w:t>., pašvaldību veicamo darbu finansēšanai - 735</w:t>
            </w:r>
            <w:r w:rsidR="00093616">
              <w:rPr>
                <w:rFonts w:ascii="Times New Roman" w:hAnsi="Times New Roman"/>
                <w:lang w:eastAsia="lv-LV"/>
              </w:rPr>
              <w:t>36</w:t>
            </w:r>
            <w:r w:rsidR="002A0C99"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2017.gadā </w:t>
            </w:r>
            <w:r w:rsidR="008E32E3" w:rsidRPr="00313DFB">
              <w:rPr>
                <w:rFonts w:ascii="Times New Roman" w:hAnsi="Times New Roman"/>
                <w:lang w:eastAsia="lv-LV"/>
              </w:rPr>
              <w:t>-</w:t>
            </w:r>
            <w:r w:rsidRPr="00313DFB">
              <w:rPr>
                <w:rFonts w:ascii="Times New Roman" w:hAnsi="Times New Roman"/>
                <w:lang w:eastAsia="lv-LV"/>
              </w:rPr>
              <w:t xml:space="preserve"> </w:t>
            </w:r>
            <w:r w:rsidR="00093616">
              <w:rPr>
                <w:rFonts w:ascii="Times New Roman" w:hAnsi="Times New Roman"/>
                <w:lang w:eastAsia="lv-LV"/>
              </w:rPr>
              <w:t>271106</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8F20E3" w:rsidRPr="00313DFB">
              <w:rPr>
                <w:rFonts w:ascii="Times New Roman" w:hAnsi="Times New Roman"/>
                <w:lang w:eastAsia="lv-LV"/>
              </w:rPr>
              <w:t xml:space="preserve">, </w:t>
            </w:r>
            <w:r w:rsidR="00093616" w:rsidRPr="00093616">
              <w:rPr>
                <w:rFonts w:ascii="Times New Roman" w:hAnsi="Times New Roman"/>
                <w:lang w:eastAsia="lv-LV"/>
              </w:rPr>
              <w:t xml:space="preserve">t. </w:t>
            </w:r>
            <w:proofErr w:type="spellStart"/>
            <w:r w:rsidR="00093616" w:rsidRPr="00093616">
              <w:rPr>
                <w:rFonts w:ascii="Times New Roman" w:hAnsi="Times New Roman"/>
                <w:lang w:eastAsia="lv-LV"/>
              </w:rPr>
              <w:t>sk</w:t>
            </w:r>
            <w:proofErr w:type="spellEnd"/>
            <w:r w:rsidR="00093616" w:rsidRPr="00093616">
              <w:rPr>
                <w:rFonts w:ascii="Times New Roman" w:hAnsi="Times New Roman"/>
                <w:lang w:eastAsia="lv-LV"/>
              </w:rPr>
              <w:t xml:space="preserve">., pašvaldību veicamo darbu finansēšanai - 73536 </w:t>
            </w:r>
            <w:proofErr w:type="spellStart"/>
            <w:r w:rsidR="00093616" w:rsidRPr="00093616">
              <w:rPr>
                <w:rFonts w:ascii="Times New Roman" w:hAnsi="Times New Roman"/>
                <w:i/>
                <w:lang w:eastAsia="lv-LV"/>
              </w:rPr>
              <w:t>euro</w:t>
            </w:r>
            <w:proofErr w:type="spellEnd"/>
            <w:r w:rsidR="00093616">
              <w:rPr>
                <w:rFonts w:ascii="Times New Roman" w:hAnsi="Times New Roman"/>
                <w:lang w:eastAsia="lv-LV"/>
              </w:rPr>
              <w:t>,</w:t>
            </w:r>
            <w:r w:rsidR="00093616" w:rsidRPr="00093616">
              <w:rPr>
                <w:rFonts w:ascii="Times New Roman" w:hAnsi="Times New Roman"/>
                <w:lang w:eastAsia="lv-LV"/>
              </w:rPr>
              <w:t xml:space="preserve"> </w:t>
            </w:r>
            <w:r w:rsidR="008F20E3" w:rsidRPr="00313DFB">
              <w:rPr>
                <w:rFonts w:ascii="Times New Roman" w:hAnsi="Times New Roman"/>
                <w:lang w:eastAsia="lv-LV"/>
              </w:rPr>
              <w:t xml:space="preserve">2018.-2020.gadā </w:t>
            </w:r>
            <w:r w:rsidR="00C70E07">
              <w:rPr>
                <w:rFonts w:ascii="Times New Roman" w:hAnsi="Times New Roman"/>
                <w:lang w:eastAsia="lv-LV"/>
              </w:rPr>
              <w:t>–</w:t>
            </w:r>
            <w:r w:rsidR="008F20E3" w:rsidRPr="00313DFB">
              <w:rPr>
                <w:rFonts w:ascii="Times New Roman" w:hAnsi="Times New Roman"/>
                <w:lang w:eastAsia="lv-LV"/>
              </w:rPr>
              <w:t xml:space="preserve"> </w:t>
            </w:r>
            <w:r w:rsidR="00C70E07">
              <w:rPr>
                <w:rFonts w:ascii="Times New Roman" w:hAnsi="Times New Roman"/>
                <w:lang w:eastAsia="lv-LV"/>
              </w:rPr>
              <w:t>439521</w:t>
            </w:r>
            <w:r w:rsidR="00093616">
              <w:rPr>
                <w:rFonts w:ascii="Times New Roman" w:hAnsi="Times New Roman"/>
                <w:i/>
                <w:lang w:eastAsia="lv-LV"/>
              </w:rPr>
              <w:t xml:space="preserve">euro, </w:t>
            </w:r>
            <w:r w:rsidR="002A0C99" w:rsidRPr="00313DFB">
              <w:rPr>
                <w:rFonts w:ascii="Times New Roman" w:hAnsi="Times New Roman"/>
                <w:lang w:eastAsia="lv-LV"/>
              </w:rPr>
              <w:t xml:space="preserve"> </w:t>
            </w:r>
            <w:r w:rsidR="00093616" w:rsidRPr="00093616">
              <w:rPr>
                <w:rFonts w:ascii="Times New Roman" w:hAnsi="Times New Roman"/>
                <w:lang w:eastAsia="lv-LV"/>
              </w:rPr>
              <w:t xml:space="preserve">t. </w:t>
            </w:r>
            <w:proofErr w:type="spellStart"/>
            <w:r w:rsidR="00093616" w:rsidRPr="00093616">
              <w:rPr>
                <w:rFonts w:ascii="Times New Roman" w:hAnsi="Times New Roman"/>
                <w:lang w:eastAsia="lv-LV"/>
              </w:rPr>
              <w:t>sk</w:t>
            </w:r>
            <w:proofErr w:type="spellEnd"/>
            <w:r w:rsidR="00093616" w:rsidRPr="00093616">
              <w:rPr>
                <w:rFonts w:ascii="Times New Roman" w:hAnsi="Times New Roman"/>
                <w:lang w:eastAsia="lv-LV"/>
              </w:rPr>
              <w:t xml:space="preserve">., pašvaldību veicamo darbu finansēšanai - </w:t>
            </w:r>
            <w:r w:rsidR="00C70E07">
              <w:rPr>
                <w:rFonts w:ascii="Times New Roman" w:hAnsi="Times New Roman"/>
                <w:lang w:eastAsia="lv-LV"/>
              </w:rPr>
              <w:t>147072</w:t>
            </w:r>
            <w:r w:rsidR="00093616" w:rsidRPr="00093616">
              <w:rPr>
                <w:rFonts w:ascii="Times New Roman" w:hAnsi="Times New Roman"/>
                <w:lang w:eastAsia="lv-LV"/>
              </w:rPr>
              <w:t xml:space="preserve"> </w:t>
            </w:r>
            <w:proofErr w:type="spellStart"/>
            <w:r w:rsidR="00093616" w:rsidRPr="00093616">
              <w:rPr>
                <w:rFonts w:ascii="Times New Roman" w:hAnsi="Times New Roman"/>
                <w:i/>
                <w:lang w:eastAsia="lv-LV"/>
              </w:rPr>
              <w:t>euro</w:t>
            </w:r>
            <w:proofErr w:type="spellEnd"/>
            <w:r w:rsidR="00093616">
              <w:rPr>
                <w:rFonts w:ascii="Times New Roman" w:hAnsi="Times New Roman"/>
                <w:i/>
                <w:lang w:eastAsia="lv-LV"/>
              </w:rPr>
              <w:t>.</w:t>
            </w:r>
          </w:p>
          <w:p w:rsidR="000531AA" w:rsidRPr="00313DFB" w:rsidRDefault="000531AA" w:rsidP="00773C2D">
            <w:pPr>
              <w:spacing w:after="0" w:line="240" w:lineRule="auto"/>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w:t>
            </w:r>
            <w:r w:rsidRPr="00313DFB">
              <w:rPr>
                <w:rFonts w:ascii="Times New Roman" w:hAnsi="Times New Roman"/>
              </w:rPr>
              <w:lastRenderedPageBreak/>
              <w:t>Katra ministrija vai cita atbildīgā institūcija iesniedz pieprasījumu par valsts budžeta līdzekļu piešķiršanu šajā plānā ietverto tās atbildībā esošo pasākumu īstenošanai. Savukārt jautājum</w:t>
            </w:r>
            <w:r w:rsidR="00773C2D" w:rsidRPr="00313DFB">
              <w:rPr>
                <w:rFonts w:ascii="Times New Roman" w:hAnsi="Times New Roman"/>
              </w:rPr>
              <w:t>s</w:t>
            </w:r>
            <w:r w:rsidR="00A554E4" w:rsidRPr="00313DFB">
              <w:rPr>
                <w:rFonts w:ascii="Times New Roman" w:hAnsi="Times New Roman"/>
              </w:rPr>
              <w:t xml:space="preserve"> par 2018.</w:t>
            </w:r>
            <w:r w:rsidRPr="00313DFB">
              <w:rPr>
                <w:rFonts w:ascii="Times New Roman" w:hAnsi="Times New Roman"/>
              </w:rPr>
              <w:t>-202</w:t>
            </w:r>
            <w:r w:rsidR="000823FB" w:rsidRPr="00313DFB">
              <w:rPr>
                <w:rFonts w:ascii="Times New Roman" w:hAnsi="Times New Roman"/>
              </w:rPr>
              <w:t>0</w:t>
            </w:r>
            <w:r w:rsidRPr="00313DFB">
              <w:rPr>
                <w:rFonts w:ascii="Times New Roman" w:hAnsi="Times New Roman"/>
              </w:rPr>
              <w:t xml:space="preserve">.gada pasākumu īstenošanai papildus nepieciešamo finansējumu atbildīgajām institūcijām savlaicīgi jāiekļauj </w:t>
            </w:r>
            <w:r w:rsidR="0039349C" w:rsidRPr="00313DFB">
              <w:rPr>
                <w:rFonts w:ascii="Times New Roman" w:hAnsi="Times New Roman"/>
              </w:rPr>
              <w:t>kopā ar visu ministriju un centrālo valsts iestāžu iesniegtajiem priekšlikumiem par jaunajām politikas iniciatīvām un papildu finansējuma pieprasījumiem atbilstoši valsts budžeta finansiālajām iespējām.</w:t>
            </w:r>
          </w:p>
          <w:p w:rsidR="00EC6826" w:rsidRPr="00313DFB" w:rsidRDefault="00EC6826" w:rsidP="00773C2D">
            <w:pPr>
              <w:spacing w:after="0" w:line="240" w:lineRule="auto"/>
              <w:rPr>
                <w:rFonts w:ascii="Times New Roman" w:hAnsi="Times New Roman"/>
                <w:sz w:val="12"/>
                <w:szCs w:val="12"/>
                <w:lang w:eastAsia="lv-LV"/>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2.4.</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rPr>
                <w:rFonts w:ascii="Times New Roman" w:hAnsi="Times New Roman"/>
              </w:rPr>
            </w:pPr>
            <w:r w:rsidRPr="003C156C">
              <w:rPr>
                <w:rFonts w:ascii="Times New Roman" w:hAnsi="Times New Roman"/>
              </w:rPr>
              <w:t>Dabā esošo, bet NĪVK IS nereģistrēto būvju reģistrācija:</w:t>
            </w:r>
          </w:p>
          <w:p w:rsidR="00D34A94" w:rsidRPr="003C156C" w:rsidRDefault="00D34A94" w:rsidP="00D34A94">
            <w:pPr>
              <w:spacing w:after="0" w:line="240" w:lineRule="auto"/>
              <w:rPr>
                <w:rFonts w:ascii="Times New Roman" w:hAnsi="Times New Roman"/>
              </w:rPr>
            </w:pPr>
            <w:r w:rsidRPr="003C156C">
              <w:rPr>
                <w:rFonts w:ascii="Times New Roman" w:hAnsi="Times New Roman"/>
              </w:rPr>
              <w:t>2.4.1.</w:t>
            </w:r>
            <w:r w:rsidR="006F0996" w:rsidRPr="003C156C">
              <w:rPr>
                <w:rFonts w:ascii="Times New Roman" w:hAnsi="Times New Roman"/>
              </w:rPr>
              <w:t xml:space="preserve"> </w:t>
            </w:r>
            <w:r w:rsidRPr="003C156C">
              <w:rPr>
                <w:rFonts w:ascii="Times New Roman" w:hAnsi="Times New Roman"/>
              </w:rPr>
              <w:t>Datu sagatavošana</w:t>
            </w:r>
            <w:r w:rsidR="006133AF" w:rsidRPr="003C156C">
              <w:rPr>
                <w:rFonts w:ascii="Times New Roman" w:hAnsi="Times New Roman"/>
              </w:rPr>
              <w:t>,</w:t>
            </w:r>
            <w:r w:rsidRPr="003C156C">
              <w:rPr>
                <w:rFonts w:ascii="Times New Roman" w:hAnsi="Times New Roman"/>
              </w:rPr>
              <w:t xml:space="preserve"> izmantojot jaunākos </w:t>
            </w:r>
            <w:proofErr w:type="spellStart"/>
            <w:r w:rsidRPr="003C156C">
              <w:rPr>
                <w:rFonts w:ascii="Times New Roman" w:hAnsi="Times New Roman"/>
              </w:rPr>
              <w:t>tālizpētes</w:t>
            </w:r>
            <w:proofErr w:type="spellEnd"/>
            <w:r w:rsidRPr="003C156C">
              <w:rPr>
                <w:rFonts w:ascii="Times New Roman" w:hAnsi="Times New Roman"/>
              </w:rPr>
              <w:t xml:space="preserve"> datus un dabā esošo, bet NĪVK IS </w:t>
            </w:r>
            <w:r w:rsidRPr="003C156C">
              <w:rPr>
                <w:rFonts w:ascii="Times New Roman" w:hAnsi="Times New Roman"/>
              </w:rPr>
              <w:lastRenderedPageBreak/>
              <w:t>nereģistrēto būvju atlase un nosūtīšana pašvaldībām;</w:t>
            </w:r>
          </w:p>
          <w:p w:rsidR="00D34A94" w:rsidRPr="003C156C" w:rsidRDefault="00D34A94" w:rsidP="00D34A94">
            <w:pPr>
              <w:spacing w:after="0" w:line="240" w:lineRule="auto"/>
              <w:rPr>
                <w:rFonts w:ascii="Times New Roman" w:hAnsi="Times New Roman"/>
              </w:rPr>
            </w:pPr>
            <w:r w:rsidRPr="003C156C">
              <w:rPr>
                <w:rFonts w:ascii="Times New Roman" w:hAnsi="Times New Roman"/>
              </w:rPr>
              <w:t>2.4.2. Normatīvā akta izstrāde, nosakot, ka pašvaldības izskata sarakstus un nodrošina īpašnieka rīcību būves reģistrēšanai un būvju deklarācijas iesniegšanu VZD;</w:t>
            </w:r>
          </w:p>
          <w:p w:rsidR="00D34A94" w:rsidRPr="003C156C" w:rsidRDefault="00D34A94" w:rsidP="00D34A94">
            <w:pPr>
              <w:spacing w:after="0" w:line="240" w:lineRule="auto"/>
              <w:rPr>
                <w:rFonts w:ascii="Times New Roman" w:hAnsi="Times New Roman"/>
              </w:rPr>
            </w:pPr>
            <w:r w:rsidRPr="003C156C">
              <w:rPr>
                <w:rFonts w:ascii="Times New Roman" w:hAnsi="Times New Roman"/>
              </w:rPr>
              <w:t>2.4.3.</w:t>
            </w:r>
            <w:r w:rsidR="006F0996" w:rsidRPr="003C156C">
              <w:rPr>
                <w:rFonts w:ascii="Times New Roman" w:hAnsi="Times New Roman"/>
              </w:rPr>
              <w:t xml:space="preserve"> </w:t>
            </w:r>
            <w:r w:rsidRPr="003C156C">
              <w:rPr>
                <w:rFonts w:ascii="Times New Roman" w:hAnsi="Times New Roman"/>
              </w:rPr>
              <w:t>Būvju reģistrācija NĪVK</w:t>
            </w:r>
            <w:r w:rsidR="00E13FAB" w:rsidRPr="003C156C">
              <w:rPr>
                <w:rFonts w:ascii="Times New Roman" w:hAnsi="Times New Roman"/>
              </w:rPr>
              <w:t xml:space="preserve"> </w:t>
            </w:r>
            <w:r w:rsidR="00485DE3" w:rsidRPr="003C156C">
              <w:rPr>
                <w:rFonts w:ascii="Times New Roman" w:hAnsi="Times New Roman"/>
              </w:rPr>
              <w:t xml:space="preserve">IS </w:t>
            </w:r>
            <w:r w:rsidRPr="003C156C">
              <w:rPr>
                <w:rFonts w:ascii="Times New Roman" w:hAnsi="Times New Roman"/>
              </w:rPr>
              <w:t>no pašvaldību iesniegtajām deklarācijām.</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093616">
            <w:pPr>
              <w:spacing w:after="0" w:line="240" w:lineRule="auto"/>
              <w:jc w:val="center"/>
              <w:rPr>
                <w:rFonts w:ascii="Times New Roman" w:hAnsi="Times New Roman"/>
                <w:lang w:eastAsia="lv-LV"/>
              </w:rPr>
            </w:pPr>
            <w:r w:rsidRPr="00313DFB">
              <w:rPr>
                <w:rFonts w:ascii="Times New Roman" w:hAnsi="Times New Roman"/>
                <w:lang w:eastAsia="lv-LV"/>
              </w:rPr>
              <w:lastRenderedPageBreak/>
              <w:t>31.12.202</w:t>
            </w:r>
            <w:r w:rsidR="00093616">
              <w:rPr>
                <w:rFonts w:ascii="Times New Roman" w:hAnsi="Times New Roman"/>
                <w:lang w:eastAsia="lv-LV"/>
              </w:rPr>
              <w:t>1</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VZD sadarbībā ar pašvaldībām un īpašniekiem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05E32" w:rsidRPr="00313DFB" w:rsidRDefault="00805E32" w:rsidP="001A77CC">
            <w:pPr>
              <w:spacing w:after="0" w:line="240" w:lineRule="auto"/>
              <w:rPr>
                <w:rFonts w:ascii="Times New Roman" w:hAnsi="Times New Roman"/>
                <w:lang w:eastAsia="lv-LV"/>
              </w:rPr>
            </w:pPr>
            <w:r w:rsidRPr="00313DFB">
              <w:rPr>
                <w:rFonts w:ascii="Times New Roman" w:hAnsi="Times New Roman"/>
                <w:lang w:eastAsia="lv-LV"/>
              </w:rPr>
              <w:t>1.</w:t>
            </w:r>
            <w:r w:rsidR="006F0996" w:rsidRPr="00313DFB">
              <w:rPr>
                <w:rFonts w:ascii="Times New Roman" w:hAnsi="Times New Roman"/>
                <w:lang w:eastAsia="lv-LV"/>
              </w:rPr>
              <w:t xml:space="preserve"> </w:t>
            </w:r>
            <w:r w:rsidRPr="00313DFB">
              <w:rPr>
                <w:rFonts w:ascii="Times New Roman" w:hAnsi="Times New Roman"/>
                <w:lang w:eastAsia="lv-LV"/>
              </w:rPr>
              <w:t>Reģistrējot Kadastra informācijas sistēmā nereģistrētas, bet apvidū esošas būves, pašvaldībām radīta iespēja piemērot taisnīgāku nekustamā īpašuma nodokļa iekasēšanu un iegūt lielāku</w:t>
            </w:r>
            <w:r w:rsidR="00EB783A" w:rsidRPr="00313DFB">
              <w:rPr>
                <w:rFonts w:ascii="Times New Roman" w:hAnsi="Times New Roman"/>
                <w:lang w:eastAsia="lv-LV"/>
              </w:rPr>
              <w:t>s ieņēmumus pašvaldību budžetos;</w:t>
            </w:r>
          </w:p>
          <w:p w:rsidR="00805E32" w:rsidRPr="00313DFB" w:rsidRDefault="00805E32" w:rsidP="001A77CC">
            <w:pPr>
              <w:spacing w:after="0" w:line="240" w:lineRule="auto"/>
              <w:rPr>
                <w:rFonts w:ascii="Times New Roman" w:hAnsi="Times New Roman"/>
                <w:lang w:eastAsia="lv-LV"/>
              </w:rPr>
            </w:pPr>
            <w:r w:rsidRPr="00313DFB">
              <w:rPr>
                <w:rFonts w:ascii="Times New Roman" w:hAnsi="Times New Roman"/>
                <w:lang w:eastAsia="lv-LV"/>
              </w:rPr>
              <w:lastRenderedPageBreak/>
              <w:t>2.</w:t>
            </w:r>
            <w:r w:rsidR="00EB783A" w:rsidRPr="00313DFB">
              <w:rPr>
                <w:rFonts w:ascii="Times New Roman" w:hAnsi="Times New Roman"/>
              </w:rPr>
              <w:t xml:space="preserve"> Ar mūsdienīgām un ekonomiskām tehnoloģijām konstatētas NĪVK IS nereģistrētās dabā esošās būves, nodrošinot nepieciešamos datus tautas skaitīšanai. Nodrošināta regulāra VZD informācijas sniegšana pašvaldībām par to administratīvajās teritorijās esošām būvēm, kuras reāli ir apvidū, bet nav reģistrētas NĪVK IS kopā ar uzaicinājumiem būvju īpašniekiem veikt to reģistrāciju NĪVK IS;</w:t>
            </w:r>
          </w:p>
          <w:p w:rsidR="00805E32" w:rsidRPr="00313DFB" w:rsidRDefault="00805E32" w:rsidP="001A77CC">
            <w:pPr>
              <w:spacing w:after="0" w:line="240" w:lineRule="auto"/>
              <w:rPr>
                <w:rFonts w:ascii="Times New Roman" w:hAnsi="Times New Roman"/>
                <w:lang w:eastAsia="lv-LV"/>
              </w:rPr>
            </w:pPr>
            <w:r w:rsidRPr="00313DFB">
              <w:rPr>
                <w:rFonts w:ascii="Times New Roman" w:hAnsi="Times New Roman"/>
                <w:lang w:eastAsia="lv-LV"/>
              </w:rPr>
              <w:t>3.</w:t>
            </w:r>
            <w:r w:rsidR="005E2B98" w:rsidRPr="00313DFB">
              <w:rPr>
                <w:rFonts w:ascii="Times New Roman" w:hAnsi="Times New Roman"/>
              </w:rPr>
              <w:t xml:space="preserve"> </w:t>
            </w:r>
            <w:r w:rsidR="005E2B98" w:rsidRPr="00313DFB">
              <w:rPr>
                <w:rFonts w:ascii="Times New Roman" w:hAnsi="Times New Roman"/>
                <w:lang w:eastAsia="lv-LV"/>
              </w:rPr>
              <w:t xml:space="preserve">Normatīvos iestrādāti principi </w:t>
            </w:r>
            <w:proofErr w:type="spellStart"/>
            <w:r w:rsidR="005E2B98" w:rsidRPr="00313DFB">
              <w:rPr>
                <w:rFonts w:ascii="Times New Roman" w:hAnsi="Times New Roman"/>
                <w:lang w:eastAsia="lv-LV"/>
              </w:rPr>
              <w:t>tālizpētes</w:t>
            </w:r>
            <w:proofErr w:type="spellEnd"/>
            <w:r w:rsidR="005E2B98" w:rsidRPr="00313DFB">
              <w:rPr>
                <w:rFonts w:ascii="Times New Roman" w:hAnsi="Times New Roman"/>
                <w:lang w:eastAsia="lv-LV"/>
              </w:rPr>
              <w:t xml:space="preserve"> datu izmantošanai kadastra datu aktualitātes nodrošināšanai, deklarējamo datu sastāvs saskaņots ar īpašuma kadastrālās vērtēšanas m</w:t>
            </w:r>
            <w:r w:rsidR="00EB783A" w:rsidRPr="00313DFB">
              <w:rPr>
                <w:rFonts w:ascii="Times New Roman" w:hAnsi="Times New Roman"/>
                <w:lang w:eastAsia="lv-LV"/>
              </w:rPr>
              <w:t>odeļu pilnveidošanas vajadzībām;</w:t>
            </w:r>
          </w:p>
          <w:p w:rsidR="005E2B98" w:rsidRPr="00313DFB" w:rsidRDefault="005E2B98" w:rsidP="005E2B98">
            <w:pPr>
              <w:spacing w:after="0" w:line="240" w:lineRule="auto"/>
              <w:rPr>
                <w:rFonts w:ascii="Times New Roman" w:hAnsi="Times New Roman"/>
                <w:lang w:eastAsia="lv-LV"/>
              </w:rPr>
            </w:pPr>
            <w:r w:rsidRPr="00313DFB">
              <w:rPr>
                <w:rFonts w:ascii="Times New Roman" w:hAnsi="Times New Roman"/>
                <w:lang w:eastAsia="lv-LV"/>
              </w:rPr>
              <w:t>4. Iegūti precīzi dati par faktisko apbūvi valstī, kas ir ļoti būtiski, lai varētu veikt tautas skaitīšanu</w:t>
            </w:r>
            <w:r w:rsidR="00485DE3" w:rsidRPr="00313DFB">
              <w:rPr>
                <w:rFonts w:ascii="Times New Roman" w:hAnsi="Times New Roman"/>
                <w:lang w:eastAsia="lv-LV"/>
              </w:rPr>
              <w:t>,</w:t>
            </w:r>
            <w:r w:rsidRPr="00313DFB">
              <w:rPr>
                <w:rFonts w:ascii="Times New Roman" w:hAnsi="Times New Roman"/>
                <w:lang w:eastAsia="lv-LV"/>
              </w:rPr>
              <w:t xml:space="preserve"> izmantojot tikai reģistru datus, kā arī svarīgi tautsaimniecības nozaru pārraudzībai un to attīstības plānošanai.</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8F20E3" w:rsidRPr="00313DFB" w:rsidRDefault="00D34A94" w:rsidP="008F20E3">
            <w:pPr>
              <w:spacing w:after="0" w:line="240" w:lineRule="auto"/>
              <w:rPr>
                <w:rFonts w:ascii="Times New Roman" w:hAnsi="Times New Roman"/>
                <w:lang w:eastAsia="lv-LV"/>
              </w:rPr>
            </w:pPr>
            <w:r w:rsidRPr="00313DFB">
              <w:rPr>
                <w:rFonts w:ascii="Times New Roman" w:hAnsi="Times New Roman"/>
                <w:lang w:eastAsia="lv-LV"/>
              </w:rPr>
              <w:lastRenderedPageBreak/>
              <w:t xml:space="preserve">VZD nepieciešams papildu budžeta finansējums 2016.gadā </w:t>
            </w:r>
            <w:r w:rsidR="008E32E3" w:rsidRPr="00313DFB">
              <w:rPr>
                <w:rFonts w:ascii="Times New Roman" w:hAnsi="Times New Roman"/>
                <w:lang w:eastAsia="lv-LV"/>
              </w:rPr>
              <w:t>-</w:t>
            </w:r>
            <w:r w:rsidR="002A0C99" w:rsidRPr="00313DFB">
              <w:rPr>
                <w:rFonts w:ascii="Times New Roman" w:hAnsi="Times New Roman"/>
                <w:lang w:eastAsia="lv-LV"/>
              </w:rPr>
              <w:t xml:space="preserve"> </w:t>
            </w:r>
            <w:r w:rsidR="00C70E07">
              <w:rPr>
                <w:rFonts w:ascii="Times New Roman" w:hAnsi="Times New Roman"/>
                <w:lang w:eastAsia="lv-LV"/>
              </w:rPr>
              <w:t>348012</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3D62C0" w:rsidRPr="00313DFB">
              <w:rPr>
                <w:rFonts w:ascii="Times New Roman" w:hAnsi="Times New Roman"/>
                <w:lang w:eastAsia="lv-LV"/>
              </w:rPr>
              <w:t xml:space="preserve"> </w:t>
            </w:r>
            <w:proofErr w:type="spellStart"/>
            <w:r w:rsidR="002A0C99" w:rsidRPr="00313DFB">
              <w:rPr>
                <w:rFonts w:ascii="Times New Roman" w:hAnsi="Times New Roman"/>
                <w:lang w:eastAsia="lv-LV"/>
              </w:rPr>
              <w:t>t.sk</w:t>
            </w:r>
            <w:proofErr w:type="spellEnd"/>
            <w:r w:rsidR="002A0C99" w:rsidRPr="00313DFB">
              <w:rPr>
                <w:rFonts w:ascii="Times New Roman" w:hAnsi="Times New Roman"/>
                <w:lang w:eastAsia="lv-LV"/>
              </w:rPr>
              <w:t xml:space="preserve">., pašvaldību veicamo </w:t>
            </w:r>
            <w:r w:rsidR="002A0C99" w:rsidRPr="00313DFB">
              <w:rPr>
                <w:rFonts w:ascii="Times New Roman" w:hAnsi="Times New Roman"/>
                <w:lang w:eastAsia="lv-LV"/>
              </w:rPr>
              <w:lastRenderedPageBreak/>
              <w:t xml:space="preserve">darbu finansēšanai - </w:t>
            </w:r>
            <w:r w:rsidR="009E3795" w:rsidRPr="00313DFB">
              <w:rPr>
                <w:rFonts w:ascii="Times New Roman" w:hAnsi="Times New Roman"/>
                <w:lang w:eastAsia="lv-LV"/>
              </w:rPr>
              <w:t>100</w:t>
            </w:r>
            <w:r w:rsidR="002A0C99" w:rsidRPr="00313DFB">
              <w:rPr>
                <w:rFonts w:ascii="Times New Roman" w:hAnsi="Times New Roman"/>
                <w:lang w:eastAsia="lv-LV"/>
              </w:rPr>
              <w:t xml:space="preserve">000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2017.gadā </w:t>
            </w:r>
            <w:r w:rsidR="008E32E3" w:rsidRPr="00313DFB">
              <w:rPr>
                <w:rFonts w:ascii="Times New Roman" w:hAnsi="Times New Roman"/>
                <w:lang w:eastAsia="lv-LV"/>
              </w:rPr>
              <w:t>-</w:t>
            </w:r>
            <w:r w:rsidRPr="00313DFB">
              <w:rPr>
                <w:rFonts w:ascii="Times New Roman" w:hAnsi="Times New Roman"/>
                <w:lang w:eastAsia="lv-LV"/>
              </w:rPr>
              <w:t xml:space="preserve"> </w:t>
            </w:r>
            <w:r w:rsidR="00C70E07">
              <w:rPr>
                <w:rFonts w:ascii="Times New Roman" w:hAnsi="Times New Roman"/>
                <w:lang w:eastAsia="lv-LV"/>
              </w:rPr>
              <w:t>225097</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w:t>
            </w:r>
            <w:r w:rsidR="00C70E07" w:rsidRPr="00313DFB">
              <w:rPr>
                <w:rFonts w:ascii="Times New Roman" w:hAnsi="Times New Roman"/>
                <w:lang w:eastAsia="lv-LV"/>
              </w:rPr>
              <w:t xml:space="preserve">t. </w:t>
            </w:r>
            <w:proofErr w:type="spellStart"/>
            <w:r w:rsidR="00C70E07" w:rsidRPr="00313DFB">
              <w:rPr>
                <w:rFonts w:ascii="Times New Roman" w:hAnsi="Times New Roman"/>
                <w:lang w:eastAsia="lv-LV"/>
              </w:rPr>
              <w:t>sk</w:t>
            </w:r>
            <w:proofErr w:type="spellEnd"/>
            <w:r w:rsidR="00C70E07" w:rsidRPr="00313DFB">
              <w:rPr>
                <w:rFonts w:ascii="Times New Roman" w:hAnsi="Times New Roman"/>
                <w:lang w:eastAsia="lv-LV"/>
              </w:rPr>
              <w:t>., pašvaldību veicamo darbu finansēšanai - 735</w:t>
            </w:r>
            <w:r w:rsidR="00C70E07">
              <w:rPr>
                <w:rFonts w:ascii="Times New Roman" w:hAnsi="Times New Roman"/>
                <w:lang w:eastAsia="lv-LV"/>
              </w:rPr>
              <w:t>36</w:t>
            </w:r>
            <w:r w:rsidR="00C70E07" w:rsidRPr="00313DFB">
              <w:rPr>
                <w:rFonts w:ascii="Times New Roman" w:hAnsi="Times New Roman"/>
                <w:lang w:eastAsia="lv-LV"/>
              </w:rPr>
              <w:t xml:space="preserve"> </w:t>
            </w:r>
            <w:proofErr w:type="spellStart"/>
            <w:r w:rsidR="00C70E07" w:rsidRPr="00313DFB">
              <w:rPr>
                <w:rFonts w:ascii="Times New Roman" w:hAnsi="Times New Roman"/>
                <w:i/>
                <w:lang w:eastAsia="lv-LV"/>
              </w:rPr>
              <w:t>euro</w:t>
            </w:r>
            <w:proofErr w:type="spellEnd"/>
            <w:r w:rsidR="00C70E07">
              <w:rPr>
                <w:rFonts w:ascii="Times New Roman" w:hAnsi="Times New Roman"/>
                <w:i/>
                <w:lang w:eastAsia="lv-LV"/>
              </w:rPr>
              <w:t>,</w:t>
            </w:r>
            <w:r w:rsidR="00C70E07" w:rsidRPr="00313DFB">
              <w:rPr>
                <w:rFonts w:ascii="Times New Roman" w:hAnsi="Times New Roman"/>
                <w:lang w:eastAsia="lv-LV"/>
              </w:rPr>
              <w:t xml:space="preserve"> </w:t>
            </w:r>
            <w:r w:rsidRPr="00313DFB">
              <w:rPr>
                <w:rFonts w:ascii="Times New Roman" w:hAnsi="Times New Roman"/>
                <w:lang w:eastAsia="lv-LV"/>
              </w:rPr>
              <w:t>2018.-202</w:t>
            </w:r>
            <w:r w:rsidR="001C6684" w:rsidRPr="00313DFB">
              <w:rPr>
                <w:rFonts w:ascii="Times New Roman" w:hAnsi="Times New Roman"/>
                <w:lang w:eastAsia="lv-LV"/>
              </w:rPr>
              <w:t>0</w:t>
            </w:r>
            <w:r w:rsidRPr="00313DFB">
              <w:rPr>
                <w:rFonts w:ascii="Times New Roman" w:hAnsi="Times New Roman"/>
                <w:lang w:eastAsia="lv-LV"/>
              </w:rPr>
              <w:t xml:space="preserve">.gadā </w:t>
            </w:r>
            <w:r w:rsidR="008E32E3" w:rsidRPr="00313DFB">
              <w:rPr>
                <w:rFonts w:ascii="Times New Roman" w:hAnsi="Times New Roman"/>
                <w:lang w:eastAsia="lv-LV"/>
              </w:rPr>
              <w:t>-</w:t>
            </w:r>
            <w:r w:rsidRPr="00313DFB">
              <w:rPr>
                <w:rFonts w:ascii="Times New Roman" w:hAnsi="Times New Roman"/>
                <w:lang w:eastAsia="lv-LV"/>
              </w:rPr>
              <w:t xml:space="preserve"> </w:t>
            </w:r>
            <w:r w:rsidR="00C70E07">
              <w:rPr>
                <w:rFonts w:ascii="Times New Roman" w:hAnsi="Times New Roman"/>
                <w:lang w:eastAsia="lv-LV"/>
              </w:rPr>
              <w:t>679780</w:t>
            </w:r>
            <w:r w:rsidR="008F20E3" w:rsidRPr="00313DFB">
              <w:rPr>
                <w:rFonts w:ascii="Times New Roman" w:hAnsi="Times New Roman"/>
                <w:lang w:eastAsia="lv-LV"/>
              </w:rPr>
              <w:t xml:space="preserve"> </w:t>
            </w:r>
            <w:proofErr w:type="spellStart"/>
            <w:r w:rsidR="00C70E07">
              <w:rPr>
                <w:rFonts w:ascii="Times New Roman" w:hAnsi="Times New Roman"/>
                <w:i/>
                <w:lang w:eastAsia="lv-LV"/>
              </w:rPr>
              <w:t>euro</w:t>
            </w:r>
            <w:proofErr w:type="spellEnd"/>
            <w:r w:rsidR="00C70E07">
              <w:rPr>
                <w:rFonts w:ascii="Times New Roman" w:hAnsi="Times New Roman"/>
                <w:i/>
                <w:lang w:eastAsia="lv-LV"/>
              </w:rPr>
              <w:t>,</w:t>
            </w:r>
            <w:r w:rsidR="00C70E07" w:rsidRPr="00313DFB">
              <w:rPr>
                <w:rFonts w:ascii="Times New Roman" w:hAnsi="Times New Roman"/>
                <w:lang w:eastAsia="lv-LV"/>
              </w:rPr>
              <w:t xml:space="preserve"> t. </w:t>
            </w:r>
            <w:proofErr w:type="spellStart"/>
            <w:r w:rsidR="00C70E07" w:rsidRPr="00313DFB">
              <w:rPr>
                <w:rFonts w:ascii="Times New Roman" w:hAnsi="Times New Roman"/>
                <w:lang w:eastAsia="lv-LV"/>
              </w:rPr>
              <w:t>sk</w:t>
            </w:r>
            <w:proofErr w:type="spellEnd"/>
            <w:r w:rsidR="00C70E07" w:rsidRPr="00313DFB">
              <w:rPr>
                <w:rFonts w:ascii="Times New Roman" w:hAnsi="Times New Roman"/>
                <w:lang w:eastAsia="lv-LV"/>
              </w:rPr>
              <w:t>., pašvaldību veicamo darbu finansēšanai - 735</w:t>
            </w:r>
            <w:r w:rsidR="00C70E07">
              <w:rPr>
                <w:rFonts w:ascii="Times New Roman" w:hAnsi="Times New Roman"/>
                <w:lang w:eastAsia="lv-LV"/>
              </w:rPr>
              <w:t>36</w:t>
            </w:r>
            <w:r w:rsidR="00C70E07" w:rsidRPr="00313DFB">
              <w:rPr>
                <w:rFonts w:ascii="Times New Roman" w:hAnsi="Times New Roman"/>
                <w:lang w:eastAsia="lv-LV"/>
              </w:rPr>
              <w:t xml:space="preserve"> </w:t>
            </w:r>
            <w:proofErr w:type="spellStart"/>
            <w:r w:rsidR="00C70E07" w:rsidRPr="00313DFB">
              <w:rPr>
                <w:rFonts w:ascii="Times New Roman" w:hAnsi="Times New Roman"/>
                <w:i/>
                <w:lang w:eastAsia="lv-LV"/>
              </w:rPr>
              <w:t>euro</w:t>
            </w:r>
            <w:proofErr w:type="spellEnd"/>
            <w:r w:rsidR="00C70E07">
              <w:rPr>
                <w:rFonts w:ascii="Times New Roman" w:hAnsi="Times New Roman"/>
                <w:i/>
                <w:lang w:eastAsia="lv-LV"/>
              </w:rPr>
              <w:t xml:space="preserve"> </w:t>
            </w:r>
            <w:r w:rsidR="008F20E3" w:rsidRPr="00313DFB">
              <w:rPr>
                <w:rFonts w:ascii="Times New Roman" w:hAnsi="Times New Roman"/>
                <w:lang w:eastAsia="lv-LV"/>
              </w:rPr>
              <w:t>;</w:t>
            </w:r>
          </w:p>
          <w:p w:rsidR="000531AA" w:rsidRPr="00313DFB" w:rsidRDefault="000531AA" w:rsidP="00773C2D">
            <w:pPr>
              <w:spacing w:after="0" w:line="240" w:lineRule="auto"/>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iesniedz pieprasījumu par valsts budžeta līdzekļu piešķiršanu šajā plānā ietverto tās atbildībā esošo pasākumu īstenošanai. Savukārt jautājum</w:t>
            </w:r>
            <w:r w:rsidR="00773C2D" w:rsidRPr="00313DFB">
              <w:rPr>
                <w:rFonts w:ascii="Times New Roman" w:hAnsi="Times New Roman"/>
              </w:rPr>
              <w:t>s</w:t>
            </w:r>
            <w:r w:rsidR="00A554E4" w:rsidRPr="00313DFB">
              <w:rPr>
                <w:rFonts w:ascii="Times New Roman" w:hAnsi="Times New Roman"/>
              </w:rPr>
              <w:t xml:space="preserve"> par 2018.</w:t>
            </w:r>
            <w:r w:rsidRPr="00313DFB">
              <w:rPr>
                <w:rFonts w:ascii="Times New Roman" w:hAnsi="Times New Roman"/>
              </w:rPr>
              <w:t>-202</w:t>
            </w:r>
            <w:r w:rsidR="00C70E07">
              <w:rPr>
                <w:rFonts w:ascii="Times New Roman" w:hAnsi="Times New Roman"/>
              </w:rPr>
              <w:t>1</w:t>
            </w:r>
            <w:r w:rsidRPr="00313DFB">
              <w:rPr>
                <w:rFonts w:ascii="Times New Roman" w:hAnsi="Times New Roman"/>
              </w:rPr>
              <w:t xml:space="preserve">.gada </w:t>
            </w:r>
            <w:r w:rsidRPr="00313DFB">
              <w:rPr>
                <w:rFonts w:ascii="Times New Roman" w:hAnsi="Times New Roman"/>
              </w:rPr>
              <w:lastRenderedPageBreak/>
              <w:t xml:space="preserve">pasākumu īstenošanai papildus nepieciešamo finansējumu atbildīgajām institūcijām savlaicīgi jāiekļauj </w:t>
            </w:r>
            <w:r w:rsidR="0039349C" w:rsidRPr="00313DFB">
              <w:rPr>
                <w:rFonts w:ascii="Times New Roman" w:hAnsi="Times New Roman"/>
              </w:rPr>
              <w:t>kopā ar visu ministriju un centrālo valsts iestāžu iesniegtajiem priekšlikumiem par jaunajām politikas iniciatīvām un papildu finansējuma pieprasījumiem atbilstoši valsts budžeta finansiālajām iespējām.</w:t>
            </w:r>
          </w:p>
          <w:p w:rsidR="00EC6826" w:rsidRPr="00313DFB" w:rsidRDefault="00EC6826" w:rsidP="00773C2D">
            <w:pPr>
              <w:spacing w:after="0" w:line="240" w:lineRule="auto"/>
              <w:rPr>
                <w:rFonts w:ascii="Times New Roman" w:hAnsi="Times New Roman"/>
                <w:sz w:val="12"/>
                <w:szCs w:val="12"/>
                <w:lang w:eastAsia="lv-LV"/>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2.5.</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F4AA5" w:rsidRPr="003C156C" w:rsidRDefault="00D34A94" w:rsidP="00A17E05">
            <w:pPr>
              <w:spacing w:after="0" w:line="240" w:lineRule="auto"/>
              <w:rPr>
                <w:rFonts w:ascii="Times New Roman" w:hAnsi="Times New Roman"/>
                <w:i/>
              </w:rPr>
            </w:pPr>
            <w:r w:rsidRPr="003C156C">
              <w:rPr>
                <w:rFonts w:ascii="Times New Roman" w:hAnsi="Times New Roman"/>
              </w:rPr>
              <w:t>Būvju deklarēšanas sistēmas izveide un ieviešana, lai personas (ēku un būvju īpašnieki) sniegtu datus VZD būvju datu aktualizācijai, t.</w:t>
            </w:r>
            <w:r w:rsidR="00BD18A0" w:rsidRPr="003C156C">
              <w:rPr>
                <w:rFonts w:ascii="Times New Roman" w:hAnsi="Times New Roman"/>
              </w:rPr>
              <w:t> </w:t>
            </w:r>
            <w:proofErr w:type="spellStart"/>
            <w:r w:rsidRPr="003C156C">
              <w:rPr>
                <w:rFonts w:ascii="Times New Roman" w:hAnsi="Times New Roman"/>
              </w:rPr>
              <w:t>sk</w:t>
            </w:r>
            <w:proofErr w:type="spellEnd"/>
            <w:r w:rsidRPr="003C156C">
              <w:rPr>
                <w:rFonts w:ascii="Times New Roman" w:hAnsi="Times New Roman"/>
              </w:rPr>
              <w:t>. par labiekārtojumu (inženiertehnisko aprīkojumu) NĪVK</w:t>
            </w:r>
            <w:r w:rsidR="001A77CC" w:rsidRPr="003C156C">
              <w:rPr>
                <w:rFonts w:ascii="Times New Roman" w:hAnsi="Times New Roman"/>
              </w:rPr>
              <w:t xml:space="preserve"> </w:t>
            </w:r>
            <w:r w:rsidRPr="003C156C">
              <w:rPr>
                <w:rFonts w:ascii="Times New Roman" w:hAnsi="Times New Roman"/>
              </w:rPr>
              <w:t>IS</w:t>
            </w:r>
            <w:r w:rsidR="00BD18A0" w:rsidRPr="003C156C">
              <w:rPr>
                <w:rFonts w:ascii="Times New Roman" w:hAnsi="Times New Roman"/>
              </w:rPr>
              <w:t xml:space="preserve">; </w:t>
            </w:r>
            <w:r w:rsidRPr="003C156C">
              <w:rPr>
                <w:rFonts w:ascii="Times New Roman" w:hAnsi="Times New Roman"/>
              </w:rPr>
              <w:t>E-pakalpojuma izstrāde un ieviešana elektroniskai aktuālo datu iesniegšanai.</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784BCB">
            <w:pPr>
              <w:spacing w:after="0" w:line="240" w:lineRule="auto"/>
              <w:jc w:val="center"/>
              <w:rPr>
                <w:rFonts w:ascii="Times New Roman" w:hAnsi="Times New Roman"/>
                <w:lang w:eastAsia="lv-LV"/>
              </w:rPr>
            </w:pPr>
            <w:r w:rsidRPr="00313DFB">
              <w:rPr>
                <w:rFonts w:ascii="Times New Roman" w:hAnsi="Times New Roman"/>
                <w:lang w:eastAsia="lv-LV"/>
              </w:rPr>
              <w:t>31.12.202</w:t>
            </w:r>
            <w:r w:rsidR="00784BCB" w:rsidRPr="00313DFB">
              <w:rPr>
                <w:rFonts w:ascii="Times New Roman" w:hAnsi="Times New Roman"/>
                <w:lang w:eastAsia="lv-LV"/>
              </w:rPr>
              <w:t>1</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VZD</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9158C7">
            <w:pPr>
              <w:spacing w:after="0" w:line="240" w:lineRule="auto"/>
              <w:rPr>
                <w:rFonts w:ascii="Times New Roman" w:hAnsi="Times New Roman"/>
                <w:lang w:eastAsia="lv-LV"/>
              </w:rPr>
            </w:pPr>
            <w:r w:rsidRPr="00313DFB">
              <w:rPr>
                <w:rFonts w:ascii="Times New Roman" w:hAnsi="Times New Roman"/>
              </w:rPr>
              <w:t xml:space="preserve">Izveidota un ieviesta Būvju deklarēšanas sistēma, </w:t>
            </w:r>
            <w:r w:rsidRPr="00313DFB">
              <w:rPr>
                <w:rFonts w:ascii="Times New Roman" w:hAnsi="Times New Roman"/>
                <w:lang w:eastAsia="lv-LV"/>
              </w:rPr>
              <w:t xml:space="preserve">radot pamatu </w:t>
            </w:r>
            <w:r w:rsidR="009158C7" w:rsidRPr="00313DFB">
              <w:rPr>
                <w:rFonts w:ascii="Times New Roman" w:hAnsi="Times New Roman"/>
                <w:lang w:eastAsia="lv-LV"/>
              </w:rPr>
              <w:t>novecojušo labiekārtojumu datu aktualizēšanai tautas skaitīšanas vajadzībām un kvalitatīvāku (nekustamā īpašuma tirgum atbilstošāku) kadastrālo vērtību noteikšanai</w:t>
            </w:r>
            <w:r w:rsidRPr="00313DFB">
              <w:rPr>
                <w:rFonts w:ascii="Times New Roman" w:hAnsi="Times New Roman"/>
                <w:lang w:eastAsia="lv-LV"/>
              </w:rPr>
              <w:t>.</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313DFB" w:rsidRDefault="00D34A94" w:rsidP="00784BCB">
            <w:pPr>
              <w:spacing w:after="0" w:line="240" w:lineRule="auto"/>
              <w:rPr>
                <w:rFonts w:ascii="Times New Roman" w:hAnsi="Times New Roman"/>
                <w:lang w:eastAsia="lv-LV"/>
              </w:rPr>
            </w:pPr>
            <w:r w:rsidRPr="00313DFB">
              <w:rPr>
                <w:rFonts w:ascii="Times New Roman" w:hAnsi="Times New Roman"/>
                <w:lang w:eastAsia="lv-LV"/>
              </w:rPr>
              <w:t xml:space="preserve">VZD nepieciešams papildu budžeta finansējums </w:t>
            </w:r>
            <w:r w:rsidR="009C6115" w:rsidRPr="00313DFB">
              <w:rPr>
                <w:rFonts w:ascii="Times New Roman" w:hAnsi="Times New Roman"/>
                <w:lang w:eastAsia="lv-LV"/>
              </w:rPr>
              <w:t xml:space="preserve">2017.gadā </w:t>
            </w:r>
            <w:r w:rsidR="008E32E3" w:rsidRPr="00313DFB">
              <w:rPr>
                <w:rFonts w:ascii="Times New Roman" w:hAnsi="Times New Roman"/>
                <w:lang w:eastAsia="lv-LV"/>
              </w:rPr>
              <w:t>-</w:t>
            </w:r>
            <w:r w:rsidR="009C6115" w:rsidRPr="00313DFB">
              <w:rPr>
                <w:rFonts w:ascii="Times New Roman" w:hAnsi="Times New Roman"/>
                <w:lang w:eastAsia="lv-LV"/>
              </w:rPr>
              <w:t xml:space="preserve"> </w:t>
            </w:r>
            <w:r w:rsidRPr="00313DFB">
              <w:rPr>
                <w:rFonts w:ascii="Times New Roman" w:hAnsi="Times New Roman"/>
                <w:lang w:eastAsia="lv-LV"/>
              </w:rPr>
              <w:t>8</w:t>
            </w:r>
            <w:r w:rsidR="009C6115" w:rsidRPr="00313DFB">
              <w:rPr>
                <w:rFonts w:ascii="Times New Roman" w:hAnsi="Times New Roman"/>
                <w:lang w:eastAsia="lv-LV"/>
              </w:rPr>
              <w:t>2803</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2018.-202</w:t>
            </w:r>
            <w:r w:rsidR="00784BCB" w:rsidRPr="00313DFB">
              <w:rPr>
                <w:rFonts w:ascii="Times New Roman" w:hAnsi="Times New Roman"/>
                <w:lang w:eastAsia="lv-LV"/>
              </w:rPr>
              <w:t>1</w:t>
            </w:r>
            <w:r w:rsidRPr="00313DFB">
              <w:rPr>
                <w:rFonts w:ascii="Times New Roman" w:hAnsi="Times New Roman"/>
                <w:lang w:eastAsia="lv-LV"/>
              </w:rPr>
              <w:t xml:space="preserve">.gadā </w:t>
            </w:r>
            <w:r w:rsidR="008E32E3" w:rsidRPr="00313DFB">
              <w:rPr>
                <w:rFonts w:ascii="Times New Roman" w:hAnsi="Times New Roman"/>
                <w:lang w:eastAsia="lv-LV"/>
              </w:rPr>
              <w:t>-</w:t>
            </w:r>
            <w:r w:rsidRPr="00313DFB">
              <w:rPr>
                <w:rFonts w:ascii="Times New Roman" w:hAnsi="Times New Roman"/>
                <w:lang w:eastAsia="lv-LV"/>
              </w:rPr>
              <w:t xml:space="preserve"> </w:t>
            </w:r>
            <w:r w:rsidR="00784BCB" w:rsidRPr="00313DFB">
              <w:rPr>
                <w:rFonts w:ascii="Times New Roman" w:hAnsi="Times New Roman"/>
                <w:lang w:eastAsia="lv-LV"/>
              </w:rPr>
              <w:t>2740</w:t>
            </w:r>
            <w:r w:rsidR="00C70E07">
              <w:rPr>
                <w:rFonts w:ascii="Times New Roman" w:hAnsi="Times New Roman"/>
                <w:lang w:eastAsia="lv-LV"/>
              </w:rPr>
              <w:t>156</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w:t>
            </w:r>
          </w:p>
          <w:p w:rsidR="000531AA" w:rsidRPr="00313DFB" w:rsidRDefault="000531AA" w:rsidP="00773C2D">
            <w:pPr>
              <w:spacing w:after="0" w:line="240" w:lineRule="auto"/>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w:t>
            </w:r>
            <w:r w:rsidRPr="00313DFB">
              <w:rPr>
                <w:rFonts w:ascii="Times New Roman" w:hAnsi="Times New Roman"/>
              </w:rPr>
              <w:lastRenderedPageBreak/>
              <w:t>2015.gadam sagatavošanas procesā. Katra ministrija vai cita atbildīgā institūcija iesniedz pieprasījumu par valsts budžeta līdzekļu piešķiršanu šajā plānā ietverto tās atbildībā esošo pasākumu īstenošanai. Savukārt jautājum</w:t>
            </w:r>
            <w:r w:rsidR="00773C2D" w:rsidRPr="00313DFB">
              <w:rPr>
                <w:rFonts w:ascii="Times New Roman" w:hAnsi="Times New Roman"/>
              </w:rPr>
              <w:t>s</w:t>
            </w:r>
            <w:r w:rsidR="00A554E4" w:rsidRPr="00313DFB">
              <w:rPr>
                <w:rFonts w:ascii="Times New Roman" w:hAnsi="Times New Roman"/>
              </w:rPr>
              <w:t xml:space="preserve"> par 2018.</w:t>
            </w:r>
            <w:r w:rsidRPr="00313DFB">
              <w:rPr>
                <w:rFonts w:ascii="Times New Roman" w:hAnsi="Times New Roman"/>
              </w:rPr>
              <w:t>-202</w:t>
            </w:r>
            <w:r w:rsidR="004D2C0E" w:rsidRPr="00313DFB">
              <w:rPr>
                <w:rFonts w:ascii="Times New Roman" w:hAnsi="Times New Roman"/>
              </w:rPr>
              <w:t>1</w:t>
            </w:r>
            <w:r w:rsidRPr="00313DFB">
              <w:rPr>
                <w:rFonts w:ascii="Times New Roman" w:hAnsi="Times New Roman"/>
              </w:rPr>
              <w:t xml:space="preserve">.gada pasākumu īstenošanai papildus nepieciešamo finansējumu atbildīgajām institūcijām savlaicīgi jāiekļauj </w:t>
            </w:r>
            <w:r w:rsidR="0039349C" w:rsidRPr="00313DFB">
              <w:rPr>
                <w:rFonts w:ascii="Times New Roman" w:hAnsi="Times New Roman"/>
              </w:rPr>
              <w:t>kopā ar visu ministriju un centrālo valsts iestāžu iesniegtajiem priekšlikumiem par jaunajām politikas iniciatīvām un papildu finansējuma pieprasījumiem atbilstoši valsts budžeta finansiālajām iespējām.</w:t>
            </w:r>
          </w:p>
          <w:p w:rsidR="00EC6826" w:rsidRPr="00313DFB" w:rsidRDefault="00EC6826" w:rsidP="00773C2D">
            <w:pPr>
              <w:spacing w:after="0" w:line="240" w:lineRule="auto"/>
              <w:rPr>
                <w:rFonts w:ascii="Times New Roman" w:hAnsi="Times New Roman"/>
                <w:sz w:val="12"/>
                <w:szCs w:val="12"/>
                <w:lang w:eastAsia="lv-LV"/>
              </w:rPr>
            </w:pP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2.6.</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rPr>
                <w:rFonts w:ascii="Times New Roman" w:hAnsi="Times New Roman"/>
              </w:rPr>
            </w:pPr>
            <w:r w:rsidRPr="003C156C">
              <w:rPr>
                <w:rFonts w:ascii="Times New Roman" w:hAnsi="Times New Roman"/>
              </w:rPr>
              <w:t>ATIS un NĪVK</w:t>
            </w:r>
            <w:r w:rsidR="00AB6623" w:rsidRPr="003C156C">
              <w:rPr>
                <w:rFonts w:ascii="Times New Roman" w:hAnsi="Times New Roman"/>
              </w:rPr>
              <w:t xml:space="preserve"> </w:t>
            </w:r>
            <w:r w:rsidRPr="003C156C">
              <w:rPr>
                <w:rFonts w:ascii="Times New Roman" w:hAnsi="Times New Roman"/>
              </w:rPr>
              <w:t>IS šķelšana labiekārtojumu iegūšanai;</w:t>
            </w:r>
          </w:p>
          <w:p w:rsidR="00557243" w:rsidRPr="003C156C" w:rsidRDefault="00D34A94" w:rsidP="00D34A94">
            <w:pPr>
              <w:spacing w:after="0" w:line="240" w:lineRule="auto"/>
              <w:rPr>
                <w:rFonts w:ascii="Times New Roman" w:hAnsi="Times New Roman"/>
              </w:rPr>
            </w:pPr>
            <w:r w:rsidRPr="003C156C">
              <w:rPr>
                <w:rFonts w:ascii="Times New Roman" w:hAnsi="Times New Roman"/>
              </w:rPr>
              <w:t xml:space="preserve">Inženierkomunikāciju datu </w:t>
            </w:r>
            <w:r w:rsidRPr="003C156C">
              <w:rPr>
                <w:rFonts w:ascii="Times New Roman" w:hAnsi="Times New Roman"/>
              </w:rPr>
              <w:lastRenderedPageBreak/>
              <w:t>iegūšana no lielajiem inženierkomunikāciju turētājiem, lai veiktu analīzi un iegūtu datus par labiekārtojumiem (inženiertehnisko aprīkojumu) NĪVK</w:t>
            </w:r>
            <w:r w:rsidR="00AB6623" w:rsidRPr="003C156C">
              <w:rPr>
                <w:rFonts w:ascii="Times New Roman" w:hAnsi="Times New Roman"/>
              </w:rPr>
              <w:t xml:space="preserve"> </w:t>
            </w:r>
            <w:r w:rsidRPr="003C156C">
              <w:rPr>
                <w:rFonts w:ascii="Times New Roman" w:hAnsi="Times New Roman"/>
              </w:rPr>
              <w:t>IS reģistrētajām būvēm.</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lastRenderedPageBreak/>
              <w:t>31.12.2020.</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VZD</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417627" w:rsidP="00D34A94">
            <w:pPr>
              <w:spacing w:after="0" w:line="240" w:lineRule="auto"/>
              <w:rPr>
                <w:rFonts w:ascii="Times New Roman" w:hAnsi="Times New Roman"/>
                <w:lang w:eastAsia="lv-LV"/>
              </w:rPr>
            </w:pPr>
            <w:r w:rsidRPr="00313DFB">
              <w:rPr>
                <w:rFonts w:ascii="Times New Roman" w:hAnsi="Times New Roman"/>
              </w:rPr>
              <w:t xml:space="preserve">No inženierkomunikāciju turētāju iesniegtajiem datiem iegūta aktuāla informācija par labiekārtojumu pieslēgumu konkrētām ēkām, nodrošinot tautas </w:t>
            </w:r>
            <w:r w:rsidRPr="00313DFB">
              <w:rPr>
                <w:rFonts w:ascii="Times New Roman" w:hAnsi="Times New Roman"/>
              </w:rPr>
              <w:lastRenderedPageBreak/>
              <w:t>skaitīšanas vajadzības un kvalitatīvāku (nekustamā īpašuma tirgum atbilstošāku) kadastrālo vērtību noteikšanu.</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313DFB" w:rsidRDefault="00D34A94" w:rsidP="00D34A94">
            <w:pPr>
              <w:spacing w:after="0" w:line="240" w:lineRule="auto"/>
              <w:rPr>
                <w:rFonts w:ascii="Times New Roman" w:hAnsi="Times New Roman"/>
                <w:lang w:eastAsia="lv-LV"/>
              </w:rPr>
            </w:pPr>
            <w:r w:rsidRPr="00313DFB">
              <w:rPr>
                <w:rFonts w:ascii="Times New Roman" w:hAnsi="Times New Roman"/>
                <w:lang w:eastAsia="lv-LV"/>
              </w:rPr>
              <w:lastRenderedPageBreak/>
              <w:t xml:space="preserve">VZD nepieciešams papildu budžeta finansējums 2017.gadā </w:t>
            </w:r>
            <w:r w:rsidR="008E32E3" w:rsidRPr="00313DFB">
              <w:rPr>
                <w:rFonts w:ascii="Times New Roman" w:hAnsi="Times New Roman"/>
                <w:lang w:eastAsia="lv-LV"/>
              </w:rPr>
              <w:lastRenderedPageBreak/>
              <w:t>-</w:t>
            </w:r>
            <w:r w:rsidRPr="00313DFB">
              <w:rPr>
                <w:rFonts w:ascii="Times New Roman" w:hAnsi="Times New Roman"/>
                <w:lang w:eastAsia="lv-LV"/>
              </w:rPr>
              <w:t xml:space="preserve"> 259</w:t>
            </w:r>
            <w:r w:rsidR="00C70E07">
              <w:rPr>
                <w:rFonts w:ascii="Times New Roman" w:hAnsi="Times New Roman"/>
                <w:lang w:eastAsia="lv-LV"/>
              </w:rPr>
              <w:t>49</w:t>
            </w:r>
            <w:r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2018.-2020.gadā </w:t>
            </w:r>
            <w:r w:rsidR="008E32E3" w:rsidRPr="00313DFB">
              <w:rPr>
                <w:rFonts w:ascii="Times New Roman" w:hAnsi="Times New Roman"/>
                <w:lang w:eastAsia="lv-LV"/>
              </w:rPr>
              <w:t>-</w:t>
            </w:r>
            <w:r w:rsidRPr="00313DFB">
              <w:rPr>
                <w:rFonts w:ascii="Times New Roman" w:hAnsi="Times New Roman"/>
                <w:lang w:eastAsia="lv-LV"/>
              </w:rPr>
              <w:t xml:space="preserve"> 60</w:t>
            </w:r>
            <w:r w:rsidR="00C70E07">
              <w:rPr>
                <w:rFonts w:ascii="Times New Roman" w:hAnsi="Times New Roman"/>
                <w:lang w:eastAsia="lv-LV"/>
              </w:rPr>
              <w:t>274</w:t>
            </w:r>
            <w:r w:rsidR="00D85120" w:rsidRPr="00313DFB">
              <w:rPr>
                <w:rFonts w:ascii="Times New Roman" w:hAnsi="Times New Roman"/>
                <w:lang w:eastAsia="lv-LV"/>
              </w:rPr>
              <w:t xml:space="preserve"> </w:t>
            </w:r>
            <w:proofErr w:type="spellStart"/>
            <w:r w:rsidR="003D62C0" w:rsidRPr="00313DFB">
              <w:rPr>
                <w:rFonts w:ascii="Times New Roman" w:hAnsi="Times New Roman"/>
                <w:i/>
                <w:lang w:eastAsia="lv-LV"/>
              </w:rPr>
              <w:t>euro</w:t>
            </w:r>
            <w:proofErr w:type="spellEnd"/>
            <w:r w:rsidR="00D85120" w:rsidRPr="00313DFB">
              <w:rPr>
                <w:rFonts w:ascii="Times New Roman" w:hAnsi="Times New Roman"/>
                <w:lang w:eastAsia="lv-LV"/>
              </w:rPr>
              <w:t>.</w:t>
            </w:r>
          </w:p>
          <w:p w:rsidR="002970C3" w:rsidRPr="00C70E07" w:rsidRDefault="000531AA" w:rsidP="00C70E07">
            <w:pPr>
              <w:spacing w:after="0" w:line="240" w:lineRule="auto"/>
              <w:rPr>
                <w:rFonts w:ascii="Times New Roman" w:hAnsi="Times New Roman"/>
              </w:rPr>
            </w:pPr>
            <w:r w:rsidRPr="00313DFB">
              <w:rPr>
                <w:rFonts w:ascii="Times New Roman" w:hAnsi="Times New Roman"/>
              </w:rPr>
              <w:t>Jautājum</w:t>
            </w:r>
            <w:r w:rsidR="00773C2D"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iesniedz pieprasījumu par valsts budžeta līdzekļu piešķiršanu šajā plānā ietverto tās atbildībā esošo pasākumu īstenošanai. Savukārt jautājum</w:t>
            </w:r>
            <w:r w:rsidR="00773C2D" w:rsidRPr="00313DFB">
              <w:rPr>
                <w:rFonts w:ascii="Times New Roman" w:hAnsi="Times New Roman"/>
              </w:rPr>
              <w:t>s</w:t>
            </w:r>
            <w:r w:rsidRPr="00313DFB">
              <w:rPr>
                <w:rFonts w:ascii="Times New Roman" w:hAnsi="Times New Roman"/>
              </w:rPr>
              <w:t xml:space="preserve"> par 2018.-202</w:t>
            </w:r>
            <w:r w:rsidR="000823FB" w:rsidRPr="00313DFB">
              <w:rPr>
                <w:rFonts w:ascii="Times New Roman" w:hAnsi="Times New Roman"/>
              </w:rPr>
              <w:t>0</w:t>
            </w:r>
            <w:r w:rsidRPr="00313DFB">
              <w:rPr>
                <w:rFonts w:ascii="Times New Roman" w:hAnsi="Times New Roman"/>
              </w:rPr>
              <w:t xml:space="preserve">.gada pasākumu īstenošanai papildus nepieciešamo finansējumu atbildīgajām institūcijām savlaicīgi jāiekļauj </w:t>
            </w:r>
            <w:r w:rsidR="0039349C" w:rsidRPr="00313DFB">
              <w:rPr>
                <w:rFonts w:ascii="Times New Roman" w:hAnsi="Times New Roman"/>
              </w:rPr>
              <w:t xml:space="preserve">kopā ar visu ministriju un centrālo valsts iestāžu </w:t>
            </w:r>
            <w:r w:rsidR="0039349C" w:rsidRPr="00313DFB">
              <w:rPr>
                <w:rFonts w:ascii="Times New Roman" w:hAnsi="Times New Roman"/>
              </w:rPr>
              <w:lastRenderedPageBreak/>
              <w:t>iesniegtajiem priekšlikumiem par jaunajām politikas iniciatīvām un papildu finansējuma pieprasījumiem atbilstoši valsts budžeta finansiālajām</w:t>
            </w:r>
            <w:r w:rsidR="00C70E07">
              <w:rPr>
                <w:rFonts w:ascii="Times New Roman" w:hAnsi="Times New Roman"/>
              </w:rPr>
              <w:t xml:space="preserve"> </w:t>
            </w:r>
            <w:r w:rsidR="0039349C" w:rsidRPr="00313DFB">
              <w:rPr>
                <w:rFonts w:ascii="Times New Roman" w:hAnsi="Times New Roman"/>
              </w:rPr>
              <w:t>iespējām.</w:t>
            </w:r>
          </w:p>
        </w:tc>
      </w:tr>
      <w:tr w:rsidR="00FC1366" w:rsidRPr="003C156C" w:rsidTr="00C91D65">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74182B" w:rsidRPr="003C156C" w:rsidRDefault="0074182B" w:rsidP="0074182B">
            <w:pPr>
              <w:spacing w:after="0" w:line="240" w:lineRule="auto"/>
              <w:jc w:val="center"/>
              <w:rPr>
                <w:rFonts w:ascii="Times New Roman" w:hAnsi="Times New Roman"/>
                <w:bCs/>
                <w:lang w:eastAsia="lv-LV"/>
              </w:rPr>
            </w:pPr>
            <w:r w:rsidRPr="003C156C">
              <w:rPr>
                <w:rFonts w:ascii="Times New Roman" w:hAnsi="Times New Roman"/>
                <w:bCs/>
                <w:lang w:eastAsia="lv-LV"/>
              </w:rPr>
              <w:lastRenderedPageBreak/>
              <w:t>2.7.</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3C156C" w:rsidRDefault="0074182B" w:rsidP="000531AA">
            <w:pPr>
              <w:spacing w:after="0" w:line="240" w:lineRule="auto"/>
              <w:rPr>
                <w:rFonts w:ascii="Times New Roman" w:hAnsi="Times New Roman"/>
              </w:rPr>
            </w:pPr>
            <w:r w:rsidRPr="003C156C">
              <w:rPr>
                <w:rFonts w:ascii="Times New Roman" w:hAnsi="Times New Roman"/>
              </w:rPr>
              <w:t>BIS izveidošana</w:t>
            </w:r>
            <w:r w:rsidR="000531AA" w:rsidRPr="003C156C">
              <w:rPr>
                <w:rFonts w:ascii="Times New Roman" w:hAnsi="Times New Roman"/>
              </w:rPr>
              <w:t>.</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313DFB" w:rsidRDefault="0074182B" w:rsidP="000531AA">
            <w:pPr>
              <w:spacing w:after="0" w:line="240" w:lineRule="auto"/>
              <w:jc w:val="center"/>
              <w:rPr>
                <w:rFonts w:ascii="Times New Roman" w:hAnsi="Times New Roman"/>
                <w:lang w:eastAsia="lv-LV"/>
              </w:rPr>
            </w:pPr>
            <w:r w:rsidRPr="00313DFB">
              <w:rPr>
                <w:rFonts w:ascii="Times New Roman" w:hAnsi="Times New Roman"/>
                <w:lang w:eastAsia="lv-LV"/>
              </w:rPr>
              <w:t>3</w:t>
            </w:r>
            <w:r w:rsidR="000531AA" w:rsidRPr="00313DFB">
              <w:rPr>
                <w:rFonts w:ascii="Times New Roman" w:hAnsi="Times New Roman"/>
                <w:lang w:eastAsia="lv-LV"/>
              </w:rPr>
              <w:t>1</w:t>
            </w:r>
            <w:r w:rsidRPr="00313DFB">
              <w:rPr>
                <w:rFonts w:ascii="Times New Roman" w:hAnsi="Times New Roman"/>
                <w:lang w:eastAsia="lv-LV"/>
              </w:rPr>
              <w:t>.12.20</w:t>
            </w:r>
            <w:r w:rsidR="000531AA" w:rsidRPr="00313DFB">
              <w:rPr>
                <w:rFonts w:ascii="Times New Roman" w:hAnsi="Times New Roman"/>
                <w:lang w:eastAsia="lv-LV"/>
              </w:rPr>
              <w:t>16</w:t>
            </w:r>
            <w:r w:rsidRPr="00313DFB">
              <w:rPr>
                <w:rFonts w:ascii="Times New Roman" w:hAnsi="Times New Roman"/>
                <w:lang w:eastAsia="lv-LV"/>
              </w:rPr>
              <w:t>.</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313DFB" w:rsidRDefault="0074182B" w:rsidP="00C91D65">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74182B" w:rsidRPr="00313DFB" w:rsidRDefault="00B65219" w:rsidP="00C91D65">
            <w:pPr>
              <w:spacing w:after="0" w:line="240" w:lineRule="auto"/>
              <w:rPr>
                <w:rFonts w:ascii="Times New Roman" w:hAnsi="Times New Roman"/>
              </w:rPr>
            </w:pPr>
            <w:r w:rsidRPr="00313DFB">
              <w:rPr>
                <w:rFonts w:ascii="Times New Roman" w:hAnsi="Times New Roman"/>
              </w:rPr>
              <w:t xml:space="preserve">Kvalitatīvu datu iegūšana par </w:t>
            </w:r>
            <w:r w:rsidR="006042A9" w:rsidRPr="00313DFB">
              <w:rPr>
                <w:rFonts w:ascii="Times New Roman" w:hAnsi="Times New Roman"/>
              </w:rPr>
              <w:t xml:space="preserve">celtniecības stadijā esošiem un jauniem ekspluatācijā nodotiem </w:t>
            </w:r>
            <w:r w:rsidRPr="00313DFB">
              <w:rPr>
                <w:rFonts w:ascii="Times New Roman" w:hAnsi="Times New Roman"/>
              </w:rPr>
              <w:t xml:space="preserve">mājokļiem (ēkas uzcelšanas gads, tips, apkures veids, ūdens apgādes sistēma, labierīcības, kopējā platība, </w:t>
            </w:r>
            <w:proofErr w:type="spellStart"/>
            <w:r w:rsidRPr="00313DFB">
              <w:rPr>
                <w:rFonts w:ascii="Times New Roman" w:hAnsi="Times New Roman"/>
              </w:rPr>
              <w:t>u.c</w:t>
            </w:r>
            <w:proofErr w:type="spellEnd"/>
            <w:r w:rsidRPr="00313DFB">
              <w:rPr>
                <w:rFonts w:ascii="Times New Roman" w:hAnsi="Times New Roman"/>
              </w:rPr>
              <w:t>.) 2021.gada tautas skaitīšanai.</w:t>
            </w:r>
          </w:p>
          <w:p w:rsidR="00EC6826" w:rsidRPr="00313DFB" w:rsidRDefault="00EC6826" w:rsidP="00C91D65">
            <w:pPr>
              <w:spacing w:after="0" w:line="240" w:lineRule="auto"/>
              <w:rPr>
                <w:rFonts w:ascii="Times New Roman" w:hAnsi="Times New Roman"/>
                <w:sz w:val="12"/>
                <w:szCs w:val="12"/>
              </w:rPr>
            </w:pP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74182B" w:rsidRPr="00313DFB" w:rsidRDefault="0074182B" w:rsidP="00C91D65">
            <w:pPr>
              <w:spacing w:after="0" w:line="240" w:lineRule="auto"/>
              <w:rPr>
                <w:rFonts w:ascii="Times New Roman" w:hAnsi="Times New Roman"/>
                <w:lang w:eastAsia="lv-LV"/>
              </w:rPr>
            </w:pPr>
            <w:r w:rsidRPr="00313DFB">
              <w:rPr>
                <w:rFonts w:ascii="Times New Roman" w:hAnsi="Times New Roman"/>
                <w:lang w:eastAsia="lv-LV"/>
              </w:rPr>
              <w:t>EM budžeta ietvaros</w:t>
            </w:r>
          </w:p>
        </w:tc>
      </w:tr>
      <w:tr w:rsidR="00FC1366" w:rsidRPr="003C156C" w:rsidTr="006200B7">
        <w:trPr>
          <w:trHeight w:val="60"/>
        </w:trPr>
        <w:tc>
          <w:tcPr>
            <w:tcW w:w="242" w:type="pct"/>
            <w:tcBorders>
              <w:top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0531AA" w:rsidP="00D34A94">
            <w:pPr>
              <w:spacing w:after="0" w:line="240" w:lineRule="auto"/>
              <w:jc w:val="center"/>
              <w:rPr>
                <w:rFonts w:ascii="Times New Roman" w:hAnsi="Times New Roman"/>
                <w:bCs/>
                <w:lang w:eastAsia="lv-LV"/>
              </w:rPr>
            </w:pPr>
            <w:r w:rsidRPr="003C156C">
              <w:rPr>
                <w:rFonts w:ascii="Times New Roman" w:hAnsi="Times New Roman"/>
                <w:bCs/>
                <w:lang w:eastAsia="lv-LV"/>
              </w:rPr>
              <w:t>2.8</w:t>
            </w:r>
            <w:r w:rsidR="00D34A94" w:rsidRPr="003C156C">
              <w:rPr>
                <w:rFonts w:ascii="Times New Roman" w:hAnsi="Times New Roman"/>
                <w:bCs/>
                <w:lang w:eastAsia="lv-LV"/>
              </w:rPr>
              <w:t>.</w:t>
            </w:r>
          </w:p>
        </w:tc>
        <w:tc>
          <w:tcPr>
            <w:tcW w:w="111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C156C" w:rsidRDefault="00D34A94" w:rsidP="00D34A94">
            <w:pPr>
              <w:spacing w:after="0" w:line="240" w:lineRule="auto"/>
              <w:rPr>
                <w:rFonts w:ascii="Times New Roman" w:hAnsi="Times New Roman"/>
              </w:rPr>
            </w:pPr>
            <w:r w:rsidRPr="003C156C">
              <w:rPr>
                <w:rFonts w:ascii="Times New Roman" w:hAnsi="Times New Roman"/>
              </w:rPr>
              <w:t>Jaunās Labiekārtojumu (inženiertehniskā aprīkojuma) klasifikācijas ieviešana BIS un esošo datu konvertācija.</w:t>
            </w:r>
          </w:p>
        </w:tc>
        <w:tc>
          <w:tcPr>
            <w:tcW w:w="43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jc w:val="center"/>
              <w:rPr>
                <w:rFonts w:ascii="Times New Roman" w:hAnsi="Times New Roman"/>
                <w:lang w:eastAsia="lv-LV"/>
              </w:rPr>
            </w:pPr>
            <w:r w:rsidRPr="00313DFB">
              <w:rPr>
                <w:rFonts w:ascii="Times New Roman" w:hAnsi="Times New Roman"/>
                <w:lang w:eastAsia="lv-LV"/>
              </w:rPr>
              <w:t>31.12.2017.</w:t>
            </w:r>
          </w:p>
        </w:tc>
        <w:tc>
          <w:tcPr>
            <w:tcW w:w="680"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tabs>
                <w:tab w:val="left" w:pos="308"/>
              </w:tabs>
              <w:spacing w:after="0" w:line="240" w:lineRule="auto"/>
              <w:rPr>
                <w:rFonts w:ascii="Times New Roman" w:eastAsia="Times New Roman" w:hAnsi="Times New Roman"/>
                <w:lang w:eastAsia="lv-LV"/>
              </w:rPr>
            </w:pPr>
            <w:r w:rsidRPr="00313DFB">
              <w:rPr>
                <w:rFonts w:ascii="Times New Roman" w:eastAsia="Times New Roman" w:hAnsi="Times New Roman"/>
                <w:lang w:eastAsia="lv-LV"/>
              </w:rPr>
              <w:t>EM</w:t>
            </w:r>
          </w:p>
        </w:tc>
        <w:tc>
          <w:tcPr>
            <w:tcW w:w="1747"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A94" w:rsidRPr="00313DFB" w:rsidRDefault="00D34A94" w:rsidP="00D34A94">
            <w:pPr>
              <w:spacing w:after="0" w:line="240" w:lineRule="auto"/>
              <w:rPr>
                <w:rFonts w:ascii="Times New Roman" w:hAnsi="Times New Roman"/>
                <w:lang w:eastAsia="lv-LV"/>
              </w:rPr>
            </w:pPr>
            <w:r w:rsidRPr="00313DFB">
              <w:rPr>
                <w:rFonts w:ascii="Times New Roman" w:hAnsi="Times New Roman"/>
              </w:rPr>
              <w:t xml:space="preserve">Izstrādāta un ieviesta jauna Labiekārtojumu (inženiertehniskā aprīkojuma) klasifikācija BIS, </w:t>
            </w:r>
            <w:r w:rsidRPr="00313DFB">
              <w:rPr>
                <w:rFonts w:ascii="Times New Roman" w:hAnsi="Times New Roman"/>
                <w:lang w:eastAsia="lv-LV"/>
              </w:rPr>
              <w:t>radot pamatu kvalitatīvu datu iegūšanai par mājokļiem 2021.gada tautas skaitīšanā.</w:t>
            </w:r>
          </w:p>
        </w:tc>
        <w:tc>
          <w:tcPr>
            <w:tcW w:w="777" w:type="pct"/>
            <w:tcBorders>
              <w:top w:val="single" w:sz="6" w:space="0" w:color="auto"/>
              <w:left w:val="single" w:sz="6" w:space="0" w:color="auto"/>
              <w:bottom w:val="single" w:sz="6" w:space="0" w:color="auto"/>
            </w:tcBorders>
            <w:tcMar>
              <w:top w:w="15" w:type="dxa"/>
              <w:left w:w="57" w:type="dxa"/>
              <w:bottom w:w="15" w:type="dxa"/>
              <w:right w:w="57" w:type="dxa"/>
            </w:tcMar>
          </w:tcPr>
          <w:p w:rsidR="00D34A94" w:rsidRPr="00313DFB" w:rsidRDefault="00D34A94" w:rsidP="00D85120">
            <w:pPr>
              <w:spacing w:after="0" w:line="240" w:lineRule="auto"/>
              <w:rPr>
                <w:rFonts w:ascii="Times New Roman" w:hAnsi="Times New Roman"/>
                <w:lang w:eastAsia="lv-LV"/>
              </w:rPr>
            </w:pPr>
            <w:r w:rsidRPr="00313DFB">
              <w:rPr>
                <w:rFonts w:ascii="Times New Roman" w:hAnsi="Times New Roman"/>
                <w:lang w:eastAsia="lv-LV"/>
              </w:rPr>
              <w:t xml:space="preserve">EM nepieciešams papildu budžeta finansējums 2016.gadā </w:t>
            </w:r>
            <w:r w:rsidR="008E32E3" w:rsidRPr="00313DFB">
              <w:rPr>
                <w:rFonts w:ascii="Times New Roman" w:hAnsi="Times New Roman"/>
                <w:lang w:eastAsia="lv-LV"/>
              </w:rPr>
              <w:t>-</w:t>
            </w:r>
            <w:r w:rsidRPr="00313DFB">
              <w:rPr>
                <w:rFonts w:ascii="Times New Roman" w:hAnsi="Times New Roman"/>
                <w:lang w:eastAsia="lv-LV"/>
              </w:rPr>
              <w:t xml:space="preserve"> 6887 </w:t>
            </w:r>
            <w:proofErr w:type="spellStart"/>
            <w:r w:rsidR="003D62C0" w:rsidRPr="00313DFB">
              <w:rPr>
                <w:rFonts w:ascii="Times New Roman" w:hAnsi="Times New Roman"/>
                <w:i/>
                <w:lang w:eastAsia="lv-LV"/>
              </w:rPr>
              <w:t>euro</w:t>
            </w:r>
            <w:proofErr w:type="spellEnd"/>
            <w:r w:rsidRPr="00313DFB">
              <w:rPr>
                <w:rFonts w:ascii="Times New Roman" w:hAnsi="Times New Roman"/>
                <w:lang w:eastAsia="lv-LV"/>
              </w:rPr>
              <w:t xml:space="preserve">, 2017.gadā </w:t>
            </w:r>
            <w:r w:rsidR="008E32E3" w:rsidRPr="00313DFB">
              <w:rPr>
                <w:rFonts w:ascii="Times New Roman" w:hAnsi="Times New Roman"/>
                <w:lang w:eastAsia="lv-LV"/>
              </w:rPr>
              <w:t>-</w:t>
            </w:r>
            <w:r w:rsidRPr="00313DFB">
              <w:rPr>
                <w:rFonts w:ascii="Times New Roman" w:hAnsi="Times New Roman"/>
                <w:lang w:eastAsia="lv-LV"/>
              </w:rPr>
              <w:t xml:space="preserve">345 </w:t>
            </w:r>
            <w:proofErr w:type="spellStart"/>
            <w:r w:rsidR="003D62C0" w:rsidRPr="00313DFB">
              <w:rPr>
                <w:rFonts w:ascii="Times New Roman" w:hAnsi="Times New Roman"/>
                <w:i/>
                <w:lang w:eastAsia="lv-LV"/>
              </w:rPr>
              <w:t>euro</w:t>
            </w:r>
            <w:proofErr w:type="spellEnd"/>
            <w:r w:rsidR="00D85120" w:rsidRPr="00313DFB">
              <w:rPr>
                <w:rFonts w:ascii="Times New Roman" w:hAnsi="Times New Roman"/>
                <w:lang w:eastAsia="lv-LV"/>
              </w:rPr>
              <w:t>.</w:t>
            </w:r>
          </w:p>
          <w:p w:rsidR="00A84460" w:rsidRPr="00313DFB" w:rsidRDefault="000531AA" w:rsidP="00E831F3">
            <w:pPr>
              <w:spacing w:after="0" w:line="240" w:lineRule="auto"/>
              <w:rPr>
                <w:rFonts w:ascii="Times New Roman" w:hAnsi="Times New Roman"/>
                <w:lang w:eastAsia="lv-LV"/>
              </w:rPr>
            </w:pPr>
            <w:r w:rsidRPr="00313DFB">
              <w:rPr>
                <w:rFonts w:ascii="Times New Roman" w:hAnsi="Times New Roman"/>
              </w:rPr>
              <w:t>Jautājum</w:t>
            </w:r>
            <w:r w:rsidR="00E831F3" w:rsidRPr="00313DFB">
              <w:rPr>
                <w:rFonts w:ascii="Times New Roman" w:hAnsi="Times New Roman"/>
              </w:rPr>
              <w:t>s</w:t>
            </w:r>
            <w:r w:rsidRPr="00313DFB">
              <w:rPr>
                <w:rFonts w:ascii="Times New Roman" w:hAnsi="Times New Roman"/>
              </w:rPr>
              <w:t xml:space="preserve"> par 2015.-2017.gada pasākumu īstenošanai papildus nepieciešamo finansējumu risināms vidējā termiņa budžeta projekta 2015.-2017.gadam un valsts budžeta projekta 2015.gadam sagatavošanas procesā. Katra ministrija vai cita atbildīgā institūcija </w:t>
            </w:r>
            <w:r w:rsidRPr="00313DFB">
              <w:rPr>
                <w:rFonts w:ascii="Times New Roman" w:hAnsi="Times New Roman"/>
              </w:rPr>
              <w:lastRenderedPageBreak/>
              <w:t xml:space="preserve">iesniedz pieprasījumu par valsts budžeta līdzekļu piešķiršanu šajā plānā ietverto tās atbildībā esošo pasākumu īstenošanai. </w:t>
            </w:r>
          </w:p>
        </w:tc>
      </w:tr>
    </w:tbl>
    <w:p w:rsidR="0017712D" w:rsidRPr="003C156C" w:rsidRDefault="0017712D" w:rsidP="006D0547">
      <w:pPr>
        <w:shd w:val="clear" w:color="auto" w:fill="FFFFFF"/>
        <w:spacing w:before="240" w:after="0"/>
        <w:ind w:left="284"/>
        <w:outlineLvl w:val="0"/>
        <w:rPr>
          <w:rFonts w:ascii="Times New Roman" w:hAnsi="Times New Roman"/>
          <w:b/>
          <w:bCs/>
          <w:kern w:val="36"/>
          <w:sz w:val="28"/>
          <w:szCs w:val="38"/>
          <w:lang w:eastAsia="lv-LV"/>
        </w:rPr>
        <w:sectPr w:rsidR="0017712D" w:rsidRPr="003C156C">
          <w:pgSz w:w="16838" w:h="11906" w:orient="landscape"/>
          <w:pgMar w:top="1701" w:right="1134" w:bottom="1134" w:left="1134" w:header="1134" w:footer="709" w:gutter="0"/>
          <w:cols w:space="708"/>
          <w:docGrid w:linePitch="360"/>
        </w:sectPr>
      </w:pPr>
      <w:bookmarkStart w:id="0" w:name="_Toc322960780"/>
    </w:p>
    <w:p w:rsidR="0017712D" w:rsidRPr="003C156C" w:rsidRDefault="0017712D" w:rsidP="00A365D8">
      <w:pPr>
        <w:pBdr>
          <w:bottom w:val="single" w:sz="4" w:space="1" w:color="76923C"/>
        </w:pBdr>
        <w:spacing w:after="0" w:line="240" w:lineRule="auto"/>
        <w:outlineLvl w:val="0"/>
        <w:rPr>
          <w:rFonts w:ascii="Times New Roman" w:hAnsi="Times New Roman"/>
          <w:b/>
          <w:sz w:val="32"/>
        </w:rPr>
      </w:pPr>
      <w:r w:rsidRPr="003C156C">
        <w:rPr>
          <w:rFonts w:ascii="Times New Roman" w:hAnsi="Times New Roman"/>
          <w:b/>
          <w:sz w:val="32"/>
          <w:szCs w:val="32"/>
        </w:rPr>
        <w:lastRenderedPageBreak/>
        <w:t>4. Plāna ieviešanai nepieciešamais finansējums</w:t>
      </w:r>
    </w:p>
    <w:bookmarkEnd w:id="0"/>
    <w:p w:rsidR="0017712D" w:rsidRPr="003C156C" w:rsidRDefault="0017712D" w:rsidP="00A365D8">
      <w:pPr>
        <w:spacing w:after="0" w:line="240" w:lineRule="auto"/>
        <w:outlineLvl w:val="0"/>
        <w:rPr>
          <w:rFonts w:ascii="Times New Roman" w:hAnsi="Times New Roman"/>
          <w:bCs/>
          <w:kern w:val="36"/>
          <w:sz w:val="12"/>
          <w:szCs w:val="12"/>
          <w:lang w:eastAsia="lv-LV"/>
        </w:rPr>
      </w:pPr>
    </w:p>
    <w:p w:rsidR="00751CB5" w:rsidRPr="00A615D9" w:rsidRDefault="00C220E3" w:rsidP="00763273">
      <w:pPr>
        <w:spacing w:after="120" w:line="240" w:lineRule="auto"/>
        <w:ind w:firstLine="709"/>
        <w:jc w:val="both"/>
        <w:rPr>
          <w:rFonts w:ascii="Times New Roman" w:hAnsi="Times New Roman"/>
          <w:sz w:val="28"/>
          <w:szCs w:val="28"/>
        </w:rPr>
      </w:pPr>
      <w:r w:rsidRPr="00A615D9">
        <w:rPr>
          <w:rFonts w:ascii="Times New Roman" w:hAnsi="Times New Roman"/>
          <w:sz w:val="28"/>
          <w:szCs w:val="28"/>
        </w:rPr>
        <w:t xml:space="preserve">2021.gada tautas skaitīšanas sagatavošanas un organizēšanas </w:t>
      </w:r>
      <w:r w:rsidR="0017712D" w:rsidRPr="00A615D9">
        <w:rPr>
          <w:rFonts w:ascii="Times New Roman" w:hAnsi="Times New Roman"/>
          <w:sz w:val="28"/>
          <w:szCs w:val="28"/>
        </w:rPr>
        <w:t>pasākumu veiksmīga īstenošana būs atkarīga no pieejamajiem finanšu resursiem.</w:t>
      </w:r>
      <w:r w:rsidR="00751CB5" w:rsidRPr="00A615D9">
        <w:rPr>
          <w:rFonts w:ascii="Times New Roman" w:hAnsi="Times New Roman"/>
          <w:sz w:val="28"/>
          <w:szCs w:val="28"/>
        </w:rPr>
        <w:t xml:space="preserve"> Plānā iekļauts laika periods līdz 202</w:t>
      </w:r>
      <w:r w:rsidR="006042A9" w:rsidRPr="00A615D9">
        <w:rPr>
          <w:rFonts w:ascii="Times New Roman" w:hAnsi="Times New Roman"/>
          <w:sz w:val="28"/>
          <w:szCs w:val="28"/>
        </w:rPr>
        <w:t>4</w:t>
      </w:r>
      <w:r w:rsidR="00751CB5" w:rsidRPr="00A615D9">
        <w:rPr>
          <w:rFonts w:ascii="Times New Roman" w:hAnsi="Times New Roman"/>
          <w:sz w:val="28"/>
          <w:szCs w:val="28"/>
        </w:rPr>
        <w:t>.gadam, jo Regulas (EK) Nr.763/2008 5.panta 2.punktā noteikts, ka Dalībvalstis nosūta Komisijai (</w:t>
      </w:r>
      <w:proofErr w:type="spellStart"/>
      <w:r w:rsidR="00751CB5" w:rsidRPr="00A615D9">
        <w:rPr>
          <w:rFonts w:ascii="Times New Roman" w:hAnsi="Times New Roman"/>
          <w:i/>
          <w:sz w:val="28"/>
          <w:szCs w:val="28"/>
        </w:rPr>
        <w:t>Eurostat</w:t>
      </w:r>
      <w:proofErr w:type="spellEnd"/>
      <w:r w:rsidR="00751CB5" w:rsidRPr="00A615D9">
        <w:rPr>
          <w:rFonts w:ascii="Times New Roman" w:hAnsi="Times New Roman"/>
          <w:sz w:val="28"/>
          <w:szCs w:val="28"/>
        </w:rPr>
        <w:t>) apstiprinātus galīgos kopsavilkuma datus, kā arī meta datus 27 mēnešu laikā pēc pārskata gada beigām (t.</w:t>
      </w:r>
      <w:r w:rsidR="00BD18A0" w:rsidRPr="00A615D9">
        <w:rPr>
          <w:rFonts w:ascii="Times New Roman" w:hAnsi="Times New Roman"/>
          <w:sz w:val="28"/>
          <w:szCs w:val="28"/>
        </w:rPr>
        <w:t> </w:t>
      </w:r>
      <w:r w:rsidR="00751CB5" w:rsidRPr="00A615D9">
        <w:rPr>
          <w:rFonts w:ascii="Times New Roman" w:hAnsi="Times New Roman"/>
          <w:sz w:val="28"/>
          <w:szCs w:val="28"/>
        </w:rPr>
        <w:t>i. 2021.gada tautas skaitīšanas dat</w:t>
      </w:r>
      <w:r w:rsidR="00E831F3" w:rsidRPr="00A615D9">
        <w:rPr>
          <w:rFonts w:ascii="Times New Roman" w:hAnsi="Times New Roman"/>
          <w:sz w:val="28"/>
          <w:szCs w:val="28"/>
        </w:rPr>
        <w:t>i</w:t>
      </w:r>
      <w:r w:rsidR="00751CB5" w:rsidRPr="00A615D9">
        <w:rPr>
          <w:rFonts w:ascii="Times New Roman" w:hAnsi="Times New Roman"/>
          <w:sz w:val="28"/>
          <w:szCs w:val="28"/>
        </w:rPr>
        <w:t xml:space="preserve"> un meta dat</w:t>
      </w:r>
      <w:r w:rsidR="00E831F3" w:rsidRPr="00A615D9">
        <w:rPr>
          <w:rFonts w:ascii="Times New Roman" w:hAnsi="Times New Roman"/>
          <w:sz w:val="28"/>
          <w:szCs w:val="28"/>
        </w:rPr>
        <w:t>i</w:t>
      </w:r>
      <w:r w:rsidR="00751CB5" w:rsidRPr="00A615D9">
        <w:rPr>
          <w:rFonts w:ascii="Times New Roman" w:hAnsi="Times New Roman"/>
          <w:sz w:val="28"/>
          <w:szCs w:val="28"/>
        </w:rPr>
        <w:t xml:space="preserve"> jānosūta līdz 202</w:t>
      </w:r>
      <w:r w:rsidR="00B8236E" w:rsidRPr="00A615D9">
        <w:rPr>
          <w:rFonts w:ascii="Times New Roman" w:hAnsi="Times New Roman"/>
          <w:sz w:val="28"/>
          <w:szCs w:val="28"/>
        </w:rPr>
        <w:t>4</w:t>
      </w:r>
      <w:r w:rsidR="00751CB5" w:rsidRPr="00A615D9">
        <w:rPr>
          <w:rFonts w:ascii="Times New Roman" w:hAnsi="Times New Roman"/>
          <w:sz w:val="28"/>
          <w:szCs w:val="28"/>
        </w:rPr>
        <w:t>.gada marta beigām).</w:t>
      </w:r>
    </w:p>
    <w:p w:rsidR="00B44A4C" w:rsidRPr="00A615D9" w:rsidRDefault="0017712D" w:rsidP="00763273">
      <w:pPr>
        <w:spacing w:after="120" w:line="240" w:lineRule="auto"/>
        <w:ind w:firstLine="709"/>
        <w:jc w:val="both"/>
        <w:rPr>
          <w:rFonts w:ascii="Times New Roman" w:hAnsi="Times New Roman"/>
          <w:sz w:val="28"/>
          <w:szCs w:val="28"/>
        </w:rPr>
      </w:pPr>
      <w:r w:rsidRPr="00A615D9">
        <w:rPr>
          <w:rFonts w:ascii="Times New Roman" w:hAnsi="Times New Roman"/>
          <w:sz w:val="28"/>
          <w:szCs w:val="28"/>
        </w:rPr>
        <w:t>Ministrijas un citas atbildīgās institūcijās 201</w:t>
      </w:r>
      <w:r w:rsidR="00C220E3" w:rsidRPr="00A615D9">
        <w:rPr>
          <w:rFonts w:ascii="Times New Roman" w:hAnsi="Times New Roman"/>
          <w:sz w:val="28"/>
          <w:szCs w:val="28"/>
        </w:rPr>
        <w:t>4</w:t>
      </w:r>
      <w:r w:rsidRPr="00A615D9">
        <w:rPr>
          <w:rFonts w:ascii="Times New Roman" w:hAnsi="Times New Roman"/>
          <w:sz w:val="28"/>
          <w:szCs w:val="28"/>
        </w:rPr>
        <w:t xml:space="preserve">.gadā iespēju robežās īstenos </w:t>
      </w:r>
      <w:r w:rsidR="00C220E3" w:rsidRPr="00A615D9">
        <w:rPr>
          <w:rFonts w:ascii="Times New Roman" w:hAnsi="Times New Roman"/>
          <w:sz w:val="28"/>
          <w:szCs w:val="28"/>
        </w:rPr>
        <w:t>2021.gada tautas skaitīšanas sagatavošanas un organizēšanas pasākumu</w:t>
      </w:r>
      <w:r w:rsidR="001A77CC" w:rsidRPr="00A615D9">
        <w:rPr>
          <w:rFonts w:ascii="Times New Roman" w:hAnsi="Times New Roman"/>
          <w:sz w:val="28"/>
          <w:szCs w:val="28"/>
        </w:rPr>
        <w:t>s</w:t>
      </w:r>
      <w:r w:rsidR="00C220E3" w:rsidRPr="00A615D9">
        <w:rPr>
          <w:rFonts w:ascii="Times New Roman" w:hAnsi="Times New Roman"/>
          <w:sz w:val="28"/>
          <w:szCs w:val="28"/>
        </w:rPr>
        <w:t xml:space="preserve"> </w:t>
      </w:r>
      <w:r w:rsidRPr="00A615D9">
        <w:rPr>
          <w:rFonts w:ascii="Times New Roman" w:hAnsi="Times New Roman"/>
          <w:sz w:val="28"/>
          <w:szCs w:val="28"/>
        </w:rPr>
        <w:t>vai veiks priekšdarbus pasākumu ieviešanai tām piešķirto valsts budžeta līdzekļu ietvaros</w:t>
      </w:r>
      <w:r w:rsidR="00C220E3" w:rsidRPr="00A615D9">
        <w:rPr>
          <w:rFonts w:ascii="Times New Roman" w:hAnsi="Times New Roman"/>
          <w:sz w:val="28"/>
          <w:szCs w:val="28"/>
        </w:rPr>
        <w:t>, jo 2014.gadā papildus līdzekļi jauno politisko iniciatīvu ietvaros šiem pasākumiem nav piešķirti</w:t>
      </w:r>
      <w:r w:rsidR="00BD18A0" w:rsidRPr="00A615D9">
        <w:rPr>
          <w:rFonts w:ascii="Times New Roman" w:hAnsi="Times New Roman"/>
          <w:sz w:val="28"/>
          <w:szCs w:val="28"/>
        </w:rPr>
        <w:t>.</w:t>
      </w:r>
    </w:p>
    <w:p w:rsidR="0017712D" w:rsidRPr="00A615D9" w:rsidRDefault="00B44A4C" w:rsidP="00763273">
      <w:pPr>
        <w:spacing w:after="120" w:line="240" w:lineRule="auto"/>
        <w:ind w:firstLine="709"/>
        <w:jc w:val="both"/>
        <w:rPr>
          <w:rFonts w:ascii="Times New Roman" w:hAnsi="Times New Roman"/>
          <w:sz w:val="28"/>
          <w:szCs w:val="28"/>
        </w:rPr>
      </w:pPr>
      <w:r w:rsidRPr="00A615D9">
        <w:rPr>
          <w:rFonts w:ascii="Times New Roman" w:hAnsi="Times New Roman"/>
          <w:sz w:val="28"/>
          <w:szCs w:val="28"/>
        </w:rPr>
        <w:t>J</w:t>
      </w:r>
      <w:r w:rsidR="0017712D" w:rsidRPr="00A615D9">
        <w:rPr>
          <w:rFonts w:ascii="Times New Roman" w:hAnsi="Times New Roman"/>
          <w:sz w:val="28"/>
          <w:szCs w:val="28"/>
        </w:rPr>
        <w:t>autājum</w:t>
      </w:r>
      <w:r w:rsidR="00E831F3" w:rsidRPr="00A615D9">
        <w:rPr>
          <w:rFonts w:ascii="Times New Roman" w:hAnsi="Times New Roman"/>
          <w:sz w:val="28"/>
          <w:szCs w:val="28"/>
        </w:rPr>
        <w:t>s</w:t>
      </w:r>
      <w:r w:rsidR="0017712D" w:rsidRPr="00A615D9">
        <w:rPr>
          <w:rFonts w:ascii="Times New Roman" w:hAnsi="Times New Roman"/>
          <w:sz w:val="28"/>
          <w:szCs w:val="28"/>
        </w:rPr>
        <w:t xml:space="preserve"> par 201</w:t>
      </w:r>
      <w:r w:rsidR="00C220E3" w:rsidRPr="00A615D9">
        <w:rPr>
          <w:rFonts w:ascii="Times New Roman" w:hAnsi="Times New Roman"/>
          <w:sz w:val="28"/>
          <w:szCs w:val="28"/>
        </w:rPr>
        <w:t>5</w:t>
      </w:r>
      <w:r w:rsidR="0017712D" w:rsidRPr="00A615D9">
        <w:rPr>
          <w:rFonts w:ascii="Times New Roman" w:hAnsi="Times New Roman"/>
          <w:sz w:val="28"/>
          <w:szCs w:val="28"/>
        </w:rPr>
        <w:t>.-201</w:t>
      </w:r>
      <w:r w:rsidR="00C220E3" w:rsidRPr="00A615D9">
        <w:rPr>
          <w:rFonts w:ascii="Times New Roman" w:hAnsi="Times New Roman"/>
          <w:sz w:val="28"/>
          <w:szCs w:val="28"/>
        </w:rPr>
        <w:t>7</w:t>
      </w:r>
      <w:r w:rsidR="0017712D" w:rsidRPr="00A615D9">
        <w:rPr>
          <w:rFonts w:ascii="Times New Roman" w:hAnsi="Times New Roman"/>
          <w:sz w:val="28"/>
          <w:szCs w:val="28"/>
        </w:rPr>
        <w:t>.gada pasākumu īstenošanai papildus nepieciešamo finansējumu jāskata Ministru kabinetā</w:t>
      </w:r>
      <w:r w:rsidR="0017712D" w:rsidRPr="00A615D9">
        <w:rPr>
          <w:rFonts w:ascii="Times New Roman" w:hAnsi="Times New Roman"/>
          <w:sz w:val="28"/>
          <w:szCs w:val="28"/>
          <w:lang w:eastAsia="lv-LV"/>
        </w:rPr>
        <w:t xml:space="preserve"> vidējā termiņa budžeta projekta 201</w:t>
      </w:r>
      <w:r w:rsidR="00C220E3" w:rsidRPr="00A615D9">
        <w:rPr>
          <w:rFonts w:ascii="Times New Roman" w:hAnsi="Times New Roman"/>
          <w:sz w:val="28"/>
          <w:szCs w:val="28"/>
          <w:lang w:eastAsia="lv-LV"/>
        </w:rPr>
        <w:t>5</w:t>
      </w:r>
      <w:r w:rsidR="0017712D" w:rsidRPr="00A615D9">
        <w:rPr>
          <w:rFonts w:ascii="Times New Roman" w:hAnsi="Times New Roman"/>
          <w:sz w:val="28"/>
          <w:szCs w:val="28"/>
          <w:lang w:eastAsia="lv-LV"/>
        </w:rPr>
        <w:t>.-201</w:t>
      </w:r>
      <w:r w:rsidRPr="00A615D9">
        <w:rPr>
          <w:rFonts w:ascii="Times New Roman" w:hAnsi="Times New Roman"/>
          <w:sz w:val="28"/>
          <w:szCs w:val="28"/>
          <w:lang w:eastAsia="lv-LV"/>
        </w:rPr>
        <w:t>7</w:t>
      </w:r>
      <w:r w:rsidR="0017712D" w:rsidRPr="00A615D9">
        <w:rPr>
          <w:rFonts w:ascii="Times New Roman" w:hAnsi="Times New Roman"/>
          <w:sz w:val="28"/>
          <w:szCs w:val="28"/>
          <w:lang w:eastAsia="lv-LV"/>
        </w:rPr>
        <w:t>.gadam un valsts budžeta projekta</w:t>
      </w:r>
      <w:r w:rsidR="0017712D" w:rsidRPr="00A615D9">
        <w:rPr>
          <w:rFonts w:ascii="Times New Roman" w:hAnsi="Times New Roman"/>
          <w:sz w:val="28"/>
          <w:szCs w:val="28"/>
        </w:rPr>
        <w:t xml:space="preserve"> 201</w:t>
      </w:r>
      <w:r w:rsidR="00C220E3" w:rsidRPr="00A615D9">
        <w:rPr>
          <w:rFonts w:ascii="Times New Roman" w:hAnsi="Times New Roman"/>
          <w:sz w:val="28"/>
          <w:szCs w:val="28"/>
        </w:rPr>
        <w:t>5</w:t>
      </w:r>
      <w:r w:rsidR="0017712D" w:rsidRPr="00A615D9">
        <w:rPr>
          <w:rFonts w:ascii="Times New Roman" w:hAnsi="Times New Roman"/>
          <w:sz w:val="28"/>
          <w:szCs w:val="28"/>
        </w:rPr>
        <w:t>.gadam sagatavošanas procesā kopā ar visu ministriju un centrālo valsts iestāžu priekšlikumiem jaunajām politikas iniciatīvām un iesniegtajiem papildu finansējuma pieprasījumiem, atbilstoši valsts budžeta finansiālajām iespējām.</w:t>
      </w:r>
      <w:r w:rsidR="00135EAC" w:rsidRPr="00A615D9">
        <w:rPr>
          <w:rFonts w:ascii="Times New Roman" w:hAnsi="Times New Roman"/>
          <w:sz w:val="28"/>
          <w:szCs w:val="28"/>
        </w:rPr>
        <w:t xml:space="preserve"> Katra ministrija vai cita atbildīgā institūcija iesniedz pieprasījumu par valsts budžeta līdzekļu piešķiršanu šajā plānā ietverto </w:t>
      </w:r>
      <w:r w:rsidR="002115F1" w:rsidRPr="00A615D9">
        <w:rPr>
          <w:rFonts w:ascii="Times New Roman" w:hAnsi="Times New Roman"/>
          <w:sz w:val="28"/>
          <w:szCs w:val="28"/>
        </w:rPr>
        <w:t xml:space="preserve">tās atbildībā esošo </w:t>
      </w:r>
      <w:r w:rsidR="00BD18A0" w:rsidRPr="00A615D9">
        <w:rPr>
          <w:rFonts w:ascii="Times New Roman" w:hAnsi="Times New Roman"/>
          <w:sz w:val="28"/>
          <w:szCs w:val="28"/>
        </w:rPr>
        <w:t>pasākumu īstenošanai.</w:t>
      </w:r>
    </w:p>
    <w:p w:rsidR="00B44A4C" w:rsidRPr="00A615D9" w:rsidRDefault="00B44A4C" w:rsidP="00763273">
      <w:pPr>
        <w:spacing w:after="120" w:line="240" w:lineRule="auto"/>
        <w:ind w:firstLine="709"/>
        <w:jc w:val="both"/>
        <w:rPr>
          <w:rFonts w:ascii="Times New Roman" w:hAnsi="Times New Roman"/>
          <w:sz w:val="28"/>
          <w:szCs w:val="28"/>
        </w:rPr>
      </w:pPr>
      <w:r w:rsidRPr="00A615D9">
        <w:rPr>
          <w:rFonts w:ascii="Times New Roman" w:hAnsi="Times New Roman"/>
          <w:sz w:val="28"/>
          <w:szCs w:val="28"/>
        </w:rPr>
        <w:t>Savukārt jautājum</w:t>
      </w:r>
      <w:r w:rsidR="00E831F3" w:rsidRPr="00A615D9">
        <w:rPr>
          <w:rFonts w:ascii="Times New Roman" w:hAnsi="Times New Roman"/>
          <w:sz w:val="28"/>
          <w:szCs w:val="28"/>
        </w:rPr>
        <w:t>s</w:t>
      </w:r>
      <w:r w:rsidR="00A554E4" w:rsidRPr="00A615D9">
        <w:rPr>
          <w:rFonts w:ascii="Times New Roman" w:hAnsi="Times New Roman"/>
          <w:sz w:val="28"/>
          <w:szCs w:val="28"/>
        </w:rPr>
        <w:t xml:space="preserve"> par 2018.</w:t>
      </w:r>
      <w:r w:rsidR="008E32E3" w:rsidRPr="00A615D9">
        <w:rPr>
          <w:rFonts w:ascii="Times New Roman" w:hAnsi="Times New Roman"/>
          <w:sz w:val="28"/>
          <w:szCs w:val="28"/>
        </w:rPr>
        <w:t>-</w:t>
      </w:r>
      <w:r w:rsidRPr="00A615D9">
        <w:rPr>
          <w:rFonts w:ascii="Times New Roman" w:hAnsi="Times New Roman"/>
          <w:sz w:val="28"/>
          <w:szCs w:val="28"/>
        </w:rPr>
        <w:t>2023.gada pasākumu īstenošanai papildus nepieciešamo finansējumu atbildīgajām institūcijām savlaicīgi</w:t>
      </w:r>
      <w:r w:rsidR="004704FF" w:rsidRPr="00A615D9">
        <w:rPr>
          <w:rFonts w:ascii="Times New Roman" w:hAnsi="Times New Roman"/>
          <w:sz w:val="28"/>
          <w:szCs w:val="28"/>
        </w:rPr>
        <w:t xml:space="preserve"> jāiekļauj </w:t>
      </w:r>
      <w:r w:rsidR="0039349C" w:rsidRPr="00A615D9">
        <w:rPr>
          <w:rFonts w:ascii="Times New Roman" w:hAnsi="Times New Roman"/>
          <w:sz w:val="28"/>
          <w:szCs w:val="28"/>
        </w:rPr>
        <w:t>kopā ar visu ministriju un centrālo valsts iestāžu iesniegtajiem priekšlikumiem par jaunajām politikas iniciatīvām un papildu finansējuma pieprasījumiem atbilstoši valsts budžeta finansiālajām iespējām</w:t>
      </w:r>
      <w:r w:rsidR="004704FF" w:rsidRPr="00A615D9">
        <w:rPr>
          <w:rFonts w:ascii="Times New Roman" w:hAnsi="Times New Roman"/>
          <w:sz w:val="28"/>
          <w:szCs w:val="28"/>
        </w:rPr>
        <w:t>.</w:t>
      </w:r>
    </w:p>
    <w:p w:rsidR="0017712D" w:rsidRPr="00DC65BD" w:rsidRDefault="00C220E3" w:rsidP="00763273">
      <w:pPr>
        <w:spacing w:after="120" w:line="240" w:lineRule="auto"/>
        <w:ind w:firstLine="720"/>
        <w:jc w:val="both"/>
        <w:rPr>
          <w:rFonts w:ascii="Times New Roman" w:hAnsi="Times New Roman"/>
          <w:sz w:val="28"/>
          <w:szCs w:val="28"/>
        </w:rPr>
      </w:pPr>
      <w:r w:rsidRPr="00A615D9">
        <w:rPr>
          <w:rFonts w:ascii="Times New Roman" w:hAnsi="Times New Roman"/>
          <w:sz w:val="28"/>
          <w:szCs w:val="28"/>
        </w:rPr>
        <w:t>2021.gada tautas skaitīšanas sagatavošanas un organizēšanas pasākumiem</w:t>
      </w:r>
      <w:r w:rsidR="0017712D" w:rsidRPr="00A615D9">
        <w:rPr>
          <w:rFonts w:ascii="Times New Roman" w:hAnsi="Times New Roman"/>
          <w:sz w:val="28"/>
          <w:szCs w:val="28"/>
        </w:rPr>
        <w:t xml:space="preserve"> nepieciešamais papildu finansējums 201</w:t>
      </w:r>
      <w:r w:rsidRPr="00A615D9">
        <w:rPr>
          <w:rFonts w:ascii="Times New Roman" w:hAnsi="Times New Roman"/>
          <w:sz w:val="28"/>
          <w:szCs w:val="28"/>
        </w:rPr>
        <w:t>5</w:t>
      </w:r>
      <w:r w:rsidR="00A554E4" w:rsidRPr="00A615D9">
        <w:rPr>
          <w:rFonts w:ascii="Times New Roman" w:hAnsi="Times New Roman"/>
          <w:sz w:val="28"/>
          <w:szCs w:val="28"/>
        </w:rPr>
        <w:t>.</w:t>
      </w:r>
      <w:r w:rsidR="008E32E3" w:rsidRPr="00A615D9">
        <w:rPr>
          <w:rFonts w:ascii="Times New Roman" w:hAnsi="Times New Roman"/>
          <w:sz w:val="28"/>
          <w:szCs w:val="28"/>
        </w:rPr>
        <w:t>-</w:t>
      </w:r>
      <w:r w:rsidR="0017712D" w:rsidRPr="00A615D9">
        <w:rPr>
          <w:rFonts w:ascii="Times New Roman" w:hAnsi="Times New Roman"/>
          <w:sz w:val="28"/>
          <w:szCs w:val="28"/>
        </w:rPr>
        <w:t>201</w:t>
      </w:r>
      <w:r w:rsidRPr="00A615D9">
        <w:rPr>
          <w:rFonts w:ascii="Times New Roman" w:hAnsi="Times New Roman"/>
          <w:sz w:val="28"/>
          <w:szCs w:val="28"/>
        </w:rPr>
        <w:t>7</w:t>
      </w:r>
      <w:r w:rsidR="0017712D" w:rsidRPr="00A615D9">
        <w:rPr>
          <w:rFonts w:ascii="Times New Roman" w:hAnsi="Times New Roman"/>
          <w:sz w:val="28"/>
          <w:szCs w:val="28"/>
        </w:rPr>
        <w:t>.gadam</w:t>
      </w:r>
      <w:r w:rsidRPr="00A615D9">
        <w:rPr>
          <w:rFonts w:ascii="Times New Roman" w:hAnsi="Times New Roman"/>
          <w:sz w:val="28"/>
          <w:szCs w:val="28"/>
        </w:rPr>
        <w:t>, kā arī laika periodam līdz 2023.gadam</w:t>
      </w:r>
      <w:r w:rsidR="001A77CC" w:rsidRPr="00A615D9">
        <w:rPr>
          <w:rFonts w:ascii="Times New Roman" w:hAnsi="Times New Roman"/>
          <w:sz w:val="28"/>
          <w:szCs w:val="28"/>
        </w:rPr>
        <w:t xml:space="preserve"> sniegts </w:t>
      </w:r>
      <w:r w:rsidR="006042A9" w:rsidRPr="00A615D9">
        <w:rPr>
          <w:rFonts w:ascii="Times New Roman" w:hAnsi="Times New Roman"/>
          <w:sz w:val="28"/>
          <w:szCs w:val="28"/>
        </w:rPr>
        <w:t>2</w:t>
      </w:r>
      <w:r w:rsidR="00546CF3" w:rsidRPr="00A615D9">
        <w:rPr>
          <w:rFonts w:ascii="Times New Roman" w:hAnsi="Times New Roman"/>
          <w:sz w:val="28"/>
          <w:szCs w:val="28"/>
        </w:rPr>
        <w:t>.</w:t>
      </w:r>
      <w:r w:rsidR="00FB1669" w:rsidRPr="00A615D9">
        <w:rPr>
          <w:rFonts w:ascii="Times New Roman" w:hAnsi="Times New Roman"/>
          <w:sz w:val="28"/>
          <w:szCs w:val="28"/>
        </w:rPr>
        <w:t xml:space="preserve"> </w:t>
      </w:r>
      <w:r w:rsidR="00FB1669" w:rsidRPr="00EB70FE">
        <w:rPr>
          <w:rFonts w:ascii="Times New Roman" w:hAnsi="Times New Roman"/>
          <w:sz w:val="28"/>
          <w:szCs w:val="28"/>
        </w:rPr>
        <w:t>un 3.</w:t>
      </w:r>
      <w:r w:rsidR="001A77CC" w:rsidRPr="00EB70FE">
        <w:rPr>
          <w:rFonts w:ascii="Times New Roman" w:hAnsi="Times New Roman"/>
          <w:sz w:val="28"/>
          <w:szCs w:val="28"/>
        </w:rPr>
        <w:t>tabu</w:t>
      </w:r>
      <w:r w:rsidR="008F0EAE" w:rsidRPr="00DC65BD">
        <w:rPr>
          <w:rFonts w:ascii="Times New Roman" w:hAnsi="Times New Roman"/>
          <w:sz w:val="28"/>
          <w:szCs w:val="28"/>
        </w:rPr>
        <w:t>lā.</w:t>
      </w:r>
    </w:p>
    <w:p w:rsidR="00784BCB" w:rsidRPr="00313DFB" w:rsidRDefault="00784BCB" w:rsidP="00763273">
      <w:pPr>
        <w:spacing w:after="120" w:line="240" w:lineRule="auto"/>
        <w:ind w:firstLine="720"/>
        <w:jc w:val="both"/>
        <w:rPr>
          <w:rFonts w:ascii="Times New Roman" w:hAnsi="Times New Roman"/>
          <w:sz w:val="28"/>
          <w:szCs w:val="28"/>
        </w:rPr>
      </w:pPr>
      <w:r w:rsidRPr="00313DFB">
        <w:rPr>
          <w:rFonts w:ascii="Times New Roman" w:hAnsi="Times New Roman"/>
          <w:sz w:val="28"/>
          <w:szCs w:val="28"/>
        </w:rPr>
        <w:t xml:space="preserve">CSP nepieciešamais finansējums 2021.gada tautas skaitīšanas sagatavošanai un veikšanai ir </w:t>
      </w:r>
      <w:r w:rsidR="00CC3286" w:rsidRPr="00313DFB">
        <w:rPr>
          <w:rFonts w:ascii="Times New Roman" w:hAnsi="Times New Roman"/>
          <w:sz w:val="28"/>
          <w:szCs w:val="28"/>
        </w:rPr>
        <w:t>2 </w:t>
      </w:r>
      <w:r w:rsidR="00D10CC2" w:rsidRPr="00313DFB">
        <w:rPr>
          <w:rFonts w:ascii="Times New Roman" w:hAnsi="Times New Roman"/>
          <w:sz w:val="28"/>
          <w:szCs w:val="28"/>
        </w:rPr>
        <w:t>289</w:t>
      </w:r>
      <w:r w:rsidR="00CC3286" w:rsidRPr="00313DFB">
        <w:rPr>
          <w:rFonts w:ascii="Times New Roman" w:hAnsi="Times New Roman"/>
          <w:sz w:val="28"/>
          <w:szCs w:val="28"/>
        </w:rPr>
        <w:t> </w:t>
      </w:r>
      <w:r w:rsidR="00D10CC2" w:rsidRPr="00313DFB">
        <w:rPr>
          <w:rFonts w:ascii="Times New Roman" w:hAnsi="Times New Roman"/>
          <w:sz w:val="28"/>
          <w:szCs w:val="28"/>
        </w:rPr>
        <w:t>665</w:t>
      </w:r>
      <w:r w:rsidRPr="00313DFB">
        <w:rPr>
          <w:rFonts w:ascii="Times New Roman" w:hAnsi="Times New Roman"/>
          <w:sz w:val="28"/>
          <w:szCs w:val="28"/>
        </w:rPr>
        <w:t xml:space="preserve"> </w:t>
      </w:r>
      <w:proofErr w:type="spellStart"/>
      <w:r w:rsidR="003D62C0" w:rsidRPr="00313DFB">
        <w:rPr>
          <w:rFonts w:ascii="Times New Roman" w:hAnsi="Times New Roman"/>
          <w:i/>
          <w:sz w:val="28"/>
          <w:szCs w:val="28"/>
        </w:rPr>
        <w:t>euro</w:t>
      </w:r>
      <w:proofErr w:type="spellEnd"/>
      <w:r w:rsidRPr="00313DFB">
        <w:rPr>
          <w:rFonts w:ascii="Times New Roman" w:hAnsi="Times New Roman"/>
          <w:sz w:val="28"/>
          <w:szCs w:val="28"/>
        </w:rPr>
        <w:t>, t.</w:t>
      </w:r>
      <w:r w:rsidR="00B72DA0" w:rsidRPr="00313DFB">
        <w:rPr>
          <w:rFonts w:ascii="Times New Roman" w:hAnsi="Times New Roman"/>
          <w:sz w:val="28"/>
          <w:szCs w:val="28"/>
        </w:rPr>
        <w:t> </w:t>
      </w:r>
      <w:r w:rsidRPr="00313DFB">
        <w:rPr>
          <w:rFonts w:ascii="Times New Roman" w:hAnsi="Times New Roman"/>
          <w:sz w:val="28"/>
          <w:szCs w:val="28"/>
        </w:rPr>
        <w:t xml:space="preserve">i., </w:t>
      </w:r>
      <w:r w:rsidR="00A82C10" w:rsidRPr="00313DFB">
        <w:rPr>
          <w:rFonts w:ascii="Times New Roman" w:hAnsi="Times New Roman"/>
          <w:sz w:val="28"/>
          <w:szCs w:val="28"/>
        </w:rPr>
        <w:t>3</w:t>
      </w:r>
      <w:r w:rsidR="00F6504F" w:rsidRPr="00313DFB">
        <w:rPr>
          <w:rFonts w:ascii="Times New Roman" w:hAnsi="Times New Roman"/>
          <w:sz w:val="28"/>
          <w:szCs w:val="28"/>
        </w:rPr>
        <w:t>,</w:t>
      </w:r>
      <w:r w:rsidR="00E51B5D">
        <w:rPr>
          <w:rFonts w:ascii="Times New Roman" w:hAnsi="Times New Roman"/>
          <w:sz w:val="28"/>
          <w:szCs w:val="28"/>
        </w:rPr>
        <w:t>3</w:t>
      </w:r>
      <w:r w:rsidRPr="00313DFB">
        <w:rPr>
          <w:rFonts w:ascii="Times New Roman" w:hAnsi="Times New Roman"/>
          <w:sz w:val="28"/>
          <w:szCs w:val="28"/>
        </w:rPr>
        <w:t xml:space="preserve"> reiz</w:t>
      </w:r>
      <w:r w:rsidR="00D10CC2" w:rsidRPr="00313DFB">
        <w:rPr>
          <w:rFonts w:ascii="Times New Roman" w:hAnsi="Times New Roman"/>
          <w:sz w:val="28"/>
          <w:szCs w:val="28"/>
        </w:rPr>
        <w:t>es</w:t>
      </w:r>
      <w:r w:rsidRPr="00313DFB">
        <w:rPr>
          <w:rFonts w:ascii="Times New Roman" w:hAnsi="Times New Roman"/>
          <w:sz w:val="28"/>
          <w:szCs w:val="28"/>
        </w:rPr>
        <w:t xml:space="preserve"> mazāks salīdzinājumā ar 2011.gada tautas skaitīšan</w:t>
      </w:r>
      <w:r w:rsidR="00B72DA0" w:rsidRPr="00313DFB">
        <w:rPr>
          <w:rFonts w:ascii="Times New Roman" w:hAnsi="Times New Roman"/>
          <w:sz w:val="28"/>
          <w:szCs w:val="28"/>
        </w:rPr>
        <w:t>as izmaksām</w:t>
      </w:r>
      <w:r w:rsidRPr="00313DFB">
        <w:rPr>
          <w:rFonts w:ascii="Times New Roman" w:hAnsi="Times New Roman"/>
          <w:sz w:val="28"/>
          <w:szCs w:val="28"/>
        </w:rPr>
        <w:t>.</w:t>
      </w:r>
    </w:p>
    <w:p w:rsidR="001A77CC" w:rsidRDefault="001A77CC" w:rsidP="00763273">
      <w:pPr>
        <w:spacing w:after="120" w:line="240" w:lineRule="auto"/>
        <w:ind w:firstLine="720"/>
        <w:jc w:val="both"/>
        <w:rPr>
          <w:rFonts w:ascii="Times New Roman" w:hAnsi="Times New Roman"/>
          <w:sz w:val="28"/>
          <w:szCs w:val="28"/>
        </w:rPr>
      </w:pPr>
      <w:r w:rsidRPr="00313DFB">
        <w:rPr>
          <w:rFonts w:ascii="Times New Roman" w:hAnsi="Times New Roman"/>
          <w:sz w:val="28"/>
          <w:szCs w:val="28"/>
        </w:rPr>
        <w:t xml:space="preserve">Papildu finansējums IZM, PMLP, VZD un EM </w:t>
      </w:r>
      <w:r w:rsidR="00562732" w:rsidRPr="00313DFB">
        <w:rPr>
          <w:rFonts w:ascii="Times New Roman" w:hAnsi="Times New Roman"/>
          <w:sz w:val="28"/>
          <w:szCs w:val="28"/>
        </w:rPr>
        <w:t>sekmēs pilnīgas un kvalitatīvas informācijas iegūšanu 2021.gada tautas skaitīšanai, bet vienlaicīgi tie nodrošinās</w:t>
      </w:r>
      <w:r w:rsidRPr="00313DFB">
        <w:rPr>
          <w:rFonts w:ascii="Times New Roman" w:hAnsi="Times New Roman"/>
          <w:sz w:val="28"/>
          <w:szCs w:val="28"/>
        </w:rPr>
        <w:t xml:space="preserve"> to kompetencē ietilpstošo pamatfunkciju kvalitātes uzlabošan</w:t>
      </w:r>
      <w:r w:rsidR="00562732" w:rsidRPr="00313DFB">
        <w:rPr>
          <w:rFonts w:ascii="Times New Roman" w:hAnsi="Times New Roman"/>
          <w:sz w:val="28"/>
          <w:szCs w:val="28"/>
        </w:rPr>
        <w:t>u</w:t>
      </w:r>
      <w:r w:rsidRPr="00313DFB">
        <w:rPr>
          <w:rFonts w:ascii="Times New Roman" w:hAnsi="Times New Roman"/>
          <w:sz w:val="28"/>
          <w:szCs w:val="28"/>
        </w:rPr>
        <w:t>.</w:t>
      </w:r>
    </w:p>
    <w:p w:rsidR="00A615D9" w:rsidRPr="00A615D9" w:rsidRDefault="00A615D9" w:rsidP="00A615D9">
      <w:pPr>
        <w:spacing w:after="120" w:line="240" w:lineRule="auto"/>
        <w:ind w:firstLine="720"/>
        <w:jc w:val="both"/>
        <w:rPr>
          <w:rFonts w:ascii="Times New Roman" w:hAnsi="Times New Roman"/>
          <w:sz w:val="28"/>
          <w:szCs w:val="28"/>
        </w:rPr>
      </w:pPr>
      <w:r w:rsidRPr="00A615D9">
        <w:rPr>
          <w:rFonts w:ascii="Times New Roman" w:hAnsi="Times New Roman"/>
          <w:sz w:val="28"/>
          <w:szCs w:val="28"/>
        </w:rPr>
        <w:t>Saskaņā ar VZD vērtējumu papildus nekustamā īpašuma nodokļa ieņēmumi Pasākumu plānā 2021.gada tautas skaitīšanas sagatavošanai un organizēšanai ietverto pasākumu būvju datu apjoma un kvalitātes uzlabošanas izpildes rezultātā prognozējami trīs virzienos:</w:t>
      </w:r>
    </w:p>
    <w:p w:rsidR="00A615D9" w:rsidRPr="00A615D9" w:rsidRDefault="00A615D9" w:rsidP="00A615D9">
      <w:pPr>
        <w:spacing w:after="120" w:line="240" w:lineRule="auto"/>
        <w:ind w:firstLine="720"/>
        <w:jc w:val="both"/>
        <w:rPr>
          <w:rFonts w:ascii="Times New Roman" w:hAnsi="Times New Roman"/>
          <w:sz w:val="28"/>
          <w:szCs w:val="28"/>
        </w:rPr>
      </w:pPr>
      <w:r w:rsidRPr="00A615D9">
        <w:rPr>
          <w:rFonts w:ascii="Times New Roman" w:hAnsi="Times New Roman"/>
          <w:sz w:val="28"/>
          <w:szCs w:val="28"/>
        </w:rPr>
        <w:lastRenderedPageBreak/>
        <w:t xml:space="preserve">- Par dabā eksistējošām būvēm, kas līdz šim nav reģistrētas Nekustamā īpašuma valsts kadastra informācijas sistēmā (turpmāk - Kadastrs), izmantojot </w:t>
      </w:r>
      <w:proofErr w:type="spellStart"/>
      <w:r w:rsidRPr="00A615D9">
        <w:rPr>
          <w:rFonts w:ascii="Times New Roman" w:hAnsi="Times New Roman"/>
          <w:sz w:val="28"/>
          <w:szCs w:val="28"/>
        </w:rPr>
        <w:t>tālizpētes</w:t>
      </w:r>
      <w:proofErr w:type="spellEnd"/>
      <w:r w:rsidRPr="00A615D9">
        <w:rPr>
          <w:rFonts w:ascii="Times New Roman" w:hAnsi="Times New Roman"/>
          <w:sz w:val="28"/>
          <w:szCs w:val="28"/>
        </w:rPr>
        <w:t xml:space="preserve"> datus. Prognozējot nereģistrēto būvju apjomus, ņemti vērā VZD 2012.gadā veiktās kadastra kartes un topogrāfisko plānu šķelšanas rezultātā iegūtie dati par dabā esošām, bet Kadastrā nereģistrētām ēkām. Rezultātā atklātas 80 000 Kadastrā nereģistrētas ēkas. Attiecinot šo nereģistrēto ēku īpatsvaru uz apbūvētajām zemes vienībām, var prognozēt, ka Kadastrā nereģistrēto ēku kopskaits visā valsts teritorijā varētu sasniegt 140 000 vienības.</w:t>
      </w:r>
    </w:p>
    <w:p w:rsidR="00A615D9" w:rsidRPr="00A615D9" w:rsidRDefault="00A615D9" w:rsidP="00A615D9">
      <w:pPr>
        <w:spacing w:after="120" w:line="240" w:lineRule="auto"/>
        <w:ind w:firstLine="720"/>
        <w:jc w:val="both"/>
        <w:rPr>
          <w:rFonts w:ascii="Times New Roman" w:hAnsi="Times New Roman"/>
          <w:sz w:val="28"/>
          <w:szCs w:val="28"/>
        </w:rPr>
      </w:pPr>
      <w:r w:rsidRPr="00A615D9">
        <w:rPr>
          <w:rFonts w:ascii="Times New Roman" w:hAnsi="Times New Roman"/>
          <w:sz w:val="28"/>
          <w:szCs w:val="28"/>
        </w:rPr>
        <w:t xml:space="preserve">- Par būtiski pārbūvētām un uzlabotām būvēm, kuru dati Kadastrā nav aktualizēti, izmantojot </w:t>
      </w:r>
      <w:proofErr w:type="spellStart"/>
      <w:r w:rsidRPr="00A615D9">
        <w:rPr>
          <w:rFonts w:ascii="Times New Roman" w:hAnsi="Times New Roman"/>
          <w:sz w:val="28"/>
          <w:szCs w:val="28"/>
        </w:rPr>
        <w:t>tālizpētes</w:t>
      </w:r>
      <w:proofErr w:type="spellEnd"/>
      <w:r w:rsidRPr="00A615D9">
        <w:rPr>
          <w:rFonts w:ascii="Times New Roman" w:hAnsi="Times New Roman"/>
          <w:sz w:val="28"/>
          <w:szCs w:val="28"/>
        </w:rPr>
        <w:t xml:space="preserve"> datus un būvju datu deklarēšanas sistēmu. Pētījums par būtiski pārbūvētu un Kadastrā nereģistrētu ēku daudzumu līdz šim nav veikts. Tomēr par šādu gadījumu izplatību liecina LPS vairākkārtīgie ierosinājumi uzlabot būvju datu aktualitāti nekustamā īpašuma nodokļa administrēšanas vajadzībām, kā arī Valsts kontroles revīzijas ziņojumā „Valsts zemes dienesta sniegto pakalpojumu pieejamība, kvalitāte un atbilstība normatīvo aktu prasībām” izdarītie secinājumi, ka „pastāv risks, ka kadastra objektu raksturojošie dati neatbilst faktiskajam nekustamā īpašuma stāvoklim”, jo „portālā </w:t>
      </w:r>
      <w:proofErr w:type="spellStart"/>
      <w:r w:rsidRPr="00A615D9">
        <w:rPr>
          <w:rFonts w:ascii="Times New Roman" w:hAnsi="Times New Roman"/>
          <w:sz w:val="28"/>
          <w:szCs w:val="28"/>
        </w:rPr>
        <w:t>www.kadastrs.lv</w:t>
      </w:r>
      <w:proofErr w:type="spellEnd"/>
      <w:r w:rsidRPr="00A615D9">
        <w:rPr>
          <w:rFonts w:ascii="Times New Roman" w:hAnsi="Times New Roman"/>
          <w:sz w:val="28"/>
          <w:szCs w:val="28"/>
        </w:rPr>
        <w:t xml:space="preserve"> uzrādītajā informācijā 26 procentos no izlases kārtībā pārbaudītajiem nekustamajiem īpašumiem ir konstatētas neatbilstības”. Lai prognozētu iespējamo nodokļa ieņēmumu pieaugumu, nepieciešams pētījums par Kadastrā reģistrēto būvju datu atbilstību faktiskajam stāvoklim. Bez minētā pētījuma iespējams tikai secināt, ka plānoto pasākumu veikšanas rezultātā arī šajā būvju grupā nodokļa ieņēmumi palielināsies.</w:t>
      </w:r>
    </w:p>
    <w:p w:rsidR="00A615D9" w:rsidRPr="00A615D9" w:rsidRDefault="00A615D9" w:rsidP="00A615D9">
      <w:pPr>
        <w:spacing w:after="120" w:line="240" w:lineRule="auto"/>
        <w:ind w:firstLine="720"/>
        <w:jc w:val="both"/>
        <w:rPr>
          <w:rFonts w:ascii="Times New Roman" w:hAnsi="Times New Roman"/>
          <w:sz w:val="28"/>
          <w:szCs w:val="28"/>
        </w:rPr>
      </w:pPr>
      <w:r w:rsidRPr="00A615D9">
        <w:rPr>
          <w:rFonts w:ascii="Times New Roman" w:hAnsi="Times New Roman"/>
          <w:sz w:val="28"/>
          <w:szCs w:val="28"/>
        </w:rPr>
        <w:t xml:space="preserve">- Pielietojot uzlabotus kadastrālās vērtēšanas modeļus, kam nepieciešami precīzāki būvju dati, izmantojot pašvaldību būvvalžu arhīvu dokumentus, būvju datu deklarēšanas sistēmu, kā arī Apgrūtināto teritoriju un Kadastra informācijas sistēmu šķelšanu. Nodokļa pieauguma prognozē izmantojot kadastrā reģistrēto ēku sadalījumu pa galvenajiem lietošanas veidiem, katra lietošanas veida ēkas vidējo kadastrālo vērtību un katram būvju lietošanas veidam piemērojamo nodokļa un prognozēto nereģistrēto ēku skaitu, iespējamais nekustamā īpašuma nodokļa pieaugums paredzams 8,4 miljonu </w:t>
      </w:r>
      <w:proofErr w:type="spellStart"/>
      <w:r w:rsidR="00602194" w:rsidRPr="003C156C">
        <w:rPr>
          <w:rFonts w:ascii="Times New Roman" w:hAnsi="Times New Roman"/>
          <w:i/>
          <w:sz w:val="28"/>
          <w:szCs w:val="28"/>
        </w:rPr>
        <w:t>euro</w:t>
      </w:r>
      <w:proofErr w:type="spellEnd"/>
      <w:r w:rsidRPr="00A615D9">
        <w:rPr>
          <w:rFonts w:ascii="Times New Roman" w:hAnsi="Times New Roman"/>
          <w:sz w:val="28"/>
          <w:szCs w:val="28"/>
        </w:rPr>
        <w:t xml:space="preserve"> apmērā.</w:t>
      </w:r>
    </w:p>
    <w:p w:rsidR="00A615D9" w:rsidRPr="00A615D9" w:rsidRDefault="00A615D9" w:rsidP="00A615D9">
      <w:pPr>
        <w:spacing w:after="120" w:line="240" w:lineRule="auto"/>
        <w:jc w:val="both"/>
        <w:rPr>
          <w:rFonts w:ascii="Times New Roman" w:hAnsi="Times New Roman"/>
          <w:sz w:val="28"/>
          <w:szCs w:val="28"/>
        </w:rPr>
      </w:pPr>
      <w:r w:rsidRPr="00A615D9">
        <w:rPr>
          <w:rFonts w:ascii="Times New Roman" w:hAnsi="Times New Roman"/>
          <w:sz w:val="28"/>
          <w:szCs w:val="28"/>
        </w:rPr>
        <w:tab/>
        <w:t>Iegūstot precīzākus būvi raksturojošos datus, piemēram, ekspluatācijā pieņemšanas gadu, radīsies iespēja atsevišķām būvju grupām piemērot detalizētākus vērtēšanas modeļus. Līdz šim viena no kadastrālās vērtēšanas problēmām ir nepieciešamība diferencēt atbilstoši tirgum kadastrālo vērtību jaunuzceltām, nesen uzceltām vai pilnībā renovētām kvalitatīvām ēkām. Minēto diferencēšanu veikt kavē detalizētu un aktuālu datu nepietiekamība Kadastrā. Atrisinot datu ieguves jautājumu, tikai daudzdzīvokļu māju segmentā vien, pielietojot detalizētāku vērtēšanas modeli tā sauktajiem „jaunajiem projektiem” (pēc 2000.gada būvētas ē</w:t>
      </w:r>
      <w:r w:rsidR="00602194">
        <w:rPr>
          <w:rFonts w:ascii="Times New Roman" w:hAnsi="Times New Roman"/>
          <w:sz w:val="28"/>
          <w:szCs w:val="28"/>
        </w:rPr>
        <w:t xml:space="preserve">kas) var prognozēt 5,8 miljonu </w:t>
      </w:r>
      <w:proofErr w:type="spellStart"/>
      <w:r w:rsidR="00602194" w:rsidRPr="003C156C">
        <w:rPr>
          <w:rFonts w:ascii="Times New Roman" w:hAnsi="Times New Roman"/>
          <w:i/>
          <w:sz w:val="28"/>
          <w:szCs w:val="28"/>
        </w:rPr>
        <w:t>euro</w:t>
      </w:r>
      <w:proofErr w:type="spellEnd"/>
      <w:r w:rsidRPr="00A615D9">
        <w:rPr>
          <w:rFonts w:ascii="Times New Roman" w:hAnsi="Times New Roman"/>
          <w:sz w:val="28"/>
          <w:szCs w:val="28"/>
        </w:rPr>
        <w:t xml:space="preserve"> nodokļa ieņēmumu pieaugumu. </w:t>
      </w:r>
    </w:p>
    <w:p w:rsidR="00A615D9" w:rsidRPr="00A615D9" w:rsidRDefault="00A615D9" w:rsidP="00A615D9">
      <w:pPr>
        <w:spacing w:after="120" w:line="240" w:lineRule="auto"/>
        <w:ind w:firstLine="720"/>
        <w:jc w:val="both"/>
        <w:rPr>
          <w:rFonts w:ascii="Times New Roman" w:hAnsi="Times New Roman"/>
          <w:sz w:val="28"/>
          <w:szCs w:val="28"/>
        </w:rPr>
      </w:pPr>
      <w:r w:rsidRPr="00A615D9">
        <w:rPr>
          <w:rFonts w:ascii="Times New Roman" w:hAnsi="Times New Roman"/>
          <w:sz w:val="28"/>
          <w:szCs w:val="28"/>
        </w:rPr>
        <w:lastRenderedPageBreak/>
        <w:t xml:space="preserve">Kopējā potenciāli iekasējamā nekustamā īpašuma nodokļa summa, ko VZD uz prognozētās un kadastra informācijas sistēmā vēl nereģistrētās informācijas pamata ir spējis aprēķināt, sastāda 14,2 miljonus </w:t>
      </w:r>
      <w:proofErr w:type="spellStart"/>
      <w:r w:rsidR="00602194" w:rsidRPr="003C156C">
        <w:rPr>
          <w:rFonts w:ascii="Times New Roman" w:hAnsi="Times New Roman"/>
          <w:i/>
          <w:sz w:val="28"/>
          <w:szCs w:val="28"/>
        </w:rPr>
        <w:t>euro</w:t>
      </w:r>
      <w:proofErr w:type="spellEnd"/>
      <w:r w:rsidRPr="00A615D9">
        <w:rPr>
          <w:rFonts w:ascii="Times New Roman" w:hAnsi="Times New Roman"/>
          <w:sz w:val="28"/>
          <w:szCs w:val="28"/>
        </w:rPr>
        <w:t>.</w:t>
      </w:r>
    </w:p>
    <w:p w:rsidR="00EB4F77" w:rsidRPr="003C156C" w:rsidRDefault="00A76F11" w:rsidP="00EC6826">
      <w:pPr>
        <w:spacing w:after="0" w:line="240" w:lineRule="auto"/>
        <w:ind w:firstLine="720"/>
        <w:jc w:val="both"/>
        <w:rPr>
          <w:rFonts w:ascii="Times New Roman" w:hAnsi="Times New Roman"/>
          <w:sz w:val="24"/>
          <w:szCs w:val="24"/>
        </w:rPr>
      </w:pPr>
      <w:r w:rsidRPr="003C156C">
        <w:rPr>
          <w:rFonts w:ascii="Times New Roman" w:hAnsi="Times New Roman"/>
          <w:sz w:val="28"/>
          <w:szCs w:val="28"/>
        </w:rPr>
        <w:t>Pašvaldībām nepieciešamais fin</w:t>
      </w:r>
      <w:r w:rsidR="00A554E4" w:rsidRPr="003C156C">
        <w:rPr>
          <w:rFonts w:ascii="Times New Roman" w:hAnsi="Times New Roman"/>
          <w:sz w:val="28"/>
          <w:szCs w:val="28"/>
        </w:rPr>
        <w:t>ansējums 2016.</w:t>
      </w:r>
      <w:r w:rsidRPr="003C156C">
        <w:rPr>
          <w:rFonts w:ascii="Times New Roman" w:hAnsi="Times New Roman"/>
          <w:sz w:val="28"/>
          <w:szCs w:val="28"/>
        </w:rPr>
        <w:t>-2021.gadam</w:t>
      </w:r>
      <w:r w:rsidR="00FD6790" w:rsidRPr="003C156C">
        <w:rPr>
          <w:rFonts w:ascii="Times New Roman" w:hAnsi="Times New Roman"/>
          <w:sz w:val="28"/>
          <w:szCs w:val="28"/>
        </w:rPr>
        <w:t xml:space="preserve"> tiks precizēts Ministru kabinetam iesniedzamajā </w:t>
      </w:r>
      <w:r w:rsidRPr="003C156C">
        <w:rPr>
          <w:rFonts w:ascii="Times New Roman" w:hAnsi="Times New Roman"/>
          <w:sz w:val="28"/>
          <w:szCs w:val="28"/>
        </w:rPr>
        <w:t>ikgadējā ziņojumā par 2021.gada tautas skaitīšanas sagatavošanas</w:t>
      </w:r>
      <w:r w:rsidR="00497EEC" w:rsidRPr="003C156C">
        <w:rPr>
          <w:rFonts w:ascii="Times New Roman" w:hAnsi="Times New Roman"/>
          <w:sz w:val="28"/>
          <w:szCs w:val="28"/>
        </w:rPr>
        <w:t xml:space="preserve"> un organizēšanas pasākumu plānā paredzēto pasākumu izpildi.</w:t>
      </w:r>
      <w:r w:rsidR="00EB4F77" w:rsidRPr="003C156C">
        <w:rPr>
          <w:rFonts w:ascii="Times New Roman" w:hAnsi="Times New Roman"/>
          <w:sz w:val="24"/>
          <w:szCs w:val="24"/>
        </w:rPr>
        <w:br w:type="page"/>
      </w:r>
    </w:p>
    <w:p w:rsidR="00546CF3" w:rsidRPr="003C156C" w:rsidRDefault="006042A9" w:rsidP="00546CF3">
      <w:pPr>
        <w:spacing w:after="0" w:line="240" w:lineRule="auto"/>
        <w:jc w:val="right"/>
        <w:rPr>
          <w:rFonts w:ascii="Times New Roman" w:hAnsi="Times New Roman"/>
          <w:sz w:val="24"/>
          <w:szCs w:val="24"/>
        </w:rPr>
      </w:pPr>
      <w:r w:rsidRPr="003C156C">
        <w:rPr>
          <w:rFonts w:ascii="Times New Roman" w:hAnsi="Times New Roman"/>
          <w:sz w:val="24"/>
          <w:szCs w:val="24"/>
        </w:rPr>
        <w:lastRenderedPageBreak/>
        <w:t>2</w:t>
      </w:r>
      <w:r w:rsidR="00546CF3" w:rsidRPr="003C156C">
        <w:rPr>
          <w:rFonts w:ascii="Times New Roman" w:hAnsi="Times New Roman"/>
          <w:sz w:val="24"/>
          <w:szCs w:val="24"/>
        </w:rPr>
        <w:t>.tabula</w:t>
      </w:r>
    </w:p>
    <w:p w:rsidR="00546CF3" w:rsidRPr="003C156C" w:rsidRDefault="00546CF3" w:rsidP="00546CF3">
      <w:pPr>
        <w:spacing w:after="0" w:line="240" w:lineRule="auto"/>
        <w:jc w:val="center"/>
        <w:rPr>
          <w:rFonts w:ascii="Times New Roman" w:hAnsi="Times New Roman"/>
          <w:b/>
          <w:sz w:val="24"/>
          <w:szCs w:val="24"/>
        </w:rPr>
      </w:pPr>
      <w:r w:rsidRPr="003C156C">
        <w:rPr>
          <w:rFonts w:ascii="Times New Roman" w:hAnsi="Times New Roman"/>
          <w:b/>
          <w:sz w:val="28"/>
          <w:szCs w:val="28"/>
        </w:rPr>
        <w:t>2021.gada tautas skaitīšanas sagatavošanas un organizēšanas pasākumiem nepiecieš</w:t>
      </w:r>
      <w:r w:rsidR="00A554E4" w:rsidRPr="003C156C">
        <w:rPr>
          <w:rFonts w:ascii="Times New Roman" w:hAnsi="Times New Roman"/>
          <w:b/>
          <w:sz w:val="28"/>
          <w:szCs w:val="28"/>
        </w:rPr>
        <w:t>amais papildu finansējums 2015.</w:t>
      </w:r>
      <w:r w:rsidRPr="003C156C">
        <w:rPr>
          <w:rFonts w:ascii="Times New Roman" w:hAnsi="Times New Roman"/>
          <w:b/>
          <w:sz w:val="28"/>
          <w:szCs w:val="28"/>
        </w:rPr>
        <w:t>-2017.gadam, kā arī laika periodam līdz 2023.gadam</w:t>
      </w:r>
    </w:p>
    <w:p w:rsidR="00546CF3" w:rsidRPr="003C156C" w:rsidRDefault="00546CF3">
      <w:pPr>
        <w:spacing w:after="0" w:line="240" w:lineRule="auto"/>
        <w:rPr>
          <w:rFonts w:ascii="Times New Roman" w:hAnsi="Times New Roman"/>
          <w:sz w:val="24"/>
          <w:szCs w:val="24"/>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418"/>
        <w:gridCol w:w="1020"/>
        <w:gridCol w:w="1077"/>
        <w:gridCol w:w="1077"/>
        <w:gridCol w:w="1077"/>
        <w:gridCol w:w="1077"/>
        <w:gridCol w:w="1077"/>
        <w:gridCol w:w="1247"/>
      </w:tblGrid>
      <w:tr w:rsidR="00FC1366" w:rsidRPr="003C156C" w:rsidTr="00C70E07">
        <w:tc>
          <w:tcPr>
            <w:tcW w:w="1418" w:type="dxa"/>
            <w:vAlign w:val="center"/>
          </w:tcPr>
          <w:p w:rsidR="00080CE3" w:rsidRPr="003C156C" w:rsidRDefault="00080CE3" w:rsidP="00784BCB">
            <w:pPr>
              <w:spacing w:after="0" w:line="240" w:lineRule="auto"/>
              <w:ind w:left="126" w:right="126"/>
              <w:jc w:val="center"/>
              <w:rPr>
                <w:rFonts w:ascii="Times New Roman" w:hAnsi="Times New Roman"/>
                <w:b/>
                <w:bCs/>
                <w:lang w:eastAsia="lv-LV"/>
              </w:rPr>
            </w:pPr>
            <w:r w:rsidRPr="003C156C">
              <w:rPr>
                <w:rFonts w:ascii="Times New Roman" w:hAnsi="Times New Roman"/>
                <w:b/>
                <w:bCs/>
                <w:lang w:eastAsia="lv-LV"/>
              </w:rPr>
              <w:t>Atbildīgā institūcija</w:t>
            </w:r>
          </w:p>
        </w:tc>
        <w:tc>
          <w:tcPr>
            <w:tcW w:w="1020" w:type="dxa"/>
            <w:vAlign w:val="center"/>
          </w:tcPr>
          <w:p w:rsidR="00080CE3" w:rsidRPr="003C156C" w:rsidRDefault="00080CE3" w:rsidP="00080CE3">
            <w:pPr>
              <w:spacing w:after="0" w:line="240" w:lineRule="auto"/>
              <w:ind w:left="-57" w:right="-57"/>
              <w:jc w:val="center"/>
              <w:rPr>
                <w:rFonts w:ascii="Times New Roman" w:hAnsi="Times New Roman"/>
                <w:b/>
                <w:szCs w:val="24"/>
              </w:rPr>
            </w:pPr>
            <w:r w:rsidRPr="003C156C">
              <w:rPr>
                <w:rFonts w:ascii="Times New Roman" w:hAnsi="Times New Roman"/>
                <w:b/>
                <w:szCs w:val="24"/>
              </w:rPr>
              <w:t xml:space="preserve">Pasākuma </w:t>
            </w:r>
            <w:proofErr w:type="spellStart"/>
            <w:r w:rsidRPr="003C156C">
              <w:rPr>
                <w:rFonts w:ascii="Times New Roman" w:hAnsi="Times New Roman"/>
                <w:b/>
                <w:szCs w:val="24"/>
              </w:rPr>
              <w:t>Nr</w:t>
            </w:r>
            <w:proofErr w:type="spellEnd"/>
            <w:r w:rsidRPr="003C156C">
              <w:rPr>
                <w:rFonts w:ascii="Times New Roman" w:hAnsi="Times New Roman"/>
                <w:b/>
                <w:szCs w:val="24"/>
              </w:rPr>
              <w:t>. p. k.</w:t>
            </w:r>
          </w:p>
        </w:tc>
        <w:tc>
          <w:tcPr>
            <w:tcW w:w="1077" w:type="dxa"/>
            <w:vAlign w:val="center"/>
          </w:tcPr>
          <w:p w:rsidR="00080CE3" w:rsidRPr="003C156C" w:rsidRDefault="00080CE3"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 xml:space="preserve">2015.gads, </w:t>
            </w:r>
            <w:proofErr w:type="spellStart"/>
            <w:r w:rsidR="006B384A" w:rsidRPr="003C156C">
              <w:rPr>
                <w:rFonts w:ascii="Times New Roman" w:hAnsi="Times New Roman"/>
                <w:b/>
                <w:i/>
                <w:szCs w:val="24"/>
              </w:rPr>
              <w:t>euro</w:t>
            </w:r>
            <w:proofErr w:type="spellEnd"/>
          </w:p>
        </w:tc>
        <w:tc>
          <w:tcPr>
            <w:tcW w:w="1077" w:type="dxa"/>
            <w:vAlign w:val="center"/>
          </w:tcPr>
          <w:p w:rsidR="00080CE3" w:rsidRPr="003C156C" w:rsidRDefault="00080CE3"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 xml:space="preserve">2016.gads, </w:t>
            </w:r>
            <w:proofErr w:type="spellStart"/>
            <w:r w:rsidR="006B384A" w:rsidRPr="003C156C">
              <w:rPr>
                <w:rFonts w:ascii="Times New Roman" w:hAnsi="Times New Roman"/>
                <w:b/>
                <w:i/>
                <w:szCs w:val="24"/>
              </w:rPr>
              <w:t>euro</w:t>
            </w:r>
            <w:proofErr w:type="spellEnd"/>
          </w:p>
        </w:tc>
        <w:tc>
          <w:tcPr>
            <w:tcW w:w="1077" w:type="dxa"/>
            <w:vAlign w:val="center"/>
          </w:tcPr>
          <w:p w:rsidR="00080CE3" w:rsidRPr="003C156C" w:rsidRDefault="00080CE3"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 xml:space="preserve">2017.gads, </w:t>
            </w:r>
            <w:proofErr w:type="spellStart"/>
            <w:r w:rsidR="006B384A" w:rsidRPr="003C156C">
              <w:rPr>
                <w:rFonts w:ascii="Times New Roman" w:hAnsi="Times New Roman"/>
                <w:b/>
                <w:i/>
                <w:szCs w:val="24"/>
              </w:rPr>
              <w:t>euro</w:t>
            </w:r>
            <w:proofErr w:type="spellEnd"/>
          </w:p>
        </w:tc>
        <w:tc>
          <w:tcPr>
            <w:tcW w:w="1077" w:type="dxa"/>
          </w:tcPr>
          <w:p w:rsidR="00080CE3" w:rsidRPr="003C156C" w:rsidRDefault="00A554E4"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2018.</w:t>
            </w:r>
            <w:r w:rsidR="00080CE3" w:rsidRPr="003C156C">
              <w:rPr>
                <w:rFonts w:ascii="Times New Roman" w:hAnsi="Times New Roman"/>
                <w:b/>
                <w:szCs w:val="24"/>
              </w:rPr>
              <w:t xml:space="preserve">-2021.gads, </w:t>
            </w:r>
            <w:proofErr w:type="spellStart"/>
            <w:r w:rsidR="006B384A" w:rsidRPr="003C156C">
              <w:rPr>
                <w:rFonts w:ascii="Times New Roman" w:hAnsi="Times New Roman"/>
                <w:b/>
                <w:i/>
                <w:szCs w:val="24"/>
              </w:rPr>
              <w:t>euro</w:t>
            </w:r>
            <w:proofErr w:type="spellEnd"/>
          </w:p>
        </w:tc>
        <w:tc>
          <w:tcPr>
            <w:tcW w:w="1077" w:type="dxa"/>
          </w:tcPr>
          <w:p w:rsidR="00080CE3" w:rsidRPr="003C156C" w:rsidRDefault="00A554E4"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2022.</w:t>
            </w:r>
            <w:r w:rsidR="00080CE3" w:rsidRPr="003C156C">
              <w:rPr>
                <w:rFonts w:ascii="Times New Roman" w:hAnsi="Times New Roman"/>
                <w:b/>
                <w:szCs w:val="24"/>
              </w:rPr>
              <w:t xml:space="preserve">-2023.gads, </w:t>
            </w:r>
            <w:proofErr w:type="spellStart"/>
            <w:r w:rsidR="006B384A" w:rsidRPr="003C156C">
              <w:rPr>
                <w:rFonts w:ascii="Times New Roman" w:hAnsi="Times New Roman"/>
                <w:b/>
                <w:i/>
                <w:szCs w:val="24"/>
              </w:rPr>
              <w:t>euro</w:t>
            </w:r>
            <w:proofErr w:type="spellEnd"/>
          </w:p>
        </w:tc>
        <w:tc>
          <w:tcPr>
            <w:tcW w:w="1247" w:type="dxa"/>
          </w:tcPr>
          <w:p w:rsidR="00080CE3" w:rsidRPr="003C156C" w:rsidRDefault="00080CE3" w:rsidP="006B384A">
            <w:pPr>
              <w:spacing w:after="0" w:line="240" w:lineRule="auto"/>
              <w:ind w:left="-57" w:right="-57"/>
              <w:jc w:val="center"/>
              <w:rPr>
                <w:rFonts w:ascii="Times New Roman" w:hAnsi="Times New Roman"/>
                <w:b/>
                <w:szCs w:val="24"/>
              </w:rPr>
            </w:pPr>
            <w:r w:rsidRPr="003C156C">
              <w:rPr>
                <w:rFonts w:ascii="Times New Roman" w:hAnsi="Times New Roman"/>
                <w:b/>
                <w:szCs w:val="24"/>
              </w:rPr>
              <w:t>2015</w:t>
            </w:r>
            <w:r w:rsidR="00A554E4" w:rsidRPr="003C156C">
              <w:rPr>
                <w:rFonts w:ascii="Times New Roman" w:hAnsi="Times New Roman"/>
                <w:b/>
                <w:szCs w:val="24"/>
              </w:rPr>
              <w:t>.</w:t>
            </w:r>
            <w:r w:rsidRPr="003C156C">
              <w:rPr>
                <w:rFonts w:ascii="Times New Roman" w:hAnsi="Times New Roman"/>
                <w:b/>
                <w:szCs w:val="24"/>
              </w:rPr>
              <w:t xml:space="preserve">-2023.gads, </w:t>
            </w:r>
            <w:proofErr w:type="spellStart"/>
            <w:r w:rsidR="006B384A" w:rsidRPr="003C156C">
              <w:rPr>
                <w:rFonts w:ascii="Times New Roman" w:hAnsi="Times New Roman"/>
                <w:b/>
                <w:i/>
                <w:szCs w:val="24"/>
              </w:rPr>
              <w:t>euro</w:t>
            </w:r>
            <w:proofErr w:type="spellEnd"/>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b/>
                <w:szCs w:val="24"/>
              </w:rPr>
            </w:pPr>
            <w:r w:rsidRPr="003C156C">
              <w:rPr>
                <w:rFonts w:ascii="Times New Roman" w:hAnsi="Times New Roman"/>
                <w:b/>
                <w:szCs w:val="24"/>
              </w:rPr>
              <w:t>CSP</w:t>
            </w:r>
          </w:p>
        </w:tc>
        <w:tc>
          <w:tcPr>
            <w:tcW w:w="1020" w:type="dxa"/>
            <w:vAlign w:val="center"/>
          </w:tcPr>
          <w:p w:rsidR="00080CE3" w:rsidRPr="003C156C" w:rsidRDefault="00080CE3" w:rsidP="00EB4F77">
            <w:pPr>
              <w:spacing w:before="120" w:after="0" w:line="240" w:lineRule="auto"/>
              <w:rPr>
                <w:rFonts w:ascii="Times New Roman" w:hAnsi="Times New Roman"/>
                <w:b/>
                <w:szCs w:val="24"/>
              </w:rPr>
            </w:pPr>
            <w:r w:rsidRPr="003C156C">
              <w:rPr>
                <w:rFonts w:ascii="Times New Roman" w:hAnsi="Times New Roman"/>
                <w:b/>
                <w:szCs w:val="24"/>
              </w:rPr>
              <w:t>Kopā</w:t>
            </w:r>
          </w:p>
        </w:tc>
        <w:tc>
          <w:tcPr>
            <w:tcW w:w="1077" w:type="dxa"/>
            <w:vAlign w:val="center"/>
          </w:tcPr>
          <w:p w:rsidR="00080CE3" w:rsidRPr="003C156C" w:rsidRDefault="00AC3043" w:rsidP="00EB4F77">
            <w:pPr>
              <w:spacing w:before="120" w:after="0" w:line="240" w:lineRule="auto"/>
              <w:jc w:val="right"/>
              <w:rPr>
                <w:rFonts w:ascii="Times New Roman" w:hAnsi="Times New Roman"/>
                <w:b/>
                <w:szCs w:val="24"/>
              </w:rPr>
            </w:pPr>
            <w:r w:rsidRPr="003C156C">
              <w:rPr>
                <w:rFonts w:ascii="Times New Roman" w:hAnsi="Times New Roman"/>
                <w:b/>
                <w:szCs w:val="24"/>
              </w:rPr>
              <w:t>211 456</w:t>
            </w:r>
          </w:p>
        </w:tc>
        <w:tc>
          <w:tcPr>
            <w:tcW w:w="1077" w:type="dxa"/>
            <w:vAlign w:val="center"/>
          </w:tcPr>
          <w:p w:rsidR="00080CE3" w:rsidRPr="003C156C" w:rsidRDefault="00080CE3" w:rsidP="00EB4F77">
            <w:pPr>
              <w:spacing w:before="120" w:after="0" w:line="240" w:lineRule="auto"/>
              <w:jc w:val="right"/>
              <w:rPr>
                <w:rFonts w:ascii="Times New Roman" w:hAnsi="Times New Roman"/>
                <w:b/>
                <w:bCs/>
              </w:rPr>
            </w:pPr>
            <w:r w:rsidRPr="003C156C">
              <w:rPr>
                <w:rFonts w:ascii="Times New Roman" w:hAnsi="Times New Roman"/>
                <w:b/>
                <w:bCs/>
              </w:rPr>
              <w:t>215 017</w:t>
            </w:r>
          </w:p>
        </w:tc>
        <w:tc>
          <w:tcPr>
            <w:tcW w:w="1077" w:type="dxa"/>
            <w:vAlign w:val="center"/>
          </w:tcPr>
          <w:p w:rsidR="00080CE3" w:rsidRPr="003C156C" w:rsidRDefault="00080CE3" w:rsidP="00EB4F77">
            <w:pPr>
              <w:spacing w:before="120" w:after="0" w:line="240" w:lineRule="auto"/>
              <w:jc w:val="right"/>
              <w:rPr>
                <w:rFonts w:ascii="Times New Roman" w:hAnsi="Times New Roman"/>
                <w:b/>
                <w:bCs/>
              </w:rPr>
            </w:pPr>
            <w:r w:rsidRPr="003C156C">
              <w:rPr>
                <w:rFonts w:ascii="Times New Roman" w:hAnsi="Times New Roman"/>
                <w:b/>
                <w:bCs/>
              </w:rPr>
              <w:t xml:space="preserve">223 389 </w:t>
            </w:r>
          </w:p>
        </w:tc>
        <w:tc>
          <w:tcPr>
            <w:tcW w:w="1077" w:type="dxa"/>
          </w:tcPr>
          <w:p w:rsidR="00080CE3" w:rsidRPr="003C156C" w:rsidRDefault="00080CE3" w:rsidP="00EB4F77">
            <w:pPr>
              <w:spacing w:before="120" w:after="0" w:line="240" w:lineRule="auto"/>
              <w:jc w:val="right"/>
              <w:rPr>
                <w:rFonts w:ascii="Times New Roman" w:hAnsi="Times New Roman"/>
                <w:b/>
                <w:bCs/>
              </w:rPr>
            </w:pPr>
            <w:r w:rsidRPr="003C156C">
              <w:rPr>
                <w:rFonts w:ascii="Times New Roman" w:hAnsi="Times New Roman"/>
                <w:b/>
                <w:bCs/>
              </w:rPr>
              <w:t>1 282 918</w:t>
            </w:r>
          </w:p>
        </w:tc>
        <w:tc>
          <w:tcPr>
            <w:tcW w:w="1077" w:type="dxa"/>
          </w:tcPr>
          <w:p w:rsidR="00080CE3" w:rsidRPr="003C156C" w:rsidRDefault="00080CE3" w:rsidP="00EB4F77">
            <w:pPr>
              <w:spacing w:before="120" w:after="0" w:line="240" w:lineRule="auto"/>
              <w:jc w:val="right"/>
              <w:rPr>
                <w:rFonts w:ascii="Times New Roman" w:hAnsi="Times New Roman"/>
                <w:b/>
                <w:bCs/>
              </w:rPr>
            </w:pPr>
            <w:r w:rsidRPr="003C156C">
              <w:rPr>
                <w:rFonts w:ascii="Times New Roman" w:hAnsi="Times New Roman"/>
                <w:b/>
                <w:bCs/>
              </w:rPr>
              <w:t>356 885</w:t>
            </w:r>
          </w:p>
        </w:tc>
        <w:tc>
          <w:tcPr>
            <w:tcW w:w="1247" w:type="dxa"/>
          </w:tcPr>
          <w:p w:rsidR="00080CE3" w:rsidRPr="003C156C" w:rsidRDefault="00080CE3" w:rsidP="00AC3043">
            <w:pPr>
              <w:spacing w:before="120" w:after="0" w:line="240" w:lineRule="auto"/>
              <w:jc w:val="right"/>
              <w:rPr>
                <w:rFonts w:ascii="Times New Roman" w:hAnsi="Times New Roman"/>
                <w:b/>
                <w:bCs/>
              </w:rPr>
            </w:pPr>
            <w:r w:rsidRPr="003C156C">
              <w:rPr>
                <w:rFonts w:ascii="Times New Roman" w:hAnsi="Times New Roman"/>
                <w:b/>
                <w:bCs/>
              </w:rPr>
              <w:t>2</w:t>
            </w:r>
            <w:r w:rsidR="00AC3043" w:rsidRPr="003C156C">
              <w:rPr>
                <w:rFonts w:ascii="Times New Roman" w:hAnsi="Times New Roman"/>
                <w:b/>
                <w:bCs/>
              </w:rPr>
              <w:t> 289 665</w:t>
            </w:r>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3C156C" w:rsidRDefault="00080CE3" w:rsidP="00EB4F77">
            <w:pPr>
              <w:spacing w:before="120" w:after="0" w:line="240" w:lineRule="auto"/>
              <w:jc w:val="center"/>
              <w:rPr>
                <w:rFonts w:ascii="Times New Roman" w:hAnsi="Times New Roman"/>
                <w:szCs w:val="24"/>
              </w:rPr>
            </w:pPr>
            <w:r w:rsidRPr="003C156C">
              <w:rPr>
                <w:rFonts w:ascii="Times New Roman" w:hAnsi="Times New Roman"/>
                <w:szCs w:val="24"/>
              </w:rPr>
              <w:t>1.1.</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szCs w:val="24"/>
              </w:rPr>
            </w:pPr>
            <w:r w:rsidRPr="003C156C">
              <w:rPr>
                <w:rFonts w:ascii="Times New Roman" w:hAnsi="Times New Roman"/>
                <w:szCs w:val="24"/>
              </w:rPr>
              <w:t>142 287</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142 287</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142 287</w:t>
            </w: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569 148</w:t>
            </w: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p>
        </w:tc>
        <w:tc>
          <w:tcPr>
            <w:tcW w:w="124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996 009</w:t>
            </w:r>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3C156C" w:rsidRDefault="00080CE3" w:rsidP="00EB4F77">
            <w:pPr>
              <w:spacing w:before="120" w:after="0" w:line="240" w:lineRule="auto"/>
              <w:jc w:val="center"/>
              <w:rPr>
                <w:rFonts w:ascii="Times New Roman" w:hAnsi="Times New Roman"/>
                <w:szCs w:val="24"/>
              </w:rPr>
            </w:pPr>
            <w:r w:rsidRPr="003C156C">
              <w:rPr>
                <w:rFonts w:ascii="Times New Roman" w:hAnsi="Times New Roman"/>
                <w:szCs w:val="24"/>
              </w:rPr>
              <w:t>1.3.</w:t>
            </w:r>
          </w:p>
        </w:tc>
        <w:tc>
          <w:tcPr>
            <w:tcW w:w="1077" w:type="dxa"/>
            <w:tcBorders>
              <w:bottom w:val="single" w:sz="4" w:space="0" w:color="auto"/>
            </w:tcBorders>
            <w:vAlign w:val="center"/>
          </w:tcPr>
          <w:p w:rsidR="00080CE3" w:rsidRPr="003C156C" w:rsidRDefault="00AC3043" w:rsidP="00EB4F77">
            <w:pPr>
              <w:spacing w:before="120" w:after="0" w:line="240" w:lineRule="auto"/>
              <w:jc w:val="right"/>
              <w:rPr>
                <w:rFonts w:ascii="Times New Roman" w:hAnsi="Times New Roman"/>
                <w:szCs w:val="24"/>
              </w:rPr>
            </w:pPr>
            <w:r w:rsidRPr="003C156C">
              <w:rPr>
                <w:rFonts w:ascii="Times New Roman" w:hAnsi="Times New Roman"/>
                <w:szCs w:val="24"/>
              </w:rPr>
              <w:t>69 169</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p>
        </w:tc>
        <w:tc>
          <w:tcPr>
            <w:tcW w:w="1247" w:type="dxa"/>
            <w:tcBorders>
              <w:bottom w:val="single" w:sz="4" w:space="0" w:color="auto"/>
            </w:tcBorders>
          </w:tcPr>
          <w:p w:rsidR="00080CE3" w:rsidRPr="003C156C" w:rsidRDefault="00AC3043" w:rsidP="00EB4F77">
            <w:pPr>
              <w:spacing w:before="120" w:after="0" w:line="240" w:lineRule="auto"/>
              <w:jc w:val="right"/>
              <w:rPr>
                <w:rFonts w:ascii="Times New Roman" w:hAnsi="Times New Roman"/>
                <w:bCs/>
              </w:rPr>
            </w:pPr>
            <w:r w:rsidRPr="003C156C">
              <w:rPr>
                <w:rFonts w:ascii="Times New Roman" w:hAnsi="Times New Roman"/>
                <w:bCs/>
              </w:rPr>
              <w:t>69 169</w:t>
            </w:r>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80CE3" w:rsidRPr="003C156C" w:rsidRDefault="00080CE3" w:rsidP="00EB4F77">
            <w:pPr>
              <w:spacing w:before="120" w:after="0" w:line="240" w:lineRule="auto"/>
              <w:jc w:val="center"/>
              <w:rPr>
                <w:rFonts w:ascii="Times New Roman" w:hAnsi="Times New Roman"/>
                <w:szCs w:val="24"/>
              </w:rPr>
            </w:pPr>
            <w:r w:rsidRPr="003C156C">
              <w:rPr>
                <w:rFonts w:ascii="Times New Roman" w:hAnsi="Times New Roman"/>
                <w:szCs w:val="24"/>
              </w:rPr>
              <w:t>1.5.</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72 730</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81 102</w:t>
            </w: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713 770</w:t>
            </w: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356 885</w:t>
            </w:r>
          </w:p>
        </w:tc>
        <w:tc>
          <w:tcPr>
            <w:tcW w:w="124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Cs/>
              </w:rPr>
            </w:pPr>
            <w:r w:rsidRPr="003C156C">
              <w:rPr>
                <w:rFonts w:ascii="Times New Roman" w:hAnsi="Times New Roman"/>
                <w:bCs/>
              </w:rPr>
              <w:t>1 224 487</w:t>
            </w:r>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b/>
                <w:szCs w:val="24"/>
              </w:rPr>
            </w:pPr>
            <w:r w:rsidRPr="003C156C">
              <w:rPr>
                <w:rFonts w:ascii="Times New Roman" w:hAnsi="Times New Roman"/>
                <w:b/>
                <w:szCs w:val="24"/>
              </w:rPr>
              <w:t>IZM</w:t>
            </w:r>
          </w:p>
        </w:tc>
        <w:tc>
          <w:tcPr>
            <w:tcW w:w="1020" w:type="dxa"/>
            <w:tcBorders>
              <w:bottom w:val="single" w:sz="4" w:space="0" w:color="auto"/>
            </w:tcBorders>
            <w:vAlign w:val="center"/>
          </w:tcPr>
          <w:p w:rsidR="00080CE3" w:rsidRPr="003C156C" w:rsidRDefault="00080CE3" w:rsidP="00EB4F77">
            <w:pPr>
              <w:spacing w:before="120" w:after="0" w:line="240" w:lineRule="auto"/>
              <w:rPr>
                <w:rFonts w:ascii="Times New Roman" w:hAnsi="Times New Roman"/>
                <w:b/>
                <w:szCs w:val="24"/>
              </w:rPr>
            </w:pPr>
            <w:r w:rsidRPr="003C156C">
              <w:rPr>
                <w:rFonts w:ascii="Times New Roman" w:hAnsi="Times New Roman"/>
                <w:b/>
                <w:szCs w:val="24"/>
              </w:rPr>
              <w:t>Kopā</w:t>
            </w:r>
          </w:p>
        </w:tc>
        <w:tc>
          <w:tcPr>
            <w:tcW w:w="1077" w:type="dxa"/>
            <w:tcBorders>
              <w:bottom w:val="single" w:sz="4" w:space="0" w:color="auto"/>
            </w:tcBorders>
            <w:vAlign w:val="center"/>
          </w:tcPr>
          <w:p w:rsidR="00080CE3" w:rsidRPr="003C156C" w:rsidRDefault="0050040C" w:rsidP="00EB4F77">
            <w:pPr>
              <w:spacing w:before="120" w:after="0" w:line="240" w:lineRule="auto"/>
              <w:jc w:val="right"/>
              <w:rPr>
                <w:rFonts w:ascii="Times New Roman" w:hAnsi="Times New Roman"/>
                <w:b/>
                <w:bCs/>
              </w:rPr>
            </w:pPr>
            <w:r w:rsidRPr="003C156C">
              <w:rPr>
                <w:rFonts w:ascii="Times New Roman" w:hAnsi="Times New Roman"/>
                <w:b/>
                <w:bCs/>
              </w:rPr>
              <w:t>213</w:t>
            </w:r>
            <w:r w:rsidR="009A1F2A" w:rsidRPr="003C156C">
              <w:rPr>
                <w:rFonts w:ascii="Times New Roman" w:hAnsi="Times New Roman"/>
                <w:b/>
                <w:bCs/>
              </w:rPr>
              <w:t> </w:t>
            </w:r>
            <w:r w:rsidRPr="003C156C">
              <w:rPr>
                <w:rFonts w:ascii="Times New Roman" w:hAnsi="Times New Roman"/>
                <w:b/>
                <w:bCs/>
              </w:rPr>
              <w:t>700</w:t>
            </w:r>
            <w:r w:rsidR="009A1F2A" w:rsidRPr="003C156C">
              <w:rPr>
                <w:rFonts w:ascii="Times New Roman" w:hAnsi="Times New Roman"/>
                <w:b/>
                <w:bCs/>
              </w:rPr>
              <w:t>*</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
                <w:bCs/>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b/>
                <w:bCs/>
              </w:rPr>
            </w:pPr>
          </w:p>
        </w:tc>
        <w:tc>
          <w:tcPr>
            <w:tcW w:w="1247" w:type="dxa"/>
            <w:tcBorders>
              <w:bottom w:val="single" w:sz="4" w:space="0" w:color="auto"/>
            </w:tcBorders>
          </w:tcPr>
          <w:p w:rsidR="00080CE3" w:rsidRPr="003C156C" w:rsidRDefault="0050040C" w:rsidP="00EB4F77">
            <w:pPr>
              <w:spacing w:before="120" w:after="0" w:line="240" w:lineRule="auto"/>
              <w:jc w:val="right"/>
              <w:rPr>
                <w:rFonts w:ascii="Times New Roman" w:hAnsi="Times New Roman"/>
                <w:b/>
                <w:bCs/>
              </w:rPr>
            </w:pPr>
            <w:r w:rsidRPr="003C156C">
              <w:rPr>
                <w:rFonts w:ascii="Times New Roman" w:hAnsi="Times New Roman"/>
                <w:b/>
                <w:bCs/>
              </w:rPr>
              <w:t>213</w:t>
            </w:r>
            <w:r w:rsidR="009A1F2A" w:rsidRPr="003C156C">
              <w:rPr>
                <w:rFonts w:ascii="Times New Roman" w:hAnsi="Times New Roman"/>
                <w:b/>
                <w:bCs/>
              </w:rPr>
              <w:t> </w:t>
            </w:r>
            <w:r w:rsidRPr="003C156C">
              <w:rPr>
                <w:rFonts w:ascii="Times New Roman" w:hAnsi="Times New Roman"/>
                <w:b/>
                <w:bCs/>
              </w:rPr>
              <w:t>700</w:t>
            </w:r>
            <w:r w:rsidR="009A1F2A" w:rsidRPr="003C156C">
              <w:rPr>
                <w:rFonts w:ascii="Times New Roman" w:hAnsi="Times New Roman"/>
                <w:b/>
                <w:bCs/>
              </w:rPr>
              <w:t>*</w:t>
            </w:r>
          </w:p>
        </w:tc>
      </w:tr>
      <w:tr w:rsidR="00FC1366" w:rsidRPr="003C156C" w:rsidTr="00C70E07">
        <w:trPr>
          <w:trHeight w:val="67"/>
        </w:trPr>
        <w:tc>
          <w:tcPr>
            <w:tcW w:w="1418" w:type="dxa"/>
            <w:vAlign w:val="center"/>
          </w:tcPr>
          <w:p w:rsidR="00080CE3" w:rsidRPr="003C156C" w:rsidRDefault="00080CE3" w:rsidP="00EB4F77">
            <w:pPr>
              <w:spacing w:before="120" w:after="0" w:line="240" w:lineRule="auto"/>
              <w:jc w:val="center"/>
              <w:rPr>
                <w:rFonts w:ascii="Times New Roman" w:hAnsi="Times New Roman"/>
                <w:sz w:val="24"/>
                <w:szCs w:val="24"/>
              </w:rPr>
            </w:pPr>
          </w:p>
        </w:tc>
        <w:tc>
          <w:tcPr>
            <w:tcW w:w="1020" w:type="dxa"/>
            <w:tcBorders>
              <w:bottom w:val="single" w:sz="4" w:space="0" w:color="auto"/>
            </w:tcBorders>
            <w:vAlign w:val="center"/>
          </w:tcPr>
          <w:p w:rsidR="00080CE3" w:rsidRPr="003C156C" w:rsidRDefault="00080CE3" w:rsidP="00EB4F77">
            <w:pPr>
              <w:spacing w:before="120" w:after="0" w:line="240" w:lineRule="auto"/>
              <w:jc w:val="center"/>
              <w:rPr>
                <w:rFonts w:ascii="Times New Roman" w:hAnsi="Times New Roman"/>
              </w:rPr>
            </w:pPr>
            <w:r w:rsidRPr="003C156C">
              <w:rPr>
                <w:rFonts w:ascii="Times New Roman" w:hAnsi="Times New Roman"/>
              </w:rPr>
              <w:t>1.6.</w:t>
            </w:r>
          </w:p>
        </w:tc>
        <w:tc>
          <w:tcPr>
            <w:tcW w:w="1077" w:type="dxa"/>
            <w:tcBorders>
              <w:bottom w:val="single" w:sz="4" w:space="0" w:color="auto"/>
            </w:tcBorders>
            <w:vAlign w:val="center"/>
          </w:tcPr>
          <w:p w:rsidR="00080CE3" w:rsidRPr="003C156C" w:rsidRDefault="0050040C" w:rsidP="00EB4F77">
            <w:pPr>
              <w:spacing w:before="120" w:after="0" w:line="240" w:lineRule="auto"/>
              <w:jc w:val="right"/>
              <w:rPr>
                <w:rFonts w:ascii="Times New Roman" w:hAnsi="Times New Roman"/>
              </w:rPr>
            </w:pPr>
            <w:r w:rsidRPr="003C156C">
              <w:rPr>
                <w:rFonts w:ascii="Times New Roman" w:hAnsi="Times New Roman"/>
              </w:rPr>
              <w:t>213</w:t>
            </w:r>
            <w:r w:rsidR="009A1F2A" w:rsidRPr="003C156C">
              <w:rPr>
                <w:rFonts w:ascii="Times New Roman" w:hAnsi="Times New Roman"/>
              </w:rPr>
              <w:t> </w:t>
            </w:r>
            <w:r w:rsidRPr="003C156C">
              <w:rPr>
                <w:rFonts w:ascii="Times New Roman" w:hAnsi="Times New Roman"/>
              </w:rPr>
              <w:t>700</w:t>
            </w:r>
            <w:r w:rsidR="009A1F2A" w:rsidRPr="003C156C">
              <w:rPr>
                <w:rFonts w:ascii="Times New Roman" w:hAnsi="Times New Roman"/>
              </w:rPr>
              <w:t>*</w:t>
            </w: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rPr>
            </w:pPr>
          </w:p>
        </w:tc>
        <w:tc>
          <w:tcPr>
            <w:tcW w:w="1077" w:type="dxa"/>
            <w:tcBorders>
              <w:bottom w:val="single" w:sz="4" w:space="0" w:color="auto"/>
            </w:tcBorders>
            <w:vAlign w:val="center"/>
          </w:tcPr>
          <w:p w:rsidR="00080CE3" w:rsidRPr="003C156C" w:rsidRDefault="00080CE3" w:rsidP="00EB4F77">
            <w:pPr>
              <w:spacing w:before="120" w:after="0" w:line="240" w:lineRule="auto"/>
              <w:jc w:val="right"/>
              <w:rPr>
                <w:rFonts w:ascii="Times New Roman" w:hAnsi="Times New Roman"/>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rPr>
            </w:pPr>
          </w:p>
        </w:tc>
        <w:tc>
          <w:tcPr>
            <w:tcW w:w="1077" w:type="dxa"/>
            <w:tcBorders>
              <w:bottom w:val="single" w:sz="4" w:space="0" w:color="auto"/>
            </w:tcBorders>
          </w:tcPr>
          <w:p w:rsidR="00080CE3" w:rsidRPr="003C156C" w:rsidRDefault="00080CE3" w:rsidP="00EB4F77">
            <w:pPr>
              <w:spacing w:before="120" w:after="0" w:line="240" w:lineRule="auto"/>
              <w:jc w:val="right"/>
              <w:rPr>
                <w:rFonts w:ascii="Times New Roman" w:hAnsi="Times New Roman"/>
              </w:rPr>
            </w:pPr>
          </w:p>
        </w:tc>
        <w:tc>
          <w:tcPr>
            <w:tcW w:w="1247" w:type="dxa"/>
            <w:tcBorders>
              <w:bottom w:val="single" w:sz="4" w:space="0" w:color="auto"/>
            </w:tcBorders>
          </w:tcPr>
          <w:p w:rsidR="00080CE3" w:rsidRPr="003C156C" w:rsidRDefault="0050040C" w:rsidP="00EB4F77">
            <w:pPr>
              <w:spacing w:before="120" w:after="0" w:line="240" w:lineRule="auto"/>
              <w:jc w:val="right"/>
              <w:rPr>
                <w:rFonts w:ascii="Times New Roman" w:hAnsi="Times New Roman"/>
              </w:rPr>
            </w:pPr>
            <w:r w:rsidRPr="003C156C">
              <w:rPr>
                <w:rFonts w:ascii="Times New Roman" w:hAnsi="Times New Roman"/>
              </w:rPr>
              <w:t>213</w:t>
            </w:r>
            <w:r w:rsidR="009A1F2A" w:rsidRPr="003C156C">
              <w:rPr>
                <w:rFonts w:ascii="Times New Roman" w:hAnsi="Times New Roman"/>
              </w:rPr>
              <w:t> </w:t>
            </w:r>
            <w:r w:rsidRPr="003C156C">
              <w:rPr>
                <w:rFonts w:ascii="Times New Roman" w:hAnsi="Times New Roman"/>
              </w:rPr>
              <w:t>700</w:t>
            </w:r>
            <w:r w:rsidR="009A1F2A" w:rsidRPr="003C156C">
              <w:rPr>
                <w:rFonts w:ascii="Times New Roman" w:hAnsi="Times New Roman"/>
              </w:rPr>
              <w:t>*</w:t>
            </w:r>
          </w:p>
        </w:tc>
      </w:tr>
      <w:tr w:rsidR="00FC1366" w:rsidRPr="003C156C" w:rsidTr="00C70E07">
        <w:trPr>
          <w:trHeight w:val="67"/>
        </w:trPr>
        <w:tc>
          <w:tcPr>
            <w:tcW w:w="1418" w:type="dxa"/>
            <w:tcBorders>
              <w:right w:val="single" w:sz="4" w:space="0" w:color="auto"/>
            </w:tcBorders>
            <w:vAlign w:val="center"/>
          </w:tcPr>
          <w:p w:rsidR="00080CE3" w:rsidRPr="003C156C" w:rsidRDefault="00080CE3" w:rsidP="00EB4F77">
            <w:pPr>
              <w:spacing w:before="120" w:after="0" w:line="240" w:lineRule="auto"/>
              <w:jc w:val="center"/>
              <w:rPr>
                <w:rFonts w:ascii="Times New Roman" w:hAnsi="Times New Roman"/>
                <w:b/>
                <w:szCs w:val="24"/>
              </w:rPr>
            </w:pPr>
            <w:r w:rsidRPr="003C156C">
              <w:rPr>
                <w:rFonts w:ascii="Times New Roman" w:hAnsi="Times New Roman"/>
                <w:b/>
                <w:szCs w:val="24"/>
              </w:rPr>
              <w:t>PMLP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080CE3" w:rsidRPr="003C156C" w:rsidRDefault="00080CE3" w:rsidP="00EB4F77">
            <w:pPr>
              <w:spacing w:before="120" w:after="0" w:line="240" w:lineRule="auto"/>
              <w:rPr>
                <w:rFonts w:ascii="Times New Roman" w:hAnsi="Times New Roman"/>
                <w:b/>
                <w:szCs w:val="24"/>
              </w:rPr>
            </w:pPr>
            <w:r w:rsidRPr="003C156C">
              <w:rPr>
                <w:rFonts w:ascii="Times New Roman" w:hAnsi="Times New Roman"/>
                <w:b/>
                <w:szCs w:val="24"/>
              </w:rPr>
              <w:t>Kopā</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9A1F2A">
            <w:pPr>
              <w:spacing w:before="120" w:after="0" w:line="240" w:lineRule="auto"/>
              <w:jc w:val="right"/>
              <w:rPr>
                <w:rFonts w:ascii="Times New Roman" w:hAnsi="Times New Roman"/>
                <w:b/>
              </w:rPr>
            </w:pPr>
            <w:r w:rsidRPr="003C156C">
              <w:rPr>
                <w:rFonts w:ascii="Times New Roman" w:hAnsi="Times New Roman"/>
                <w:b/>
              </w:rPr>
              <w:t>85</w:t>
            </w:r>
            <w:r w:rsidR="00D06F7D" w:rsidRPr="003C156C">
              <w:rPr>
                <w:rFonts w:ascii="Times New Roman" w:hAnsi="Times New Roman"/>
                <w:b/>
              </w:rPr>
              <w:t> </w:t>
            </w:r>
            <w:r w:rsidRPr="003C156C">
              <w:rPr>
                <w:rFonts w:ascii="Times New Roman" w:hAnsi="Times New Roman"/>
                <w:b/>
              </w:rPr>
              <w:t>372</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tcPr>
          <w:p w:rsidR="00080CE3" w:rsidRPr="003C156C" w:rsidRDefault="00080CE3"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tcPr>
          <w:p w:rsidR="00080CE3" w:rsidRPr="003C156C" w:rsidRDefault="00080CE3" w:rsidP="00EB4F77">
            <w:pPr>
              <w:spacing w:before="120" w:after="0" w:line="240" w:lineRule="auto"/>
              <w:jc w:val="right"/>
              <w:rPr>
                <w:rFonts w:ascii="Times New Roman" w:hAnsi="Times New Roman"/>
                <w:b/>
              </w:rPr>
            </w:pPr>
          </w:p>
        </w:tc>
        <w:tc>
          <w:tcPr>
            <w:tcW w:w="1247" w:type="dxa"/>
            <w:tcBorders>
              <w:top w:val="single" w:sz="4" w:space="0" w:color="auto"/>
              <w:left w:val="single" w:sz="4" w:space="0" w:color="auto"/>
              <w:bottom w:val="single" w:sz="4" w:space="0" w:color="auto"/>
              <w:right w:val="single" w:sz="4" w:space="0" w:color="auto"/>
            </w:tcBorders>
          </w:tcPr>
          <w:p w:rsidR="00080CE3" w:rsidRPr="003C156C" w:rsidRDefault="00080CE3" w:rsidP="009A1F2A">
            <w:pPr>
              <w:spacing w:before="120" w:after="0" w:line="240" w:lineRule="auto"/>
              <w:jc w:val="right"/>
              <w:rPr>
                <w:rFonts w:ascii="Times New Roman" w:hAnsi="Times New Roman"/>
                <w:b/>
              </w:rPr>
            </w:pPr>
            <w:r w:rsidRPr="003C156C">
              <w:rPr>
                <w:rFonts w:ascii="Times New Roman" w:hAnsi="Times New Roman"/>
                <w:b/>
              </w:rPr>
              <w:t>85</w:t>
            </w:r>
            <w:r w:rsidR="00D06F7D" w:rsidRPr="003C156C">
              <w:rPr>
                <w:rFonts w:ascii="Times New Roman" w:hAnsi="Times New Roman"/>
                <w:b/>
              </w:rPr>
              <w:t> </w:t>
            </w:r>
            <w:r w:rsidRPr="003C156C">
              <w:rPr>
                <w:rFonts w:ascii="Times New Roman" w:hAnsi="Times New Roman"/>
                <w:b/>
              </w:rPr>
              <w:t>372</w:t>
            </w:r>
          </w:p>
        </w:tc>
      </w:tr>
      <w:tr w:rsidR="00FC1366" w:rsidRPr="003C156C" w:rsidTr="00C70E07">
        <w:trPr>
          <w:trHeight w:val="67"/>
        </w:trPr>
        <w:tc>
          <w:tcPr>
            <w:tcW w:w="1418" w:type="dxa"/>
            <w:tcBorders>
              <w:right w:val="single" w:sz="4" w:space="0" w:color="auto"/>
            </w:tcBorders>
            <w:vAlign w:val="center"/>
          </w:tcPr>
          <w:p w:rsidR="00080CE3" w:rsidRPr="003C156C" w:rsidRDefault="00080CE3" w:rsidP="00EB4F77">
            <w:pPr>
              <w:spacing w:before="120" w:after="0" w:line="240" w:lineRule="auto"/>
              <w:jc w:val="center"/>
              <w:rPr>
                <w:rFonts w:ascii="Times New Roman" w:hAnsi="Times New Roman"/>
                <w:b/>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080CE3" w:rsidRPr="003C156C" w:rsidRDefault="00080CE3" w:rsidP="00EB4F77">
            <w:pPr>
              <w:spacing w:before="120" w:after="0" w:line="240" w:lineRule="auto"/>
              <w:jc w:val="center"/>
              <w:rPr>
                <w:rFonts w:ascii="Times New Roman" w:hAnsi="Times New Roman"/>
                <w:szCs w:val="24"/>
              </w:rPr>
            </w:pPr>
            <w:r w:rsidRPr="003C156C">
              <w:rPr>
                <w:rFonts w:ascii="Times New Roman" w:hAnsi="Times New Roman"/>
                <w:szCs w:val="24"/>
              </w:rPr>
              <w:t>1.7.</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EB4F77">
            <w:pPr>
              <w:spacing w:before="120" w:after="0" w:line="240" w:lineRule="auto"/>
              <w:jc w:val="right"/>
              <w:rPr>
                <w:rFonts w:ascii="Times New Roman" w:hAnsi="Times New Roman"/>
              </w:rPr>
            </w:pPr>
            <w:r w:rsidRPr="003C156C">
              <w:rPr>
                <w:rFonts w:ascii="Times New Roman" w:hAnsi="Times New Roman"/>
              </w:rPr>
              <w:t>85</w:t>
            </w:r>
            <w:r w:rsidR="00D06F7D" w:rsidRPr="003C156C">
              <w:rPr>
                <w:rFonts w:ascii="Times New Roman" w:hAnsi="Times New Roman"/>
              </w:rPr>
              <w:t> </w:t>
            </w:r>
            <w:r w:rsidRPr="003C156C">
              <w:rPr>
                <w:rFonts w:ascii="Times New Roman" w:hAnsi="Times New Roman"/>
              </w:rPr>
              <w:t>372</w:t>
            </w:r>
          </w:p>
        </w:tc>
        <w:tc>
          <w:tcPr>
            <w:tcW w:w="1077" w:type="dxa"/>
            <w:tcBorders>
              <w:top w:val="single" w:sz="4" w:space="0" w:color="auto"/>
              <w:left w:val="single" w:sz="4" w:space="0" w:color="auto"/>
              <w:bottom w:val="single" w:sz="4" w:space="0" w:color="auto"/>
              <w:right w:val="single" w:sz="4" w:space="0" w:color="auto"/>
            </w:tcBorders>
            <w:vAlign w:val="bottom"/>
          </w:tcPr>
          <w:p w:rsidR="00080CE3" w:rsidRPr="003C156C"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080CE3" w:rsidRPr="003C156C" w:rsidRDefault="00080CE3" w:rsidP="00EB4F77">
            <w:pPr>
              <w:spacing w:before="120"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080CE3" w:rsidRPr="003C156C" w:rsidRDefault="00080CE3" w:rsidP="00EB4F77">
            <w:pPr>
              <w:spacing w:before="120" w:after="0" w:line="240" w:lineRule="auto"/>
              <w:jc w:val="right"/>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080CE3" w:rsidRPr="003C156C" w:rsidRDefault="00080CE3" w:rsidP="00EB4F77">
            <w:pPr>
              <w:spacing w:before="120" w:after="0" w:line="240" w:lineRule="auto"/>
              <w:jc w:val="right"/>
              <w:rPr>
                <w:rFonts w:ascii="Times New Roman" w:hAnsi="Times New Roman"/>
              </w:rPr>
            </w:pPr>
            <w:r w:rsidRPr="003C156C">
              <w:rPr>
                <w:rFonts w:ascii="Times New Roman" w:hAnsi="Times New Roman"/>
              </w:rPr>
              <w:t>85</w:t>
            </w:r>
            <w:r w:rsidR="00D06F7D" w:rsidRPr="003C156C">
              <w:rPr>
                <w:rFonts w:ascii="Times New Roman" w:hAnsi="Times New Roman"/>
              </w:rPr>
              <w:t> </w:t>
            </w:r>
            <w:r w:rsidRPr="003C156C">
              <w:rPr>
                <w:rFonts w:ascii="Times New Roman" w:hAnsi="Times New Roman"/>
              </w:rPr>
              <w:t>372</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jc w:val="center"/>
              <w:rPr>
                <w:rFonts w:ascii="Times New Roman" w:hAnsi="Times New Roman"/>
                <w:b/>
                <w:szCs w:val="24"/>
              </w:rPr>
            </w:pPr>
            <w:r w:rsidRPr="006F0996">
              <w:rPr>
                <w:rFonts w:ascii="Times New Roman" w:hAnsi="Times New Roman"/>
                <w:b/>
                <w:szCs w:val="24"/>
              </w:rPr>
              <w:t>VZD</w:t>
            </w:r>
          </w:p>
        </w:tc>
        <w:tc>
          <w:tcPr>
            <w:tcW w:w="1020" w:type="dxa"/>
            <w:tcBorders>
              <w:bottom w:val="single" w:sz="4" w:space="0" w:color="auto"/>
            </w:tcBorders>
            <w:vAlign w:val="center"/>
          </w:tcPr>
          <w:p w:rsidR="00093616" w:rsidRPr="006F0996" w:rsidRDefault="00093616" w:rsidP="00C91D65">
            <w:pPr>
              <w:spacing w:before="120" w:after="0" w:line="240" w:lineRule="auto"/>
              <w:rPr>
                <w:rFonts w:ascii="Times New Roman" w:hAnsi="Times New Roman"/>
                <w:b/>
                <w:szCs w:val="24"/>
              </w:rPr>
            </w:pPr>
            <w:r w:rsidRPr="006F0996">
              <w:rPr>
                <w:rFonts w:ascii="Times New Roman" w:hAnsi="Times New Roman"/>
                <w:b/>
                <w:szCs w:val="24"/>
              </w:rPr>
              <w:t>Kopā</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bCs/>
              </w:rPr>
            </w:pPr>
            <w:r>
              <w:rPr>
                <w:rFonts w:ascii="Times New Roman" w:hAnsi="Times New Roman"/>
                <w:b/>
                <w:bCs/>
              </w:rPr>
              <w:t>440 185</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bCs/>
              </w:rPr>
            </w:pPr>
            <w:r w:rsidRPr="00093616">
              <w:rPr>
                <w:rFonts w:ascii="Times New Roman" w:hAnsi="Times New Roman"/>
                <w:b/>
                <w:bCs/>
              </w:rPr>
              <w:t>604 955</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
                <w:bCs/>
              </w:rPr>
            </w:pPr>
            <w:r>
              <w:rPr>
                <w:rFonts w:ascii="Times New Roman" w:hAnsi="Times New Roman"/>
                <w:b/>
                <w:bCs/>
              </w:rPr>
              <w:t>3 919 731</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
                <w:bCs/>
              </w:rPr>
            </w:pPr>
            <w:r>
              <w:rPr>
                <w:rFonts w:ascii="Times New Roman" w:hAnsi="Times New Roman"/>
                <w:b/>
                <w:bCs/>
              </w:rPr>
              <w:t>4 964 871</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2.2.</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15 537</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15 537</w:t>
            </w:r>
          </w:p>
        </w:tc>
      </w:tr>
      <w:tr w:rsidR="00093616" w:rsidRPr="003C156C" w:rsidTr="00C70E07">
        <w:trPr>
          <w:trHeight w:val="67"/>
        </w:trPr>
        <w:tc>
          <w:tcPr>
            <w:tcW w:w="1418" w:type="dxa"/>
            <w:vAlign w:val="center"/>
          </w:tcPr>
          <w:p w:rsidR="00093616" w:rsidRPr="006F0996" w:rsidRDefault="00093616" w:rsidP="00C91D65">
            <w:pPr>
              <w:spacing w:after="0" w:line="240" w:lineRule="auto"/>
              <w:ind w:left="113" w:right="-113"/>
              <w:rPr>
                <w:rFonts w:ascii="Times New Roman" w:hAnsi="Times New Roman"/>
                <w:szCs w:val="24"/>
              </w:rPr>
            </w:pPr>
            <w:proofErr w:type="spellStart"/>
            <w:r w:rsidRPr="006F0996">
              <w:rPr>
                <w:rFonts w:ascii="Times New Roman" w:hAnsi="Times New Roman"/>
                <w:szCs w:val="24"/>
              </w:rPr>
              <w:t>t.sk</w:t>
            </w:r>
            <w:proofErr w:type="spellEnd"/>
            <w:r w:rsidRPr="006F0996">
              <w:rPr>
                <w:rFonts w:ascii="Times New Roman" w:hAnsi="Times New Roman"/>
                <w:szCs w:val="24"/>
              </w:rPr>
              <w:t xml:space="preserve">. </w:t>
            </w:r>
            <w:proofErr w:type="spellStart"/>
            <w:r w:rsidRPr="006F0996">
              <w:rPr>
                <w:rFonts w:ascii="Times New Roman" w:hAnsi="Times New Roman"/>
                <w:szCs w:val="24"/>
              </w:rPr>
              <w:t>pašval-dību</w:t>
            </w:r>
            <w:proofErr w:type="spellEnd"/>
            <w:r w:rsidRPr="006F0996">
              <w:rPr>
                <w:rFonts w:ascii="Times New Roman" w:hAnsi="Times New Roman"/>
                <w:szCs w:val="24"/>
              </w:rPr>
              <w:t xml:space="preserve"> veicamo darbu finansēšanai </w:t>
            </w:r>
          </w:p>
        </w:tc>
        <w:tc>
          <w:tcPr>
            <w:tcW w:w="1020" w:type="dxa"/>
            <w:tcBorders>
              <w:bottom w:val="single" w:sz="4" w:space="0" w:color="auto"/>
            </w:tcBorders>
            <w:vAlign w:val="center"/>
          </w:tcPr>
          <w:p w:rsidR="00093616" w:rsidRPr="006F0996" w:rsidRDefault="00093616" w:rsidP="00C91D65">
            <w:pPr>
              <w:spacing w:after="0" w:line="240" w:lineRule="auto"/>
              <w:jc w:val="center"/>
              <w:rPr>
                <w:rFonts w:ascii="Times New Roman" w:hAnsi="Times New Roman"/>
                <w:szCs w:val="24"/>
              </w:rPr>
            </w:pPr>
            <w:r w:rsidRPr="006F0996">
              <w:rPr>
                <w:rFonts w:ascii="Times New Roman" w:hAnsi="Times New Roman"/>
                <w:szCs w:val="24"/>
              </w:rPr>
              <w:t>2.2.</w:t>
            </w:r>
          </w:p>
        </w:tc>
        <w:tc>
          <w:tcPr>
            <w:tcW w:w="1077" w:type="dxa"/>
            <w:tcBorders>
              <w:bottom w:val="single" w:sz="4" w:space="0" w:color="auto"/>
            </w:tcBorders>
            <w:vAlign w:val="center"/>
          </w:tcPr>
          <w:p w:rsidR="00093616" w:rsidRPr="006F0996" w:rsidRDefault="00093616" w:rsidP="00C91D65">
            <w:pPr>
              <w:spacing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after="0" w:line="240" w:lineRule="auto"/>
              <w:jc w:val="right"/>
              <w:rPr>
                <w:rFonts w:ascii="Times New Roman" w:hAnsi="Times New Roman"/>
                <w:bCs/>
              </w:rPr>
            </w:pPr>
            <w:r w:rsidRPr="006F0996">
              <w:rPr>
                <w:rFonts w:ascii="Times New Roman" w:hAnsi="Times New Roman"/>
              </w:rPr>
              <w:t>7 000</w:t>
            </w:r>
          </w:p>
        </w:tc>
        <w:tc>
          <w:tcPr>
            <w:tcW w:w="1077" w:type="dxa"/>
            <w:tcBorders>
              <w:bottom w:val="single" w:sz="4" w:space="0" w:color="auto"/>
            </w:tcBorders>
            <w:vAlign w:val="center"/>
          </w:tcPr>
          <w:p w:rsidR="00093616" w:rsidRPr="006F0996" w:rsidRDefault="00093616" w:rsidP="00C91D65">
            <w:pPr>
              <w:spacing w:after="0" w:line="240" w:lineRule="auto"/>
              <w:jc w:val="right"/>
              <w:rPr>
                <w:rFonts w:ascii="Times New Roman" w:hAnsi="Times New Roman"/>
                <w:bCs/>
              </w:rPr>
            </w:pPr>
          </w:p>
        </w:tc>
        <w:tc>
          <w:tcPr>
            <w:tcW w:w="1077" w:type="dxa"/>
            <w:tcBorders>
              <w:bottom w:val="single" w:sz="4" w:space="0" w:color="auto"/>
            </w:tcBorders>
          </w:tcPr>
          <w:p w:rsidR="00093616" w:rsidRPr="006F0996" w:rsidRDefault="00093616" w:rsidP="00C91D65">
            <w:pPr>
              <w:spacing w:after="0" w:line="240" w:lineRule="auto"/>
              <w:jc w:val="right"/>
              <w:rPr>
                <w:rFonts w:ascii="Times New Roman" w:hAnsi="Times New Roman"/>
                <w:bCs/>
              </w:rPr>
            </w:pPr>
          </w:p>
        </w:tc>
        <w:tc>
          <w:tcPr>
            <w:tcW w:w="1077" w:type="dxa"/>
            <w:tcBorders>
              <w:bottom w:val="single" w:sz="4" w:space="0" w:color="auto"/>
            </w:tcBorders>
          </w:tcPr>
          <w:p w:rsidR="00093616" w:rsidRPr="006F0996" w:rsidRDefault="00093616" w:rsidP="00C91D65">
            <w:pPr>
              <w:spacing w:after="0" w:line="240" w:lineRule="auto"/>
              <w:jc w:val="right"/>
              <w:rPr>
                <w:rFonts w:ascii="Times New Roman" w:hAnsi="Times New Roman"/>
                <w:bCs/>
              </w:rPr>
            </w:pPr>
          </w:p>
        </w:tc>
        <w:tc>
          <w:tcPr>
            <w:tcW w:w="1247" w:type="dxa"/>
            <w:tcBorders>
              <w:bottom w:val="single" w:sz="4" w:space="0" w:color="auto"/>
            </w:tcBorders>
            <w:vAlign w:val="center"/>
          </w:tcPr>
          <w:p w:rsidR="00093616" w:rsidRPr="006F0996" w:rsidRDefault="00093616" w:rsidP="00C91D65">
            <w:pPr>
              <w:spacing w:after="0" w:line="240" w:lineRule="auto"/>
              <w:jc w:val="right"/>
              <w:rPr>
                <w:rFonts w:ascii="Times New Roman" w:hAnsi="Times New Roman"/>
                <w:bCs/>
              </w:rPr>
            </w:pPr>
            <w:r w:rsidRPr="006F0996">
              <w:rPr>
                <w:rFonts w:ascii="Times New Roman" w:hAnsi="Times New Roman"/>
                <w:bCs/>
              </w:rPr>
              <w:t>7 000</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ind w:left="113" w:right="-113"/>
              <w:rPr>
                <w:rFonts w:ascii="Times New Roman" w:hAnsi="Times New Roman"/>
                <w:szCs w:val="24"/>
              </w:rPr>
            </w:pP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2.3.</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76 636</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271 106</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439 521</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787 263</w:t>
            </w:r>
          </w:p>
        </w:tc>
      </w:tr>
      <w:tr w:rsidR="00093616" w:rsidRPr="003C156C" w:rsidTr="00C70E07">
        <w:trPr>
          <w:trHeight w:val="67"/>
        </w:trPr>
        <w:tc>
          <w:tcPr>
            <w:tcW w:w="1418" w:type="dxa"/>
            <w:vAlign w:val="center"/>
          </w:tcPr>
          <w:p w:rsidR="00093616" w:rsidRPr="006F0996" w:rsidRDefault="00093616" w:rsidP="00C91D65">
            <w:pPr>
              <w:spacing w:after="0" w:line="240" w:lineRule="auto"/>
              <w:ind w:left="113" w:right="-113"/>
              <w:rPr>
                <w:rFonts w:ascii="Times New Roman" w:hAnsi="Times New Roman"/>
                <w:szCs w:val="24"/>
              </w:rPr>
            </w:pPr>
            <w:proofErr w:type="spellStart"/>
            <w:r w:rsidRPr="006F0996">
              <w:rPr>
                <w:rFonts w:ascii="Times New Roman" w:hAnsi="Times New Roman"/>
                <w:szCs w:val="24"/>
              </w:rPr>
              <w:t>t.sk</w:t>
            </w:r>
            <w:proofErr w:type="spellEnd"/>
            <w:r w:rsidRPr="006F0996">
              <w:rPr>
                <w:rFonts w:ascii="Times New Roman" w:hAnsi="Times New Roman"/>
                <w:szCs w:val="24"/>
              </w:rPr>
              <w:t xml:space="preserve">. </w:t>
            </w:r>
            <w:proofErr w:type="spellStart"/>
            <w:r w:rsidRPr="006F0996">
              <w:rPr>
                <w:rFonts w:ascii="Times New Roman" w:hAnsi="Times New Roman"/>
                <w:szCs w:val="24"/>
              </w:rPr>
              <w:t>pašval-dību</w:t>
            </w:r>
            <w:proofErr w:type="spellEnd"/>
            <w:r w:rsidRPr="006F0996">
              <w:rPr>
                <w:rFonts w:ascii="Times New Roman" w:hAnsi="Times New Roman"/>
                <w:szCs w:val="24"/>
              </w:rPr>
              <w:t xml:space="preserve"> veicamo darbu finansēšanai</w:t>
            </w: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2.3.</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rPr>
            </w:pPr>
            <w:r w:rsidRPr="006F0996">
              <w:rPr>
                <w:rFonts w:ascii="Times New Roman" w:hAnsi="Times New Roman"/>
              </w:rPr>
              <w:t xml:space="preserve">73 </w:t>
            </w:r>
            <w:r>
              <w:rPr>
                <w:rFonts w:ascii="Times New Roman" w:hAnsi="Times New Roman"/>
              </w:rPr>
              <w:t>536</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rPr>
            </w:pPr>
            <w:r w:rsidRPr="006F0996">
              <w:rPr>
                <w:rFonts w:ascii="Times New Roman" w:hAnsi="Times New Roman"/>
              </w:rPr>
              <w:t xml:space="preserve">73 </w:t>
            </w:r>
            <w:r>
              <w:rPr>
                <w:rFonts w:ascii="Times New Roman" w:hAnsi="Times New Roman"/>
              </w:rPr>
              <w:t>536</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rPr>
            </w:pPr>
            <w:r>
              <w:rPr>
                <w:rFonts w:ascii="Times New Roman" w:hAnsi="Times New Roman"/>
              </w:rPr>
              <w:t>147 072</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
              </w:rPr>
            </w:pPr>
          </w:p>
        </w:tc>
        <w:tc>
          <w:tcPr>
            <w:tcW w:w="124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rPr>
            </w:pPr>
            <w:r>
              <w:rPr>
                <w:rFonts w:ascii="Times New Roman" w:hAnsi="Times New Roman"/>
              </w:rPr>
              <w:t>294 144</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ind w:left="113" w:right="-113"/>
              <w:rPr>
                <w:rFonts w:ascii="Times New Roman" w:hAnsi="Times New Roman"/>
                <w:szCs w:val="24"/>
              </w:rPr>
            </w:pP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2.4.</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348 012</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225 097</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679 780</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1 252 889</w:t>
            </w:r>
          </w:p>
        </w:tc>
      </w:tr>
      <w:tr w:rsidR="00093616" w:rsidRPr="003C156C" w:rsidTr="00C70E07">
        <w:tc>
          <w:tcPr>
            <w:tcW w:w="1418" w:type="dxa"/>
            <w:tcBorders>
              <w:bottom w:val="single" w:sz="4" w:space="0" w:color="auto"/>
              <w:right w:val="single" w:sz="4" w:space="0" w:color="auto"/>
            </w:tcBorders>
            <w:vAlign w:val="center"/>
          </w:tcPr>
          <w:p w:rsidR="00093616" w:rsidRPr="006F0996" w:rsidRDefault="00093616" w:rsidP="00C91D65">
            <w:pPr>
              <w:spacing w:after="0" w:line="240" w:lineRule="auto"/>
              <w:ind w:left="113" w:right="-113"/>
              <w:rPr>
                <w:rFonts w:ascii="Times New Roman" w:hAnsi="Times New Roman"/>
                <w:b/>
              </w:rPr>
            </w:pPr>
            <w:proofErr w:type="spellStart"/>
            <w:r w:rsidRPr="006F0996">
              <w:rPr>
                <w:rFonts w:ascii="Times New Roman" w:hAnsi="Times New Roman"/>
                <w:szCs w:val="24"/>
              </w:rPr>
              <w:t>t.sk</w:t>
            </w:r>
            <w:proofErr w:type="spellEnd"/>
            <w:r w:rsidRPr="006F0996">
              <w:rPr>
                <w:rFonts w:ascii="Times New Roman" w:hAnsi="Times New Roman"/>
                <w:szCs w:val="24"/>
              </w:rPr>
              <w:t xml:space="preserve">. </w:t>
            </w:r>
            <w:proofErr w:type="spellStart"/>
            <w:r w:rsidRPr="006F0996">
              <w:rPr>
                <w:rFonts w:ascii="Times New Roman" w:hAnsi="Times New Roman"/>
                <w:szCs w:val="24"/>
              </w:rPr>
              <w:t>pašval-dību</w:t>
            </w:r>
            <w:proofErr w:type="spellEnd"/>
            <w:r w:rsidRPr="006F0996">
              <w:rPr>
                <w:rFonts w:ascii="Times New Roman" w:hAnsi="Times New Roman"/>
                <w:szCs w:val="24"/>
              </w:rPr>
              <w:t xml:space="preserve"> veicamo darbu finansēšanai</w:t>
            </w:r>
          </w:p>
        </w:tc>
        <w:tc>
          <w:tcPr>
            <w:tcW w:w="1020"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center"/>
              <w:rPr>
                <w:rFonts w:ascii="Times New Roman" w:hAnsi="Times New Roman"/>
                <w:szCs w:val="24"/>
              </w:rPr>
            </w:pPr>
            <w:r w:rsidRPr="006F0996">
              <w:rPr>
                <w:rFonts w:ascii="Times New Roman" w:hAnsi="Times New Roman"/>
                <w:szCs w:val="24"/>
              </w:rPr>
              <w:t>2.4.</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right"/>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right"/>
              <w:rPr>
                <w:rFonts w:ascii="Times New Roman" w:hAnsi="Times New Roman"/>
              </w:rPr>
            </w:pPr>
            <w:r w:rsidRPr="006F0996">
              <w:rPr>
                <w:rFonts w:ascii="Times New Roman" w:hAnsi="Times New Roman"/>
              </w:rPr>
              <w:t>100 000</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right"/>
              <w:rPr>
                <w:rFonts w:ascii="Times New Roman" w:hAnsi="Times New Roman"/>
                <w:b/>
              </w:rPr>
            </w:pPr>
            <w:r w:rsidRPr="00AE2189">
              <w:rPr>
                <w:rFonts w:ascii="Times New Roman" w:hAnsi="Times New Roman"/>
              </w:rPr>
              <w:t>73 536</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right"/>
              <w:rPr>
                <w:rFonts w:ascii="Times New Roman" w:hAnsi="Times New Roman"/>
                <w:b/>
              </w:rPr>
            </w:pPr>
            <w:r>
              <w:rPr>
                <w:rFonts w:ascii="Times New Roman" w:hAnsi="Times New Roman"/>
              </w:rPr>
              <w:t>73 536</w:t>
            </w:r>
          </w:p>
        </w:tc>
        <w:tc>
          <w:tcPr>
            <w:tcW w:w="1077" w:type="dxa"/>
            <w:tcBorders>
              <w:top w:val="single" w:sz="4" w:space="0" w:color="auto"/>
              <w:left w:val="single" w:sz="4" w:space="0" w:color="auto"/>
              <w:bottom w:val="single" w:sz="4" w:space="0" w:color="auto"/>
              <w:right w:val="single" w:sz="4" w:space="0" w:color="auto"/>
            </w:tcBorders>
          </w:tcPr>
          <w:p w:rsidR="00093616" w:rsidRPr="006F0996" w:rsidRDefault="00093616" w:rsidP="00C91D65">
            <w:pPr>
              <w:spacing w:after="0" w:line="240" w:lineRule="auto"/>
              <w:jc w:val="right"/>
              <w:rPr>
                <w:rFonts w:ascii="Times New Roman" w:hAnsi="Times New Roman"/>
                <w:b/>
              </w:rPr>
            </w:pPr>
          </w:p>
        </w:tc>
        <w:tc>
          <w:tcPr>
            <w:tcW w:w="1247" w:type="dxa"/>
            <w:tcBorders>
              <w:top w:val="single" w:sz="4" w:space="0" w:color="auto"/>
              <w:left w:val="single" w:sz="4" w:space="0" w:color="auto"/>
              <w:bottom w:val="single" w:sz="4" w:space="0" w:color="auto"/>
              <w:right w:val="single" w:sz="4" w:space="0" w:color="auto"/>
            </w:tcBorders>
            <w:vAlign w:val="center"/>
          </w:tcPr>
          <w:p w:rsidR="00093616" w:rsidRPr="006F0996" w:rsidRDefault="00093616" w:rsidP="00C91D65">
            <w:pPr>
              <w:spacing w:after="0" w:line="240" w:lineRule="auto"/>
              <w:jc w:val="right"/>
              <w:rPr>
                <w:rFonts w:ascii="Times New Roman" w:hAnsi="Times New Roman"/>
              </w:rPr>
            </w:pPr>
            <w:r>
              <w:rPr>
                <w:rFonts w:ascii="Times New Roman" w:hAnsi="Times New Roman"/>
              </w:rPr>
              <w:t>247 072</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2.5.</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82 803</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 xml:space="preserve">2 740 </w:t>
            </w:r>
            <w:r>
              <w:rPr>
                <w:rFonts w:ascii="Times New Roman" w:hAnsi="Times New Roman"/>
                <w:bCs/>
              </w:rPr>
              <w:t>156</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Pr>
                <w:rFonts w:ascii="Times New Roman" w:hAnsi="Times New Roman"/>
                <w:bCs/>
              </w:rPr>
              <w:t>2 822 959</w:t>
            </w:r>
          </w:p>
        </w:tc>
      </w:tr>
      <w:tr w:rsidR="00093616" w:rsidRPr="003C156C" w:rsidTr="00C70E07">
        <w:trPr>
          <w:trHeight w:val="67"/>
        </w:trPr>
        <w:tc>
          <w:tcPr>
            <w:tcW w:w="1418" w:type="dxa"/>
            <w:vAlign w:val="center"/>
          </w:tcPr>
          <w:p w:rsidR="00093616" w:rsidRPr="006F0996" w:rsidRDefault="00093616" w:rsidP="00C91D65">
            <w:pPr>
              <w:spacing w:before="120" w:after="0" w:line="240" w:lineRule="auto"/>
              <w:jc w:val="center"/>
              <w:rPr>
                <w:rFonts w:ascii="Times New Roman" w:hAnsi="Times New Roman"/>
                <w:szCs w:val="24"/>
              </w:rPr>
            </w:pPr>
          </w:p>
        </w:tc>
        <w:tc>
          <w:tcPr>
            <w:tcW w:w="1020" w:type="dxa"/>
            <w:tcBorders>
              <w:bottom w:val="single" w:sz="4" w:space="0" w:color="auto"/>
            </w:tcBorders>
            <w:vAlign w:val="center"/>
          </w:tcPr>
          <w:p w:rsidR="00093616" w:rsidRPr="006F0996" w:rsidRDefault="00093616" w:rsidP="00C91D65">
            <w:pPr>
              <w:spacing w:before="120" w:after="0" w:line="240" w:lineRule="auto"/>
              <w:jc w:val="center"/>
              <w:rPr>
                <w:rFonts w:ascii="Times New Roman" w:hAnsi="Times New Roman"/>
                <w:szCs w:val="24"/>
              </w:rPr>
            </w:pPr>
            <w:r w:rsidRPr="006F0996">
              <w:rPr>
                <w:rFonts w:ascii="Times New Roman" w:hAnsi="Times New Roman"/>
                <w:szCs w:val="24"/>
              </w:rPr>
              <w:t>2.6.</w:t>
            </w: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p>
        </w:tc>
        <w:tc>
          <w:tcPr>
            <w:tcW w:w="1077" w:type="dxa"/>
            <w:tcBorders>
              <w:bottom w:val="single" w:sz="4" w:space="0" w:color="auto"/>
            </w:tcBorders>
            <w:vAlign w:val="center"/>
          </w:tcPr>
          <w:p w:rsidR="00093616" w:rsidRPr="006F0996" w:rsidRDefault="00093616" w:rsidP="00C91D65">
            <w:pPr>
              <w:spacing w:before="120" w:after="0" w:line="240" w:lineRule="auto"/>
              <w:jc w:val="right"/>
              <w:rPr>
                <w:rFonts w:ascii="Times New Roman" w:hAnsi="Times New Roman"/>
                <w:bCs/>
              </w:rPr>
            </w:pPr>
            <w:r w:rsidRPr="00093616">
              <w:rPr>
                <w:rFonts w:ascii="Times New Roman" w:hAnsi="Times New Roman"/>
                <w:bCs/>
              </w:rPr>
              <w:t>25 949</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 xml:space="preserve">60 </w:t>
            </w:r>
            <w:r>
              <w:rPr>
                <w:rFonts w:ascii="Times New Roman" w:hAnsi="Times New Roman"/>
                <w:bCs/>
              </w:rPr>
              <w:t>274</w:t>
            </w:r>
          </w:p>
        </w:tc>
        <w:tc>
          <w:tcPr>
            <w:tcW w:w="107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6F0996" w:rsidRDefault="00093616" w:rsidP="00C91D65">
            <w:pPr>
              <w:spacing w:before="120" w:after="0" w:line="240" w:lineRule="auto"/>
              <w:jc w:val="right"/>
              <w:rPr>
                <w:rFonts w:ascii="Times New Roman" w:hAnsi="Times New Roman"/>
                <w:bCs/>
              </w:rPr>
            </w:pPr>
            <w:r w:rsidRPr="006F0996">
              <w:rPr>
                <w:rFonts w:ascii="Times New Roman" w:hAnsi="Times New Roman"/>
                <w:bCs/>
              </w:rPr>
              <w:t xml:space="preserve">86 </w:t>
            </w:r>
            <w:r>
              <w:rPr>
                <w:rFonts w:ascii="Times New Roman" w:hAnsi="Times New Roman"/>
                <w:bCs/>
              </w:rPr>
              <w:t>223</w:t>
            </w:r>
          </w:p>
        </w:tc>
      </w:tr>
      <w:tr w:rsidR="00093616" w:rsidRPr="003C156C" w:rsidTr="00C70E07">
        <w:trPr>
          <w:trHeight w:val="67"/>
        </w:trPr>
        <w:tc>
          <w:tcPr>
            <w:tcW w:w="1418" w:type="dxa"/>
            <w:vAlign w:val="center"/>
          </w:tcPr>
          <w:p w:rsidR="00093616" w:rsidRPr="003C156C" w:rsidRDefault="00093616" w:rsidP="00EB4F77">
            <w:pPr>
              <w:spacing w:before="120" w:after="0" w:line="240" w:lineRule="auto"/>
              <w:jc w:val="center"/>
              <w:rPr>
                <w:rFonts w:ascii="Times New Roman" w:hAnsi="Times New Roman"/>
                <w:b/>
                <w:szCs w:val="24"/>
              </w:rPr>
            </w:pPr>
            <w:r w:rsidRPr="003C156C">
              <w:rPr>
                <w:rFonts w:ascii="Times New Roman" w:hAnsi="Times New Roman"/>
                <w:b/>
                <w:szCs w:val="24"/>
              </w:rPr>
              <w:t>EM</w:t>
            </w:r>
          </w:p>
        </w:tc>
        <w:tc>
          <w:tcPr>
            <w:tcW w:w="1020" w:type="dxa"/>
            <w:tcBorders>
              <w:bottom w:val="single" w:sz="4" w:space="0" w:color="auto"/>
            </w:tcBorders>
            <w:vAlign w:val="center"/>
          </w:tcPr>
          <w:p w:rsidR="00093616" w:rsidRPr="003C156C" w:rsidRDefault="00093616" w:rsidP="00EB4F77">
            <w:pPr>
              <w:spacing w:before="120" w:after="0" w:line="240" w:lineRule="auto"/>
              <w:rPr>
                <w:rFonts w:ascii="Times New Roman" w:hAnsi="Times New Roman"/>
                <w:b/>
                <w:szCs w:val="24"/>
              </w:rPr>
            </w:pPr>
            <w:r w:rsidRPr="003C156C">
              <w:rPr>
                <w:rFonts w:ascii="Times New Roman" w:hAnsi="Times New Roman"/>
                <w:b/>
                <w:szCs w:val="24"/>
              </w:rPr>
              <w:t>Kopā</w:t>
            </w: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b/>
                <w:szCs w:val="24"/>
              </w:rPr>
            </w:pP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b/>
                <w:bCs/>
              </w:rPr>
            </w:pPr>
            <w:r w:rsidRPr="003C156C">
              <w:rPr>
                <w:rFonts w:ascii="Times New Roman" w:hAnsi="Times New Roman"/>
                <w:b/>
                <w:bCs/>
              </w:rPr>
              <w:t>6 887</w:t>
            </w: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b/>
                <w:bCs/>
              </w:rPr>
            </w:pPr>
            <w:r w:rsidRPr="003C156C">
              <w:rPr>
                <w:rFonts w:ascii="Times New Roman" w:hAnsi="Times New Roman"/>
                <w:b/>
                <w:bCs/>
              </w:rPr>
              <w:t>345</w:t>
            </w:r>
          </w:p>
        </w:tc>
        <w:tc>
          <w:tcPr>
            <w:tcW w:w="107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
                <w:bCs/>
              </w:rPr>
            </w:pPr>
          </w:p>
        </w:tc>
        <w:tc>
          <w:tcPr>
            <w:tcW w:w="107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
                <w:bCs/>
              </w:rPr>
            </w:pPr>
          </w:p>
        </w:tc>
        <w:tc>
          <w:tcPr>
            <w:tcW w:w="124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
                <w:bCs/>
              </w:rPr>
            </w:pPr>
            <w:r w:rsidRPr="003C156C">
              <w:rPr>
                <w:rFonts w:ascii="Times New Roman" w:hAnsi="Times New Roman"/>
                <w:b/>
                <w:bCs/>
              </w:rPr>
              <w:t>7 232</w:t>
            </w:r>
          </w:p>
        </w:tc>
      </w:tr>
      <w:tr w:rsidR="00093616" w:rsidRPr="003C156C" w:rsidTr="00C70E07">
        <w:trPr>
          <w:trHeight w:val="67"/>
        </w:trPr>
        <w:tc>
          <w:tcPr>
            <w:tcW w:w="1418" w:type="dxa"/>
            <w:vAlign w:val="center"/>
          </w:tcPr>
          <w:p w:rsidR="00093616" w:rsidRPr="003C156C" w:rsidRDefault="00093616" w:rsidP="00EB4F77">
            <w:pPr>
              <w:spacing w:before="120" w:after="0" w:line="240" w:lineRule="auto"/>
              <w:jc w:val="center"/>
              <w:rPr>
                <w:rFonts w:ascii="Times New Roman" w:hAnsi="Times New Roman"/>
                <w:b/>
                <w:szCs w:val="24"/>
              </w:rPr>
            </w:pPr>
          </w:p>
        </w:tc>
        <w:tc>
          <w:tcPr>
            <w:tcW w:w="1020" w:type="dxa"/>
            <w:tcBorders>
              <w:bottom w:val="single" w:sz="4" w:space="0" w:color="auto"/>
            </w:tcBorders>
            <w:vAlign w:val="center"/>
          </w:tcPr>
          <w:p w:rsidR="00093616" w:rsidRPr="003C156C" w:rsidRDefault="00093616" w:rsidP="00EB4F77">
            <w:pPr>
              <w:spacing w:before="120" w:after="0" w:line="240" w:lineRule="auto"/>
              <w:jc w:val="center"/>
              <w:rPr>
                <w:rFonts w:ascii="Times New Roman" w:hAnsi="Times New Roman"/>
                <w:szCs w:val="24"/>
              </w:rPr>
            </w:pPr>
            <w:r>
              <w:rPr>
                <w:rFonts w:ascii="Times New Roman" w:hAnsi="Times New Roman"/>
                <w:szCs w:val="24"/>
              </w:rPr>
              <w:t>2.8</w:t>
            </w:r>
            <w:r w:rsidRPr="003C156C">
              <w:rPr>
                <w:rFonts w:ascii="Times New Roman" w:hAnsi="Times New Roman"/>
                <w:szCs w:val="24"/>
              </w:rPr>
              <w:t>.</w:t>
            </w: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szCs w:val="24"/>
              </w:rPr>
            </w:pP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bCs/>
              </w:rPr>
            </w:pPr>
            <w:r w:rsidRPr="003C156C">
              <w:rPr>
                <w:rFonts w:ascii="Times New Roman" w:hAnsi="Times New Roman"/>
                <w:bCs/>
              </w:rPr>
              <w:t>6 887</w:t>
            </w:r>
          </w:p>
        </w:tc>
        <w:tc>
          <w:tcPr>
            <w:tcW w:w="1077" w:type="dxa"/>
            <w:tcBorders>
              <w:bottom w:val="single" w:sz="4" w:space="0" w:color="auto"/>
            </w:tcBorders>
            <w:vAlign w:val="center"/>
          </w:tcPr>
          <w:p w:rsidR="00093616" w:rsidRPr="003C156C" w:rsidRDefault="00093616" w:rsidP="00EB4F77">
            <w:pPr>
              <w:spacing w:before="120" w:after="0" w:line="240" w:lineRule="auto"/>
              <w:jc w:val="right"/>
              <w:rPr>
                <w:rFonts w:ascii="Times New Roman" w:hAnsi="Times New Roman"/>
                <w:bCs/>
              </w:rPr>
            </w:pPr>
            <w:r w:rsidRPr="003C156C">
              <w:rPr>
                <w:rFonts w:ascii="Times New Roman" w:hAnsi="Times New Roman"/>
                <w:bCs/>
              </w:rPr>
              <w:t>345</w:t>
            </w:r>
          </w:p>
        </w:tc>
        <w:tc>
          <w:tcPr>
            <w:tcW w:w="107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Cs/>
              </w:rPr>
            </w:pPr>
          </w:p>
        </w:tc>
        <w:tc>
          <w:tcPr>
            <w:tcW w:w="107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Cs/>
              </w:rPr>
            </w:pPr>
          </w:p>
        </w:tc>
        <w:tc>
          <w:tcPr>
            <w:tcW w:w="1247" w:type="dxa"/>
            <w:tcBorders>
              <w:bottom w:val="single" w:sz="4" w:space="0" w:color="auto"/>
            </w:tcBorders>
          </w:tcPr>
          <w:p w:rsidR="00093616" w:rsidRPr="003C156C" w:rsidRDefault="00093616" w:rsidP="00EB4F77">
            <w:pPr>
              <w:spacing w:before="120" w:after="0" w:line="240" w:lineRule="auto"/>
              <w:jc w:val="right"/>
              <w:rPr>
                <w:rFonts w:ascii="Times New Roman" w:hAnsi="Times New Roman"/>
                <w:bCs/>
              </w:rPr>
            </w:pPr>
            <w:r w:rsidRPr="003C156C">
              <w:rPr>
                <w:rFonts w:ascii="Times New Roman" w:hAnsi="Times New Roman"/>
                <w:bCs/>
              </w:rPr>
              <w:t>7 232</w:t>
            </w:r>
          </w:p>
        </w:tc>
      </w:tr>
      <w:tr w:rsidR="00093616" w:rsidRPr="003C156C" w:rsidTr="00C70E07">
        <w:tc>
          <w:tcPr>
            <w:tcW w:w="1418" w:type="dxa"/>
            <w:tcBorders>
              <w:bottom w:val="single" w:sz="4" w:space="0" w:color="auto"/>
              <w:right w:val="single" w:sz="4" w:space="0" w:color="auto"/>
            </w:tcBorders>
            <w:vAlign w:val="center"/>
          </w:tcPr>
          <w:p w:rsidR="00093616" w:rsidRPr="003C156C" w:rsidRDefault="00093616" w:rsidP="00EB4F77">
            <w:pPr>
              <w:spacing w:before="120" w:after="0" w:line="240" w:lineRule="auto"/>
              <w:jc w:val="center"/>
              <w:rPr>
                <w:rFonts w:ascii="Times New Roman" w:hAnsi="Times New Roman"/>
                <w:b/>
              </w:rPr>
            </w:pPr>
            <w:r w:rsidRPr="003C156C">
              <w:rPr>
                <w:rFonts w:ascii="Times New Roman" w:hAnsi="Times New Roman"/>
                <w:b/>
              </w:rPr>
              <w:t>KOPĀ</w:t>
            </w:r>
          </w:p>
        </w:tc>
        <w:tc>
          <w:tcPr>
            <w:tcW w:w="1020" w:type="dxa"/>
            <w:tcBorders>
              <w:top w:val="single" w:sz="4" w:space="0" w:color="auto"/>
              <w:left w:val="single" w:sz="4" w:space="0" w:color="auto"/>
              <w:bottom w:val="single" w:sz="4" w:space="0" w:color="auto"/>
              <w:right w:val="single" w:sz="4" w:space="0" w:color="auto"/>
            </w:tcBorders>
            <w:vAlign w:val="center"/>
          </w:tcPr>
          <w:p w:rsidR="00093616" w:rsidRPr="003C156C" w:rsidRDefault="00093616" w:rsidP="00EB4F77">
            <w:pPr>
              <w:spacing w:before="120" w:after="0" w:line="240" w:lineRule="auto"/>
              <w:jc w:val="right"/>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3C156C" w:rsidRDefault="00093616" w:rsidP="00EF5671">
            <w:pPr>
              <w:spacing w:before="120" w:after="0" w:line="240" w:lineRule="auto"/>
              <w:jc w:val="right"/>
              <w:rPr>
                <w:rFonts w:ascii="Times New Roman" w:hAnsi="Times New Roman"/>
                <w:b/>
              </w:rPr>
            </w:pPr>
            <w:r w:rsidRPr="003C156C">
              <w:rPr>
                <w:rFonts w:ascii="Times New Roman" w:hAnsi="Times New Roman"/>
                <w:b/>
              </w:rPr>
              <w:t>425 156</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B746DF" w:rsidRDefault="00E51B5D" w:rsidP="0050040C">
            <w:pPr>
              <w:spacing w:before="120" w:after="0" w:line="240" w:lineRule="auto"/>
              <w:jc w:val="right"/>
              <w:rPr>
                <w:rFonts w:ascii="Times New Roman" w:hAnsi="Times New Roman"/>
                <w:b/>
                <w:highlight w:val="yellow"/>
              </w:rPr>
            </w:pPr>
            <w:r w:rsidRPr="00E51B5D">
              <w:rPr>
                <w:rFonts w:ascii="Times New Roman" w:hAnsi="Times New Roman"/>
                <w:b/>
              </w:rPr>
              <w:t>747</w:t>
            </w:r>
            <w:r>
              <w:rPr>
                <w:rFonts w:ascii="Times New Roman" w:hAnsi="Times New Roman"/>
                <w:b/>
              </w:rPr>
              <w:t xml:space="preserve"> </w:t>
            </w:r>
            <w:r w:rsidRPr="00E51B5D">
              <w:rPr>
                <w:rFonts w:ascii="Times New Roman" w:hAnsi="Times New Roman"/>
                <w:b/>
              </w:rPr>
              <w:t>461</w:t>
            </w:r>
          </w:p>
        </w:tc>
        <w:tc>
          <w:tcPr>
            <w:tcW w:w="1077" w:type="dxa"/>
            <w:tcBorders>
              <w:top w:val="single" w:sz="4" w:space="0" w:color="auto"/>
              <w:left w:val="single" w:sz="4" w:space="0" w:color="auto"/>
              <w:bottom w:val="single" w:sz="4" w:space="0" w:color="auto"/>
              <w:right w:val="single" w:sz="4" w:space="0" w:color="auto"/>
            </w:tcBorders>
            <w:vAlign w:val="center"/>
          </w:tcPr>
          <w:p w:rsidR="00093616" w:rsidRPr="00B746DF" w:rsidRDefault="00E51B5D" w:rsidP="00EB4F77">
            <w:pPr>
              <w:spacing w:before="120" w:after="0" w:line="240" w:lineRule="auto"/>
              <w:jc w:val="right"/>
              <w:rPr>
                <w:rFonts w:ascii="Times New Roman" w:hAnsi="Times New Roman"/>
                <w:b/>
                <w:highlight w:val="yellow"/>
              </w:rPr>
            </w:pPr>
            <w:r w:rsidRPr="00E51B5D">
              <w:rPr>
                <w:rFonts w:ascii="Times New Roman" w:hAnsi="Times New Roman"/>
                <w:b/>
              </w:rPr>
              <w:t>828</w:t>
            </w:r>
            <w:r>
              <w:rPr>
                <w:rFonts w:ascii="Times New Roman" w:hAnsi="Times New Roman"/>
                <w:b/>
              </w:rPr>
              <w:t xml:space="preserve"> </w:t>
            </w:r>
            <w:r w:rsidRPr="00E51B5D">
              <w:rPr>
                <w:rFonts w:ascii="Times New Roman" w:hAnsi="Times New Roman"/>
                <w:b/>
              </w:rPr>
              <w:t>689</w:t>
            </w:r>
          </w:p>
        </w:tc>
        <w:tc>
          <w:tcPr>
            <w:tcW w:w="1077" w:type="dxa"/>
            <w:tcBorders>
              <w:top w:val="single" w:sz="4" w:space="0" w:color="auto"/>
              <w:left w:val="single" w:sz="4" w:space="0" w:color="auto"/>
              <w:bottom w:val="single" w:sz="4" w:space="0" w:color="auto"/>
              <w:right w:val="single" w:sz="4" w:space="0" w:color="auto"/>
            </w:tcBorders>
          </w:tcPr>
          <w:p w:rsidR="00093616" w:rsidRPr="00E51B5D" w:rsidRDefault="00E51B5D" w:rsidP="00E51B5D">
            <w:pPr>
              <w:spacing w:before="120" w:after="0" w:line="240" w:lineRule="auto"/>
              <w:jc w:val="right"/>
              <w:rPr>
                <w:rFonts w:ascii="Times New Roman" w:hAnsi="Times New Roman"/>
                <w:b/>
              </w:rPr>
            </w:pPr>
            <w:r w:rsidRPr="00E51B5D">
              <w:rPr>
                <w:rFonts w:ascii="Times New Roman" w:hAnsi="Times New Roman"/>
                <w:b/>
              </w:rPr>
              <w:t>5</w:t>
            </w:r>
            <w:r w:rsidR="00093616" w:rsidRPr="00E51B5D">
              <w:rPr>
                <w:rFonts w:ascii="Times New Roman" w:hAnsi="Times New Roman"/>
                <w:b/>
              </w:rPr>
              <w:t> </w:t>
            </w:r>
            <w:r w:rsidRPr="00E51B5D">
              <w:rPr>
                <w:rFonts w:ascii="Times New Roman" w:hAnsi="Times New Roman"/>
                <w:b/>
              </w:rPr>
              <w:t>202</w:t>
            </w:r>
            <w:r w:rsidR="00093616" w:rsidRPr="00E51B5D">
              <w:rPr>
                <w:rFonts w:ascii="Times New Roman" w:hAnsi="Times New Roman"/>
                <w:b/>
              </w:rPr>
              <w:t xml:space="preserve"> </w:t>
            </w:r>
            <w:r w:rsidRPr="00E51B5D">
              <w:rPr>
                <w:rFonts w:ascii="Times New Roman" w:hAnsi="Times New Roman"/>
                <w:b/>
              </w:rPr>
              <w:t>649</w:t>
            </w:r>
          </w:p>
        </w:tc>
        <w:tc>
          <w:tcPr>
            <w:tcW w:w="1077" w:type="dxa"/>
            <w:tcBorders>
              <w:top w:val="single" w:sz="4" w:space="0" w:color="auto"/>
              <w:left w:val="single" w:sz="4" w:space="0" w:color="auto"/>
              <w:bottom w:val="single" w:sz="4" w:space="0" w:color="auto"/>
              <w:right w:val="single" w:sz="4" w:space="0" w:color="auto"/>
            </w:tcBorders>
          </w:tcPr>
          <w:p w:rsidR="00093616" w:rsidRPr="00E51B5D" w:rsidRDefault="00093616" w:rsidP="00EB4F77">
            <w:pPr>
              <w:spacing w:before="120" w:after="0" w:line="240" w:lineRule="auto"/>
              <w:jc w:val="right"/>
              <w:rPr>
                <w:rFonts w:ascii="Times New Roman" w:hAnsi="Times New Roman"/>
                <w:b/>
              </w:rPr>
            </w:pPr>
            <w:r w:rsidRPr="00E51B5D">
              <w:rPr>
                <w:rFonts w:ascii="Times New Roman" w:hAnsi="Times New Roman"/>
                <w:b/>
              </w:rPr>
              <w:t>356 885</w:t>
            </w:r>
          </w:p>
        </w:tc>
        <w:tc>
          <w:tcPr>
            <w:tcW w:w="1247" w:type="dxa"/>
            <w:tcBorders>
              <w:top w:val="single" w:sz="4" w:space="0" w:color="auto"/>
              <w:left w:val="single" w:sz="4" w:space="0" w:color="auto"/>
              <w:bottom w:val="single" w:sz="4" w:space="0" w:color="auto"/>
              <w:right w:val="single" w:sz="4" w:space="0" w:color="auto"/>
            </w:tcBorders>
          </w:tcPr>
          <w:p w:rsidR="00093616" w:rsidRPr="00E51B5D" w:rsidRDefault="00E51B5D" w:rsidP="00E51B5D">
            <w:pPr>
              <w:spacing w:before="120" w:after="0" w:line="240" w:lineRule="auto"/>
              <w:jc w:val="right"/>
              <w:rPr>
                <w:rFonts w:ascii="Times New Roman" w:hAnsi="Times New Roman"/>
                <w:b/>
              </w:rPr>
            </w:pPr>
            <w:r w:rsidRPr="00E51B5D">
              <w:rPr>
                <w:rFonts w:ascii="Times New Roman" w:hAnsi="Times New Roman"/>
                <w:b/>
              </w:rPr>
              <w:t>7 560 840</w:t>
            </w:r>
          </w:p>
        </w:tc>
      </w:tr>
    </w:tbl>
    <w:p w:rsidR="00EB4F77" w:rsidRPr="003C156C" w:rsidRDefault="00D06F7D" w:rsidP="00EB4F77">
      <w:pPr>
        <w:pBdr>
          <w:bottom w:val="single" w:sz="4" w:space="1" w:color="76923C"/>
        </w:pBdr>
        <w:spacing w:after="0" w:line="240" w:lineRule="auto"/>
        <w:outlineLvl w:val="0"/>
        <w:rPr>
          <w:rFonts w:ascii="Times New Roman" w:hAnsi="Times New Roman"/>
          <w:sz w:val="16"/>
          <w:szCs w:val="16"/>
        </w:rPr>
      </w:pPr>
      <w:r w:rsidRPr="003C156C">
        <w:rPr>
          <w:rFonts w:ascii="Times New Roman" w:hAnsi="Times New Roman"/>
          <w:sz w:val="16"/>
          <w:szCs w:val="16"/>
        </w:rPr>
        <w:t>_________________________</w:t>
      </w:r>
    </w:p>
    <w:p w:rsidR="00D06F7D" w:rsidRDefault="00D06F7D" w:rsidP="00EB4F77">
      <w:pPr>
        <w:pBdr>
          <w:bottom w:val="single" w:sz="4" w:space="1" w:color="76923C"/>
        </w:pBdr>
        <w:spacing w:after="0" w:line="240" w:lineRule="auto"/>
        <w:outlineLvl w:val="0"/>
        <w:rPr>
          <w:rFonts w:ascii="Times New Roman" w:hAnsi="Times New Roman"/>
          <w:sz w:val="24"/>
          <w:szCs w:val="24"/>
        </w:rPr>
      </w:pPr>
      <w:r w:rsidRPr="003C156C">
        <w:rPr>
          <w:rFonts w:ascii="Times New Roman" w:hAnsi="Times New Roman"/>
          <w:sz w:val="24"/>
          <w:szCs w:val="24"/>
        </w:rPr>
        <w:t>* ERAF finansējums.</w:t>
      </w:r>
    </w:p>
    <w:p w:rsidR="00EB70FE" w:rsidRDefault="00EB70FE" w:rsidP="00EB4F77">
      <w:pPr>
        <w:pBdr>
          <w:bottom w:val="single" w:sz="4" w:space="1" w:color="76923C"/>
        </w:pBdr>
        <w:spacing w:after="0" w:line="240" w:lineRule="auto"/>
        <w:outlineLvl w:val="0"/>
        <w:rPr>
          <w:rFonts w:ascii="Times New Roman" w:hAnsi="Times New Roman"/>
          <w:sz w:val="24"/>
          <w:szCs w:val="24"/>
        </w:rPr>
        <w:sectPr w:rsidR="00EB70FE" w:rsidSect="00027522">
          <w:pgSz w:w="11906" w:h="16838"/>
          <w:pgMar w:top="1134" w:right="1134" w:bottom="1134" w:left="1701" w:header="737" w:footer="709" w:gutter="0"/>
          <w:cols w:space="708"/>
          <w:docGrid w:linePitch="360"/>
        </w:sectPr>
      </w:pPr>
    </w:p>
    <w:p w:rsidR="0061451C" w:rsidRDefault="00EB70FE" w:rsidP="00DC65BD">
      <w:pPr>
        <w:pBdr>
          <w:bottom w:val="single" w:sz="4" w:space="1" w:color="76923C"/>
        </w:pBdr>
        <w:spacing w:after="0" w:line="240" w:lineRule="auto"/>
        <w:jc w:val="right"/>
        <w:outlineLvl w:val="0"/>
        <w:rPr>
          <w:rFonts w:ascii="Times New Roman" w:hAnsi="Times New Roman"/>
          <w:sz w:val="24"/>
          <w:szCs w:val="24"/>
        </w:rPr>
      </w:pPr>
      <w:r>
        <w:rPr>
          <w:rFonts w:ascii="Times New Roman" w:hAnsi="Times New Roman"/>
          <w:sz w:val="24"/>
          <w:szCs w:val="24"/>
        </w:rPr>
        <w:lastRenderedPageBreak/>
        <w:t>3</w:t>
      </w:r>
      <w:r w:rsidRPr="003C156C">
        <w:rPr>
          <w:rFonts w:ascii="Times New Roman" w:hAnsi="Times New Roman"/>
          <w:sz w:val="24"/>
          <w:szCs w:val="24"/>
        </w:rPr>
        <w:t>.tabula</w:t>
      </w:r>
    </w:p>
    <w:p w:rsidR="00EB70FE" w:rsidRDefault="00EB70FE" w:rsidP="00DC65BD">
      <w:pPr>
        <w:pBdr>
          <w:bottom w:val="single" w:sz="4" w:space="1" w:color="76923C"/>
        </w:pBdr>
        <w:spacing w:after="0" w:line="240" w:lineRule="auto"/>
        <w:jc w:val="center"/>
        <w:outlineLvl w:val="0"/>
        <w:rPr>
          <w:rFonts w:ascii="Times New Roman" w:hAnsi="Times New Roman"/>
          <w:b/>
          <w:sz w:val="28"/>
          <w:szCs w:val="28"/>
        </w:rPr>
      </w:pPr>
      <w:r w:rsidRPr="003C156C">
        <w:rPr>
          <w:rFonts w:ascii="Times New Roman" w:hAnsi="Times New Roman"/>
          <w:b/>
          <w:sz w:val="28"/>
          <w:szCs w:val="28"/>
        </w:rPr>
        <w:t>2021.gada tautas skaitīšanas sagatavošanas un organizēšanas pasākumiem nepieciešamais papildu finansējums</w:t>
      </w:r>
    </w:p>
    <w:p w:rsidR="00EB70FE" w:rsidRDefault="00EB70FE" w:rsidP="00DC65BD">
      <w:pPr>
        <w:pBdr>
          <w:bottom w:val="single" w:sz="4" w:space="1" w:color="76923C"/>
        </w:pBdr>
        <w:spacing w:after="0" w:line="240" w:lineRule="auto"/>
        <w:jc w:val="center"/>
        <w:outlineLvl w:val="0"/>
        <w:rPr>
          <w:rFonts w:ascii="Times New Roman" w:hAnsi="Times New Roman"/>
          <w:b/>
          <w:sz w:val="28"/>
          <w:szCs w:val="28"/>
        </w:rPr>
      </w:pPr>
      <w:r w:rsidRPr="003C156C">
        <w:rPr>
          <w:rFonts w:ascii="Times New Roman" w:hAnsi="Times New Roman"/>
          <w:b/>
          <w:sz w:val="28"/>
          <w:szCs w:val="28"/>
        </w:rPr>
        <w:t>2015.</w:t>
      </w:r>
      <w:r>
        <w:rPr>
          <w:rFonts w:ascii="Times New Roman" w:hAnsi="Times New Roman"/>
          <w:b/>
          <w:sz w:val="28"/>
          <w:szCs w:val="28"/>
        </w:rPr>
        <w:t>-</w:t>
      </w:r>
      <w:r w:rsidRPr="003C156C">
        <w:rPr>
          <w:rFonts w:ascii="Times New Roman" w:hAnsi="Times New Roman"/>
          <w:b/>
          <w:sz w:val="28"/>
          <w:szCs w:val="28"/>
        </w:rPr>
        <w:t>2023.gadam</w:t>
      </w:r>
      <w:r>
        <w:rPr>
          <w:rFonts w:ascii="Times New Roman" w:hAnsi="Times New Roman"/>
          <w:b/>
          <w:sz w:val="28"/>
          <w:szCs w:val="28"/>
        </w:rPr>
        <w:t xml:space="preserve"> vairākos variantos</w:t>
      </w:r>
    </w:p>
    <w:tbl>
      <w:tblPr>
        <w:tblW w:w="14570" w:type="dxa"/>
        <w:tblInd w:w="108" w:type="dxa"/>
        <w:tblLook w:val="04A0" w:firstRow="1" w:lastRow="0" w:firstColumn="1" w:lastColumn="0" w:noHBand="0" w:noVBand="1"/>
      </w:tblPr>
      <w:tblGrid>
        <w:gridCol w:w="8050"/>
        <w:gridCol w:w="1474"/>
        <w:gridCol w:w="1474"/>
        <w:gridCol w:w="1644"/>
        <w:gridCol w:w="1928"/>
      </w:tblGrid>
      <w:tr w:rsidR="00C91D65" w:rsidRPr="00A40D4B" w:rsidTr="00BC58B5">
        <w:trPr>
          <w:trHeight w:val="255"/>
          <w:tblHeader/>
        </w:trPr>
        <w:tc>
          <w:tcPr>
            <w:tcW w:w="8050" w:type="dxa"/>
            <w:tcBorders>
              <w:top w:val="single" w:sz="4" w:space="0" w:color="auto"/>
              <w:left w:val="single" w:sz="4" w:space="0" w:color="auto"/>
              <w:bottom w:val="nil"/>
              <w:right w:val="single" w:sz="4" w:space="0" w:color="auto"/>
            </w:tcBorders>
            <w:shd w:val="clear" w:color="auto" w:fill="auto"/>
            <w:noWrap/>
            <w:vAlign w:val="bottom"/>
            <w:hideMark/>
          </w:tcPr>
          <w:p w:rsidR="00DC65BD" w:rsidRPr="00A40D4B" w:rsidRDefault="00DC65BD" w:rsidP="00DC65BD">
            <w:pPr>
              <w:spacing w:after="0" w:line="240" w:lineRule="auto"/>
              <w:rPr>
                <w:rFonts w:ascii="Times New Roman" w:eastAsia="Times New Roman" w:hAnsi="Times New Roman"/>
                <w:b/>
                <w:color w:val="000000"/>
                <w:lang w:eastAsia="lv-LV"/>
              </w:rPr>
            </w:pPr>
            <w:r w:rsidRPr="00A40D4B">
              <w:rPr>
                <w:rFonts w:ascii="Times New Roman" w:eastAsia="Times New Roman" w:hAnsi="Times New Roman"/>
                <w:b/>
                <w:color w:val="000000"/>
                <w:lang w:eastAsia="lv-LV"/>
              </w:rPr>
              <w:t> </w:t>
            </w:r>
          </w:p>
        </w:tc>
        <w:tc>
          <w:tcPr>
            <w:tcW w:w="1474" w:type="dxa"/>
            <w:tcBorders>
              <w:top w:val="single" w:sz="4" w:space="0" w:color="auto"/>
              <w:left w:val="nil"/>
              <w:bottom w:val="nil"/>
              <w:right w:val="single" w:sz="4" w:space="0" w:color="auto"/>
            </w:tcBorders>
            <w:shd w:val="clear" w:color="auto" w:fill="auto"/>
            <w:noWrap/>
            <w:vAlign w:val="bottom"/>
            <w:hideMark/>
          </w:tcPr>
          <w:p w:rsidR="00DC65BD" w:rsidRPr="00A40D4B" w:rsidRDefault="00DC65BD" w:rsidP="00DC65BD">
            <w:pPr>
              <w:spacing w:after="0" w:line="240" w:lineRule="auto"/>
              <w:rPr>
                <w:rFonts w:ascii="Times New Roman" w:eastAsia="Times New Roman" w:hAnsi="Times New Roman"/>
                <w:b/>
                <w:color w:val="000000"/>
                <w:lang w:eastAsia="lv-LV"/>
              </w:rPr>
            </w:pPr>
            <w:r w:rsidRPr="00A40D4B">
              <w:rPr>
                <w:rFonts w:ascii="Times New Roman" w:eastAsia="Times New Roman" w:hAnsi="Times New Roman"/>
                <w:b/>
                <w:color w:val="000000"/>
                <w:lang w:eastAsia="lv-LV"/>
              </w:rPr>
              <w:t> </w:t>
            </w:r>
          </w:p>
        </w:tc>
        <w:tc>
          <w:tcPr>
            <w:tcW w:w="5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5BD" w:rsidRPr="00A40D4B" w:rsidRDefault="00DC65BD" w:rsidP="00DC65BD">
            <w:pPr>
              <w:spacing w:after="0" w:line="240" w:lineRule="auto"/>
              <w:jc w:val="center"/>
              <w:rPr>
                <w:rFonts w:ascii="Times New Roman" w:eastAsia="Times New Roman" w:hAnsi="Times New Roman"/>
                <w:b/>
                <w:color w:val="000000"/>
                <w:lang w:eastAsia="lv-LV"/>
              </w:rPr>
            </w:pPr>
            <w:r w:rsidRPr="00A40D4B">
              <w:rPr>
                <w:rFonts w:ascii="Times New Roman" w:eastAsia="Times New Roman" w:hAnsi="Times New Roman"/>
                <w:b/>
                <w:color w:val="000000"/>
                <w:lang w:eastAsia="lv-LV"/>
              </w:rPr>
              <w:t>2021.gada tautas skaitīšana</w:t>
            </w:r>
          </w:p>
        </w:tc>
      </w:tr>
      <w:tr w:rsidR="00C91D65" w:rsidRPr="00C91D65" w:rsidTr="00BC58B5">
        <w:trPr>
          <w:trHeight w:val="3844"/>
          <w:tblHeader/>
        </w:trPr>
        <w:tc>
          <w:tcPr>
            <w:tcW w:w="8050" w:type="dxa"/>
            <w:tcBorders>
              <w:top w:val="nil"/>
              <w:left w:val="single" w:sz="4" w:space="0" w:color="auto"/>
              <w:bottom w:val="single" w:sz="4" w:space="0" w:color="auto"/>
              <w:right w:val="single" w:sz="4" w:space="0" w:color="auto"/>
            </w:tcBorders>
            <w:shd w:val="clear" w:color="auto" w:fill="auto"/>
            <w:noWrap/>
            <w:vAlign w:val="center"/>
            <w:hideMark/>
          </w:tcPr>
          <w:p w:rsidR="007B22F2" w:rsidRPr="00C91D65" w:rsidRDefault="007B22F2" w:rsidP="00DC65BD">
            <w:pPr>
              <w:spacing w:after="0" w:line="240" w:lineRule="auto"/>
              <w:jc w:val="center"/>
              <w:rPr>
                <w:rFonts w:ascii="Times New Roman" w:eastAsia="Times New Roman" w:hAnsi="Times New Roman"/>
                <w:b/>
                <w:color w:val="000000"/>
                <w:lang w:eastAsia="lv-LV"/>
              </w:rPr>
            </w:pPr>
            <w:r w:rsidRPr="00C91D65">
              <w:rPr>
                <w:rFonts w:ascii="Times New Roman" w:eastAsia="Times New Roman" w:hAnsi="Times New Roman"/>
                <w:b/>
                <w:color w:val="000000"/>
                <w:lang w:eastAsia="lv-LV"/>
              </w:rPr>
              <w:t>Rādītāji</w:t>
            </w:r>
          </w:p>
        </w:tc>
        <w:tc>
          <w:tcPr>
            <w:tcW w:w="1474" w:type="dxa"/>
            <w:tcBorders>
              <w:top w:val="nil"/>
              <w:left w:val="nil"/>
              <w:bottom w:val="single" w:sz="4" w:space="0" w:color="auto"/>
              <w:right w:val="single" w:sz="4" w:space="0" w:color="auto"/>
            </w:tcBorders>
            <w:shd w:val="clear" w:color="auto" w:fill="auto"/>
            <w:hideMark/>
          </w:tcPr>
          <w:p w:rsidR="007B22F2" w:rsidRPr="00602194" w:rsidRDefault="007B22F2" w:rsidP="00602194">
            <w:pPr>
              <w:spacing w:after="0" w:line="240" w:lineRule="auto"/>
              <w:jc w:val="center"/>
              <w:rPr>
                <w:rFonts w:ascii="Times New Roman" w:eastAsia="Times New Roman" w:hAnsi="Times New Roman"/>
                <w:b/>
                <w:color w:val="000000"/>
                <w:lang w:eastAsia="lv-LV"/>
              </w:rPr>
            </w:pPr>
            <w:r w:rsidRPr="00602194">
              <w:rPr>
                <w:rFonts w:ascii="Times New Roman" w:eastAsia="Times New Roman" w:hAnsi="Times New Roman"/>
                <w:b/>
                <w:color w:val="000000"/>
                <w:lang w:eastAsia="lv-LV"/>
              </w:rPr>
              <w:t xml:space="preserve">2011.gada tautas skaitīšana (faktiskie izdevumi, </w:t>
            </w:r>
            <w:proofErr w:type="spellStart"/>
            <w:r w:rsidRPr="00602194">
              <w:rPr>
                <w:rFonts w:ascii="Times New Roman" w:eastAsia="Times New Roman" w:hAnsi="Times New Roman"/>
                <w:b/>
                <w:color w:val="000000"/>
                <w:lang w:eastAsia="lv-LV"/>
              </w:rPr>
              <w:t>tūkst</w:t>
            </w:r>
            <w:proofErr w:type="spellEnd"/>
            <w:r w:rsidRPr="00602194">
              <w:rPr>
                <w:rFonts w:ascii="Times New Roman" w:eastAsia="Times New Roman" w:hAnsi="Times New Roman"/>
                <w:b/>
                <w:color w:val="000000"/>
                <w:lang w:eastAsia="lv-LV"/>
              </w:rPr>
              <w:t xml:space="preserve">. </w:t>
            </w:r>
            <w:proofErr w:type="spellStart"/>
            <w:r w:rsidR="00602194" w:rsidRPr="00602194">
              <w:rPr>
                <w:rFonts w:ascii="Times New Roman" w:hAnsi="Times New Roman"/>
                <w:b/>
                <w:i/>
              </w:rPr>
              <w:t>euro</w:t>
            </w:r>
            <w:proofErr w:type="spellEnd"/>
            <w:r w:rsidRPr="00602194">
              <w:rPr>
                <w:rFonts w:ascii="Times New Roman" w:eastAsia="Times New Roman" w:hAnsi="Times New Roman"/>
                <w:b/>
                <w:color w:val="000000"/>
                <w:lang w:eastAsia="lv-LV"/>
              </w:rPr>
              <w:t>)</w:t>
            </w:r>
          </w:p>
        </w:tc>
        <w:tc>
          <w:tcPr>
            <w:tcW w:w="1474" w:type="dxa"/>
            <w:tcBorders>
              <w:top w:val="nil"/>
              <w:left w:val="nil"/>
              <w:bottom w:val="single" w:sz="4" w:space="0" w:color="auto"/>
              <w:right w:val="single" w:sz="4" w:space="0" w:color="auto"/>
            </w:tcBorders>
            <w:shd w:val="clear" w:color="auto" w:fill="auto"/>
            <w:hideMark/>
          </w:tcPr>
          <w:p w:rsidR="007B22F2" w:rsidRPr="00BC58B5" w:rsidRDefault="007B22F2" w:rsidP="00DC65BD">
            <w:pPr>
              <w:spacing w:after="0" w:line="240" w:lineRule="auto"/>
              <w:jc w:val="center"/>
              <w:rPr>
                <w:rFonts w:ascii="Times New Roman" w:eastAsia="Times New Roman" w:hAnsi="Times New Roman"/>
                <w:b/>
                <w:color w:val="000000"/>
                <w:lang w:eastAsia="lv-LV"/>
              </w:rPr>
            </w:pPr>
            <w:r w:rsidRPr="00BC58B5">
              <w:rPr>
                <w:rFonts w:ascii="Times New Roman" w:eastAsia="Times New Roman" w:hAnsi="Times New Roman"/>
                <w:b/>
                <w:color w:val="000000"/>
                <w:lang w:eastAsia="lv-LV"/>
              </w:rPr>
              <w:t>1.variants</w:t>
            </w:r>
          </w:p>
          <w:p w:rsidR="007B22F2" w:rsidRPr="00BC58B5" w:rsidRDefault="007B22F2" w:rsidP="00602194">
            <w:pPr>
              <w:spacing w:after="0" w:line="240" w:lineRule="auto"/>
              <w:jc w:val="center"/>
              <w:rPr>
                <w:rFonts w:ascii="Times New Roman" w:eastAsia="Times New Roman" w:hAnsi="Times New Roman"/>
                <w:b/>
                <w:color w:val="000000"/>
                <w:lang w:eastAsia="lv-LV"/>
              </w:rPr>
            </w:pPr>
            <w:r w:rsidRPr="00C91D65">
              <w:rPr>
                <w:rFonts w:ascii="Times New Roman" w:eastAsia="Times New Roman" w:hAnsi="Times New Roman"/>
                <w:b/>
                <w:color w:val="000000"/>
                <w:lang w:eastAsia="lv-LV"/>
              </w:rPr>
              <w:t>Ja tā tiktu veikta ar tādu pašu metodi kā 2011.gada tautas skaitīšana (</w:t>
            </w:r>
            <w:proofErr w:type="spellStart"/>
            <w:r w:rsidRPr="00C91D65">
              <w:rPr>
                <w:rFonts w:ascii="Times New Roman" w:eastAsia="Times New Roman" w:hAnsi="Times New Roman"/>
                <w:b/>
                <w:color w:val="000000"/>
                <w:lang w:eastAsia="lv-LV"/>
              </w:rPr>
              <w:t>tūkst</w:t>
            </w:r>
            <w:proofErr w:type="spellEnd"/>
            <w:r w:rsidRPr="00C91D65">
              <w:rPr>
                <w:rFonts w:ascii="Times New Roman" w:eastAsia="Times New Roman" w:hAnsi="Times New Roman"/>
                <w:b/>
                <w:color w:val="000000"/>
                <w:lang w:eastAsia="lv-LV"/>
              </w:rPr>
              <w:t xml:space="preserve">. </w:t>
            </w:r>
            <w:proofErr w:type="spellStart"/>
            <w:r w:rsidR="00602194" w:rsidRPr="00602194">
              <w:rPr>
                <w:rFonts w:ascii="Times New Roman" w:hAnsi="Times New Roman"/>
                <w:b/>
                <w:i/>
              </w:rPr>
              <w:t>euro</w:t>
            </w:r>
            <w:proofErr w:type="spellEnd"/>
            <w:r w:rsidRPr="00C91D65">
              <w:rPr>
                <w:rFonts w:ascii="Times New Roman" w:eastAsia="Times New Roman" w:hAnsi="Times New Roman"/>
                <w:b/>
                <w:color w:val="000000"/>
                <w:lang w:eastAsia="lv-LV"/>
              </w:rPr>
              <w:t>)</w:t>
            </w:r>
          </w:p>
        </w:tc>
        <w:tc>
          <w:tcPr>
            <w:tcW w:w="1644" w:type="dxa"/>
            <w:tcBorders>
              <w:top w:val="nil"/>
              <w:left w:val="nil"/>
              <w:bottom w:val="single" w:sz="4" w:space="0" w:color="auto"/>
              <w:right w:val="single" w:sz="4" w:space="0" w:color="auto"/>
            </w:tcBorders>
            <w:shd w:val="clear" w:color="auto" w:fill="auto"/>
            <w:hideMark/>
          </w:tcPr>
          <w:p w:rsidR="007B22F2" w:rsidRPr="00BC58B5" w:rsidRDefault="007B22F2" w:rsidP="00DC65BD">
            <w:pPr>
              <w:spacing w:after="0" w:line="240" w:lineRule="auto"/>
              <w:jc w:val="center"/>
              <w:rPr>
                <w:rFonts w:ascii="Times New Roman" w:eastAsia="Times New Roman" w:hAnsi="Times New Roman"/>
                <w:b/>
                <w:color w:val="000000"/>
                <w:lang w:eastAsia="lv-LV"/>
              </w:rPr>
            </w:pPr>
            <w:r w:rsidRPr="00BC58B5">
              <w:rPr>
                <w:rFonts w:ascii="Times New Roman" w:eastAsia="Times New Roman" w:hAnsi="Times New Roman"/>
                <w:b/>
                <w:color w:val="000000"/>
                <w:lang w:eastAsia="lv-LV"/>
              </w:rPr>
              <w:t>2.variants</w:t>
            </w:r>
          </w:p>
          <w:p w:rsidR="007B22F2" w:rsidRPr="00BC58B5" w:rsidRDefault="007B22F2" w:rsidP="00DC65BD">
            <w:pPr>
              <w:spacing w:after="0" w:line="240" w:lineRule="auto"/>
              <w:jc w:val="center"/>
              <w:rPr>
                <w:rFonts w:ascii="Times New Roman" w:eastAsia="Times New Roman" w:hAnsi="Times New Roman"/>
                <w:b/>
                <w:color w:val="000000"/>
                <w:lang w:eastAsia="lv-LV"/>
              </w:rPr>
            </w:pPr>
            <w:r w:rsidRPr="00C91D65">
              <w:rPr>
                <w:rFonts w:ascii="Times New Roman" w:eastAsia="Times New Roman" w:hAnsi="Times New Roman"/>
                <w:b/>
                <w:color w:val="000000"/>
                <w:lang w:eastAsia="lv-LV"/>
              </w:rPr>
              <w:t>Ja tā tiktu veikta, balstoties</w:t>
            </w:r>
          </w:p>
          <w:p w:rsidR="007B22F2" w:rsidRPr="00BC58B5" w:rsidRDefault="007B22F2" w:rsidP="00602194">
            <w:pPr>
              <w:spacing w:after="0" w:line="240" w:lineRule="auto"/>
              <w:jc w:val="center"/>
              <w:rPr>
                <w:rFonts w:ascii="Times New Roman" w:eastAsia="Times New Roman" w:hAnsi="Times New Roman"/>
                <w:b/>
                <w:color w:val="000000"/>
                <w:lang w:eastAsia="lv-LV"/>
              </w:rPr>
            </w:pPr>
            <w:r w:rsidRPr="00C91D65">
              <w:rPr>
                <w:rFonts w:ascii="Times New Roman" w:eastAsia="Times New Roman" w:hAnsi="Times New Roman"/>
                <w:b/>
                <w:color w:val="000000"/>
                <w:lang w:eastAsia="lv-LV"/>
              </w:rPr>
              <w:t>tikai uz administratīvo datu avotiem (</w:t>
            </w:r>
            <w:r w:rsidR="00335B95">
              <w:rPr>
                <w:rFonts w:ascii="Times New Roman" w:eastAsia="Times New Roman" w:hAnsi="Times New Roman"/>
                <w:b/>
                <w:color w:val="000000"/>
                <w:lang w:eastAsia="lv-LV"/>
              </w:rPr>
              <w:t xml:space="preserve">šī </w:t>
            </w:r>
            <w:r w:rsidR="00335B95" w:rsidRPr="00BC58B5">
              <w:rPr>
                <w:rFonts w:ascii="Times New Roman" w:eastAsia="Times New Roman" w:hAnsi="Times New Roman"/>
                <w:b/>
                <w:color w:val="000000"/>
                <w:lang w:eastAsia="lv-LV"/>
              </w:rPr>
              <w:t>Informatīvā ziņojum</w:t>
            </w:r>
            <w:r w:rsidR="00335B95">
              <w:rPr>
                <w:rFonts w:ascii="Times New Roman" w:eastAsia="Times New Roman" w:hAnsi="Times New Roman"/>
                <w:b/>
                <w:color w:val="000000"/>
                <w:lang w:eastAsia="lv-LV"/>
              </w:rPr>
              <w:t>ā pasākumu īstenošana</w:t>
            </w:r>
            <w:r w:rsidR="00436FEF">
              <w:rPr>
                <w:rStyle w:val="FootnoteReference"/>
                <w:rFonts w:ascii="Times New Roman" w:eastAsia="Times New Roman" w:hAnsi="Times New Roman"/>
                <w:b/>
                <w:color w:val="000000"/>
                <w:lang w:eastAsia="lv-LV"/>
              </w:rPr>
              <w:footnoteReference w:id="1"/>
            </w:r>
            <w:r w:rsidRPr="00BC58B5">
              <w:rPr>
                <w:rFonts w:ascii="Times New Roman" w:eastAsia="Times New Roman" w:hAnsi="Times New Roman"/>
                <w:b/>
                <w:color w:val="000000"/>
                <w:lang w:eastAsia="lv-LV"/>
              </w:rPr>
              <w:t xml:space="preserve">; </w:t>
            </w:r>
            <w:proofErr w:type="spellStart"/>
            <w:r w:rsidRPr="00C91D65">
              <w:rPr>
                <w:rFonts w:ascii="Times New Roman" w:eastAsia="Times New Roman" w:hAnsi="Times New Roman"/>
                <w:b/>
                <w:color w:val="000000"/>
                <w:lang w:eastAsia="lv-LV"/>
              </w:rPr>
              <w:t>tūkst</w:t>
            </w:r>
            <w:proofErr w:type="spellEnd"/>
            <w:r w:rsidRPr="00C91D65">
              <w:rPr>
                <w:rFonts w:ascii="Times New Roman" w:eastAsia="Times New Roman" w:hAnsi="Times New Roman"/>
                <w:b/>
                <w:color w:val="000000"/>
                <w:lang w:eastAsia="lv-LV"/>
              </w:rPr>
              <w:t xml:space="preserve">. </w:t>
            </w:r>
            <w:proofErr w:type="spellStart"/>
            <w:r w:rsidR="00602194" w:rsidRPr="00602194">
              <w:rPr>
                <w:rFonts w:ascii="Times New Roman" w:hAnsi="Times New Roman"/>
                <w:b/>
                <w:i/>
              </w:rPr>
              <w:t>euro</w:t>
            </w:r>
            <w:proofErr w:type="spellEnd"/>
            <w:r w:rsidRPr="00C91D65">
              <w:rPr>
                <w:rFonts w:ascii="Times New Roman" w:eastAsia="Times New Roman" w:hAnsi="Times New Roman"/>
                <w:b/>
                <w:color w:val="000000"/>
                <w:lang w:eastAsia="lv-LV"/>
              </w:rPr>
              <w:t>)</w:t>
            </w:r>
          </w:p>
        </w:tc>
        <w:tc>
          <w:tcPr>
            <w:tcW w:w="1928" w:type="dxa"/>
            <w:tcBorders>
              <w:top w:val="nil"/>
              <w:left w:val="nil"/>
              <w:bottom w:val="single" w:sz="4" w:space="0" w:color="auto"/>
              <w:right w:val="single" w:sz="4" w:space="0" w:color="auto"/>
            </w:tcBorders>
            <w:shd w:val="clear" w:color="auto" w:fill="auto"/>
            <w:hideMark/>
          </w:tcPr>
          <w:p w:rsidR="007B22F2" w:rsidRPr="00BC58B5" w:rsidRDefault="007B22F2" w:rsidP="00DC65BD">
            <w:pPr>
              <w:spacing w:after="0" w:line="240" w:lineRule="auto"/>
              <w:jc w:val="center"/>
              <w:rPr>
                <w:rFonts w:ascii="Times New Roman" w:eastAsia="Times New Roman" w:hAnsi="Times New Roman"/>
                <w:b/>
                <w:color w:val="000000"/>
                <w:lang w:eastAsia="lv-LV"/>
              </w:rPr>
            </w:pPr>
            <w:r w:rsidRPr="00BC58B5">
              <w:rPr>
                <w:rFonts w:ascii="Times New Roman" w:eastAsia="Times New Roman" w:hAnsi="Times New Roman"/>
                <w:b/>
                <w:color w:val="000000"/>
                <w:lang w:eastAsia="lv-LV"/>
              </w:rPr>
              <w:t>3.variants</w:t>
            </w:r>
          </w:p>
          <w:p w:rsidR="007B22F2" w:rsidRPr="00BC58B5" w:rsidRDefault="007B22F2" w:rsidP="00602194">
            <w:pPr>
              <w:spacing w:after="0" w:line="240" w:lineRule="auto"/>
              <w:jc w:val="center"/>
              <w:rPr>
                <w:rFonts w:ascii="Times New Roman" w:eastAsia="Times New Roman" w:hAnsi="Times New Roman"/>
                <w:b/>
                <w:color w:val="000000"/>
                <w:lang w:eastAsia="lv-LV"/>
              </w:rPr>
            </w:pPr>
            <w:r w:rsidRPr="00C91D65">
              <w:rPr>
                <w:rFonts w:ascii="Times New Roman" w:eastAsia="Times New Roman" w:hAnsi="Times New Roman"/>
                <w:b/>
                <w:color w:val="000000"/>
                <w:lang w:eastAsia="lv-LV"/>
              </w:rPr>
              <w:t>Ja tā tiktu veikta, balstoties tikai uz administratīvo datu avotiem (</w:t>
            </w:r>
            <w:r w:rsidR="00335B95">
              <w:rPr>
                <w:rFonts w:ascii="Times New Roman" w:eastAsia="Times New Roman" w:hAnsi="Times New Roman"/>
                <w:b/>
                <w:color w:val="000000"/>
                <w:lang w:eastAsia="lv-LV"/>
              </w:rPr>
              <w:t xml:space="preserve">šī </w:t>
            </w:r>
            <w:r w:rsidR="00335B95" w:rsidRPr="00BC58B5">
              <w:rPr>
                <w:rFonts w:ascii="Times New Roman" w:eastAsia="Times New Roman" w:hAnsi="Times New Roman"/>
                <w:b/>
                <w:color w:val="000000"/>
                <w:lang w:eastAsia="lv-LV"/>
              </w:rPr>
              <w:t>Informatīvā ziņojum</w:t>
            </w:r>
            <w:r w:rsidR="00335B95">
              <w:rPr>
                <w:rFonts w:ascii="Times New Roman" w:eastAsia="Times New Roman" w:hAnsi="Times New Roman"/>
                <w:b/>
                <w:color w:val="000000"/>
                <w:lang w:eastAsia="lv-LV"/>
              </w:rPr>
              <w:t>ā pasākumu īstenošana</w:t>
            </w:r>
            <w:r w:rsidR="00335B95" w:rsidRPr="00C91D65" w:rsidDel="00335B95">
              <w:rPr>
                <w:rFonts w:ascii="Times New Roman" w:eastAsia="Times New Roman" w:hAnsi="Times New Roman"/>
                <w:b/>
                <w:color w:val="000000"/>
                <w:lang w:eastAsia="lv-LV"/>
              </w:rPr>
              <w:t xml:space="preserve"> </w:t>
            </w:r>
            <w:r w:rsidRPr="00C91D65">
              <w:rPr>
                <w:rFonts w:ascii="Times New Roman" w:eastAsia="Times New Roman" w:hAnsi="Times New Roman"/>
                <w:b/>
                <w:color w:val="000000"/>
                <w:lang w:eastAsia="lv-LV"/>
              </w:rPr>
              <w:t xml:space="preserve">bez MK atbalstītajās VZD koncepcijās* ietverto aktivitāšu finansējuma; </w:t>
            </w:r>
            <w:proofErr w:type="spellStart"/>
            <w:r w:rsidRPr="00C91D65">
              <w:rPr>
                <w:rFonts w:ascii="Times New Roman" w:eastAsia="Times New Roman" w:hAnsi="Times New Roman"/>
                <w:b/>
                <w:color w:val="000000"/>
                <w:lang w:eastAsia="lv-LV"/>
              </w:rPr>
              <w:t>tūkst</w:t>
            </w:r>
            <w:proofErr w:type="spellEnd"/>
            <w:r w:rsidRPr="00C91D65">
              <w:rPr>
                <w:rFonts w:ascii="Times New Roman" w:eastAsia="Times New Roman" w:hAnsi="Times New Roman"/>
                <w:b/>
                <w:color w:val="000000"/>
                <w:lang w:eastAsia="lv-LV"/>
              </w:rPr>
              <w:t xml:space="preserve">. </w:t>
            </w:r>
            <w:proofErr w:type="spellStart"/>
            <w:r w:rsidR="00602194" w:rsidRPr="00602194">
              <w:rPr>
                <w:rFonts w:ascii="Times New Roman" w:hAnsi="Times New Roman"/>
                <w:b/>
                <w:i/>
              </w:rPr>
              <w:t>euro</w:t>
            </w:r>
            <w:proofErr w:type="spellEnd"/>
            <w:r w:rsidRPr="00C91D65">
              <w:rPr>
                <w:rFonts w:ascii="Times New Roman" w:eastAsia="Times New Roman" w:hAnsi="Times New Roman"/>
                <w:b/>
                <w:color w:val="000000"/>
                <w:lang w:eastAsia="lv-LV"/>
              </w:rPr>
              <w:t>)</w:t>
            </w:r>
          </w:p>
        </w:tc>
      </w:tr>
      <w:tr w:rsidR="00C91D65" w:rsidRPr="00A40D4B" w:rsidTr="00BC58B5">
        <w:trPr>
          <w:trHeight w:val="510"/>
        </w:trPr>
        <w:tc>
          <w:tcPr>
            <w:tcW w:w="8050" w:type="dxa"/>
            <w:tcBorders>
              <w:top w:val="nil"/>
              <w:left w:val="nil"/>
              <w:bottom w:val="nil"/>
              <w:right w:val="nil"/>
            </w:tcBorders>
            <w:shd w:val="clear" w:color="auto" w:fill="auto"/>
            <w:hideMark/>
          </w:tcPr>
          <w:p w:rsidR="007B22F2" w:rsidRPr="00A40D4B" w:rsidRDefault="007B22F2" w:rsidP="00DC65BD">
            <w:pPr>
              <w:spacing w:after="0" w:line="240" w:lineRule="auto"/>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2021.gada tautas skaitīšanas sagatavošanai un veikšanai nepieciešamais finansējums- kopā</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7554</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6</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9960</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1</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7560</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9</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3398</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8</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center"/>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Tai skaitā:</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bCs/>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bCs/>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bCs/>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bCs/>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No valsts budžeta</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7554</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6</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9960</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1</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7347</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2</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3185</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1</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No citiem avotiem (IZM; ERAF finansējums)</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213</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7</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Cs/>
                <w:color w:val="000000"/>
                <w:lang w:eastAsia="lv-LV"/>
              </w:rPr>
            </w:pPr>
            <w:r w:rsidRPr="00A40D4B">
              <w:rPr>
                <w:rFonts w:ascii="Times New Roman" w:eastAsia="Times New Roman" w:hAnsi="Times New Roman"/>
                <w:bCs/>
                <w:color w:val="000000"/>
                <w:lang w:eastAsia="lv-LV"/>
              </w:rPr>
              <w:t>213</w:t>
            </w:r>
            <w:r w:rsidR="00335B95">
              <w:rPr>
                <w:rFonts w:ascii="Times New Roman" w:eastAsia="Times New Roman" w:hAnsi="Times New Roman"/>
                <w:bCs/>
                <w:color w:val="000000"/>
                <w:lang w:eastAsia="lv-LV"/>
              </w:rPr>
              <w:t>,</w:t>
            </w:r>
            <w:r w:rsidRPr="00A40D4B">
              <w:rPr>
                <w:rFonts w:ascii="Times New Roman" w:eastAsia="Times New Roman" w:hAnsi="Times New Roman"/>
                <w:bCs/>
                <w:color w:val="000000"/>
                <w:lang w:eastAsia="lv-LV"/>
              </w:rPr>
              <w:t>7</w:t>
            </w:r>
          </w:p>
        </w:tc>
      </w:tr>
      <w:tr w:rsidR="00C91D65" w:rsidRPr="00DC65BD" w:rsidTr="00BC58B5">
        <w:trPr>
          <w:trHeight w:val="20"/>
        </w:trPr>
        <w:tc>
          <w:tcPr>
            <w:tcW w:w="8050" w:type="dxa"/>
            <w:tcBorders>
              <w:top w:val="nil"/>
              <w:left w:val="nil"/>
              <w:bottom w:val="nil"/>
              <w:right w:val="nil"/>
            </w:tcBorders>
            <w:shd w:val="clear" w:color="auto" w:fill="auto"/>
            <w:noWrap/>
            <w:vAlign w:val="bottom"/>
            <w:hideMark/>
          </w:tcPr>
          <w:p w:rsidR="007B22F2" w:rsidRPr="00DC65BD" w:rsidRDefault="007B22F2" w:rsidP="00DC65BD">
            <w:pPr>
              <w:spacing w:after="0" w:line="240" w:lineRule="auto"/>
              <w:rPr>
                <w:rFonts w:ascii="Times New Roman" w:eastAsia="Times New Roman" w:hAnsi="Times New Roman"/>
                <w:color w:val="000000"/>
                <w:sz w:val="12"/>
                <w:szCs w:val="12"/>
                <w:lang w:eastAsia="lv-LV"/>
              </w:rPr>
            </w:pPr>
          </w:p>
        </w:tc>
        <w:tc>
          <w:tcPr>
            <w:tcW w:w="1474" w:type="dxa"/>
            <w:tcBorders>
              <w:top w:val="nil"/>
              <w:left w:val="nil"/>
              <w:bottom w:val="nil"/>
              <w:right w:val="nil"/>
            </w:tcBorders>
            <w:shd w:val="clear" w:color="auto" w:fill="auto"/>
            <w:noWrap/>
            <w:vAlign w:val="bottom"/>
            <w:hideMark/>
          </w:tcPr>
          <w:p w:rsidR="007B22F2" w:rsidRPr="00DC65BD" w:rsidRDefault="007B22F2" w:rsidP="00DC65BD">
            <w:pPr>
              <w:spacing w:after="0" w:line="240" w:lineRule="auto"/>
              <w:rPr>
                <w:rFonts w:ascii="Times New Roman" w:eastAsia="Times New Roman" w:hAnsi="Times New Roman"/>
                <w:color w:val="000000"/>
                <w:sz w:val="12"/>
                <w:szCs w:val="12"/>
                <w:lang w:eastAsia="lv-LV"/>
              </w:rPr>
            </w:pPr>
          </w:p>
        </w:tc>
        <w:tc>
          <w:tcPr>
            <w:tcW w:w="1474" w:type="dxa"/>
            <w:tcBorders>
              <w:top w:val="nil"/>
              <w:left w:val="nil"/>
              <w:bottom w:val="nil"/>
              <w:right w:val="nil"/>
            </w:tcBorders>
            <w:shd w:val="clear" w:color="auto" w:fill="auto"/>
            <w:noWrap/>
            <w:vAlign w:val="bottom"/>
            <w:hideMark/>
          </w:tcPr>
          <w:p w:rsidR="007B22F2" w:rsidRPr="00DC65BD" w:rsidRDefault="007B22F2" w:rsidP="00DC65BD">
            <w:pPr>
              <w:spacing w:after="0" w:line="240" w:lineRule="auto"/>
              <w:rPr>
                <w:rFonts w:ascii="Times New Roman" w:eastAsia="Times New Roman" w:hAnsi="Times New Roman"/>
                <w:color w:val="000000"/>
                <w:sz w:val="12"/>
                <w:szCs w:val="12"/>
                <w:lang w:eastAsia="lv-LV"/>
              </w:rPr>
            </w:pPr>
          </w:p>
        </w:tc>
        <w:tc>
          <w:tcPr>
            <w:tcW w:w="1644" w:type="dxa"/>
            <w:tcBorders>
              <w:top w:val="nil"/>
              <w:left w:val="nil"/>
              <w:bottom w:val="nil"/>
              <w:right w:val="nil"/>
            </w:tcBorders>
            <w:shd w:val="clear" w:color="auto" w:fill="auto"/>
            <w:noWrap/>
            <w:vAlign w:val="bottom"/>
            <w:hideMark/>
          </w:tcPr>
          <w:p w:rsidR="007B22F2" w:rsidRPr="00DC65BD" w:rsidRDefault="007B22F2" w:rsidP="00DC65BD">
            <w:pPr>
              <w:spacing w:after="0" w:line="240" w:lineRule="auto"/>
              <w:rPr>
                <w:rFonts w:ascii="Times New Roman" w:eastAsia="Times New Roman" w:hAnsi="Times New Roman"/>
                <w:color w:val="000000"/>
                <w:sz w:val="12"/>
                <w:szCs w:val="12"/>
                <w:lang w:eastAsia="lv-LV"/>
              </w:rPr>
            </w:pPr>
          </w:p>
        </w:tc>
        <w:tc>
          <w:tcPr>
            <w:tcW w:w="1928" w:type="dxa"/>
            <w:tcBorders>
              <w:top w:val="nil"/>
              <w:left w:val="nil"/>
              <w:bottom w:val="nil"/>
              <w:right w:val="nil"/>
            </w:tcBorders>
            <w:shd w:val="clear" w:color="auto" w:fill="auto"/>
            <w:noWrap/>
            <w:vAlign w:val="bottom"/>
            <w:hideMark/>
          </w:tcPr>
          <w:p w:rsidR="007B22F2" w:rsidRPr="00DC65BD" w:rsidRDefault="007B22F2" w:rsidP="00DC65BD">
            <w:pPr>
              <w:spacing w:after="0" w:line="240" w:lineRule="auto"/>
              <w:rPr>
                <w:rFonts w:ascii="Times New Roman" w:eastAsia="Times New Roman" w:hAnsi="Times New Roman"/>
                <w:color w:val="000000"/>
                <w:sz w:val="12"/>
                <w:szCs w:val="12"/>
                <w:lang w:eastAsia="lv-LV"/>
              </w:rPr>
            </w:pPr>
          </w:p>
        </w:tc>
      </w:tr>
      <w:tr w:rsidR="00C91D65" w:rsidRPr="00A40D4B" w:rsidTr="00BC58B5">
        <w:trPr>
          <w:trHeight w:val="510"/>
        </w:trPr>
        <w:tc>
          <w:tcPr>
            <w:tcW w:w="8050" w:type="dxa"/>
            <w:tcBorders>
              <w:top w:val="nil"/>
              <w:left w:val="nil"/>
              <w:bottom w:val="nil"/>
              <w:right w:val="nil"/>
            </w:tcBorders>
            <w:shd w:val="clear" w:color="auto" w:fill="auto"/>
            <w:hideMark/>
          </w:tcPr>
          <w:p w:rsidR="007B22F2" w:rsidRPr="00A40D4B" w:rsidRDefault="007B22F2" w:rsidP="00DC65BD">
            <w:pPr>
              <w:spacing w:after="0" w:line="240" w:lineRule="auto"/>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2021.gada tautas skaitīšanas sagatavošanai un veikšanai nepieciešamais finansējums pa ministrijām un institūcijām:</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hideMark/>
          </w:tcPr>
          <w:p w:rsidR="007B22F2" w:rsidRPr="00A40D4B" w:rsidRDefault="007B22F2" w:rsidP="00DC65BD">
            <w:pPr>
              <w:spacing w:after="0" w:line="240" w:lineRule="auto"/>
              <w:ind w:firstLineChars="100" w:firstLine="221"/>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Centrālā statistikas pārvalde - kopā</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7554</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6</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9960</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1</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2289</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7</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2289</w:t>
            </w:r>
            <w:r w:rsidR="00335B95">
              <w:rPr>
                <w:rFonts w:ascii="Times New Roman" w:eastAsia="Times New Roman" w:hAnsi="Times New Roman"/>
                <w:b/>
                <w:bCs/>
                <w:color w:val="000000"/>
                <w:lang w:eastAsia="lv-LV"/>
              </w:rPr>
              <w:t>,</w:t>
            </w:r>
            <w:r w:rsidRPr="00A40D4B">
              <w:rPr>
                <w:rFonts w:ascii="Times New Roman" w:eastAsia="Times New Roman" w:hAnsi="Times New Roman"/>
                <w:b/>
                <w:bCs/>
                <w:color w:val="000000"/>
                <w:lang w:eastAsia="lv-LV"/>
              </w:rPr>
              <w:t>7</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center"/>
              <w:rPr>
                <w:rFonts w:ascii="Times New Roman" w:eastAsia="Times New Roman" w:hAnsi="Times New Roman"/>
                <w:color w:val="000000"/>
                <w:lang w:eastAsia="lv-LV"/>
              </w:rPr>
            </w:pPr>
            <w:r w:rsidRPr="00A40D4B">
              <w:rPr>
                <w:rFonts w:ascii="Times New Roman" w:eastAsia="Times New Roman" w:hAnsi="Times New Roman"/>
                <w:color w:val="000000"/>
                <w:lang w:eastAsia="lv-LV"/>
              </w:rPr>
              <w:t>Tai skaitā:</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Kārtējie izdevumi</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7097</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4</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9357</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3</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1280</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1280</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200" w:firstLine="440"/>
              <w:rPr>
                <w:rFonts w:ascii="Times New Roman" w:eastAsia="Times New Roman" w:hAnsi="Times New Roman"/>
                <w:color w:val="000000"/>
                <w:lang w:eastAsia="lv-LV"/>
              </w:rPr>
            </w:pPr>
            <w:r w:rsidRPr="00A40D4B">
              <w:rPr>
                <w:rFonts w:ascii="Times New Roman" w:eastAsia="Times New Roman" w:hAnsi="Times New Roman"/>
                <w:color w:val="000000"/>
                <w:lang w:eastAsia="lv-LV"/>
              </w:rPr>
              <w:t>No tiem:</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200" w:firstLine="440"/>
              <w:rPr>
                <w:rFonts w:ascii="Times New Roman" w:eastAsia="Times New Roman" w:hAnsi="Times New Roman"/>
                <w:color w:val="000000"/>
                <w:lang w:eastAsia="lv-LV"/>
              </w:rPr>
            </w:pPr>
            <w:r w:rsidRPr="00A40D4B">
              <w:rPr>
                <w:rFonts w:ascii="Times New Roman" w:eastAsia="Times New Roman" w:hAnsi="Times New Roman"/>
                <w:color w:val="000000"/>
                <w:lang w:eastAsia="lv-LV"/>
              </w:rPr>
              <w:t>Atlīdzība</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496</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3</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654</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3</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1015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1015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200" w:firstLine="440"/>
              <w:rPr>
                <w:rFonts w:ascii="Times New Roman" w:eastAsia="Times New Roman" w:hAnsi="Times New Roman"/>
                <w:color w:val="000000"/>
                <w:lang w:eastAsia="lv-LV"/>
              </w:rPr>
            </w:pPr>
            <w:r w:rsidRPr="00A40D4B">
              <w:rPr>
                <w:rFonts w:ascii="Times New Roman" w:eastAsia="Times New Roman" w:hAnsi="Times New Roman"/>
                <w:color w:val="000000"/>
                <w:lang w:eastAsia="lv-LV"/>
              </w:rPr>
              <w:lastRenderedPageBreak/>
              <w:t>Preces un pakalpojumi</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6601</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1</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8703</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265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0</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265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0</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Kapitālie izdevumi</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457</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602</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8</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1009</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5</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1009</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5</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0"/>
        </w:trPr>
        <w:tc>
          <w:tcPr>
            <w:tcW w:w="8050" w:type="dxa"/>
            <w:tcBorders>
              <w:top w:val="nil"/>
              <w:left w:val="nil"/>
              <w:bottom w:val="nil"/>
              <w:right w:val="nil"/>
            </w:tcBorders>
            <w:shd w:val="clear" w:color="auto" w:fill="auto"/>
            <w:hideMark/>
          </w:tcPr>
          <w:p w:rsidR="007B22F2" w:rsidRPr="00A40D4B" w:rsidRDefault="007B22F2" w:rsidP="00DC65BD">
            <w:pPr>
              <w:spacing w:after="0" w:line="240" w:lineRule="auto"/>
              <w:rPr>
                <w:rFonts w:ascii="Times New Roman" w:eastAsia="Times New Roman" w:hAnsi="Times New Roman"/>
                <w:b/>
                <w:bCs/>
                <w:color w:val="000000"/>
                <w:lang w:eastAsia="lv-LV"/>
              </w:rPr>
            </w:pPr>
            <w:r w:rsidRPr="00A40D4B">
              <w:rPr>
                <w:rFonts w:ascii="Times New Roman" w:eastAsia="Times New Roman" w:hAnsi="Times New Roman"/>
                <w:b/>
                <w:bCs/>
                <w:color w:val="000000"/>
                <w:lang w:eastAsia="lv-LV"/>
              </w:rPr>
              <w:t>Citas ministrijas un institūcijas - nepieciešamais finansējums saistībā ar 2021.gada tautas skaitīšanas sagatavošanu:</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Ekonomikas ministrija</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7</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7</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Izglītības un zinātnes ministrija (ERAF finansējums)</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213</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7</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213</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7</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Iekšlietu ministrija (Pilsonības un migrācijas lietu pārvalde)</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85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4</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85</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4</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100" w:firstLine="220"/>
              <w:rPr>
                <w:rFonts w:ascii="Times New Roman" w:eastAsia="Times New Roman" w:hAnsi="Times New Roman"/>
                <w:color w:val="000000"/>
                <w:lang w:eastAsia="lv-LV"/>
              </w:rPr>
            </w:pPr>
            <w:r w:rsidRPr="00A40D4B">
              <w:rPr>
                <w:rFonts w:ascii="Times New Roman" w:eastAsia="Times New Roman" w:hAnsi="Times New Roman"/>
                <w:color w:val="000000"/>
                <w:lang w:eastAsia="lv-LV"/>
              </w:rPr>
              <w:t>Tieslietu ministrija (Valsts zemes dienests)</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4964</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9</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802</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8</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center"/>
              <w:rPr>
                <w:rFonts w:ascii="Times New Roman" w:eastAsia="Times New Roman" w:hAnsi="Times New Roman"/>
                <w:color w:val="000000"/>
                <w:lang w:eastAsia="lv-LV"/>
              </w:rPr>
            </w:pPr>
            <w:r w:rsidRPr="00A40D4B">
              <w:rPr>
                <w:rFonts w:ascii="Times New Roman" w:eastAsia="Times New Roman" w:hAnsi="Times New Roman"/>
                <w:color w:val="000000"/>
                <w:lang w:eastAsia="lv-LV"/>
              </w:rPr>
              <w:t>Tai skaitā:</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rPr>
                <w:rFonts w:ascii="Times New Roman" w:eastAsia="Times New Roman" w:hAnsi="Times New Roman"/>
                <w:color w:val="000000"/>
                <w:lang w:eastAsia="lv-LV"/>
              </w:rPr>
            </w:pP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200" w:firstLine="440"/>
              <w:rPr>
                <w:rFonts w:ascii="Times New Roman" w:eastAsia="Times New Roman" w:hAnsi="Times New Roman"/>
                <w:color w:val="000000"/>
                <w:lang w:eastAsia="lv-LV"/>
              </w:rPr>
            </w:pPr>
            <w:r w:rsidRPr="00A40D4B">
              <w:rPr>
                <w:rFonts w:ascii="Times New Roman" w:eastAsia="Times New Roman" w:hAnsi="Times New Roman"/>
                <w:color w:val="000000"/>
                <w:lang w:eastAsia="lv-LV"/>
              </w:rPr>
              <w:t>Valsts zemes dienesta veicamo darbu finansēšanai</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4416</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7</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501</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6</w:t>
            </w:r>
          </w:p>
        </w:tc>
      </w:tr>
      <w:tr w:rsidR="00C91D65" w:rsidRPr="00A40D4B" w:rsidTr="00BC58B5">
        <w:trPr>
          <w:trHeight w:val="255"/>
        </w:trPr>
        <w:tc>
          <w:tcPr>
            <w:tcW w:w="8050"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ind w:firstLineChars="200" w:firstLine="440"/>
              <w:rPr>
                <w:rFonts w:ascii="Times New Roman" w:eastAsia="Times New Roman" w:hAnsi="Times New Roman"/>
                <w:color w:val="000000"/>
                <w:lang w:eastAsia="lv-LV"/>
              </w:rPr>
            </w:pPr>
            <w:r>
              <w:rPr>
                <w:rFonts w:ascii="Times New Roman" w:eastAsia="Times New Roman" w:hAnsi="Times New Roman"/>
                <w:color w:val="000000"/>
                <w:lang w:eastAsia="lv-LV"/>
              </w:rPr>
              <w:t xml:space="preserve">No tā - </w:t>
            </w:r>
            <w:r w:rsidRPr="00A40D4B">
              <w:rPr>
                <w:rFonts w:ascii="Times New Roman" w:eastAsia="Times New Roman" w:hAnsi="Times New Roman"/>
                <w:color w:val="000000"/>
                <w:lang w:eastAsia="lv-LV"/>
              </w:rPr>
              <w:t>pašvaldību veicamo darbu finansēšanai</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47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0</w:t>
            </w:r>
          </w:p>
        </w:tc>
        <w:tc>
          <w:tcPr>
            <w:tcW w:w="1644"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548</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c>
          <w:tcPr>
            <w:tcW w:w="1928" w:type="dxa"/>
            <w:tcBorders>
              <w:top w:val="nil"/>
              <w:left w:val="nil"/>
              <w:bottom w:val="nil"/>
              <w:right w:val="nil"/>
            </w:tcBorders>
            <w:shd w:val="clear" w:color="auto" w:fill="auto"/>
            <w:noWrap/>
            <w:vAlign w:val="bottom"/>
            <w:hideMark/>
          </w:tcPr>
          <w:p w:rsidR="007B22F2" w:rsidRPr="00A40D4B" w:rsidRDefault="007B22F2" w:rsidP="00DC65BD">
            <w:pPr>
              <w:spacing w:after="0" w:line="240" w:lineRule="auto"/>
              <w:jc w:val="right"/>
              <w:rPr>
                <w:rFonts w:ascii="Times New Roman" w:eastAsia="Times New Roman" w:hAnsi="Times New Roman"/>
                <w:color w:val="000000"/>
                <w:lang w:eastAsia="lv-LV"/>
              </w:rPr>
            </w:pPr>
            <w:r w:rsidRPr="00A40D4B">
              <w:rPr>
                <w:rFonts w:ascii="Times New Roman" w:eastAsia="Times New Roman" w:hAnsi="Times New Roman"/>
                <w:color w:val="000000"/>
                <w:lang w:eastAsia="lv-LV"/>
              </w:rPr>
              <w:t>301</w:t>
            </w:r>
            <w:r w:rsidR="00335B95">
              <w:rPr>
                <w:rFonts w:ascii="Times New Roman" w:eastAsia="Times New Roman" w:hAnsi="Times New Roman"/>
                <w:color w:val="000000"/>
                <w:lang w:eastAsia="lv-LV"/>
              </w:rPr>
              <w:t>,</w:t>
            </w:r>
            <w:r w:rsidRPr="00A40D4B">
              <w:rPr>
                <w:rFonts w:ascii="Times New Roman" w:eastAsia="Times New Roman" w:hAnsi="Times New Roman"/>
                <w:color w:val="000000"/>
                <w:lang w:eastAsia="lv-LV"/>
              </w:rPr>
              <w:t>2</w:t>
            </w:r>
          </w:p>
        </w:tc>
      </w:tr>
    </w:tbl>
    <w:p w:rsidR="00DC65BD" w:rsidRDefault="00DC65BD" w:rsidP="00DC65BD">
      <w:pPr>
        <w:spacing w:after="0" w:line="240" w:lineRule="auto"/>
      </w:pPr>
    </w:p>
    <w:p w:rsidR="00DC65BD" w:rsidRPr="00DF1831" w:rsidRDefault="00DC65BD" w:rsidP="00DC65BD">
      <w:pPr>
        <w:spacing w:after="0" w:line="240" w:lineRule="auto"/>
        <w:rPr>
          <w:sz w:val="20"/>
          <w:szCs w:val="20"/>
        </w:rPr>
      </w:pPr>
      <w:r w:rsidRPr="00A40D4B">
        <w:rPr>
          <w:rFonts w:ascii="Times New Roman" w:eastAsia="Times New Roman" w:hAnsi="Times New Roman"/>
          <w:color w:val="000000"/>
          <w:sz w:val="20"/>
          <w:szCs w:val="20"/>
          <w:lang w:eastAsia="lv-LV"/>
        </w:rPr>
        <w:t xml:space="preserve">*Ministru kabineta 2011. gada 20. aprīļa rīkojums </w:t>
      </w:r>
      <w:proofErr w:type="spellStart"/>
      <w:r w:rsidRPr="00A40D4B">
        <w:rPr>
          <w:rFonts w:ascii="Times New Roman" w:eastAsia="Times New Roman" w:hAnsi="Times New Roman"/>
          <w:color w:val="000000"/>
          <w:sz w:val="20"/>
          <w:szCs w:val="20"/>
          <w:lang w:eastAsia="lv-LV"/>
        </w:rPr>
        <w:t>Nr</w:t>
      </w:r>
      <w:proofErr w:type="spellEnd"/>
      <w:r w:rsidRPr="00A40D4B">
        <w:rPr>
          <w:rFonts w:ascii="Times New Roman" w:eastAsia="Times New Roman" w:hAnsi="Times New Roman"/>
          <w:color w:val="000000"/>
          <w:sz w:val="20"/>
          <w:szCs w:val="20"/>
          <w:lang w:eastAsia="lv-LV"/>
        </w:rPr>
        <w:t xml:space="preserve">. 170 "Par Būvju kadastrālās uzmērīšanas procesa attīstības koncepciju" un Ministru kabineta 2012. gada 3. oktobra rīkojums </w:t>
      </w:r>
      <w:proofErr w:type="spellStart"/>
      <w:r w:rsidRPr="00A40D4B">
        <w:rPr>
          <w:rFonts w:ascii="Times New Roman" w:eastAsia="Times New Roman" w:hAnsi="Times New Roman"/>
          <w:color w:val="000000"/>
          <w:sz w:val="20"/>
          <w:szCs w:val="20"/>
          <w:lang w:eastAsia="lv-LV"/>
        </w:rPr>
        <w:t>Nr</w:t>
      </w:r>
      <w:proofErr w:type="spellEnd"/>
      <w:r w:rsidRPr="00A40D4B">
        <w:rPr>
          <w:rFonts w:ascii="Times New Roman" w:eastAsia="Times New Roman" w:hAnsi="Times New Roman"/>
          <w:color w:val="000000"/>
          <w:sz w:val="20"/>
          <w:szCs w:val="20"/>
          <w:lang w:eastAsia="lv-LV"/>
        </w:rPr>
        <w:t>. 462 "Par kadastrālās vērtēšanas sistēmas pilnveidošanas un kadastra datu aktualitātes nodrošināšanas koncepciju"</w:t>
      </w:r>
    </w:p>
    <w:p w:rsidR="00DC65BD" w:rsidRDefault="00DC65BD" w:rsidP="00DC65BD">
      <w:pPr>
        <w:spacing w:after="0" w:line="240" w:lineRule="auto"/>
      </w:pPr>
    </w:p>
    <w:p w:rsidR="00DC65BD" w:rsidRDefault="00DC65BD" w:rsidP="00DC65BD">
      <w:pPr>
        <w:pBdr>
          <w:bottom w:val="single" w:sz="4" w:space="1" w:color="76923C"/>
        </w:pBdr>
        <w:spacing w:after="0" w:line="240" w:lineRule="auto"/>
        <w:jc w:val="center"/>
        <w:outlineLvl w:val="0"/>
        <w:rPr>
          <w:rFonts w:ascii="Times New Roman" w:hAnsi="Times New Roman"/>
          <w:b/>
          <w:sz w:val="28"/>
          <w:szCs w:val="28"/>
        </w:rPr>
        <w:sectPr w:rsidR="00DC65BD" w:rsidSect="00DC65BD">
          <w:pgSz w:w="16838" w:h="11906" w:orient="landscape"/>
          <w:pgMar w:top="1701" w:right="1134" w:bottom="1134" w:left="1134" w:header="737" w:footer="709" w:gutter="0"/>
          <w:cols w:space="708"/>
          <w:docGrid w:linePitch="360"/>
        </w:sectPr>
      </w:pPr>
    </w:p>
    <w:p w:rsidR="00EB70FE" w:rsidRPr="003C156C" w:rsidRDefault="00EB70FE" w:rsidP="00DC65BD">
      <w:pPr>
        <w:pBdr>
          <w:bottom w:val="single" w:sz="4" w:space="1" w:color="76923C"/>
        </w:pBdr>
        <w:spacing w:after="0" w:line="240" w:lineRule="auto"/>
        <w:jc w:val="right"/>
        <w:outlineLvl w:val="0"/>
        <w:rPr>
          <w:rFonts w:ascii="Times New Roman" w:hAnsi="Times New Roman"/>
          <w:sz w:val="24"/>
          <w:szCs w:val="24"/>
        </w:rPr>
      </w:pPr>
    </w:p>
    <w:p w:rsidR="0017712D" w:rsidRPr="003C156C" w:rsidRDefault="0017712D" w:rsidP="00EB4F77">
      <w:pPr>
        <w:keepNext/>
        <w:pBdr>
          <w:bottom w:val="single" w:sz="4" w:space="1" w:color="76923C"/>
        </w:pBdr>
        <w:spacing w:after="0" w:line="240" w:lineRule="auto"/>
        <w:outlineLvl w:val="0"/>
        <w:rPr>
          <w:rFonts w:ascii="Times New Roman" w:hAnsi="Times New Roman"/>
          <w:b/>
          <w:sz w:val="32"/>
        </w:rPr>
      </w:pPr>
      <w:r w:rsidRPr="003C156C">
        <w:rPr>
          <w:rFonts w:ascii="Times New Roman" w:hAnsi="Times New Roman"/>
          <w:b/>
          <w:sz w:val="32"/>
          <w:szCs w:val="32"/>
        </w:rPr>
        <w:t>5.</w:t>
      </w:r>
      <w:r w:rsidR="00A365D8" w:rsidRPr="003C156C">
        <w:rPr>
          <w:rFonts w:ascii="Times New Roman" w:hAnsi="Times New Roman"/>
          <w:b/>
          <w:sz w:val="32"/>
          <w:szCs w:val="32"/>
        </w:rPr>
        <w:t> </w:t>
      </w:r>
      <w:r w:rsidRPr="003C156C">
        <w:rPr>
          <w:rFonts w:ascii="Times New Roman" w:hAnsi="Times New Roman"/>
          <w:b/>
          <w:sz w:val="32"/>
          <w:szCs w:val="32"/>
        </w:rPr>
        <w:t>Plāna novērtēšanas un atskaitīšanās kārtība</w:t>
      </w:r>
    </w:p>
    <w:p w:rsidR="0017712D" w:rsidRPr="003C156C" w:rsidRDefault="0017712D" w:rsidP="00EB4F77">
      <w:pPr>
        <w:spacing w:after="0" w:line="240" w:lineRule="auto"/>
        <w:rPr>
          <w:rFonts w:ascii="Times New Roman" w:hAnsi="Times New Roman"/>
          <w:sz w:val="24"/>
        </w:rPr>
      </w:pPr>
    </w:p>
    <w:p w:rsidR="0017712D" w:rsidRPr="003C156C" w:rsidRDefault="00E8609A" w:rsidP="00EB4F77">
      <w:pPr>
        <w:spacing w:after="120" w:line="240" w:lineRule="auto"/>
        <w:ind w:firstLine="709"/>
        <w:jc w:val="both"/>
        <w:rPr>
          <w:rFonts w:ascii="Times New Roman" w:hAnsi="Times New Roman"/>
          <w:sz w:val="28"/>
          <w:szCs w:val="28"/>
        </w:rPr>
      </w:pPr>
      <w:r w:rsidRPr="003C156C">
        <w:rPr>
          <w:rFonts w:ascii="Times New Roman" w:hAnsi="Times New Roman"/>
          <w:sz w:val="28"/>
          <w:szCs w:val="28"/>
        </w:rPr>
        <w:t xml:space="preserve">Pasākumu plāna </w:t>
      </w:r>
      <w:r w:rsidR="005344C5" w:rsidRPr="003C156C">
        <w:rPr>
          <w:rFonts w:ascii="Times New Roman" w:hAnsi="Times New Roman"/>
          <w:sz w:val="28"/>
          <w:szCs w:val="28"/>
        </w:rPr>
        <w:t>2021.gada tautas skaitīšanas sagatavošana</w:t>
      </w:r>
      <w:r w:rsidRPr="003C156C">
        <w:rPr>
          <w:rFonts w:ascii="Times New Roman" w:hAnsi="Times New Roman"/>
          <w:sz w:val="28"/>
          <w:szCs w:val="28"/>
        </w:rPr>
        <w:t>i</w:t>
      </w:r>
      <w:r w:rsidR="005344C5" w:rsidRPr="003C156C">
        <w:rPr>
          <w:rFonts w:ascii="Times New Roman" w:hAnsi="Times New Roman"/>
          <w:sz w:val="28"/>
          <w:szCs w:val="28"/>
        </w:rPr>
        <w:t xml:space="preserve"> un organizēšana</w:t>
      </w:r>
      <w:r w:rsidRPr="003C156C">
        <w:rPr>
          <w:rFonts w:ascii="Times New Roman" w:hAnsi="Times New Roman"/>
          <w:sz w:val="28"/>
          <w:szCs w:val="28"/>
        </w:rPr>
        <w:t>i</w:t>
      </w:r>
      <w:r w:rsidR="005344C5" w:rsidRPr="003C156C">
        <w:rPr>
          <w:rFonts w:ascii="Times New Roman" w:hAnsi="Times New Roman"/>
          <w:sz w:val="28"/>
          <w:szCs w:val="28"/>
        </w:rPr>
        <w:t xml:space="preserve"> </w:t>
      </w:r>
      <w:r w:rsidR="006042A9" w:rsidRPr="003C156C">
        <w:rPr>
          <w:rFonts w:ascii="Times New Roman" w:hAnsi="Times New Roman"/>
          <w:sz w:val="28"/>
          <w:szCs w:val="28"/>
        </w:rPr>
        <w:t>1.</w:t>
      </w:r>
      <w:r w:rsidR="0017712D" w:rsidRPr="003C156C">
        <w:rPr>
          <w:rFonts w:ascii="Times New Roman" w:hAnsi="Times New Roman"/>
          <w:sz w:val="28"/>
          <w:szCs w:val="28"/>
        </w:rPr>
        <w:t>tabulā ir norādīti pasākumu izpildes termiņi, atbildīgās un iesaistītās institūcijas, sasniedzamie darbības rezultāti un nepieciešamais finansējums.</w:t>
      </w:r>
    </w:p>
    <w:p w:rsidR="00675BDC" w:rsidRPr="003C156C" w:rsidRDefault="00FF4DB2" w:rsidP="00EB4F77">
      <w:pPr>
        <w:spacing w:after="120" w:line="240" w:lineRule="auto"/>
        <w:ind w:firstLine="709"/>
        <w:jc w:val="both"/>
        <w:rPr>
          <w:rFonts w:ascii="Times New Roman" w:hAnsi="Times New Roman"/>
          <w:bCs/>
          <w:sz w:val="28"/>
          <w:szCs w:val="28"/>
        </w:rPr>
      </w:pPr>
      <w:r w:rsidRPr="003C156C">
        <w:rPr>
          <w:rFonts w:ascii="Times New Roman" w:hAnsi="Times New Roman"/>
          <w:bCs/>
          <w:sz w:val="28"/>
          <w:szCs w:val="28"/>
        </w:rPr>
        <w:t xml:space="preserve">Ministru kabineta 2013.gada 16.aprīļa sēdes protokola </w:t>
      </w:r>
      <w:proofErr w:type="spellStart"/>
      <w:r w:rsidRPr="003C156C">
        <w:rPr>
          <w:rFonts w:ascii="Times New Roman" w:hAnsi="Times New Roman"/>
          <w:bCs/>
          <w:sz w:val="28"/>
          <w:szCs w:val="28"/>
        </w:rPr>
        <w:t>Nr</w:t>
      </w:r>
      <w:proofErr w:type="spellEnd"/>
      <w:r w:rsidRPr="003C156C">
        <w:rPr>
          <w:rFonts w:ascii="Times New Roman" w:hAnsi="Times New Roman"/>
          <w:bCs/>
          <w:sz w:val="28"/>
          <w:szCs w:val="28"/>
        </w:rPr>
        <w:t>.</w:t>
      </w:r>
      <w:r w:rsidR="004D2C0E">
        <w:rPr>
          <w:rFonts w:ascii="Times New Roman" w:hAnsi="Times New Roman"/>
          <w:bCs/>
          <w:sz w:val="28"/>
          <w:szCs w:val="28"/>
        </w:rPr>
        <w:t> </w:t>
      </w:r>
      <w:r w:rsidRPr="003C156C">
        <w:rPr>
          <w:rFonts w:ascii="Times New Roman" w:hAnsi="Times New Roman"/>
          <w:bCs/>
          <w:sz w:val="28"/>
          <w:szCs w:val="28"/>
        </w:rPr>
        <w:t xml:space="preserve">20 48.§ 4.punktā dots uzdevums ar 2014.gadu reizi gadā līdz 1.oktobrim iesniegt izskatīšanai Ministru kabinetā informatīvu ziņojumu par sasniegtajiem rezultātiem. </w:t>
      </w:r>
      <w:r w:rsidR="001E1D79" w:rsidRPr="003C156C">
        <w:rPr>
          <w:rFonts w:ascii="Times New Roman" w:hAnsi="Times New Roman"/>
          <w:bCs/>
          <w:sz w:val="28"/>
          <w:szCs w:val="28"/>
        </w:rPr>
        <w:t>Lai sasaistītu plāna izpildi ar valsts bu</w:t>
      </w:r>
      <w:r w:rsidR="000A5719" w:rsidRPr="003C156C">
        <w:rPr>
          <w:rFonts w:ascii="Times New Roman" w:hAnsi="Times New Roman"/>
          <w:bCs/>
          <w:sz w:val="28"/>
          <w:szCs w:val="28"/>
        </w:rPr>
        <w:t>dž</w:t>
      </w:r>
      <w:r w:rsidR="001E1D79" w:rsidRPr="003C156C">
        <w:rPr>
          <w:rFonts w:ascii="Times New Roman" w:hAnsi="Times New Roman"/>
          <w:bCs/>
          <w:sz w:val="28"/>
          <w:szCs w:val="28"/>
        </w:rPr>
        <w:t>eta izstrādes un saskaņošanas procesu</w:t>
      </w:r>
      <w:r w:rsidR="00B72DA0" w:rsidRPr="003C156C">
        <w:rPr>
          <w:rFonts w:ascii="Times New Roman" w:hAnsi="Times New Roman"/>
          <w:bCs/>
          <w:sz w:val="28"/>
          <w:szCs w:val="28"/>
        </w:rPr>
        <w:t>,</w:t>
      </w:r>
      <w:r w:rsidR="001E1D79" w:rsidRPr="003C156C">
        <w:rPr>
          <w:rFonts w:ascii="Times New Roman" w:hAnsi="Times New Roman"/>
          <w:bCs/>
          <w:sz w:val="28"/>
          <w:szCs w:val="28"/>
        </w:rPr>
        <w:t xml:space="preserve"> ikgadējā informatīvā ziņojuma par </w:t>
      </w:r>
      <w:r w:rsidR="000A5719" w:rsidRPr="003C156C">
        <w:rPr>
          <w:rFonts w:ascii="Times New Roman" w:hAnsi="Times New Roman"/>
          <w:bCs/>
          <w:sz w:val="28"/>
          <w:szCs w:val="28"/>
        </w:rPr>
        <w:t xml:space="preserve">sasniegtajiem rezultātiem </w:t>
      </w:r>
      <w:r w:rsidR="001E1D79" w:rsidRPr="003C156C">
        <w:rPr>
          <w:rFonts w:ascii="Times New Roman" w:hAnsi="Times New Roman"/>
          <w:bCs/>
          <w:sz w:val="28"/>
          <w:szCs w:val="28"/>
        </w:rPr>
        <w:t xml:space="preserve">plāna </w:t>
      </w:r>
      <w:r w:rsidR="000A5719" w:rsidRPr="003C156C">
        <w:rPr>
          <w:rFonts w:ascii="Times New Roman" w:hAnsi="Times New Roman"/>
          <w:bCs/>
          <w:sz w:val="28"/>
          <w:szCs w:val="28"/>
        </w:rPr>
        <w:t xml:space="preserve">izpildē termiņu nepieciešams pārcelt uz </w:t>
      </w:r>
      <w:r w:rsidR="00675BDC" w:rsidRPr="003C156C">
        <w:rPr>
          <w:rFonts w:ascii="Times New Roman" w:hAnsi="Times New Roman"/>
          <w:bCs/>
          <w:sz w:val="28"/>
          <w:szCs w:val="28"/>
        </w:rPr>
        <w:t>15.martu.</w:t>
      </w:r>
    </w:p>
    <w:p w:rsidR="006720DD" w:rsidRPr="00313DFB" w:rsidRDefault="006720DD" w:rsidP="00EB4F77">
      <w:pPr>
        <w:spacing w:after="120" w:line="240" w:lineRule="auto"/>
        <w:ind w:firstLine="709"/>
        <w:jc w:val="both"/>
        <w:rPr>
          <w:rFonts w:ascii="Times New Roman" w:hAnsi="Times New Roman"/>
          <w:sz w:val="28"/>
          <w:szCs w:val="28"/>
        </w:rPr>
      </w:pPr>
      <w:r w:rsidRPr="003C156C">
        <w:rPr>
          <w:rFonts w:ascii="Times New Roman" w:hAnsi="Times New Roman"/>
          <w:sz w:val="28"/>
          <w:szCs w:val="28"/>
        </w:rPr>
        <w:t>Ministrijas un citas par pasākumu īstenošanu atbildīgās institūcijas katru gadu (sākot ar 201</w:t>
      </w:r>
      <w:r w:rsidR="00675BDC" w:rsidRPr="003C156C">
        <w:rPr>
          <w:rFonts w:ascii="Times New Roman" w:hAnsi="Times New Roman"/>
          <w:sz w:val="28"/>
          <w:szCs w:val="28"/>
        </w:rPr>
        <w:t>5</w:t>
      </w:r>
      <w:r w:rsidRPr="003C156C">
        <w:rPr>
          <w:rFonts w:ascii="Times New Roman" w:hAnsi="Times New Roman"/>
          <w:sz w:val="28"/>
          <w:szCs w:val="28"/>
        </w:rPr>
        <w:t>.) līdz 1.</w:t>
      </w:r>
      <w:r w:rsidR="00675BDC" w:rsidRPr="003C156C">
        <w:rPr>
          <w:rFonts w:ascii="Times New Roman" w:hAnsi="Times New Roman"/>
          <w:sz w:val="28"/>
          <w:szCs w:val="28"/>
        </w:rPr>
        <w:t>februārim</w:t>
      </w:r>
      <w:r w:rsidRPr="003C156C">
        <w:rPr>
          <w:rFonts w:ascii="Times New Roman" w:hAnsi="Times New Roman"/>
          <w:sz w:val="28"/>
          <w:szCs w:val="28"/>
        </w:rPr>
        <w:t xml:space="preserve"> iesniedz Ekonomikas ministrijai informāciju par </w:t>
      </w:r>
      <w:r w:rsidR="00E8609A" w:rsidRPr="003C156C">
        <w:rPr>
          <w:rFonts w:ascii="Times New Roman" w:hAnsi="Times New Roman"/>
          <w:sz w:val="28"/>
          <w:szCs w:val="28"/>
        </w:rPr>
        <w:t>pasākumu plānā</w:t>
      </w:r>
      <w:r w:rsidR="005344C5" w:rsidRPr="003C156C">
        <w:rPr>
          <w:rFonts w:ascii="Times New Roman" w:hAnsi="Times New Roman"/>
          <w:sz w:val="28"/>
          <w:szCs w:val="28"/>
        </w:rPr>
        <w:t xml:space="preserve"> 2021.gada tautas skaitīšana</w:t>
      </w:r>
      <w:r w:rsidR="00E57A1D" w:rsidRPr="003C156C">
        <w:rPr>
          <w:rFonts w:ascii="Times New Roman" w:hAnsi="Times New Roman"/>
          <w:sz w:val="28"/>
          <w:szCs w:val="28"/>
        </w:rPr>
        <w:t>s sagatavošanai</w:t>
      </w:r>
      <w:r w:rsidR="005344C5" w:rsidRPr="003C156C">
        <w:rPr>
          <w:rFonts w:ascii="Times New Roman" w:hAnsi="Times New Roman"/>
          <w:sz w:val="28"/>
          <w:szCs w:val="28"/>
        </w:rPr>
        <w:t xml:space="preserve"> un organizēšana</w:t>
      </w:r>
      <w:r w:rsidR="00E8609A" w:rsidRPr="003C156C">
        <w:rPr>
          <w:rFonts w:ascii="Times New Roman" w:hAnsi="Times New Roman"/>
          <w:sz w:val="28"/>
          <w:szCs w:val="28"/>
        </w:rPr>
        <w:t>i</w:t>
      </w:r>
      <w:r w:rsidR="005344C5" w:rsidRPr="003C156C">
        <w:rPr>
          <w:rFonts w:ascii="Times New Roman" w:hAnsi="Times New Roman"/>
          <w:sz w:val="28"/>
          <w:szCs w:val="28"/>
        </w:rPr>
        <w:t xml:space="preserve"> </w:t>
      </w:r>
      <w:r w:rsidR="00B72DA0" w:rsidRPr="003C156C">
        <w:rPr>
          <w:rFonts w:ascii="Times New Roman" w:hAnsi="Times New Roman"/>
          <w:sz w:val="28"/>
          <w:szCs w:val="28"/>
        </w:rPr>
        <w:t xml:space="preserve">paredzēto pasākumu </w:t>
      </w:r>
      <w:r w:rsidR="00B72DA0" w:rsidRPr="00313DFB">
        <w:rPr>
          <w:rFonts w:ascii="Times New Roman" w:hAnsi="Times New Roman"/>
          <w:sz w:val="28"/>
          <w:szCs w:val="28"/>
        </w:rPr>
        <w:t>izpildi</w:t>
      </w:r>
      <w:r w:rsidR="0039349C" w:rsidRPr="00313DFB">
        <w:rPr>
          <w:rFonts w:ascii="Times New Roman" w:hAnsi="Times New Roman"/>
          <w:sz w:val="28"/>
          <w:szCs w:val="28"/>
        </w:rPr>
        <w:t xml:space="preserve">, kā arī </w:t>
      </w:r>
      <w:r w:rsidR="00C951C7" w:rsidRPr="00313DFB">
        <w:rPr>
          <w:rFonts w:ascii="Times New Roman" w:hAnsi="Times New Roman"/>
          <w:sz w:val="28"/>
          <w:szCs w:val="28"/>
        </w:rPr>
        <w:t>ie</w:t>
      </w:r>
      <w:r w:rsidR="0039349C" w:rsidRPr="00313DFB">
        <w:rPr>
          <w:rFonts w:ascii="Times New Roman" w:hAnsi="Times New Roman"/>
          <w:sz w:val="28"/>
          <w:szCs w:val="28"/>
        </w:rPr>
        <w:t xml:space="preserve">sniedz </w:t>
      </w:r>
      <w:r w:rsidR="001F38E7" w:rsidRPr="00313DFB">
        <w:rPr>
          <w:rFonts w:ascii="Times New Roman" w:hAnsi="Times New Roman"/>
          <w:sz w:val="28"/>
          <w:szCs w:val="28"/>
        </w:rPr>
        <w:t>precizētus</w:t>
      </w:r>
      <w:r w:rsidR="0039349C" w:rsidRPr="00313DFB">
        <w:rPr>
          <w:rFonts w:ascii="Times New Roman" w:hAnsi="Times New Roman"/>
          <w:sz w:val="28"/>
          <w:szCs w:val="28"/>
        </w:rPr>
        <w:t xml:space="preserve"> finansiālā pamatojuma aprēķinus</w:t>
      </w:r>
      <w:r w:rsidR="00B72DA0" w:rsidRPr="00313DFB">
        <w:rPr>
          <w:rFonts w:ascii="Times New Roman" w:hAnsi="Times New Roman"/>
          <w:sz w:val="28"/>
          <w:szCs w:val="28"/>
        </w:rPr>
        <w:t>.</w:t>
      </w:r>
    </w:p>
    <w:p w:rsidR="006720DD" w:rsidRPr="003C156C" w:rsidRDefault="006720DD" w:rsidP="00EB4F77">
      <w:pPr>
        <w:spacing w:after="120" w:line="240" w:lineRule="auto"/>
        <w:ind w:firstLine="709"/>
        <w:jc w:val="both"/>
        <w:rPr>
          <w:rFonts w:ascii="Times New Roman" w:hAnsi="Times New Roman"/>
          <w:sz w:val="28"/>
          <w:szCs w:val="28"/>
        </w:rPr>
      </w:pPr>
      <w:r w:rsidRPr="003C156C">
        <w:rPr>
          <w:rFonts w:ascii="Times New Roman" w:hAnsi="Times New Roman"/>
          <w:sz w:val="28"/>
          <w:szCs w:val="28"/>
        </w:rPr>
        <w:t xml:space="preserve">EM izveidotā </w:t>
      </w:r>
      <w:r w:rsidR="000A5719" w:rsidRPr="003C156C">
        <w:rPr>
          <w:rFonts w:ascii="Times New Roman" w:hAnsi="Times New Roman"/>
          <w:sz w:val="28"/>
          <w:szCs w:val="28"/>
        </w:rPr>
        <w:t>darba grupa nākamās tautas skaitīšanas organizēšanas pilnveidošanai</w:t>
      </w:r>
      <w:r w:rsidRPr="003C156C">
        <w:rPr>
          <w:rFonts w:ascii="Times New Roman" w:hAnsi="Times New Roman"/>
          <w:sz w:val="28"/>
          <w:szCs w:val="28"/>
        </w:rPr>
        <w:t xml:space="preserve"> katru gadu (sākot ar 20</w:t>
      </w:r>
      <w:r w:rsidR="00675BDC" w:rsidRPr="003C156C">
        <w:rPr>
          <w:rFonts w:ascii="Times New Roman" w:hAnsi="Times New Roman"/>
          <w:sz w:val="28"/>
          <w:szCs w:val="28"/>
        </w:rPr>
        <w:t>15</w:t>
      </w:r>
      <w:r w:rsidRPr="003C156C">
        <w:rPr>
          <w:rFonts w:ascii="Times New Roman" w:hAnsi="Times New Roman"/>
          <w:sz w:val="28"/>
          <w:szCs w:val="28"/>
        </w:rPr>
        <w:t>.) līdz 1.</w:t>
      </w:r>
      <w:r w:rsidR="00675BDC" w:rsidRPr="003C156C">
        <w:rPr>
          <w:rFonts w:ascii="Times New Roman" w:hAnsi="Times New Roman"/>
          <w:sz w:val="28"/>
          <w:szCs w:val="28"/>
        </w:rPr>
        <w:t>marta</w:t>
      </w:r>
      <w:r w:rsidRPr="003C156C">
        <w:rPr>
          <w:rFonts w:ascii="Times New Roman" w:hAnsi="Times New Roman"/>
          <w:sz w:val="28"/>
          <w:szCs w:val="28"/>
        </w:rPr>
        <w:t xml:space="preserve">m iesniedz informatīvā ziņojuma </w:t>
      </w:r>
      <w:r w:rsidR="00531329" w:rsidRPr="003C156C">
        <w:rPr>
          <w:rFonts w:ascii="Times New Roman" w:hAnsi="Times New Roman"/>
          <w:sz w:val="28"/>
          <w:szCs w:val="28"/>
        </w:rPr>
        <w:t>par</w:t>
      </w:r>
      <w:r w:rsidR="005344C5" w:rsidRPr="003C156C">
        <w:t xml:space="preserve"> </w:t>
      </w:r>
      <w:r w:rsidR="00E8609A" w:rsidRPr="003C156C">
        <w:rPr>
          <w:rFonts w:ascii="Times New Roman" w:hAnsi="Times New Roman"/>
          <w:sz w:val="28"/>
          <w:szCs w:val="28"/>
        </w:rPr>
        <w:t>pasākumu plānā</w:t>
      </w:r>
      <w:r w:rsidR="005344C5" w:rsidRPr="003C156C">
        <w:rPr>
          <w:rFonts w:ascii="Times New Roman" w:hAnsi="Times New Roman"/>
          <w:sz w:val="28"/>
          <w:szCs w:val="28"/>
        </w:rPr>
        <w:t xml:space="preserve"> 2021.gada tautas skaitīšana</w:t>
      </w:r>
      <w:r w:rsidR="00DA3B41" w:rsidRPr="003C156C">
        <w:rPr>
          <w:rFonts w:ascii="Times New Roman" w:hAnsi="Times New Roman"/>
          <w:sz w:val="28"/>
          <w:szCs w:val="28"/>
        </w:rPr>
        <w:t>s sagatavošanai</w:t>
      </w:r>
      <w:r w:rsidR="005344C5" w:rsidRPr="003C156C">
        <w:rPr>
          <w:rFonts w:ascii="Times New Roman" w:hAnsi="Times New Roman"/>
          <w:sz w:val="28"/>
          <w:szCs w:val="28"/>
        </w:rPr>
        <w:t xml:space="preserve"> un organizēšana</w:t>
      </w:r>
      <w:r w:rsidR="00E8609A" w:rsidRPr="003C156C">
        <w:rPr>
          <w:rFonts w:ascii="Times New Roman" w:hAnsi="Times New Roman"/>
          <w:sz w:val="28"/>
          <w:szCs w:val="28"/>
        </w:rPr>
        <w:t>i</w:t>
      </w:r>
      <w:r w:rsidR="00531329" w:rsidRPr="003C156C">
        <w:rPr>
          <w:rFonts w:ascii="Times New Roman" w:hAnsi="Times New Roman"/>
          <w:sz w:val="28"/>
          <w:szCs w:val="28"/>
        </w:rPr>
        <w:t xml:space="preserve"> paredzēto pasākumu izpildi </w:t>
      </w:r>
      <w:r w:rsidRPr="003C156C">
        <w:rPr>
          <w:rFonts w:ascii="Times New Roman" w:hAnsi="Times New Roman"/>
          <w:sz w:val="28"/>
          <w:szCs w:val="28"/>
        </w:rPr>
        <w:t>projektu Ekonomikas ministrijai.</w:t>
      </w:r>
    </w:p>
    <w:p w:rsidR="0017712D" w:rsidRPr="003C156C" w:rsidRDefault="006720DD" w:rsidP="00EB4F77">
      <w:pPr>
        <w:spacing w:after="0" w:line="240" w:lineRule="auto"/>
        <w:ind w:firstLine="709"/>
        <w:jc w:val="both"/>
        <w:rPr>
          <w:rFonts w:ascii="Times New Roman" w:hAnsi="Times New Roman"/>
          <w:sz w:val="28"/>
          <w:szCs w:val="28"/>
        </w:rPr>
      </w:pPr>
      <w:r w:rsidRPr="003C156C">
        <w:rPr>
          <w:rFonts w:ascii="Times New Roman" w:hAnsi="Times New Roman"/>
          <w:sz w:val="28"/>
          <w:szCs w:val="28"/>
        </w:rPr>
        <w:t>Ekonomikas ministrija katru gadu (sākot ar 201</w:t>
      </w:r>
      <w:r w:rsidR="00675BDC" w:rsidRPr="003C156C">
        <w:rPr>
          <w:rFonts w:ascii="Times New Roman" w:hAnsi="Times New Roman"/>
          <w:sz w:val="28"/>
          <w:szCs w:val="28"/>
        </w:rPr>
        <w:t>5</w:t>
      </w:r>
      <w:r w:rsidRPr="003C156C">
        <w:rPr>
          <w:rFonts w:ascii="Times New Roman" w:hAnsi="Times New Roman"/>
          <w:sz w:val="28"/>
          <w:szCs w:val="28"/>
        </w:rPr>
        <w:t>.) līdz 1</w:t>
      </w:r>
      <w:r w:rsidR="00675BDC" w:rsidRPr="003C156C">
        <w:rPr>
          <w:rFonts w:ascii="Times New Roman" w:hAnsi="Times New Roman"/>
          <w:sz w:val="28"/>
          <w:szCs w:val="28"/>
        </w:rPr>
        <w:t>5</w:t>
      </w:r>
      <w:r w:rsidRPr="003C156C">
        <w:rPr>
          <w:rFonts w:ascii="Times New Roman" w:hAnsi="Times New Roman"/>
          <w:sz w:val="28"/>
          <w:szCs w:val="28"/>
        </w:rPr>
        <w:t>.</w:t>
      </w:r>
      <w:r w:rsidR="00675BDC" w:rsidRPr="003C156C">
        <w:rPr>
          <w:rFonts w:ascii="Times New Roman" w:hAnsi="Times New Roman"/>
          <w:sz w:val="28"/>
          <w:szCs w:val="28"/>
        </w:rPr>
        <w:t>martam</w:t>
      </w:r>
      <w:r w:rsidRPr="003C156C">
        <w:rPr>
          <w:rFonts w:ascii="Times New Roman" w:hAnsi="Times New Roman"/>
          <w:sz w:val="28"/>
          <w:szCs w:val="28"/>
        </w:rPr>
        <w:t xml:space="preserve"> iesniedz noteiktā kārtībā Ministru kabinetā informatīvo ziņojumu </w:t>
      </w:r>
      <w:r w:rsidR="000A5719" w:rsidRPr="003C156C">
        <w:rPr>
          <w:rFonts w:ascii="Times New Roman" w:hAnsi="Times New Roman"/>
          <w:sz w:val="28"/>
          <w:szCs w:val="28"/>
        </w:rPr>
        <w:t xml:space="preserve">par </w:t>
      </w:r>
      <w:r w:rsidR="00E8609A" w:rsidRPr="003C156C">
        <w:rPr>
          <w:rFonts w:ascii="Times New Roman" w:hAnsi="Times New Roman"/>
          <w:sz w:val="28"/>
          <w:szCs w:val="28"/>
        </w:rPr>
        <w:t>pasākumu plānā</w:t>
      </w:r>
      <w:r w:rsidR="005344C5" w:rsidRPr="003C156C">
        <w:rPr>
          <w:rFonts w:ascii="Times New Roman" w:hAnsi="Times New Roman"/>
          <w:sz w:val="28"/>
          <w:szCs w:val="28"/>
        </w:rPr>
        <w:t xml:space="preserve"> 2021.gada tautas skaitīšana</w:t>
      </w:r>
      <w:r w:rsidR="00DA3B41" w:rsidRPr="003C156C">
        <w:rPr>
          <w:rFonts w:ascii="Times New Roman" w:hAnsi="Times New Roman"/>
          <w:sz w:val="28"/>
          <w:szCs w:val="28"/>
        </w:rPr>
        <w:t>s sagatavošana</w:t>
      </w:r>
      <w:r w:rsidR="00E8609A" w:rsidRPr="003C156C">
        <w:rPr>
          <w:rFonts w:ascii="Times New Roman" w:hAnsi="Times New Roman"/>
          <w:sz w:val="28"/>
          <w:szCs w:val="28"/>
        </w:rPr>
        <w:t>i</w:t>
      </w:r>
      <w:r w:rsidR="005344C5" w:rsidRPr="003C156C">
        <w:rPr>
          <w:rFonts w:ascii="Times New Roman" w:hAnsi="Times New Roman"/>
          <w:sz w:val="28"/>
          <w:szCs w:val="28"/>
        </w:rPr>
        <w:t xml:space="preserve"> un organizēšana</w:t>
      </w:r>
      <w:r w:rsidR="00E8609A" w:rsidRPr="003C156C">
        <w:rPr>
          <w:rFonts w:ascii="Times New Roman" w:hAnsi="Times New Roman"/>
          <w:sz w:val="28"/>
          <w:szCs w:val="28"/>
        </w:rPr>
        <w:t>i</w:t>
      </w:r>
      <w:r w:rsidR="00531329" w:rsidRPr="003C156C">
        <w:rPr>
          <w:rFonts w:ascii="Times New Roman" w:hAnsi="Times New Roman"/>
          <w:sz w:val="28"/>
          <w:szCs w:val="28"/>
        </w:rPr>
        <w:t xml:space="preserve"> paredzēto pasākumu izpildi</w:t>
      </w:r>
      <w:r w:rsidRPr="003C156C">
        <w:rPr>
          <w:rFonts w:ascii="Times New Roman" w:hAnsi="Times New Roman"/>
          <w:sz w:val="28"/>
          <w:szCs w:val="28"/>
        </w:rPr>
        <w:t>.</w:t>
      </w:r>
    </w:p>
    <w:p w:rsidR="0017712D" w:rsidRPr="003C156C" w:rsidRDefault="0017712D" w:rsidP="00EB4F77">
      <w:pPr>
        <w:spacing w:after="0" w:line="240" w:lineRule="auto"/>
        <w:rPr>
          <w:rFonts w:ascii="Times New Roman" w:hAnsi="Times New Roman"/>
          <w:sz w:val="28"/>
          <w:szCs w:val="28"/>
        </w:rPr>
      </w:pPr>
    </w:p>
    <w:p w:rsidR="00EB4F77" w:rsidRPr="003C156C" w:rsidRDefault="00EB4F77" w:rsidP="00EB4F77">
      <w:pPr>
        <w:spacing w:after="0" w:line="240" w:lineRule="auto"/>
        <w:rPr>
          <w:rFonts w:ascii="Times New Roman" w:hAnsi="Times New Roman"/>
          <w:sz w:val="28"/>
          <w:szCs w:val="28"/>
        </w:rPr>
      </w:pPr>
    </w:p>
    <w:p w:rsidR="0017712D" w:rsidRPr="003C156C" w:rsidRDefault="0017712D" w:rsidP="00EB4F77">
      <w:pPr>
        <w:suppressAutoHyphens/>
        <w:spacing w:after="0" w:line="240" w:lineRule="auto"/>
        <w:jc w:val="both"/>
        <w:rPr>
          <w:rFonts w:ascii="Times New Roman" w:hAnsi="Times New Roman"/>
          <w:kern w:val="1"/>
          <w:sz w:val="28"/>
          <w:szCs w:val="28"/>
          <w:lang w:eastAsia="ar-SA"/>
        </w:rPr>
      </w:pPr>
      <w:r w:rsidRPr="003C156C">
        <w:rPr>
          <w:rFonts w:ascii="Times New Roman" w:hAnsi="Times New Roman"/>
          <w:kern w:val="1"/>
          <w:sz w:val="28"/>
          <w:szCs w:val="28"/>
          <w:lang w:eastAsia="ar-SA"/>
        </w:rPr>
        <w:t>Ekonomikas ministrs</w:t>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ab/>
        <w:t xml:space="preserve">V. </w:t>
      </w:r>
      <w:proofErr w:type="spellStart"/>
      <w:r w:rsidR="00D34A94" w:rsidRPr="003C156C">
        <w:rPr>
          <w:rFonts w:ascii="Times New Roman" w:hAnsi="Times New Roman"/>
          <w:kern w:val="1"/>
          <w:sz w:val="28"/>
          <w:szCs w:val="28"/>
          <w:lang w:eastAsia="ar-SA"/>
        </w:rPr>
        <w:t>Dombrovskis</w:t>
      </w:r>
      <w:proofErr w:type="spellEnd"/>
    </w:p>
    <w:p w:rsidR="0017712D" w:rsidRPr="003C156C" w:rsidRDefault="0017712D" w:rsidP="00EB4F77">
      <w:pPr>
        <w:suppressAutoHyphens/>
        <w:spacing w:after="0" w:line="240" w:lineRule="auto"/>
        <w:jc w:val="both"/>
        <w:rPr>
          <w:rFonts w:ascii="Times New Roman" w:hAnsi="Times New Roman"/>
          <w:kern w:val="1"/>
          <w:sz w:val="28"/>
          <w:szCs w:val="28"/>
          <w:lang w:eastAsia="ar-SA"/>
        </w:rPr>
      </w:pPr>
    </w:p>
    <w:p w:rsidR="0017712D" w:rsidRPr="003C156C" w:rsidRDefault="0017712D" w:rsidP="00EB4F77">
      <w:pPr>
        <w:suppressAutoHyphens/>
        <w:spacing w:after="0" w:line="240" w:lineRule="auto"/>
        <w:jc w:val="both"/>
        <w:rPr>
          <w:rFonts w:ascii="Times New Roman" w:hAnsi="Times New Roman"/>
          <w:kern w:val="1"/>
          <w:sz w:val="28"/>
          <w:szCs w:val="28"/>
          <w:lang w:eastAsia="ar-SA"/>
        </w:rPr>
      </w:pPr>
    </w:p>
    <w:p w:rsidR="0017712D" w:rsidRPr="003C156C" w:rsidRDefault="002F4AA5" w:rsidP="00EB4F77">
      <w:pPr>
        <w:tabs>
          <w:tab w:val="left" w:pos="567"/>
        </w:tabs>
        <w:suppressAutoHyphens/>
        <w:spacing w:after="0" w:line="240" w:lineRule="auto"/>
        <w:jc w:val="both"/>
        <w:rPr>
          <w:rFonts w:ascii="Times New Roman" w:hAnsi="Times New Roman"/>
          <w:kern w:val="1"/>
          <w:sz w:val="28"/>
          <w:szCs w:val="28"/>
          <w:lang w:eastAsia="ar-SA"/>
        </w:rPr>
      </w:pPr>
      <w:r w:rsidRPr="003C156C">
        <w:rPr>
          <w:rFonts w:ascii="Times New Roman" w:hAnsi="Times New Roman"/>
          <w:kern w:val="1"/>
          <w:sz w:val="28"/>
          <w:szCs w:val="28"/>
          <w:lang w:eastAsia="ar-SA"/>
        </w:rPr>
        <w:t>Vīza: V</w:t>
      </w:r>
      <w:r w:rsidR="0017712D" w:rsidRPr="003C156C">
        <w:rPr>
          <w:rFonts w:ascii="Times New Roman" w:hAnsi="Times New Roman"/>
          <w:kern w:val="1"/>
          <w:sz w:val="28"/>
          <w:szCs w:val="28"/>
          <w:lang w:eastAsia="ar-SA"/>
        </w:rPr>
        <w:t>alsts sekretārs</w:t>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17712D" w:rsidRPr="003C156C">
        <w:rPr>
          <w:rFonts w:ascii="Times New Roman" w:hAnsi="Times New Roman"/>
          <w:kern w:val="1"/>
          <w:sz w:val="28"/>
          <w:szCs w:val="28"/>
          <w:lang w:eastAsia="ar-SA"/>
        </w:rPr>
        <w:tab/>
      </w:r>
      <w:r w:rsidR="00D34A94" w:rsidRPr="003C156C">
        <w:rPr>
          <w:rFonts w:ascii="Times New Roman" w:hAnsi="Times New Roman"/>
          <w:kern w:val="1"/>
          <w:sz w:val="28"/>
          <w:szCs w:val="28"/>
          <w:lang w:eastAsia="ar-SA"/>
        </w:rPr>
        <w:t>M. Lazdovskis</w:t>
      </w:r>
    </w:p>
    <w:p w:rsidR="0017712D" w:rsidRPr="003C156C" w:rsidRDefault="0017712D" w:rsidP="00EB4F77">
      <w:pPr>
        <w:suppressAutoHyphens/>
        <w:spacing w:after="0" w:line="240" w:lineRule="auto"/>
        <w:jc w:val="both"/>
        <w:rPr>
          <w:rFonts w:ascii="Times New Roman" w:hAnsi="Times New Roman"/>
          <w:kern w:val="1"/>
          <w:sz w:val="28"/>
          <w:szCs w:val="28"/>
          <w:lang w:eastAsia="ar-SA"/>
        </w:rPr>
      </w:pPr>
    </w:p>
    <w:p w:rsidR="0017712D" w:rsidRPr="003C156C" w:rsidRDefault="0017712D" w:rsidP="00EB4F77">
      <w:pPr>
        <w:suppressAutoHyphens/>
        <w:spacing w:after="0" w:line="240" w:lineRule="auto"/>
        <w:jc w:val="both"/>
        <w:rPr>
          <w:rFonts w:ascii="Times New Roman" w:hAnsi="Times New Roman"/>
          <w:b/>
          <w:kern w:val="1"/>
          <w:sz w:val="24"/>
          <w:szCs w:val="24"/>
          <w:lang w:eastAsia="ar-SA"/>
        </w:rPr>
      </w:pPr>
    </w:p>
    <w:p w:rsidR="0017712D" w:rsidRPr="003C156C" w:rsidRDefault="0017712D" w:rsidP="00EB4F77">
      <w:pPr>
        <w:suppressAutoHyphens/>
        <w:spacing w:after="0" w:line="240" w:lineRule="auto"/>
        <w:jc w:val="both"/>
        <w:rPr>
          <w:rFonts w:ascii="Times New Roman" w:hAnsi="Times New Roman"/>
          <w:b/>
          <w:kern w:val="1"/>
          <w:sz w:val="24"/>
          <w:szCs w:val="24"/>
          <w:lang w:eastAsia="ar-SA"/>
        </w:rPr>
      </w:pPr>
    </w:p>
    <w:p w:rsidR="0017712D" w:rsidRPr="003C156C" w:rsidRDefault="0017712D" w:rsidP="00EB4F77">
      <w:pPr>
        <w:suppressAutoHyphens/>
        <w:spacing w:after="0" w:line="240" w:lineRule="auto"/>
        <w:jc w:val="both"/>
        <w:rPr>
          <w:rFonts w:ascii="Times New Roman" w:hAnsi="Times New Roman"/>
          <w:b/>
          <w:kern w:val="1"/>
          <w:sz w:val="24"/>
          <w:szCs w:val="24"/>
          <w:lang w:eastAsia="ar-SA"/>
        </w:rPr>
      </w:pPr>
    </w:p>
    <w:p w:rsidR="00366D6A" w:rsidRPr="003C156C" w:rsidRDefault="00EE6D74" w:rsidP="00EB4F77">
      <w:pPr>
        <w:suppressAutoHyphens/>
        <w:spacing w:after="0" w:line="240" w:lineRule="auto"/>
        <w:jc w:val="both"/>
        <w:rPr>
          <w:rFonts w:ascii="Times New Roman" w:hAnsi="Times New Roman"/>
          <w:sz w:val="20"/>
          <w:szCs w:val="20"/>
        </w:rPr>
      </w:pPr>
      <w:r>
        <w:rPr>
          <w:rFonts w:ascii="Times New Roman" w:hAnsi="Times New Roman"/>
          <w:sz w:val="20"/>
          <w:szCs w:val="20"/>
        </w:rPr>
        <w:t>01.10.2014 15:09</w:t>
      </w:r>
      <w:bookmarkStart w:id="1" w:name="_GoBack"/>
      <w:bookmarkEnd w:id="1"/>
    </w:p>
    <w:p w:rsidR="0017712D" w:rsidRPr="003C156C" w:rsidRDefault="00E87E74" w:rsidP="00EB4F77">
      <w:pPr>
        <w:suppressAutoHyphens/>
        <w:spacing w:after="0" w:line="240" w:lineRule="auto"/>
        <w:jc w:val="both"/>
        <w:rPr>
          <w:rFonts w:ascii="Times New Roman" w:hAnsi="Times New Roman"/>
          <w:kern w:val="20"/>
          <w:sz w:val="20"/>
          <w:szCs w:val="20"/>
          <w:lang w:eastAsia="ar-SA"/>
        </w:rPr>
      </w:pPr>
      <w:r w:rsidRPr="003C156C">
        <w:rPr>
          <w:rFonts w:ascii="Times New Roman" w:hAnsi="Times New Roman"/>
          <w:sz w:val="20"/>
          <w:szCs w:val="20"/>
        </w:rPr>
        <w:fldChar w:fldCharType="begin"/>
      </w:r>
      <w:r w:rsidRPr="003C156C">
        <w:rPr>
          <w:rFonts w:ascii="Times New Roman" w:hAnsi="Times New Roman"/>
          <w:sz w:val="20"/>
          <w:szCs w:val="20"/>
        </w:rPr>
        <w:instrText xml:space="preserve"> NUMWORDS   \* MERGEFORMAT </w:instrText>
      </w:r>
      <w:r w:rsidRPr="003C156C">
        <w:rPr>
          <w:rFonts w:ascii="Times New Roman" w:hAnsi="Times New Roman"/>
          <w:sz w:val="20"/>
          <w:szCs w:val="20"/>
        </w:rPr>
        <w:fldChar w:fldCharType="separate"/>
      </w:r>
      <w:r w:rsidR="00A82919" w:rsidRPr="00A82919">
        <w:rPr>
          <w:rFonts w:ascii="Times New Roman" w:hAnsi="Times New Roman"/>
          <w:noProof/>
          <w:kern w:val="20"/>
          <w:sz w:val="20"/>
          <w:szCs w:val="20"/>
          <w:lang w:eastAsia="ar-SA"/>
        </w:rPr>
        <w:t>4718</w:t>
      </w:r>
      <w:r w:rsidRPr="003C156C">
        <w:rPr>
          <w:rFonts w:ascii="Times New Roman" w:hAnsi="Times New Roman"/>
          <w:kern w:val="20"/>
          <w:sz w:val="20"/>
          <w:szCs w:val="20"/>
          <w:lang w:eastAsia="ar-SA"/>
        </w:rPr>
        <w:fldChar w:fldCharType="end"/>
      </w:r>
    </w:p>
    <w:p w:rsidR="0017712D" w:rsidRPr="003C156C" w:rsidRDefault="006720DD" w:rsidP="00EB4F77">
      <w:pPr>
        <w:suppressAutoHyphens/>
        <w:spacing w:after="0" w:line="240" w:lineRule="auto"/>
        <w:jc w:val="both"/>
        <w:rPr>
          <w:rFonts w:ascii="Times New Roman" w:hAnsi="Times New Roman"/>
          <w:kern w:val="20"/>
          <w:sz w:val="20"/>
          <w:szCs w:val="20"/>
          <w:lang w:eastAsia="ar-SA"/>
        </w:rPr>
      </w:pPr>
      <w:r w:rsidRPr="003C156C">
        <w:rPr>
          <w:rFonts w:ascii="Times New Roman" w:hAnsi="Times New Roman"/>
          <w:kern w:val="20"/>
          <w:sz w:val="20"/>
          <w:szCs w:val="20"/>
          <w:lang w:eastAsia="ar-SA"/>
        </w:rPr>
        <w:t xml:space="preserve">Pēteris </w:t>
      </w:r>
      <w:proofErr w:type="spellStart"/>
      <w:r w:rsidRPr="003C156C">
        <w:rPr>
          <w:rFonts w:ascii="Times New Roman" w:hAnsi="Times New Roman"/>
          <w:kern w:val="20"/>
          <w:sz w:val="20"/>
          <w:szCs w:val="20"/>
          <w:lang w:eastAsia="ar-SA"/>
        </w:rPr>
        <w:t>Veģis</w:t>
      </w:r>
      <w:proofErr w:type="spellEnd"/>
    </w:p>
    <w:p w:rsidR="0017712D" w:rsidRPr="003C156C" w:rsidRDefault="00175F7C" w:rsidP="00EB4F77">
      <w:pPr>
        <w:suppressAutoHyphens/>
        <w:spacing w:after="0" w:line="240" w:lineRule="auto"/>
        <w:jc w:val="both"/>
        <w:rPr>
          <w:rFonts w:ascii="Times New Roman" w:hAnsi="Times New Roman"/>
          <w:kern w:val="20"/>
          <w:sz w:val="20"/>
          <w:szCs w:val="20"/>
          <w:lang w:eastAsia="ar-SA"/>
        </w:rPr>
      </w:pPr>
      <w:hyperlink r:id="rId12" w:history="1">
        <w:r w:rsidR="006720DD" w:rsidRPr="003C156C">
          <w:rPr>
            <w:rStyle w:val="Hyperlink"/>
            <w:rFonts w:ascii="Times New Roman" w:hAnsi="Times New Roman"/>
            <w:color w:val="auto"/>
            <w:sz w:val="20"/>
            <w:szCs w:val="20"/>
          </w:rPr>
          <w:t>Peteris.Vegis</w:t>
        </w:r>
        <w:r w:rsidR="006720DD" w:rsidRPr="003C156C">
          <w:rPr>
            <w:rStyle w:val="Hyperlink"/>
            <w:rFonts w:ascii="Times New Roman" w:hAnsi="Times New Roman"/>
            <w:color w:val="auto"/>
            <w:kern w:val="20"/>
            <w:sz w:val="20"/>
            <w:szCs w:val="20"/>
            <w:lang w:eastAsia="ar-SA"/>
          </w:rPr>
          <w:t>@csb.gov.lv</w:t>
        </w:r>
      </w:hyperlink>
      <w:r w:rsidR="0017712D" w:rsidRPr="003C156C">
        <w:rPr>
          <w:rFonts w:ascii="Times New Roman" w:hAnsi="Times New Roman"/>
          <w:kern w:val="20"/>
          <w:sz w:val="20"/>
          <w:szCs w:val="20"/>
          <w:lang w:eastAsia="ar-SA"/>
        </w:rPr>
        <w:t>, 67</w:t>
      </w:r>
      <w:r w:rsidR="006720DD" w:rsidRPr="003C156C">
        <w:rPr>
          <w:rFonts w:ascii="Times New Roman" w:hAnsi="Times New Roman"/>
          <w:kern w:val="20"/>
          <w:sz w:val="20"/>
          <w:szCs w:val="20"/>
          <w:lang w:eastAsia="ar-SA"/>
        </w:rPr>
        <w:t>366771</w:t>
      </w:r>
    </w:p>
    <w:sectPr w:rsidR="0017712D" w:rsidRPr="003C156C" w:rsidSect="00DC65BD">
      <w:pgSz w:w="11906" w:h="16838"/>
      <w:pgMar w:top="1134" w:right="1134" w:bottom="1134"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C" w:rsidRDefault="00175F7C" w:rsidP="00EC4FA9">
      <w:pPr>
        <w:spacing w:after="0" w:line="240" w:lineRule="auto"/>
      </w:pPr>
      <w:r>
        <w:separator/>
      </w:r>
    </w:p>
  </w:endnote>
  <w:endnote w:type="continuationSeparator" w:id="0">
    <w:p w:rsidR="00175F7C" w:rsidRDefault="00175F7C" w:rsidP="00EC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EF" w:rsidRPr="00B5360C" w:rsidRDefault="00436FEF" w:rsidP="00B5360C">
    <w:pPr>
      <w:spacing w:after="0" w:line="240" w:lineRule="auto"/>
      <w:rPr>
        <w:rFonts w:ascii="Times New Roman" w:hAnsi="Times New Roman"/>
        <w:sz w:val="20"/>
        <w:szCs w:val="20"/>
      </w:rPr>
    </w:pPr>
    <w:r w:rsidRPr="00B5360C">
      <w:rPr>
        <w:rFonts w:ascii="Times New Roman" w:hAnsi="Times New Roman"/>
        <w:sz w:val="20"/>
        <w:szCs w:val="20"/>
      </w:rPr>
      <w:fldChar w:fldCharType="begin"/>
    </w:r>
    <w:r w:rsidRPr="00B5360C">
      <w:rPr>
        <w:rFonts w:ascii="Times New Roman" w:hAnsi="Times New Roman"/>
        <w:sz w:val="20"/>
        <w:szCs w:val="20"/>
      </w:rPr>
      <w:instrText xml:space="preserve"> FILENAME   \* MERGEFORMAT </w:instrText>
    </w:r>
    <w:r w:rsidRPr="00B5360C">
      <w:rPr>
        <w:rFonts w:ascii="Times New Roman" w:hAnsi="Times New Roman"/>
        <w:sz w:val="20"/>
        <w:szCs w:val="20"/>
      </w:rPr>
      <w:fldChar w:fldCharType="separate"/>
    </w:r>
    <w:r w:rsidR="00566013">
      <w:rPr>
        <w:rFonts w:ascii="Times New Roman" w:hAnsi="Times New Roman"/>
        <w:noProof/>
        <w:sz w:val="20"/>
        <w:szCs w:val="20"/>
      </w:rPr>
      <w:t>EMPlans_230714_TS2021</w:t>
    </w:r>
    <w:r w:rsidRPr="00B5360C">
      <w:rPr>
        <w:rFonts w:ascii="Times New Roman" w:hAnsi="Times New Roman"/>
        <w:sz w:val="20"/>
        <w:szCs w:val="20"/>
      </w:rPr>
      <w:fldChar w:fldCharType="end"/>
    </w:r>
    <w:r w:rsidRPr="00B5360C">
      <w:rPr>
        <w:rFonts w:ascii="Times New Roman" w:hAnsi="Times New Roman"/>
        <w:sz w:val="20"/>
        <w:szCs w:val="20"/>
      </w:rPr>
      <w:t xml:space="preserve">; </w:t>
    </w:r>
    <w:r>
      <w:rPr>
        <w:rFonts w:ascii="Times New Roman" w:hAnsi="Times New Roman"/>
        <w:sz w:val="20"/>
        <w:szCs w:val="20"/>
      </w:rPr>
      <w:t>P</w:t>
    </w:r>
    <w:r w:rsidRPr="00B5360C">
      <w:rPr>
        <w:rFonts w:ascii="Times New Roman" w:hAnsi="Times New Roman"/>
        <w:sz w:val="20"/>
        <w:szCs w:val="20"/>
      </w:rPr>
      <w:t>asākumu plāns 2021.gada tautas skaitīšanas sagatavošanai un organizēšanai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EF" w:rsidRPr="00D010A3" w:rsidRDefault="00436FEF" w:rsidP="00B5360C">
    <w:pPr>
      <w:spacing w:after="0" w:line="240" w:lineRule="auto"/>
      <w:rPr>
        <w:rFonts w:ascii="Times New Roman" w:hAnsi="Times New Roman"/>
        <w:sz w:val="20"/>
        <w:szCs w:val="20"/>
      </w:rPr>
    </w:pPr>
    <w:r w:rsidRPr="00D010A3">
      <w:rPr>
        <w:rFonts w:ascii="Times New Roman" w:hAnsi="Times New Roman"/>
        <w:sz w:val="20"/>
        <w:szCs w:val="20"/>
      </w:rPr>
      <w:fldChar w:fldCharType="begin"/>
    </w:r>
    <w:r w:rsidRPr="00D010A3">
      <w:rPr>
        <w:rFonts w:ascii="Times New Roman" w:hAnsi="Times New Roman"/>
        <w:sz w:val="20"/>
        <w:szCs w:val="20"/>
      </w:rPr>
      <w:instrText xml:space="preserve"> FILENAME   \* MERGEFORMAT </w:instrText>
    </w:r>
    <w:r w:rsidRPr="00D010A3">
      <w:rPr>
        <w:rFonts w:ascii="Times New Roman" w:hAnsi="Times New Roman"/>
        <w:sz w:val="20"/>
        <w:szCs w:val="20"/>
      </w:rPr>
      <w:fldChar w:fldCharType="separate"/>
    </w:r>
    <w:r w:rsidR="00566013">
      <w:rPr>
        <w:rFonts w:ascii="Times New Roman" w:hAnsi="Times New Roman"/>
        <w:noProof/>
        <w:sz w:val="20"/>
        <w:szCs w:val="20"/>
      </w:rPr>
      <w:t>EMPlans_230714_TS2021</w:t>
    </w:r>
    <w:r w:rsidRPr="00D010A3">
      <w:rPr>
        <w:rFonts w:ascii="Times New Roman" w:hAnsi="Times New Roman"/>
        <w:sz w:val="20"/>
        <w:szCs w:val="20"/>
      </w:rPr>
      <w:fldChar w:fldCharType="end"/>
    </w:r>
    <w:r w:rsidRPr="00D010A3">
      <w:rPr>
        <w:rFonts w:ascii="Times New Roman" w:hAnsi="Times New Roman"/>
        <w:sz w:val="20"/>
        <w:szCs w:val="20"/>
      </w:rPr>
      <w:t>; Pasākumu plāns 2021.gada tautas skaitīšanas sagatavošanai un organizēšanai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C" w:rsidRDefault="00175F7C" w:rsidP="00EC4FA9">
      <w:pPr>
        <w:spacing w:after="0" w:line="240" w:lineRule="auto"/>
      </w:pPr>
      <w:r>
        <w:separator/>
      </w:r>
    </w:p>
  </w:footnote>
  <w:footnote w:type="continuationSeparator" w:id="0">
    <w:p w:rsidR="00175F7C" w:rsidRDefault="00175F7C" w:rsidP="00EC4FA9">
      <w:pPr>
        <w:spacing w:after="0" w:line="240" w:lineRule="auto"/>
      </w:pPr>
      <w:r>
        <w:continuationSeparator/>
      </w:r>
    </w:p>
  </w:footnote>
  <w:footnote w:id="1">
    <w:p w:rsidR="00436FEF" w:rsidRPr="00436FEF" w:rsidRDefault="00436FEF">
      <w:pPr>
        <w:pStyle w:val="FootnoteText"/>
        <w:rPr>
          <w:rFonts w:ascii="Times New Roman" w:hAnsi="Times New Roman"/>
          <w:lang w:val="lv-LV"/>
        </w:rPr>
      </w:pPr>
      <w:r w:rsidRPr="00436FEF">
        <w:rPr>
          <w:rStyle w:val="FootnoteReference"/>
          <w:rFonts w:ascii="Times New Roman" w:hAnsi="Times New Roman"/>
          <w:lang w:val="lv-LV"/>
        </w:rPr>
        <w:footnoteRef/>
      </w:r>
      <w:r w:rsidRPr="00436FEF">
        <w:rPr>
          <w:rFonts w:ascii="Times New Roman" w:hAnsi="Times New Roman"/>
          <w:lang w:val="lv-LV"/>
        </w:rPr>
        <w:t xml:space="preserve"> </w:t>
      </w:r>
      <w:r w:rsidRPr="00436FEF">
        <w:rPr>
          <w:rFonts w:ascii="Times New Roman" w:hAnsi="Times New Roman"/>
          <w:bCs/>
          <w:lang w:val="lv-LV"/>
        </w:rPr>
        <w:t xml:space="preserve">Plāna pasākumi nodrošinās ne tikai iespēju visu 2021.gada tautas skaitīšanas programmā ietverto informāciju par mājokļiem iegūt no administratīvajiem datu avotiem. Papildus tie sekmēs </w:t>
      </w:r>
      <w:r w:rsidRPr="00436FEF">
        <w:rPr>
          <w:rFonts w:ascii="Times New Roman" w:hAnsi="Times New Roman"/>
          <w:lang w:val="lv-LV"/>
        </w:rPr>
        <w:t>būvju datu apjoma un kvalitātes uzlabošanos, kas pēc VZD vērtējuma veido  papildus nekustamā īpašuma nodokļa ieņēmumus</w:t>
      </w:r>
      <w:r w:rsidRPr="00436FEF">
        <w:rPr>
          <w:rFonts w:ascii="Times New Roman" w:hAnsi="Times New Roman"/>
          <w:bCs/>
          <w:lang w:val="lv-LV"/>
        </w:rPr>
        <w:t xml:space="preserve"> </w:t>
      </w:r>
      <w:r w:rsidRPr="00436FEF">
        <w:rPr>
          <w:rFonts w:ascii="Times New Roman" w:hAnsi="Times New Roman"/>
          <w:lang w:val="lv-LV"/>
        </w:rPr>
        <w:t xml:space="preserve"> 14,2 </w:t>
      </w:r>
      <w:proofErr w:type="spellStart"/>
      <w:r w:rsidRPr="00436FEF">
        <w:rPr>
          <w:rFonts w:ascii="Times New Roman" w:hAnsi="Times New Roman"/>
          <w:lang w:val="lv-LV"/>
        </w:rPr>
        <w:t>milj</w:t>
      </w:r>
      <w:proofErr w:type="spellEnd"/>
      <w:r w:rsidRPr="00436FEF">
        <w:rPr>
          <w:rFonts w:ascii="Times New Roman" w:hAnsi="Times New Roman"/>
          <w:lang w:val="lv-LV"/>
        </w:rPr>
        <w:t xml:space="preserve">. </w:t>
      </w:r>
      <w:proofErr w:type="spellStart"/>
      <w:r w:rsidRPr="00436FEF">
        <w:rPr>
          <w:rFonts w:ascii="Times New Roman" w:hAnsi="Times New Roman"/>
          <w:i/>
          <w:lang w:val="lv-LV"/>
        </w:rPr>
        <w:t>euro</w:t>
      </w:r>
      <w:proofErr w:type="spellEnd"/>
      <w:r w:rsidRPr="00436FEF">
        <w:rPr>
          <w:rFonts w:ascii="Times New Roman" w:hAnsi="Times New Roman"/>
          <w:lang w:val="lv-LV"/>
        </w:rPr>
        <w:t xml:space="preserve">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EF" w:rsidRDefault="00436FEF" w:rsidP="00C91D0A">
    <w:pPr>
      <w:pStyle w:val="Header"/>
      <w:jc w:val="center"/>
      <w:rPr>
        <w:rFonts w:ascii="Times New Roman" w:hAnsi="Times New Roman"/>
        <w:noProof/>
        <w:sz w:val="24"/>
        <w:szCs w:val="24"/>
      </w:rPr>
    </w:pPr>
    <w:r>
      <w:fldChar w:fldCharType="begin"/>
    </w:r>
    <w:r>
      <w:instrText xml:space="preserve"> PAGE   \* MERGEFORMAT </w:instrText>
    </w:r>
    <w:r>
      <w:fldChar w:fldCharType="separate"/>
    </w:r>
    <w:r w:rsidR="00EE6D74" w:rsidRPr="00EE6D74">
      <w:rPr>
        <w:rFonts w:ascii="Times New Roman" w:hAnsi="Times New Roman"/>
        <w:noProof/>
        <w:sz w:val="24"/>
        <w:szCs w:val="24"/>
      </w:rPr>
      <w:t>27</w:t>
    </w:r>
    <w:r>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4787"/>
    <w:multiLevelType w:val="hybridMultilevel"/>
    <w:tmpl w:val="B9C65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9"/>
    <w:rsid w:val="00002085"/>
    <w:rsid w:val="0000527E"/>
    <w:rsid w:val="00011451"/>
    <w:rsid w:val="000119B2"/>
    <w:rsid w:val="000120CA"/>
    <w:rsid w:val="0001273E"/>
    <w:rsid w:val="000129BB"/>
    <w:rsid w:val="00012BD7"/>
    <w:rsid w:val="00013213"/>
    <w:rsid w:val="00017FC9"/>
    <w:rsid w:val="00020D22"/>
    <w:rsid w:val="00025AA7"/>
    <w:rsid w:val="00026528"/>
    <w:rsid w:val="00026E8B"/>
    <w:rsid w:val="00026ECB"/>
    <w:rsid w:val="00027522"/>
    <w:rsid w:val="00030119"/>
    <w:rsid w:val="000321EA"/>
    <w:rsid w:val="000330C0"/>
    <w:rsid w:val="0003354E"/>
    <w:rsid w:val="00033711"/>
    <w:rsid w:val="00033D44"/>
    <w:rsid w:val="0003475F"/>
    <w:rsid w:val="000349BB"/>
    <w:rsid w:val="0003789F"/>
    <w:rsid w:val="000402BA"/>
    <w:rsid w:val="0004230B"/>
    <w:rsid w:val="00042E17"/>
    <w:rsid w:val="000436FF"/>
    <w:rsid w:val="00043C4F"/>
    <w:rsid w:val="000478A8"/>
    <w:rsid w:val="000503D6"/>
    <w:rsid w:val="000505C2"/>
    <w:rsid w:val="00050785"/>
    <w:rsid w:val="000512A4"/>
    <w:rsid w:val="00052013"/>
    <w:rsid w:val="00052AFC"/>
    <w:rsid w:val="000531AA"/>
    <w:rsid w:val="000534CF"/>
    <w:rsid w:val="0005654A"/>
    <w:rsid w:val="00057937"/>
    <w:rsid w:val="00060197"/>
    <w:rsid w:val="00062494"/>
    <w:rsid w:val="00062AF0"/>
    <w:rsid w:val="00063F54"/>
    <w:rsid w:val="000642B3"/>
    <w:rsid w:val="000644F1"/>
    <w:rsid w:val="00066100"/>
    <w:rsid w:val="000676F7"/>
    <w:rsid w:val="000721D4"/>
    <w:rsid w:val="00076969"/>
    <w:rsid w:val="00077830"/>
    <w:rsid w:val="00080CE3"/>
    <w:rsid w:val="0008231E"/>
    <w:rsid w:val="000823FB"/>
    <w:rsid w:val="0008260F"/>
    <w:rsid w:val="00083AB3"/>
    <w:rsid w:val="00093616"/>
    <w:rsid w:val="00093687"/>
    <w:rsid w:val="00095810"/>
    <w:rsid w:val="000A0572"/>
    <w:rsid w:val="000A41FF"/>
    <w:rsid w:val="000A5302"/>
    <w:rsid w:val="000A54E9"/>
    <w:rsid w:val="000A5719"/>
    <w:rsid w:val="000B0907"/>
    <w:rsid w:val="000B0BD8"/>
    <w:rsid w:val="000B299E"/>
    <w:rsid w:val="000B5893"/>
    <w:rsid w:val="000B5D73"/>
    <w:rsid w:val="000B6132"/>
    <w:rsid w:val="000B6283"/>
    <w:rsid w:val="000C243E"/>
    <w:rsid w:val="000C2F7F"/>
    <w:rsid w:val="000C2FF2"/>
    <w:rsid w:val="000C38C5"/>
    <w:rsid w:val="000C4B12"/>
    <w:rsid w:val="000C78DE"/>
    <w:rsid w:val="000C7E16"/>
    <w:rsid w:val="000D2B92"/>
    <w:rsid w:val="000D7B03"/>
    <w:rsid w:val="000E1789"/>
    <w:rsid w:val="000E445A"/>
    <w:rsid w:val="000E5556"/>
    <w:rsid w:val="000E6FF4"/>
    <w:rsid w:val="000E77F3"/>
    <w:rsid w:val="000E7C77"/>
    <w:rsid w:val="000E7E67"/>
    <w:rsid w:val="000E7EB2"/>
    <w:rsid w:val="000F07C8"/>
    <w:rsid w:val="000F153F"/>
    <w:rsid w:val="000F1638"/>
    <w:rsid w:val="000F1860"/>
    <w:rsid w:val="000F1A51"/>
    <w:rsid w:val="000F20B1"/>
    <w:rsid w:val="000F3643"/>
    <w:rsid w:val="000F49FD"/>
    <w:rsid w:val="000F4A3F"/>
    <w:rsid w:val="000F7A77"/>
    <w:rsid w:val="00100A1D"/>
    <w:rsid w:val="0010191E"/>
    <w:rsid w:val="00101A89"/>
    <w:rsid w:val="00101E4A"/>
    <w:rsid w:val="001028CD"/>
    <w:rsid w:val="001061E5"/>
    <w:rsid w:val="001075C8"/>
    <w:rsid w:val="00107DF7"/>
    <w:rsid w:val="00111059"/>
    <w:rsid w:val="001127BF"/>
    <w:rsid w:val="00112B6D"/>
    <w:rsid w:val="00114987"/>
    <w:rsid w:val="00115446"/>
    <w:rsid w:val="00116785"/>
    <w:rsid w:val="00120D5C"/>
    <w:rsid w:val="00121206"/>
    <w:rsid w:val="001234B2"/>
    <w:rsid w:val="001235FC"/>
    <w:rsid w:val="001238EF"/>
    <w:rsid w:val="001240FB"/>
    <w:rsid w:val="00124A56"/>
    <w:rsid w:val="0012642F"/>
    <w:rsid w:val="00130712"/>
    <w:rsid w:val="00131FFF"/>
    <w:rsid w:val="0013206F"/>
    <w:rsid w:val="00135DC0"/>
    <w:rsid w:val="00135EAC"/>
    <w:rsid w:val="00136B93"/>
    <w:rsid w:val="00136E25"/>
    <w:rsid w:val="00137595"/>
    <w:rsid w:val="001410FB"/>
    <w:rsid w:val="00141533"/>
    <w:rsid w:val="0014255A"/>
    <w:rsid w:val="001442B9"/>
    <w:rsid w:val="00144C10"/>
    <w:rsid w:val="0015024A"/>
    <w:rsid w:val="0015082D"/>
    <w:rsid w:val="00150DC0"/>
    <w:rsid w:val="0015160E"/>
    <w:rsid w:val="001525B9"/>
    <w:rsid w:val="00154E4C"/>
    <w:rsid w:val="00155536"/>
    <w:rsid w:val="00156A6F"/>
    <w:rsid w:val="0015742C"/>
    <w:rsid w:val="001629E1"/>
    <w:rsid w:val="00163F36"/>
    <w:rsid w:val="001647F5"/>
    <w:rsid w:val="00165284"/>
    <w:rsid w:val="00166CBC"/>
    <w:rsid w:val="00167170"/>
    <w:rsid w:val="00167DB9"/>
    <w:rsid w:val="00170830"/>
    <w:rsid w:val="001713B8"/>
    <w:rsid w:val="001720EF"/>
    <w:rsid w:val="00173674"/>
    <w:rsid w:val="00174489"/>
    <w:rsid w:val="00174F26"/>
    <w:rsid w:val="0017520B"/>
    <w:rsid w:val="00175A19"/>
    <w:rsid w:val="00175F7C"/>
    <w:rsid w:val="00176043"/>
    <w:rsid w:val="00176FE6"/>
    <w:rsid w:val="0017712D"/>
    <w:rsid w:val="001773F7"/>
    <w:rsid w:val="0018123D"/>
    <w:rsid w:val="00182EB2"/>
    <w:rsid w:val="00183284"/>
    <w:rsid w:val="001838D9"/>
    <w:rsid w:val="0018469E"/>
    <w:rsid w:val="001847A7"/>
    <w:rsid w:val="00185677"/>
    <w:rsid w:val="001900B1"/>
    <w:rsid w:val="00190D08"/>
    <w:rsid w:val="00191760"/>
    <w:rsid w:val="00194F73"/>
    <w:rsid w:val="0019779A"/>
    <w:rsid w:val="001A15E4"/>
    <w:rsid w:val="001A1ABE"/>
    <w:rsid w:val="001A752A"/>
    <w:rsid w:val="001A77CC"/>
    <w:rsid w:val="001B1CC6"/>
    <w:rsid w:val="001B4109"/>
    <w:rsid w:val="001B5312"/>
    <w:rsid w:val="001B653E"/>
    <w:rsid w:val="001B6619"/>
    <w:rsid w:val="001C0454"/>
    <w:rsid w:val="001C3902"/>
    <w:rsid w:val="001C4E8D"/>
    <w:rsid w:val="001C4F80"/>
    <w:rsid w:val="001C5917"/>
    <w:rsid w:val="001C6684"/>
    <w:rsid w:val="001D18B0"/>
    <w:rsid w:val="001D6293"/>
    <w:rsid w:val="001D66ED"/>
    <w:rsid w:val="001E1A40"/>
    <w:rsid w:val="001E1D79"/>
    <w:rsid w:val="001E377A"/>
    <w:rsid w:val="001E42C4"/>
    <w:rsid w:val="001E5DE0"/>
    <w:rsid w:val="001F0D42"/>
    <w:rsid w:val="001F1DF3"/>
    <w:rsid w:val="001F3586"/>
    <w:rsid w:val="001F38E7"/>
    <w:rsid w:val="001F3F42"/>
    <w:rsid w:val="001F44CE"/>
    <w:rsid w:val="001F4512"/>
    <w:rsid w:val="001F4EDD"/>
    <w:rsid w:val="00200200"/>
    <w:rsid w:val="00200D86"/>
    <w:rsid w:val="00201A52"/>
    <w:rsid w:val="00201D7D"/>
    <w:rsid w:val="002048DA"/>
    <w:rsid w:val="002068C0"/>
    <w:rsid w:val="00207028"/>
    <w:rsid w:val="00207C79"/>
    <w:rsid w:val="002104BD"/>
    <w:rsid w:val="002115F1"/>
    <w:rsid w:val="002116B6"/>
    <w:rsid w:val="002161A8"/>
    <w:rsid w:val="00216E89"/>
    <w:rsid w:val="00217817"/>
    <w:rsid w:val="002224B9"/>
    <w:rsid w:val="002227BB"/>
    <w:rsid w:val="00222F59"/>
    <w:rsid w:val="002256FA"/>
    <w:rsid w:val="00232D59"/>
    <w:rsid w:val="0023544F"/>
    <w:rsid w:val="0023668A"/>
    <w:rsid w:val="00241188"/>
    <w:rsid w:val="00241857"/>
    <w:rsid w:val="00242F89"/>
    <w:rsid w:val="00245013"/>
    <w:rsid w:val="0024539B"/>
    <w:rsid w:val="00245C4F"/>
    <w:rsid w:val="00245CC5"/>
    <w:rsid w:val="00246032"/>
    <w:rsid w:val="00250442"/>
    <w:rsid w:val="002521CC"/>
    <w:rsid w:val="00252B81"/>
    <w:rsid w:val="00254C36"/>
    <w:rsid w:val="00255783"/>
    <w:rsid w:val="00255C9B"/>
    <w:rsid w:val="00260AE1"/>
    <w:rsid w:val="0026135B"/>
    <w:rsid w:val="0026191B"/>
    <w:rsid w:val="00262665"/>
    <w:rsid w:val="00263C60"/>
    <w:rsid w:val="00264E26"/>
    <w:rsid w:val="00265FD9"/>
    <w:rsid w:val="00266CC5"/>
    <w:rsid w:val="0026713E"/>
    <w:rsid w:val="002705ED"/>
    <w:rsid w:val="0027175F"/>
    <w:rsid w:val="002729E0"/>
    <w:rsid w:val="00273959"/>
    <w:rsid w:val="0027452B"/>
    <w:rsid w:val="00276627"/>
    <w:rsid w:val="002807AB"/>
    <w:rsid w:val="00281F30"/>
    <w:rsid w:val="002821B8"/>
    <w:rsid w:val="00282692"/>
    <w:rsid w:val="002832C6"/>
    <w:rsid w:val="002871A2"/>
    <w:rsid w:val="002875E2"/>
    <w:rsid w:val="00287683"/>
    <w:rsid w:val="002908C0"/>
    <w:rsid w:val="002917ED"/>
    <w:rsid w:val="00292029"/>
    <w:rsid w:val="002928F3"/>
    <w:rsid w:val="00294014"/>
    <w:rsid w:val="00294027"/>
    <w:rsid w:val="00294B8A"/>
    <w:rsid w:val="00294C74"/>
    <w:rsid w:val="002969FD"/>
    <w:rsid w:val="002970C3"/>
    <w:rsid w:val="0029725B"/>
    <w:rsid w:val="00297812"/>
    <w:rsid w:val="002A0C99"/>
    <w:rsid w:val="002A1A8E"/>
    <w:rsid w:val="002A3A12"/>
    <w:rsid w:val="002A4A47"/>
    <w:rsid w:val="002A5BE5"/>
    <w:rsid w:val="002A6706"/>
    <w:rsid w:val="002B1D25"/>
    <w:rsid w:val="002B1DD8"/>
    <w:rsid w:val="002B3A98"/>
    <w:rsid w:val="002B66A7"/>
    <w:rsid w:val="002B7482"/>
    <w:rsid w:val="002C01DB"/>
    <w:rsid w:val="002C09DF"/>
    <w:rsid w:val="002C2851"/>
    <w:rsid w:val="002C3C31"/>
    <w:rsid w:val="002C43B5"/>
    <w:rsid w:val="002C4E19"/>
    <w:rsid w:val="002C5EA1"/>
    <w:rsid w:val="002D135C"/>
    <w:rsid w:val="002D3902"/>
    <w:rsid w:val="002D41EF"/>
    <w:rsid w:val="002D50B5"/>
    <w:rsid w:val="002D5CEA"/>
    <w:rsid w:val="002D70F1"/>
    <w:rsid w:val="002E3D62"/>
    <w:rsid w:val="002E4129"/>
    <w:rsid w:val="002E5157"/>
    <w:rsid w:val="002E7095"/>
    <w:rsid w:val="002F126C"/>
    <w:rsid w:val="002F2C72"/>
    <w:rsid w:val="002F33D5"/>
    <w:rsid w:val="002F4AA5"/>
    <w:rsid w:val="002F5674"/>
    <w:rsid w:val="002F622D"/>
    <w:rsid w:val="002F72CC"/>
    <w:rsid w:val="002F7CAE"/>
    <w:rsid w:val="003057AF"/>
    <w:rsid w:val="00306830"/>
    <w:rsid w:val="00310262"/>
    <w:rsid w:val="003108F3"/>
    <w:rsid w:val="00311B41"/>
    <w:rsid w:val="00313DFB"/>
    <w:rsid w:val="00314B44"/>
    <w:rsid w:val="00317714"/>
    <w:rsid w:val="00320963"/>
    <w:rsid w:val="00321FD8"/>
    <w:rsid w:val="00324F8A"/>
    <w:rsid w:val="0032524F"/>
    <w:rsid w:val="003254C7"/>
    <w:rsid w:val="00325564"/>
    <w:rsid w:val="00326D32"/>
    <w:rsid w:val="00326F93"/>
    <w:rsid w:val="003322A6"/>
    <w:rsid w:val="00335A03"/>
    <w:rsid w:val="00335B95"/>
    <w:rsid w:val="00335CF8"/>
    <w:rsid w:val="00336D33"/>
    <w:rsid w:val="00342CFD"/>
    <w:rsid w:val="00343A3A"/>
    <w:rsid w:val="00343CB1"/>
    <w:rsid w:val="00345C2D"/>
    <w:rsid w:val="00346771"/>
    <w:rsid w:val="0034748E"/>
    <w:rsid w:val="00350A0A"/>
    <w:rsid w:val="00350F96"/>
    <w:rsid w:val="00361DE4"/>
    <w:rsid w:val="0036317E"/>
    <w:rsid w:val="003650D5"/>
    <w:rsid w:val="00366D6A"/>
    <w:rsid w:val="0037059E"/>
    <w:rsid w:val="00371848"/>
    <w:rsid w:val="00372FE7"/>
    <w:rsid w:val="00373083"/>
    <w:rsid w:val="00373969"/>
    <w:rsid w:val="00375249"/>
    <w:rsid w:val="00377690"/>
    <w:rsid w:val="0038052A"/>
    <w:rsid w:val="0038159D"/>
    <w:rsid w:val="00382564"/>
    <w:rsid w:val="003867CB"/>
    <w:rsid w:val="00387272"/>
    <w:rsid w:val="0039073B"/>
    <w:rsid w:val="0039180C"/>
    <w:rsid w:val="0039349C"/>
    <w:rsid w:val="00394880"/>
    <w:rsid w:val="003968C1"/>
    <w:rsid w:val="003A23EF"/>
    <w:rsid w:val="003A3CD1"/>
    <w:rsid w:val="003A49B0"/>
    <w:rsid w:val="003A55A3"/>
    <w:rsid w:val="003A615C"/>
    <w:rsid w:val="003A6352"/>
    <w:rsid w:val="003A7A27"/>
    <w:rsid w:val="003B3352"/>
    <w:rsid w:val="003B3ADC"/>
    <w:rsid w:val="003B469C"/>
    <w:rsid w:val="003B5D4A"/>
    <w:rsid w:val="003B794C"/>
    <w:rsid w:val="003B7B32"/>
    <w:rsid w:val="003B7F9F"/>
    <w:rsid w:val="003C0020"/>
    <w:rsid w:val="003C0205"/>
    <w:rsid w:val="003C156C"/>
    <w:rsid w:val="003C1A58"/>
    <w:rsid w:val="003C47BF"/>
    <w:rsid w:val="003C6A04"/>
    <w:rsid w:val="003D0BE9"/>
    <w:rsid w:val="003D1674"/>
    <w:rsid w:val="003D2DD2"/>
    <w:rsid w:val="003D325E"/>
    <w:rsid w:val="003D62C0"/>
    <w:rsid w:val="003E1931"/>
    <w:rsid w:val="003E550E"/>
    <w:rsid w:val="003E7252"/>
    <w:rsid w:val="003E74E5"/>
    <w:rsid w:val="003E7A26"/>
    <w:rsid w:val="003E7C58"/>
    <w:rsid w:val="003E7CA9"/>
    <w:rsid w:val="003F0F3B"/>
    <w:rsid w:val="003F4B94"/>
    <w:rsid w:val="003F4D58"/>
    <w:rsid w:val="003F5F1A"/>
    <w:rsid w:val="0040027D"/>
    <w:rsid w:val="00400BAA"/>
    <w:rsid w:val="00402680"/>
    <w:rsid w:val="00402A9C"/>
    <w:rsid w:val="0040456D"/>
    <w:rsid w:val="0040586D"/>
    <w:rsid w:val="00414B04"/>
    <w:rsid w:val="00415AE8"/>
    <w:rsid w:val="00417627"/>
    <w:rsid w:val="00417AD4"/>
    <w:rsid w:val="00422589"/>
    <w:rsid w:val="0042398B"/>
    <w:rsid w:val="00424EC5"/>
    <w:rsid w:val="004251F0"/>
    <w:rsid w:val="00431134"/>
    <w:rsid w:val="00431FD5"/>
    <w:rsid w:val="00434432"/>
    <w:rsid w:val="00434DA0"/>
    <w:rsid w:val="00436FEF"/>
    <w:rsid w:val="00437C4F"/>
    <w:rsid w:val="00444585"/>
    <w:rsid w:val="0044458E"/>
    <w:rsid w:val="00445014"/>
    <w:rsid w:val="00450B7C"/>
    <w:rsid w:val="0045349D"/>
    <w:rsid w:val="00454044"/>
    <w:rsid w:val="0045424A"/>
    <w:rsid w:val="00455732"/>
    <w:rsid w:val="00455ACB"/>
    <w:rsid w:val="00462B12"/>
    <w:rsid w:val="00463B84"/>
    <w:rsid w:val="004642EA"/>
    <w:rsid w:val="004657A6"/>
    <w:rsid w:val="004677B8"/>
    <w:rsid w:val="004704FF"/>
    <w:rsid w:val="004712F1"/>
    <w:rsid w:val="00471490"/>
    <w:rsid w:val="00471C57"/>
    <w:rsid w:val="00471F5B"/>
    <w:rsid w:val="0047224D"/>
    <w:rsid w:val="00474A6E"/>
    <w:rsid w:val="004762A3"/>
    <w:rsid w:val="0047754A"/>
    <w:rsid w:val="00481D61"/>
    <w:rsid w:val="00482050"/>
    <w:rsid w:val="00484F50"/>
    <w:rsid w:val="00485D28"/>
    <w:rsid w:val="00485DE3"/>
    <w:rsid w:val="004866F5"/>
    <w:rsid w:val="00490612"/>
    <w:rsid w:val="00491159"/>
    <w:rsid w:val="0049140C"/>
    <w:rsid w:val="00491CC5"/>
    <w:rsid w:val="00492C06"/>
    <w:rsid w:val="00493F55"/>
    <w:rsid w:val="00494568"/>
    <w:rsid w:val="004976C0"/>
    <w:rsid w:val="00497EEC"/>
    <w:rsid w:val="004A056A"/>
    <w:rsid w:val="004A0BC8"/>
    <w:rsid w:val="004A2104"/>
    <w:rsid w:val="004A2786"/>
    <w:rsid w:val="004A31A9"/>
    <w:rsid w:val="004A4EE2"/>
    <w:rsid w:val="004A5075"/>
    <w:rsid w:val="004A709E"/>
    <w:rsid w:val="004B0F97"/>
    <w:rsid w:val="004B1F65"/>
    <w:rsid w:val="004B2450"/>
    <w:rsid w:val="004B675F"/>
    <w:rsid w:val="004B6C24"/>
    <w:rsid w:val="004B6E05"/>
    <w:rsid w:val="004C0D4B"/>
    <w:rsid w:val="004C231B"/>
    <w:rsid w:val="004C3850"/>
    <w:rsid w:val="004C62BE"/>
    <w:rsid w:val="004D1B18"/>
    <w:rsid w:val="004D2C0E"/>
    <w:rsid w:val="004D5693"/>
    <w:rsid w:val="004D620F"/>
    <w:rsid w:val="004D67F1"/>
    <w:rsid w:val="004E0487"/>
    <w:rsid w:val="004E0646"/>
    <w:rsid w:val="004E15DA"/>
    <w:rsid w:val="004E1B20"/>
    <w:rsid w:val="004E3D2D"/>
    <w:rsid w:val="004E4C3F"/>
    <w:rsid w:val="004E55C6"/>
    <w:rsid w:val="004E61FD"/>
    <w:rsid w:val="004F0C05"/>
    <w:rsid w:val="004F2171"/>
    <w:rsid w:val="004F357C"/>
    <w:rsid w:val="004F401F"/>
    <w:rsid w:val="004F51E3"/>
    <w:rsid w:val="004F63F6"/>
    <w:rsid w:val="00500225"/>
    <w:rsid w:val="0050040C"/>
    <w:rsid w:val="005030BE"/>
    <w:rsid w:val="005053FD"/>
    <w:rsid w:val="00505B45"/>
    <w:rsid w:val="0050651B"/>
    <w:rsid w:val="00506EE4"/>
    <w:rsid w:val="00510778"/>
    <w:rsid w:val="00512409"/>
    <w:rsid w:val="00513486"/>
    <w:rsid w:val="00514E64"/>
    <w:rsid w:val="005155E8"/>
    <w:rsid w:val="00515CAB"/>
    <w:rsid w:val="00515CFD"/>
    <w:rsid w:val="00516D4A"/>
    <w:rsid w:val="00517E50"/>
    <w:rsid w:val="0052046F"/>
    <w:rsid w:val="005214C9"/>
    <w:rsid w:val="005216A4"/>
    <w:rsid w:val="005239E5"/>
    <w:rsid w:val="00523CC9"/>
    <w:rsid w:val="00527016"/>
    <w:rsid w:val="0053010F"/>
    <w:rsid w:val="00531329"/>
    <w:rsid w:val="005323BC"/>
    <w:rsid w:val="005344C5"/>
    <w:rsid w:val="0054056F"/>
    <w:rsid w:val="00540940"/>
    <w:rsid w:val="00543C03"/>
    <w:rsid w:val="00544531"/>
    <w:rsid w:val="00544D25"/>
    <w:rsid w:val="00546CF3"/>
    <w:rsid w:val="0055047C"/>
    <w:rsid w:val="00550E70"/>
    <w:rsid w:val="005524C5"/>
    <w:rsid w:val="00552ACB"/>
    <w:rsid w:val="00552F30"/>
    <w:rsid w:val="00556446"/>
    <w:rsid w:val="00557243"/>
    <w:rsid w:val="00562732"/>
    <w:rsid w:val="005629F6"/>
    <w:rsid w:val="00563319"/>
    <w:rsid w:val="005655F1"/>
    <w:rsid w:val="00566013"/>
    <w:rsid w:val="00566090"/>
    <w:rsid w:val="00567425"/>
    <w:rsid w:val="00567D58"/>
    <w:rsid w:val="005719AF"/>
    <w:rsid w:val="00571FC3"/>
    <w:rsid w:val="0057236E"/>
    <w:rsid w:val="00572850"/>
    <w:rsid w:val="00573850"/>
    <w:rsid w:val="005749E0"/>
    <w:rsid w:val="00575D06"/>
    <w:rsid w:val="0058106F"/>
    <w:rsid w:val="00584424"/>
    <w:rsid w:val="005857E9"/>
    <w:rsid w:val="005860D8"/>
    <w:rsid w:val="00586B0C"/>
    <w:rsid w:val="00586DFC"/>
    <w:rsid w:val="00587C89"/>
    <w:rsid w:val="005930F3"/>
    <w:rsid w:val="0059406F"/>
    <w:rsid w:val="00594AC5"/>
    <w:rsid w:val="0059710A"/>
    <w:rsid w:val="00597124"/>
    <w:rsid w:val="005A029D"/>
    <w:rsid w:val="005A0B26"/>
    <w:rsid w:val="005A1630"/>
    <w:rsid w:val="005A2C61"/>
    <w:rsid w:val="005A585C"/>
    <w:rsid w:val="005A5AF1"/>
    <w:rsid w:val="005A5CFB"/>
    <w:rsid w:val="005B29CD"/>
    <w:rsid w:val="005B5E97"/>
    <w:rsid w:val="005B6B65"/>
    <w:rsid w:val="005C0E7D"/>
    <w:rsid w:val="005C180F"/>
    <w:rsid w:val="005C2353"/>
    <w:rsid w:val="005C2700"/>
    <w:rsid w:val="005C3298"/>
    <w:rsid w:val="005C474A"/>
    <w:rsid w:val="005C49AA"/>
    <w:rsid w:val="005C6437"/>
    <w:rsid w:val="005C7050"/>
    <w:rsid w:val="005C7A37"/>
    <w:rsid w:val="005D280C"/>
    <w:rsid w:val="005D32A3"/>
    <w:rsid w:val="005D3DD7"/>
    <w:rsid w:val="005D5008"/>
    <w:rsid w:val="005D54F5"/>
    <w:rsid w:val="005D60C8"/>
    <w:rsid w:val="005D6826"/>
    <w:rsid w:val="005E0065"/>
    <w:rsid w:val="005E2B98"/>
    <w:rsid w:val="005E2F9B"/>
    <w:rsid w:val="005E4381"/>
    <w:rsid w:val="005E5D45"/>
    <w:rsid w:val="005F0380"/>
    <w:rsid w:val="005F4181"/>
    <w:rsid w:val="00602194"/>
    <w:rsid w:val="006036BB"/>
    <w:rsid w:val="00603F8D"/>
    <w:rsid w:val="006042A9"/>
    <w:rsid w:val="00606773"/>
    <w:rsid w:val="00607A44"/>
    <w:rsid w:val="0061024E"/>
    <w:rsid w:val="006133AF"/>
    <w:rsid w:val="006134AE"/>
    <w:rsid w:val="0061451C"/>
    <w:rsid w:val="006200B7"/>
    <w:rsid w:val="006201A8"/>
    <w:rsid w:val="00622C8E"/>
    <w:rsid w:val="0062312C"/>
    <w:rsid w:val="006249EE"/>
    <w:rsid w:val="00624D64"/>
    <w:rsid w:val="00625B51"/>
    <w:rsid w:val="00626B2B"/>
    <w:rsid w:val="00627AFF"/>
    <w:rsid w:val="00630BE3"/>
    <w:rsid w:val="00631591"/>
    <w:rsid w:val="00631F4E"/>
    <w:rsid w:val="006325E4"/>
    <w:rsid w:val="006333E9"/>
    <w:rsid w:val="0064111C"/>
    <w:rsid w:val="0064123D"/>
    <w:rsid w:val="006421E6"/>
    <w:rsid w:val="00644271"/>
    <w:rsid w:val="00644DDB"/>
    <w:rsid w:val="0064735E"/>
    <w:rsid w:val="00651519"/>
    <w:rsid w:val="00652817"/>
    <w:rsid w:val="00652A6E"/>
    <w:rsid w:val="006559C6"/>
    <w:rsid w:val="006574DF"/>
    <w:rsid w:val="006578B7"/>
    <w:rsid w:val="00660B50"/>
    <w:rsid w:val="006616AE"/>
    <w:rsid w:val="00661D93"/>
    <w:rsid w:val="0066447E"/>
    <w:rsid w:val="0066569C"/>
    <w:rsid w:val="0067020A"/>
    <w:rsid w:val="006713C2"/>
    <w:rsid w:val="006720DD"/>
    <w:rsid w:val="00675BDC"/>
    <w:rsid w:val="0067737E"/>
    <w:rsid w:val="00677BD8"/>
    <w:rsid w:val="00677DFD"/>
    <w:rsid w:val="00680749"/>
    <w:rsid w:val="00682CBB"/>
    <w:rsid w:val="00684773"/>
    <w:rsid w:val="00687CA0"/>
    <w:rsid w:val="006926AD"/>
    <w:rsid w:val="006955F8"/>
    <w:rsid w:val="006A16DF"/>
    <w:rsid w:val="006A3396"/>
    <w:rsid w:val="006A457C"/>
    <w:rsid w:val="006A475C"/>
    <w:rsid w:val="006A4932"/>
    <w:rsid w:val="006A63FC"/>
    <w:rsid w:val="006B384A"/>
    <w:rsid w:val="006B3BCA"/>
    <w:rsid w:val="006B769A"/>
    <w:rsid w:val="006C073F"/>
    <w:rsid w:val="006C4276"/>
    <w:rsid w:val="006C48BB"/>
    <w:rsid w:val="006D0547"/>
    <w:rsid w:val="006D18A2"/>
    <w:rsid w:val="006D2E5D"/>
    <w:rsid w:val="006D392D"/>
    <w:rsid w:val="006D4A74"/>
    <w:rsid w:val="006D4C35"/>
    <w:rsid w:val="006D57C7"/>
    <w:rsid w:val="006D61AF"/>
    <w:rsid w:val="006E20F8"/>
    <w:rsid w:val="006E40D6"/>
    <w:rsid w:val="006F0996"/>
    <w:rsid w:val="006F118E"/>
    <w:rsid w:val="006F2E17"/>
    <w:rsid w:val="006F2EFA"/>
    <w:rsid w:val="006F3DCE"/>
    <w:rsid w:val="006F3E6A"/>
    <w:rsid w:val="006F608F"/>
    <w:rsid w:val="006F6D90"/>
    <w:rsid w:val="007009AE"/>
    <w:rsid w:val="00701D35"/>
    <w:rsid w:val="00702CBB"/>
    <w:rsid w:val="00704361"/>
    <w:rsid w:val="007057B4"/>
    <w:rsid w:val="00707717"/>
    <w:rsid w:val="00710236"/>
    <w:rsid w:val="0071230F"/>
    <w:rsid w:val="00715EE1"/>
    <w:rsid w:val="0071628C"/>
    <w:rsid w:val="007174B4"/>
    <w:rsid w:val="00721B3B"/>
    <w:rsid w:val="007243AA"/>
    <w:rsid w:val="00726E05"/>
    <w:rsid w:val="007313D7"/>
    <w:rsid w:val="0073231A"/>
    <w:rsid w:val="00732F62"/>
    <w:rsid w:val="00734E2C"/>
    <w:rsid w:val="0073522F"/>
    <w:rsid w:val="00736818"/>
    <w:rsid w:val="00736EAA"/>
    <w:rsid w:val="00740D6A"/>
    <w:rsid w:val="0074168B"/>
    <w:rsid w:val="0074182B"/>
    <w:rsid w:val="00743CA0"/>
    <w:rsid w:val="0074479B"/>
    <w:rsid w:val="0074595C"/>
    <w:rsid w:val="007506D4"/>
    <w:rsid w:val="007509DC"/>
    <w:rsid w:val="00751047"/>
    <w:rsid w:val="00751358"/>
    <w:rsid w:val="00751CB5"/>
    <w:rsid w:val="00754513"/>
    <w:rsid w:val="00755803"/>
    <w:rsid w:val="00756C43"/>
    <w:rsid w:val="007609F1"/>
    <w:rsid w:val="00761FD2"/>
    <w:rsid w:val="00762FCD"/>
    <w:rsid w:val="00763273"/>
    <w:rsid w:val="00763504"/>
    <w:rsid w:val="00767B23"/>
    <w:rsid w:val="00771601"/>
    <w:rsid w:val="00773C2D"/>
    <w:rsid w:val="00774586"/>
    <w:rsid w:val="00774B75"/>
    <w:rsid w:val="00774D60"/>
    <w:rsid w:val="00775257"/>
    <w:rsid w:val="00780163"/>
    <w:rsid w:val="00781BD7"/>
    <w:rsid w:val="00783C96"/>
    <w:rsid w:val="00784A23"/>
    <w:rsid w:val="00784BCB"/>
    <w:rsid w:val="00785D06"/>
    <w:rsid w:val="00787015"/>
    <w:rsid w:val="007910AA"/>
    <w:rsid w:val="00795A94"/>
    <w:rsid w:val="007A175B"/>
    <w:rsid w:val="007A1B4F"/>
    <w:rsid w:val="007A4836"/>
    <w:rsid w:val="007B132C"/>
    <w:rsid w:val="007B22F2"/>
    <w:rsid w:val="007B2413"/>
    <w:rsid w:val="007B451C"/>
    <w:rsid w:val="007B7936"/>
    <w:rsid w:val="007C0766"/>
    <w:rsid w:val="007C332D"/>
    <w:rsid w:val="007C4833"/>
    <w:rsid w:val="007C4B84"/>
    <w:rsid w:val="007C570F"/>
    <w:rsid w:val="007C587A"/>
    <w:rsid w:val="007C66A8"/>
    <w:rsid w:val="007C725C"/>
    <w:rsid w:val="007D0067"/>
    <w:rsid w:val="007D12AB"/>
    <w:rsid w:val="007D3E2E"/>
    <w:rsid w:val="007E0AB2"/>
    <w:rsid w:val="007E124F"/>
    <w:rsid w:val="007E1965"/>
    <w:rsid w:val="007E205B"/>
    <w:rsid w:val="007E2C1B"/>
    <w:rsid w:val="007E63DF"/>
    <w:rsid w:val="007E7D00"/>
    <w:rsid w:val="007F1F7B"/>
    <w:rsid w:val="007F2202"/>
    <w:rsid w:val="007F2BE2"/>
    <w:rsid w:val="007F3E1B"/>
    <w:rsid w:val="007F639A"/>
    <w:rsid w:val="007F7172"/>
    <w:rsid w:val="00800F8D"/>
    <w:rsid w:val="00802AC0"/>
    <w:rsid w:val="00804C40"/>
    <w:rsid w:val="008050D8"/>
    <w:rsid w:val="00805E32"/>
    <w:rsid w:val="00807855"/>
    <w:rsid w:val="0081065A"/>
    <w:rsid w:val="00814196"/>
    <w:rsid w:val="008143C5"/>
    <w:rsid w:val="00820204"/>
    <w:rsid w:val="008244D3"/>
    <w:rsid w:val="008256BA"/>
    <w:rsid w:val="008268CF"/>
    <w:rsid w:val="00833DAE"/>
    <w:rsid w:val="00834E23"/>
    <w:rsid w:val="00835FD2"/>
    <w:rsid w:val="00837CD5"/>
    <w:rsid w:val="00837E6C"/>
    <w:rsid w:val="008455AF"/>
    <w:rsid w:val="00845FA1"/>
    <w:rsid w:val="00846F20"/>
    <w:rsid w:val="0084748F"/>
    <w:rsid w:val="00850F64"/>
    <w:rsid w:val="008515C5"/>
    <w:rsid w:val="00853AF1"/>
    <w:rsid w:val="00853D14"/>
    <w:rsid w:val="0085462D"/>
    <w:rsid w:val="00854B4E"/>
    <w:rsid w:val="00855EFB"/>
    <w:rsid w:val="00861E8E"/>
    <w:rsid w:val="0086572A"/>
    <w:rsid w:val="008664DC"/>
    <w:rsid w:val="008675B3"/>
    <w:rsid w:val="00867C90"/>
    <w:rsid w:val="00871458"/>
    <w:rsid w:val="008739C3"/>
    <w:rsid w:val="00875497"/>
    <w:rsid w:val="008759F1"/>
    <w:rsid w:val="00881AD6"/>
    <w:rsid w:val="00882316"/>
    <w:rsid w:val="008826AB"/>
    <w:rsid w:val="00890632"/>
    <w:rsid w:val="008923C5"/>
    <w:rsid w:val="00892746"/>
    <w:rsid w:val="00897FAF"/>
    <w:rsid w:val="008A4EE5"/>
    <w:rsid w:val="008A5E00"/>
    <w:rsid w:val="008B297B"/>
    <w:rsid w:val="008B4DCA"/>
    <w:rsid w:val="008B7BE0"/>
    <w:rsid w:val="008C0DA7"/>
    <w:rsid w:val="008C63C5"/>
    <w:rsid w:val="008C6432"/>
    <w:rsid w:val="008D07A5"/>
    <w:rsid w:val="008D27F6"/>
    <w:rsid w:val="008E1C4C"/>
    <w:rsid w:val="008E32E3"/>
    <w:rsid w:val="008E480C"/>
    <w:rsid w:val="008E6771"/>
    <w:rsid w:val="008E6AED"/>
    <w:rsid w:val="008E6B72"/>
    <w:rsid w:val="008F09B4"/>
    <w:rsid w:val="008F0C6E"/>
    <w:rsid w:val="008F0EAE"/>
    <w:rsid w:val="008F20E3"/>
    <w:rsid w:val="008F2BEA"/>
    <w:rsid w:val="008F38EA"/>
    <w:rsid w:val="008F41FF"/>
    <w:rsid w:val="008F4435"/>
    <w:rsid w:val="008F5D91"/>
    <w:rsid w:val="008F6126"/>
    <w:rsid w:val="008F7754"/>
    <w:rsid w:val="0090115E"/>
    <w:rsid w:val="00901451"/>
    <w:rsid w:val="009030F9"/>
    <w:rsid w:val="00903BD2"/>
    <w:rsid w:val="00906B32"/>
    <w:rsid w:val="00907313"/>
    <w:rsid w:val="00914538"/>
    <w:rsid w:val="00914DAC"/>
    <w:rsid w:val="009158A1"/>
    <w:rsid w:val="009158C7"/>
    <w:rsid w:val="00915F5B"/>
    <w:rsid w:val="00917D85"/>
    <w:rsid w:val="00920644"/>
    <w:rsid w:val="00921610"/>
    <w:rsid w:val="00921F2B"/>
    <w:rsid w:val="00923631"/>
    <w:rsid w:val="009261F0"/>
    <w:rsid w:val="0092685B"/>
    <w:rsid w:val="00927A26"/>
    <w:rsid w:val="00930E23"/>
    <w:rsid w:val="00931787"/>
    <w:rsid w:val="00931A02"/>
    <w:rsid w:val="00932051"/>
    <w:rsid w:val="00934540"/>
    <w:rsid w:val="009371E8"/>
    <w:rsid w:val="0094090B"/>
    <w:rsid w:val="0094284C"/>
    <w:rsid w:val="00945519"/>
    <w:rsid w:val="00945592"/>
    <w:rsid w:val="0094688D"/>
    <w:rsid w:val="00947BFA"/>
    <w:rsid w:val="00950A19"/>
    <w:rsid w:val="009512D9"/>
    <w:rsid w:val="009514EC"/>
    <w:rsid w:val="00952604"/>
    <w:rsid w:val="00957DA7"/>
    <w:rsid w:val="009610E9"/>
    <w:rsid w:val="0096212D"/>
    <w:rsid w:val="0096283C"/>
    <w:rsid w:val="00962E9A"/>
    <w:rsid w:val="00964408"/>
    <w:rsid w:val="009645A9"/>
    <w:rsid w:val="00967314"/>
    <w:rsid w:val="00967823"/>
    <w:rsid w:val="009712C3"/>
    <w:rsid w:val="0097258E"/>
    <w:rsid w:val="009728D1"/>
    <w:rsid w:val="00973309"/>
    <w:rsid w:val="00973C71"/>
    <w:rsid w:val="00974528"/>
    <w:rsid w:val="009750E9"/>
    <w:rsid w:val="009758BD"/>
    <w:rsid w:val="00976BFB"/>
    <w:rsid w:val="0098006F"/>
    <w:rsid w:val="0098036A"/>
    <w:rsid w:val="00981781"/>
    <w:rsid w:val="00982BBA"/>
    <w:rsid w:val="00983065"/>
    <w:rsid w:val="009878FD"/>
    <w:rsid w:val="009913D5"/>
    <w:rsid w:val="00991A5E"/>
    <w:rsid w:val="00992B09"/>
    <w:rsid w:val="00993A22"/>
    <w:rsid w:val="00994946"/>
    <w:rsid w:val="00995A5B"/>
    <w:rsid w:val="009973F4"/>
    <w:rsid w:val="009A16A4"/>
    <w:rsid w:val="009A1F2A"/>
    <w:rsid w:val="009A1FB4"/>
    <w:rsid w:val="009A2B53"/>
    <w:rsid w:val="009A2F73"/>
    <w:rsid w:val="009A4116"/>
    <w:rsid w:val="009A5BA3"/>
    <w:rsid w:val="009A62EE"/>
    <w:rsid w:val="009A78B8"/>
    <w:rsid w:val="009B2DE4"/>
    <w:rsid w:val="009B7015"/>
    <w:rsid w:val="009C44ED"/>
    <w:rsid w:val="009C6115"/>
    <w:rsid w:val="009C790E"/>
    <w:rsid w:val="009D1C70"/>
    <w:rsid w:val="009D287C"/>
    <w:rsid w:val="009D4FA1"/>
    <w:rsid w:val="009D6069"/>
    <w:rsid w:val="009E036A"/>
    <w:rsid w:val="009E0B1F"/>
    <w:rsid w:val="009E0C7F"/>
    <w:rsid w:val="009E1390"/>
    <w:rsid w:val="009E1D48"/>
    <w:rsid w:val="009E3795"/>
    <w:rsid w:val="009E450F"/>
    <w:rsid w:val="009E6CD3"/>
    <w:rsid w:val="009E766B"/>
    <w:rsid w:val="009F1769"/>
    <w:rsid w:val="009F1D53"/>
    <w:rsid w:val="009F23B0"/>
    <w:rsid w:val="009F3307"/>
    <w:rsid w:val="009F4AF0"/>
    <w:rsid w:val="009F5EFE"/>
    <w:rsid w:val="009F61AF"/>
    <w:rsid w:val="009F6C76"/>
    <w:rsid w:val="009F6D19"/>
    <w:rsid w:val="00A00211"/>
    <w:rsid w:val="00A007BF"/>
    <w:rsid w:val="00A00EDC"/>
    <w:rsid w:val="00A02862"/>
    <w:rsid w:val="00A05C4F"/>
    <w:rsid w:val="00A10E77"/>
    <w:rsid w:val="00A12616"/>
    <w:rsid w:val="00A17570"/>
    <w:rsid w:val="00A17E05"/>
    <w:rsid w:val="00A21483"/>
    <w:rsid w:val="00A21A72"/>
    <w:rsid w:val="00A2431A"/>
    <w:rsid w:val="00A300CB"/>
    <w:rsid w:val="00A312EE"/>
    <w:rsid w:val="00A33BAA"/>
    <w:rsid w:val="00A3414D"/>
    <w:rsid w:val="00A3425D"/>
    <w:rsid w:val="00A3428D"/>
    <w:rsid w:val="00A365D8"/>
    <w:rsid w:val="00A4256A"/>
    <w:rsid w:val="00A42835"/>
    <w:rsid w:val="00A4569E"/>
    <w:rsid w:val="00A473A3"/>
    <w:rsid w:val="00A502B0"/>
    <w:rsid w:val="00A52236"/>
    <w:rsid w:val="00A53DF2"/>
    <w:rsid w:val="00A554E4"/>
    <w:rsid w:val="00A605A5"/>
    <w:rsid w:val="00A615D9"/>
    <w:rsid w:val="00A66984"/>
    <w:rsid w:val="00A669F6"/>
    <w:rsid w:val="00A703B2"/>
    <w:rsid w:val="00A716A7"/>
    <w:rsid w:val="00A729F5"/>
    <w:rsid w:val="00A73593"/>
    <w:rsid w:val="00A740E9"/>
    <w:rsid w:val="00A75198"/>
    <w:rsid w:val="00A7580E"/>
    <w:rsid w:val="00A76F11"/>
    <w:rsid w:val="00A81634"/>
    <w:rsid w:val="00A81FC7"/>
    <w:rsid w:val="00A82919"/>
    <w:rsid w:val="00A82C10"/>
    <w:rsid w:val="00A83BB3"/>
    <w:rsid w:val="00A84460"/>
    <w:rsid w:val="00A85C1A"/>
    <w:rsid w:val="00A86707"/>
    <w:rsid w:val="00A8796F"/>
    <w:rsid w:val="00A9022A"/>
    <w:rsid w:val="00A90968"/>
    <w:rsid w:val="00A91902"/>
    <w:rsid w:val="00A92129"/>
    <w:rsid w:val="00A936C8"/>
    <w:rsid w:val="00A9400C"/>
    <w:rsid w:val="00A96A01"/>
    <w:rsid w:val="00AA1204"/>
    <w:rsid w:val="00AA2127"/>
    <w:rsid w:val="00AB14FB"/>
    <w:rsid w:val="00AB3069"/>
    <w:rsid w:val="00AB6623"/>
    <w:rsid w:val="00AB7E1B"/>
    <w:rsid w:val="00AC0D6A"/>
    <w:rsid w:val="00AC20D8"/>
    <w:rsid w:val="00AC21A2"/>
    <w:rsid w:val="00AC3043"/>
    <w:rsid w:val="00AC46BA"/>
    <w:rsid w:val="00AC50EA"/>
    <w:rsid w:val="00AC549A"/>
    <w:rsid w:val="00AC5C9F"/>
    <w:rsid w:val="00AD361E"/>
    <w:rsid w:val="00AD385E"/>
    <w:rsid w:val="00AD3E56"/>
    <w:rsid w:val="00AD6EE0"/>
    <w:rsid w:val="00AE0049"/>
    <w:rsid w:val="00AE6697"/>
    <w:rsid w:val="00AE7BF8"/>
    <w:rsid w:val="00AE7FD1"/>
    <w:rsid w:val="00AF3C15"/>
    <w:rsid w:val="00AF54D1"/>
    <w:rsid w:val="00B0067D"/>
    <w:rsid w:val="00B04457"/>
    <w:rsid w:val="00B047E4"/>
    <w:rsid w:val="00B054AD"/>
    <w:rsid w:val="00B0589F"/>
    <w:rsid w:val="00B062E5"/>
    <w:rsid w:val="00B0676C"/>
    <w:rsid w:val="00B078FC"/>
    <w:rsid w:val="00B11A05"/>
    <w:rsid w:val="00B1395A"/>
    <w:rsid w:val="00B16298"/>
    <w:rsid w:val="00B21174"/>
    <w:rsid w:val="00B2196D"/>
    <w:rsid w:val="00B22B97"/>
    <w:rsid w:val="00B22E43"/>
    <w:rsid w:val="00B23D0E"/>
    <w:rsid w:val="00B24198"/>
    <w:rsid w:val="00B302D7"/>
    <w:rsid w:val="00B3231D"/>
    <w:rsid w:val="00B32C84"/>
    <w:rsid w:val="00B33AB0"/>
    <w:rsid w:val="00B34D80"/>
    <w:rsid w:val="00B35851"/>
    <w:rsid w:val="00B3691D"/>
    <w:rsid w:val="00B36E5F"/>
    <w:rsid w:val="00B373F3"/>
    <w:rsid w:val="00B421B6"/>
    <w:rsid w:val="00B43F20"/>
    <w:rsid w:val="00B44A4C"/>
    <w:rsid w:val="00B4536E"/>
    <w:rsid w:val="00B47893"/>
    <w:rsid w:val="00B50AD6"/>
    <w:rsid w:val="00B52117"/>
    <w:rsid w:val="00B5360C"/>
    <w:rsid w:val="00B5498E"/>
    <w:rsid w:val="00B56AF5"/>
    <w:rsid w:val="00B575D7"/>
    <w:rsid w:val="00B57A70"/>
    <w:rsid w:val="00B627F4"/>
    <w:rsid w:val="00B6474C"/>
    <w:rsid w:val="00B65219"/>
    <w:rsid w:val="00B6551B"/>
    <w:rsid w:val="00B7117F"/>
    <w:rsid w:val="00B71319"/>
    <w:rsid w:val="00B7198A"/>
    <w:rsid w:val="00B72DA0"/>
    <w:rsid w:val="00B746DF"/>
    <w:rsid w:val="00B8028A"/>
    <w:rsid w:val="00B8048E"/>
    <w:rsid w:val="00B81033"/>
    <w:rsid w:val="00B8236E"/>
    <w:rsid w:val="00B8415D"/>
    <w:rsid w:val="00B84B64"/>
    <w:rsid w:val="00B85CC2"/>
    <w:rsid w:val="00B8698F"/>
    <w:rsid w:val="00B875CB"/>
    <w:rsid w:val="00B92480"/>
    <w:rsid w:val="00B946BB"/>
    <w:rsid w:val="00B97851"/>
    <w:rsid w:val="00BA6F19"/>
    <w:rsid w:val="00BB12F7"/>
    <w:rsid w:val="00BB142E"/>
    <w:rsid w:val="00BB37BB"/>
    <w:rsid w:val="00BB4B71"/>
    <w:rsid w:val="00BB6EFB"/>
    <w:rsid w:val="00BC1521"/>
    <w:rsid w:val="00BC5831"/>
    <w:rsid w:val="00BC58B5"/>
    <w:rsid w:val="00BC5DCA"/>
    <w:rsid w:val="00BC6C49"/>
    <w:rsid w:val="00BD0634"/>
    <w:rsid w:val="00BD10CE"/>
    <w:rsid w:val="00BD18A0"/>
    <w:rsid w:val="00BD1EC5"/>
    <w:rsid w:val="00BD2312"/>
    <w:rsid w:val="00BD285A"/>
    <w:rsid w:val="00BD5E8D"/>
    <w:rsid w:val="00BE14B3"/>
    <w:rsid w:val="00BE4218"/>
    <w:rsid w:val="00BE6024"/>
    <w:rsid w:val="00BF0260"/>
    <w:rsid w:val="00BF0A9B"/>
    <w:rsid w:val="00BF15F3"/>
    <w:rsid w:val="00BF1E6F"/>
    <w:rsid w:val="00BF333C"/>
    <w:rsid w:val="00C0418C"/>
    <w:rsid w:val="00C075B0"/>
    <w:rsid w:val="00C10130"/>
    <w:rsid w:val="00C10318"/>
    <w:rsid w:val="00C109AD"/>
    <w:rsid w:val="00C124E3"/>
    <w:rsid w:val="00C134F5"/>
    <w:rsid w:val="00C142CA"/>
    <w:rsid w:val="00C15CD2"/>
    <w:rsid w:val="00C1678B"/>
    <w:rsid w:val="00C172C1"/>
    <w:rsid w:val="00C207F4"/>
    <w:rsid w:val="00C209A3"/>
    <w:rsid w:val="00C220E3"/>
    <w:rsid w:val="00C229C7"/>
    <w:rsid w:val="00C272DE"/>
    <w:rsid w:val="00C32337"/>
    <w:rsid w:val="00C32BF1"/>
    <w:rsid w:val="00C34576"/>
    <w:rsid w:val="00C348C8"/>
    <w:rsid w:val="00C36D4E"/>
    <w:rsid w:val="00C5211E"/>
    <w:rsid w:val="00C531EC"/>
    <w:rsid w:val="00C536ED"/>
    <w:rsid w:val="00C54BDE"/>
    <w:rsid w:val="00C54D50"/>
    <w:rsid w:val="00C54EA2"/>
    <w:rsid w:val="00C57C7E"/>
    <w:rsid w:val="00C61177"/>
    <w:rsid w:val="00C6151C"/>
    <w:rsid w:val="00C61D12"/>
    <w:rsid w:val="00C62D8A"/>
    <w:rsid w:val="00C63B2C"/>
    <w:rsid w:val="00C65907"/>
    <w:rsid w:val="00C668D8"/>
    <w:rsid w:val="00C7083F"/>
    <w:rsid w:val="00C70E07"/>
    <w:rsid w:val="00C725D8"/>
    <w:rsid w:val="00C730C9"/>
    <w:rsid w:val="00C8306F"/>
    <w:rsid w:val="00C85A3C"/>
    <w:rsid w:val="00C86B72"/>
    <w:rsid w:val="00C87DBA"/>
    <w:rsid w:val="00C91D0A"/>
    <w:rsid w:val="00C91D65"/>
    <w:rsid w:val="00C9277A"/>
    <w:rsid w:val="00C9347E"/>
    <w:rsid w:val="00C9509D"/>
    <w:rsid w:val="00C951C7"/>
    <w:rsid w:val="00C97EE8"/>
    <w:rsid w:val="00C97F9E"/>
    <w:rsid w:val="00CA0CD3"/>
    <w:rsid w:val="00CA1A5D"/>
    <w:rsid w:val="00CA1FA4"/>
    <w:rsid w:val="00CA3AD2"/>
    <w:rsid w:val="00CA4184"/>
    <w:rsid w:val="00CA59AC"/>
    <w:rsid w:val="00CA6518"/>
    <w:rsid w:val="00CA6D30"/>
    <w:rsid w:val="00CA7954"/>
    <w:rsid w:val="00CA7E18"/>
    <w:rsid w:val="00CB1759"/>
    <w:rsid w:val="00CB1EAE"/>
    <w:rsid w:val="00CB358E"/>
    <w:rsid w:val="00CB3BEB"/>
    <w:rsid w:val="00CB53C9"/>
    <w:rsid w:val="00CB69A4"/>
    <w:rsid w:val="00CC08D9"/>
    <w:rsid w:val="00CC3286"/>
    <w:rsid w:val="00CC32AC"/>
    <w:rsid w:val="00CC37A0"/>
    <w:rsid w:val="00CC5140"/>
    <w:rsid w:val="00CC5F80"/>
    <w:rsid w:val="00CD23C2"/>
    <w:rsid w:val="00CD49DE"/>
    <w:rsid w:val="00CD7639"/>
    <w:rsid w:val="00CE19D8"/>
    <w:rsid w:val="00CE3644"/>
    <w:rsid w:val="00CE45FE"/>
    <w:rsid w:val="00CE7281"/>
    <w:rsid w:val="00CE7987"/>
    <w:rsid w:val="00CF1203"/>
    <w:rsid w:val="00CF16FB"/>
    <w:rsid w:val="00CF1F8C"/>
    <w:rsid w:val="00CF2D08"/>
    <w:rsid w:val="00CF31EB"/>
    <w:rsid w:val="00CF4123"/>
    <w:rsid w:val="00CF5723"/>
    <w:rsid w:val="00CF67F3"/>
    <w:rsid w:val="00CF70C6"/>
    <w:rsid w:val="00D010A3"/>
    <w:rsid w:val="00D016F4"/>
    <w:rsid w:val="00D04BC3"/>
    <w:rsid w:val="00D05721"/>
    <w:rsid w:val="00D05AA8"/>
    <w:rsid w:val="00D06109"/>
    <w:rsid w:val="00D061F6"/>
    <w:rsid w:val="00D06F7D"/>
    <w:rsid w:val="00D073E2"/>
    <w:rsid w:val="00D10074"/>
    <w:rsid w:val="00D1041A"/>
    <w:rsid w:val="00D10CC2"/>
    <w:rsid w:val="00D110D8"/>
    <w:rsid w:val="00D11EDC"/>
    <w:rsid w:val="00D12B3D"/>
    <w:rsid w:val="00D151BB"/>
    <w:rsid w:val="00D15DFD"/>
    <w:rsid w:val="00D16B65"/>
    <w:rsid w:val="00D17E06"/>
    <w:rsid w:val="00D211F3"/>
    <w:rsid w:val="00D212DD"/>
    <w:rsid w:val="00D21A6A"/>
    <w:rsid w:val="00D21F1F"/>
    <w:rsid w:val="00D22C01"/>
    <w:rsid w:val="00D23CDC"/>
    <w:rsid w:val="00D255B9"/>
    <w:rsid w:val="00D33D6C"/>
    <w:rsid w:val="00D34A94"/>
    <w:rsid w:val="00D3540F"/>
    <w:rsid w:val="00D355F9"/>
    <w:rsid w:val="00D37557"/>
    <w:rsid w:val="00D41055"/>
    <w:rsid w:val="00D425A7"/>
    <w:rsid w:val="00D464F0"/>
    <w:rsid w:val="00D47A22"/>
    <w:rsid w:val="00D50428"/>
    <w:rsid w:val="00D54F36"/>
    <w:rsid w:val="00D551BD"/>
    <w:rsid w:val="00D61463"/>
    <w:rsid w:val="00D621BB"/>
    <w:rsid w:val="00D64577"/>
    <w:rsid w:val="00D64B49"/>
    <w:rsid w:val="00D66FDC"/>
    <w:rsid w:val="00D70C4F"/>
    <w:rsid w:val="00D740C2"/>
    <w:rsid w:val="00D74695"/>
    <w:rsid w:val="00D761B5"/>
    <w:rsid w:val="00D765D5"/>
    <w:rsid w:val="00D81B68"/>
    <w:rsid w:val="00D823BC"/>
    <w:rsid w:val="00D84ACA"/>
    <w:rsid w:val="00D84DDE"/>
    <w:rsid w:val="00D85120"/>
    <w:rsid w:val="00D915DE"/>
    <w:rsid w:val="00D917D6"/>
    <w:rsid w:val="00D91E11"/>
    <w:rsid w:val="00D9377F"/>
    <w:rsid w:val="00D93DC1"/>
    <w:rsid w:val="00D95DA7"/>
    <w:rsid w:val="00D9660E"/>
    <w:rsid w:val="00DA3AD4"/>
    <w:rsid w:val="00DA3B41"/>
    <w:rsid w:val="00DA4160"/>
    <w:rsid w:val="00DA553C"/>
    <w:rsid w:val="00DB0BEE"/>
    <w:rsid w:val="00DB1BD0"/>
    <w:rsid w:val="00DB3C3C"/>
    <w:rsid w:val="00DB3EBA"/>
    <w:rsid w:val="00DC1D2C"/>
    <w:rsid w:val="00DC23BF"/>
    <w:rsid w:val="00DC4B8F"/>
    <w:rsid w:val="00DC65BD"/>
    <w:rsid w:val="00DD17E8"/>
    <w:rsid w:val="00DD1CA9"/>
    <w:rsid w:val="00DD4B01"/>
    <w:rsid w:val="00DD5621"/>
    <w:rsid w:val="00DD7FFC"/>
    <w:rsid w:val="00DE25B7"/>
    <w:rsid w:val="00DE3D83"/>
    <w:rsid w:val="00DE4481"/>
    <w:rsid w:val="00DF165F"/>
    <w:rsid w:val="00DF1AFD"/>
    <w:rsid w:val="00DF52CF"/>
    <w:rsid w:val="00DF5A7D"/>
    <w:rsid w:val="00DF6B7E"/>
    <w:rsid w:val="00E00FE6"/>
    <w:rsid w:val="00E01F52"/>
    <w:rsid w:val="00E03232"/>
    <w:rsid w:val="00E03254"/>
    <w:rsid w:val="00E03FB8"/>
    <w:rsid w:val="00E05385"/>
    <w:rsid w:val="00E05BAF"/>
    <w:rsid w:val="00E10EB1"/>
    <w:rsid w:val="00E11C49"/>
    <w:rsid w:val="00E13FAB"/>
    <w:rsid w:val="00E15876"/>
    <w:rsid w:val="00E20F7C"/>
    <w:rsid w:val="00E21342"/>
    <w:rsid w:val="00E2367C"/>
    <w:rsid w:val="00E238E6"/>
    <w:rsid w:val="00E241BF"/>
    <w:rsid w:val="00E26149"/>
    <w:rsid w:val="00E2653C"/>
    <w:rsid w:val="00E319FE"/>
    <w:rsid w:val="00E31BF6"/>
    <w:rsid w:val="00E35191"/>
    <w:rsid w:val="00E40BBA"/>
    <w:rsid w:val="00E410EA"/>
    <w:rsid w:val="00E4154B"/>
    <w:rsid w:val="00E415DB"/>
    <w:rsid w:val="00E425E1"/>
    <w:rsid w:val="00E4274F"/>
    <w:rsid w:val="00E433C9"/>
    <w:rsid w:val="00E434B7"/>
    <w:rsid w:val="00E46C85"/>
    <w:rsid w:val="00E51B5D"/>
    <w:rsid w:val="00E53829"/>
    <w:rsid w:val="00E53D3C"/>
    <w:rsid w:val="00E54F2F"/>
    <w:rsid w:val="00E578D3"/>
    <w:rsid w:val="00E57A1D"/>
    <w:rsid w:val="00E63929"/>
    <w:rsid w:val="00E6427C"/>
    <w:rsid w:val="00E67722"/>
    <w:rsid w:val="00E71B1C"/>
    <w:rsid w:val="00E71E21"/>
    <w:rsid w:val="00E72BCD"/>
    <w:rsid w:val="00E73191"/>
    <w:rsid w:val="00E7667E"/>
    <w:rsid w:val="00E7777D"/>
    <w:rsid w:val="00E82CBF"/>
    <w:rsid w:val="00E831F3"/>
    <w:rsid w:val="00E83C9E"/>
    <w:rsid w:val="00E85D95"/>
    <w:rsid w:val="00E8609A"/>
    <w:rsid w:val="00E87E74"/>
    <w:rsid w:val="00E90125"/>
    <w:rsid w:val="00E9053C"/>
    <w:rsid w:val="00E90944"/>
    <w:rsid w:val="00E9225B"/>
    <w:rsid w:val="00E925B4"/>
    <w:rsid w:val="00E92C0D"/>
    <w:rsid w:val="00EA1A6E"/>
    <w:rsid w:val="00EA39E6"/>
    <w:rsid w:val="00EA3B9B"/>
    <w:rsid w:val="00EA5CE5"/>
    <w:rsid w:val="00EA673C"/>
    <w:rsid w:val="00EA7D6C"/>
    <w:rsid w:val="00EB0B79"/>
    <w:rsid w:val="00EB2C71"/>
    <w:rsid w:val="00EB4F77"/>
    <w:rsid w:val="00EB5301"/>
    <w:rsid w:val="00EB6295"/>
    <w:rsid w:val="00EB70FE"/>
    <w:rsid w:val="00EB75E1"/>
    <w:rsid w:val="00EB783A"/>
    <w:rsid w:val="00EC02CB"/>
    <w:rsid w:val="00EC0C6D"/>
    <w:rsid w:val="00EC309E"/>
    <w:rsid w:val="00EC3434"/>
    <w:rsid w:val="00EC393B"/>
    <w:rsid w:val="00EC4FA9"/>
    <w:rsid w:val="00EC6063"/>
    <w:rsid w:val="00EC6826"/>
    <w:rsid w:val="00ED2A3C"/>
    <w:rsid w:val="00ED4A22"/>
    <w:rsid w:val="00ED69D1"/>
    <w:rsid w:val="00ED764F"/>
    <w:rsid w:val="00EE105E"/>
    <w:rsid w:val="00EE2193"/>
    <w:rsid w:val="00EE2665"/>
    <w:rsid w:val="00EE282B"/>
    <w:rsid w:val="00EE3F7A"/>
    <w:rsid w:val="00EE526B"/>
    <w:rsid w:val="00EE6D74"/>
    <w:rsid w:val="00EE7505"/>
    <w:rsid w:val="00EF0BE9"/>
    <w:rsid w:val="00EF221F"/>
    <w:rsid w:val="00EF2AB3"/>
    <w:rsid w:val="00EF31B9"/>
    <w:rsid w:val="00EF4626"/>
    <w:rsid w:val="00EF5671"/>
    <w:rsid w:val="00EF6E11"/>
    <w:rsid w:val="00EF756D"/>
    <w:rsid w:val="00EF7648"/>
    <w:rsid w:val="00EF78F8"/>
    <w:rsid w:val="00F008E0"/>
    <w:rsid w:val="00F02AB3"/>
    <w:rsid w:val="00F036BD"/>
    <w:rsid w:val="00F05473"/>
    <w:rsid w:val="00F05B3B"/>
    <w:rsid w:val="00F106C7"/>
    <w:rsid w:val="00F143A3"/>
    <w:rsid w:val="00F14430"/>
    <w:rsid w:val="00F17581"/>
    <w:rsid w:val="00F2037A"/>
    <w:rsid w:val="00F2336F"/>
    <w:rsid w:val="00F23811"/>
    <w:rsid w:val="00F23B0B"/>
    <w:rsid w:val="00F24DA5"/>
    <w:rsid w:val="00F25F4A"/>
    <w:rsid w:val="00F3022F"/>
    <w:rsid w:val="00F33AE1"/>
    <w:rsid w:val="00F37E46"/>
    <w:rsid w:val="00F40069"/>
    <w:rsid w:val="00F41991"/>
    <w:rsid w:val="00F44FD7"/>
    <w:rsid w:val="00F45F08"/>
    <w:rsid w:val="00F47EF8"/>
    <w:rsid w:val="00F5312D"/>
    <w:rsid w:val="00F53203"/>
    <w:rsid w:val="00F53474"/>
    <w:rsid w:val="00F537DD"/>
    <w:rsid w:val="00F55AD2"/>
    <w:rsid w:val="00F564AC"/>
    <w:rsid w:val="00F60198"/>
    <w:rsid w:val="00F602EC"/>
    <w:rsid w:val="00F60F63"/>
    <w:rsid w:val="00F63E99"/>
    <w:rsid w:val="00F64A9C"/>
    <w:rsid w:val="00F6504F"/>
    <w:rsid w:val="00F66C36"/>
    <w:rsid w:val="00F67AD6"/>
    <w:rsid w:val="00F731CE"/>
    <w:rsid w:val="00F8454B"/>
    <w:rsid w:val="00F84EB9"/>
    <w:rsid w:val="00F874B7"/>
    <w:rsid w:val="00F9047E"/>
    <w:rsid w:val="00F94805"/>
    <w:rsid w:val="00F9550D"/>
    <w:rsid w:val="00F96F70"/>
    <w:rsid w:val="00FA0D86"/>
    <w:rsid w:val="00FA6383"/>
    <w:rsid w:val="00FA68AE"/>
    <w:rsid w:val="00FA72C8"/>
    <w:rsid w:val="00FA7766"/>
    <w:rsid w:val="00FB1669"/>
    <w:rsid w:val="00FB3D77"/>
    <w:rsid w:val="00FC1366"/>
    <w:rsid w:val="00FC29C9"/>
    <w:rsid w:val="00FC42FC"/>
    <w:rsid w:val="00FC4B7B"/>
    <w:rsid w:val="00FC709B"/>
    <w:rsid w:val="00FC7587"/>
    <w:rsid w:val="00FD3B34"/>
    <w:rsid w:val="00FD41FC"/>
    <w:rsid w:val="00FD467D"/>
    <w:rsid w:val="00FD6790"/>
    <w:rsid w:val="00FD7093"/>
    <w:rsid w:val="00FD77EC"/>
    <w:rsid w:val="00FD7A9D"/>
    <w:rsid w:val="00FE02E5"/>
    <w:rsid w:val="00FE0D2B"/>
    <w:rsid w:val="00FE3324"/>
    <w:rsid w:val="00FE3489"/>
    <w:rsid w:val="00FE3B49"/>
    <w:rsid w:val="00FE4823"/>
    <w:rsid w:val="00FE5AC3"/>
    <w:rsid w:val="00FE6ACD"/>
    <w:rsid w:val="00FE7B53"/>
    <w:rsid w:val="00FF0C7B"/>
    <w:rsid w:val="00FF4DB2"/>
    <w:rsid w:val="00FF5BBD"/>
    <w:rsid w:val="00FF6BBB"/>
    <w:rsid w:val="00FF6F9F"/>
    <w:rsid w:val="00FF7294"/>
    <w:rsid w:val="00FF7F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 w:type="paragraph" w:customStyle="1" w:styleId="naisc">
    <w:name w:val="naisc"/>
    <w:basedOn w:val="Normal"/>
    <w:rsid w:val="0074182B"/>
    <w:pPr>
      <w:spacing w:before="75" w:after="75" w:line="240" w:lineRule="auto"/>
      <w:jc w:val="center"/>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C4FA9"/>
    <w:rPr>
      <w:rFonts w:cs="Times New Roman"/>
    </w:rPr>
  </w:style>
  <w:style w:type="paragraph" w:styleId="Footer">
    <w:name w:val="footer"/>
    <w:basedOn w:val="Normal"/>
    <w:link w:val="FooterChar"/>
    <w:uiPriority w:val="99"/>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C4FA9"/>
    <w:rPr>
      <w:rFonts w:cs="Times New Roman"/>
    </w:rPr>
  </w:style>
  <w:style w:type="character" w:styleId="Hyperlink">
    <w:name w:val="Hyperlink"/>
    <w:basedOn w:val="DefaultParagraphFont"/>
    <w:uiPriority w:val="99"/>
    <w:rsid w:val="008D07A5"/>
    <w:rPr>
      <w:rFonts w:cs="Times New Roman"/>
      <w:color w:val="0000FF"/>
      <w:u w:val="single"/>
    </w:rPr>
  </w:style>
  <w:style w:type="character" w:styleId="CommentReference">
    <w:name w:val="annotation reference"/>
    <w:basedOn w:val="DefaultParagraphFont"/>
    <w:uiPriority w:val="99"/>
    <w:rsid w:val="00FC42FC"/>
    <w:rPr>
      <w:rFonts w:cs="Times New Roman"/>
      <w:sz w:val="16"/>
      <w:szCs w:val="16"/>
    </w:rPr>
  </w:style>
  <w:style w:type="paragraph" w:styleId="CommentText">
    <w:name w:val="annotation text"/>
    <w:basedOn w:val="Normal"/>
    <w:link w:val="CommentTextChar"/>
    <w:uiPriority w:val="99"/>
    <w:rsid w:val="00FC42FC"/>
    <w:pPr>
      <w:spacing w:line="240" w:lineRule="auto"/>
    </w:pPr>
    <w:rPr>
      <w:sz w:val="20"/>
      <w:szCs w:val="20"/>
    </w:rPr>
  </w:style>
  <w:style w:type="character" w:customStyle="1" w:styleId="CommentTextChar">
    <w:name w:val="Comment Text Char"/>
    <w:basedOn w:val="DefaultParagraphFont"/>
    <w:link w:val="CommentText"/>
    <w:uiPriority w:val="99"/>
    <w:locked/>
    <w:rsid w:val="00FC42FC"/>
    <w:rPr>
      <w:rFonts w:cs="Times New Roman"/>
      <w:sz w:val="20"/>
      <w:szCs w:val="20"/>
    </w:rPr>
  </w:style>
  <w:style w:type="paragraph" w:styleId="CommentSubject">
    <w:name w:val="annotation subject"/>
    <w:basedOn w:val="CommentText"/>
    <w:next w:val="CommentText"/>
    <w:link w:val="CommentSubjectChar"/>
    <w:uiPriority w:val="99"/>
    <w:rsid w:val="00FC42FC"/>
    <w:rPr>
      <w:b/>
      <w:bCs/>
    </w:rPr>
  </w:style>
  <w:style w:type="character" w:customStyle="1" w:styleId="CommentSubjectChar">
    <w:name w:val="Comment Subject Char"/>
    <w:basedOn w:val="CommentTextChar"/>
    <w:link w:val="CommentSubject"/>
    <w:uiPriority w:val="99"/>
    <w:locked/>
    <w:rsid w:val="00FC42FC"/>
    <w:rPr>
      <w:rFonts w:cs="Times New Roman"/>
      <w:b/>
      <w:bCs/>
      <w:sz w:val="20"/>
      <w:szCs w:val="20"/>
    </w:rPr>
  </w:style>
  <w:style w:type="paragraph" w:styleId="BalloonText">
    <w:name w:val="Balloon Text"/>
    <w:basedOn w:val="Normal"/>
    <w:link w:val="BalloonTextChar"/>
    <w:uiPriority w:val="99"/>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42FC"/>
    <w:rPr>
      <w:rFonts w:ascii="Tahoma" w:hAnsi="Tahoma" w:cs="Tahoma"/>
      <w:sz w:val="16"/>
      <w:szCs w:val="16"/>
    </w:rPr>
  </w:style>
  <w:style w:type="paragraph" w:customStyle="1" w:styleId="tv20787921">
    <w:name w:val="tv207_87_921"/>
    <w:basedOn w:val="Normal"/>
    <w:uiPriority w:val="99"/>
    <w:rsid w:val="00774D60"/>
    <w:pPr>
      <w:spacing w:after="567" w:line="360" w:lineRule="auto"/>
      <w:jc w:val="center"/>
    </w:pPr>
    <w:rPr>
      <w:rFonts w:ascii="Verdana" w:eastAsia="Times New Roman" w:hAnsi="Verdana"/>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sz w:val="20"/>
      <w:szCs w:val="20"/>
      <w:lang w:val="en-AU"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uiPriority w:val="99"/>
    <w:locked/>
    <w:rsid w:val="00F84EB9"/>
    <w:rPr>
      <w:rFonts w:cs="Times New Roman"/>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1,Footnote Text Char Char Char1,Footnote Text Char1 Char Char Char1,Footnote Text Char Char Char Char Char1,Footnote Text Char1 Char Char1 Char Char Char1"/>
    <w:basedOn w:val="DefaultParagraphFont"/>
    <w:link w:val="FootnoteText"/>
    <w:uiPriority w:val="99"/>
    <w:locked/>
    <w:rsid w:val="00F84EB9"/>
    <w:rPr>
      <w:rFonts w:ascii="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b/>
      <w:sz w:val="48"/>
      <w:szCs w:val="20"/>
      <w:lang w:val="en-US"/>
    </w:rPr>
  </w:style>
  <w:style w:type="character" w:customStyle="1" w:styleId="TitleChar">
    <w:name w:val="Title Char"/>
    <w:basedOn w:val="DefaultParagraphFont"/>
    <w:link w:val="Title"/>
    <w:uiPriority w:val="99"/>
    <w:locked/>
    <w:rsid w:val="00F84EB9"/>
    <w:rPr>
      <w:rFonts w:ascii="Times New Roman" w:hAnsi="Times New Roman" w:cs="Times New Roman"/>
      <w:b/>
      <w:sz w:val="20"/>
      <w:szCs w:val="20"/>
      <w:lang w:val="en-US"/>
    </w:rPr>
  </w:style>
  <w:style w:type="paragraph" w:customStyle="1" w:styleId="ListParagraph1">
    <w:name w:val="List Paragraph1"/>
    <w:basedOn w:val="Normal"/>
    <w:uiPriority w:val="99"/>
    <w:rsid w:val="00066100"/>
    <w:pPr>
      <w:suppressAutoHyphens/>
      <w:ind w:left="720"/>
    </w:pPr>
    <w:rPr>
      <w:rFonts w:eastAsia="Times New Roman" w:cs="Calibri"/>
      <w:lang w:eastAsia="zh-CN"/>
    </w:rPr>
  </w:style>
  <w:style w:type="table" w:styleId="TableGrid">
    <w:name w:val="Table Grid"/>
    <w:basedOn w:val="TableNormal"/>
    <w:uiPriority w:val="99"/>
    <w:rsid w:val="00B802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D74695"/>
    <w:pPr>
      <w:spacing w:after="0" w:line="240" w:lineRule="auto"/>
    </w:pPr>
    <w:rPr>
      <w:sz w:val="20"/>
      <w:szCs w:val="20"/>
    </w:rPr>
  </w:style>
  <w:style w:type="character" w:customStyle="1" w:styleId="EndnoteTextChar">
    <w:name w:val="Endnote Text Char"/>
    <w:basedOn w:val="DefaultParagraphFont"/>
    <w:link w:val="EndnoteText"/>
    <w:uiPriority w:val="99"/>
    <w:locked/>
    <w:rsid w:val="00D74695"/>
    <w:rPr>
      <w:rFonts w:cs="Times New Roman"/>
      <w:sz w:val="20"/>
      <w:szCs w:val="20"/>
    </w:rPr>
  </w:style>
  <w:style w:type="character" w:styleId="EndnoteReference">
    <w:name w:val="endnote reference"/>
    <w:basedOn w:val="DefaultParagraphFont"/>
    <w:uiPriority w:val="99"/>
    <w:rsid w:val="00D74695"/>
    <w:rPr>
      <w:rFonts w:cs="Times New Roman"/>
      <w:vertAlign w:val="superscript"/>
    </w:rPr>
  </w:style>
  <w:style w:type="character" w:customStyle="1" w:styleId="st">
    <w:name w:val="st"/>
    <w:basedOn w:val="DefaultParagraphFont"/>
    <w:uiPriority w:val="99"/>
    <w:rsid w:val="00294C74"/>
    <w:rPr>
      <w:rFonts w:cs="Times New Roman"/>
    </w:rPr>
  </w:style>
  <w:style w:type="paragraph" w:customStyle="1" w:styleId="naisc">
    <w:name w:val="naisc"/>
    <w:basedOn w:val="Normal"/>
    <w:rsid w:val="0074182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1736">
      <w:marLeft w:val="0"/>
      <w:marRight w:val="0"/>
      <w:marTop w:val="0"/>
      <w:marBottom w:val="0"/>
      <w:divBdr>
        <w:top w:val="none" w:sz="0" w:space="0" w:color="auto"/>
        <w:left w:val="none" w:sz="0" w:space="0" w:color="auto"/>
        <w:bottom w:val="none" w:sz="0" w:space="0" w:color="auto"/>
        <w:right w:val="none" w:sz="0" w:space="0" w:color="auto"/>
      </w:divBdr>
    </w:div>
    <w:div w:id="1417021737">
      <w:marLeft w:val="0"/>
      <w:marRight w:val="0"/>
      <w:marTop w:val="0"/>
      <w:marBottom w:val="0"/>
      <w:divBdr>
        <w:top w:val="none" w:sz="0" w:space="0" w:color="auto"/>
        <w:left w:val="none" w:sz="0" w:space="0" w:color="auto"/>
        <w:bottom w:val="none" w:sz="0" w:space="0" w:color="auto"/>
        <w:right w:val="none" w:sz="0" w:space="0" w:color="auto"/>
      </w:divBdr>
    </w:div>
    <w:div w:id="1417021738">
      <w:marLeft w:val="0"/>
      <w:marRight w:val="0"/>
      <w:marTop w:val="0"/>
      <w:marBottom w:val="0"/>
      <w:divBdr>
        <w:top w:val="none" w:sz="0" w:space="0" w:color="auto"/>
        <w:left w:val="none" w:sz="0" w:space="0" w:color="auto"/>
        <w:bottom w:val="none" w:sz="0" w:space="0" w:color="auto"/>
        <w:right w:val="none" w:sz="0" w:space="0" w:color="auto"/>
      </w:divBdr>
    </w:div>
    <w:div w:id="1417021739">
      <w:marLeft w:val="0"/>
      <w:marRight w:val="0"/>
      <w:marTop w:val="0"/>
      <w:marBottom w:val="0"/>
      <w:divBdr>
        <w:top w:val="none" w:sz="0" w:space="0" w:color="auto"/>
        <w:left w:val="none" w:sz="0" w:space="0" w:color="auto"/>
        <w:bottom w:val="none" w:sz="0" w:space="0" w:color="auto"/>
        <w:right w:val="none" w:sz="0" w:space="0" w:color="auto"/>
      </w:divBdr>
    </w:div>
    <w:div w:id="1417021740">
      <w:marLeft w:val="0"/>
      <w:marRight w:val="0"/>
      <w:marTop w:val="0"/>
      <w:marBottom w:val="0"/>
      <w:divBdr>
        <w:top w:val="none" w:sz="0" w:space="0" w:color="auto"/>
        <w:left w:val="none" w:sz="0" w:space="0" w:color="auto"/>
        <w:bottom w:val="none" w:sz="0" w:space="0" w:color="auto"/>
        <w:right w:val="none" w:sz="0" w:space="0" w:color="auto"/>
      </w:divBdr>
    </w:div>
    <w:div w:id="1417021741">
      <w:marLeft w:val="0"/>
      <w:marRight w:val="0"/>
      <w:marTop w:val="0"/>
      <w:marBottom w:val="0"/>
      <w:divBdr>
        <w:top w:val="none" w:sz="0" w:space="0" w:color="auto"/>
        <w:left w:val="none" w:sz="0" w:space="0" w:color="auto"/>
        <w:bottom w:val="none" w:sz="0" w:space="0" w:color="auto"/>
        <w:right w:val="none" w:sz="0" w:space="0" w:color="auto"/>
      </w:divBdr>
    </w:div>
    <w:div w:id="1417021742">
      <w:marLeft w:val="0"/>
      <w:marRight w:val="0"/>
      <w:marTop w:val="0"/>
      <w:marBottom w:val="0"/>
      <w:divBdr>
        <w:top w:val="none" w:sz="0" w:space="0" w:color="auto"/>
        <w:left w:val="none" w:sz="0" w:space="0" w:color="auto"/>
        <w:bottom w:val="none" w:sz="0" w:space="0" w:color="auto"/>
        <w:right w:val="none" w:sz="0" w:space="0" w:color="auto"/>
      </w:divBdr>
    </w:div>
    <w:div w:id="1417021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is.Vegis@cs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0105-09C0-4E45-A4A6-84C30849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25117</Words>
  <Characters>14318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Pasākumu plāns 2021.gada tautas skaitīšanas sagatavošanai un organizēšanai</vt:lpstr>
    </vt:vector>
  </TitlesOfParts>
  <Company>LR Centrālā statistikas pārvalde</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2021.gada tautas skaitīšanas sagatavošanai un organizēšanai</dc:title>
  <dc:subject>Plāna projekts</dc:subject>
  <dc:creator>Pēteris Veģis</dc:creator>
  <dc:description>67366771; _x000d_
Peteris.Vegis@csb.gov.lv</dc:description>
  <cp:lastModifiedBy>Jānis Ušpelis</cp:lastModifiedBy>
  <cp:revision>9</cp:revision>
  <cp:lastPrinted>2014-10-03T09:58:00Z</cp:lastPrinted>
  <dcterms:created xsi:type="dcterms:W3CDTF">2014-10-01T10:50:00Z</dcterms:created>
  <dcterms:modified xsi:type="dcterms:W3CDTF">2014-10-03T10:47:00Z</dcterms:modified>
</cp:coreProperties>
</file>