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3" w:rsidRPr="005A0DE3" w:rsidRDefault="00D664F8" w:rsidP="00D664F8">
      <w:pPr>
        <w:jc w:val="right"/>
        <w:rPr>
          <w:b/>
          <w:sz w:val="28"/>
          <w:szCs w:val="28"/>
        </w:rPr>
      </w:pPr>
      <w:bookmarkStart w:id="0" w:name="_Toc145838401"/>
      <w:bookmarkStart w:id="1" w:name="_Toc147674337"/>
      <w:bookmarkStart w:id="2" w:name="_Toc147674376"/>
      <w:r w:rsidRPr="005A0DE3">
        <w:rPr>
          <w:b/>
          <w:sz w:val="28"/>
          <w:szCs w:val="28"/>
        </w:rPr>
        <w:t>1. pielikums</w:t>
      </w:r>
    </w:p>
    <w:p w:rsidR="003E1F33" w:rsidRPr="005A0DE3" w:rsidRDefault="003E1F33" w:rsidP="00244DAC">
      <w:pPr>
        <w:rPr>
          <w:b/>
          <w:sz w:val="28"/>
          <w:szCs w:val="28"/>
        </w:rPr>
      </w:pPr>
    </w:p>
    <w:p w:rsidR="0089368E" w:rsidRPr="005A0DE3" w:rsidRDefault="0089368E" w:rsidP="0089368E">
      <w:pPr>
        <w:jc w:val="center"/>
        <w:rPr>
          <w:b/>
          <w:sz w:val="28"/>
          <w:szCs w:val="28"/>
        </w:rPr>
      </w:pPr>
      <w:r w:rsidRPr="005A0DE3">
        <w:rPr>
          <w:b/>
          <w:sz w:val="28"/>
          <w:szCs w:val="28"/>
        </w:rPr>
        <w:t>Metodikas apraksts enerģijas ietaupījumu aprēķināšanai atbilstoši Eiropas Parlamenta un Padomes 2006. gada 5. aprīļa Direktīvas 2006/32/EK par enerģijas gala patēriņa efektiv</w:t>
      </w:r>
      <w:r w:rsidR="008A43AB" w:rsidRPr="005A0DE3">
        <w:rPr>
          <w:b/>
          <w:sz w:val="28"/>
          <w:szCs w:val="28"/>
        </w:rPr>
        <w:t>itāti un pakalpojumiem prasībām</w:t>
      </w:r>
    </w:p>
    <w:p w:rsidR="0089368E" w:rsidRPr="005A0DE3" w:rsidRDefault="0089368E" w:rsidP="0089368E">
      <w:pPr>
        <w:jc w:val="center"/>
        <w:rPr>
          <w:b/>
          <w:sz w:val="28"/>
          <w:szCs w:val="28"/>
        </w:rPr>
      </w:pPr>
    </w:p>
    <w:p w:rsidR="003E1F33" w:rsidRPr="005A0DE3" w:rsidRDefault="003E1F33" w:rsidP="00244DAC">
      <w:pPr>
        <w:rPr>
          <w:b/>
          <w:sz w:val="28"/>
          <w:szCs w:val="28"/>
        </w:rPr>
      </w:pPr>
    </w:p>
    <w:p w:rsidR="00254836" w:rsidRPr="005A0DE3" w:rsidRDefault="00254836" w:rsidP="00244DAC">
      <w:pPr>
        <w:rPr>
          <w:b/>
          <w:sz w:val="28"/>
          <w:szCs w:val="28"/>
        </w:rPr>
      </w:pPr>
    </w:p>
    <w:p w:rsidR="005860A1" w:rsidRPr="005A0DE3" w:rsidRDefault="00A06089" w:rsidP="0089368E">
      <w:pPr>
        <w:pStyle w:val="Heading1"/>
        <w:spacing w:before="0" w:after="0"/>
        <w:jc w:val="both"/>
        <w:rPr>
          <w:rFonts w:ascii="Times New Roman" w:hAnsi="Times New Roman" w:cs="Times New Roman"/>
        </w:rPr>
      </w:pPr>
      <w:bookmarkStart w:id="3" w:name="_Toc326047063"/>
      <w:r w:rsidRPr="005A0DE3">
        <w:rPr>
          <w:rFonts w:ascii="Times New Roman" w:hAnsi="Times New Roman" w:cs="Times New Roman"/>
        </w:rPr>
        <w:t>Ievads</w:t>
      </w:r>
      <w:bookmarkEnd w:id="0"/>
      <w:bookmarkEnd w:id="1"/>
      <w:bookmarkEnd w:id="2"/>
      <w:bookmarkEnd w:id="3"/>
    </w:p>
    <w:p w:rsidR="00244DAC" w:rsidRPr="005A0DE3" w:rsidRDefault="00244DAC" w:rsidP="0089368E">
      <w:pPr>
        <w:jc w:val="both"/>
        <w:rPr>
          <w:b/>
          <w:sz w:val="28"/>
          <w:szCs w:val="28"/>
        </w:rPr>
      </w:pPr>
      <w:bookmarkStart w:id="4" w:name="_Toc145838402"/>
      <w:bookmarkStart w:id="5" w:name="_Toc147674266"/>
      <w:bookmarkStart w:id="6" w:name="_Toc147674338"/>
      <w:bookmarkStart w:id="7" w:name="_Toc147674377"/>
    </w:p>
    <w:bookmarkEnd w:id="4"/>
    <w:bookmarkEnd w:id="5"/>
    <w:bookmarkEnd w:id="6"/>
    <w:bookmarkEnd w:id="7"/>
    <w:p w:rsidR="005860A1" w:rsidRPr="005A0DE3" w:rsidRDefault="005860A1" w:rsidP="0089368E">
      <w:pPr>
        <w:pStyle w:val="BodyText"/>
        <w:spacing w:before="0" w:beforeAutospacing="0" w:after="0" w:afterAutospacing="0"/>
        <w:jc w:val="both"/>
        <w:rPr>
          <w:sz w:val="28"/>
          <w:szCs w:val="28"/>
        </w:rPr>
      </w:pPr>
      <w:r w:rsidRPr="005A0DE3">
        <w:rPr>
          <w:sz w:val="28"/>
          <w:szCs w:val="28"/>
        </w:rPr>
        <w:t>Energoefektivitāte ir enerģijas izmantošanas lietderīguma pakāpe, kas izpaužas galaproduktu vai pakalpojuma veida un kvalitātes samērā ar enerģijas patēriņu. Augstāka enerģijas izmantošanas efektivitāte ļauj iegūt to pašu gala produkta apjomu, patērējot mazāk enerģijas. Energoefektivitātes pasākumu ieviešana nedrīkst pazemināt dzīves kvalitāti.</w:t>
      </w:r>
    </w:p>
    <w:p w:rsidR="005860A1" w:rsidRPr="005A0DE3" w:rsidRDefault="005860A1" w:rsidP="0089368E">
      <w:pPr>
        <w:pStyle w:val="BodyText"/>
        <w:spacing w:before="0" w:beforeAutospacing="0" w:after="0" w:afterAutospacing="0"/>
        <w:jc w:val="both"/>
        <w:rPr>
          <w:sz w:val="28"/>
          <w:szCs w:val="28"/>
        </w:rPr>
      </w:pPr>
      <w:r w:rsidRPr="005A0DE3">
        <w:rPr>
          <w:sz w:val="28"/>
          <w:szCs w:val="28"/>
        </w:rPr>
        <w:t>Par energoefektivitātes uzlabošanu var uzskatīt jebkuru aktivitāti, ko veic enerģijas ražotājs</w:t>
      </w:r>
      <w:r w:rsidR="00EA7F79" w:rsidRPr="005A0DE3">
        <w:rPr>
          <w:sz w:val="28"/>
          <w:szCs w:val="28"/>
        </w:rPr>
        <w:t xml:space="preserve"> (uz vienu produkcijas vienību, pie nemainīga pakalpojuma līmeņa)</w:t>
      </w:r>
      <w:r w:rsidRPr="005A0DE3">
        <w:rPr>
          <w:sz w:val="28"/>
          <w:szCs w:val="28"/>
        </w:rPr>
        <w:t xml:space="preserve"> vai patērētājs, un kas ir vērsta uz enerģijas patēriņa samazināšanu. Plašākā kontekstā enerģijas efektivitātes uzlabošanu var sasniegt gan ar tehnoloģiskām izmaiņām, gan vadības un organizatoriskiem uzlabojumiem.</w:t>
      </w:r>
    </w:p>
    <w:p w:rsidR="00A06089" w:rsidRPr="005A0DE3" w:rsidRDefault="005860A1" w:rsidP="0089368E">
      <w:pPr>
        <w:pStyle w:val="BodyText"/>
        <w:spacing w:before="0" w:beforeAutospacing="0" w:after="0" w:afterAutospacing="0"/>
        <w:jc w:val="both"/>
        <w:rPr>
          <w:sz w:val="28"/>
          <w:szCs w:val="28"/>
        </w:rPr>
      </w:pPr>
      <w:r w:rsidRPr="005A0DE3">
        <w:rPr>
          <w:sz w:val="28"/>
          <w:szCs w:val="28"/>
        </w:rPr>
        <w:t>Enerģijas lietderīgu izmantošanu sekmē gan enerģijas efektivitātes paaugstināšanas pasākumi, gan enerģijas taupīšanas pasākumi. Enerģijas efektivitāte būtiski ir atkarīga no pielietotās tehnoloģijas. Uzlabot enerģijas efektivitāti tādējādi nozīmē izmantot labāku tehnoloģiju, lai patērētu mazāk enerģijas. Turpretim enerģijas taupīšana lielā mērā ir atkarīga tikai no patērētāja uzvedības izmaiņām.</w:t>
      </w:r>
    </w:p>
    <w:p w:rsidR="001F7991" w:rsidRPr="005A0DE3" w:rsidRDefault="00DB3122" w:rsidP="0089368E">
      <w:pPr>
        <w:pStyle w:val="BodyText"/>
        <w:spacing w:before="0" w:beforeAutospacing="0" w:after="0" w:afterAutospacing="0"/>
        <w:jc w:val="both"/>
        <w:rPr>
          <w:sz w:val="28"/>
          <w:szCs w:val="28"/>
        </w:rPr>
      </w:pPr>
      <w:r w:rsidRPr="005A0DE3">
        <w:rPr>
          <w:sz w:val="28"/>
          <w:szCs w:val="28"/>
        </w:rPr>
        <w:t>Uzskaitot realizētos enerģijas ietaupījumus, kā paredzēts Eiropas Parlamenta un Padomes 2006. gada 5. aprīļa Direktīvas par Enerģijas galapatēriņa efektivitāti un energoefektivitātes pakalpojumiem 2006/32/EK (turpmāk</w:t>
      </w:r>
      <w:r w:rsidR="005A0DE3">
        <w:rPr>
          <w:sz w:val="28"/>
          <w:szCs w:val="28"/>
        </w:rPr>
        <w:t xml:space="preserve"> - </w:t>
      </w:r>
      <w:r w:rsidRPr="005A0DE3">
        <w:rPr>
          <w:sz w:val="28"/>
          <w:szCs w:val="28"/>
        </w:rPr>
        <w:t>Direktīva</w:t>
      </w:r>
      <w:r w:rsidR="00541CF5" w:rsidRPr="005A0DE3">
        <w:rPr>
          <w:sz w:val="28"/>
          <w:szCs w:val="28"/>
        </w:rPr>
        <w:t xml:space="preserve"> 2006/32/EK</w:t>
      </w:r>
      <w:r w:rsidRPr="005A0DE3">
        <w:rPr>
          <w:sz w:val="28"/>
          <w:szCs w:val="28"/>
        </w:rPr>
        <w:t>) 4. pantā, lai noteiktu vispārējo energoefektivitātes uzlabošanos un pārliecinātos par atsevišķu pasākumu ietekmi, izmanto aprēķinu metodi, kurā lieto kombinētas augšupejošu un lejupejošu aprēķinu metodes.</w:t>
      </w:r>
      <w:r w:rsidR="00541CF5" w:rsidRPr="005A0DE3">
        <w:rPr>
          <w:sz w:val="28"/>
          <w:szCs w:val="28"/>
        </w:rPr>
        <w:t xml:space="preserve"> </w:t>
      </w:r>
      <w:r w:rsidRPr="005A0DE3">
        <w:rPr>
          <w:sz w:val="28"/>
          <w:szCs w:val="28"/>
        </w:rPr>
        <w:t>Ar l</w:t>
      </w:r>
      <w:r w:rsidR="00A06089" w:rsidRPr="005A0DE3">
        <w:rPr>
          <w:sz w:val="28"/>
          <w:szCs w:val="28"/>
        </w:rPr>
        <w:t>ejupvērst</w:t>
      </w:r>
      <w:r w:rsidRPr="005A0DE3">
        <w:rPr>
          <w:sz w:val="28"/>
          <w:szCs w:val="28"/>
        </w:rPr>
        <w:t>o</w:t>
      </w:r>
      <w:r w:rsidR="00A06089" w:rsidRPr="005A0DE3">
        <w:rPr>
          <w:sz w:val="28"/>
          <w:szCs w:val="28"/>
        </w:rPr>
        <w:t xml:space="preserve"> enerģijas ietaupījuma metod</w:t>
      </w:r>
      <w:r w:rsidRPr="005A0DE3">
        <w:rPr>
          <w:sz w:val="28"/>
          <w:szCs w:val="28"/>
        </w:rPr>
        <w:t>i tiek aprēķināts</w:t>
      </w:r>
      <w:r w:rsidR="00A06089" w:rsidRPr="005A0DE3">
        <w:rPr>
          <w:sz w:val="28"/>
          <w:szCs w:val="28"/>
        </w:rPr>
        <w:t xml:space="preserve"> kopēj</w:t>
      </w:r>
      <w:r w:rsidRPr="005A0DE3">
        <w:rPr>
          <w:sz w:val="28"/>
          <w:szCs w:val="28"/>
        </w:rPr>
        <w:t>ais</w:t>
      </w:r>
      <w:r w:rsidR="00A06089" w:rsidRPr="005A0DE3">
        <w:rPr>
          <w:sz w:val="28"/>
          <w:szCs w:val="28"/>
        </w:rPr>
        <w:t xml:space="preserve"> ener</w:t>
      </w:r>
      <w:r w:rsidRPr="005A0DE3">
        <w:rPr>
          <w:sz w:val="28"/>
          <w:szCs w:val="28"/>
        </w:rPr>
        <w:t>ģija</w:t>
      </w:r>
      <w:r w:rsidR="00A06089" w:rsidRPr="005A0DE3">
        <w:rPr>
          <w:sz w:val="28"/>
          <w:szCs w:val="28"/>
        </w:rPr>
        <w:t>s</w:t>
      </w:r>
      <w:r w:rsidRPr="005A0DE3">
        <w:rPr>
          <w:sz w:val="28"/>
          <w:szCs w:val="28"/>
        </w:rPr>
        <w:t xml:space="preserve"> </w:t>
      </w:r>
      <w:r w:rsidR="00A06089" w:rsidRPr="005A0DE3">
        <w:rPr>
          <w:sz w:val="28"/>
          <w:szCs w:val="28"/>
        </w:rPr>
        <w:t>ietaupījum</w:t>
      </w:r>
      <w:r w:rsidRPr="005A0DE3">
        <w:rPr>
          <w:sz w:val="28"/>
          <w:szCs w:val="28"/>
        </w:rPr>
        <w:t>s, turpretim augšupejošā metode dod iespēju uzskaitīt tikai īstenoto energoefektivitātes paaugstināšanas pasākumu radīto enerģijas ietaupījumu.</w:t>
      </w:r>
      <w:r w:rsidR="00A06089" w:rsidRPr="005A0DE3">
        <w:rPr>
          <w:sz w:val="28"/>
          <w:szCs w:val="28"/>
        </w:rPr>
        <w:t xml:space="preserve"> </w:t>
      </w:r>
    </w:p>
    <w:p w:rsidR="0089368E" w:rsidRPr="005A0DE3" w:rsidRDefault="0089368E" w:rsidP="0089368E">
      <w:pPr>
        <w:pStyle w:val="BodyText"/>
        <w:spacing w:before="0" w:beforeAutospacing="0" w:after="0" w:afterAutospacing="0"/>
        <w:jc w:val="both"/>
        <w:rPr>
          <w:sz w:val="28"/>
          <w:szCs w:val="28"/>
        </w:rPr>
      </w:pPr>
    </w:p>
    <w:p w:rsidR="001F7991" w:rsidRPr="005A0DE3" w:rsidRDefault="00FC1BEA" w:rsidP="0089368E">
      <w:pPr>
        <w:pStyle w:val="Heading1"/>
        <w:spacing w:before="0" w:after="0"/>
        <w:jc w:val="both"/>
        <w:rPr>
          <w:rFonts w:ascii="Times New Roman" w:hAnsi="Times New Roman" w:cs="Times New Roman"/>
        </w:rPr>
      </w:pPr>
      <w:bookmarkStart w:id="8" w:name="_Toc326047064"/>
      <w:r w:rsidRPr="005A0DE3">
        <w:rPr>
          <w:rFonts w:ascii="Times New Roman" w:hAnsi="Times New Roman" w:cs="Times New Roman"/>
        </w:rPr>
        <w:t>Vispārīgie e</w:t>
      </w:r>
      <w:r w:rsidR="0035103C" w:rsidRPr="005A0DE3">
        <w:rPr>
          <w:rFonts w:ascii="Times New Roman" w:hAnsi="Times New Roman" w:cs="Times New Roman"/>
        </w:rPr>
        <w:t>nerģijas patēriņa efektivitāti raksturojošie indikatori</w:t>
      </w:r>
      <w:bookmarkEnd w:id="8"/>
    </w:p>
    <w:p w:rsidR="0089368E" w:rsidRPr="005A0DE3" w:rsidRDefault="0089368E" w:rsidP="0089368E">
      <w:pPr>
        <w:rPr>
          <w:sz w:val="28"/>
          <w:szCs w:val="28"/>
          <w:lang w:eastAsia="en-US"/>
        </w:rPr>
      </w:pPr>
    </w:p>
    <w:p w:rsidR="0062156F" w:rsidRPr="005A0DE3" w:rsidRDefault="003528E8" w:rsidP="0089368E">
      <w:pPr>
        <w:pStyle w:val="BodyText"/>
        <w:spacing w:before="0" w:beforeAutospacing="0" w:after="0" w:afterAutospacing="0"/>
        <w:ind w:firstLine="0"/>
        <w:jc w:val="both"/>
        <w:rPr>
          <w:sz w:val="28"/>
          <w:szCs w:val="28"/>
        </w:rPr>
      </w:pPr>
      <w:r w:rsidRPr="005A0DE3">
        <w:rPr>
          <w:sz w:val="28"/>
          <w:szCs w:val="28"/>
        </w:rPr>
        <w:t>Valsts e</w:t>
      </w:r>
      <w:r w:rsidR="001F7991" w:rsidRPr="005A0DE3">
        <w:rPr>
          <w:sz w:val="28"/>
          <w:szCs w:val="28"/>
        </w:rPr>
        <w:t>konomiskās attīstības stadija un tempi nosaka enerģijas pieprasījumu, bet tajā pašā laikā enerģijas apgādes sistēmas stāvoklis un tās darbības efektivitāte nosaka ekonomiskās attīstības iespējas un konkurētspēju.</w:t>
      </w:r>
      <w:r w:rsidR="00541CF5" w:rsidRPr="005A0DE3">
        <w:rPr>
          <w:sz w:val="28"/>
          <w:szCs w:val="28"/>
        </w:rPr>
        <w:t xml:space="preserve"> </w:t>
      </w:r>
      <w:r w:rsidR="001F7991" w:rsidRPr="005A0DE3">
        <w:rPr>
          <w:sz w:val="28"/>
          <w:szCs w:val="28"/>
        </w:rPr>
        <w:lastRenderedPageBreak/>
        <w:t xml:space="preserve">Ekonomikas un enerģijas mijiedarbību raksturo virkne rādītāju, bet plašāk tiek izmantota primārās, gala enerģijas vai elektroenerģijas intensitāte, kas parāda cik </w:t>
      </w:r>
      <w:proofErr w:type="spellStart"/>
      <w:r w:rsidR="001F7991" w:rsidRPr="005A0DE3">
        <w:rPr>
          <w:sz w:val="28"/>
          <w:szCs w:val="28"/>
        </w:rPr>
        <w:t>energointensīva</w:t>
      </w:r>
      <w:proofErr w:type="spellEnd"/>
      <w:r w:rsidR="001F7991" w:rsidRPr="005A0DE3">
        <w:rPr>
          <w:sz w:val="28"/>
          <w:szCs w:val="28"/>
        </w:rPr>
        <w:t xml:space="preserve"> ir valsts ekonomika. </w:t>
      </w:r>
      <w:proofErr w:type="spellStart"/>
      <w:r w:rsidR="001F7991" w:rsidRPr="005A0DE3">
        <w:rPr>
          <w:sz w:val="28"/>
          <w:szCs w:val="28"/>
        </w:rPr>
        <w:t>Energointensitāti</w:t>
      </w:r>
      <w:proofErr w:type="spellEnd"/>
      <w:r w:rsidR="001F7991" w:rsidRPr="005A0DE3">
        <w:rPr>
          <w:sz w:val="28"/>
          <w:szCs w:val="28"/>
        </w:rPr>
        <w:t xml:space="preserve"> mēra enerģijas patēriņā uz vienu iekšzemes kopprodukta vienību, izteiktu monetārās vienībās konstantās cenās (GJ/2000 </w:t>
      </w:r>
      <w:r w:rsidR="005A0DE3">
        <w:rPr>
          <w:sz w:val="28"/>
          <w:szCs w:val="28"/>
        </w:rPr>
        <w:t>EURO</w:t>
      </w:r>
      <w:r w:rsidR="001F7991" w:rsidRPr="005A0DE3">
        <w:rPr>
          <w:sz w:val="28"/>
          <w:szCs w:val="28"/>
        </w:rPr>
        <w:t xml:space="preserve">), piemēram, GJ uz vienu IKP </w:t>
      </w:r>
      <w:r w:rsidR="005A0DE3">
        <w:rPr>
          <w:sz w:val="28"/>
          <w:szCs w:val="28"/>
        </w:rPr>
        <w:t>EURO</w:t>
      </w:r>
      <w:r w:rsidR="001F7991" w:rsidRPr="005A0DE3">
        <w:rPr>
          <w:sz w:val="28"/>
          <w:szCs w:val="28"/>
        </w:rPr>
        <w:t xml:space="preserve"> izteiktu 2000.gada cenās.</w:t>
      </w:r>
      <w:r w:rsidR="004513B2" w:rsidRPr="005A0DE3">
        <w:rPr>
          <w:sz w:val="28"/>
          <w:szCs w:val="28"/>
        </w:rPr>
        <w:t xml:space="preserve"> Ja primārās enerģijas intensitātes izmaiņas mēra tendences kopējā enerģijas izmantošanas produktivitātē valstī, tad gala enerģijas intensitāte</w:t>
      </w:r>
      <w:r w:rsidR="001E59BA" w:rsidRPr="005A0DE3">
        <w:rPr>
          <w:sz w:val="28"/>
          <w:szCs w:val="28"/>
        </w:rPr>
        <w:t>s</w:t>
      </w:r>
      <w:r w:rsidR="004513B2" w:rsidRPr="005A0DE3">
        <w:rPr>
          <w:sz w:val="28"/>
          <w:szCs w:val="28"/>
        </w:rPr>
        <w:t xml:space="preserve"> </w:t>
      </w:r>
      <w:r w:rsidR="001E59BA" w:rsidRPr="005A0DE3">
        <w:rPr>
          <w:sz w:val="28"/>
          <w:szCs w:val="28"/>
        </w:rPr>
        <w:t>izmaiņas parāda tendences gala patērētāju (rūpniecība bez enerģētikas nozares, pakalpojumi, transports, mājsaimniecības un lauksaimniecība) produktivitātē.</w:t>
      </w:r>
      <w:r w:rsidR="004513B2" w:rsidRPr="005A0DE3">
        <w:rPr>
          <w:sz w:val="28"/>
          <w:szCs w:val="28"/>
        </w:rPr>
        <w:t xml:space="preserve"> </w:t>
      </w:r>
      <w:r w:rsidR="00541CF5" w:rsidRPr="005A0DE3">
        <w:rPr>
          <w:sz w:val="28"/>
          <w:szCs w:val="28"/>
        </w:rPr>
        <w:t>E</w:t>
      </w:r>
      <w:r w:rsidRPr="005A0DE3">
        <w:rPr>
          <w:sz w:val="28"/>
          <w:szCs w:val="28"/>
        </w:rPr>
        <w:t>nerģijas intensitāte samazinās straujāk pie augstiem IKP attīstības tempiem. Ja IKP pieaugums ir lielāks par 2% gadā, tad gala enerģijas intensitāte samazinās, bet ja mazāks tad paliek nemainīga vai palielinās, jo daļa no gala enerģijas patēri</w:t>
      </w:r>
      <w:r w:rsidR="00541CF5" w:rsidRPr="005A0DE3">
        <w:rPr>
          <w:sz w:val="28"/>
          <w:szCs w:val="28"/>
        </w:rPr>
        <w:t>ņa nav atkarīga no IKP izmaiņām.</w:t>
      </w:r>
    </w:p>
    <w:p w:rsidR="0089368E" w:rsidRPr="005A0DE3" w:rsidRDefault="0089368E" w:rsidP="0089368E">
      <w:pPr>
        <w:pStyle w:val="BodyText"/>
        <w:spacing w:before="0" w:beforeAutospacing="0" w:after="0" w:afterAutospacing="0"/>
        <w:ind w:firstLine="0"/>
        <w:jc w:val="both"/>
        <w:rPr>
          <w:sz w:val="28"/>
          <w:szCs w:val="28"/>
        </w:rPr>
      </w:pPr>
    </w:p>
    <w:p w:rsidR="003F6A66" w:rsidRPr="005A0DE3" w:rsidRDefault="0062156F" w:rsidP="0089368E">
      <w:pPr>
        <w:pStyle w:val="Heading1"/>
        <w:spacing w:before="0" w:after="0"/>
        <w:jc w:val="both"/>
        <w:rPr>
          <w:rFonts w:ascii="Times New Roman" w:hAnsi="Times New Roman" w:cs="Times New Roman"/>
        </w:rPr>
      </w:pPr>
      <w:bookmarkStart w:id="9" w:name="_Toc326047065"/>
      <w:r w:rsidRPr="005A0DE3">
        <w:rPr>
          <w:rFonts w:ascii="Times New Roman" w:hAnsi="Times New Roman" w:cs="Times New Roman"/>
        </w:rPr>
        <w:t xml:space="preserve">Enerģijas ietaupījuma </w:t>
      </w:r>
      <w:r w:rsidR="00DB3122" w:rsidRPr="005A0DE3">
        <w:rPr>
          <w:rFonts w:ascii="Times New Roman" w:hAnsi="Times New Roman" w:cs="Times New Roman"/>
        </w:rPr>
        <w:t>novērtēšanas metodes</w:t>
      </w:r>
      <w:bookmarkEnd w:id="9"/>
      <w:r w:rsidRPr="005A0DE3">
        <w:rPr>
          <w:rFonts w:ascii="Times New Roman" w:hAnsi="Times New Roman" w:cs="Times New Roman"/>
        </w:rPr>
        <w:t xml:space="preserve"> </w:t>
      </w:r>
    </w:p>
    <w:p w:rsidR="0089368E" w:rsidRPr="005A0DE3" w:rsidRDefault="0089368E" w:rsidP="0089368E">
      <w:pPr>
        <w:rPr>
          <w:sz w:val="28"/>
          <w:szCs w:val="28"/>
          <w:lang w:eastAsia="en-US"/>
        </w:rPr>
      </w:pPr>
    </w:p>
    <w:p w:rsidR="00224F97" w:rsidRPr="005A0DE3" w:rsidRDefault="00224F97" w:rsidP="0089368E">
      <w:pPr>
        <w:pStyle w:val="Heading2"/>
        <w:spacing w:before="0" w:after="0"/>
        <w:ind w:left="0"/>
        <w:jc w:val="both"/>
        <w:rPr>
          <w:rFonts w:ascii="Times New Roman" w:hAnsi="Times New Roman" w:cs="Times New Roman"/>
        </w:rPr>
      </w:pPr>
      <w:bookmarkStart w:id="10" w:name="_Toc326047066"/>
      <w:proofErr w:type="spellStart"/>
      <w:r w:rsidRPr="005A0DE3">
        <w:rPr>
          <w:rFonts w:ascii="Times New Roman" w:hAnsi="Times New Roman" w:cs="Times New Roman"/>
        </w:rPr>
        <w:t>Augšupvērtā</w:t>
      </w:r>
      <w:proofErr w:type="spellEnd"/>
      <w:r w:rsidRPr="005A0DE3">
        <w:rPr>
          <w:rFonts w:ascii="Times New Roman" w:hAnsi="Times New Roman" w:cs="Times New Roman"/>
        </w:rPr>
        <w:t xml:space="preserve"> </w:t>
      </w:r>
      <w:r w:rsidR="0035103C" w:rsidRPr="005A0DE3">
        <w:rPr>
          <w:rFonts w:ascii="Times New Roman" w:hAnsi="Times New Roman" w:cs="Times New Roman"/>
        </w:rPr>
        <w:t xml:space="preserve">novērtēšanas </w:t>
      </w:r>
      <w:r w:rsidRPr="005A0DE3">
        <w:rPr>
          <w:rFonts w:ascii="Times New Roman" w:hAnsi="Times New Roman" w:cs="Times New Roman"/>
        </w:rPr>
        <w:t>metode</w:t>
      </w:r>
      <w:bookmarkEnd w:id="10"/>
    </w:p>
    <w:p w:rsidR="0089368E" w:rsidRPr="005A0DE3" w:rsidRDefault="0089368E" w:rsidP="0089368E">
      <w:pPr>
        <w:rPr>
          <w:sz w:val="28"/>
          <w:szCs w:val="28"/>
          <w:lang w:eastAsia="en-US"/>
        </w:rPr>
      </w:pPr>
    </w:p>
    <w:p w:rsidR="003B5D76" w:rsidRPr="005A0DE3" w:rsidRDefault="0062156F" w:rsidP="0089368E">
      <w:pPr>
        <w:jc w:val="both"/>
        <w:rPr>
          <w:sz w:val="28"/>
          <w:szCs w:val="28"/>
        </w:rPr>
      </w:pPr>
      <w:proofErr w:type="spellStart"/>
      <w:r w:rsidRPr="005A0DE3">
        <w:rPr>
          <w:sz w:val="28"/>
          <w:szCs w:val="28"/>
        </w:rPr>
        <w:t>Augšu</w:t>
      </w:r>
      <w:r w:rsidR="004920D0" w:rsidRPr="005A0DE3">
        <w:rPr>
          <w:sz w:val="28"/>
          <w:szCs w:val="28"/>
        </w:rPr>
        <w:t>vērstā</w:t>
      </w:r>
      <w:proofErr w:type="spellEnd"/>
      <w:r w:rsidRPr="005A0DE3">
        <w:rPr>
          <w:sz w:val="28"/>
          <w:szCs w:val="28"/>
        </w:rPr>
        <w:t xml:space="preserve"> (</w:t>
      </w:r>
      <w:proofErr w:type="spellStart"/>
      <w:r w:rsidRPr="005A0DE3">
        <w:rPr>
          <w:sz w:val="28"/>
          <w:szCs w:val="28"/>
        </w:rPr>
        <w:t>bottom-up)</w:t>
      </w:r>
      <w:proofErr w:type="spellEnd"/>
      <w:r w:rsidRPr="005A0DE3">
        <w:rPr>
          <w:sz w:val="28"/>
          <w:szCs w:val="28"/>
        </w:rPr>
        <w:t xml:space="preserve"> aprēķinu metode nozīmē to, ka enerģijas ietaupījumu, kas panākts, īstenojot specifisku energoefektivitātes uzlabošanas pasākumu, mēra kilovatstundās (kWh), džoulos (J) vai naftas ekvivalenta kilogramos (</w:t>
      </w:r>
      <w:proofErr w:type="spellStart"/>
      <w:r w:rsidRPr="005A0DE3">
        <w:rPr>
          <w:sz w:val="28"/>
          <w:szCs w:val="28"/>
        </w:rPr>
        <w:t>kgoe</w:t>
      </w:r>
      <w:proofErr w:type="spellEnd"/>
      <w:r w:rsidRPr="005A0DE3">
        <w:rPr>
          <w:sz w:val="28"/>
          <w:szCs w:val="28"/>
        </w:rPr>
        <w:t xml:space="preserve">) un pieskaita enerģijas ietaupījumiem no citiem specifiskiem energoefektivitātes uzlabošanas pasākumiem. </w:t>
      </w:r>
    </w:p>
    <w:p w:rsidR="003B5D76" w:rsidRPr="005A0DE3" w:rsidRDefault="003B5D76" w:rsidP="0089368E">
      <w:pPr>
        <w:jc w:val="both"/>
        <w:rPr>
          <w:sz w:val="28"/>
          <w:szCs w:val="28"/>
        </w:rPr>
      </w:pPr>
      <w:r w:rsidRPr="005A0DE3">
        <w:rPr>
          <w:sz w:val="28"/>
          <w:szCs w:val="28"/>
        </w:rPr>
        <w:t>„Augšupvērsto” enerģijas novērtēšanas metodi izmanto, lai novērtētu enerģijas ietaupījumu mājsaimniecību un pakalpojumu sektora ēkās. Augšupvērsto enerģijas novērtēšanas metodi izmanto, ja enerģijas efektivitātes paaugstināšanas pasākumi mājsaimniecību un pakalpojumu sektora ēkās atbilst vienai no minētai kategorijai:</w:t>
      </w:r>
    </w:p>
    <w:p w:rsidR="003B5D76" w:rsidRPr="005A0DE3" w:rsidRDefault="003B5D76" w:rsidP="0089368E">
      <w:pPr>
        <w:numPr>
          <w:ilvl w:val="0"/>
          <w:numId w:val="17"/>
        </w:numPr>
        <w:ind w:left="0"/>
        <w:jc w:val="both"/>
        <w:rPr>
          <w:sz w:val="28"/>
          <w:szCs w:val="28"/>
        </w:rPr>
      </w:pPr>
      <w:r w:rsidRPr="005A0DE3">
        <w:rPr>
          <w:sz w:val="28"/>
          <w:szCs w:val="28"/>
        </w:rPr>
        <w:t>Esošo enerģijas patērējošo iekārtu aizvietošana ar jaunām un efektīvākām iekārtām;</w:t>
      </w:r>
    </w:p>
    <w:p w:rsidR="003B5D76" w:rsidRPr="005A0DE3" w:rsidRDefault="003B5D76" w:rsidP="0089368E">
      <w:pPr>
        <w:numPr>
          <w:ilvl w:val="0"/>
          <w:numId w:val="17"/>
        </w:numPr>
        <w:ind w:left="0"/>
        <w:jc w:val="both"/>
        <w:rPr>
          <w:sz w:val="28"/>
          <w:szCs w:val="28"/>
        </w:rPr>
      </w:pPr>
      <w:r w:rsidRPr="005A0DE3">
        <w:rPr>
          <w:sz w:val="28"/>
          <w:szCs w:val="28"/>
        </w:rPr>
        <w:t>Esošo enerģijas patērējošo iekārtu vai ēku enerģijas efektivitātes uzlabošana;</w:t>
      </w:r>
    </w:p>
    <w:p w:rsidR="003B5D76" w:rsidRPr="005A0DE3" w:rsidRDefault="003B5D76" w:rsidP="0089368E">
      <w:pPr>
        <w:numPr>
          <w:ilvl w:val="0"/>
          <w:numId w:val="17"/>
        </w:numPr>
        <w:ind w:left="0"/>
        <w:jc w:val="both"/>
        <w:rPr>
          <w:sz w:val="28"/>
          <w:szCs w:val="28"/>
        </w:rPr>
      </w:pPr>
      <w:r w:rsidRPr="005A0DE3">
        <w:rPr>
          <w:sz w:val="28"/>
          <w:szCs w:val="28"/>
        </w:rPr>
        <w:t xml:space="preserve">Jaunu efektīvu enerģijas patērējošo iekārtu uzstādīšana vai jaunu </w:t>
      </w:r>
      <w:proofErr w:type="spellStart"/>
      <w:r w:rsidRPr="005A0DE3">
        <w:rPr>
          <w:sz w:val="28"/>
          <w:szCs w:val="28"/>
        </w:rPr>
        <w:t>energoefektīvu</w:t>
      </w:r>
      <w:proofErr w:type="spellEnd"/>
      <w:r w:rsidRPr="005A0DE3">
        <w:rPr>
          <w:sz w:val="28"/>
          <w:szCs w:val="28"/>
        </w:rPr>
        <w:t xml:space="preserve"> ēku uzcelšana.</w:t>
      </w:r>
    </w:p>
    <w:p w:rsidR="003B5D76" w:rsidRPr="005A0DE3" w:rsidRDefault="003B5D76" w:rsidP="0089368E">
      <w:pPr>
        <w:jc w:val="both"/>
        <w:rPr>
          <w:sz w:val="28"/>
          <w:szCs w:val="28"/>
        </w:rPr>
      </w:pPr>
    </w:p>
    <w:p w:rsidR="003B5D76" w:rsidRPr="005A0DE3" w:rsidRDefault="003B5D76" w:rsidP="0089368E">
      <w:pPr>
        <w:jc w:val="both"/>
        <w:rPr>
          <w:sz w:val="28"/>
          <w:szCs w:val="28"/>
        </w:rPr>
      </w:pPr>
      <w:r w:rsidRPr="005A0DE3">
        <w:rPr>
          <w:sz w:val="28"/>
          <w:szCs w:val="28"/>
        </w:rPr>
        <w:t xml:space="preserve">Enerģijas ietaupījuma novērtēšanai </w:t>
      </w:r>
      <w:r w:rsidR="005A0DE3">
        <w:rPr>
          <w:sz w:val="28"/>
          <w:szCs w:val="28"/>
        </w:rPr>
        <w:t xml:space="preserve">šajā gadījumā ir </w:t>
      </w:r>
      <w:r w:rsidRPr="005A0DE3">
        <w:rPr>
          <w:sz w:val="28"/>
          <w:szCs w:val="28"/>
        </w:rPr>
        <w:t>jāatspoguļo gala enerģijas patēriņa starpība pirms un pēc enerģijas efektivitātes paaugstināšanas pasākumu vai programmu realizēšanas, ņemot vērā korekcijas koeficientus par ārējiem apstākļiem (klimatiskie rādītāji, iekārtu vai ēku izmantošanas noslodze un citi).</w:t>
      </w:r>
    </w:p>
    <w:p w:rsidR="003B5D76" w:rsidRPr="005A0DE3" w:rsidRDefault="003B5D76" w:rsidP="0089368E">
      <w:pPr>
        <w:jc w:val="both"/>
        <w:rPr>
          <w:sz w:val="28"/>
          <w:szCs w:val="28"/>
        </w:rPr>
      </w:pPr>
      <w:r w:rsidRPr="005A0DE3">
        <w:rPr>
          <w:sz w:val="28"/>
          <w:szCs w:val="28"/>
        </w:rPr>
        <w:t>Enerģijas patēriņš pirms un pēc enerģijas efektivitātes paaugstināšanas pasākumu realizēšanas tiek definēts kā enerģijas patēriņa izmaiņas pret atsauces patēriņa līmeni. Katrai no iepriekš minētaj</w:t>
      </w:r>
      <w:r w:rsidR="005A0DE3">
        <w:rPr>
          <w:sz w:val="28"/>
          <w:szCs w:val="28"/>
        </w:rPr>
        <w:t>ām</w:t>
      </w:r>
      <w:r w:rsidRPr="005A0DE3">
        <w:rPr>
          <w:sz w:val="28"/>
          <w:szCs w:val="28"/>
        </w:rPr>
        <w:t xml:space="preserve"> enerģijas efektivitātes </w:t>
      </w:r>
      <w:r w:rsidRPr="005A0DE3">
        <w:rPr>
          <w:sz w:val="28"/>
          <w:szCs w:val="28"/>
        </w:rPr>
        <w:lastRenderedPageBreak/>
        <w:t>paaugstināšanas pasākumu realizēšanas kategorijai tiek veidots 1.tabulā uzskaitītais atbilstošais atsauces patēriņa līmenis.</w:t>
      </w:r>
    </w:p>
    <w:p w:rsidR="003B5D76" w:rsidRPr="005A0DE3" w:rsidRDefault="003B5D76" w:rsidP="0089368E">
      <w:pPr>
        <w:jc w:val="both"/>
        <w:rPr>
          <w:sz w:val="28"/>
          <w:szCs w:val="28"/>
        </w:rPr>
      </w:pPr>
    </w:p>
    <w:p w:rsidR="00541CF5" w:rsidRPr="005A0DE3" w:rsidRDefault="003B5D76" w:rsidP="00067020">
      <w:pPr>
        <w:jc w:val="right"/>
        <w:rPr>
          <w:b/>
          <w:sz w:val="28"/>
          <w:szCs w:val="28"/>
        </w:rPr>
      </w:pPr>
      <w:r w:rsidRPr="005A0DE3">
        <w:rPr>
          <w:b/>
          <w:sz w:val="28"/>
          <w:szCs w:val="28"/>
        </w:rPr>
        <w:t xml:space="preserve">1.Tabula </w:t>
      </w:r>
    </w:p>
    <w:p w:rsidR="003B5D76" w:rsidRPr="005A0DE3" w:rsidRDefault="003B5D76" w:rsidP="00067020">
      <w:pPr>
        <w:jc w:val="right"/>
        <w:rPr>
          <w:b/>
          <w:sz w:val="28"/>
          <w:szCs w:val="28"/>
        </w:rPr>
      </w:pPr>
      <w:r w:rsidRPr="005A0DE3">
        <w:rPr>
          <w:b/>
          <w:sz w:val="28"/>
          <w:szCs w:val="28"/>
        </w:rPr>
        <w:t>Atsauces patēriņa līmeņa noteikšanas izvēle dažādām enerģijas efektivitātes pasākumu kategorijām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4634"/>
      </w:tblGrid>
      <w:tr w:rsidR="003B5D76" w:rsidRPr="005A0DE3" w:rsidTr="00583A74">
        <w:tc>
          <w:tcPr>
            <w:tcW w:w="3888" w:type="dxa"/>
            <w:gridSpan w:val="2"/>
          </w:tcPr>
          <w:p w:rsidR="003B5D76" w:rsidRPr="005A0DE3" w:rsidRDefault="003B5D76" w:rsidP="0089368E">
            <w:pPr>
              <w:jc w:val="both"/>
              <w:rPr>
                <w:b/>
                <w:sz w:val="28"/>
                <w:szCs w:val="28"/>
              </w:rPr>
            </w:pPr>
            <w:r w:rsidRPr="005A0DE3">
              <w:rPr>
                <w:b/>
                <w:sz w:val="28"/>
                <w:szCs w:val="28"/>
              </w:rPr>
              <w:t>Kategorija</w:t>
            </w:r>
          </w:p>
        </w:tc>
        <w:tc>
          <w:tcPr>
            <w:tcW w:w="4634" w:type="dxa"/>
          </w:tcPr>
          <w:p w:rsidR="003B5D76" w:rsidRPr="005A0DE3" w:rsidRDefault="003B5D76" w:rsidP="0089368E">
            <w:pPr>
              <w:jc w:val="both"/>
              <w:rPr>
                <w:b/>
                <w:sz w:val="28"/>
                <w:szCs w:val="28"/>
              </w:rPr>
            </w:pPr>
            <w:r w:rsidRPr="005A0DE3">
              <w:rPr>
                <w:b/>
                <w:sz w:val="28"/>
                <w:szCs w:val="28"/>
              </w:rPr>
              <w:t>Atsauces enerģijas patēriņa līmenis</w:t>
            </w:r>
          </w:p>
        </w:tc>
      </w:tr>
      <w:tr w:rsidR="003B5D76" w:rsidRPr="005A0DE3" w:rsidTr="00583A74">
        <w:tc>
          <w:tcPr>
            <w:tcW w:w="468" w:type="dxa"/>
          </w:tcPr>
          <w:p w:rsidR="003B5D76" w:rsidRPr="005A0DE3" w:rsidRDefault="003B5D76" w:rsidP="0089368E">
            <w:pPr>
              <w:jc w:val="both"/>
              <w:rPr>
                <w:b/>
                <w:sz w:val="28"/>
                <w:szCs w:val="28"/>
              </w:rPr>
            </w:pPr>
            <w:r w:rsidRPr="005A0DE3">
              <w:rPr>
                <w:b/>
                <w:sz w:val="28"/>
                <w:szCs w:val="28"/>
              </w:rPr>
              <w:t>1.</w:t>
            </w:r>
          </w:p>
        </w:tc>
        <w:tc>
          <w:tcPr>
            <w:tcW w:w="3420" w:type="dxa"/>
          </w:tcPr>
          <w:p w:rsidR="003B5D76" w:rsidRPr="005A0DE3" w:rsidRDefault="003B5D76" w:rsidP="0089368E">
            <w:pPr>
              <w:jc w:val="both"/>
              <w:rPr>
                <w:sz w:val="28"/>
                <w:szCs w:val="28"/>
              </w:rPr>
            </w:pPr>
            <w:r w:rsidRPr="005A0DE3">
              <w:rPr>
                <w:sz w:val="28"/>
                <w:szCs w:val="28"/>
              </w:rPr>
              <w:t>Esošo enerģijas patērējošo iekārtu aizvietošana ar jaunām un efektīvākām iekārtām</w:t>
            </w:r>
          </w:p>
        </w:tc>
        <w:tc>
          <w:tcPr>
            <w:tcW w:w="4634" w:type="dxa"/>
          </w:tcPr>
          <w:p w:rsidR="003B5D76" w:rsidRPr="005A0DE3" w:rsidRDefault="003B5D76" w:rsidP="0089368E">
            <w:pPr>
              <w:jc w:val="both"/>
              <w:rPr>
                <w:sz w:val="28"/>
                <w:szCs w:val="28"/>
              </w:rPr>
            </w:pPr>
            <w:r w:rsidRPr="005A0DE3">
              <w:rPr>
                <w:sz w:val="28"/>
                <w:szCs w:val="28"/>
              </w:rPr>
              <w:t>3-pakāpju atsauces līmenis, pamatojoties uz enerģijas patērējošo iekārtu kopas vidējo enerģijas patēriņu:</w:t>
            </w:r>
          </w:p>
          <w:p w:rsidR="003B5D76" w:rsidRPr="005A0DE3" w:rsidRDefault="003B5D76" w:rsidP="0089368E">
            <w:pPr>
              <w:numPr>
                <w:ilvl w:val="0"/>
                <w:numId w:val="18"/>
              </w:numPr>
              <w:ind w:left="0"/>
              <w:jc w:val="both"/>
              <w:rPr>
                <w:sz w:val="28"/>
                <w:szCs w:val="28"/>
              </w:rPr>
            </w:pPr>
            <w:r w:rsidRPr="005A0DE3">
              <w:rPr>
                <w:sz w:val="28"/>
                <w:szCs w:val="28"/>
              </w:rPr>
              <w:t xml:space="preserve">1.pakāpe pasākumiem, kas veikti pirms 2008.gada; </w:t>
            </w:r>
            <w:r w:rsidR="005A0DE3" w:rsidRPr="005A0DE3">
              <w:rPr>
                <w:sz w:val="28"/>
                <w:szCs w:val="28"/>
              </w:rPr>
              <w:t xml:space="preserve">tiek izmantots </w:t>
            </w:r>
            <w:r w:rsidRPr="005A0DE3">
              <w:rPr>
                <w:sz w:val="28"/>
                <w:szCs w:val="28"/>
              </w:rPr>
              <w:t>1995. gada vidējais enerģijas patēriņš;</w:t>
            </w:r>
          </w:p>
          <w:p w:rsidR="003B5D76" w:rsidRPr="005A0DE3" w:rsidRDefault="003B5D76" w:rsidP="0089368E">
            <w:pPr>
              <w:numPr>
                <w:ilvl w:val="0"/>
                <w:numId w:val="18"/>
              </w:numPr>
              <w:ind w:left="0"/>
              <w:jc w:val="both"/>
              <w:rPr>
                <w:sz w:val="28"/>
                <w:szCs w:val="28"/>
              </w:rPr>
            </w:pPr>
            <w:r w:rsidRPr="005A0DE3">
              <w:rPr>
                <w:sz w:val="28"/>
                <w:szCs w:val="28"/>
              </w:rPr>
              <w:t>2. pakāpe pasākumiem, kas tiek realizēti no 2008.gada līdz 2011.gadam;</w:t>
            </w:r>
            <w:r w:rsidR="005A0DE3">
              <w:rPr>
                <w:sz w:val="28"/>
                <w:szCs w:val="28"/>
              </w:rPr>
              <w:t xml:space="preserve"> </w:t>
            </w:r>
            <w:r w:rsidR="005A0DE3" w:rsidRPr="005A0DE3">
              <w:rPr>
                <w:sz w:val="28"/>
                <w:szCs w:val="28"/>
              </w:rPr>
              <w:t>tiek izmantots</w:t>
            </w:r>
            <w:r w:rsidRPr="005A0DE3">
              <w:rPr>
                <w:sz w:val="28"/>
                <w:szCs w:val="28"/>
              </w:rPr>
              <w:t xml:space="preserve"> 2007. gada vidējais enerģijas patēriņš ;</w:t>
            </w:r>
          </w:p>
          <w:p w:rsidR="003B5D76" w:rsidRPr="005A0DE3" w:rsidRDefault="003B5D76" w:rsidP="00067020">
            <w:pPr>
              <w:numPr>
                <w:ilvl w:val="0"/>
                <w:numId w:val="18"/>
              </w:numPr>
              <w:ind w:left="0"/>
              <w:jc w:val="both"/>
              <w:rPr>
                <w:sz w:val="28"/>
                <w:szCs w:val="28"/>
              </w:rPr>
            </w:pPr>
            <w:r w:rsidRPr="005A0DE3">
              <w:rPr>
                <w:sz w:val="28"/>
                <w:szCs w:val="28"/>
              </w:rPr>
              <w:t xml:space="preserve">3.pakāpe pasākumiem, kas tiek realizēti no 2012 līdz 2016.gadam; </w:t>
            </w:r>
            <w:r w:rsidR="005A0DE3" w:rsidRPr="005A0DE3">
              <w:rPr>
                <w:sz w:val="28"/>
                <w:szCs w:val="28"/>
              </w:rPr>
              <w:t xml:space="preserve">tiek izmantots </w:t>
            </w:r>
            <w:r w:rsidRPr="005A0DE3">
              <w:rPr>
                <w:sz w:val="28"/>
                <w:szCs w:val="28"/>
              </w:rPr>
              <w:t>2011. gada vidējais enerģijas patēriņš</w:t>
            </w:r>
          </w:p>
        </w:tc>
      </w:tr>
      <w:tr w:rsidR="003B5D76" w:rsidRPr="005A0DE3" w:rsidTr="00583A74">
        <w:tc>
          <w:tcPr>
            <w:tcW w:w="468" w:type="dxa"/>
          </w:tcPr>
          <w:p w:rsidR="003B5D76" w:rsidRPr="005A0DE3" w:rsidRDefault="003B5D76" w:rsidP="0089368E">
            <w:pPr>
              <w:jc w:val="both"/>
              <w:rPr>
                <w:b/>
                <w:sz w:val="28"/>
                <w:szCs w:val="28"/>
              </w:rPr>
            </w:pPr>
            <w:r w:rsidRPr="005A0DE3">
              <w:rPr>
                <w:b/>
                <w:sz w:val="28"/>
                <w:szCs w:val="28"/>
              </w:rPr>
              <w:t>2.</w:t>
            </w:r>
          </w:p>
        </w:tc>
        <w:tc>
          <w:tcPr>
            <w:tcW w:w="3420" w:type="dxa"/>
          </w:tcPr>
          <w:p w:rsidR="003B5D76" w:rsidRPr="005A0DE3" w:rsidRDefault="003B5D76" w:rsidP="0089368E">
            <w:pPr>
              <w:jc w:val="both"/>
              <w:rPr>
                <w:sz w:val="28"/>
                <w:szCs w:val="28"/>
              </w:rPr>
            </w:pPr>
            <w:r w:rsidRPr="005A0DE3">
              <w:rPr>
                <w:sz w:val="28"/>
                <w:szCs w:val="28"/>
              </w:rPr>
              <w:t>Esošo enerģijas patērējošo iekārtu vai ēku enerģijas efektivitātes uzlabošana</w:t>
            </w:r>
          </w:p>
          <w:p w:rsidR="003B5D76" w:rsidRPr="005A0DE3" w:rsidRDefault="003B5D76" w:rsidP="0089368E">
            <w:pPr>
              <w:jc w:val="both"/>
              <w:rPr>
                <w:sz w:val="28"/>
                <w:szCs w:val="28"/>
              </w:rPr>
            </w:pPr>
          </w:p>
        </w:tc>
        <w:tc>
          <w:tcPr>
            <w:tcW w:w="4634" w:type="dxa"/>
          </w:tcPr>
          <w:p w:rsidR="003B5D76" w:rsidRPr="005A0DE3" w:rsidRDefault="003B5D76" w:rsidP="0089368E">
            <w:pPr>
              <w:jc w:val="both"/>
              <w:rPr>
                <w:sz w:val="28"/>
                <w:szCs w:val="28"/>
              </w:rPr>
            </w:pPr>
            <w:r w:rsidRPr="005A0DE3">
              <w:rPr>
                <w:sz w:val="28"/>
                <w:szCs w:val="28"/>
              </w:rPr>
              <w:t>Pamatojoties uz enerģijas patērējošo iekārtu kopas vidējo enerģijas patēriņu ir 3 iespējas:</w:t>
            </w:r>
          </w:p>
          <w:p w:rsidR="003B5D76" w:rsidRPr="005A0DE3" w:rsidRDefault="003B5D76" w:rsidP="0089368E">
            <w:pPr>
              <w:numPr>
                <w:ilvl w:val="0"/>
                <w:numId w:val="19"/>
              </w:numPr>
              <w:ind w:left="0"/>
              <w:jc w:val="both"/>
              <w:rPr>
                <w:sz w:val="28"/>
                <w:szCs w:val="28"/>
              </w:rPr>
            </w:pPr>
            <w:r w:rsidRPr="005A0DE3">
              <w:rPr>
                <w:sz w:val="28"/>
                <w:szCs w:val="28"/>
              </w:rPr>
              <w:t>Ēkām, kas nav atjaunotas pirms 1995.gada: tiek izmantots vidējais enerģijas patēriņš attiecīgo ēku kopai to celšanas gadā vai periodā, vai attiecīgā laika periodā spēkā esošo būvnormatīvos noteikt</w:t>
            </w:r>
            <w:r w:rsidR="005A0DE3">
              <w:rPr>
                <w:sz w:val="28"/>
                <w:szCs w:val="28"/>
              </w:rPr>
              <w:t>ais</w:t>
            </w:r>
            <w:r w:rsidRPr="005A0DE3">
              <w:rPr>
                <w:sz w:val="28"/>
                <w:szCs w:val="28"/>
              </w:rPr>
              <w:t xml:space="preserve"> lielum</w:t>
            </w:r>
            <w:r w:rsidR="005A0DE3">
              <w:rPr>
                <w:sz w:val="28"/>
                <w:szCs w:val="28"/>
              </w:rPr>
              <w:t>s</w:t>
            </w:r>
            <w:r w:rsidRPr="005A0DE3">
              <w:rPr>
                <w:sz w:val="28"/>
                <w:szCs w:val="28"/>
              </w:rPr>
              <w:t>;</w:t>
            </w:r>
          </w:p>
          <w:p w:rsidR="003B5D76" w:rsidRPr="005A0DE3" w:rsidRDefault="003B5D76" w:rsidP="0089368E">
            <w:pPr>
              <w:numPr>
                <w:ilvl w:val="0"/>
                <w:numId w:val="19"/>
              </w:numPr>
              <w:ind w:left="0"/>
              <w:jc w:val="both"/>
              <w:rPr>
                <w:sz w:val="28"/>
                <w:szCs w:val="28"/>
              </w:rPr>
            </w:pPr>
            <w:r w:rsidRPr="005A0DE3">
              <w:rPr>
                <w:sz w:val="28"/>
                <w:szCs w:val="28"/>
              </w:rPr>
              <w:t>Ēkām, kas ir atjaunotas pirms 1995.gada: tiek izmantots vidējais enerģijas patēriņš attiecīgo ēku kopai gadā vai periodā, kad tika veikta ēku atjaunošana;</w:t>
            </w:r>
          </w:p>
          <w:p w:rsidR="003B5D76" w:rsidRPr="005A0DE3" w:rsidRDefault="005A0DE3" w:rsidP="00067020">
            <w:pPr>
              <w:numPr>
                <w:ilvl w:val="0"/>
                <w:numId w:val="19"/>
              </w:numPr>
              <w:ind w:left="0"/>
              <w:jc w:val="both"/>
              <w:rPr>
                <w:sz w:val="28"/>
                <w:szCs w:val="28"/>
              </w:rPr>
            </w:pPr>
            <w:r>
              <w:rPr>
                <w:sz w:val="28"/>
                <w:szCs w:val="28"/>
              </w:rPr>
              <w:t>Nomainīto iekārtu</w:t>
            </w:r>
            <w:r w:rsidR="003B5D76" w:rsidRPr="005A0DE3">
              <w:rPr>
                <w:sz w:val="28"/>
                <w:szCs w:val="28"/>
              </w:rPr>
              <w:t xml:space="preserve"> kopas attiecīgā gada vidējais patēriņš</w:t>
            </w:r>
          </w:p>
        </w:tc>
      </w:tr>
      <w:tr w:rsidR="003B5D76" w:rsidRPr="005A0DE3" w:rsidTr="00583A74">
        <w:tc>
          <w:tcPr>
            <w:tcW w:w="468" w:type="dxa"/>
          </w:tcPr>
          <w:p w:rsidR="003B5D76" w:rsidRPr="005A0DE3" w:rsidRDefault="003B5D76" w:rsidP="0089368E">
            <w:pPr>
              <w:jc w:val="both"/>
              <w:rPr>
                <w:b/>
                <w:sz w:val="28"/>
                <w:szCs w:val="28"/>
              </w:rPr>
            </w:pPr>
            <w:r w:rsidRPr="005A0DE3">
              <w:rPr>
                <w:b/>
                <w:sz w:val="28"/>
                <w:szCs w:val="28"/>
              </w:rPr>
              <w:t>3.</w:t>
            </w:r>
          </w:p>
        </w:tc>
        <w:tc>
          <w:tcPr>
            <w:tcW w:w="3420" w:type="dxa"/>
          </w:tcPr>
          <w:p w:rsidR="003B5D76" w:rsidRPr="005A0DE3" w:rsidRDefault="003B5D76" w:rsidP="0089368E">
            <w:pPr>
              <w:jc w:val="both"/>
              <w:rPr>
                <w:sz w:val="28"/>
                <w:szCs w:val="28"/>
              </w:rPr>
            </w:pPr>
            <w:r w:rsidRPr="005A0DE3">
              <w:rPr>
                <w:sz w:val="28"/>
                <w:szCs w:val="28"/>
              </w:rPr>
              <w:t xml:space="preserve">Jaunu efektīvu enerģijas patērējošo iekārtu uzstādīšana vai jaunu </w:t>
            </w:r>
            <w:proofErr w:type="spellStart"/>
            <w:r w:rsidRPr="005A0DE3">
              <w:rPr>
                <w:sz w:val="28"/>
                <w:szCs w:val="28"/>
              </w:rPr>
              <w:t>energoefektīvu</w:t>
            </w:r>
            <w:proofErr w:type="spellEnd"/>
            <w:r w:rsidRPr="005A0DE3">
              <w:rPr>
                <w:sz w:val="28"/>
                <w:szCs w:val="28"/>
              </w:rPr>
              <w:t xml:space="preserve"> ēku uzcelšana</w:t>
            </w:r>
          </w:p>
        </w:tc>
        <w:tc>
          <w:tcPr>
            <w:tcW w:w="4634" w:type="dxa"/>
          </w:tcPr>
          <w:p w:rsidR="003B5D76" w:rsidRPr="005A0DE3" w:rsidRDefault="003B5D76" w:rsidP="0089368E">
            <w:pPr>
              <w:numPr>
                <w:ilvl w:val="0"/>
                <w:numId w:val="20"/>
              </w:numPr>
              <w:ind w:left="0"/>
              <w:jc w:val="both"/>
              <w:rPr>
                <w:sz w:val="28"/>
                <w:szCs w:val="28"/>
              </w:rPr>
            </w:pPr>
            <w:r w:rsidRPr="005A0DE3">
              <w:rPr>
                <w:sz w:val="28"/>
                <w:szCs w:val="28"/>
              </w:rPr>
              <w:t>Jaunu papildus iekārtu uzstādīšanas gadījumā tiek pielietot</w:t>
            </w:r>
            <w:r w:rsidR="005A0DE3">
              <w:rPr>
                <w:sz w:val="28"/>
                <w:szCs w:val="28"/>
              </w:rPr>
              <w:t>i</w:t>
            </w:r>
            <w:r w:rsidRPr="005A0DE3">
              <w:rPr>
                <w:sz w:val="28"/>
                <w:szCs w:val="28"/>
              </w:rPr>
              <w:t xml:space="preserve"> trīs pakāpju atsauces līmeņi (</w:t>
            </w:r>
            <w:proofErr w:type="spellStart"/>
            <w:r w:rsidRPr="005A0DE3">
              <w:rPr>
                <w:sz w:val="28"/>
                <w:szCs w:val="28"/>
              </w:rPr>
              <w:t>sk</w:t>
            </w:r>
            <w:proofErr w:type="spellEnd"/>
            <w:r w:rsidRPr="005A0DE3">
              <w:rPr>
                <w:sz w:val="28"/>
                <w:szCs w:val="28"/>
              </w:rPr>
              <w:t>. 1.kategorija).</w:t>
            </w:r>
          </w:p>
          <w:p w:rsidR="003B5D76" w:rsidRPr="005A0DE3" w:rsidRDefault="003B5D76" w:rsidP="0089368E">
            <w:pPr>
              <w:numPr>
                <w:ilvl w:val="0"/>
                <w:numId w:val="20"/>
              </w:numPr>
              <w:ind w:left="0"/>
              <w:jc w:val="both"/>
              <w:rPr>
                <w:sz w:val="28"/>
                <w:szCs w:val="28"/>
              </w:rPr>
            </w:pPr>
            <w:r w:rsidRPr="005A0DE3">
              <w:rPr>
                <w:sz w:val="28"/>
                <w:szCs w:val="28"/>
              </w:rPr>
              <w:t>Jaunu ēku celšanas gadījumā atsauces līmenis ir pirmais ieviestais ēku būvnormatīv</w:t>
            </w:r>
            <w:r w:rsidR="005A0DE3">
              <w:rPr>
                <w:sz w:val="28"/>
                <w:szCs w:val="28"/>
              </w:rPr>
              <w:t>s</w:t>
            </w:r>
            <w:r w:rsidRPr="005A0DE3">
              <w:rPr>
                <w:sz w:val="28"/>
                <w:szCs w:val="28"/>
              </w:rPr>
              <w:t xml:space="preserve"> pēc 1991.gada.</w:t>
            </w:r>
          </w:p>
        </w:tc>
      </w:tr>
    </w:tbl>
    <w:p w:rsidR="003B5D76" w:rsidRPr="005A0DE3" w:rsidRDefault="003B5D76" w:rsidP="0089368E">
      <w:pPr>
        <w:jc w:val="both"/>
        <w:rPr>
          <w:sz w:val="28"/>
          <w:szCs w:val="28"/>
        </w:rPr>
      </w:pPr>
    </w:p>
    <w:p w:rsidR="003B5D76" w:rsidRPr="005A0DE3" w:rsidRDefault="003B5D76" w:rsidP="0089368E">
      <w:pPr>
        <w:jc w:val="both"/>
        <w:rPr>
          <w:sz w:val="28"/>
          <w:szCs w:val="28"/>
        </w:rPr>
      </w:pPr>
      <w:r w:rsidRPr="005A0DE3">
        <w:rPr>
          <w:sz w:val="28"/>
          <w:szCs w:val="28"/>
        </w:rPr>
        <w:t xml:space="preserve">Vispārējā gadījumā veiktā </w:t>
      </w:r>
      <w:r w:rsidRPr="005A0DE3">
        <w:rPr>
          <w:b/>
          <w:sz w:val="28"/>
          <w:szCs w:val="28"/>
        </w:rPr>
        <w:t>enerģijas efektivitātes pasākuma enerģijas ietaupījumu</w:t>
      </w:r>
      <w:r w:rsidRPr="005A0DE3">
        <w:rPr>
          <w:sz w:val="28"/>
          <w:szCs w:val="28"/>
        </w:rPr>
        <w:t xml:space="preserve"> ar „augšupvērsto” metodi aprēķina pēc sekojošas formulas:</w:t>
      </w:r>
    </w:p>
    <w:p w:rsidR="003B5D76" w:rsidRPr="005A0DE3" w:rsidRDefault="003B5D76" w:rsidP="0089368E">
      <w:pPr>
        <w:jc w:val="both"/>
        <w:rPr>
          <w:sz w:val="28"/>
          <w:szCs w:val="28"/>
        </w:rPr>
      </w:pPr>
      <w:r w:rsidRPr="005A0DE3">
        <w:rPr>
          <w:sz w:val="28"/>
          <w:szCs w:val="28"/>
        </w:rPr>
        <w:t xml:space="preserve">E </w:t>
      </w:r>
      <w:r w:rsidRPr="005A0DE3">
        <w:rPr>
          <w:sz w:val="28"/>
          <w:szCs w:val="28"/>
          <w:vertAlign w:val="subscript"/>
        </w:rPr>
        <w:t>iet</w:t>
      </w:r>
      <w:r w:rsidRPr="005A0DE3">
        <w:rPr>
          <w:sz w:val="28"/>
          <w:szCs w:val="28"/>
        </w:rPr>
        <w:t xml:space="preserve"> = </w:t>
      </w:r>
      <w:proofErr w:type="spellStart"/>
      <w:r w:rsidRPr="005A0DE3">
        <w:rPr>
          <w:sz w:val="28"/>
          <w:szCs w:val="28"/>
        </w:rPr>
        <w:t>IEI</w:t>
      </w:r>
      <w:r w:rsidRPr="005A0DE3">
        <w:rPr>
          <w:sz w:val="28"/>
          <w:szCs w:val="28"/>
          <w:vertAlign w:val="subscript"/>
        </w:rPr>
        <w:t>g</w:t>
      </w:r>
      <w:proofErr w:type="spellEnd"/>
      <w:r w:rsidRPr="005A0DE3">
        <w:rPr>
          <w:sz w:val="28"/>
          <w:szCs w:val="28"/>
        </w:rPr>
        <w:t xml:space="preserve"> * EPA , kur</w:t>
      </w:r>
    </w:p>
    <w:p w:rsidR="003B5D76" w:rsidRPr="005A0DE3" w:rsidRDefault="003B5D76" w:rsidP="0089368E">
      <w:pPr>
        <w:jc w:val="both"/>
        <w:rPr>
          <w:sz w:val="28"/>
          <w:szCs w:val="28"/>
        </w:rPr>
      </w:pPr>
    </w:p>
    <w:p w:rsidR="003B5D76" w:rsidRPr="005A0DE3" w:rsidRDefault="003B5D76" w:rsidP="0089368E">
      <w:pPr>
        <w:jc w:val="both"/>
        <w:rPr>
          <w:sz w:val="28"/>
          <w:szCs w:val="28"/>
        </w:rPr>
      </w:pPr>
      <w:r w:rsidRPr="005A0DE3">
        <w:rPr>
          <w:sz w:val="28"/>
          <w:szCs w:val="28"/>
        </w:rPr>
        <w:t xml:space="preserve">E </w:t>
      </w:r>
      <w:r w:rsidRPr="005A0DE3">
        <w:rPr>
          <w:sz w:val="28"/>
          <w:szCs w:val="28"/>
          <w:vertAlign w:val="subscript"/>
        </w:rPr>
        <w:t>iet</w:t>
      </w:r>
      <w:r w:rsidRPr="005A0DE3">
        <w:rPr>
          <w:sz w:val="28"/>
          <w:szCs w:val="28"/>
        </w:rPr>
        <w:t xml:space="preserve"> – enerģijas ietaupījums gadā (kWh);</w:t>
      </w:r>
    </w:p>
    <w:p w:rsidR="003B5D76" w:rsidRPr="005A0DE3" w:rsidRDefault="003B5D76" w:rsidP="0089368E">
      <w:pPr>
        <w:jc w:val="both"/>
        <w:rPr>
          <w:sz w:val="28"/>
          <w:szCs w:val="28"/>
        </w:rPr>
      </w:pPr>
    </w:p>
    <w:p w:rsidR="003B5D76" w:rsidRPr="005A0DE3" w:rsidRDefault="003B5D76" w:rsidP="0089368E">
      <w:pPr>
        <w:jc w:val="both"/>
        <w:rPr>
          <w:sz w:val="28"/>
          <w:szCs w:val="28"/>
        </w:rPr>
      </w:pPr>
      <w:proofErr w:type="spellStart"/>
      <w:r w:rsidRPr="005A0DE3">
        <w:rPr>
          <w:sz w:val="28"/>
          <w:szCs w:val="28"/>
        </w:rPr>
        <w:t>IEI</w:t>
      </w:r>
      <w:r w:rsidRPr="005A0DE3">
        <w:rPr>
          <w:sz w:val="28"/>
          <w:szCs w:val="28"/>
          <w:vertAlign w:val="subscript"/>
        </w:rPr>
        <w:t>g</w:t>
      </w:r>
      <w:proofErr w:type="spellEnd"/>
      <w:r w:rsidRPr="005A0DE3">
        <w:rPr>
          <w:sz w:val="28"/>
          <w:szCs w:val="28"/>
        </w:rPr>
        <w:t xml:space="preserve"> – īpatnējā enerģijas patēriņa ietaupījums gadā (enerģijas patēriņa ietaupījums uz vienu iekārtu gadā vai uz m</w:t>
      </w:r>
      <w:r w:rsidRPr="005A0DE3">
        <w:rPr>
          <w:sz w:val="28"/>
          <w:szCs w:val="28"/>
          <w:vertAlign w:val="superscript"/>
        </w:rPr>
        <w:t>2</w:t>
      </w:r>
      <w:r w:rsidRPr="005A0DE3">
        <w:rPr>
          <w:sz w:val="28"/>
          <w:szCs w:val="28"/>
        </w:rPr>
        <w:t xml:space="preserve"> platīb</w:t>
      </w:r>
      <w:r w:rsidR="005A0DE3">
        <w:rPr>
          <w:sz w:val="28"/>
          <w:szCs w:val="28"/>
        </w:rPr>
        <w:t>as</w:t>
      </w:r>
      <w:r w:rsidRPr="005A0DE3">
        <w:rPr>
          <w:sz w:val="28"/>
          <w:szCs w:val="28"/>
        </w:rPr>
        <w:t xml:space="preserve"> gadā), veicot enerģijas efektivitātes paaugstināšanas pasākumu; </w:t>
      </w:r>
    </w:p>
    <w:p w:rsidR="003B5D76" w:rsidRPr="005A0DE3" w:rsidRDefault="003B5D76" w:rsidP="0089368E">
      <w:pPr>
        <w:jc w:val="both"/>
        <w:rPr>
          <w:sz w:val="28"/>
          <w:szCs w:val="28"/>
        </w:rPr>
      </w:pPr>
      <w:r w:rsidRPr="005A0DE3">
        <w:rPr>
          <w:sz w:val="28"/>
          <w:szCs w:val="28"/>
        </w:rPr>
        <w:t xml:space="preserve">EPA - veiktā enerģijas efektivitātes pasākuma apjomu raksturojošs lielums (nomainīto iekārtu skaits, atjaunoto ēku platība </w:t>
      </w:r>
      <w:proofErr w:type="spellStart"/>
      <w:r w:rsidRPr="005A0DE3">
        <w:rPr>
          <w:sz w:val="28"/>
          <w:szCs w:val="28"/>
        </w:rPr>
        <w:t>u</w:t>
      </w:r>
      <w:r w:rsidR="00D7784F">
        <w:rPr>
          <w:sz w:val="28"/>
          <w:szCs w:val="28"/>
        </w:rPr>
        <w:t>.</w:t>
      </w:r>
      <w:r w:rsidRPr="005A0DE3">
        <w:rPr>
          <w:sz w:val="28"/>
          <w:szCs w:val="28"/>
        </w:rPr>
        <w:t>tml</w:t>
      </w:r>
      <w:proofErr w:type="spellEnd"/>
      <w:r w:rsidR="005A0DE3">
        <w:rPr>
          <w:sz w:val="28"/>
          <w:szCs w:val="28"/>
        </w:rPr>
        <w:t>.</w:t>
      </w:r>
      <w:r w:rsidRPr="005A0DE3">
        <w:rPr>
          <w:sz w:val="28"/>
          <w:szCs w:val="28"/>
        </w:rPr>
        <w:t>).</w:t>
      </w:r>
    </w:p>
    <w:p w:rsidR="0089368E" w:rsidRPr="005A0DE3" w:rsidRDefault="0089368E" w:rsidP="0089368E">
      <w:pPr>
        <w:jc w:val="both"/>
        <w:rPr>
          <w:sz w:val="28"/>
          <w:szCs w:val="28"/>
        </w:rPr>
      </w:pPr>
    </w:p>
    <w:p w:rsidR="0062156F" w:rsidRPr="005A0DE3" w:rsidRDefault="0035103C" w:rsidP="0089368E">
      <w:pPr>
        <w:pStyle w:val="Heading2"/>
        <w:spacing w:before="0" w:after="0"/>
        <w:ind w:left="0"/>
        <w:jc w:val="both"/>
        <w:rPr>
          <w:rFonts w:ascii="Times New Roman" w:hAnsi="Times New Roman" w:cs="Times New Roman"/>
        </w:rPr>
      </w:pPr>
      <w:bookmarkStart w:id="11" w:name="_Toc326047067"/>
      <w:r w:rsidRPr="005A0DE3">
        <w:rPr>
          <w:rFonts w:ascii="Times New Roman" w:hAnsi="Times New Roman" w:cs="Times New Roman"/>
        </w:rPr>
        <w:t>Lejupvērstā</w:t>
      </w:r>
      <w:r w:rsidR="00224F97" w:rsidRPr="005A0DE3">
        <w:rPr>
          <w:rFonts w:ascii="Times New Roman" w:hAnsi="Times New Roman" w:cs="Times New Roman"/>
        </w:rPr>
        <w:t xml:space="preserve"> </w:t>
      </w:r>
      <w:r w:rsidRPr="005A0DE3">
        <w:rPr>
          <w:rFonts w:ascii="Times New Roman" w:hAnsi="Times New Roman" w:cs="Times New Roman"/>
        </w:rPr>
        <w:t xml:space="preserve">novērtēšanas </w:t>
      </w:r>
      <w:r w:rsidR="00224F97" w:rsidRPr="005A0DE3">
        <w:rPr>
          <w:rFonts w:ascii="Times New Roman" w:hAnsi="Times New Roman" w:cs="Times New Roman"/>
        </w:rPr>
        <w:t>metode</w:t>
      </w:r>
      <w:bookmarkEnd w:id="11"/>
    </w:p>
    <w:p w:rsidR="0089368E" w:rsidRPr="005A0DE3" w:rsidRDefault="0089368E" w:rsidP="0089368E">
      <w:pPr>
        <w:rPr>
          <w:sz w:val="28"/>
          <w:szCs w:val="28"/>
          <w:lang w:eastAsia="en-US"/>
        </w:rPr>
      </w:pPr>
    </w:p>
    <w:p w:rsidR="00224F97" w:rsidRPr="005A0DE3" w:rsidRDefault="005A0DE3" w:rsidP="0089368E">
      <w:pPr>
        <w:pStyle w:val="BodyText"/>
        <w:spacing w:before="0" w:beforeAutospacing="0" w:after="0" w:afterAutospacing="0"/>
        <w:ind w:firstLine="0"/>
        <w:jc w:val="both"/>
        <w:rPr>
          <w:sz w:val="28"/>
          <w:szCs w:val="28"/>
        </w:rPr>
      </w:pPr>
      <w:r>
        <w:rPr>
          <w:sz w:val="28"/>
          <w:szCs w:val="28"/>
        </w:rPr>
        <w:t xml:space="preserve">Pielietojot </w:t>
      </w:r>
      <w:r w:rsidR="0062156F" w:rsidRPr="005A0DE3">
        <w:rPr>
          <w:sz w:val="28"/>
          <w:szCs w:val="28"/>
        </w:rPr>
        <w:t>„</w:t>
      </w:r>
      <w:r>
        <w:rPr>
          <w:sz w:val="28"/>
          <w:szCs w:val="28"/>
        </w:rPr>
        <w:t>l</w:t>
      </w:r>
      <w:r w:rsidR="004920D0" w:rsidRPr="005A0DE3">
        <w:rPr>
          <w:sz w:val="28"/>
          <w:szCs w:val="28"/>
        </w:rPr>
        <w:t>ejupvērst</w:t>
      </w:r>
      <w:r>
        <w:rPr>
          <w:sz w:val="28"/>
          <w:szCs w:val="28"/>
        </w:rPr>
        <w:t>o</w:t>
      </w:r>
      <w:r w:rsidR="0062156F" w:rsidRPr="005A0DE3">
        <w:rPr>
          <w:sz w:val="28"/>
          <w:szCs w:val="28"/>
        </w:rPr>
        <w:t>”</w:t>
      </w:r>
      <w:r w:rsidR="004920D0" w:rsidRPr="005A0DE3">
        <w:rPr>
          <w:sz w:val="28"/>
          <w:szCs w:val="28"/>
        </w:rPr>
        <w:t xml:space="preserve"> metod</w:t>
      </w:r>
      <w:r>
        <w:rPr>
          <w:sz w:val="28"/>
          <w:szCs w:val="28"/>
        </w:rPr>
        <w:t>i</w:t>
      </w:r>
      <w:r w:rsidR="0062156F" w:rsidRPr="005A0DE3">
        <w:rPr>
          <w:sz w:val="28"/>
          <w:szCs w:val="28"/>
        </w:rPr>
        <w:t xml:space="preserve"> (top-</w:t>
      </w:r>
      <w:proofErr w:type="spellStart"/>
      <w:r w:rsidR="0062156F" w:rsidRPr="005A0DE3">
        <w:rPr>
          <w:sz w:val="28"/>
          <w:szCs w:val="28"/>
        </w:rPr>
        <w:t>down</w:t>
      </w:r>
      <w:proofErr w:type="spellEnd"/>
      <w:r w:rsidR="0062156F" w:rsidRPr="005A0DE3">
        <w:rPr>
          <w:sz w:val="28"/>
          <w:szCs w:val="28"/>
        </w:rPr>
        <w:t>)</w:t>
      </w:r>
      <w:r>
        <w:rPr>
          <w:sz w:val="28"/>
          <w:szCs w:val="28"/>
        </w:rPr>
        <w:t>,</w:t>
      </w:r>
      <w:r w:rsidR="0062156F" w:rsidRPr="005A0DE3">
        <w:rPr>
          <w:sz w:val="28"/>
          <w:szCs w:val="28"/>
        </w:rPr>
        <w:t xml:space="preserve"> kopējo enerģijas ietaupījumu aprēķina, izmantojot statistikas indikatorus, iepriekš no tiem</w:t>
      </w:r>
      <w:r>
        <w:rPr>
          <w:sz w:val="28"/>
          <w:szCs w:val="28"/>
        </w:rPr>
        <w:t xml:space="preserve"> no</w:t>
      </w:r>
      <w:r w:rsidR="0062156F" w:rsidRPr="005A0DE3">
        <w:rPr>
          <w:sz w:val="28"/>
          <w:szCs w:val="28"/>
        </w:rPr>
        <w:t>dalot dažādus ietekmējošos faktorus, kas nav saistīti ar enerģijas efektivitāti. Pēc tam, lai aprēķinātu enerģijas ietaupījumus, ko nosaka direktīva 2006/32/EK, no šiem kopējiem ietaupījumiem</w:t>
      </w:r>
      <w:r>
        <w:rPr>
          <w:sz w:val="28"/>
          <w:szCs w:val="28"/>
        </w:rPr>
        <w:t xml:space="preserve"> tiek</w:t>
      </w:r>
      <w:r w:rsidR="0062156F" w:rsidRPr="005A0DE3">
        <w:rPr>
          <w:sz w:val="28"/>
          <w:szCs w:val="28"/>
        </w:rPr>
        <w:t xml:space="preserve"> atskaitīti ietaupījumi, kurus ir radījuši citi blakus faktori</w:t>
      </w:r>
      <w:r w:rsidR="00F80373">
        <w:rPr>
          <w:sz w:val="28"/>
          <w:szCs w:val="28"/>
        </w:rPr>
        <w:t>, kas neatbilst</w:t>
      </w:r>
      <w:r w:rsidR="0062156F" w:rsidRPr="005A0DE3">
        <w:rPr>
          <w:sz w:val="28"/>
          <w:szCs w:val="28"/>
        </w:rPr>
        <w:t xml:space="preserve"> enerģijas efektivitātes uzskaitītiem pasākumiem.</w:t>
      </w:r>
    </w:p>
    <w:p w:rsidR="00224F97" w:rsidRPr="005A0DE3" w:rsidRDefault="0062156F" w:rsidP="0089368E">
      <w:pPr>
        <w:pStyle w:val="BodyText"/>
        <w:spacing w:before="0" w:beforeAutospacing="0" w:after="0" w:afterAutospacing="0"/>
        <w:ind w:firstLine="0"/>
        <w:jc w:val="both"/>
        <w:rPr>
          <w:sz w:val="28"/>
          <w:szCs w:val="28"/>
        </w:rPr>
      </w:pPr>
      <w:r w:rsidRPr="005A0DE3">
        <w:rPr>
          <w:sz w:val="28"/>
          <w:szCs w:val="28"/>
        </w:rPr>
        <w:t xml:space="preserve">Veicot dažādas konkrētas izpētes un analizējot dažādu faktoru ietekmi, Eiropas Komisija ir noteikusi, ka tikai viens faktors ir obligāti jāņem vērā izdarot </w:t>
      </w:r>
      <w:r w:rsidR="00F80373">
        <w:rPr>
          <w:sz w:val="28"/>
          <w:szCs w:val="28"/>
        </w:rPr>
        <w:t xml:space="preserve">enerģijas </w:t>
      </w:r>
      <w:r w:rsidRPr="005A0DE3">
        <w:rPr>
          <w:sz w:val="28"/>
          <w:szCs w:val="28"/>
        </w:rPr>
        <w:t>ietaupījuma korekciju. T</w:t>
      </w:r>
      <w:r w:rsidR="007473A2" w:rsidRPr="005A0DE3">
        <w:rPr>
          <w:sz w:val="28"/>
          <w:szCs w:val="28"/>
        </w:rPr>
        <w:t>as ir klimata korekcijas faktors, kas jāņem vērā aprēķinot siltumenerģijas patēriņu apkurei.</w:t>
      </w:r>
      <w:r w:rsidRPr="005A0DE3">
        <w:rPr>
          <w:sz w:val="28"/>
          <w:szCs w:val="28"/>
        </w:rPr>
        <w:t xml:space="preserve"> Par pamatu šī ietaupījuma novērtēšanai tiek izmantoti ODEX indikatori, kas nodrošina iepriekš minēto faktoru ats</w:t>
      </w:r>
      <w:r w:rsidR="002877CE" w:rsidRPr="005A0DE3">
        <w:rPr>
          <w:sz w:val="28"/>
          <w:szCs w:val="28"/>
        </w:rPr>
        <w:t>kaitīšanu no kopējā ietaupījuma ietaupījumu (skatīt detalizēti 5.nodaļu „Enerģijas efektivitātes s</w:t>
      </w:r>
      <w:r w:rsidR="00067020">
        <w:rPr>
          <w:sz w:val="28"/>
          <w:szCs w:val="28"/>
        </w:rPr>
        <w:t>pecifiskie nozaru indikatori”).</w:t>
      </w:r>
      <w:r w:rsidR="002877CE" w:rsidRPr="005A0DE3">
        <w:rPr>
          <w:sz w:val="28"/>
          <w:szCs w:val="28"/>
        </w:rPr>
        <w:t xml:space="preserve"> </w:t>
      </w:r>
    </w:p>
    <w:p w:rsidR="00224F97" w:rsidRPr="005A0DE3" w:rsidRDefault="0062156F" w:rsidP="0089368E">
      <w:pPr>
        <w:pStyle w:val="BodyText"/>
        <w:spacing w:before="0" w:beforeAutospacing="0" w:after="0" w:afterAutospacing="0"/>
        <w:ind w:firstLine="0"/>
        <w:jc w:val="both"/>
        <w:rPr>
          <w:sz w:val="28"/>
          <w:szCs w:val="28"/>
        </w:rPr>
      </w:pPr>
      <w:r w:rsidRPr="005A0DE3">
        <w:rPr>
          <w:sz w:val="28"/>
          <w:szCs w:val="28"/>
        </w:rPr>
        <w:t>Enerģijas ietaupījuma aprēķināšanai var tikt izmantoti dažādi indikatora veidi. Tie var būt indikatori, kas raksturo viegli identificējamas iekārtas enerģijas patēriņa ietaupījumu, piemēram, automašīnas</w:t>
      </w:r>
      <w:r w:rsidR="00F80373">
        <w:rPr>
          <w:sz w:val="28"/>
          <w:szCs w:val="28"/>
        </w:rPr>
        <w:t xml:space="preserve"> vai</w:t>
      </w:r>
      <w:r w:rsidRPr="005A0DE3">
        <w:rPr>
          <w:sz w:val="28"/>
          <w:szCs w:val="28"/>
        </w:rPr>
        <w:t xml:space="preserve"> ledusskapja, aprēķinot enerģijas patēriņa ietaupījumu uz iekārtu vai specifisku enerģijas ietaupījumu uz vienību (kWh/iekārtu vai l/100 km). </w:t>
      </w:r>
      <w:r w:rsidR="00224F97" w:rsidRPr="005A0DE3">
        <w:rPr>
          <w:sz w:val="28"/>
          <w:szCs w:val="28"/>
        </w:rPr>
        <w:t>E</w:t>
      </w:r>
      <w:r w:rsidRPr="005A0DE3">
        <w:rPr>
          <w:sz w:val="28"/>
          <w:szCs w:val="28"/>
        </w:rPr>
        <w:t xml:space="preserve">nerģijas ietaupījumu var noteikt izmantojot </w:t>
      </w:r>
      <w:r w:rsidR="00224F97" w:rsidRPr="005A0DE3">
        <w:rPr>
          <w:sz w:val="28"/>
          <w:szCs w:val="28"/>
        </w:rPr>
        <w:t xml:space="preserve">indikatorus, kas raksturo </w:t>
      </w:r>
      <w:r w:rsidRPr="005A0DE3">
        <w:rPr>
          <w:sz w:val="28"/>
          <w:szCs w:val="28"/>
        </w:rPr>
        <w:t>atsevišķa sektora vai nozares enerģijas patēriņa izmaiņas, piemēram, siltumenerģijas vai elektroenerģijas patēriņš mājsaimniecībās, rūpniecībā vai rūpniecības nozarē.</w:t>
      </w:r>
    </w:p>
    <w:p w:rsidR="00224F97" w:rsidRPr="005A0DE3" w:rsidRDefault="007473A2" w:rsidP="0089368E">
      <w:pPr>
        <w:pStyle w:val="BodyText"/>
        <w:spacing w:before="0" w:beforeAutospacing="0" w:after="0" w:afterAutospacing="0"/>
        <w:ind w:firstLine="0"/>
        <w:jc w:val="both"/>
        <w:rPr>
          <w:bCs/>
          <w:sz w:val="28"/>
          <w:szCs w:val="28"/>
        </w:rPr>
      </w:pPr>
      <w:r w:rsidRPr="005A0DE3">
        <w:rPr>
          <w:sz w:val="28"/>
          <w:szCs w:val="28"/>
        </w:rPr>
        <w:t>Lai varētu veikt enerģijas efektivitātes indikatoru izmaiņu analīzi un tālāk enerģijas ietaupījuma aprēķināšanu</w:t>
      </w:r>
      <w:r w:rsidR="00F80373">
        <w:rPr>
          <w:sz w:val="28"/>
          <w:szCs w:val="28"/>
        </w:rPr>
        <w:t>,</w:t>
      </w:r>
      <w:r w:rsidRPr="005A0DE3">
        <w:rPr>
          <w:sz w:val="28"/>
          <w:szCs w:val="28"/>
        </w:rPr>
        <w:t xml:space="preserve"> ir nepieciešama </w:t>
      </w:r>
      <w:r w:rsidR="0062156F" w:rsidRPr="005A0DE3">
        <w:rPr>
          <w:bCs/>
          <w:sz w:val="28"/>
          <w:szCs w:val="28"/>
        </w:rPr>
        <w:t>visaptverošas enerģijas patēriņa datu bāzes izveidošan</w:t>
      </w:r>
      <w:r w:rsidR="00F80373">
        <w:rPr>
          <w:bCs/>
          <w:sz w:val="28"/>
          <w:szCs w:val="28"/>
        </w:rPr>
        <w:t>a</w:t>
      </w:r>
      <w:r w:rsidR="0062156F" w:rsidRPr="005A0DE3">
        <w:rPr>
          <w:bCs/>
          <w:sz w:val="28"/>
          <w:szCs w:val="28"/>
        </w:rPr>
        <w:t xml:space="preserve"> un uzturēšan</w:t>
      </w:r>
      <w:r w:rsidR="00F80373">
        <w:rPr>
          <w:bCs/>
          <w:sz w:val="28"/>
          <w:szCs w:val="28"/>
        </w:rPr>
        <w:t>a</w:t>
      </w:r>
      <w:r w:rsidR="0062156F" w:rsidRPr="005A0DE3">
        <w:rPr>
          <w:bCs/>
          <w:sz w:val="28"/>
          <w:szCs w:val="28"/>
        </w:rPr>
        <w:t>, to aktualizējot katru gadu. Datu bāze ietver ne tikai enerģijas patēriņa sadalījumu pa sektoriem, bet arī plašu atsevišķu patēriņa tehnoloģiju raksturojumu un sadalījumu nacionālajā līmenī.</w:t>
      </w:r>
      <w:r w:rsidRPr="005A0DE3">
        <w:rPr>
          <w:bCs/>
          <w:sz w:val="28"/>
          <w:szCs w:val="28"/>
        </w:rPr>
        <w:t xml:space="preserve"> Pamatojoties uz izveidoto</w:t>
      </w:r>
      <w:r w:rsidR="0062156F" w:rsidRPr="005A0DE3">
        <w:rPr>
          <w:bCs/>
          <w:sz w:val="28"/>
          <w:szCs w:val="28"/>
        </w:rPr>
        <w:t xml:space="preserve"> datu bāz</w:t>
      </w:r>
      <w:r w:rsidR="00F80373">
        <w:rPr>
          <w:bCs/>
          <w:sz w:val="28"/>
          <w:szCs w:val="28"/>
        </w:rPr>
        <w:t>i</w:t>
      </w:r>
      <w:r w:rsidR="0062156F" w:rsidRPr="005A0DE3">
        <w:rPr>
          <w:bCs/>
          <w:sz w:val="28"/>
          <w:szCs w:val="28"/>
        </w:rPr>
        <w:t xml:space="preserve"> un </w:t>
      </w:r>
      <w:r w:rsidR="00224F97" w:rsidRPr="005A0DE3">
        <w:rPr>
          <w:bCs/>
          <w:sz w:val="28"/>
          <w:szCs w:val="28"/>
        </w:rPr>
        <w:t xml:space="preserve">izmantojot </w:t>
      </w:r>
      <w:r w:rsidRPr="005A0DE3">
        <w:rPr>
          <w:bCs/>
          <w:sz w:val="28"/>
          <w:szCs w:val="28"/>
        </w:rPr>
        <w:t>„lejup</w:t>
      </w:r>
      <w:r w:rsidR="004920D0" w:rsidRPr="005A0DE3">
        <w:rPr>
          <w:bCs/>
          <w:sz w:val="28"/>
          <w:szCs w:val="28"/>
        </w:rPr>
        <w:t>vērsto</w:t>
      </w:r>
      <w:r w:rsidRPr="005A0DE3">
        <w:rPr>
          <w:bCs/>
          <w:sz w:val="28"/>
          <w:szCs w:val="28"/>
        </w:rPr>
        <w:t xml:space="preserve">” </w:t>
      </w:r>
      <w:r w:rsidRPr="005A0DE3">
        <w:rPr>
          <w:bCs/>
          <w:sz w:val="28"/>
          <w:szCs w:val="28"/>
        </w:rPr>
        <w:lastRenderedPageBreak/>
        <w:t>enerģijas</w:t>
      </w:r>
      <w:r w:rsidR="0062156F" w:rsidRPr="005A0DE3">
        <w:rPr>
          <w:bCs/>
          <w:sz w:val="28"/>
          <w:szCs w:val="28"/>
        </w:rPr>
        <w:t xml:space="preserve"> ietaupījuma</w:t>
      </w:r>
      <w:r w:rsidRPr="005A0DE3">
        <w:rPr>
          <w:bCs/>
          <w:sz w:val="28"/>
          <w:szCs w:val="28"/>
        </w:rPr>
        <w:t xml:space="preserve"> aprēķināšanas</w:t>
      </w:r>
      <w:r w:rsidR="0062156F" w:rsidRPr="005A0DE3">
        <w:rPr>
          <w:bCs/>
          <w:sz w:val="28"/>
          <w:szCs w:val="28"/>
        </w:rPr>
        <w:t xml:space="preserve"> metod</w:t>
      </w:r>
      <w:r w:rsidRPr="005A0DE3">
        <w:rPr>
          <w:bCs/>
          <w:sz w:val="28"/>
          <w:szCs w:val="28"/>
        </w:rPr>
        <w:t>i</w:t>
      </w:r>
      <w:r w:rsidR="0062156F" w:rsidRPr="005A0DE3">
        <w:rPr>
          <w:bCs/>
          <w:sz w:val="28"/>
          <w:szCs w:val="28"/>
        </w:rPr>
        <w:t xml:space="preserve"> var </w:t>
      </w:r>
      <w:r w:rsidRPr="005A0DE3">
        <w:rPr>
          <w:bCs/>
          <w:sz w:val="28"/>
          <w:szCs w:val="28"/>
        </w:rPr>
        <w:t>aprēķināt enerģijas ietaupījumu</w:t>
      </w:r>
      <w:r w:rsidR="0062156F" w:rsidRPr="005A0DE3">
        <w:rPr>
          <w:bCs/>
          <w:sz w:val="28"/>
          <w:szCs w:val="28"/>
        </w:rPr>
        <w:t>, saskaņā ar Di</w:t>
      </w:r>
      <w:r w:rsidR="00541CF5" w:rsidRPr="005A0DE3">
        <w:rPr>
          <w:bCs/>
          <w:sz w:val="28"/>
          <w:szCs w:val="28"/>
        </w:rPr>
        <w:t>rektīvas 2006/32/EK</w:t>
      </w:r>
      <w:r w:rsidR="0062156F" w:rsidRPr="005A0DE3">
        <w:rPr>
          <w:bCs/>
          <w:sz w:val="28"/>
          <w:szCs w:val="28"/>
        </w:rPr>
        <w:t xml:space="preserve"> p</w:t>
      </w:r>
      <w:r w:rsidR="00541CF5" w:rsidRPr="005A0DE3">
        <w:rPr>
          <w:bCs/>
          <w:sz w:val="28"/>
          <w:szCs w:val="28"/>
        </w:rPr>
        <w:t>rasībām.</w:t>
      </w:r>
      <w:r w:rsidR="0062156F" w:rsidRPr="005A0DE3">
        <w:rPr>
          <w:bCs/>
          <w:sz w:val="28"/>
          <w:szCs w:val="28"/>
        </w:rPr>
        <w:t xml:space="preserve"> </w:t>
      </w:r>
    </w:p>
    <w:p w:rsidR="00224F97" w:rsidRPr="005A0DE3" w:rsidRDefault="00224F97" w:rsidP="0089368E">
      <w:pPr>
        <w:pStyle w:val="BodyText"/>
        <w:spacing w:before="0" w:beforeAutospacing="0" w:after="0" w:afterAutospacing="0"/>
        <w:ind w:firstLine="0"/>
        <w:jc w:val="both"/>
        <w:rPr>
          <w:rStyle w:val="Emphasis"/>
          <w:i w:val="0"/>
          <w:iCs w:val="0"/>
          <w:sz w:val="28"/>
          <w:szCs w:val="28"/>
        </w:rPr>
      </w:pPr>
      <w:r w:rsidRPr="005A0DE3">
        <w:rPr>
          <w:rStyle w:val="Emphasis"/>
          <w:b/>
          <w:i w:val="0"/>
          <w:sz w:val="28"/>
          <w:szCs w:val="28"/>
        </w:rPr>
        <w:t>Kopējais aprēķinātais g</w:t>
      </w:r>
      <w:r w:rsidRPr="005A0DE3">
        <w:rPr>
          <w:b/>
          <w:sz w:val="28"/>
          <w:szCs w:val="28"/>
        </w:rPr>
        <w:t>ala enerģijas ietaupījums</w:t>
      </w:r>
      <w:r w:rsidRPr="005A0DE3">
        <w:rPr>
          <w:sz w:val="28"/>
          <w:szCs w:val="28"/>
        </w:rPr>
        <w:t xml:space="preserve"> valstī noteiktā laika periodā tiek noteikts summējot enerģijas ietaupījumu </w:t>
      </w:r>
      <w:r w:rsidRPr="005A0DE3">
        <w:rPr>
          <w:rStyle w:val="Emphasis"/>
          <w:i w:val="0"/>
          <w:sz w:val="28"/>
          <w:szCs w:val="28"/>
        </w:rPr>
        <w:t>mājsaimniecības, rūpniecības, transporta un pakalpojumu sektoros.</w:t>
      </w:r>
    </w:p>
    <w:p w:rsidR="00224F97" w:rsidRPr="005A0DE3" w:rsidRDefault="00224F97" w:rsidP="0089368E">
      <w:pPr>
        <w:ind w:firstLine="720"/>
        <w:jc w:val="both"/>
        <w:rPr>
          <w:rStyle w:val="Emphasis"/>
          <w:i w:val="0"/>
          <w:sz w:val="28"/>
          <w:szCs w:val="28"/>
        </w:rPr>
      </w:pPr>
      <w:proofErr w:type="spellStart"/>
      <w:r w:rsidRPr="005A0DE3">
        <w:rPr>
          <w:rStyle w:val="Emphasis"/>
          <w:i w:val="0"/>
          <w:sz w:val="28"/>
          <w:szCs w:val="28"/>
        </w:rPr>
        <w:t>E</w:t>
      </w:r>
      <w:r w:rsidRPr="005A0DE3">
        <w:rPr>
          <w:rStyle w:val="Emphasis"/>
          <w:i w:val="0"/>
          <w:sz w:val="28"/>
          <w:szCs w:val="28"/>
          <w:vertAlign w:val="subscript"/>
        </w:rPr>
        <w:t>iet.per</w:t>
      </w:r>
      <w:proofErr w:type="spellEnd"/>
      <w:r w:rsidRPr="005A0DE3">
        <w:rPr>
          <w:rStyle w:val="Emphasis"/>
          <w:i w:val="0"/>
          <w:sz w:val="28"/>
          <w:szCs w:val="28"/>
          <w:vertAlign w:val="subscript"/>
        </w:rPr>
        <w:t>.</w:t>
      </w:r>
      <w:r w:rsidRPr="005A0DE3">
        <w:rPr>
          <w:rStyle w:val="Emphasis"/>
          <w:i w:val="0"/>
          <w:sz w:val="28"/>
          <w:szCs w:val="28"/>
        </w:rPr>
        <w:t xml:space="preserve"> = </w:t>
      </w:r>
      <w:proofErr w:type="spellStart"/>
      <w:r w:rsidRPr="005A0DE3">
        <w:rPr>
          <w:rStyle w:val="Emphasis"/>
          <w:i w:val="0"/>
          <w:sz w:val="28"/>
          <w:szCs w:val="28"/>
        </w:rPr>
        <w:t>E</w:t>
      </w:r>
      <w:r w:rsidRPr="005A0DE3">
        <w:rPr>
          <w:rStyle w:val="Emphasis"/>
          <w:i w:val="0"/>
          <w:sz w:val="28"/>
          <w:szCs w:val="28"/>
          <w:vertAlign w:val="subscript"/>
        </w:rPr>
        <w:t>iet.per.</w:t>
      </w:r>
      <w:r w:rsidRPr="005A0DE3">
        <w:rPr>
          <w:rStyle w:val="Emphasis"/>
          <w:i w:val="0"/>
          <w:sz w:val="28"/>
          <w:szCs w:val="28"/>
          <w:vertAlign w:val="superscript"/>
        </w:rPr>
        <w:t>maj</w:t>
      </w:r>
      <w:proofErr w:type="spellEnd"/>
      <w:r w:rsidRPr="005A0DE3">
        <w:rPr>
          <w:rStyle w:val="Emphasis"/>
          <w:i w:val="0"/>
          <w:sz w:val="28"/>
          <w:szCs w:val="28"/>
          <w:vertAlign w:val="superscript"/>
        </w:rPr>
        <w:t>.</w:t>
      </w:r>
      <w:r w:rsidRPr="005A0DE3">
        <w:rPr>
          <w:rStyle w:val="Emphasis"/>
          <w:i w:val="0"/>
          <w:sz w:val="28"/>
          <w:szCs w:val="28"/>
        </w:rPr>
        <w:t xml:space="preserve"> + </w:t>
      </w:r>
      <w:proofErr w:type="spellStart"/>
      <w:r w:rsidRPr="005A0DE3">
        <w:rPr>
          <w:rStyle w:val="Emphasis"/>
          <w:i w:val="0"/>
          <w:sz w:val="28"/>
          <w:szCs w:val="28"/>
        </w:rPr>
        <w:t>E</w:t>
      </w:r>
      <w:r w:rsidRPr="005A0DE3">
        <w:rPr>
          <w:rStyle w:val="Emphasis"/>
          <w:i w:val="0"/>
          <w:sz w:val="28"/>
          <w:szCs w:val="28"/>
          <w:vertAlign w:val="subscript"/>
        </w:rPr>
        <w:t>iet.per.</w:t>
      </w:r>
      <w:r w:rsidRPr="005A0DE3">
        <w:rPr>
          <w:rStyle w:val="Emphasis"/>
          <w:i w:val="0"/>
          <w:sz w:val="28"/>
          <w:szCs w:val="28"/>
          <w:vertAlign w:val="superscript"/>
        </w:rPr>
        <w:t>pak</w:t>
      </w:r>
      <w:proofErr w:type="spellEnd"/>
      <w:r w:rsidRPr="005A0DE3">
        <w:rPr>
          <w:rStyle w:val="Emphasis"/>
          <w:i w:val="0"/>
          <w:sz w:val="28"/>
          <w:szCs w:val="28"/>
          <w:vertAlign w:val="superscript"/>
        </w:rPr>
        <w:t>.</w:t>
      </w:r>
      <w:r w:rsidRPr="005A0DE3">
        <w:rPr>
          <w:rStyle w:val="Emphasis"/>
          <w:i w:val="0"/>
          <w:sz w:val="28"/>
          <w:szCs w:val="28"/>
        </w:rPr>
        <w:t xml:space="preserve"> + </w:t>
      </w:r>
      <w:proofErr w:type="spellStart"/>
      <w:r w:rsidRPr="005A0DE3">
        <w:rPr>
          <w:rStyle w:val="Emphasis"/>
          <w:i w:val="0"/>
          <w:sz w:val="28"/>
          <w:szCs w:val="28"/>
        </w:rPr>
        <w:t>E</w:t>
      </w:r>
      <w:r w:rsidRPr="005A0DE3">
        <w:rPr>
          <w:rStyle w:val="Emphasis"/>
          <w:i w:val="0"/>
          <w:sz w:val="28"/>
          <w:szCs w:val="28"/>
          <w:vertAlign w:val="subscript"/>
        </w:rPr>
        <w:t>iet.per.</w:t>
      </w:r>
      <w:r w:rsidRPr="005A0DE3">
        <w:rPr>
          <w:rStyle w:val="Emphasis"/>
          <w:i w:val="0"/>
          <w:sz w:val="28"/>
          <w:szCs w:val="28"/>
          <w:vertAlign w:val="superscript"/>
        </w:rPr>
        <w:t>tr</w:t>
      </w:r>
      <w:proofErr w:type="spellEnd"/>
      <w:r w:rsidRPr="005A0DE3">
        <w:rPr>
          <w:rStyle w:val="Emphasis"/>
          <w:i w:val="0"/>
          <w:sz w:val="28"/>
          <w:szCs w:val="28"/>
          <w:vertAlign w:val="superscript"/>
        </w:rPr>
        <w:t>.</w:t>
      </w:r>
      <w:r w:rsidRPr="005A0DE3">
        <w:rPr>
          <w:rStyle w:val="Emphasis"/>
          <w:i w:val="0"/>
          <w:sz w:val="28"/>
          <w:szCs w:val="28"/>
        </w:rPr>
        <w:t xml:space="preserve"> + </w:t>
      </w:r>
      <w:proofErr w:type="spellStart"/>
      <w:r w:rsidRPr="005A0DE3">
        <w:rPr>
          <w:rStyle w:val="Emphasis"/>
          <w:i w:val="0"/>
          <w:sz w:val="28"/>
          <w:szCs w:val="28"/>
        </w:rPr>
        <w:t>E</w:t>
      </w:r>
      <w:r w:rsidRPr="005A0DE3">
        <w:rPr>
          <w:rStyle w:val="Emphasis"/>
          <w:i w:val="0"/>
          <w:sz w:val="28"/>
          <w:szCs w:val="28"/>
          <w:vertAlign w:val="subscript"/>
        </w:rPr>
        <w:t>iet.per.</w:t>
      </w:r>
      <w:r w:rsidRPr="005A0DE3">
        <w:rPr>
          <w:rStyle w:val="Emphasis"/>
          <w:i w:val="0"/>
          <w:sz w:val="28"/>
          <w:szCs w:val="28"/>
          <w:vertAlign w:val="superscript"/>
        </w:rPr>
        <w:t>R</w:t>
      </w:r>
      <w:proofErr w:type="spellEnd"/>
      <w:r w:rsidRPr="005A0DE3">
        <w:rPr>
          <w:rStyle w:val="Emphasis"/>
          <w:i w:val="0"/>
          <w:sz w:val="28"/>
          <w:szCs w:val="28"/>
          <w:vertAlign w:val="superscript"/>
        </w:rPr>
        <w:t>.</w:t>
      </w:r>
    </w:p>
    <w:p w:rsidR="00224F97" w:rsidRPr="005A0DE3" w:rsidRDefault="00224F97" w:rsidP="0089368E">
      <w:pPr>
        <w:jc w:val="both"/>
        <w:rPr>
          <w:rStyle w:val="Emphasis"/>
          <w:i w:val="0"/>
          <w:sz w:val="28"/>
          <w:szCs w:val="28"/>
        </w:rPr>
      </w:pPr>
      <w:r w:rsidRPr="005A0DE3">
        <w:rPr>
          <w:rStyle w:val="Emphasis"/>
          <w:b/>
          <w:i w:val="0"/>
          <w:sz w:val="28"/>
          <w:szCs w:val="28"/>
        </w:rPr>
        <w:t>Aprēķināto enerģijas ietaupījumu</w:t>
      </w:r>
      <w:r w:rsidRPr="005A0DE3">
        <w:rPr>
          <w:rStyle w:val="Emphasis"/>
          <w:i w:val="0"/>
          <w:sz w:val="28"/>
          <w:szCs w:val="28"/>
        </w:rPr>
        <w:t xml:space="preserve"> izsaka absolūtās enerģijas vienībās (naftas ekvivalenta tonnās (</w:t>
      </w:r>
      <w:proofErr w:type="spellStart"/>
      <w:r w:rsidRPr="005A0DE3">
        <w:rPr>
          <w:rStyle w:val="Emphasis"/>
          <w:i w:val="0"/>
          <w:sz w:val="28"/>
          <w:szCs w:val="28"/>
        </w:rPr>
        <w:t>toe</w:t>
      </w:r>
      <w:proofErr w:type="spellEnd"/>
      <w:r w:rsidRPr="005A0DE3">
        <w:rPr>
          <w:rStyle w:val="Emphasis"/>
          <w:i w:val="0"/>
          <w:sz w:val="28"/>
          <w:szCs w:val="28"/>
        </w:rPr>
        <w:t>), megavatstundās (</w:t>
      </w:r>
      <w:proofErr w:type="spellStart"/>
      <w:r w:rsidRPr="005A0DE3">
        <w:rPr>
          <w:rStyle w:val="Emphasis"/>
          <w:i w:val="0"/>
          <w:sz w:val="28"/>
          <w:szCs w:val="28"/>
        </w:rPr>
        <w:t>MWh</w:t>
      </w:r>
      <w:proofErr w:type="spellEnd"/>
      <w:r w:rsidRPr="005A0DE3">
        <w:rPr>
          <w:rStyle w:val="Emphasis"/>
          <w:i w:val="0"/>
          <w:sz w:val="28"/>
          <w:szCs w:val="28"/>
        </w:rPr>
        <w:t xml:space="preserve">) vai citās ekvivalentās vienībās). </w:t>
      </w:r>
    </w:p>
    <w:p w:rsidR="00224F97" w:rsidRPr="005A0DE3" w:rsidRDefault="00224F97" w:rsidP="0089368E">
      <w:pPr>
        <w:jc w:val="both"/>
        <w:rPr>
          <w:sz w:val="28"/>
          <w:szCs w:val="28"/>
        </w:rPr>
      </w:pPr>
      <w:r w:rsidRPr="005A0DE3">
        <w:rPr>
          <w:sz w:val="28"/>
          <w:szCs w:val="28"/>
        </w:rPr>
        <w:t xml:space="preserve">Atkarībā no pieejamo statistikas datu detalizācijas līmeņa, gala enerģijas patēriņa sektoros enerģijas ietaupījuma aprēķināšanai tika izmantoti minimālo indikatoru vai ieteicamo indikatoru kopa. </w:t>
      </w:r>
      <w:r w:rsidR="00F80373">
        <w:rPr>
          <w:sz w:val="28"/>
          <w:szCs w:val="28"/>
        </w:rPr>
        <w:t>2.</w:t>
      </w:r>
      <w:r w:rsidRPr="005A0DE3">
        <w:rPr>
          <w:sz w:val="28"/>
          <w:szCs w:val="28"/>
        </w:rPr>
        <w:t xml:space="preserve">tabulā ir apkopota informācija par izmantotiem enerģijas efektivitātes indikatoriem. </w:t>
      </w:r>
    </w:p>
    <w:p w:rsidR="00224F97" w:rsidRPr="005A0DE3" w:rsidRDefault="00224F97" w:rsidP="0089368E">
      <w:pPr>
        <w:jc w:val="both"/>
        <w:rPr>
          <w:sz w:val="28"/>
          <w:szCs w:val="28"/>
        </w:rPr>
      </w:pPr>
    </w:p>
    <w:p w:rsidR="00541CF5" w:rsidRPr="005A0DE3" w:rsidRDefault="00EF3FCF" w:rsidP="00067020">
      <w:pPr>
        <w:jc w:val="right"/>
        <w:rPr>
          <w:b/>
          <w:sz w:val="28"/>
          <w:szCs w:val="28"/>
        </w:rPr>
      </w:pPr>
      <w:r w:rsidRPr="005A0DE3">
        <w:rPr>
          <w:b/>
          <w:sz w:val="28"/>
          <w:szCs w:val="28"/>
        </w:rPr>
        <w:t xml:space="preserve">2. Tabula </w:t>
      </w:r>
    </w:p>
    <w:p w:rsidR="00EF3FCF" w:rsidRPr="005A0DE3" w:rsidRDefault="00541CF5" w:rsidP="00067020">
      <w:pPr>
        <w:jc w:val="right"/>
        <w:rPr>
          <w:b/>
          <w:sz w:val="28"/>
          <w:szCs w:val="28"/>
        </w:rPr>
      </w:pPr>
      <w:r w:rsidRPr="005A0DE3">
        <w:rPr>
          <w:b/>
          <w:sz w:val="28"/>
          <w:szCs w:val="28"/>
        </w:rPr>
        <w:t>I</w:t>
      </w:r>
      <w:r w:rsidR="00EF3FCF" w:rsidRPr="005A0DE3">
        <w:rPr>
          <w:b/>
          <w:sz w:val="28"/>
          <w:szCs w:val="28"/>
        </w:rPr>
        <w:t>zmantotie enerģijas efektivitātes</w:t>
      </w:r>
      <w:r w:rsidR="00FC1BEA" w:rsidRPr="005A0DE3">
        <w:rPr>
          <w:b/>
          <w:sz w:val="28"/>
          <w:szCs w:val="28"/>
        </w:rPr>
        <w:t xml:space="preserve"> </w:t>
      </w:r>
      <w:r w:rsidR="00EF3FCF" w:rsidRPr="005A0DE3">
        <w:rPr>
          <w:b/>
          <w:sz w:val="28"/>
          <w:szCs w:val="28"/>
        </w:rPr>
        <w:t>indikatori lejupvērstajā aprēķināšanas metodē</w:t>
      </w:r>
    </w:p>
    <w:p w:rsidR="00EF3FCF" w:rsidRPr="005A0DE3" w:rsidRDefault="00EF3FCF" w:rsidP="0089368E">
      <w:pPr>
        <w:jc w:val="both"/>
        <w:rPr>
          <w:b/>
          <w:sz w:val="28"/>
          <w:szCs w:val="28"/>
        </w:rPr>
      </w:pPr>
      <w:r w:rsidRPr="005A0DE3">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378"/>
        <w:gridCol w:w="2520"/>
      </w:tblGrid>
      <w:tr w:rsidR="00224F97" w:rsidRPr="005A0DE3" w:rsidTr="00583A74">
        <w:tc>
          <w:tcPr>
            <w:tcW w:w="2130" w:type="dxa"/>
          </w:tcPr>
          <w:p w:rsidR="00224F97" w:rsidRPr="005A0DE3" w:rsidRDefault="00224F97" w:rsidP="0089368E">
            <w:pPr>
              <w:jc w:val="both"/>
              <w:rPr>
                <w:b/>
                <w:sz w:val="28"/>
                <w:szCs w:val="28"/>
              </w:rPr>
            </w:pPr>
            <w:r w:rsidRPr="005A0DE3">
              <w:rPr>
                <w:b/>
                <w:sz w:val="28"/>
                <w:szCs w:val="28"/>
              </w:rPr>
              <w:t>Sektors</w:t>
            </w:r>
          </w:p>
        </w:tc>
        <w:tc>
          <w:tcPr>
            <w:tcW w:w="3378" w:type="dxa"/>
          </w:tcPr>
          <w:p w:rsidR="00224F97" w:rsidRPr="005A0DE3" w:rsidRDefault="00224F97" w:rsidP="0089368E">
            <w:pPr>
              <w:jc w:val="both"/>
              <w:rPr>
                <w:b/>
                <w:sz w:val="28"/>
                <w:szCs w:val="28"/>
              </w:rPr>
            </w:pPr>
            <w:r w:rsidRPr="005A0DE3">
              <w:rPr>
                <w:b/>
                <w:sz w:val="28"/>
                <w:szCs w:val="28"/>
              </w:rPr>
              <w:t>Izmantotie enerģijas efektivitātes</w:t>
            </w:r>
            <w:r w:rsidR="00FC1BEA" w:rsidRPr="005A0DE3">
              <w:rPr>
                <w:b/>
                <w:sz w:val="28"/>
                <w:szCs w:val="28"/>
              </w:rPr>
              <w:t xml:space="preserve"> specifiskie</w:t>
            </w:r>
            <w:r w:rsidRPr="005A0DE3">
              <w:rPr>
                <w:b/>
                <w:sz w:val="28"/>
                <w:szCs w:val="28"/>
              </w:rPr>
              <w:t xml:space="preserve"> indikatori</w:t>
            </w:r>
          </w:p>
        </w:tc>
        <w:tc>
          <w:tcPr>
            <w:tcW w:w="2520" w:type="dxa"/>
          </w:tcPr>
          <w:p w:rsidR="00224F97" w:rsidRPr="005A0DE3" w:rsidRDefault="00224F97" w:rsidP="0089368E">
            <w:pPr>
              <w:jc w:val="both"/>
              <w:rPr>
                <w:b/>
                <w:sz w:val="28"/>
                <w:szCs w:val="28"/>
              </w:rPr>
            </w:pPr>
            <w:r w:rsidRPr="005A0DE3">
              <w:rPr>
                <w:b/>
                <w:sz w:val="28"/>
                <w:szCs w:val="28"/>
              </w:rPr>
              <w:t>Piezīmes</w:t>
            </w:r>
          </w:p>
        </w:tc>
      </w:tr>
      <w:tr w:rsidR="00224F97" w:rsidRPr="005A0DE3" w:rsidTr="00583A74">
        <w:tc>
          <w:tcPr>
            <w:tcW w:w="2130" w:type="dxa"/>
          </w:tcPr>
          <w:p w:rsidR="00224F97" w:rsidRPr="005A0DE3" w:rsidRDefault="00224F97" w:rsidP="0089368E">
            <w:pPr>
              <w:jc w:val="both"/>
              <w:rPr>
                <w:sz w:val="28"/>
                <w:szCs w:val="28"/>
              </w:rPr>
            </w:pPr>
            <w:r w:rsidRPr="005A0DE3">
              <w:rPr>
                <w:sz w:val="28"/>
                <w:szCs w:val="28"/>
              </w:rPr>
              <w:t>Mājsaimniecības</w:t>
            </w:r>
          </w:p>
        </w:tc>
        <w:tc>
          <w:tcPr>
            <w:tcW w:w="3378" w:type="dxa"/>
          </w:tcPr>
          <w:p w:rsidR="00224F97" w:rsidRPr="005A0DE3" w:rsidRDefault="00F80373" w:rsidP="00F80373">
            <w:pPr>
              <w:jc w:val="both"/>
              <w:rPr>
                <w:sz w:val="28"/>
                <w:szCs w:val="28"/>
              </w:rPr>
            </w:pPr>
            <w:r>
              <w:rPr>
                <w:sz w:val="28"/>
                <w:szCs w:val="28"/>
              </w:rPr>
              <w:t>E</w:t>
            </w:r>
            <w:r w:rsidR="00224F97" w:rsidRPr="005A0DE3">
              <w:rPr>
                <w:sz w:val="28"/>
                <w:szCs w:val="28"/>
              </w:rPr>
              <w:t>nerģijas patēriņš apkurei (</w:t>
            </w:r>
            <w:proofErr w:type="spellStart"/>
            <w:r w:rsidR="00224F97" w:rsidRPr="005A0DE3">
              <w:rPr>
                <w:sz w:val="28"/>
                <w:szCs w:val="28"/>
              </w:rPr>
              <w:t>koe</w:t>
            </w:r>
            <w:proofErr w:type="spellEnd"/>
            <w:r w:rsidR="00224F97" w:rsidRPr="005A0DE3">
              <w:rPr>
                <w:sz w:val="28"/>
                <w:szCs w:val="28"/>
              </w:rPr>
              <w:t>/m</w:t>
            </w:r>
            <w:r w:rsidR="00224F97" w:rsidRPr="005A0DE3">
              <w:rPr>
                <w:sz w:val="28"/>
                <w:szCs w:val="28"/>
                <w:vertAlign w:val="superscript"/>
              </w:rPr>
              <w:t>2</w:t>
            </w:r>
            <w:r w:rsidR="00224F97" w:rsidRPr="005A0DE3">
              <w:rPr>
                <w:sz w:val="28"/>
                <w:szCs w:val="28"/>
              </w:rPr>
              <w:t xml:space="preserve">), </w:t>
            </w:r>
            <w:r>
              <w:rPr>
                <w:sz w:val="28"/>
                <w:szCs w:val="28"/>
              </w:rPr>
              <w:t xml:space="preserve">karstā </w:t>
            </w:r>
            <w:r w:rsidR="00224F97" w:rsidRPr="005A0DE3">
              <w:rPr>
                <w:sz w:val="28"/>
                <w:szCs w:val="28"/>
              </w:rPr>
              <w:t>ūdens sagatavošanai (</w:t>
            </w:r>
            <w:proofErr w:type="spellStart"/>
            <w:r w:rsidR="00224F97" w:rsidRPr="005A0DE3">
              <w:rPr>
                <w:sz w:val="28"/>
                <w:szCs w:val="28"/>
              </w:rPr>
              <w:t>toe</w:t>
            </w:r>
            <w:proofErr w:type="spellEnd"/>
            <w:r w:rsidR="00224F97" w:rsidRPr="005A0DE3">
              <w:rPr>
                <w:sz w:val="28"/>
                <w:szCs w:val="28"/>
              </w:rPr>
              <w:t>/</w:t>
            </w:r>
            <w:proofErr w:type="spellStart"/>
            <w:r w:rsidR="00224F97" w:rsidRPr="005A0DE3">
              <w:rPr>
                <w:sz w:val="28"/>
                <w:szCs w:val="28"/>
              </w:rPr>
              <w:t>cilv</w:t>
            </w:r>
            <w:proofErr w:type="spellEnd"/>
            <w:r w:rsidR="00224F97" w:rsidRPr="005A0DE3">
              <w:rPr>
                <w:sz w:val="28"/>
                <w:szCs w:val="28"/>
              </w:rPr>
              <w:t>.) un elektroenerģija patēriņš ierīcēm un apgaismojumam (kWh/</w:t>
            </w:r>
            <w:proofErr w:type="spellStart"/>
            <w:r w:rsidR="00224F97" w:rsidRPr="005A0DE3">
              <w:rPr>
                <w:sz w:val="28"/>
                <w:szCs w:val="28"/>
              </w:rPr>
              <w:t>mājs</w:t>
            </w:r>
            <w:proofErr w:type="spellEnd"/>
            <w:r w:rsidR="00224F97" w:rsidRPr="005A0DE3">
              <w:rPr>
                <w:sz w:val="28"/>
                <w:szCs w:val="28"/>
              </w:rPr>
              <w:t xml:space="preserve">.). </w:t>
            </w:r>
          </w:p>
        </w:tc>
        <w:tc>
          <w:tcPr>
            <w:tcW w:w="2520" w:type="dxa"/>
          </w:tcPr>
          <w:p w:rsidR="00224F97" w:rsidRPr="005A0DE3" w:rsidRDefault="00224F97" w:rsidP="0089368E">
            <w:pPr>
              <w:jc w:val="both"/>
              <w:rPr>
                <w:sz w:val="28"/>
                <w:szCs w:val="28"/>
              </w:rPr>
            </w:pPr>
            <w:r w:rsidRPr="005A0DE3">
              <w:rPr>
                <w:sz w:val="28"/>
                <w:szCs w:val="28"/>
              </w:rPr>
              <w:t xml:space="preserve">Elektroenerģijas patēriņš ierīcēm un apgaismojumam neiekļauj patēriņu apkurei un </w:t>
            </w:r>
            <w:r w:rsidR="00F80373">
              <w:rPr>
                <w:sz w:val="28"/>
                <w:szCs w:val="28"/>
              </w:rPr>
              <w:t>karstā</w:t>
            </w:r>
            <w:r w:rsidRPr="005A0DE3">
              <w:rPr>
                <w:sz w:val="28"/>
                <w:szCs w:val="28"/>
              </w:rPr>
              <w:t xml:space="preserve"> ūdens sagatavošanai.</w:t>
            </w:r>
          </w:p>
          <w:p w:rsidR="00224F97" w:rsidRPr="005A0DE3" w:rsidRDefault="00224F97" w:rsidP="0089368E">
            <w:pPr>
              <w:jc w:val="both"/>
              <w:rPr>
                <w:sz w:val="28"/>
                <w:szCs w:val="28"/>
              </w:rPr>
            </w:pPr>
            <w:r w:rsidRPr="005A0DE3">
              <w:rPr>
                <w:sz w:val="28"/>
                <w:szCs w:val="28"/>
              </w:rPr>
              <w:t>Enerģijas patēriņš apkurei tiek koriģēts ar klimata korekcijas koeficientu</w:t>
            </w:r>
          </w:p>
        </w:tc>
      </w:tr>
      <w:tr w:rsidR="00224F97" w:rsidRPr="005A0DE3" w:rsidTr="00583A74">
        <w:tc>
          <w:tcPr>
            <w:tcW w:w="2130" w:type="dxa"/>
          </w:tcPr>
          <w:p w:rsidR="00224F97" w:rsidRPr="005A0DE3" w:rsidRDefault="00224F97" w:rsidP="0089368E">
            <w:pPr>
              <w:jc w:val="both"/>
              <w:rPr>
                <w:sz w:val="28"/>
                <w:szCs w:val="28"/>
              </w:rPr>
            </w:pPr>
            <w:r w:rsidRPr="005A0DE3">
              <w:rPr>
                <w:sz w:val="28"/>
                <w:szCs w:val="28"/>
              </w:rPr>
              <w:t>Transports</w:t>
            </w:r>
          </w:p>
        </w:tc>
        <w:tc>
          <w:tcPr>
            <w:tcW w:w="3378" w:type="dxa"/>
          </w:tcPr>
          <w:p w:rsidR="00224F97" w:rsidRPr="005A0DE3" w:rsidRDefault="00224F97" w:rsidP="0089368E">
            <w:pPr>
              <w:jc w:val="both"/>
              <w:rPr>
                <w:sz w:val="28"/>
                <w:szCs w:val="28"/>
              </w:rPr>
            </w:pPr>
            <w:r w:rsidRPr="005A0DE3">
              <w:rPr>
                <w:sz w:val="28"/>
                <w:szCs w:val="28"/>
              </w:rPr>
              <w:t>Enerģijas patēriņš autotransportā (</w:t>
            </w:r>
            <w:proofErr w:type="spellStart"/>
            <w:r w:rsidRPr="005A0DE3">
              <w:rPr>
                <w:sz w:val="28"/>
                <w:szCs w:val="28"/>
              </w:rPr>
              <w:t>toe</w:t>
            </w:r>
            <w:proofErr w:type="spellEnd"/>
            <w:r w:rsidRPr="005A0DE3">
              <w:rPr>
                <w:sz w:val="28"/>
                <w:szCs w:val="28"/>
              </w:rPr>
              <w:t>/</w:t>
            </w:r>
            <w:proofErr w:type="spellStart"/>
            <w:r w:rsidRPr="005A0DE3">
              <w:rPr>
                <w:sz w:val="28"/>
                <w:szCs w:val="28"/>
              </w:rPr>
              <w:t>aut.</w:t>
            </w:r>
            <w:r w:rsidRPr="005A0DE3">
              <w:rPr>
                <w:sz w:val="28"/>
                <w:szCs w:val="28"/>
                <w:vertAlign w:val="superscript"/>
              </w:rPr>
              <w:t>ekv</w:t>
            </w:r>
            <w:proofErr w:type="spellEnd"/>
            <w:r w:rsidRPr="005A0DE3">
              <w:rPr>
                <w:sz w:val="28"/>
                <w:szCs w:val="28"/>
                <w:vertAlign w:val="superscript"/>
              </w:rPr>
              <w:t>.</w:t>
            </w:r>
            <w:r w:rsidRPr="005A0DE3">
              <w:rPr>
                <w:sz w:val="28"/>
                <w:szCs w:val="28"/>
              </w:rPr>
              <w:t>), enerģijas patēriņš dzelzceļa transportā (</w:t>
            </w:r>
            <w:proofErr w:type="spellStart"/>
            <w:r w:rsidRPr="005A0DE3">
              <w:rPr>
                <w:sz w:val="28"/>
                <w:szCs w:val="28"/>
              </w:rPr>
              <w:t>kgoe</w:t>
            </w:r>
            <w:proofErr w:type="spellEnd"/>
            <w:r w:rsidRPr="005A0DE3">
              <w:rPr>
                <w:sz w:val="28"/>
                <w:szCs w:val="28"/>
              </w:rPr>
              <w:t>/</w:t>
            </w:r>
            <w:proofErr w:type="spellStart"/>
            <w:r w:rsidRPr="005A0DE3">
              <w:rPr>
                <w:sz w:val="28"/>
                <w:szCs w:val="28"/>
              </w:rPr>
              <w:t>tkm</w:t>
            </w:r>
            <w:proofErr w:type="spellEnd"/>
            <w:r w:rsidRPr="005A0DE3">
              <w:rPr>
                <w:sz w:val="28"/>
                <w:szCs w:val="28"/>
              </w:rPr>
              <w:t>)</w:t>
            </w:r>
          </w:p>
        </w:tc>
        <w:tc>
          <w:tcPr>
            <w:tcW w:w="2520" w:type="dxa"/>
          </w:tcPr>
          <w:p w:rsidR="00224F97" w:rsidRPr="005A0DE3" w:rsidRDefault="00224F97" w:rsidP="0089368E">
            <w:pPr>
              <w:jc w:val="both"/>
              <w:rPr>
                <w:sz w:val="28"/>
                <w:szCs w:val="28"/>
              </w:rPr>
            </w:pPr>
            <w:r w:rsidRPr="005A0DE3">
              <w:rPr>
                <w:sz w:val="28"/>
                <w:szCs w:val="28"/>
              </w:rPr>
              <w:t>Automašīnu kopējā skaita aprēķināšanai tiek izmantota EK piedāvātā automašīnu ekvivalentu sistēma</w:t>
            </w:r>
          </w:p>
        </w:tc>
      </w:tr>
      <w:tr w:rsidR="00224F97" w:rsidRPr="005A0DE3" w:rsidTr="00583A74">
        <w:tc>
          <w:tcPr>
            <w:tcW w:w="2130" w:type="dxa"/>
          </w:tcPr>
          <w:p w:rsidR="00224F97" w:rsidRPr="005A0DE3" w:rsidRDefault="00224F97" w:rsidP="0089368E">
            <w:pPr>
              <w:jc w:val="both"/>
              <w:rPr>
                <w:sz w:val="28"/>
                <w:szCs w:val="28"/>
              </w:rPr>
            </w:pPr>
            <w:r w:rsidRPr="005A0DE3">
              <w:rPr>
                <w:sz w:val="28"/>
                <w:szCs w:val="28"/>
              </w:rPr>
              <w:t>Pakalpojumi</w:t>
            </w:r>
          </w:p>
        </w:tc>
        <w:tc>
          <w:tcPr>
            <w:tcW w:w="3378" w:type="dxa"/>
          </w:tcPr>
          <w:p w:rsidR="00224F97" w:rsidRPr="005A0DE3" w:rsidRDefault="00224F97" w:rsidP="0089368E">
            <w:pPr>
              <w:jc w:val="both"/>
              <w:rPr>
                <w:sz w:val="28"/>
                <w:szCs w:val="28"/>
              </w:rPr>
            </w:pPr>
            <w:r w:rsidRPr="005A0DE3">
              <w:rPr>
                <w:sz w:val="28"/>
                <w:szCs w:val="28"/>
              </w:rPr>
              <w:t>Ne-elektroenerģijas patēriņš (</w:t>
            </w:r>
            <w:proofErr w:type="spellStart"/>
            <w:r w:rsidRPr="005A0DE3">
              <w:rPr>
                <w:sz w:val="28"/>
                <w:szCs w:val="28"/>
              </w:rPr>
              <w:t>toe</w:t>
            </w:r>
            <w:proofErr w:type="spellEnd"/>
            <w:r w:rsidRPr="005A0DE3">
              <w:rPr>
                <w:sz w:val="28"/>
                <w:szCs w:val="28"/>
              </w:rPr>
              <w:t>/</w:t>
            </w:r>
            <w:proofErr w:type="spellStart"/>
            <w:r w:rsidRPr="005A0DE3">
              <w:rPr>
                <w:sz w:val="28"/>
                <w:szCs w:val="28"/>
              </w:rPr>
              <w:t>darb</w:t>
            </w:r>
            <w:proofErr w:type="spellEnd"/>
            <w:r w:rsidRPr="005A0DE3">
              <w:rPr>
                <w:sz w:val="28"/>
                <w:szCs w:val="28"/>
              </w:rPr>
              <w:t>.) un elektroenerģijas patēriņš (kWh/</w:t>
            </w:r>
            <w:proofErr w:type="spellStart"/>
            <w:r w:rsidRPr="005A0DE3">
              <w:rPr>
                <w:sz w:val="28"/>
                <w:szCs w:val="28"/>
              </w:rPr>
              <w:t>darb</w:t>
            </w:r>
            <w:proofErr w:type="spellEnd"/>
            <w:r w:rsidRPr="005A0DE3">
              <w:rPr>
                <w:sz w:val="28"/>
                <w:szCs w:val="28"/>
              </w:rPr>
              <w:t>.).</w:t>
            </w:r>
          </w:p>
        </w:tc>
        <w:tc>
          <w:tcPr>
            <w:tcW w:w="2520" w:type="dxa"/>
          </w:tcPr>
          <w:p w:rsidR="00224F97" w:rsidRPr="005A0DE3" w:rsidRDefault="00224F97" w:rsidP="0089368E">
            <w:pPr>
              <w:jc w:val="both"/>
              <w:rPr>
                <w:sz w:val="28"/>
                <w:szCs w:val="28"/>
              </w:rPr>
            </w:pPr>
            <w:r w:rsidRPr="005A0DE3">
              <w:rPr>
                <w:sz w:val="28"/>
                <w:szCs w:val="28"/>
              </w:rPr>
              <w:t xml:space="preserve">Enerģijas patēriņš apkurei tiek koriģēts ar klimata korekcijas </w:t>
            </w:r>
            <w:r w:rsidRPr="005A0DE3">
              <w:rPr>
                <w:sz w:val="28"/>
                <w:szCs w:val="28"/>
              </w:rPr>
              <w:lastRenderedPageBreak/>
              <w:t>koeficientu</w:t>
            </w:r>
          </w:p>
        </w:tc>
      </w:tr>
      <w:tr w:rsidR="00224F97" w:rsidRPr="005A0DE3" w:rsidTr="00583A74">
        <w:tc>
          <w:tcPr>
            <w:tcW w:w="2130" w:type="dxa"/>
          </w:tcPr>
          <w:p w:rsidR="00224F97" w:rsidRPr="005A0DE3" w:rsidRDefault="00224F97" w:rsidP="0089368E">
            <w:pPr>
              <w:jc w:val="both"/>
              <w:rPr>
                <w:sz w:val="28"/>
                <w:szCs w:val="28"/>
              </w:rPr>
            </w:pPr>
            <w:r w:rsidRPr="005A0DE3">
              <w:rPr>
                <w:sz w:val="28"/>
                <w:szCs w:val="28"/>
              </w:rPr>
              <w:lastRenderedPageBreak/>
              <w:t>Rūpniecība</w:t>
            </w:r>
          </w:p>
        </w:tc>
        <w:tc>
          <w:tcPr>
            <w:tcW w:w="3378" w:type="dxa"/>
          </w:tcPr>
          <w:p w:rsidR="00224F97" w:rsidRPr="005A0DE3" w:rsidRDefault="00F80373" w:rsidP="0089368E">
            <w:pPr>
              <w:jc w:val="both"/>
              <w:rPr>
                <w:sz w:val="28"/>
                <w:szCs w:val="28"/>
              </w:rPr>
            </w:pPr>
            <w:r>
              <w:rPr>
                <w:sz w:val="28"/>
                <w:szCs w:val="28"/>
              </w:rPr>
              <w:t>E</w:t>
            </w:r>
            <w:r w:rsidR="00224F97" w:rsidRPr="005A0DE3">
              <w:rPr>
                <w:sz w:val="28"/>
                <w:szCs w:val="28"/>
              </w:rPr>
              <w:t>nerģijas patēriņš pa rūpniecības nozarēm uz vienu rūpniecības produkcijas apjoma indeksa vienību (</w:t>
            </w:r>
            <w:proofErr w:type="spellStart"/>
            <w:r w:rsidR="00224F97" w:rsidRPr="005A0DE3">
              <w:rPr>
                <w:sz w:val="28"/>
                <w:szCs w:val="28"/>
              </w:rPr>
              <w:t>toe</w:t>
            </w:r>
            <w:proofErr w:type="spellEnd"/>
            <w:r w:rsidR="00224F97" w:rsidRPr="005A0DE3">
              <w:rPr>
                <w:sz w:val="28"/>
                <w:szCs w:val="28"/>
              </w:rPr>
              <w:t>/</w:t>
            </w:r>
            <w:proofErr w:type="spellStart"/>
            <w:r w:rsidR="00224F97" w:rsidRPr="005A0DE3">
              <w:rPr>
                <w:sz w:val="28"/>
                <w:szCs w:val="28"/>
              </w:rPr>
              <w:t>indeks</w:t>
            </w:r>
            <w:proofErr w:type="spellEnd"/>
            <w:r w:rsidR="00224F97" w:rsidRPr="005A0DE3">
              <w:rPr>
                <w:sz w:val="28"/>
                <w:szCs w:val="28"/>
              </w:rPr>
              <w:t>).</w:t>
            </w:r>
          </w:p>
        </w:tc>
        <w:tc>
          <w:tcPr>
            <w:tcW w:w="2520" w:type="dxa"/>
          </w:tcPr>
          <w:p w:rsidR="00224F97" w:rsidRPr="005A0DE3" w:rsidRDefault="00F80373" w:rsidP="0089368E">
            <w:pPr>
              <w:jc w:val="both"/>
              <w:rPr>
                <w:sz w:val="28"/>
                <w:szCs w:val="28"/>
              </w:rPr>
            </w:pPr>
            <w:r>
              <w:rPr>
                <w:rStyle w:val="Emphasis"/>
                <w:i w:val="0"/>
                <w:sz w:val="28"/>
                <w:szCs w:val="28"/>
              </w:rPr>
              <w:t>E</w:t>
            </w:r>
            <w:r w:rsidR="00224F97" w:rsidRPr="005A0DE3">
              <w:rPr>
                <w:rStyle w:val="Emphasis"/>
                <w:i w:val="0"/>
                <w:sz w:val="28"/>
                <w:szCs w:val="28"/>
              </w:rPr>
              <w:t xml:space="preserve">nerģijas patēriņa daļa rūpniecības nozarē 2007.gadā tiek koriģēta atbilstoši </w:t>
            </w:r>
            <w:r w:rsidR="00224F97" w:rsidRPr="005A0DE3">
              <w:rPr>
                <w:sz w:val="28"/>
                <w:szCs w:val="28"/>
              </w:rPr>
              <w:t>Direktīvas 2006/32/EK nosacījumiem</w:t>
            </w:r>
          </w:p>
        </w:tc>
      </w:tr>
    </w:tbl>
    <w:p w:rsidR="00224F97" w:rsidRPr="005A0DE3" w:rsidRDefault="00224F97" w:rsidP="0089368E">
      <w:pPr>
        <w:jc w:val="both"/>
        <w:rPr>
          <w:sz w:val="28"/>
          <w:szCs w:val="28"/>
        </w:rPr>
      </w:pPr>
    </w:p>
    <w:p w:rsidR="00224F97" w:rsidRPr="005A0DE3" w:rsidRDefault="00224F97" w:rsidP="0089368E">
      <w:pPr>
        <w:jc w:val="both"/>
        <w:rPr>
          <w:sz w:val="28"/>
          <w:szCs w:val="28"/>
        </w:rPr>
      </w:pPr>
      <w:r w:rsidRPr="005A0DE3">
        <w:rPr>
          <w:sz w:val="28"/>
          <w:szCs w:val="28"/>
        </w:rPr>
        <w:t xml:space="preserve">Galvenais datu avots enerģijas ietaupījuma aprēķināšanai </w:t>
      </w:r>
      <w:r w:rsidR="00541CF5" w:rsidRPr="005A0DE3">
        <w:rPr>
          <w:sz w:val="28"/>
          <w:szCs w:val="28"/>
        </w:rPr>
        <w:t>ir</w:t>
      </w:r>
      <w:r w:rsidRPr="005A0DE3">
        <w:rPr>
          <w:sz w:val="28"/>
          <w:szCs w:val="28"/>
        </w:rPr>
        <w:t xml:space="preserve"> Centrālās statistikas pārvaldes dati par gala enerģijas patēriņu uzskaitītos sektoros, rūpniecības nozares raksturojošie dati, mājsaimniecību skaits, iedzīvotāju skaits. Papildus tam </w:t>
      </w:r>
      <w:r w:rsidR="000F2B1A" w:rsidRPr="005A0DE3">
        <w:rPr>
          <w:sz w:val="28"/>
          <w:szCs w:val="28"/>
        </w:rPr>
        <w:t>metodika pieļauj</w:t>
      </w:r>
      <w:r w:rsidRPr="005A0DE3">
        <w:rPr>
          <w:sz w:val="28"/>
          <w:szCs w:val="28"/>
        </w:rPr>
        <w:t xml:space="preserve"> izmantot</w:t>
      </w:r>
      <w:r w:rsidR="000F2B1A" w:rsidRPr="005A0DE3">
        <w:rPr>
          <w:sz w:val="28"/>
          <w:szCs w:val="28"/>
        </w:rPr>
        <w:t xml:space="preserve"> datus</w:t>
      </w:r>
      <w:r w:rsidRPr="005A0DE3">
        <w:rPr>
          <w:sz w:val="28"/>
          <w:szCs w:val="28"/>
        </w:rPr>
        <w:t xml:space="preserve"> no Emisiju tirdzniecības reģistra un ODYSSEE Latvijas datu bāzes. </w:t>
      </w:r>
    </w:p>
    <w:p w:rsidR="0062156F" w:rsidRPr="005A0DE3" w:rsidRDefault="0062156F" w:rsidP="0089368E">
      <w:pPr>
        <w:jc w:val="both"/>
        <w:rPr>
          <w:b/>
          <w:sz w:val="28"/>
          <w:szCs w:val="28"/>
        </w:rPr>
      </w:pPr>
    </w:p>
    <w:p w:rsidR="003E7F74" w:rsidRPr="005A0DE3" w:rsidRDefault="00C82F4E" w:rsidP="0089368E">
      <w:pPr>
        <w:pStyle w:val="Heading1"/>
        <w:spacing w:before="0" w:after="0"/>
        <w:jc w:val="both"/>
        <w:rPr>
          <w:rFonts w:ascii="Times New Roman" w:hAnsi="Times New Roman" w:cs="Times New Roman"/>
          <w:i/>
        </w:rPr>
      </w:pPr>
      <w:bookmarkStart w:id="12" w:name="_Toc326047068"/>
      <w:bookmarkStart w:id="13" w:name="_Toc145838404"/>
      <w:bookmarkStart w:id="14" w:name="_Toc147674340"/>
      <w:bookmarkStart w:id="15" w:name="_Toc147674379"/>
      <w:r w:rsidRPr="005A0DE3">
        <w:rPr>
          <w:rFonts w:ascii="Times New Roman" w:hAnsi="Times New Roman" w:cs="Times New Roman"/>
        </w:rPr>
        <w:t xml:space="preserve">Aprēķinātā </w:t>
      </w:r>
      <w:r w:rsidR="0035103C" w:rsidRPr="005A0DE3">
        <w:rPr>
          <w:rFonts w:ascii="Times New Roman" w:hAnsi="Times New Roman" w:cs="Times New Roman"/>
        </w:rPr>
        <w:t>e</w:t>
      </w:r>
      <w:r w:rsidR="00275C2E" w:rsidRPr="005A0DE3">
        <w:rPr>
          <w:rFonts w:ascii="Times New Roman" w:hAnsi="Times New Roman" w:cs="Times New Roman"/>
        </w:rPr>
        <w:t xml:space="preserve">nerģijas </w:t>
      </w:r>
      <w:r w:rsidRPr="005A0DE3">
        <w:rPr>
          <w:rFonts w:ascii="Times New Roman" w:hAnsi="Times New Roman" w:cs="Times New Roman"/>
        </w:rPr>
        <w:t>i</w:t>
      </w:r>
      <w:r w:rsidR="003E7F74" w:rsidRPr="005A0DE3">
        <w:rPr>
          <w:rFonts w:ascii="Times New Roman" w:hAnsi="Times New Roman" w:cs="Times New Roman"/>
        </w:rPr>
        <w:t>etaupījuma apraksts</w:t>
      </w:r>
      <w:bookmarkEnd w:id="12"/>
    </w:p>
    <w:p w:rsidR="0004138B" w:rsidRPr="005A0DE3" w:rsidRDefault="0004138B" w:rsidP="0089368E">
      <w:pPr>
        <w:jc w:val="both"/>
        <w:rPr>
          <w:b/>
          <w:sz w:val="28"/>
          <w:szCs w:val="28"/>
        </w:rPr>
      </w:pPr>
    </w:p>
    <w:p w:rsidR="003E7F74" w:rsidRPr="005A0DE3" w:rsidRDefault="003E7F74" w:rsidP="0089368E">
      <w:pPr>
        <w:pStyle w:val="Heading2"/>
        <w:spacing w:before="0" w:after="0"/>
        <w:ind w:left="0"/>
        <w:jc w:val="both"/>
        <w:rPr>
          <w:rFonts w:ascii="Times New Roman" w:hAnsi="Times New Roman" w:cs="Times New Roman"/>
        </w:rPr>
      </w:pPr>
      <w:bookmarkStart w:id="16" w:name="_Toc326047069"/>
      <w:r w:rsidRPr="005A0DE3">
        <w:rPr>
          <w:rFonts w:ascii="Times New Roman" w:hAnsi="Times New Roman" w:cs="Times New Roman"/>
        </w:rPr>
        <w:t>Mājsaimniecības</w:t>
      </w:r>
      <w:bookmarkEnd w:id="16"/>
    </w:p>
    <w:p w:rsidR="0004138B" w:rsidRPr="005A0DE3" w:rsidRDefault="0004138B" w:rsidP="0089368E">
      <w:pPr>
        <w:jc w:val="both"/>
        <w:rPr>
          <w:sz w:val="28"/>
          <w:szCs w:val="28"/>
        </w:rPr>
      </w:pPr>
    </w:p>
    <w:p w:rsidR="003E7F74" w:rsidRPr="005A0DE3" w:rsidRDefault="003E7F74" w:rsidP="0089368E">
      <w:pPr>
        <w:jc w:val="both"/>
        <w:rPr>
          <w:sz w:val="28"/>
          <w:szCs w:val="28"/>
        </w:rPr>
      </w:pPr>
      <w:r w:rsidRPr="005A0DE3">
        <w:rPr>
          <w:sz w:val="28"/>
          <w:szCs w:val="28"/>
        </w:rPr>
        <w:t xml:space="preserve">Par pamatu enerģijas ietaupījuma aprēķināšanai </w:t>
      </w:r>
      <w:r w:rsidR="0099594F">
        <w:rPr>
          <w:sz w:val="28"/>
          <w:szCs w:val="28"/>
        </w:rPr>
        <w:t xml:space="preserve">mājsaimniecībās </w:t>
      </w:r>
      <w:r w:rsidRPr="005A0DE3">
        <w:rPr>
          <w:sz w:val="28"/>
          <w:szCs w:val="28"/>
        </w:rPr>
        <w:t>tiek izmantotas sekojošu enerģijas efektivitātes indikatoru izmaiņas:</w:t>
      </w:r>
    </w:p>
    <w:p w:rsidR="003E7F74" w:rsidRPr="005A0DE3" w:rsidRDefault="003E7F74" w:rsidP="0089368E">
      <w:pPr>
        <w:numPr>
          <w:ilvl w:val="0"/>
          <w:numId w:val="13"/>
        </w:numPr>
        <w:ind w:left="0"/>
        <w:jc w:val="both"/>
        <w:rPr>
          <w:sz w:val="28"/>
          <w:szCs w:val="28"/>
        </w:rPr>
      </w:pPr>
      <w:r w:rsidRPr="005A0DE3">
        <w:rPr>
          <w:sz w:val="28"/>
          <w:szCs w:val="28"/>
        </w:rPr>
        <w:t>Enerģijas patēriņš apkurei, kas koriģēts ar klimata faktoru, mājsaimniecībās uz vienu m</w:t>
      </w:r>
      <w:r w:rsidRPr="005A0DE3">
        <w:rPr>
          <w:sz w:val="28"/>
          <w:szCs w:val="28"/>
          <w:vertAlign w:val="superscript"/>
        </w:rPr>
        <w:t xml:space="preserve">2 </w:t>
      </w:r>
      <w:r w:rsidRPr="005A0DE3">
        <w:rPr>
          <w:sz w:val="28"/>
          <w:szCs w:val="28"/>
        </w:rPr>
        <w:t>;</w:t>
      </w:r>
    </w:p>
    <w:p w:rsidR="003E7F74" w:rsidRPr="005A0DE3" w:rsidRDefault="003E7F74" w:rsidP="0089368E">
      <w:pPr>
        <w:numPr>
          <w:ilvl w:val="0"/>
          <w:numId w:val="13"/>
        </w:numPr>
        <w:ind w:left="0"/>
        <w:jc w:val="both"/>
        <w:rPr>
          <w:sz w:val="28"/>
          <w:szCs w:val="28"/>
        </w:rPr>
      </w:pPr>
      <w:r w:rsidRPr="005A0DE3">
        <w:rPr>
          <w:sz w:val="28"/>
          <w:szCs w:val="28"/>
        </w:rPr>
        <w:t>Enerģijas patēriņš siltā ūdens sagatavošanai uz vienu iedzīvotāju;</w:t>
      </w:r>
    </w:p>
    <w:p w:rsidR="003E7F74" w:rsidRPr="005A0DE3" w:rsidRDefault="003E7F74" w:rsidP="0089368E">
      <w:pPr>
        <w:numPr>
          <w:ilvl w:val="0"/>
          <w:numId w:val="13"/>
        </w:numPr>
        <w:ind w:left="0"/>
        <w:jc w:val="both"/>
        <w:rPr>
          <w:sz w:val="28"/>
          <w:szCs w:val="28"/>
        </w:rPr>
      </w:pPr>
      <w:r w:rsidRPr="005A0DE3">
        <w:rPr>
          <w:sz w:val="28"/>
          <w:szCs w:val="28"/>
        </w:rPr>
        <w:t>Elektroenerģijas patēriņš elektroierīcēm mājsaimniecībās uz vienu mājokli</w:t>
      </w:r>
      <w:r w:rsidR="0099594F">
        <w:rPr>
          <w:sz w:val="28"/>
          <w:szCs w:val="28"/>
        </w:rPr>
        <w:t>.</w:t>
      </w:r>
    </w:p>
    <w:p w:rsidR="003E7F74" w:rsidRPr="005A0DE3" w:rsidRDefault="003E7F74" w:rsidP="0089368E">
      <w:pPr>
        <w:jc w:val="both"/>
        <w:rPr>
          <w:sz w:val="28"/>
          <w:szCs w:val="28"/>
        </w:rPr>
      </w:pPr>
    </w:p>
    <w:p w:rsidR="003E7F74" w:rsidRPr="005A0DE3" w:rsidRDefault="003E7F74" w:rsidP="0089368E">
      <w:pPr>
        <w:jc w:val="both"/>
        <w:rPr>
          <w:sz w:val="28"/>
          <w:szCs w:val="28"/>
        </w:rPr>
      </w:pPr>
      <w:r w:rsidRPr="005A0DE3">
        <w:rPr>
          <w:b/>
          <w:sz w:val="28"/>
          <w:szCs w:val="28"/>
        </w:rPr>
        <w:t>Enerģijas ietaupījumu apkurei</w:t>
      </w:r>
      <w:r w:rsidRPr="005A0DE3">
        <w:rPr>
          <w:sz w:val="28"/>
          <w:szCs w:val="28"/>
        </w:rPr>
        <w:t xml:space="preserve"> mājsaimniecībās aprēķina pēc sekojošas formulas:</w:t>
      </w:r>
    </w:p>
    <w:p w:rsidR="003E7F74" w:rsidRPr="005A0DE3" w:rsidRDefault="003E7F74" w:rsidP="0089368E">
      <w:pPr>
        <w:jc w:val="both"/>
        <w:rPr>
          <w:sz w:val="28"/>
          <w:szCs w:val="28"/>
        </w:rPr>
      </w:pPr>
    </w:p>
    <w:p w:rsidR="003E7F74" w:rsidRPr="005A0DE3" w:rsidRDefault="003E7F74" w:rsidP="0089368E">
      <w:pPr>
        <w:jc w:val="both"/>
        <w:rPr>
          <w:sz w:val="28"/>
          <w:szCs w:val="28"/>
        </w:rPr>
      </w:pPr>
      <w:proofErr w:type="spellStart"/>
      <w:r w:rsidRPr="005A0DE3">
        <w:rPr>
          <w:sz w:val="28"/>
          <w:szCs w:val="28"/>
        </w:rPr>
        <w:t>E</w:t>
      </w:r>
      <w:r w:rsidRPr="005A0DE3">
        <w:rPr>
          <w:sz w:val="28"/>
          <w:szCs w:val="28"/>
          <w:vertAlign w:val="superscript"/>
        </w:rPr>
        <w:t>Maj</w:t>
      </w:r>
      <w:proofErr w:type="spellEnd"/>
      <w:r w:rsidRPr="005A0DE3">
        <w:rPr>
          <w:sz w:val="28"/>
          <w:szCs w:val="28"/>
          <w:vertAlign w:val="superscript"/>
        </w:rPr>
        <w:t>.</w:t>
      </w:r>
      <w:r w:rsidRPr="005A0DE3">
        <w:rPr>
          <w:sz w:val="28"/>
          <w:szCs w:val="28"/>
        </w:rPr>
        <w:t xml:space="preserve"> </w:t>
      </w:r>
      <w:proofErr w:type="spellStart"/>
      <w:r w:rsidRPr="005A0DE3">
        <w:rPr>
          <w:sz w:val="28"/>
          <w:szCs w:val="28"/>
          <w:vertAlign w:val="subscript"/>
        </w:rPr>
        <w:t>iet.apk</w:t>
      </w:r>
      <w:proofErr w:type="spellEnd"/>
      <w:r w:rsidRPr="005A0DE3">
        <w:rPr>
          <w:sz w:val="28"/>
          <w:szCs w:val="28"/>
          <w:vertAlign w:val="subscript"/>
        </w:rPr>
        <w:t xml:space="preserve"> </w:t>
      </w:r>
      <w:r w:rsidRPr="005A0DE3">
        <w:rPr>
          <w:sz w:val="28"/>
          <w:szCs w:val="28"/>
        </w:rPr>
        <w:t xml:space="preserve">= </w:t>
      </w:r>
      <w:r w:rsidRPr="005A0DE3">
        <w:rPr>
          <w:position w:val="-32"/>
          <w:sz w:val="28"/>
          <w:szCs w:val="28"/>
        </w:rPr>
        <w:object w:dxaOrig="50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8.25pt" o:ole="">
            <v:imagedata r:id="rId8" o:title=""/>
          </v:shape>
          <o:OLEObject Type="Embed" ProgID="Equation.3" ShapeID="_x0000_i1025" DrawAspect="Content" ObjectID="_1461677064" r:id="rId9"/>
        </w:object>
      </w:r>
      <w:r w:rsidRPr="005A0DE3">
        <w:rPr>
          <w:sz w:val="28"/>
          <w:szCs w:val="28"/>
        </w:rPr>
        <w:t>,</w:t>
      </w:r>
      <w:r w:rsidRPr="005A0DE3">
        <w:rPr>
          <w:sz w:val="28"/>
          <w:szCs w:val="28"/>
        </w:rPr>
        <w:tab/>
      </w:r>
      <w:r w:rsidRPr="005A0DE3">
        <w:rPr>
          <w:sz w:val="28"/>
          <w:szCs w:val="28"/>
        </w:rPr>
        <w:tab/>
        <w:t>kur,</w:t>
      </w:r>
    </w:p>
    <w:p w:rsidR="003E7F74" w:rsidRPr="005A0DE3" w:rsidRDefault="003E7F74" w:rsidP="0089368E">
      <w:pPr>
        <w:jc w:val="both"/>
        <w:rPr>
          <w:sz w:val="28"/>
          <w:szCs w:val="28"/>
        </w:rPr>
      </w:pPr>
      <w:r w:rsidRPr="005A0DE3">
        <w:rPr>
          <w:sz w:val="28"/>
          <w:szCs w:val="28"/>
        </w:rPr>
        <w:t xml:space="preserve">E </w:t>
      </w:r>
      <w:r w:rsidRPr="005A0DE3">
        <w:rPr>
          <w:sz w:val="28"/>
          <w:szCs w:val="28"/>
          <w:vertAlign w:val="subscript"/>
        </w:rPr>
        <w:t>2007</w:t>
      </w:r>
      <w:r w:rsidRPr="005A0DE3">
        <w:rPr>
          <w:sz w:val="28"/>
          <w:szCs w:val="28"/>
        </w:rPr>
        <w:t xml:space="preserve"> </w:t>
      </w:r>
      <w:r w:rsidRPr="005A0DE3">
        <w:rPr>
          <w:sz w:val="28"/>
          <w:szCs w:val="28"/>
          <w:vertAlign w:val="superscript"/>
        </w:rPr>
        <w:t>Maj.apk.</w:t>
      </w:r>
      <w:r w:rsidRPr="005A0DE3">
        <w:rPr>
          <w:sz w:val="28"/>
          <w:szCs w:val="28"/>
        </w:rPr>
        <w:t xml:space="preserve"> ; E </w:t>
      </w:r>
      <w:r w:rsidRPr="005A0DE3">
        <w:rPr>
          <w:sz w:val="28"/>
          <w:szCs w:val="28"/>
          <w:vertAlign w:val="subscript"/>
        </w:rPr>
        <w:t>t</w:t>
      </w:r>
      <w:r w:rsidRPr="005A0DE3">
        <w:rPr>
          <w:sz w:val="28"/>
          <w:szCs w:val="28"/>
        </w:rPr>
        <w:t xml:space="preserve"> </w:t>
      </w:r>
      <w:r w:rsidRPr="005A0DE3">
        <w:rPr>
          <w:sz w:val="28"/>
          <w:szCs w:val="28"/>
          <w:vertAlign w:val="superscript"/>
        </w:rPr>
        <w:t>Maj.apk.</w:t>
      </w:r>
      <w:r w:rsidRPr="005A0DE3">
        <w:rPr>
          <w:sz w:val="28"/>
          <w:szCs w:val="28"/>
        </w:rPr>
        <w:t xml:space="preserve"> - enerģijas patēriņš apkurei 2007.gadā un ziņošanas gadā;</w:t>
      </w:r>
    </w:p>
    <w:p w:rsidR="003E7F74" w:rsidRPr="005A0DE3" w:rsidRDefault="003E7F74" w:rsidP="0089368E">
      <w:pPr>
        <w:jc w:val="both"/>
        <w:rPr>
          <w:sz w:val="28"/>
          <w:szCs w:val="28"/>
        </w:rPr>
      </w:pPr>
      <w:r w:rsidRPr="005A0DE3">
        <w:rPr>
          <w:sz w:val="28"/>
          <w:szCs w:val="28"/>
        </w:rPr>
        <w:t>P</w:t>
      </w:r>
      <w:r w:rsidRPr="005A0DE3">
        <w:rPr>
          <w:sz w:val="28"/>
          <w:szCs w:val="28"/>
          <w:vertAlign w:val="subscript"/>
        </w:rPr>
        <w:t xml:space="preserve"> 2007</w:t>
      </w:r>
      <w:r w:rsidRPr="005A0DE3">
        <w:rPr>
          <w:sz w:val="28"/>
          <w:szCs w:val="28"/>
        </w:rPr>
        <w:t>; P</w:t>
      </w:r>
      <w:r w:rsidRPr="005A0DE3">
        <w:rPr>
          <w:sz w:val="28"/>
          <w:szCs w:val="28"/>
          <w:vertAlign w:val="subscript"/>
        </w:rPr>
        <w:t>t</w:t>
      </w:r>
      <w:r w:rsidRPr="005A0DE3">
        <w:rPr>
          <w:sz w:val="28"/>
          <w:szCs w:val="28"/>
        </w:rPr>
        <w:t xml:space="preserve"> - apdzīvoto mājokļu kopējā platība 2007.gadā un ziņošanas gadā;</w:t>
      </w:r>
    </w:p>
    <w:p w:rsidR="003E7F74" w:rsidRPr="005A0DE3" w:rsidRDefault="003E7F74" w:rsidP="0089368E">
      <w:pPr>
        <w:jc w:val="both"/>
        <w:rPr>
          <w:sz w:val="28"/>
          <w:szCs w:val="28"/>
        </w:rPr>
      </w:pPr>
      <w:r w:rsidRPr="005A0DE3">
        <w:rPr>
          <w:sz w:val="28"/>
          <w:szCs w:val="28"/>
        </w:rPr>
        <w:t>GDD</w:t>
      </w:r>
      <w:r w:rsidRPr="005A0DE3">
        <w:rPr>
          <w:sz w:val="28"/>
          <w:szCs w:val="28"/>
          <w:vertAlign w:val="superscript"/>
        </w:rPr>
        <w:t>apk.</w:t>
      </w:r>
      <w:r w:rsidRPr="005A0DE3">
        <w:rPr>
          <w:sz w:val="28"/>
          <w:szCs w:val="28"/>
        </w:rPr>
        <w:t xml:space="preserve"> - vidējais daudzgadīgais apkures grādu dienu skaits;</w:t>
      </w:r>
    </w:p>
    <w:p w:rsidR="003E7F74" w:rsidRPr="005A0DE3" w:rsidRDefault="003E7F74" w:rsidP="0089368E">
      <w:pPr>
        <w:jc w:val="both"/>
        <w:rPr>
          <w:sz w:val="28"/>
          <w:szCs w:val="28"/>
        </w:rPr>
      </w:pPr>
      <w:r w:rsidRPr="005A0DE3">
        <w:rPr>
          <w:sz w:val="28"/>
          <w:szCs w:val="28"/>
        </w:rPr>
        <w:t>FGD</w:t>
      </w:r>
      <w:r w:rsidRPr="005A0DE3">
        <w:rPr>
          <w:sz w:val="28"/>
          <w:szCs w:val="28"/>
          <w:vertAlign w:val="subscript"/>
        </w:rPr>
        <w:t>2007</w:t>
      </w:r>
      <w:r w:rsidRPr="005A0DE3">
        <w:rPr>
          <w:sz w:val="28"/>
          <w:szCs w:val="28"/>
        </w:rPr>
        <w:t xml:space="preserve"> </w:t>
      </w:r>
      <w:r w:rsidRPr="005A0DE3">
        <w:rPr>
          <w:sz w:val="28"/>
          <w:szCs w:val="28"/>
          <w:vertAlign w:val="superscript"/>
        </w:rPr>
        <w:t xml:space="preserve">apk. </w:t>
      </w:r>
      <w:r w:rsidRPr="005A0DE3">
        <w:rPr>
          <w:sz w:val="28"/>
          <w:szCs w:val="28"/>
        </w:rPr>
        <w:t>; FGD</w:t>
      </w:r>
      <w:r w:rsidRPr="005A0DE3">
        <w:rPr>
          <w:sz w:val="28"/>
          <w:szCs w:val="28"/>
          <w:vertAlign w:val="subscript"/>
        </w:rPr>
        <w:t>t</w:t>
      </w:r>
      <w:r w:rsidRPr="005A0DE3">
        <w:rPr>
          <w:sz w:val="28"/>
          <w:szCs w:val="28"/>
        </w:rPr>
        <w:t xml:space="preserve"> </w:t>
      </w:r>
      <w:r w:rsidRPr="005A0DE3">
        <w:rPr>
          <w:sz w:val="28"/>
          <w:szCs w:val="28"/>
          <w:vertAlign w:val="superscript"/>
        </w:rPr>
        <w:t>apk.</w:t>
      </w:r>
      <w:r w:rsidRPr="005A0DE3">
        <w:rPr>
          <w:sz w:val="28"/>
          <w:szCs w:val="28"/>
        </w:rPr>
        <w:t xml:space="preserve"> – faktiskais apkures grādu dienu skaits 2007. gadā un ziņošanas gadā.</w:t>
      </w:r>
    </w:p>
    <w:p w:rsidR="0004138B" w:rsidRPr="005A0DE3" w:rsidRDefault="0004138B" w:rsidP="0089368E">
      <w:pPr>
        <w:jc w:val="both"/>
        <w:rPr>
          <w:b/>
          <w:sz w:val="28"/>
          <w:szCs w:val="28"/>
        </w:rPr>
      </w:pPr>
    </w:p>
    <w:p w:rsidR="003E7F74" w:rsidRPr="005A0DE3" w:rsidRDefault="003E7F74" w:rsidP="0089368E">
      <w:pPr>
        <w:jc w:val="both"/>
        <w:rPr>
          <w:sz w:val="28"/>
          <w:szCs w:val="28"/>
        </w:rPr>
      </w:pPr>
      <w:r w:rsidRPr="005A0DE3">
        <w:rPr>
          <w:b/>
          <w:sz w:val="28"/>
          <w:szCs w:val="28"/>
        </w:rPr>
        <w:t xml:space="preserve">Enerģijas ietaupījumu </w:t>
      </w:r>
      <w:r w:rsidR="0099594F">
        <w:rPr>
          <w:b/>
          <w:sz w:val="28"/>
          <w:szCs w:val="28"/>
        </w:rPr>
        <w:t xml:space="preserve">karstā </w:t>
      </w:r>
      <w:r w:rsidRPr="005A0DE3">
        <w:rPr>
          <w:b/>
          <w:sz w:val="28"/>
          <w:szCs w:val="28"/>
        </w:rPr>
        <w:t>ūdens gatavošanai</w:t>
      </w:r>
      <w:r w:rsidRPr="005A0DE3">
        <w:rPr>
          <w:sz w:val="28"/>
          <w:szCs w:val="28"/>
        </w:rPr>
        <w:t xml:space="preserve"> mājsaimniecībās aprēķina pēc sekojošas formulas:</w:t>
      </w:r>
    </w:p>
    <w:p w:rsidR="003E7F74" w:rsidRPr="005A0DE3" w:rsidRDefault="003E7F74" w:rsidP="0089368E">
      <w:pPr>
        <w:jc w:val="both"/>
        <w:rPr>
          <w:rStyle w:val="Emphasis"/>
          <w:i w:val="0"/>
          <w:iCs w:val="0"/>
          <w:sz w:val="28"/>
          <w:szCs w:val="28"/>
        </w:rPr>
      </w:pPr>
      <w:r w:rsidRPr="005A0DE3">
        <w:rPr>
          <w:sz w:val="28"/>
          <w:szCs w:val="28"/>
        </w:rPr>
        <w:t>E</w:t>
      </w:r>
      <w:r w:rsidRPr="005A0DE3">
        <w:rPr>
          <w:sz w:val="28"/>
          <w:szCs w:val="28"/>
          <w:vertAlign w:val="superscript"/>
        </w:rPr>
        <w:t>Maj.</w:t>
      </w:r>
      <w:r w:rsidRPr="005A0DE3">
        <w:rPr>
          <w:sz w:val="28"/>
          <w:szCs w:val="28"/>
        </w:rPr>
        <w:t xml:space="preserve"> </w:t>
      </w:r>
      <w:r w:rsidRPr="005A0DE3">
        <w:rPr>
          <w:sz w:val="28"/>
          <w:szCs w:val="28"/>
          <w:vertAlign w:val="subscript"/>
        </w:rPr>
        <w:t>iet.</w:t>
      </w:r>
      <w:r w:rsidRPr="005A0DE3">
        <w:rPr>
          <w:sz w:val="28"/>
          <w:szCs w:val="28"/>
        </w:rPr>
        <w:t xml:space="preserve"> </w:t>
      </w:r>
      <w:proofErr w:type="spellStart"/>
      <w:r w:rsidRPr="005A0DE3">
        <w:rPr>
          <w:sz w:val="28"/>
          <w:szCs w:val="28"/>
          <w:vertAlign w:val="subscript"/>
        </w:rPr>
        <w:t>silt.ūd</w:t>
      </w:r>
      <w:proofErr w:type="spellEnd"/>
      <w:r w:rsidRPr="005A0DE3">
        <w:rPr>
          <w:sz w:val="28"/>
          <w:szCs w:val="28"/>
          <w:vertAlign w:val="subscript"/>
        </w:rPr>
        <w:t xml:space="preserve"> </w:t>
      </w:r>
      <w:r w:rsidRPr="005A0DE3">
        <w:rPr>
          <w:sz w:val="28"/>
          <w:szCs w:val="28"/>
        </w:rPr>
        <w:t>=</w:t>
      </w:r>
      <w:r w:rsidRPr="005A0DE3">
        <w:rPr>
          <w:sz w:val="28"/>
          <w:szCs w:val="28"/>
          <w:vertAlign w:val="subscript"/>
        </w:rPr>
        <w:t xml:space="preserve"> </w:t>
      </w:r>
      <w:r w:rsidR="0099594F" w:rsidRPr="005A0DE3">
        <w:rPr>
          <w:position w:val="-30"/>
          <w:sz w:val="28"/>
          <w:szCs w:val="28"/>
        </w:rPr>
        <w:object w:dxaOrig="2840" w:dyaOrig="760">
          <v:shape id="_x0000_i1026" type="#_x0000_t75" style="width:141.75pt;height:38.25pt" o:ole="">
            <v:imagedata r:id="rId10" o:title=""/>
          </v:shape>
          <o:OLEObject Type="Embed" ProgID="Equation.3" ShapeID="_x0000_i1026" DrawAspect="Content" ObjectID="_1461677065" r:id="rId11"/>
        </w:object>
      </w:r>
      <w:r w:rsidRPr="005A0DE3">
        <w:rPr>
          <w:sz w:val="28"/>
          <w:szCs w:val="28"/>
        </w:rPr>
        <w:t xml:space="preserve"> </w:t>
      </w:r>
      <w:r w:rsidRPr="005A0DE3">
        <w:rPr>
          <w:rStyle w:val="Emphasis"/>
          <w:i w:val="0"/>
          <w:sz w:val="28"/>
          <w:szCs w:val="28"/>
        </w:rPr>
        <w:t>,</w:t>
      </w:r>
      <w:r w:rsidRPr="005A0DE3">
        <w:rPr>
          <w:rStyle w:val="Emphasis"/>
          <w:i w:val="0"/>
          <w:sz w:val="28"/>
          <w:szCs w:val="28"/>
        </w:rPr>
        <w:tab/>
      </w:r>
      <w:r w:rsidRPr="005A0DE3">
        <w:rPr>
          <w:rStyle w:val="Emphasis"/>
          <w:i w:val="0"/>
          <w:sz w:val="28"/>
          <w:szCs w:val="28"/>
        </w:rPr>
        <w:tab/>
        <w:t>kur</w:t>
      </w:r>
    </w:p>
    <w:p w:rsidR="003E7F74" w:rsidRPr="005A0DE3" w:rsidRDefault="003E7F74" w:rsidP="0089368E">
      <w:pPr>
        <w:jc w:val="both"/>
        <w:rPr>
          <w:rStyle w:val="Emphasis"/>
          <w:i w:val="0"/>
          <w:sz w:val="28"/>
          <w:szCs w:val="28"/>
        </w:rPr>
      </w:pPr>
      <w:r w:rsidRPr="005A0DE3">
        <w:rPr>
          <w:rStyle w:val="Emphasis"/>
          <w:i w:val="0"/>
          <w:sz w:val="28"/>
          <w:szCs w:val="28"/>
        </w:rPr>
        <w:lastRenderedPageBreak/>
        <w:t>E</w:t>
      </w:r>
      <w:r w:rsidRPr="005A0DE3">
        <w:rPr>
          <w:rStyle w:val="Emphasis"/>
          <w:i w:val="0"/>
          <w:sz w:val="28"/>
          <w:szCs w:val="28"/>
          <w:vertAlign w:val="subscript"/>
        </w:rPr>
        <w:t>2007</w:t>
      </w:r>
      <w:r w:rsidRPr="005A0DE3">
        <w:rPr>
          <w:rStyle w:val="Emphasis"/>
          <w:i w:val="0"/>
          <w:sz w:val="28"/>
          <w:szCs w:val="28"/>
          <w:vertAlign w:val="superscript"/>
        </w:rPr>
        <w:t>Maj</w:t>
      </w:r>
      <w:r w:rsidRPr="005A0DE3">
        <w:rPr>
          <w:rStyle w:val="Emphasis"/>
          <w:i w:val="0"/>
          <w:sz w:val="28"/>
          <w:szCs w:val="28"/>
        </w:rPr>
        <w:t>.</w:t>
      </w:r>
      <w:r w:rsidRPr="005A0DE3">
        <w:rPr>
          <w:rStyle w:val="Emphasis"/>
          <w:i w:val="0"/>
          <w:sz w:val="28"/>
          <w:szCs w:val="28"/>
          <w:vertAlign w:val="superscript"/>
        </w:rPr>
        <w:t>silt.ūd.</w:t>
      </w:r>
      <w:r w:rsidRPr="005A0DE3">
        <w:rPr>
          <w:rStyle w:val="Emphasis"/>
          <w:i w:val="0"/>
          <w:sz w:val="28"/>
          <w:szCs w:val="28"/>
        </w:rPr>
        <w:t>; E</w:t>
      </w:r>
      <w:r w:rsidRPr="005A0DE3">
        <w:rPr>
          <w:rStyle w:val="Emphasis"/>
          <w:i w:val="0"/>
          <w:sz w:val="28"/>
          <w:szCs w:val="28"/>
          <w:vertAlign w:val="subscript"/>
        </w:rPr>
        <w:t>t</w:t>
      </w:r>
      <w:r w:rsidRPr="005A0DE3">
        <w:rPr>
          <w:rStyle w:val="Emphasis"/>
          <w:i w:val="0"/>
          <w:sz w:val="28"/>
          <w:szCs w:val="28"/>
          <w:vertAlign w:val="superscript"/>
        </w:rPr>
        <w:t>Maj</w:t>
      </w:r>
      <w:r w:rsidRPr="005A0DE3">
        <w:rPr>
          <w:rStyle w:val="Emphasis"/>
          <w:i w:val="0"/>
          <w:sz w:val="28"/>
          <w:szCs w:val="28"/>
        </w:rPr>
        <w:t>.</w:t>
      </w:r>
      <w:r w:rsidRPr="005A0DE3">
        <w:rPr>
          <w:rStyle w:val="Emphasis"/>
          <w:i w:val="0"/>
          <w:sz w:val="28"/>
          <w:szCs w:val="28"/>
          <w:vertAlign w:val="superscript"/>
        </w:rPr>
        <w:t>silt.ūd</w:t>
      </w:r>
      <w:r w:rsidRPr="005A0DE3">
        <w:rPr>
          <w:rStyle w:val="Emphasis"/>
          <w:i w:val="0"/>
          <w:sz w:val="28"/>
          <w:szCs w:val="28"/>
        </w:rPr>
        <w:t xml:space="preserve"> - Enerģijas patēriņš </w:t>
      </w:r>
      <w:r w:rsidR="0099594F">
        <w:rPr>
          <w:rStyle w:val="Emphasis"/>
          <w:i w:val="0"/>
          <w:sz w:val="28"/>
          <w:szCs w:val="28"/>
        </w:rPr>
        <w:t>karstā</w:t>
      </w:r>
      <w:r w:rsidRPr="005A0DE3">
        <w:rPr>
          <w:rStyle w:val="Emphasis"/>
          <w:i w:val="0"/>
          <w:sz w:val="28"/>
          <w:szCs w:val="28"/>
        </w:rPr>
        <w:t xml:space="preserve"> ūdens gatavošanai mājsaimniecībās 2007.gadā un ziņošanas gadā;</w:t>
      </w:r>
    </w:p>
    <w:p w:rsidR="003E7F74" w:rsidRPr="005A0DE3" w:rsidRDefault="003E7F74" w:rsidP="0089368E">
      <w:pPr>
        <w:jc w:val="both"/>
        <w:rPr>
          <w:rStyle w:val="Emphasis"/>
          <w:i w:val="0"/>
          <w:sz w:val="28"/>
          <w:szCs w:val="28"/>
        </w:rPr>
      </w:pPr>
      <w:r w:rsidRPr="005A0DE3">
        <w:rPr>
          <w:rStyle w:val="Emphasis"/>
          <w:i w:val="0"/>
          <w:sz w:val="28"/>
          <w:szCs w:val="28"/>
        </w:rPr>
        <w:t xml:space="preserve">I </w:t>
      </w:r>
      <w:r w:rsidRPr="005A0DE3">
        <w:rPr>
          <w:rStyle w:val="Emphasis"/>
          <w:i w:val="0"/>
          <w:sz w:val="28"/>
          <w:szCs w:val="28"/>
          <w:vertAlign w:val="subscript"/>
        </w:rPr>
        <w:t>2007</w:t>
      </w:r>
      <w:r w:rsidRPr="005A0DE3">
        <w:rPr>
          <w:rStyle w:val="Emphasis"/>
          <w:i w:val="0"/>
          <w:sz w:val="28"/>
          <w:szCs w:val="28"/>
        </w:rPr>
        <w:t>; I</w:t>
      </w:r>
      <w:r w:rsidRPr="005A0DE3">
        <w:rPr>
          <w:rStyle w:val="Emphasis"/>
          <w:i w:val="0"/>
          <w:sz w:val="28"/>
          <w:szCs w:val="28"/>
          <w:vertAlign w:val="subscript"/>
        </w:rPr>
        <w:t>t</w:t>
      </w:r>
      <w:r w:rsidRPr="005A0DE3">
        <w:rPr>
          <w:rStyle w:val="Emphasis"/>
          <w:i w:val="0"/>
          <w:sz w:val="28"/>
          <w:szCs w:val="28"/>
        </w:rPr>
        <w:t xml:space="preserve"> - iedzīvotāju skaits valstī 2007. gadā un ziņošanas gadā</w:t>
      </w:r>
      <w:r w:rsidR="0099594F">
        <w:rPr>
          <w:rStyle w:val="Emphasis"/>
          <w:i w:val="0"/>
          <w:sz w:val="28"/>
          <w:szCs w:val="28"/>
        </w:rPr>
        <w:t>.</w:t>
      </w:r>
    </w:p>
    <w:p w:rsidR="003E7F74" w:rsidRPr="005A0DE3" w:rsidRDefault="003E7F74" w:rsidP="0089368E">
      <w:pPr>
        <w:jc w:val="both"/>
        <w:rPr>
          <w:sz w:val="28"/>
          <w:szCs w:val="28"/>
        </w:rPr>
      </w:pPr>
    </w:p>
    <w:p w:rsidR="003E7F74" w:rsidRPr="005A0DE3" w:rsidRDefault="003E7F74" w:rsidP="0089368E">
      <w:pPr>
        <w:jc w:val="both"/>
        <w:rPr>
          <w:sz w:val="28"/>
          <w:szCs w:val="28"/>
        </w:rPr>
      </w:pPr>
      <w:r w:rsidRPr="005A0DE3">
        <w:rPr>
          <w:b/>
          <w:sz w:val="28"/>
          <w:szCs w:val="28"/>
        </w:rPr>
        <w:t>Enerģijas ietaupījumu elektroenerģijas patēriņam</w:t>
      </w:r>
      <w:r w:rsidRPr="005A0DE3">
        <w:rPr>
          <w:sz w:val="28"/>
          <w:szCs w:val="28"/>
        </w:rPr>
        <w:t xml:space="preserve"> mājsaimniecībās aprēķina pēc sekojošas formulas:</w:t>
      </w:r>
    </w:p>
    <w:p w:rsidR="003E7F74" w:rsidRPr="005A0DE3" w:rsidRDefault="003E7F74" w:rsidP="0089368E">
      <w:pPr>
        <w:jc w:val="both"/>
        <w:rPr>
          <w:rStyle w:val="Emphasis"/>
          <w:i w:val="0"/>
          <w:iCs w:val="0"/>
          <w:sz w:val="28"/>
          <w:szCs w:val="28"/>
        </w:rPr>
      </w:pPr>
      <w:r w:rsidRPr="005A0DE3">
        <w:rPr>
          <w:sz w:val="28"/>
          <w:szCs w:val="28"/>
        </w:rPr>
        <w:t>E</w:t>
      </w:r>
      <w:r w:rsidRPr="005A0DE3">
        <w:rPr>
          <w:sz w:val="28"/>
          <w:szCs w:val="28"/>
          <w:vertAlign w:val="superscript"/>
        </w:rPr>
        <w:t>Maj.</w:t>
      </w:r>
      <w:r w:rsidRPr="005A0DE3">
        <w:rPr>
          <w:sz w:val="28"/>
          <w:szCs w:val="28"/>
        </w:rPr>
        <w:t xml:space="preserve"> </w:t>
      </w:r>
      <w:r w:rsidR="00067020">
        <w:rPr>
          <w:sz w:val="28"/>
          <w:szCs w:val="28"/>
          <w:vertAlign w:val="subscript"/>
        </w:rPr>
        <w:t>iet. elektr.</w:t>
      </w:r>
      <w:r w:rsidRPr="005A0DE3">
        <w:rPr>
          <w:sz w:val="28"/>
          <w:szCs w:val="28"/>
          <w:vertAlign w:val="subscript"/>
        </w:rPr>
        <w:t xml:space="preserve"> </w:t>
      </w:r>
      <w:r w:rsidRPr="005A0DE3">
        <w:rPr>
          <w:sz w:val="28"/>
          <w:szCs w:val="28"/>
        </w:rPr>
        <w:t>=</w:t>
      </w:r>
      <w:r w:rsidRPr="005A0DE3">
        <w:rPr>
          <w:sz w:val="28"/>
          <w:szCs w:val="28"/>
          <w:vertAlign w:val="subscript"/>
        </w:rPr>
        <w:t xml:space="preserve"> </w:t>
      </w:r>
      <w:r w:rsidRPr="005A0DE3">
        <w:rPr>
          <w:position w:val="-30"/>
          <w:sz w:val="28"/>
          <w:szCs w:val="28"/>
        </w:rPr>
        <w:object w:dxaOrig="2640" w:dyaOrig="760">
          <v:shape id="_x0000_i1027" type="#_x0000_t75" style="width:132pt;height:38.25pt" o:ole="">
            <v:imagedata r:id="rId12" o:title=""/>
          </v:shape>
          <o:OLEObject Type="Embed" ProgID="Equation.3" ShapeID="_x0000_i1027" DrawAspect="Content" ObjectID="_1461677066" r:id="rId13"/>
        </w:object>
      </w:r>
      <w:r w:rsidRPr="005A0DE3">
        <w:rPr>
          <w:rStyle w:val="Emphasis"/>
          <w:i w:val="0"/>
          <w:sz w:val="28"/>
          <w:szCs w:val="28"/>
        </w:rPr>
        <w:t>,</w:t>
      </w:r>
      <w:r w:rsidRPr="005A0DE3">
        <w:rPr>
          <w:rStyle w:val="Emphasis"/>
          <w:i w:val="0"/>
          <w:sz w:val="28"/>
          <w:szCs w:val="28"/>
        </w:rPr>
        <w:tab/>
      </w:r>
      <w:r w:rsidRPr="005A0DE3">
        <w:rPr>
          <w:rStyle w:val="Emphasis"/>
          <w:i w:val="0"/>
          <w:sz w:val="28"/>
          <w:szCs w:val="28"/>
        </w:rPr>
        <w:tab/>
        <w:t>kur</w:t>
      </w:r>
    </w:p>
    <w:p w:rsidR="003E7F74" w:rsidRPr="005A0DE3" w:rsidRDefault="003E7F74" w:rsidP="0089368E">
      <w:pPr>
        <w:jc w:val="both"/>
        <w:rPr>
          <w:rStyle w:val="Emphasis"/>
          <w:i w:val="0"/>
          <w:sz w:val="28"/>
          <w:szCs w:val="28"/>
        </w:rPr>
      </w:pPr>
      <w:r w:rsidRPr="005A0DE3">
        <w:rPr>
          <w:rStyle w:val="Emphasis"/>
          <w:i w:val="0"/>
          <w:sz w:val="28"/>
          <w:szCs w:val="28"/>
        </w:rPr>
        <w:t>E</w:t>
      </w:r>
      <w:r w:rsidRPr="005A0DE3">
        <w:rPr>
          <w:rStyle w:val="Emphasis"/>
          <w:i w:val="0"/>
          <w:sz w:val="28"/>
          <w:szCs w:val="28"/>
          <w:vertAlign w:val="subscript"/>
        </w:rPr>
        <w:t>2007</w:t>
      </w:r>
      <w:r w:rsidRPr="005A0DE3">
        <w:rPr>
          <w:rStyle w:val="Emphasis"/>
          <w:i w:val="0"/>
          <w:sz w:val="28"/>
          <w:szCs w:val="28"/>
          <w:vertAlign w:val="superscript"/>
        </w:rPr>
        <w:t>Maj.El.</w:t>
      </w:r>
      <w:r w:rsidRPr="005A0DE3">
        <w:rPr>
          <w:rStyle w:val="Emphasis"/>
          <w:i w:val="0"/>
          <w:sz w:val="28"/>
          <w:szCs w:val="28"/>
        </w:rPr>
        <w:t>; E</w:t>
      </w:r>
      <w:r w:rsidRPr="005A0DE3">
        <w:rPr>
          <w:rStyle w:val="Emphasis"/>
          <w:i w:val="0"/>
          <w:sz w:val="28"/>
          <w:szCs w:val="28"/>
          <w:vertAlign w:val="subscript"/>
        </w:rPr>
        <w:t>t</w:t>
      </w:r>
      <w:r w:rsidRPr="005A0DE3">
        <w:rPr>
          <w:rStyle w:val="Emphasis"/>
          <w:i w:val="0"/>
          <w:sz w:val="28"/>
          <w:szCs w:val="28"/>
        </w:rPr>
        <w:t xml:space="preserve"> </w:t>
      </w:r>
      <w:r w:rsidRPr="005A0DE3">
        <w:rPr>
          <w:rStyle w:val="Emphasis"/>
          <w:i w:val="0"/>
          <w:sz w:val="28"/>
          <w:szCs w:val="28"/>
          <w:vertAlign w:val="superscript"/>
        </w:rPr>
        <w:t xml:space="preserve">Maj.El. </w:t>
      </w:r>
      <w:r w:rsidRPr="005A0DE3">
        <w:rPr>
          <w:rStyle w:val="Emphasis"/>
          <w:i w:val="0"/>
          <w:sz w:val="28"/>
          <w:szCs w:val="28"/>
        </w:rPr>
        <w:t>- elektroenerģijas patēriņš elektroiekārtām un apgaismojumam mājsaimniecībās 2007.gadā un ziņošanas gadā.</w:t>
      </w:r>
    </w:p>
    <w:p w:rsidR="003E7F74" w:rsidRPr="005A0DE3" w:rsidRDefault="003E7F74" w:rsidP="0089368E">
      <w:pPr>
        <w:jc w:val="both"/>
        <w:rPr>
          <w:iCs/>
          <w:sz w:val="28"/>
          <w:szCs w:val="28"/>
        </w:rPr>
      </w:pPr>
      <w:r w:rsidRPr="005A0DE3">
        <w:rPr>
          <w:rStyle w:val="Emphasis"/>
          <w:i w:val="0"/>
          <w:sz w:val="28"/>
          <w:szCs w:val="28"/>
        </w:rPr>
        <w:t xml:space="preserve">M </w:t>
      </w:r>
      <w:r w:rsidRPr="005A0DE3">
        <w:rPr>
          <w:rStyle w:val="Emphasis"/>
          <w:i w:val="0"/>
          <w:sz w:val="28"/>
          <w:szCs w:val="28"/>
          <w:vertAlign w:val="subscript"/>
        </w:rPr>
        <w:t>2007</w:t>
      </w:r>
      <w:r w:rsidRPr="005A0DE3">
        <w:rPr>
          <w:rStyle w:val="Emphasis"/>
          <w:i w:val="0"/>
          <w:sz w:val="28"/>
          <w:szCs w:val="28"/>
        </w:rPr>
        <w:t xml:space="preserve"> ; M</w:t>
      </w:r>
      <w:r w:rsidRPr="005A0DE3">
        <w:rPr>
          <w:rStyle w:val="Emphasis"/>
          <w:i w:val="0"/>
          <w:sz w:val="28"/>
          <w:szCs w:val="28"/>
          <w:vertAlign w:val="subscript"/>
        </w:rPr>
        <w:t>t</w:t>
      </w:r>
      <w:r w:rsidRPr="005A0DE3">
        <w:rPr>
          <w:rStyle w:val="Emphasis"/>
          <w:i w:val="0"/>
          <w:sz w:val="28"/>
          <w:szCs w:val="28"/>
        </w:rPr>
        <w:t xml:space="preserve"> - mājsaimniecību skaits 2007.gadā un ziņošanas gad</w:t>
      </w:r>
      <w:r w:rsidR="0089368E" w:rsidRPr="005A0DE3">
        <w:rPr>
          <w:rStyle w:val="Emphasis"/>
          <w:i w:val="0"/>
          <w:sz w:val="28"/>
          <w:szCs w:val="28"/>
        </w:rPr>
        <w:t>ā.</w:t>
      </w:r>
    </w:p>
    <w:p w:rsidR="00914849" w:rsidRPr="005A0DE3" w:rsidRDefault="00914849" w:rsidP="0089368E">
      <w:pPr>
        <w:jc w:val="both"/>
        <w:rPr>
          <w:b/>
          <w:sz w:val="28"/>
          <w:szCs w:val="28"/>
        </w:rPr>
      </w:pPr>
    </w:p>
    <w:p w:rsidR="003E7F74" w:rsidRPr="005A0DE3" w:rsidRDefault="0004138B" w:rsidP="0089368E">
      <w:pPr>
        <w:pStyle w:val="Heading2"/>
        <w:spacing w:before="0" w:after="0"/>
        <w:ind w:left="0"/>
        <w:jc w:val="both"/>
        <w:rPr>
          <w:rFonts w:ascii="Times New Roman" w:hAnsi="Times New Roman" w:cs="Times New Roman"/>
        </w:rPr>
      </w:pPr>
      <w:bookmarkStart w:id="17" w:name="_Toc326047070"/>
      <w:r w:rsidRPr="005A0DE3">
        <w:rPr>
          <w:rFonts w:ascii="Times New Roman" w:hAnsi="Times New Roman" w:cs="Times New Roman"/>
        </w:rPr>
        <w:t>Pakalpojumu sektors</w:t>
      </w:r>
      <w:bookmarkEnd w:id="17"/>
    </w:p>
    <w:p w:rsidR="0004138B" w:rsidRPr="005A0DE3" w:rsidRDefault="0004138B" w:rsidP="0089368E">
      <w:pPr>
        <w:jc w:val="both"/>
        <w:rPr>
          <w:sz w:val="28"/>
          <w:szCs w:val="28"/>
        </w:rPr>
      </w:pPr>
    </w:p>
    <w:p w:rsidR="003E7F74" w:rsidRPr="005A0DE3" w:rsidRDefault="003E7F74" w:rsidP="0089368E">
      <w:pPr>
        <w:jc w:val="both"/>
        <w:rPr>
          <w:sz w:val="28"/>
          <w:szCs w:val="28"/>
        </w:rPr>
      </w:pPr>
      <w:r w:rsidRPr="005A0DE3">
        <w:rPr>
          <w:sz w:val="28"/>
          <w:szCs w:val="28"/>
        </w:rPr>
        <w:t xml:space="preserve">Par pamatu enerģijas ietaupījuma aprēķināšanai </w:t>
      </w:r>
      <w:r w:rsidR="0099594F">
        <w:rPr>
          <w:sz w:val="28"/>
          <w:szCs w:val="28"/>
        </w:rPr>
        <w:t xml:space="preserve">pakalpojumu sektorā </w:t>
      </w:r>
      <w:r w:rsidRPr="005A0DE3">
        <w:rPr>
          <w:sz w:val="28"/>
          <w:szCs w:val="28"/>
        </w:rPr>
        <w:t>tiek izmantotas sekojošu enerģijas efektivitātes indikatoru izmaiņas:</w:t>
      </w:r>
    </w:p>
    <w:p w:rsidR="003E7F74" w:rsidRPr="005A0DE3" w:rsidRDefault="003E7F74" w:rsidP="0089368E">
      <w:pPr>
        <w:numPr>
          <w:ilvl w:val="0"/>
          <w:numId w:val="13"/>
        </w:numPr>
        <w:ind w:left="0"/>
        <w:jc w:val="both"/>
        <w:rPr>
          <w:sz w:val="28"/>
          <w:szCs w:val="28"/>
        </w:rPr>
      </w:pPr>
      <w:r w:rsidRPr="005A0DE3">
        <w:rPr>
          <w:sz w:val="28"/>
          <w:szCs w:val="28"/>
        </w:rPr>
        <w:t>Enerģijas patēriņš apkurei, kas koriģēts ar klimata faktoru, pakalpojumu sektorā uz vienu pilnas slodzes strādājošo</w:t>
      </w:r>
      <w:r w:rsidRPr="005A0DE3">
        <w:rPr>
          <w:sz w:val="28"/>
          <w:szCs w:val="28"/>
          <w:vertAlign w:val="superscript"/>
        </w:rPr>
        <w:t xml:space="preserve"> </w:t>
      </w:r>
      <w:r w:rsidRPr="005A0DE3">
        <w:rPr>
          <w:sz w:val="28"/>
          <w:szCs w:val="28"/>
        </w:rPr>
        <w:t>;</w:t>
      </w:r>
    </w:p>
    <w:p w:rsidR="003E7F74" w:rsidRPr="005A0DE3" w:rsidRDefault="003E7F74" w:rsidP="0089368E">
      <w:pPr>
        <w:numPr>
          <w:ilvl w:val="0"/>
          <w:numId w:val="13"/>
        </w:numPr>
        <w:ind w:left="0"/>
        <w:jc w:val="both"/>
        <w:rPr>
          <w:sz w:val="28"/>
          <w:szCs w:val="28"/>
        </w:rPr>
      </w:pPr>
      <w:r w:rsidRPr="005A0DE3">
        <w:rPr>
          <w:sz w:val="28"/>
          <w:szCs w:val="28"/>
        </w:rPr>
        <w:t>Elektroenerģijas patēriņš elektroierīcēm pakalpojumu sektorā uz vienu pilnas slodzes strādājošo.</w:t>
      </w:r>
    </w:p>
    <w:p w:rsidR="003E7F74" w:rsidRPr="005A0DE3" w:rsidRDefault="003E7F74" w:rsidP="0089368E">
      <w:pPr>
        <w:jc w:val="both"/>
        <w:rPr>
          <w:rStyle w:val="Emphasis"/>
          <w:i w:val="0"/>
          <w:sz w:val="28"/>
          <w:szCs w:val="28"/>
        </w:rPr>
      </w:pPr>
      <w:r w:rsidRPr="005A0DE3">
        <w:rPr>
          <w:rStyle w:val="Emphasis"/>
          <w:b/>
          <w:i w:val="0"/>
          <w:sz w:val="28"/>
          <w:szCs w:val="28"/>
        </w:rPr>
        <w:t>Ne-elektroenerģijas ietaupījumu pakalpojumu sektorā</w:t>
      </w:r>
      <w:r w:rsidRPr="005A0DE3">
        <w:rPr>
          <w:rStyle w:val="Emphasis"/>
          <w:i w:val="0"/>
          <w:sz w:val="28"/>
          <w:szCs w:val="28"/>
        </w:rPr>
        <w:t xml:space="preserve"> aprēķina pēc sekojošas formulas:</w:t>
      </w:r>
    </w:p>
    <w:p w:rsidR="003E7F74" w:rsidRPr="005A0DE3" w:rsidRDefault="003E7F74" w:rsidP="0089368E">
      <w:pPr>
        <w:jc w:val="both"/>
        <w:rPr>
          <w:sz w:val="28"/>
          <w:szCs w:val="28"/>
          <w:lang w:val="de-DE"/>
        </w:rPr>
      </w:pPr>
      <w:r w:rsidRPr="005A0DE3">
        <w:rPr>
          <w:sz w:val="28"/>
          <w:szCs w:val="28"/>
          <w:lang w:val="de-DE"/>
        </w:rPr>
        <w:t xml:space="preserve">E </w:t>
      </w:r>
      <w:r w:rsidRPr="005A0DE3">
        <w:rPr>
          <w:sz w:val="28"/>
          <w:szCs w:val="28"/>
          <w:vertAlign w:val="superscript"/>
          <w:lang w:val="de-DE"/>
        </w:rPr>
        <w:t>pak.</w:t>
      </w:r>
      <w:r w:rsidRPr="005A0DE3">
        <w:rPr>
          <w:sz w:val="28"/>
          <w:szCs w:val="28"/>
          <w:vertAlign w:val="subscript"/>
          <w:lang w:val="de-DE"/>
        </w:rPr>
        <w:t>iet.ne-elektr</w:t>
      </w:r>
      <w:proofErr w:type="gramStart"/>
      <w:r w:rsidRPr="005A0DE3">
        <w:rPr>
          <w:sz w:val="28"/>
          <w:szCs w:val="28"/>
          <w:vertAlign w:val="subscript"/>
          <w:lang w:val="de-DE"/>
        </w:rPr>
        <w:t>.</w:t>
      </w:r>
      <w:r w:rsidRPr="005A0DE3">
        <w:rPr>
          <w:sz w:val="28"/>
          <w:szCs w:val="28"/>
          <w:lang w:val="de-DE"/>
        </w:rPr>
        <w:t>=</w:t>
      </w:r>
      <w:proofErr w:type="gramEnd"/>
      <w:r w:rsidRPr="005A0DE3">
        <w:rPr>
          <w:position w:val="-32"/>
          <w:sz w:val="28"/>
          <w:szCs w:val="28"/>
        </w:rPr>
        <w:object w:dxaOrig="6340" w:dyaOrig="780">
          <v:shape id="_x0000_i1028" type="#_x0000_t75" style="width:318pt;height:39pt" o:ole="">
            <v:imagedata r:id="rId14" o:title=""/>
          </v:shape>
          <o:OLEObject Type="Embed" ProgID="Equation.3" ShapeID="_x0000_i1028" DrawAspect="Content" ObjectID="_1461677067" r:id="rId15"/>
        </w:object>
      </w:r>
      <w:r w:rsidRPr="005A0DE3">
        <w:rPr>
          <w:sz w:val="28"/>
          <w:szCs w:val="28"/>
          <w:lang w:val="de-DE"/>
        </w:rPr>
        <w:t>,kur</w:t>
      </w:r>
    </w:p>
    <w:p w:rsidR="003E7F74" w:rsidRPr="005A0DE3" w:rsidRDefault="003E7F74" w:rsidP="0089368E">
      <w:pPr>
        <w:jc w:val="both"/>
        <w:rPr>
          <w:sz w:val="28"/>
          <w:szCs w:val="28"/>
          <w:lang w:val="de-DE"/>
        </w:rPr>
      </w:pPr>
      <w:r w:rsidRPr="005A0DE3">
        <w:rPr>
          <w:sz w:val="28"/>
          <w:szCs w:val="28"/>
          <w:lang w:val="de-DE"/>
        </w:rPr>
        <w:t>E</w:t>
      </w:r>
      <w:r w:rsidRPr="005A0DE3">
        <w:rPr>
          <w:sz w:val="28"/>
          <w:szCs w:val="28"/>
          <w:vertAlign w:val="subscript"/>
          <w:lang w:val="de-DE"/>
        </w:rPr>
        <w:t>2007</w:t>
      </w:r>
      <w:r w:rsidRPr="005A0DE3">
        <w:rPr>
          <w:sz w:val="28"/>
          <w:szCs w:val="28"/>
          <w:lang w:val="de-DE"/>
        </w:rPr>
        <w:t xml:space="preserve"> </w:t>
      </w:r>
      <w:r w:rsidRPr="005A0DE3">
        <w:rPr>
          <w:sz w:val="28"/>
          <w:szCs w:val="28"/>
          <w:vertAlign w:val="superscript"/>
          <w:lang w:val="de-DE"/>
        </w:rPr>
        <w:t>pak.NE-EL.</w:t>
      </w:r>
      <w:r w:rsidRPr="005A0DE3">
        <w:rPr>
          <w:sz w:val="28"/>
          <w:szCs w:val="28"/>
          <w:lang w:val="de-DE"/>
        </w:rPr>
        <w:t xml:space="preserve"> ; E</w:t>
      </w:r>
      <w:r w:rsidRPr="005A0DE3">
        <w:rPr>
          <w:sz w:val="28"/>
          <w:szCs w:val="28"/>
          <w:vertAlign w:val="subscript"/>
          <w:lang w:val="de-DE"/>
        </w:rPr>
        <w:t>t</w:t>
      </w:r>
      <w:r w:rsidRPr="005A0DE3">
        <w:rPr>
          <w:sz w:val="28"/>
          <w:szCs w:val="28"/>
          <w:lang w:val="de-DE"/>
        </w:rPr>
        <w:t xml:space="preserve"> </w:t>
      </w:r>
      <w:r w:rsidRPr="005A0DE3">
        <w:rPr>
          <w:sz w:val="28"/>
          <w:szCs w:val="28"/>
          <w:vertAlign w:val="superscript"/>
          <w:lang w:val="de-DE"/>
        </w:rPr>
        <w:t>pak.NE-EL.</w:t>
      </w:r>
      <w:r w:rsidRPr="005A0DE3">
        <w:rPr>
          <w:sz w:val="28"/>
          <w:szCs w:val="28"/>
          <w:lang w:val="de-DE"/>
        </w:rPr>
        <w:t xml:space="preserve"> - ne-elektroenerģijas patēriņš pakalpojumu sektorā 2007.gadā un ziņošanas gadā;</w:t>
      </w:r>
    </w:p>
    <w:p w:rsidR="003E7F74" w:rsidRPr="005A0DE3" w:rsidRDefault="003E7F74" w:rsidP="0089368E">
      <w:pPr>
        <w:jc w:val="both"/>
        <w:rPr>
          <w:sz w:val="28"/>
          <w:szCs w:val="28"/>
          <w:lang w:val="de-DE"/>
        </w:rPr>
      </w:pPr>
      <w:r w:rsidRPr="005A0DE3">
        <w:rPr>
          <w:sz w:val="28"/>
          <w:szCs w:val="28"/>
          <w:lang w:val="de-DE"/>
        </w:rPr>
        <w:t>darb.</w:t>
      </w:r>
      <w:r w:rsidRPr="005A0DE3">
        <w:rPr>
          <w:sz w:val="28"/>
          <w:szCs w:val="28"/>
          <w:vertAlign w:val="superscript"/>
          <w:lang w:val="de-DE"/>
        </w:rPr>
        <w:t>pak.</w:t>
      </w:r>
      <w:r w:rsidRPr="005A0DE3">
        <w:rPr>
          <w:sz w:val="28"/>
          <w:szCs w:val="28"/>
          <w:vertAlign w:val="subscript"/>
          <w:lang w:val="de-DE"/>
        </w:rPr>
        <w:t>2007</w:t>
      </w:r>
      <w:r w:rsidRPr="005A0DE3">
        <w:rPr>
          <w:sz w:val="28"/>
          <w:szCs w:val="28"/>
          <w:lang w:val="de-DE"/>
        </w:rPr>
        <w:t>; darb.</w:t>
      </w:r>
      <w:r w:rsidRPr="005A0DE3">
        <w:rPr>
          <w:sz w:val="28"/>
          <w:szCs w:val="28"/>
          <w:vertAlign w:val="superscript"/>
          <w:lang w:val="de-DE"/>
        </w:rPr>
        <w:t>pak.</w:t>
      </w:r>
      <w:r w:rsidRPr="005A0DE3">
        <w:rPr>
          <w:sz w:val="28"/>
          <w:szCs w:val="28"/>
          <w:vertAlign w:val="subscript"/>
          <w:lang w:val="de-DE"/>
        </w:rPr>
        <w:t xml:space="preserve">t </w:t>
      </w:r>
      <w:r w:rsidRPr="005A0DE3">
        <w:rPr>
          <w:sz w:val="28"/>
          <w:szCs w:val="28"/>
          <w:lang w:val="de-DE"/>
        </w:rPr>
        <w:t>- pakalpojumu sektorā pilnas slodzes ekvivalenta strādājošo skaits 2007.gadā un ziņošanas gadā;</w:t>
      </w:r>
    </w:p>
    <w:p w:rsidR="003E7F74" w:rsidRPr="005A0DE3" w:rsidRDefault="003E7F74" w:rsidP="0089368E">
      <w:pPr>
        <w:jc w:val="both"/>
        <w:rPr>
          <w:sz w:val="28"/>
          <w:szCs w:val="28"/>
          <w:lang w:val="de-DE"/>
        </w:rPr>
      </w:pPr>
      <w:r w:rsidRPr="005A0DE3">
        <w:rPr>
          <w:sz w:val="28"/>
          <w:szCs w:val="28"/>
          <w:lang w:val="de-DE"/>
        </w:rPr>
        <w:t xml:space="preserve">GDD </w:t>
      </w:r>
      <w:r w:rsidRPr="005A0DE3">
        <w:rPr>
          <w:sz w:val="28"/>
          <w:szCs w:val="28"/>
          <w:vertAlign w:val="superscript"/>
          <w:lang w:val="de-DE"/>
        </w:rPr>
        <w:t>apkure</w:t>
      </w:r>
      <w:r w:rsidRPr="005A0DE3">
        <w:rPr>
          <w:sz w:val="28"/>
          <w:szCs w:val="28"/>
          <w:lang w:val="de-DE"/>
        </w:rPr>
        <w:t xml:space="preserve"> - vidējais daudzgadīgais apkures grādu dienu skaits;</w:t>
      </w:r>
    </w:p>
    <w:p w:rsidR="003E7F74" w:rsidRPr="005A0DE3" w:rsidRDefault="003E7F74" w:rsidP="0089368E">
      <w:pPr>
        <w:jc w:val="both"/>
        <w:rPr>
          <w:sz w:val="28"/>
          <w:szCs w:val="28"/>
          <w:lang w:val="de-DE"/>
        </w:rPr>
      </w:pPr>
      <w:r w:rsidRPr="005A0DE3">
        <w:rPr>
          <w:sz w:val="28"/>
          <w:szCs w:val="28"/>
          <w:lang w:val="de-DE"/>
        </w:rPr>
        <w:t>FGD</w:t>
      </w:r>
      <w:r w:rsidRPr="005A0DE3">
        <w:rPr>
          <w:sz w:val="28"/>
          <w:szCs w:val="28"/>
          <w:vertAlign w:val="subscript"/>
          <w:lang w:val="de-DE"/>
        </w:rPr>
        <w:t>2007</w:t>
      </w:r>
      <w:r w:rsidRPr="005A0DE3">
        <w:rPr>
          <w:sz w:val="28"/>
          <w:szCs w:val="28"/>
          <w:lang w:val="de-DE"/>
        </w:rPr>
        <w:t xml:space="preserve"> </w:t>
      </w:r>
      <w:r w:rsidRPr="005A0DE3">
        <w:rPr>
          <w:sz w:val="28"/>
          <w:szCs w:val="28"/>
          <w:vertAlign w:val="superscript"/>
          <w:lang w:val="de-DE"/>
        </w:rPr>
        <w:t>apkure</w:t>
      </w:r>
      <w:r w:rsidRPr="005A0DE3">
        <w:rPr>
          <w:sz w:val="28"/>
          <w:szCs w:val="28"/>
          <w:lang w:val="de-DE"/>
        </w:rPr>
        <w:t>; FGD</w:t>
      </w:r>
      <w:r w:rsidRPr="005A0DE3">
        <w:rPr>
          <w:sz w:val="28"/>
          <w:szCs w:val="28"/>
          <w:vertAlign w:val="subscript"/>
          <w:lang w:val="de-DE"/>
        </w:rPr>
        <w:t xml:space="preserve">t </w:t>
      </w:r>
      <w:r w:rsidRPr="005A0DE3">
        <w:rPr>
          <w:sz w:val="28"/>
          <w:szCs w:val="28"/>
          <w:vertAlign w:val="superscript"/>
          <w:lang w:val="de-DE"/>
        </w:rPr>
        <w:t>apkure</w:t>
      </w:r>
      <w:r w:rsidRPr="005A0DE3">
        <w:rPr>
          <w:sz w:val="28"/>
          <w:szCs w:val="28"/>
          <w:lang w:val="de-DE"/>
        </w:rPr>
        <w:t xml:space="preserve"> – faktiskais apkures grādu dienu skaits 2007. gadā un ziņošanas gadā.</w:t>
      </w:r>
    </w:p>
    <w:p w:rsidR="0004138B" w:rsidRPr="005A0DE3" w:rsidRDefault="0004138B" w:rsidP="0089368E">
      <w:pPr>
        <w:jc w:val="both"/>
        <w:rPr>
          <w:b/>
          <w:sz w:val="28"/>
          <w:szCs w:val="28"/>
          <w:lang w:val="de-DE"/>
        </w:rPr>
      </w:pPr>
    </w:p>
    <w:p w:rsidR="003E7F74" w:rsidRPr="005A0DE3" w:rsidRDefault="003E7F74" w:rsidP="0089368E">
      <w:pPr>
        <w:jc w:val="both"/>
        <w:rPr>
          <w:sz w:val="28"/>
          <w:szCs w:val="28"/>
          <w:lang w:val="de-DE"/>
        </w:rPr>
      </w:pPr>
      <w:r w:rsidRPr="005A0DE3">
        <w:rPr>
          <w:b/>
          <w:sz w:val="28"/>
          <w:szCs w:val="28"/>
          <w:lang w:val="de-DE"/>
        </w:rPr>
        <w:t>Elektroenerģijas ietaupījuma</w:t>
      </w:r>
      <w:r w:rsidRPr="005A0DE3">
        <w:rPr>
          <w:sz w:val="28"/>
          <w:szCs w:val="28"/>
          <w:lang w:val="de-DE"/>
        </w:rPr>
        <w:t xml:space="preserve"> pakalpojumu sektorā aprēķina pēc sekojošas formulas:</w:t>
      </w:r>
    </w:p>
    <w:p w:rsidR="003E7F74" w:rsidRPr="005A0DE3" w:rsidRDefault="003E7F74" w:rsidP="0089368E">
      <w:pPr>
        <w:jc w:val="both"/>
        <w:rPr>
          <w:sz w:val="28"/>
          <w:szCs w:val="28"/>
          <w:lang w:val="de-DE"/>
        </w:rPr>
      </w:pPr>
      <w:r w:rsidRPr="005A0DE3">
        <w:rPr>
          <w:sz w:val="28"/>
          <w:szCs w:val="28"/>
          <w:lang w:val="de-DE"/>
        </w:rPr>
        <w:t>E</w:t>
      </w:r>
      <w:r w:rsidRPr="005A0DE3">
        <w:rPr>
          <w:sz w:val="28"/>
          <w:szCs w:val="28"/>
          <w:vertAlign w:val="superscript"/>
          <w:lang w:val="de-DE"/>
        </w:rPr>
        <w:t xml:space="preserve">pak. </w:t>
      </w:r>
      <w:r w:rsidR="00067020">
        <w:rPr>
          <w:sz w:val="28"/>
          <w:szCs w:val="28"/>
          <w:vertAlign w:val="subscript"/>
          <w:lang w:val="de-DE"/>
        </w:rPr>
        <w:t>iet. elektr.</w:t>
      </w:r>
      <w:r w:rsidRPr="005A0DE3">
        <w:rPr>
          <w:sz w:val="28"/>
          <w:szCs w:val="28"/>
          <w:vertAlign w:val="subscript"/>
          <w:lang w:val="de-DE"/>
        </w:rPr>
        <w:t xml:space="preserve"> </w:t>
      </w:r>
      <w:proofErr w:type="gramStart"/>
      <w:r w:rsidRPr="005A0DE3">
        <w:rPr>
          <w:sz w:val="28"/>
          <w:szCs w:val="28"/>
          <w:lang w:val="de-DE"/>
        </w:rPr>
        <w:t xml:space="preserve">= </w:t>
      </w:r>
      <w:proofErr w:type="gramEnd"/>
      <w:r w:rsidRPr="005A0DE3">
        <w:rPr>
          <w:position w:val="-30"/>
          <w:sz w:val="28"/>
          <w:szCs w:val="28"/>
        </w:rPr>
        <w:object w:dxaOrig="3220" w:dyaOrig="740">
          <v:shape id="_x0000_i1029" type="#_x0000_t75" style="width:161.25pt;height:36.75pt" o:ole="">
            <v:imagedata r:id="rId16" o:title=""/>
          </v:shape>
          <o:OLEObject Type="Embed" ProgID="Equation.3" ShapeID="_x0000_i1029" DrawAspect="Content" ObjectID="_1461677068" r:id="rId17"/>
        </w:object>
      </w:r>
      <w:r w:rsidRPr="005A0DE3">
        <w:rPr>
          <w:sz w:val="28"/>
          <w:szCs w:val="28"/>
          <w:lang w:val="de-DE"/>
        </w:rPr>
        <w:t xml:space="preserve">, </w:t>
      </w:r>
      <w:r w:rsidRPr="005A0DE3">
        <w:rPr>
          <w:sz w:val="28"/>
          <w:szCs w:val="28"/>
          <w:lang w:val="de-DE"/>
        </w:rPr>
        <w:tab/>
        <w:t>kur</w:t>
      </w:r>
    </w:p>
    <w:p w:rsidR="003E7F74" w:rsidRPr="005A0DE3" w:rsidRDefault="003E7F74" w:rsidP="0089368E">
      <w:pPr>
        <w:jc w:val="both"/>
        <w:rPr>
          <w:sz w:val="28"/>
          <w:szCs w:val="28"/>
          <w:lang w:val="de-DE"/>
        </w:rPr>
      </w:pPr>
      <w:r w:rsidRPr="005A0DE3">
        <w:rPr>
          <w:sz w:val="28"/>
          <w:szCs w:val="28"/>
          <w:lang w:val="de-DE"/>
        </w:rPr>
        <w:t>E</w:t>
      </w:r>
      <w:r w:rsidRPr="005A0DE3">
        <w:rPr>
          <w:sz w:val="28"/>
          <w:szCs w:val="28"/>
          <w:vertAlign w:val="subscript"/>
          <w:lang w:val="de-DE"/>
        </w:rPr>
        <w:t>2007</w:t>
      </w:r>
      <w:r w:rsidRPr="005A0DE3">
        <w:rPr>
          <w:sz w:val="28"/>
          <w:szCs w:val="28"/>
          <w:lang w:val="de-DE"/>
        </w:rPr>
        <w:t xml:space="preserve"> </w:t>
      </w:r>
      <w:r w:rsidRPr="005A0DE3">
        <w:rPr>
          <w:sz w:val="28"/>
          <w:szCs w:val="28"/>
          <w:vertAlign w:val="superscript"/>
          <w:lang w:val="de-DE"/>
        </w:rPr>
        <w:t>pak..EL</w:t>
      </w:r>
      <w:r w:rsidRPr="005A0DE3">
        <w:rPr>
          <w:sz w:val="28"/>
          <w:szCs w:val="28"/>
          <w:lang w:val="de-DE"/>
        </w:rPr>
        <w:t xml:space="preserve">; Et </w:t>
      </w:r>
      <w:r w:rsidRPr="005A0DE3">
        <w:rPr>
          <w:sz w:val="28"/>
          <w:szCs w:val="28"/>
          <w:vertAlign w:val="superscript"/>
          <w:lang w:val="de-DE"/>
        </w:rPr>
        <w:t>pak..EL</w:t>
      </w:r>
      <w:r w:rsidRPr="005A0DE3">
        <w:rPr>
          <w:sz w:val="28"/>
          <w:szCs w:val="28"/>
          <w:lang w:val="de-DE"/>
        </w:rPr>
        <w:t xml:space="preserve"> - elektroenerģijas patēriņš pakalpojumu sektorā 2007.gadā un ziņošanas gadā;</w:t>
      </w:r>
    </w:p>
    <w:p w:rsidR="00C273E9" w:rsidRPr="005A0DE3" w:rsidRDefault="003E7F74" w:rsidP="0089368E">
      <w:pPr>
        <w:jc w:val="both"/>
        <w:rPr>
          <w:sz w:val="28"/>
          <w:szCs w:val="28"/>
          <w:lang w:val="de-DE"/>
        </w:rPr>
      </w:pPr>
      <w:r w:rsidRPr="005A0DE3">
        <w:rPr>
          <w:sz w:val="28"/>
          <w:szCs w:val="28"/>
          <w:lang w:val="de-DE"/>
        </w:rPr>
        <w:t>darb</w:t>
      </w:r>
      <w:r w:rsidRPr="005A0DE3">
        <w:rPr>
          <w:sz w:val="28"/>
          <w:szCs w:val="28"/>
          <w:vertAlign w:val="subscript"/>
          <w:lang w:val="de-DE"/>
        </w:rPr>
        <w:t xml:space="preserve">2007 </w:t>
      </w:r>
      <w:r w:rsidRPr="005A0DE3">
        <w:rPr>
          <w:sz w:val="28"/>
          <w:szCs w:val="28"/>
          <w:vertAlign w:val="superscript"/>
          <w:lang w:val="de-DE"/>
        </w:rPr>
        <w:t xml:space="preserve">pak. </w:t>
      </w:r>
      <w:r w:rsidRPr="005A0DE3">
        <w:rPr>
          <w:sz w:val="28"/>
          <w:szCs w:val="28"/>
          <w:lang w:val="de-DE"/>
        </w:rPr>
        <w:t>; darb</w:t>
      </w:r>
      <w:r w:rsidRPr="005A0DE3">
        <w:rPr>
          <w:sz w:val="28"/>
          <w:szCs w:val="28"/>
          <w:vertAlign w:val="subscript"/>
          <w:lang w:val="de-DE"/>
        </w:rPr>
        <w:t xml:space="preserve">t </w:t>
      </w:r>
      <w:r w:rsidRPr="005A0DE3">
        <w:rPr>
          <w:sz w:val="28"/>
          <w:szCs w:val="28"/>
          <w:vertAlign w:val="superscript"/>
          <w:lang w:val="de-DE"/>
        </w:rPr>
        <w:t xml:space="preserve">pak. </w:t>
      </w:r>
      <w:r w:rsidRPr="005A0DE3">
        <w:rPr>
          <w:sz w:val="28"/>
          <w:szCs w:val="28"/>
          <w:lang w:val="de-DE"/>
        </w:rPr>
        <w:t>- pakalpojumu sektorā pilnas slodzes ekvivalenta strādājošo skaits 2007.gadā un ziņošanas gadā</w:t>
      </w:r>
      <w:r w:rsidR="0089368E" w:rsidRPr="005A0DE3">
        <w:rPr>
          <w:sz w:val="28"/>
          <w:szCs w:val="28"/>
          <w:lang w:val="de-DE"/>
        </w:rPr>
        <w:t>.</w:t>
      </w:r>
    </w:p>
    <w:p w:rsidR="0004138B" w:rsidRPr="005A0DE3" w:rsidRDefault="0004138B" w:rsidP="0089368E">
      <w:pPr>
        <w:jc w:val="both"/>
        <w:rPr>
          <w:b/>
          <w:sz w:val="28"/>
          <w:szCs w:val="28"/>
        </w:rPr>
      </w:pPr>
    </w:p>
    <w:p w:rsidR="003E7F74" w:rsidRPr="005A0DE3" w:rsidRDefault="0004138B" w:rsidP="0089368E">
      <w:pPr>
        <w:pStyle w:val="Heading2"/>
        <w:spacing w:before="0" w:after="0"/>
        <w:ind w:left="0"/>
        <w:jc w:val="both"/>
        <w:rPr>
          <w:rFonts w:ascii="Times New Roman" w:hAnsi="Times New Roman" w:cs="Times New Roman"/>
        </w:rPr>
      </w:pPr>
      <w:bookmarkStart w:id="18" w:name="_Toc326047071"/>
      <w:r w:rsidRPr="005A0DE3">
        <w:rPr>
          <w:rFonts w:ascii="Times New Roman" w:hAnsi="Times New Roman" w:cs="Times New Roman"/>
        </w:rPr>
        <w:lastRenderedPageBreak/>
        <w:t>Transporta sektors</w:t>
      </w:r>
      <w:bookmarkEnd w:id="18"/>
    </w:p>
    <w:p w:rsidR="003E7F74" w:rsidRPr="005A0DE3" w:rsidRDefault="003E7F74" w:rsidP="0089368E">
      <w:pPr>
        <w:jc w:val="both"/>
        <w:rPr>
          <w:sz w:val="28"/>
          <w:szCs w:val="28"/>
        </w:rPr>
      </w:pPr>
    </w:p>
    <w:p w:rsidR="003E7F74" w:rsidRPr="005A0DE3" w:rsidRDefault="003E7F74" w:rsidP="0089368E">
      <w:pPr>
        <w:jc w:val="both"/>
        <w:rPr>
          <w:sz w:val="28"/>
          <w:szCs w:val="28"/>
        </w:rPr>
      </w:pPr>
      <w:r w:rsidRPr="005A0DE3">
        <w:rPr>
          <w:sz w:val="28"/>
          <w:szCs w:val="28"/>
        </w:rPr>
        <w:t>Lai aprēķinātu enerģijas ietaupījumu transporta sektorā tika izmantoti sekojoši enerģijas efektivitāti raksturojoši indikatori:</w:t>
      </w:r>
    </w:p>
    <w:p w:rsidR="003E7F74" w:rsidRPr="005A0DE3" w:rsidRDefault="003E7F74" w:rsidP="0089368E">
      <w:pPr>
        <w:numPr>
          <w:ilvl w:val="0"/>
          <w:numId w:val="15"/>
        </w:numPr>
        <w:ind w:left="0"/>
        <w:jc w:val="both"/>
        <w:rPr>
          <w:sz w:val="28"/>
          <w:szCs w:val="28"/>
        </w:rPr>
      </w:pPr>
      <w:r w:rsidRPr="005A0DE3">
        <w:rPr>
          <w:sz w:val="28"/>
          <w:szCs w:val="28"/>
        </w:rPr>
        <w:t>enerģijas patēriņš autotransportā uz vienu nosacīto autotransporta ekvivalenta vienību (toe/aut.</w:t>
      </w:r>
      <w:r w:rsidRPr="005A0DE3">
        <w:rPr>
          <w:sz w:val="28"/>
          <w:szCs w:val="28"/>
          <w:vertAlign w:val="superscript"/>
        </w:rPr>
        <w:t>ekv.</w:t>
      </w:r>
      <w:r w:rsidRPr="005A0DE3">
        <w:rPr>
          <w:sz w:val="28"/>
          <w:szCs w:val="28"/>
        </w:rPr>
        <w:t>);</w:t>
      </w:r>
    </w:p>
    <w:p w:rsidR="003E7F74" w:rsidRPr="005A0DE3" w:rsidRDefault="003E7F74" w:rsidP="0089368E">
      <w:pPr>
        <w:numPr>
          <w:ilvl w:val="0"/>
          <w:numId w:val="15"/>
        </w:numPr>
        <w:ind w:left="0"/>
        <w:jc w:val="both"/>
        <w:rPr>
          <w:sz w:val="28"/>
          <w:szCs w:val="28"/>
        </w:rPr>
      </w:pPr>
      <w:r w:rsidRPr="005A0DE3">
        <w:rPr>
          <w:sz w:val="28"/>
          <w:szCs w:val="28"/>
        </w:rPr>
        <w:t>enerģijas patēriņš dzelzceļa transportā uz vienu pārvadāto tonnas km (kgoe/tkm).</w:t>
      </w:r>
    </w:p>
    <w:p w:rsidR="0004138B" w:rsidRPr="005A0DE3" w:rsidRDefault="0004138B" w:rsidP="0089368E">
      <w:pPr>
        <w:jc w:val="both"/>
        <w:rPr>
          <w:sz w:val="28"/>
          <w:szCs w:val="28"/>
        </w:rPr>
      </w:pPr>
    </w:p>
    <w:p w:rsidR="003E7F74" w:rsidRPr="005A0DE3" w:rsidRDefault="003E7F74" w:rsidP="0089368E">
      <w:pPr>
        <w:jc w:val="both"/>
        <w:rPr>
          <w:sz w:val="28"/>
          <w:szCs w:val="28"/>
        </w:rPr>
      </w:pPr>
      <w:r w:rsidRPr="005A0DE3">
        <w:rPr>
          <w:b/>
          <w:sz w:val="28"/>
          <w:szCs w:val="28"/>
        </w:rPr>
        <w:t>Enerģijas ietaupījumu autotransportā</w:t>
      </w:r>
      <w:r w:rsidRPr="005A0DE3">
        <w:rPr>
          <w:sz w:val="28"/>
          <w:szCs w:val="28"/>
        </w:rPr>
        <w:t xml:space="preserve"> aprēķina, izmantojot sekojošu formulu:</w:t>
      </w:r>
    </w:p>
    <w:p w:rsidR="003E7F74" w:rsidRPr="005A0DE3" w:rsidRDefault="003E7F74" w:rsidP="0089368E">
      <w:pPr>
        <w:jc w:val="both"/>
        <w:rPr>
          <w:sz w:val="28"/>
          <w:szCs w:val="28"/>
        </w:rPr>
      </w:pPr>
      <w:r w:rsidRPr="005A0DE3">
        <w:rPr>
          <w:sz w:val="28"/>
          <w:szCs w:val="28"/>
        </w:rPr>
        <w:t>E</w:t>
      </w:r>
      <w:r w:rsidRPr="005A0DE3">
        <w:rPr>
          <w:sz w:val="28"/>
          <w:szCs w:val="28"/>
          <w:vertAlign w:val="superscript"/>
        </w:rPr>
        <w:t>aut</w:t>
      </w:r>
      <w:r w:rsidRPr="005A0DE3">
        <w:rPr>
          <w:sz w:val="28"/>
          <w:szCs w:val="28"/>
          <w:vertAlign w:val="subscript"/>
        </w:rPr>
        <w:t xml:space="preserve">iet. = </w:t>
      </w:r>
      <w:r w:rsidRPr="005A0DE3">
        <w:rPr>
          <w:position w:val="-32"/>
          <w:sz w:val="28"/>
          <w:szCs w:val="28"/>
        </w:rPr>
        <w:object w:dxaOrig="2620" w:dyaOrig="760">
          <v:shape id="_x0000_i1030" type="#_x0000_t75" style="width:131.25pt;height:38.25pt" o:ole="">
            <v:imagedata r:id="rId18" o:title=""/>
          </v:shape>
          <o:OLEObject Type="Embed" ProgID="Equation.3" ShapeID="_x0000_i1030" DrawAspect="Content" ObjectID="_1461677069" r:id="rId19"/>
        </w:object>
      </w:r>
      <w:r w:rsidRPr="005A0DE3">
        <w:rPr>
          <w:sz w:val="28"/>
          <w:szCs w:val="28"/>
        </w:rPr>
        <w:t>,</w:t>
      </w:r>
      <w:r w:rsidRPr="005A0DE3">
        <w:rPr>
          <w:sz w:val="28"/>
          <w:szCs w:val="28"/>
        </w:rPr>
        <w:tab/>
        <w:t>kur</w:t>
      </w:r>
    </w:p>
    <w:p w:rsidR="003E7F74" w:rsidRPr="005A0DE3" w:rsidRDefault="003E7F74" w:rsidP="0089368E">
      <w:pPr>
        <w:jc w:val="both"/>
        <w:rPr>
          <w:sz w:val="28"/>
          <w:szCs w:val="28"/>
        </w:rPr>
      </w:pPr>
      <w:r w:rsidRPr="005A0DE3">
        <w:rPr>
          <w:sz w:val="28"/>
          <w:szCs w:val="28"/>
        </w:rPr>
        <w:t>E</w:t>
      </w:r>
      <w:r w:rsidRPr="005A0DE3">
        <w:rPr>
          <w:sz w:val="28"/>
          <w:szCs w:val="28"/>
          <w:vertAlign w:val="subscript"/>
        </w:rPr>
        <w:t>2007</w:t>
      </w:r>
      <w:r w:rsidRPr="005A0DE3">
        <w:rPr>
          <w:sz w:val="28"/>
          <w:szCs w:val="28"/>
          <w:vertAlign w:val="superscript"/>
        </w:rPr>
        <w:t>AUT.</w:t>
      </w:r>
      <w:r w:rsidRPr="005A0DE3">
        <w:rPr>
          <w:sz w:val="28"/>
          <w:szCs w:val="28"/>
        </w:rPr>
        <w:t xml:space="preserve"> ; E</w:t>
      </w:r>
      <w:r w:rsidRPr="005A0DE3">
        <w:rPr>
          <w:sz w:val="28"/>
          <w:szCs w:val="28"/>
          <w:vertAlign w:val="subscript"/>
        </w:rPr>
        <w:t>t</w:t>
      </w:r>
      <w:r w:rsidRPr="005A0DE3">
        <w:rPr>
          <w:sz w:val="28"/>
          <w:szCs w:val="28"/>
          <w:vertAlign w:val="superscript"/>
        </w:rPr>
        <w:t>AUT.</w:t>
      </w:r>
      <w:r w:rsidRPr="005A0DE3">
        <w:rPr>
          <w:sz w:val="28"/>
          <w:szCs w:val="28"/>
        </w:rPr>
        <w:t xml:space="preserve"> - enerģijas patēriņš autotransportā 2007.gadā un ziņošanas gadā;</w:t>
      </w:r>
    </w:p>
    <w:p w:rsidR="003E7F74" w:rsidRPr="005A0DE3" w:rsidRDefault="003E7F74" w:rsidP="0089368E">
      <w:pPr>
        <w:jc w:val="both"/>
        <w:rPr>
          <w:sz w:val="28"/>
          <w:szCs w:val="28"/>
          <w:lang w:val="fr-FR"/>
        </w:rPr>
      </w:pPr>
      <w:r w:rsidRPr="005A0DE3">
        <w:rPr>
          <w:sz w:val="28"/>
          <w:szCs w:val="28"/>
          <w:lang w:val="fr-FR"/>
        </w:rPr>
        <w:t>Sk</w:t>
      </w:r>
      <w:r w:rsidRPr="005A0DE3">
        <w:rPr>
          <w:sz w:val="28"/>
          <w:szCs w:val="28"/>
          <w:vertAlign w:val="subscript"/>
          <w:lang w:val="fr-FR"/>
        </w:rPr>
        <w:t>2007</w:t>
      </w:r>
      <w:r w:rsidRPr="005A0DE3">
        <w:rPr>
          <w:sz w:val="28"/>
          <w:szCs w:val="28"/>
          <w:vertAlign w:val="superscript"/>
          <w:lang w:val="fr-FR"/>
        </w:rPr>
        <w:t>AUT.</w:t>
      </w:r>
      <w:r w:rsidRPr="005A0DE3">
        <w:rPr>
          <w:sz w:val="28"/>
          <w:szCs w:val="28"/>
          <w:lang w:val="fr-FR"/>
        </w:rPr>
        <w:t>;Sk</w:t>
      </w:r>
      <w:r w:rsidRPr="005A0DE3">
        <w:rPr>
          <w:sz w:val="28"/>
          <w:szCs w:val="28"/>
          <w:vertAlign w:val="subscript"/>
          <w:lang w:val="fr-FR"/>
        </w:rPr>
        <w:t>t</w:t>
      </w:r>
      <w:r w:rsidRPr="005A0DE3">
        <w:rPr>
          <w:sz w:val="28"/>
          <w:szCs w:val="28"/>
          <w:vertAlign w:val="superscript"/>
          <w:lang w:val="fr-FR"/>
        </w:rPr>
        <w:t xml:space="preserve">AUT. </w:t>
      </w:r>
      <w:r w:rsidRPr="005A0DE3">
        <w:rPr>
          <w:sz w:val="28"/>
          <w:szCs w:val="28"/>
          <w:lang w:val="fr-FR"/>
        </w:rPr>
        <w:t>- autotransporta skaits automašīnu ekvivalentos 2007.gadā un ziņošanas gadā. 1 krava</w:t>
      </w:r>
      <w:r w:rsidR="00067020">
        <w:rPr>
          <w:sz w:val="28"/>
          <w:szCs w:val="28"/>
          <w:lang w:val="fr-FR"/>
        </w:rPr>
        <w:t xml:space="preserve">s vai vieglā kravas automašīna </w:t>
      </w:r>
      <w:r w:rsidRPr="005A0DE3">
        <w:rPr>
          <w:sz w:val="28"/>
          <w:szCs w:val="28"/>
          <w:lang w:val="fr-FR"/>
        </w:rPr>
        <w:t>= 4 automašīnu ekvivalenti, 1 autobuss = 15 automašīnu ekvivalenti, 1 motocikls = 0,15 automašīnu ekvivalents.</w:t>
      </w:r>
    </w:p>
    <w:p w:rsidR="0004138B" w:rsidRPr="005A0DE3" w:rsidRDefault="0004138B" w:rsidP="0089368E">
      <w:pPr>
        <w:jc w:val="both"/>
        <w:rPr>
          <w:b/>
          <w:sz w:val="28"/>
          <w:szCs w:val="28"/>
          <w:lang w:val="fr-FR"/>
        </w:rPr>
      </w:pPr>
    </w:p>
    <w:p w:rsidR="003E7F74" w:rsidRPr="005A0DE3" w:rsidRDefault="003E7F74" w:rsidP="0089368E">
      <w:pPr>
        <w:jc w:val="both"/>
        <w:rPr>
          <w:sz w:val="28"/>
          <w:szCs w:val="28"/>
          <w:lang w:val="fr-FR"/>
        </w:rPr>
      </w:pPr>
      <w:r w:rsidRPr="005A0DE3">
        <w:rPr>
          <w:b/>
          <w:sz w:val="28"/>
          <w:szCs w:val="28"/>
          <w:lang w:val="fr-FR"/>
        </w:rPr>
        <w:t>Enerģijas ietaupījumu dzelzceļa transportā</w:t>
      </w:r>
      <w:r w:rsidRPr="005A0DE3">
        <w:rPr>
          <w:sz w:val="28"/>
          <w:szCs w:val="28"/>
          <w:lang w:val="fr-FR"/>
        </w:rPr>
        <w:t xml:space="preserve"> aprēķina izmantojot sekojošu formulu:</w:t>
      </w:r>
    </w:p>
    <w:p w:rsidR="003E7F74" w:rsidRPr="005A0DE3" w:rsidRDefault="003E7F74" w:rsidP="0089368E">
      <w:pPr>
        <w:jc w:val="both"/>
        <w:rPr>
          <w:sz w:val="28"/>
          <w:szCs w:val="28"/>
          <w:lang w:val="fr-FR"/>
        </w:rPr>
      </w:pPr>
      <w:r w:rsidRPr="005A0DE3">
        <w:rPr>
          <w:sz w:val="28"/>
          <w:szCs w:val="28"/>
          <w:lang w:val="fr-FR"/>
        </w:rPr>
        <w:t>E</w:t>
      </w:r>
      <w:r w:rsidRPr="005A0DE3">
        <w:rPr>
          <w:sz w:val="28"/>
          <w:szCs w:val="28"/>
          <w:vertAlign w:val="superscript"/>
          <w:lang w:val="fr-FR"/>
        </w:rPr>
        <w:t>dz.</w:t>
      </w:r>
      <w:r w:rsidRPr="005A0DE3">
        <w:rPr>
          <w:sz w:val="28"/>
          <w:szCs w:val="28"/>
          <w:vertAlign w:val="subscript"/>
          <w:lang w:val="fr-FR"/>
        </w:rPr>
        <w:t xml:space="preserve">iet. </w:t>
      </w:r>
      <w:r w:rsidRPr="005A0DE3">
        <w:rPr>
          <w:sz w:val="28"/>
          <w:szCs w:val="28"/>
          <w:lang w:val="fr-FR"/>
        </w:rPr>
        <w:t>=</w:t>
      </w:r>
      <w:r w:rsidRPr="005A0DE3">
        <w:rPr>
          <w:position w:val="-30"/>
          <w:sz w:val="28"/>
          <w:szCs w:val="28"/>
        </w:rPr>
        <w:object w:dxaOrig="2480" w:dyaOrig="740">
          <v:shape id="_x0000_i1031" type="#_x0000_t75" style="width:123.75pt;height:36.75pt" o:ole="">
            <v:imagedata r:id="rId20" o:title=""/>
          </v:shape>
          <o:OLEObject Type="Embed" ProgID="Equation.3" ShapeID="_x0000_i1031" DrawAspect="Content" ObjectID="_1461677070" r:id="rId21"/>
        </w:object>
      </w:r>
      <w:r w:rsidRPr="005A0DE3">
        <w:rPr>
          <w:sz w:val="28"/>
          <w:szCs w:val="28"/>
          <w:lang w:val="fr-FR"/>
        </w:rPr>
        <w:t>,</w:t>
      </w:r>
      <w:r w:rsidRPr="005A0DE3">
        <w:rPr>
          <w:sz w:val="28"/>
          <w:szCs w:val="28"/>
          <w:lang w:val="fr-FR"/>
        </w:rPr>
        <w:tab/>
      </w:r>
      <w:proofErr w:type="spellStart"/>
      <w:r w:rsidRPr="005A0DE3">
        <w:rPr>
          <w:sz w:val="28"/>
          <w:szCs w:val="28"/>
          <w:lang w:val="fr-FR"/>
        </w:rPr>
        <w:t>kur</w:t>
      </w:r>
      <w:proofErr w:type="spellEnd"/>
    </w:p>
    <w:p w:rsidR="003E7F74" w:rsidRPr="005A0DE3" w:rsidRDefault="003E7F74" w:rsidP="0089368E">
      <w:pPr>
        <w:jc w:val="both"/>
        <w:rPr>
          <w:sz w:val="28"/>
          <w:szCs w:val="28"/>
          <w:lang w:val="fr-FR"/>
        </w:rPr>
      </w:pPr>
      <w:r w:rsidRPr="005A0DE3">
        <w:rPr>
          <w:sz w:val="28"/>
          <w:szCs w:val="28"/>
          <w:lang w:val="fr-FR"/>
        </w:rPr>
        <w:t>E</w:t>
      </w:r>
      <w:r w:rsidRPr="005A0DE3">
        <w:rPr>
          <w:sz w:val="28"/>
          <w:szCs w:val="28"/>
          <w:vertAlign w:val="subscript"/>
          <w:lang w:val="fr-FR"/>
        </w:rPr>
        <w:t>2007</w:t>
      </w:r>
      <w:r w:rsidRPr="005A0DE3">
        <w:rPr>
          <w:sz w:val="28"/>
          <w:szCs w:val="28"/>
          <w:vertAlign w:val="superscript"/>
          <w:lang w:val="fr-FR"/>
        </w:rPr>
        <w:t>Dz.</w:t>
      </w:r>
      <w:r w:rsidRPr="005A0DE3">
        <w:rPr>
          <w:sz w:val="28"/>
          <w:szCs w:val="28"/>
          <w:lang w:val="fr-FR"/>
        </w:rPr>
        <w:t xml:space="preserve"> ; E</w:t>
      </w:r>
      <w:r w:rsidRPr="005A0DE3">
        <w:rPr>
          <w:sz w:val="28"/>
          <w:szCs w:val="28"/>
          <w:vertAlign w:val="subscript"/>
          <w:lang w:val="fr-FR"/>
        </w:rPr>
        <w:t>t</w:t>
      </w:r>
      <w:r w:rsidRPr="005A0DE3">
        <w:rPr>
          <w:sz w:val="28"/>
          <w:szCs w:val="28"/>
          <w:vertAlign w:val="superscript"/>
          <w:lang w:val="fr-FR"/>
        </w:rPr>
        <w:t>Dz.</w:t>
      </w:r>
      <w:r w:rsidRPr="005A0DE3">
        <w:rPr>
          <w:sz w:val="28"/>
          <w:szCs w:val="28"/>
          <w:lang w:val="fr-FR"/>
        </w:rPr>
        <w:t xml:space="preserve"> - enerģijas patēriņš dzelzceļa transportā 2007.gadā un ziņošanas gadā;</w:t>
      </w:r>
    </w:p>
    <w:p w:rsidR="0089368E" w:rsidRPr="005A0DE3" w:rsidRDefault="003E7F74" w:rsidP="0089368E">
      <w:pPr>
        <w:jc w:val="both"/>
        <w:rPr>
          <w:sz w:val="28"/>
          <w:szCs w:val="28"/>
          <w:lang w:val="fr-FR"/>
        </w:rPr>
      </w:pPr>
      <w:r w:rsidRPr="005A0DE3">
        <w:rPr>
          <w:sz w:val="28"/>
          <w:szCs w:val="28"/>
          <w:lang w:val="fr-FR"/>
        </w:rPr>
        <w:t>Kr</w:t>
      </w:r>
      <w:r w:rsidRPr="005A0DE3">
        <w:rPr>
          <w:sz w:val="28"/>
          <w:szCs w:val="28"/>
          <w:vertAlign w:val="subscript"/>
          <w:lang w:val="fr-FR"/>
        </w:rPr>
        <w:t>2007</w:t>
      </w:r>
      <w:r w:rsidRPr="005A0DE3">
        <w:rPr>
          <w:sz w:val="28"/>
          <w:szCs w:val="28"/>
          <w:lang w:val="fr-FR"/>
        </w:rPr>
        <w:t xml:space="preserve"> </w:t>
      </w:r>
      <w:r w:rsidRPr="005A0DE3">
        <w:rPr>
          <w:sz w:val="28"/>
          <w:szCs w:val="28"/>
          <w:vertAlign w:val="superscript"/>
          <w:lang w:val="fr-FR"/>
        </w:rPr>
        <w:t>Dz.</w:t>
      </w:r>
      <w:r w:rsidRPr="005A0DE3">
        <w:rPr>
          <w:sz w:val="28"/>
          <w:szCs w:val="28"/>
          <w:lang w:val="fr-FR"/>
        </w:rPr>
        <w:t xml:space="preserve"> ; Kr</w:t>
      </w:r>
      <w:r w:rsidRPr="005A0DE3">
        <w:rPr>
          <w:sz w:val="28"/>
          <w:szCs w:val="28"/>
          <w:vertAlign w:val="subscript"/>
          <w:lang w:val="fr-FR"/>
        </w:rPr>
        <w:t>t</w:t>
      </w:r>
      <w:r w:rsidRPr="005A0DE3">
        <w:rPr>
          <w:sz w:val="28"/>
          <w:szCs w:val="28"/>
          <w:lang w:val="fr-FR"/>
        </w:rPr>
        <w:t xml:space="preserve"> </w:t>
      </w:r>
      <w:r w:rsidRPr="005A0DE3">
        <w:rPr>
          <w:sz w:val="28"/>
          <w:szCs w:val="28"/>
          <w:vertAlign w:val="superscript"/>
          <w:lang w:val="fr-FR"/>
        </w:rPr>
        <w:t>Dz.</w:t>
      </w:r>
      <w:r w:rsidRPr="005A0DE3">
        <w:rPr>
          <w:sz w:val="28"/>
          <w:szCs w:val="28"/>
          <w:lang w:val="fr-FR"/>
        </w:rPr>
        <w:t xml:space="preserve"> - kravas pārvadājumu apjoms (tkm) 2007.gadā un ziņošanas gadā</w:t>
      </w:r>
      <w:r w:rsidR="0089368E" w:rsidRPr="005A0DE3">
        <w:rPr>
          <w:sz w:val="28"/>
          <w:szCs w:val="28"/>
          <w:lang w:val="fr-FR"/>
        </w:rPr>
        <w:t>.</w:t>
      </w:r>
    </w:p>
    <w:p w:rsidR="0089368E" w:rsidRPr="005A0DE3" w:rsidRDefault="0089368E" w:rsidP="0089368E">
      <w:pPr>
        <w:jc w:val="both"/>
        <w:rPr>
          <w:sz w:val="28"/>
          <w:szCs w:val="28"/>
          <w:lang w:val="fr-FR"/>
        </w:rPr>
      </w:pPr>
    </w:p>
    <w:p w:rsidR="00BF456F" w:rsidRPr="005A0DE3" w:rsidRDefault="003E7F74" w:rsidP="0089368E">
      <w:pPr>
        <w:jc w:val="both"/>
        <w:rPr>
          <w:sz w:val="28"/>
          <w:szCs w:val="28"/>
          <w:lang w:val="fr-FR"/>
        </w:rPr>
      </w:pPr>
      <w:r w:rsidRPr="005A0DE3">
        <w:rPr>
          <w:sz w:val="28"/>
          <w:szCs w:val="28"/>
          <w:lang w:val="fr-FR"/>
        </w:rPr>
        <w:t xml:space="preserve"> </w:t>
      </w:r>
    </w:p>
    <w:p w:rsidR="003E7F74" w:rsidRPr="005A0DE3" w:rsidRDefault="003E7F74" w:rsidP="0089368E">
      <w:pPr>
        <w:pStyle w:val="Heading2"/>
        <w:spacing w:before="0" w:after="0"/>
        <w:ind w:left="0"/>
        <w:jc w:val="both"/>
        <w:rPr>
          <w:rFonts w:ascii="Times New Roman" w:hAnsi="Times New Roman" w:cs="Times New Roman"/>
        </w:rPr>
      </w:pPr>
      <w:bookmarkStart w:id="19" w:name="_Toc326047072"/>
      <w:r w:rsidRPr="005A0DE3">
        <w:rPr>
          <w:rFonts w:ascii="Times New Roman" w:hAnsi="Times New Roman" w:cs="Times New Roman"/>
        </w:rPr>
        <w:t>Rūpniecība</w:t>
      </w:r>
      <w:bookmarkEnd w:id="19"/>
    </w:p>
    <w:p w:rsidR="0004138B" w:rsidRPr="005A0DE3" w:rsidRDefault="0004138B" w:rsidP="0089368E">
      <w:pPr>
        <w:jc w:val="both"/>
        <w:rPr>
          <w:sz w:val="28"/>
          <w:szCs w:val="28"/>
        </w:rPr>
      </w:pPr>
    </w:p>
    <w:p w:rsidR="003E7F74" w:rsidRPr="005A0DE3" w:rsidRDefault="003E7F74" w:rsidP="0089368E">
      <w:pPr>
        <w:jc w:val="both"/>
        <w:rPr>
          <w:sz w:val="28"/>
          <w:szCs w:val="28"/>
        </w:rPr>
      </w:pPr>
      <w:r w:rsidRPr="005A0DE3">
        <w:rPr>
          <w:sz w:val="28"/>
          <w:szCs w:val="28"/>
        </w:rPr>
        <w:t>Par pamatu enerģijas ietaupījuma aprēķināšanai rūpniecības nozarēs tiek izmantotas sekojoša enerģijas efektivitātes indikatora izmaiņas:</w:t>
      </w:r>
    </w:p>
    <w:p w:rsidR="003E7F74" w:rsidRPr="005A0DE3" w:rsidRDefault="003E7F74" w:rsidP="0089368E">
      <w:pPr>
        <w:numPr>
          <w:ilvl w:val="0"/>
          <w:numId w:val="13"/>
        </w:numPr>
        <w:ind w:left="0"/>
        <w:jc w:val="both"/>
        <w:rPr>
          <w:sz w:val="28"/>
          <w:szCs w:val="28"/>
        </w:rPr>
      </w:pPr>
      <w:r w:rsidRPr="005A0DE3">
        <w:rPr>
          <w:sz w:val="28"/>
          <w:szCs w:val="28"/>
        </w:rPr>
        <w:t>enerģijas patēriņš gadā uz vienu rūpniecības produkcijas apjoma indeksa vienību (toe/indeks).</w:t>
      </w:r>
    </w:p>
    <w:p w:rsidR="003E7F74" w:rsidRPr="005A0DE3" w:rsidRDefault="003E7F74" w:rsidP="0089368E">
      <w:pPr>
        <w:jc w:val="both"/>
        <w:rPr>
          <w:sz w:val="28"/>
          <w:szCs w:val="28"/>
        </w:rPr>
      </w:pPr>
      <w:r w:rsidRPr="005A0DE3">
        <w:rPr>
          <w:sz w:val="28"/>
          <w:szCs w:val="28"/>
        </w:rPr>
        <w:t>Kopējo enerģijas ietaupījumu rūpniecībā aprēķina summējot enerģijas ietaupījumu atsevišķās rūpniecības nozarēs. Nosakot enerģijas patēriņu atsevišķās nozarēs, tas tiek koriģēts, ņemot vērā nozares uzņēmumu darbību ES Emisiju tirdzniecības sistēmā.</w:t>
      </w:r>
    </w:p>
    <w:p w:rsidR="0004138B" w:rsidRPr="005A0DE3" w:rsidRDefault="0004138B" w:rsidP="0089368E">
      <w:pPr>
        <w:jc w:val="both"/>
        <w:rPr>
          <w:b/>
          <w:sz w:val="28"/>
          <w:szCs w:val="28"/>
        </w:rPr>
      </w:pPr>
    </w:p>
    <w:p w:rsidR="003E7F74" w:rsidRPr="005A0DE3" w:rsidRDefault="003E7F74" w:rsidP="0089368E">
      <w:pPr>
        <w:jc w:val="both"/>
        <w:rPr>
          <w:sz w:val="28"/>
          <w:szCs w:val="28"/>
        </w:rPr>
      </w:pPr>
      <w:r w:rsidRPr="005A0DE3">
        <w:rPr>
          <w:b/>
          <w:sz w:val="28"/>
          <w:szCs w:val="28"/>
        </w:rPr>
        <w:lastRenderedPageBreak/>
        <w:t>Enerģijas ietaupījumu rūpniecības</w:t>
      </w:r>
      <w:r w:rsidRPr="005A0DE3">
        <w:rPr>
          <w:sz w:val="28"/>
          <w:szCs w:val="28"/>
        </w:rPr>
        <w:t xml:space="preserve"> sektora atsevišķā nozarē aprēķina sekojoši:</w:t>
      </w:r>
    </w:p>
    <w:p w:rsidR="003E7F74" w:rsidRPr="005A0DE3" w:rsidRDefault="003E7F74" w:rsidP="0089368E">
      <w:pPr>
        <w:jc w:val="both"/>
        <w:rPr>
          <w:rStyle w:val="Emphasis"/>
          <w:i w:val="0"/>
          <w:iCs w:val="0"/>
          <w:sz w:val="28"/>
          <w:szCs w:val="28"/>
        </w:rPr>
      </w:pPr>
      <w:r w:rsidRPr="005A0DE3">
        <w:rPr>
          <w:sz w:val="28"/>
          <w:szCs w:val="28"/>
        </w:rPr>
        <w:t xml:space="preserve">E </w:t>
      </w:r>
      <w:r w:rsidRPr="005A0DE3">
        <w:rPr>
          <w:sz w:val="28"/>
          <w:szCs w:val="28"/>
          <w:vertAlign w:val="superscript"/>
        </w:rPr>
        <w:t>R.k.</w:t>
      </w:r>
      <w:r w:rsidRPr="005A0DE3">
        <w:rPr>
          <w:sz w:val="28"/>
          <w:szCs w:val="28"/>
          <w:vertAlign w:val="subscript"/>
        </w:rPr>
        <w:t>iet.</w:t>
      </w:r>
      <w:r w:rsidRPr="005A0DE3">
        <w:rPr>
          <w:sz w:val="28"/>
          <w:szCs w:val="28"/>
        </w:rPr>
        <w:t xml:space="preserve"> = </w:t>
      </w:r>
      <w:r w:rsidRPr="005A0DE3">
        <w:rPr>
          <w:position w:val="-34"/>
          <w:sz w:val="28"/>
          <w:szCs w:val="28"/>
        </w:rPr>
        <w:object w:dxaOrig="3480" w:dyaOrig="800">
          <v:shape id="_x0000_i1032" type="#_x0000_t75" style="width:174pt;height:39.75pt" o:ole="">
            <v:imagedata r:id="rId22" o:title=""/>
          </v:shape>
          <o:OLEObject Type="Embed" ProgID="Equation.3" ShapeID="_x0000_i1032" DrawAspect="Content" ObjectID="_1461677071" r:id="rId23"/>
        </w:object>
      </w:r>
      <w:r w:rsidRPr="005A0DE3">
        <w:rPr>
          <w:sz w:val="28"/>
          <w:szCs w:val="28"/>
        </w:rPr>
        <w:t>,</w:t>
      </w:r>
      <w:r w:rsidRPr="005A0DE3">
        <w:rPr>
          <w:sz w:val="28"/>
          <w:szCs w:val="28"/>
        </w:rPr>
        <w:tab/>
      </w:r>
      <w:r w:rsidRPr="005A0DE3">
        <w:rPr>
          <w:rStyle w:val="Emphasis"/>
          <w:i w:val="0"/>
          <w:sz w:val="28"/>
          <w:szCs w:val="28"/>
        </w:rPr>
        <w:t>kur</w:t>
      </w:r>
    </w:p>
    <w:p w:rsidR="0004138B" w:rsidRPr="005A0DE3" w:rsidRDefault="0004138B" w:rsidP="0089368E">
      <w:pPr>
        <w:jc w:val="both"/>
        <w:rPr>
          <w:rStyle w:val="Emphasis"/>
          <w:i w:val="0"/>
          <w:sz w:val="28"/>
          <w:szCs w:val="28"/>
        </w:rPr>
      </w:pPr>
    </w:p>
    <w:p w:rsidR="003E7F74" w:rsidRPr="005A0DE3" w:rsidRDefault="003E7F74" w:rsidP="0089368E">
      <w:pPr>
        <w:jc w:val="both"/>
        <w:rPr>
          <w:rStyle w:val="Emphasis"/>
          <w:i w:val="0"/>
          <w:sz w:val="28"/>
          <w:szCs w:val="28"/>
        </w:rPr>
      </w:pPr>
      <w:r w:rsidRPr="005A0DE3">
        <w:rPr>
          <w:rStyle w:val="Emphasis"/>
          <w:i w:val="0"/>
          <w:sz w:val="28"/>
          <w:szCs w:val="28"/>
        </w:rPr>
        <w:t>E</w:t>
      </w:r>
      <w:r w:rsidRPr="005A0DE3">
        <w:rPr>
          <w:rStyle w:val="Emphasis"/>
          <w:i w:val="0"/>
          <w:sz w:val="28"/>
          <w:szCs w:val="28"/>
          <w:vertAlign w:val="subscript"/>
        </w:rPr>
        <w:t>2007</w:t>
      </w:r>
      <w:r w:rsidRPr="005A0DE3">
        <w:rPr>
          <w:rStyle w:val="Emphasis"/>
          <w:i w:val="0"/>
          <w:sz w:val="28"/>
          <w:szCs w:val="28"/>
          <w:vertAlign w:val="superscript"/>
        </w:rPr>
        <w:t>Rk</w:t>
      </w:r>
      <w:r w:rsidRPr="005A0DE3">
        <w:rPr>
          <w:rStyle w:val="Emphasis"/>
          <w:i w:val="0"/>
          <w:sz w:val="28"/>
          <w:szCs w:val="28"/>
        </w:rPr>
        <w:t>; E</w:t>
      </w:r>
      <w:r w:rsidRPr="005A0DE3">
        <w:rPr>
          <w:rStyle w:val="Emphasis"/>
          <w:i w:val="0"/>
          <w:sz w:val="28"/>
          <w:szCs w:val="28"/>
          <w:vertAlign w:val="subscript"/>
        </w:rPr>
        <w:t>t</w:t>
      </w:r>
      <w:r w:rsidRPr="005A0DE3">
        <w:rPr>
          <w:rStyle w:val="Emphasis"/>
          <w:i w:val="0"/>
          <w:sz w:val="28"/>
          <w:szCs w:val="28"/>
          <w:vertAlign w:val="superscript"/>
        </w:rPr>
        <w:t>Rk</w:t>
      </w:r>
      <w:r w:rsidRPr="005A0DE3">
        <w:rPr>
          <w:rStyle w:val="Emphasis"/>
          <w:i w:val="0"/>
          <w:sz w:val="28"/>
          <w:szCs w:val="28"/>
        </w:rPr>
        <w:t xml:space="preserve"> - enerģijas patēriņš k-tajā rūpniecības nozarē 2007.gadā un ziņošanas gadā;</w:t>
      </w:r>
    </w:p>
    <w:p w:rsidR="003E7F74" w:rsidRPr="005A0DE3" w:rsidRDefault="003E7F74" w:rsidP="0089368E">
      <w:pPr>
        <w:jc w:val="both"/>
        <w:rPr>
          <w:rStyle w:val="Emphasis"/>
          <w:i w:val="0"/>
          <w:sz w:val="28"/>
          <w:szCs w:val="28"/>
        </w:rPr>
      </w:pPr>
      <w:r w:rsidRPr="005A0DE3">
        <w:rPr>
          <w:rStyle w:val="Emphasis"/>
          <w:i w:val="0"/>
          <w:sz w:val="28"/>
          <w:szCs w:val="28"/>
        </w:rPr>
        <w:t>In</w:t>
      </w:r>
      <w:r w:rsidRPr="005A0DE3">
        <w:rPr>
          <w:rStyle w:val="Emphasis"/>
          <w:i w:val="0"/>
          <w:sz w:val="28"/>
          <w:szCs w:val="28"/>
          <w:vertAlign w:val="subscript"/>
        </w:rPr>
        <w:t>2007</w:t>
      </w:r>
      <w:r w:rsidRPr="005A0DE3">
        <w:rPr>
          <w:rStyle w:val="Emphasis"/>
          <w:i w:val="0"/>
          <w:sz w:val="28"/>
          <w:szCs w:val="28"/>
          <w:vertAlign w:val="superscript"/>
        </w:rPr>
        <w:t xml:space="preserve">Raž.k </w:t>
      </w:r>
      <w:r w:rsidRPr="005A0DE3">
        <w:rPr>
          <w:rStyle w:val="Emphasis"/>
          <w:i w:val="0"/>
          <w:sz w:val="28"/>
          <w:szCs w:val="28"/>
        </w:rPr>
        <w:t>; In</w:t>
      </w:r>
      <w:r w:rsidRPr="005A0DE3">
        <w:rPr>
          <w:rStyle w:val="Emphasis"/>
          <w:i w:val="0"/>
          <w:sz w:val="28"/>
          <w:szCs w:val="28"/>
          <w:vertAlign w:val="subscript"/>
        </w:rPr>
        <w:t>t</w:t>
      </w:r>
      <w:r w:rsidRPr="005A0DE3">
        <w:rPr>
          <w:rStyle w:val="Emphasis"/>
          <w:i w:val="0"/>
          <w:sz w:val="28"/>
          <w:szCs w:val="28"/>
          <w:vertAlign w:val="superscript"/>
        </w:rPr>
        <w:t>Raž.k</w:t>
      </w:r>
      <w:r w:rsidRPr="005A0DE3">
        <w:rPr>
          <w:rStyle w:val="Emphasis"/>
          <w:i w:val="0"/>
          <w:sz w:val="28"/>
          <w:szCs w:val="28"/>
        </w:rPr>
        <w:t xml:space="preserve"> - </w:t>
      </w:r>
      <w:r w:rsidRPr="005A0DE3">
        <w:rPr>
          <w:sz w:val="28"/>
          <w:szCs w:val="28"/>
        </w:rPr>
        <w:t>rūpniecības produkcijas apjoma indekss</w:t>
      </w:r>
      <w:r w:rsidRPr="005A0DE3">
        <w:rPr>
          <w:rStyle w:val="Emphasis"/>
          <w:i w:val="0"/>
          <w:sz w:val="28"/>
          <w:szCs w:val="28"/>
        </w:rPr>
        <w:t xml:space="preserve"> k-tajā rūpniecības nozarē 2007.gadā un ziņošanas gadā;</w:t>
      </w:r>
    </w:p>
    <w:p w:rsidR="00C82F4E" w:rsidRPr="005A0DE3" w:rsidRDefault="003E7F74" w:rsidP="0089368E">
      <w:pPr>
        <w:jc w:val="both"/>
        <w:rPr>
          <w:sz w:val="28"/>
          <w:szCs w:val="28"/>
        </w:rPr>
      </w:pPr>
      <w:r w:rsidRPr="005A0DE3">
        <w:rPr>
          <w:rStyle w:val="Emphasis"/>
          <w:i w:val="0"/>
          <w:sz w:val="28"/>
          <w:szCs w:val="28"/>
        </w:rPr>
        <w:t>K</w:t>
      </w:r>
      <w:r w:rsidRPr="005A0DE3">
        <w:rPr>
          <w:rStyle w:val="Emphasis"/>
          <w:i w:val="0"/>
          <w:sz w:val="28"/>
          <w:szCs w:val="28"/>
          <w:vertAlign w:val="superscript"/>
        </w:rPr>
        <w:t>k</w:t>
      </w:r>
      <w:r w:rsidRPr="005A0DE3">
        <w:rPr>
          <w:rStyle w:val="Emphasis"/>
          <w:i w:val="0"/>
          <w:sz w:val="28"/>
          <w:szCs w:val="28"/>
          <w:vertAlign w:val="subscript"/>
        </w:rPr>
        <w:t>2007</w:t>
      </w:r>
      <w:r w:rsidRPr="005A0DE3">
        <w:rPr>
          <w:rStyle w:val="Emphasis"/>
          <w:i w:val="0"/>
          <w:sz w:val="28"/>
          <w:szCs w:val="28"/>
        </w:rPr>
        <w:t xml:space="preserve"> - enerģijas patēriņa daļa k-tajā rūpniecības nozarē 2007.gadā, kas atbilst </w:t>
      </w:r>
      <w:r w:rsidRPr="005A0DE3">
        <w:rPr>
          <w:sz w:val="28"/>
          <w:szCs w:val="28"/>
        </w:rPr>
        <w:t>Eiropas Parlamenta un Padomes Direktīvas par Enerģijas galapatēriņa efektivitāti un energoefektivitātes pakalpojumiem 2006/32/EK nosacījumiem.</w:t>
      </w:r>
      <w:bookmarkEnd w:id="13"/>
      <w:bookmarkEnd w:id="14"/>
      <w:bookmarkEnd w:id="15"/>
    </w:p>
    <w:p w:rsidR="0089368E" w:rsidRPr="005A0DE3" w:rsidRDefault="0089368E" w:rsidP="0089368E">
      <w:pPr>
        <w:jc w:val="both"/>
        <w:rPr>
          <w:sz w:val="28"/>
          <w:szCs w:val="28"/>
        </w:rPr>
      </w:pPr>
    </w:p>
    <w:p w:rsidR="00616A44" w:rsidRPr="005A0DE3" w:rsidRDefault="00FC1BEA" w:rsidP="0089368E">
      <w:pPr>
        <w:pStyle w:val="Heading1"/>
        <w:spacing w:before="0" w:after="0"/>
        <w:jc w:val="both"/>
        <w:rPr>
          <w:rFonts w:ascii="Times New Roman" w:hAnsi="Times New Roman" w:cs="Times New Roman"/>
        </w:rPr>
      </w:pPr>
      <w:bookmarkStart w:id="20" w:name="_Toc326047074"/>
      <w:r w:rsidRPr="005A0DE3">
        <w:rPr>
          <w:rFonts w:ascii="Times New Roman" w:hAnsi="Times New Roman" w:cs="Times New Roman"/>
        </w:rPr>
        <w:t>E</w:t>
      </w:r>
      <w:r w:rsidR="00616A44" w:rsidRPr="005A0DE3">
        <w:rPr>
          <w:rFonts w:ascii="Times New Roman" w:hAnsi="Times New Roman" w:cs="Times New Roman"/>
        </w:rPr>
        <w:t>nerģijas efektivitātes</w:t>
      </w:r>
      <w:r w:rsidRPr="005A0DE3">
        <w:rPr>
          <w:rFonts w:ascii="Times New Roman" w:hAnsi="Times New Roman" w:cs="Times New Roman"/>
        </w:rPr>
        <w:t xml:space="preserve"> specifiskie</w:t>
      </w:r>
      <w:r w:rsidR="00616A44" w:rsidRPr="005A0DE3">
        <w:rPr>
          <w:rFonts w:ascii="Times New Roman" w:hAnsi="Times New Roman" w:cs="Times New Roman"/>
        </w:rPr>
        <w:t xml:space="preserve"> </w:t>
      </w:r>
      <w:r w:rsidR="00186A3C" w:rsidRPr="005A0DE3">
        <w:rPr>
          <w:rFonts w:ascii="Times New Roman" w:hAnsi="Times New Roman" w:cs="Times New Roman"/>
        </w:rPr>
        <w:t xml:space="preserve">nozaru </w:t>
      </w:r>
      <w:r w:rsidR="00616A44" w:rsidRPr="005A0DE3">
        <w:rPr>
          <w:rFonts w:ascii="Times New Roman" w:hAnsi="Times New Roman" w:cs="Times New Roman"/>
        </w:rPr>
        <w:t>indikatori</w:t>
      </w:r>
      <w:bookmarkEnd w:id="20"/>
      <w:r w:rsidRPr="005A0DE3">
        <w:rPr>
          <w:rFonts w:ascii="Times New Roman" w:hAnsi="Times New Roman" w:cs="Times New Roman"/>
        </w:rPr>
        <w:t xml:space="preserve"> </w:t>
      </w:r>
    </w:p>
    <w:p w:rsidR="00FA67D9" w:rsidRPr="005A0DE3" w:rsidRDefault="00FA67D9" w:rsidP="0089368E">
      <w:pPr>
        <w:jc w:val="both"/>
        <w:rPr>
          <w:sz w:val="28"/>
          <w:szCs w:val="28"/>
        </w:rPr>
      </w:pPr>
    </w:p>
    <w:p w:rsidR="00FA67D9" w:rsidRPr="005A0DE3" w:rsidRDefault="00FA67D9" w:rsidP="0089368E">
      <w:pPr>
        <w:jc w:val="both"/>
        <w:rPr>
          <w:sz w:val="28"/>
          <w:szCs w:val="28"/>
        </w:rPr>
      </w:pPr>
      <w:r w:rsidRPr="005A0DE3">
        <w:rPr>
          <w:sz w:val="28"/>
          <w:szCs w:val="28"/>
        </w:rPr>
        <w:t>Lai veiktu enerģijas patēriņa analīzi kopējais valsts gala enerģijas patēriņš ir sadalīts sistemātiski pa ekonomikas sektoriem (rūpniecība, lauksaimniecība, pakalpojumi, mājsaimniecības, ...) un tālāk arī apakšsektoriem. Katrā no apakšsektoriem enerģijas patēriņš tālāk ir sadalīts detalizētāki pēc enerģijas pakalpojuma veida: apkure (mājsaimniecības un pakalpojumi); ēdienu gatavošana (mājsaimniecības); apgaismojums (mājsaimniecības, pakalpojumu sektors), transporta degviela (transports) u</w:t>
      </w:r>
      <w:r w:rsidR="00D7784F">
        <w:rPr>
          <w:sz w:val="28"/>
          <w:szCs w:val="28"/>
        </w:rPr>
        <w:t>.</w:t>
      </w:r>
      <w:r w:rsidR="00067020">
        <w:rPr>
          <w:sz w:val="28"/>
          <w:szCs w:val="28"/>
        </w:rPr>
        <w:t>tml</w:t>
      </w:r>
      <w:r w:rsidR="00D7784F">
        <w:rPr>
          <w:sz w:val="28"/>
          <w:szCs w:val="28"/>
        </w:rPr>
        <w:t>.</w:t>
      </w:r>
    </w:p>
    <w:p w:rsidR="00FA67D9" w:rsidRPr="005A0DE3" w:rsidRDefault="00FA67D9" w:rsidP="0089368E">
      <w:pPr>
        <w:jc w:val="both"/>
        <w:rPr>
          <w:bCs/>
          <w:sz w:val="28"/>
          <w:szCs w:val="28"/>
        </w:rPr>
      </w:pPr>
      <w:r w:rsidRPr="005A0DE3">
        <w:rPr>
          <w:bCs/>
          <w:sz w:val="28"/>
          <w:szCs w:val="28"/>
        </w:rPr>
        <w:t>Enerģijas patēriņa analīzē svarīgi ir atrast faktorus un parametrus, kas iespaido enerģijas patēriņu atsevišķos sektoros un veidos. Daži no šādiem ietekmējošiem parametriem var būt sekojoši:</w:t>
      </w:r>
    </w:p>
    <w:p w:rsidR="00FA67D9" w:rsidRPr="005A0DE3" w:rsidRDefault="00FA67D9" w:rsidP="0089368E">
      <w:pPr>
        <w:numPr>
          <w:ilvl w:val="0"/>
          <w:numId w:val="26"/>
        </w:numPr>
        <w:ind w:left="0"/>
        <w:jc w:val="both"/>
        <w:rPr>
          <w:sz w:val="28"/>
          <w:szCs w:val="28"/>
        </w:rPr>
      </w:pPr>
      <w:r w:rsidRPr="005A0DE3">
        <w:rPr>
          <w:sz w:val="28"/>
          <w:szCs w:val="28"/>
        </w:rPr>
        <w:t>Pievienotā vērtība (IKP) rūpniecībā;</w:t>
      </w:r>
    </w:p>
    <w:p w:rsidR="00FA67D9" w:rsidRPr="005A0DE3" w:rsidRDefault="00FA67D9" w:rsidP="0089368E">
      <w:pPr>
        <w:numPr>
          <w:ilvl w:val="0"/>
          <w:numId w:val="26"/>
        </w:numPr>
        <w:ind w:left="0"/>
        <w:jc w:val="both"/>
        <w:rPr>
          <w:sz w:val="28"/>
          <w:szCs w:val="28"/>
        </w:rPr>
      </w:pPr>
      <w:r w:rsidRPr="005A0DE3">
        <w:rPr>
          <w:sz w:val="28"/>
          <w:szCs w:val="28"/>
        </w:rPr>
        <w:t>Ton</w:t>
      </w:r>
      <w:smartTag w:uri="schemas-tilde-lv/tildestengine" w:element="metric">
        <w:smartTagPr>
          <w:attr w:name="metric_text" w:val="kilometri"/>
          <w:attr w:name="metric_value" w:val="-"/>
        </w:smartTagPr>
        <w:r w:rsidRPr="005A0DE3">
          <w:rPr>
            <w:sz w:val="28"/>
            <w:szCs w:val="28"/>
          </w:rPr>
          <w:t>-kilometri</w:t>
        </w:r>
      </w:smartTag>
      <w:r w:rsidRPr="005A0DE3">
        <w:rPr>
          <w:sz w:val="28"/>
          <w:szCs w:val="28"/>
        </w:rPr>
        <w:t xml:space="preserve"> (T-km) kravu transportēšanā;</w:t>
      </w:r>
    </w:p>
    <w:p w:rsidR="00FA67D9" w:rsidRPr="005A0DE3" w:rsidRDefault="00FA67D9" w:rsidP="0089368E">
      <w:pPr>
        <w:numPr>
          <w:ilvl w:val="0"/>
          <w:numId w:val="26"/>
        </w:numPr>
        <w:ind w:left="0"/>
        <w:jc w:val="both"/>
        <w:rPr>
          <w:sz w:val="28"/>
          <w:szCs w:val="28"/>
        </w:rPr>
      </w:pPr>
      <w:r w:rsidRPr="005A0DE3">
        <w:rPr>
          <w:sz w:val="28"/>
          <w:szCs w:val="28"/>
        </w:rPr>
        <w:t>Pasažieru kilometri (P-km) pasažieru transportēšanā;</w:t>
      </w:r>
    </w:p>
    <w:p w:rsidR="00FA67D9" w:rsidRPr="005A0DE3" w:rsidRDefault="00FA67D9" w:rsidP="0089368E">
      <w:pPr>
        <w:numPr>
          <w:ilvl w:val="0"/>
          <w:numId w:val="26"/>
        </w:numPr>
        <w:ind w:left="0"/>
        <w:jc w:val="both"/>
        <w:rPr>
          <w:sz w:val="28"/>
          <w:szCs w:val="28"/>
        </w:rPr>
      </w:pPr>
      <w:r w:rsidRPr="005A0DE3">
        <w:rPr>
          <w:sz w:val="28"/>
          <w:szCs w:val="28"/>
        </w:rPr>
        <w:t xml:space="preserve">Pakalpojuma sektora </w:t>
      </w:r>
      <w:r w:rsidR="00D7784F">
        <w:rPr>
          <w:sz w:val="28"/>
          <w:szCs w:val="28"/>
        </w:rPr>
        <w:t xml:space="preserve">apkurināmā </w:t>
      </w:r>
      <w:r w:rsidRPr="005A0DE3">
        <w:rPr>
          <w:sz w:val="28"/>
          <w:szCs w:val="28"/>
        </w:rPr>
        <w:t>platība;</w:t>
      </w:r>
    </w:p>
    <w:p w:rsidR="00FA67D9" w:rsidRPr="005A0DE3" w:rsidRDefault="00FA67D9" w:rsidP="0089368E">
      <w:pPr>
        <w:numPr>
          <w:ilvl w:val="0"/>
          <w:numId w:val="26"/>
        </w:numPr>
        <w:ind w:left="0"/>
        <w:jc w:val="both"/>
        <w:rPr>
          <w:sz w:val="28"/>
          <w:szCs w:val="28"/>
        </w:rPr>
      </w:pPr>
      <w:r w:rsidRPr="005A0DE3">
        <w:rPr>
          <w:sz w:val="28"/>
          <w:szCs w:val="28"/>
        </w:rPr>
        <w:t>Iedzīvotāju skaits;</w:t>
      </w:r>
    </w:p>
    <w:p w:rsidR="00FA67D9" w:rsidRPr="005A0DE3" w:rsidRDefault="00FA67D9" w:rsidP="0089368E">
      <w:pPr>
        <w:numPr>
          <w:ilvl w:val="0"/>
          <w:numId w:val="26"/>
        </w:numPr>
        <w:ind w:left="0"/>
        <w:jc w:val="both"/>
        <w:rPr>
          <w:sz w:val="28"/>
          <w:szCs w:val="28"/>
        </w:rPr>
      </w:pPr>
      <w:r w:rsidRPr="005A0DE3">
        <w:rPr>
          <w:sz w:val="28"/>
          <w:szCs w:val="28"/>
        </w:rPr>
        <w:t>Iedzīvotāju privātais patēriņš;</w:t>
      </w:r>
    </w:p>
    <w:p w:rsidR="00FA67D9" w:rsidRPr="005A0DE3" w:rsidRDefault="00FA67D9" w:rsidP="0089368E">
      <w:pPr>
        <w:numPr>
          <w:ilvl w:val="0"/>
          <w:numId w:val="26"/>
        </w:numPr>
        <w:ind w:left="0"/>
        <w:jc w:val="both"/>
        <w:rPr>
          <w:sz w:val="28"/>
          <w:szCs w:val="28"/>
        </w:rPr>
      </w:pPr>
      <w:r w:rsidRPr="005A0DE3">
        <w:rPr>
          <w:sz w:val="28"/>
          <w:szCs w:val="28"/>
        </w:rPr>
        <w:t>Mājsaimniecību skaits;</w:t>
      </w:r>
    </w:p>
    <w:p w:rsidR="00FA67D9" w:rsidRPr="005A0DE3" w:rsidRDefault="00FA67D9" w:rsidP="0089368E">
      <w:pPr>
        <w:numPr>
          <w:ilvl w:val="0"/>
          <w:numId w:val="26"/>
        </w:numPr>
        <w:ind w:left="0"/>
        <w:jc w:val="both"/>
        <w:rPr>
          <w:sz w:val="28"/>
          <w:szCs w:val="28"/>
        </w:rPr>
      </w:pPr>
      <w:r w:rsidRPr="005A0DE3">
        <w:rPr>
          <w:sz w:val="28"/>
          <w:szCs w:val="28"/>
        </w:rPr>
        <w:t>Mājokļu kopējā dzīvojamā platība</w:t>
      </w:r>
    </w:p>
    <w:p w:rsidR="000F2B1A" w:rsidRPr="005A0DE3" w:rsidRDefault="00FA67D9" w:rsidP="0089368E">
      <w:pPr>
        <w:jc w:val="both"/>
        <w:rPr>
          <w:sz w:val="28"/>
          <w:szCs w:val="28"/>
        </w:rPr>
      </w:pPr>
      <w:r w:rsidRPr="005A0DE3">
        <w:rPr>
          <w:sz w:val="28"/>
          <w:szCs w:val="28"/>
        </w:rPr>
        <w:t xml:space="preserve">Makroekonomikas attīstību raksturojošie rādītāji ir „pirmās pakāpes” parametri, kas nosaka „otrās pakāpes” parametru attīstības tendences, kas tiešāk ietekmē enerģijas patēriņu dažādos sektoros. </w:t>
      </w:r>
      <w:r w:rsidR="00183749">
        <w:rPr>
          <w:sz w:val="28"/>
          <w:szCs w:val="28"/>
        </w:rPr>
        <w:t>„Pirmās pakāpes”parametrs ir, piemēram, IKP izmaiņas, bet „otrās pakāpes”parametri ir, piemēram, kopējais pasažieru skaits transporta sektorā vai elektroenerģijas patēriņš mājsaimniecībās.</w:t>
      </w:r>
    </w:p>
    <w:p w:rsidR="00FA67D9" w:rsidRPr="005A0DE3" w:rsidRDefault="00FA67D9" w:rsidP="0089368E">
      <w:pPr>
        <w:jc w:val="both"/>
        <w:rPr>
          <w:sz w:val="28"/>
          <w:szCs w:val="28"/>
        </w:rPr>
      </w:pPr>
      <w:r w:rsidRPr="005A0DE3">
        <w:rPr>
          <w:sz w:val="28"/>
          <w:szCs w:val="28"/>
        </w:rPr>
        <w:t xml:space="preserve">Enerģijas patēriņu </w:t>
      </w:r>
      <w:r w:rsidRPr="005A0DE3">
        <w:rPr>
          <w:b/>
          <w:sz w:val="28"/>
          <w:szCs w:val="28"/>
        </w:rPr>
        <w:t xml:space="preserve">transportā </w:t>
      </w:r>
      <w:r w:rsidRPr="005A0DE3">
        <w:rPr>
          <w:sz w:val="28"/>
          <w:szCs w:val="28"/>
        </w:rPr>
        <w:t xml:space="preserve">nosaka, pirmkārt, pasažieru mobilitāti un kravas pārvadājumus raksturojošo parametru izmaiņas, un, otrkārt, šos pakalpojumus nodrošinošo tehnoloģiju attīstība. Enerģijas pieprasījumu </w:t>
      </w:r>
      <w:r w:rsidRPr="005A0DE3">
        <w:rPr>
          <w:sz w:val="28"/>
          <w:szCs w:val="28"/>
        </w:rPr>
        <w:lastRenderedPageBreak/>
        <w:t>prognozēšanai izmantoti sekojoši parametri</w:t>
      </w:r>
      <w:r w:rsidR="000F2B1A" w:rsidRPr="005A0DE3">
        <w:rPr>
          <w:sz w:val="28"/>
          <w:szCs w:val="28"/>
        </w:rPr>
        <w:t xml:space="preserve">: </w:t>
      </w:r>
      <w:r w:rsidRPr="005A0DE3">
        <w:rPr>
          <w:sz w:val="28"/>
          <w:szCs w:val="28"/>
        </w:rPr>
        <w:t>kopējais pārvadātais pasažieru skaits un pa atsevišķiem transporta veidiem (Pkm); kopējais kravas pārvadājumu apjoms un pa transporta veidiem (Tkm); nobrauktais vidējais pasažieru automašīnu km skaits uz iedzīvotāju; elastība starp IKP un kravas</w:t>
      </w:r>
      <w:r w:rsidR="00067020">
        <w:rPr>
          <w:sz w:val="28"/>
          <w:szCs w:val="28"/>
        </w:rPr>
        <w:t xml:space="preserve"> pārvadājumu apjomu (tkm/GDP).</w:t>
      </w:r>
    </w:p>
    <w:p w:rsidR="00FA67D9" w:rsidRPr="005A0DE3" w:rsidRDefault="00FA67D9" w:rsidP="0089368E">
      <w:pPr>
        <w:jc w:val="both"/>
        <w:rPr>
          <w:sz w:val="28"/>
          <w:szCs w:val="28"/>
        </w:rPr>
      </w:pPr>
      <w:r w:rsidRPr="005A0DE3">
        <w:rPr>
          <w:b/>
          <w:sz w:val="28"/>
          <w:szCs w:val="28"/>
        </w:rPr>
        <w:t>Mājsaimniecībās</w:t>
      </w:r>
      <w:r w:rsidRPr="005A0DE3">
        <w:rPr>
          <w:sz w:val="28"/>
          <w:szCs w:val="28"/>
        </w:rPr>
        <w:t xml:space="preserve"> enerģijas, tajā skaitā elektroenerģijas patēriņu, nosaka pirmkārt, tādi parametri, kā iedzīvotāju skaits, mājsaimniecību skaits, mājsaimniecību vidējais lielums, mājokļu skaits, mājokļu kopējā platība, mājsaimniecību ienākumi, un, otrkārt, enerģijas patērējošo tehnoloģiju attīstība un veiktie enerģijas efektivitātes paaugstināšanas pasākumi ēkās. </w:t>
      </w:r>
    </w:p>
    <w:p w:rsidR="00707AB8" w:rsidRPr="005A0DE3" w:rsidRDefault="00707AB8" w:rsidP="0089368E">
      <w:pPr>
        <w:jc w:val="both"/>
        <w:rPr>
          <w:sz w:val="28"/>
          <w:szCs w:val="28"/>
        </w:rPr>
      </w:pPr>
    </w:p>
    <w:p w:rsidR="00FE2E94" w:rsidRPr="005A0DE3" w:rsidRDefault="00FE2E94" w:rsidP="0089368E">
      <w:pPr>
        <w:pStyle w:val="Heading2"/>
        <w:spacing w:before="0" w:after="0"/>
        <w:ind w:left="0"/>
        <w:jc w:val="both"/>
        <w:rPr>
          <w:rFonts w:ascii="Times New Roman" w:hAnsi="Times New Roman" w:cs="Times New Roman"/>
        </w:rPr>
      </w:pPr>
      <w:bookmarkStart w:id="21" w:name="_Toc326047075"/>
      <w:r w:rsidRPr="005A0DE3">
        <w:rPr>
          <w:rFonts w:ascii="Times New Roman" w:hAnsi="Times New Roman" w:cs="Times New Roman"/>
        </w:rPr>
        <w:t>ODEX indikatoru sistēma enerģijas efektivitātes analīzei</w:t>
      </w:r>
      <w:bookmarkEnd w:id="21"/>
      <w:r w:rsidRPr="005A0DE3">
        <w:rPr>
          <w:rFonts w:ascii="Times New Roman" w:hAnsi="Times New Roman" w:cs="Times New Roman"/>
        </w:rPr>
        <w:t xml:space="preserve"> </w:t>
      </w:r>
    </w:p>
    <w:p w:rsidR="00FE2E94" w:rsidRPr="005A0DE3" w:rsidRDefault="00FE2E94" w:rsidP="0089368E">
      <w:pPr>
        <w:jc w:val="both"/>
        <w:rPr>
          <w:sz w:val="28"/>
          <w:szCs w:val="28"/>
        </w:rPr>
      </w:pPr>
    </w:p>
    <w:p w:rsidR="00FE2E94" w:rsidRPr="005A0DE3" w:rsidRDefault="00FE2E94" w:rsidP="0089368E">
      <w:pPr>
        <w:jc w:val="both"/>
        <w:rPr>
          <w:sz w:val="28"/>
          <w:szCs w:val="28"/>
        </w:rPr>
      </w:pPr>
      <w:r w:rsidRPr="005A0DE3">
        <w:rPr>
          <w:sz w:val="28"/>
          <w:szCs w:val="28"/>
        </w:rPr>
        <w:t>Enerģijas intensitāt</w:t>
      </w:r>
      <w:r w:rsidR="008D64AC">
        <w:rPr>
          <w:sz w:val="28"/>
          <w:szCs w:val="28"/>
        </w:rPr>
        <w:t xml:space="preserve">es noteikšanā </w:t>
      </w:r>
      <w:r w:rsidRPr="005A0DE3">
        <w:rPr>
          <w:sz w:val="28"/>
          <w:szCs w:val="28"/>
        </w:rPr>
        <w:t>ir i</w:t>
      </w:r>
      <w:r w:rsidR="008D64AC">
        <w:rPr>
          <w:sz w:val="28"/>
          <w:szCs w:val="28"/>
        </w:rPr>
        <w:t xml:space="preserve">zmantota </w:t>
      </w:r>
      <w:r w:rsidRPr="005A0DE3">
        <w:rPr>
          <w:sz w:val="28"/>
          <w:szCs w:val="28"/>
        </w:rPr>
        <w:t>virkne faktoru, kuri nav tieši saistīti ar energoefektivitāti. Starp šiem faktoriem var minēt tādus kā mainīgi klimatiskie apstākļi (piem</w:t>
      </w:r>
      <w:r w:rsidR="008D64AC">
        <w:rPr>
          <w:sz w:val="28"/>
          <w:szCs w:val="28"/>
        </w:rPr>
        <w:t>ēram</w:t>
      </w:r>
      <w:r w:rsidRPr="005A0DE3">
        <w:rPr>
          <w:sz w:val="28"/>
          <w:szCs w:val="28"/>
        </w:rPr>
        <w:t>, atšķirīgas apkures grādu dienas), izmaiņas ekonomikas un rūpniecības struktūrā, kā arī izmaiņas patērētāju uzvedībā (piem</w:t>
      </w:r>
      <w:r w:rsidR="008D64AC">
        <w:rPr>
          <w:sz w:val="28"/>
          <w:szCs w:val="28"/>
        </w:rPr>
        <w:t>ēram</w:t>
      </w:r>
      <w:r w:rsidRPr="005A0DE3">
        <w:rPr>
          <w:sz w:val="28"/>
          <w:szCs w:val="28"/>
        </w:rPr>
        <w:t>, dzīvokļa platības palielināšanās, elektroiekārtu plašāka izmantošana). Tāpēc enerģijas intensitātes indikatoram energoefektivitātes raksturošanā lieto alternatīvu indikatoru ODEX</w:t>
      </w:r>
      <w:r w:rsidRPr="005A0DE3">
        <w:rPr>
          <w:rStyle w:val="FootnoteReference"/>
          <w:sz w:val="28"/>
          <w:szCs w:val="28"/>
        </w:rPr>
        <w:footnoteReference w:id="1"/>
      </w:r>
      <w:r w:rsidRPr="005A0DE3">
        <w:rPr>
          <w:sz w:val="28"/>
          <w:szCs w:val="28"/>
        </w:rPr>
        <w:t>, ar kuru var novērtēt energoefektivitātes izmaiņas atsevišķas nozares vai visas valsts ekonomikas līmenī</w:t>
      </w:r>
      <w:r w:rsidR="0089368E" w:rsidRPr="005A0DE3">
        <w:rPr>
          <w:sz w:val="28"/>
          <w:szCs w:val="28"/>
        </w:rPr>
        <w:t>.</w:t>
      </w:r>
    </w:p>
    <w:p w:rsidR="00FE2E94" w:rsidRPr="005A0DE3" w:rsidRDefault="00FE2E94" w:rsidP="0089368E">
      <w:pPr>
        <w:jc w:val="both"/>
        <w:rPr>
          <w:sz w:val="28"/>
          <w:szCs w:val="28"/>
        </w:rPr>
      </w:pPr>
    </w:p>
    <w:p w:rsidR="009B49FC" w:rsidRPr="005A0DE3" w:rsidRDefault="00616A44" w:rsidP="0089368E">
      <w:pPr>
        <w:pStyle w:val="Heading2"/>
        <w:spacing w:before="0" w:after="0"/>
        <w:ind w:left="0"/>
        <w:jc w:val="both"/>
        <w:rPr>
          <w:rFonts w:ascii="Times New Roman" w:hAnsi="Times New Roman" w:cs="Times New Roman"/>
        </w:rPr>
      </w:pPr>
      <w:bookmarkStart w:id="22" w:name="_Toc326047076"/>
      <w:r w:rsidRPr="005A0DE3">
        <w:rPr>
          <w:rFonts w:ascii="Times New Roman" w:hAnsi="Times New Roman" w:cs="Times New Roman"/>
        </w:rPr>
        <w:t>Mājsaimniecības</w:t>
      </w:r>
      <w:bookmarkEnd w:id="22"/>
    </w:p>
    <w:p w:rsidR="00616A44" w:rsidRPr="005A0DE3" w:rsidRDefault="00616A44" w:rsidP="0089368E">
      <w:pPr>
        <w:autoSpaceDE w:val="0"/>
        <w:autoSpaceDN w:val="0"/>
        <w:adjustRightInd w:val="0"/>
        <w:jc w:val="both"/>
        <w:rPr>
          <w:sz w:val="28"/>
          <w:szCs w:val="28"/>
        </w:rPr>
      </w:pPr>
    </w:p>
    <w:p w:rsidR="00616A44" w:rsidRPr="005A0DE3" w:rsidRDefault="00616A44" w:rsidP="0089368E">
      <w:pPr>
        <w:jc w:val="both"/>
        <w:rPr>
          <w:sz w:val="28"/>
          <w:szCs w:val="28"/>
        </w:rPr>
      </w:pPr>
      <w:r w:rsidRPr="005A0DE3">
        <w:rPr>
          <w:sz w:val="28"/>
          <w:szCs w:val="28"/>
        </w:rPr>
        <w:t xml:space="preserve">Mājsaimniecībās enerģijas </w:t>
      </w:r>
      <w:r w:rsidR="007A0787" w:rsidRPr="005A0DE3">
        <w:rPr>
          <w:sz w:val="28"/>
          <w:szCs w:val="28"/>
        </w:rPr>
        <w:t xml:space="preserve">ietaupījuma aprēķināšanai </w:t>
      </w:r>
      <w:r w:rsidRPr="005A0DE3">
        <w:rPr>
          <w:sz w:val="28"/>
          <w:szCs w:val="28"/>
        </w:rPr>
        <w:t>tiek izmantoti sekojoš</w:t>
      </w:r>
      <w:r w:rsidR="007A0787" w:rsidRPr="005A0DE3">
        <w:rPr>
          <w:sz w:val="28"/>
          <w:szCs w:val="28"/>
        </w:rPr>
        <w:t>i</w:t>
      </w:r>
      <w:r w:rsidRPr="005A0DE3">
        <w:rPr>
          <w:sz w:val="28"/>
          <w:szCs w:val="28"/>
        </w:rPr>
        <w:t xml:space="preserve"> enerģijas efektivitātes indikator</w:t>
      </w:r>
      <w:r w:rsidR="008D64AC">
        <w:rPr>
          <w:sz w:val="28"/>
          <w:szCs w:val="28"/>
        </w:rPr>
        <w:t>i</w:t>
      </w:r>
      <w:r w:rsidRPr="005A0DE3">
        <w:rPr>
          <w:sz w:val="28"/>
          <w:szCs w:val="28"/>
        </w:rPr>
        <w:t>:</w:t>
      </w:r>
    </w:p>
    <w:p w:rsidR="00616A44" w:rsidRPr="005A0DE3" w:rsidRDefault="00616A44" w:rsidP="0089368E">
      <w:pPr>
        <w:numPr>
          <w:ilvl w:val="0"/>
          <w:numId w:val="13"/>
        </w:numPr>
        <w:ind w:left="0"/>
        <w:jc w:val="both"/>
        <w:rPr>
          <w:sz w:val="28"/>
          <w:szCs w:val="28"/>
        </w:rPr>
      </w:pPr>
      <w:r w:rsidRPr="005A0DE3">
        <w:rPr>
          <w:sz w:val="28"/>
          <w:szCs w:val="28"/>
        </w:rPr>
        <w:t>Enerģijas patēriņš apkurei, kas koriģēts ar klimata faktoru, mājsaimniecībās uz vienu m</w:t>
      </w:r>
      <w:r w:rsidRPr="005A0DE3">
        <w:rPr>
          <w:sz w:val="28"/>
          <w:szCs w:val="28"/>
          <w:vertAlign w:val="superscript"/>
        </w:rPr>
        <w:t xml:space="preserve">2 </w:t>
      </w:r>
      <w:r w:rsidRPr="005A0DE3">
        <w:rPr>
          <w:sz w:val="28"/>
          <w:szCs w:val="28"/>
        </w:rPr>
        <w:t>;</w:t>
      </w:r>
    </w:p>
    <w:p w:rsidR="00616A44" w:rsidRPr="005A0DE3" w:rsidRDefault="00616A44" w:rsidP="0089368E">
      <w:pPr>
        <w:numPr>
          <w:ilvl w:val="0"/>
          <w:numId w:val="13"/>
        </w:numPr>
        <w:ind w:left="0"/>
        <w:jc w:val="both"/>
        <w:rPr>
          <w:sz w:val="28"/>
          <w:szCs w:val="28"/>
        </w:rPr>
      </w:pPr>
      <w:r w:rsidRPr="005A0DE3">
        <w:rPr>
          <w:sz w:val="28"/>
          <w:szCs w:val="28"/>
        </w:rPr>
        <w:t xml:space="preserve">Enerģijas patēriņš </w:t>
      </w:r>
      <w:r w:rsidR="008D64AC">
        <w:rPr>
          <w:sz w:val="28"/>
          <w:szCs w:val="28"/>
        </w:rPr>
        <w:t>karstā</w:t>
      </w:r>
      <w:r w:rsidRPr="005A0DE3">
        <w:rPr>
          <w:sz w:val="28"/>
          <w:szCs w:val="28"/>
        </w:rPr>
        <w:t xml:space="preserve"> ūdens sagatavošanai uz vienu iedzīvotāju;</w:t>
      </w:r>
    </w:p>
    <w:p w:rsidR="008336ED" w:rsidRPr="005A0DE3" w:rsidRDefault="00616A44" w:rsidP="0089368E">
      <w:pPr>
        <w:numPr>
          <w:ilvl w:val="0"/>
          <w:numId w:val="13"/>
        </w:numPr>
        <w:ind w:left="0"/>
        <w:jc w:val="both"/>
        <w:rPr>
          <w:sz w:val="28"/>
          <w:szCs w:val="28"/>
        </w:rPr>
      </w:pPr>
      <w:r w:rsidRPr="005A0DE3">
        <w:rPr>
          <w:sz w:val="28"/>
          <w:szCs w:val="28"/>
        </w:rPr>
        <w:t>Elektroenerģijas patēriņš elektroierīcēm mājsaimniecībās uz vienu mājokli</w:t>
      </w:r>
      <w:r w:rsidR="008D64AC">
        <w:rPr>
          <w:sz w:val="28"/>
          <w:szCs w:val="28"/>
        </w:rPr>
        <w:t>.</w:t>
      </w:r>
    </w:p>
    <w:p w:rsidR="00EF04D7" w:rsidRPr="005A0DE3" w:rsidRDefault="00EF04D7" w:rsidP="0089368E">
      <w:pPr>
        <w:jc w:val="both"/>
        <w:rPr>
          <w:sz w:val="28"/>
          <w:szCs w:val="28"/>
          <w:lang w:eastAsia="en-US"/>
        </w:rPr>
      </w:pPr>
      <w:r w:rsidRPr="005A0DE3">
        <w:rPr>
          <w:sz w:val="28"/>
          <w:szCs w:val="28"/>
          <w:lang w:eastAsia="en-US"/>
        </w:rPr>
        <w:t>Lai veiktu e</w:t>
      </w:r>
      <w:r w:rsidR="00874EF2" w:rsidRPr="005A0DE3">
        <w:rPr>
          <w:sz w:val="28"/>
          <w:szCs w:val="28"/>
          <w:lang w:eastAsia="en-US"/>
        </w:rPr>
        <w:t xml:space="preserve">lektroenerģijas patēriņa </w:t>
      </w:r>
      <w:r w:rsidRPr="005A0DE3">
        <w:rPr>
          <w:sz w:val="28"/>
          <w:szCs w:val="28"/>
          <w:lang w:eastAsia="en-US"/>
        </w:rPr>
        <w:t xml:space="preserve">mājsaimniecībās </w:t>
      </w:r>
      <w:r w:rsidR="00874EF2" w:rsidRPr="005A0DE3">
        <w:rPr>
          <w:sz w:val="28"/>
          <w:szCs w:val="28"/>
          <w:lang w:eastAsia="en-US"/>
        </w:rPr>
        <w:t>efekt</w:t>
      </w:r>
      <w:r w:rsidRPr="005A0DE3">
        <w:rPr>
          <w:sz w:val="28"/>
          <w:szCs w:val="28"/>
          <w:lang w:eastAsia="en-US"/>
        </w:rPr>
        <w:t>ivitātes analīzi, nepieciešamas apkopot informāciju par izmantoto ierīču daudzumu, to vecumu vai efektivitātes klasēm. Iespējami sekojoši elektroenerģijas izmantošanas efektivitātes rādītāji:</w:t>
      </w:r>
    </w:p>
    <w:p w:rsidR="00EF04D7" w:rsidRPr="005A0DE3" w:rsidRDefault="00EF04D7" w:rsidP="0089368E">
      <w:pPr>
        <w:numPr>
          <w:ilvl w:val="0"/>
          <w:numId w:val="28"/>
        </w:numPr>
        <w:ind w:left="0"/>
        <w:jc w:val="both"/>
        <w:rPr>
          <w:sz w:val="28"/>
          <w:szCs w:val="28"/>
          <w:lang w:eastAsia="en-US"/>
        </w:rPr>
      </w:pPr>
      <w:r w:rsidRPr="005A0DE3">
        <w:rPr>
          <w:sz w:val="28"/>
          <w:szCs w:val="28"/>
          <w:lang w:eastAsia="en-US"/>
        </w:rPr>
        <w:t>Vidējais elektroenerģijas patēriņš gadā uz vienu ledusskapi;</w:t>
      </w:r>
    </w:p>
    <w:p w:rsidR="00874EF2" w:rsidRPr="005A0DE3" w:rsidRDefault="00EF04D7" w:rsidP="0089368E">
      <w:pPr>
        <w:numPr>
          <w:ilvl w:val="0"/>
          <w:numId w:val="28"/>
        </w:numPr>
        <w:ind w:left="0"/>
        <w:jc w:val="both"/>
        <w:rPr>
          <w:sz w:val="28"/>
          <w:szCs w:val="28"/>
          <w:lang w:eastAsia="en-US"/>
        </w:rPr>
      </w:pPr>
      <w:r w:rsidRPr="005A0DE3">
        <w:rPr>
          <w:sz w:val="28"/>
          <w:szCs w:val="28"/>
          <w:lang w:eastAsia="en-US"/>
        </w:rPr>
        <w:t>Vidējais elektroenerģijas patēriņš gadā uz vienu veļas mazgāšanas mašīnu;</w:t>
      </w:r>
    </w:p>
    <w:p w:rsidR="00EF04D7" w:rsidRPr="005A0DE3" w:rsidRDefault="00EF04D7" w:rsidP="0089368E">
      <w:pPr>
        <w:numPr>
          <w:ilvl w:val="0"/>
          <w:numId w:val="28"/>
        </w:numPr>
        <w:ind w:left="0"/>
        <w:jc w:val="both"/>
        <w:rPr>
          <w:sz w:val="28"/>
          <w:szCs w:val="28"/>
          <w:lang w:eastAsia="en-US"/>
        </w:rPr>
      </w:pPr>
      <w:r w:rsidRPr="005A0DE3">
        <w:rPr>
          <w:sz w:val="28"/>
          <w:szCs w:val="28"/>
          <w:lang w:eastAsia="en-US"/>
        </w:rPr>
        <w:t>Vidējais elektroenerģijas patēriņš gadā uz vienu televizoru;</w:t>
      </w:r>
    </w:p>
    <w:p w:rsidR="00EF04D7" w:rsidRPr="005A0DE3" w:rsidRDefault="00EF04D7" w:rsidP="0089368E">
      <w:pPr>
        <w:numPr>
          <w:ilvl w:val="0"/>
          <w:numId w:val="28"/>
        </w:numPr>
        <w:ind w:left="0"/>
        <w:jc w:val="both"/>
        <w:rPr>
          <w:sz w:val="28"/>
          <w:szCs w:val="28"/>
          <w:lang w:eastAsia="en-US"/>
        </w:rPr>
      </w:pPr>
      <w:r w:rsidRPr="005A0DE3">
        <w:rPr>
          <w:sz w:val="28"/>
          <w:szCs w:val="28"/>
          <w:lang w:eastAsia="en-US"/>
        </w:rPr>
        <w:t>Vidējais elektroenerģijas patēriņš apgaismojumam uz vienu mājokli.</w:t>
      </w:r>
    </w:p>
    <w:p w:rsidR="00256ABA" w:rsidRPr="005A0DE3" w:rsidRDefault="00256ABA" w:rsidP="0089368E">
      <w:pPr>
        <w:jc w:val="both"/>
        <w:rPr>
          <w:sz w:val="28"/>
          <w:szCs w:val="28"/>
          <w:lang w:eastAsia="en-US"/>
        </w:rPr>
      </w:pPr>
    </w:p>
    <w:p w:rsidR="009B49FC" w:rsidRPr="005A0DE3" w:rsidRDefault="00616A44" w:rsidP="0089368E">
      <w:pPr>
        <w:pStyle w:val="Heading2"/>
        <w:spacing w:before="0" w:after="0"/>
        <w:ind w:left="0"/>
        <w:jc w:val="both"/>
        <w:rPr>
          <w:rFonts w:ascii="Times New Roman" w:hAnsi="Times New Roman" w:cs="Times New Roman"/>
        </w:rPr>
      </w:pPr>
      <w:bookmarkStart w:id="23" w:name="_Toc326047077"/>
      <w:r w:rsidRPr="005A0DE3">
        <w:rPr>
          <w:rFonts w:ascii="Times New Roman" w:hAnsi="Times New Roman" w:cs="Times New Roman"/>
        </w:rPr>
        <w:lastRenderedPageBreak/>
        <w:t>Transporta sektors</w:t>
      </w:r>
      <w:bookmarkEnd w:id="23"/>
    </w:p>
    <w:p w:rsidR="009B49FC" w:rsidRPr="005A0DE3" w:rsidRDefault="009B49FC" w:rsidP="0089368E">
      <w:pPr>
        <w:autoSpaceDE w:val="0"/>
        <w:autoSpaceDN w:val="0"/>
        <w:adjustRightInd w:val="0"/>
        <w:jc w:val="both"/>
        <w:rPr>
          <w:sz w:val="28"/>
          <w:szCs w:val="28"/>
        </w:rPr>
      </w:pPr>
    </w:p>
    <w:p w:rsidR="00616A44" w:rsidRPr="005A0DE3" w:rsidRDefault="00616A44" w:rsidP="0089368E">
      <w:pPr>
        <w:jc w:val="both"/>
        <w:rPr>
          <w:sz w:val="28"/>
          <w:szCs w:val="28"/>
        </w:rPr>
      </w:pPr>
      <w:r w:rsidRPr="005A0DE3">
        <w:rPr>
          <w:sz w:val="28"/>
          <w:szCs w:val="28"/>
        </w:rPr>
        <w:t>Enerģijas patēriņa analīzei transporta sektorā tiek izmantoti sekojoši enerģijas efektivitāti raksturojoši indikatori:</w:t>
      </w:r>
    </w:p>
    <w:p w:rsidR="00616A44" w:rsidRPr="005A0DE3" w:rsidRDefault="00616A44" w:rsidP="0089368E">
      <w:pPr>
        <w:numPr>
          <w:ilvl w:val="0"/>
          <w:numId w:val="15"/>
        </w:numPr>
        <w:ind w:left="0"/>
        <w:jc w:val="both"/>
        <w:rPr>
          <w:sz w:val="28"/>
          <w:szCs w:val="28"/>
        </w:rPr>
      </w:pPr>
      <w:r w:rsidRPr="005A0DE3">
        <w:rPr>
          <w:sz w:val="28"/>
          <w:szCs w:val="28"/>
        </w:rPr>
        <w:t>enerģijas patēriņš autotransportā uz vienu nosacīto autotransporta ekvivalenta vienību (toe/aut.</w:t>
      </w:r>
      <w:r w:rsidRPr="005A0DE3">
        <w:rPr>
          <w:sz w:val="28"/>
          <w:szCs w:val="28"/>
          <w:vertAlign w:val="superscript"/>
        </w:rPr>
        <w:t>ekv.</w:t>
      </w:r>
      <w:r w:rsidRPr="005A0DE3">
        <w:rPr>
          <w:sz w:val="28"/>
          <w:szCs w:val="28"/>
        </w:rPr>
        <w:t>);</w:t>
      </w:r>
    </w:p>
    <w:p w:rsidR="00616A44" w:rsidRPr="005A0DE3" w:rsidRDefault="00616A44" w:rsidP="0089368E">
      <w:pPr>
        <w:numPr>
          <w:ilvl w:val="0"/>
          <w:numId w:val="15"/>
        </w:numPr>
        <w:ind w:left="0"/>
        <w:jc w:val="both"/>
        <w:rPr>
          <w:sz w:val="28"/>
          <w:szCs w:val="28"/>
        </w:rPr>
      </w:pPr>
      <w:r w:rsidRPr="005A0DE3">
        <w:rPr>
          <w:sz w:val="28"/>
          <w:szCs w:val="28"/>
        </w:rPr>
        <w:t>enerģijas patēriņš dzelzceļa transportā uz vienu pārvadāto tonnas km (kgoe/tkm).</w:t>
      </w:r>
    </w:p>
    <w:p w:rsidR="009520BD" w:rsidRPr="005A0DE3" w:rsidRDefault="0089368E" w:rsidP="0089368E">
      <w:pPr>
        <w:jc w:val="both"/>
        <w:rPr>
          <w:sz w:val="28"/>
          <w:szCs w:val="28"/>
          <w:lang w:eastAsia="en-US"/>
        </w:rPr>
      </w:pPr>
      <w:r w:rsidRPr="005A0DE3">
        <w:rPr>
          <w:sz w:val="28"/>
          <w:szCs w:val="28"/>
          <w:lang w:eastAsia="en-US"/>
        </w:rPr>
        <w:t xml:space="preserve"> </w:t>
      </w:r>
    </w:p>
    <w:p w:rsidR="009B49FC" w:rsidRPr="005A0DE3" w:rsidRDefault="00275C2E" w:rsidP="0089368E">
      <w:pPr>
        <w:pStyle w:val="Heading2"/>
        <w:spacing w:before="0" w:after="0"/>
        <w:ind w:left="0"/>
        <w:jc w:val="both"/>
        <w:rPr>
          <w:rFonts w:ascii="Times New Roman" w:hAnsi="Times New Roman" w:cs="Times New Roman"/>
        </w:rPr>
      </w:pPr>
      <w:bookmarkStart w:id="24" w:name="_Toc326047078"/>
      <w:r w:rsidRPr="005A0DE3">
        <w:rPr>
          <w:rFonts w:ascii="Times New Roman" w:hAnsi="Times New Roman" w:cs="Times New Roman"/>
        </w:rPr>
        <w:t>Pakalpojumu sektors</w:t>
      </w:r>
      <w:bookmarkEnd w:id="24"/>
    </w:p>
    <w:p w:rsidR="00275C2E" w:rsidRPr="005A0DE3" w:rsidRDefault="00275C2E" w:rsidP="0089368E">
      <w:pPr>
        <w:jc w:val="both"/>
        <w:rPr>
          <w:sz w:val="28"/>
          <w:szCs w:val="28"/>
        </w:rPr>
      </w:pPr>
    </w:p>
    <w:p w:rsidR="00275C2E" w:rsidRPr="005A0DE3" w:rsidRDefault="00275C2E" w:rsidP="0089368E">
      <w:pPr>
        <w:jc w:val="both"/>
        <w:rPr>
          <w:sz w:val="28"/>
          <w:szCs w:val="28"/>
        </w:rPr>
      </w:pPr>
      <w:r w:rsidRPr="005A0DE3">
        <w:rPr>
          <w:sz w:val="28"/>
          <w:szCs w:val="28"/>
        </w:rPr>
        <w:t xml:space="preserve">Par pamatu enerģijas </w:t>
      </w:r>
      <w:r w:rsidR="00874EF2" w:rsidRPr="005A0DE3">
        <w:rPr>
          <w:sz w:val="28"/>
          <w:szCs w:val="28"/>
        </w:rPr>
        <w:t xml:space="preserve">ietaupījuma aprēķināšanai un </w:t>
      </w:r>
      <w:r w:rsidRPr="005A0DE3">
        <w:rPr>
          <w:sz w:val="28"/>
          <w:szCs w:val="28"/>
        </w:rPr>
        <w:t>patēriņa analīzei pakalpojuma sektorā tiek izmantotas sekojošu enerģijas efektivitātes indikatoru izmaiņas:</w:t>
      </w:r>
    </w:p>
    <w:p w:rsidR="00275C2E" w:rsidRPr="005A0DE3" w:rsidRDefault="00275C2E" w:rsidP="0089368E">
      <w:pPr>
        <w:numPr>
          <w:ilvl w:val="0"/>
          <w:numId w:val="13"/>
        </w:numPr>
        <w:ind w:left="0"/>
        <w:jc w:val="both"/>
        <w:rPr>
          <w:sz w:val="28"/>
          <w:szCs w:val="28"/>
        </w:rPr>
      </w:pPr>
      <w:r w:rsidRPr="005A0DE3">
        <w:rPr>
          <w:sz w:val="28"/>
          <w:szCs w:val="28"/>
        </w:rPr>
        <w:t>Enerģijas patēriņš apkurei, kas koriģēts ar klimata faktoru, pakalpojumu sektorā uz vienu pilnas slodzes strādājošo</w:t>
      </w:r>
      <w:r w:rsidRPr="005A0DE3">
        <w:rPr>
          <w:sz w:val="28"/>
          <w:szCs w:val="28"/>
          <w:vertAlign w:val="superscript"/>
        </w:rPr>
        <w:t xml:space="preserve"> </w:t>
      </w:r>
      <w:r w:rsidRPr="005A0DE3">
        <w:rPr>
          <w:sz w:val="28"/>
          <w:szCs w:val="28"/>
        </w:rPr>
        <w:t>;</w:t>
      </w:r>
    </w:p>
    <w:p w:rsidR="00275C2E" w:rsidRPr="005A0DE3" w:rsidRDefault="00275C2E" w:rsidP="0089368E">
      <w:pPr>
        <w:numPr>
          <w:ilvl w:val="0"/>
          <w:numId w:val="13"/>
        </w:numPr>
        <w:ind w:left="0"/>
        <w:jc w:val="both"/>
        <w:rPr>
          <w:sz w:val="28"/>
          <w:szCs w:val="28"/>
        </w:rPr>
      </w:pPr>
      <w:r w:rsidRPr="005A0DE3">
        <w:rPr>
          <w:sz w:val="28"/>
          <w:szCs w:val="28"/>
        </w:rPr>
        <w:t>Elektroenerģijas patēriņš elektroierīcēm pakalpojumu sektorā uz vienu pilnas slodzes strādājošo.</w:t>
      </w:r>
    </w:p>
    <w:p w:rsidR="00A70725" w:rsidRPr="005A0DE3" w:rsidRDefault="00A70725" w:rsidP="0089368E">
      <w:pPr>
        <w:autoSpaceDE w:val="0"/>
        <w:autoSpaceDN w:val="0"/>
        <w:adjustRightInd w:val="0"/>
        <w:jc w:val="both"/>
        <w:rPr>
          <w:sz w:val="28"/>
          <w:szCs w:val="28"/>
        </w:rPr>
      </w:pPr>
      <w:r w:rsidRPr="005A0DE3">
        <w:rPr>
          <w:sz w:val="28"/>
          <w:szCs w:val="28"/>
        </w:rPr>
        <w:t>Lai uzlabotu indikatoru sistēmu pakalpojumu sektorā un detalizētāki analizētu sektoru, var ieteikt izmantot sekojošus indikatorus:</w:t>
      </w:r>
    </w:p>
    <w:p w:rsidR="00A70725" w:rsidRPr="005A0DE3" w:rsidRDefault="00A70725" w:rsidP="0089368E">
      <w:pPr>
        <w:numPr>
          <w:ilvl w:val="0"/>
          <w:numId w:val="30"/>
        </w:numPr>
        <w:autoSpaceDE w:val="0"/>
        <w:autoSpaceDN w:val="0"/>
        <w:adjustRightInd w:val="0"/>
        <w:ind w:left="0"/>
        <w:jc w:val="both"/>
        <w:rPr>
          <w:sz w:val="28"/>
          <w:szCs w:val="28"/>
        </w:rPr>
      </w:pPr>
      <w:r w:rsidRPr="005A0DE3">
        <w:rPr>
          <w:sz w:val="28"/>
          <w:szCs w:val="28"/>
        </w:rPr>
        <w:t>Siltumenerģijas patēriņš uz vienu apkurināmo platības vienību gadā;</w:t>
      </w:r>
    </w:p>
    <w:p w:rsidR="00A70725" w:rsidRPr="005A0DE3" w:rsidRDefault="00A70725" w:rsidP="0089368E">
      <w:pPr>
        <w:numPr>
          <w:ilvl w:val="0"/>
          <w:numId w:val="30"/>
        </w:numPr>
        <w:autoSpaceDE w:val="0"/>
        <w:autoSpaceDN w:val="0"/>
        <w:adjustRightInd w:val="0"/>
        <w:ind w:left="0"/>
        <w:jc w:val="both"/>
        <w:rPr>
          <w:sz w:val="28"/>
          <w:szCs w:val="28"/>
        </w:rPr>
      </w:pPr>
      <w:r w:rsidRPr="005A0DE3">
        <w:rPr>
          <w:sz w:val="28"/>
          <w:szCs w:val="28"/>
        </w:rPr>
        <w:t>Elektroenerģijas patēriņš uz vienu pilnas slodzes strādājošo veselības aprūpē, vairumtirdzniecībā un mazumtirdzniecība, viesnīcās un ēdināšanā, izglītībā un zinātnē, pašvaldībās un valsts pārvaldē.</w:t>
      </w:r>
    </w:p>
    <w:p w:rsidR="00953B39" w:rsidRPr="005A0DE3" w:rsidRDefault="00953B39" w:rsidP="00953B39">
      <w:pPr>
        <w:autoSpaceDE w:val="0"/>
        <w:autoSpaceDN w:val="0"/>
        <w:adjustRightInd w:val="0"/>
        <w:jc w:val="both"/>
        <w:rPr>
          <w:sz w:val="28"/>
          <w:szCs w:val="28"/>
        </w:rPr>
      </w:pPr>
    </w:p>
    <w:p w:rsidR="00275C2E" w:rsidRPr="005A0DE3" w:rsidRDefault="00275C2E" w:rsidP="0089368E">
      <w:pPr>
        <w:pStyle w:val="Heading2"/>
        <w:spacing w:before="0" w:after="0"/>
        <w:ind w:left="0"/>
        <w:jc w:val="both"/>
        <w:rPr>
          <w:rFonts w:ascii="Times New Roman" w:hAnsi="Times New Roman" w:cs="Times New Roman"/>
        </w:rPr>
      </w:pPr>
      <w:bookmarkStart w:id="25" w:name="_Toc326047079"/>
      <w:r w:rsidRPr="005A0DE3">
        <w:rPr>
          <w:rFonts w:ascii="Times New Roman" w:hAnsi="Times New Roman" w:cs="Times New Roman"/>
        </w:rPr>
        <w:t>Rūpniecība</w:t>
      </w:r>
      <w:bookmarkEnd w:id="25"/>
    </w:p>
    <w:p w:rsidR="00275C2E" w:rsidRPr="005A0DE3" w:rsidRDefault="00275C2E" w:rsidP="0089368E">
      <w:pPr>
        <w:jc w:val="both"/>
        <w:rPr>
          <w:sz w:val="28"/>
          <w:szCs w:val="28"/>
        </w:rPr>
      </w:pPr>
    </w:p>
    <w:p w:rsidR="006A50A8" w:rsidRPr="005A0DE3" w:rsidRDefault="00275C2E" w:rsidP="003E00B7">
      <w:pPr>
        <w:jc w:val="both"/>
        <w:rPr>
          <w:sz w:val="28"/>
          <w:szCs w:val="28"/>
        </w:rPr>
      </w:pPr>
      <w:r w:rsidRPr="005A0DE3">
        <w:rPr>
          <w:sz w:val="28"/>
          <w:szCs w:val="28"/>
        </w:rPr>
        <w:t>Par pamatu enerģijas patēriņa izmaiņu analīzei rūpniecības nozarēs tiek izmantotas sekojoša enerģijas efektivitātes indikatora</w:t>
      </w:r>
      <w:r w:rsidR="003E00B7" w:rsidRPr="005A0DE3">
        <w:rPr>
          <w:sz w:val="28"/>
          <w:szCs w:val="28"/>
        </w:rPr>
        <w:t xml:space="preserve"> izmaiņas - </w:t>
      </w:r>
      <w:r w:rsidRPr="005A0DE3">
        <w:rPr>
          <w:sz w:val="28"/>
          <w:szCs w:val="28"/>
        </w:rPr>
        <w:t>enerģijas patēriņš gadā uz vienu rūpniecības produkcijas apjoma indeksa vienību (toe/indeks).</w:t>
      </w:r>
    </w:p>
    <w:p w:rsidR="006A50A8" w:rsidRPr="005A0DE3" w:rsidRDefault="006A50A8" w:rsidP="003E00B7">
      <w:pPr>
        <w:jc w:val="both"/>
        <w:rPr>
          <w:sz w:val="28"/>
          <w:szCs w:val="28"/>
        </w:rPr>
      </w:pPr>
    </w:p>
    <w:p w:rsidR="006A50A8" w:rsidRPr="005A0DE3" w:rsidRDefault="006A50A8" w:rsidP="003E00B7">
      <w:pPr>
        <w:jc w:val="both"/>
        <w:rPr>
          <w:sz w:val="28"/>
          <w:szCs w:val="28"/>
        </w:rPr>
      </w:pPr>
      <w:r w:rsidRPr="005A0DE3">
        <w:rPr>
          <w:b/>
          <w:i/>
          <w:sz w:val="28"/>
          <w:szCs w:val="28"/>
        </w:rPr>
        <w:t xml:space="preserve">6.Energoefektivitātes pasākumu dzīves ilgums </w:t>
      </w:r>
    </w:p>
    <w:p w:rsidR="006A50A8" w:rsidRPr="005A0DE3" w:rsidRDefault="006A50A8" w:rsidP="003E00B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223"/>
        <w:gridCol w:w="2974"/>
      </w:tblGrid>
      <w:tr w:rsidR="006A50A8" w:rsidRPr="005A0DE3" w:rsidTr="00CD1B0B">
        <w:tc>
          <w:tcPr>
            <w:tcW w:w="817" w:type="dxa"/>
            <w:shd w:val="clear" w:color="auto" w:fill="auto"/>
          </w:tcPr>
          <w:p w:rsidR="006A50A8" w:rsidRPr="00067020" w:rsidRDefault="006A50A8" w:rsidP="00CD1B0B">
            <w:pPr>
              <w:rPr>
                <w:b/>
                <w:sz w:val="28"/>
                <w:szCs w:val="28"/>
              </w:rPr>
            </w:pPr>
            <w:r w:rsidRPr="00067020">
              <w:rPr>
                <w:b/>
                <w:sz w:val="28"/>
                <w:szCs w:val="28"/>
              </w:rPr>
              <w:t>Nr.</w:t>
            </w:r>
          </w:p>
        </w:tc>
        <w:tc>
          <w:tcPr>
            <w:tcW w:w="5374" w:type="dxa"/>
            <w:shd w:val="clear" w:color="auto" w:fill="auto"/>
          </w:tcPr>
          <w:p w:rsidR="006A50A8" w:rsidRPr="00067020" w:rsidRDefault="006A50A8" w:rsidP="00CD1B0B">
            <w:pPr>
              <w:rPr>
                <w:b/>
                <w:sz w:val="28"/>
                <w:szCs w:val="28"/>
              </w:rPr>
            </w:pPr>
            <w:r w:rsidRPr="00067020">
              <w:rPr>
                <w:b/>
                <w:sz w:val="28"/>
                <w:szCs w:val="28"/>
              </w:rPr>
              <w:t>Pasākums</w:t>
            </w:r>
          </w:p>
        </w:tc>
        <w:tc>
          <w:tcPr>
            <w:tcW w:w="3096" w:type="dxa"/>
            <w:shd w:val="clear" w:color="auto" w:fill="auto"/>
          </w:tcPr>
          <w:p w:rsidR="006A50A8" w:rsidRPr="00067020" w:rsidRDefault="006A50A8" w:rsidP="00CD1B0B">
            <w:pPr>
              <w:rPr>
                <w:b/>
                <w:sz w:val="28"/>
                <w:szCs w:val="28"/>
              </w:rPr>
            </w:pPr>
            <w:r w:rsidRPr="00067020">
              <w:rPr>
                <w:b/>
                <w:sz w:val="28"/>
                <w:szCs w:val="28"/>
              </w:rPr>
              <w:t>Gadi</w:t>
            </w:r>
          </w:p>
        </w:tc>
      </w:tr>
      <w:tr w:rsidR="006A50A8" w:rsidRPr="005A0DE3" w:rsidTr="00CD1B0B">
        <w:tc>
          <w:tcPr>
            <w:tcW w:w="817" w:type="dxa"/>
            <w:shd w:val="clear" w:color="auto" w:fill="auto"/>
          </w:tcPr>
          <w:p w:rsidR="006A50A8" w:rsidRPr="005A0DE3" w:rsidRDefault="006A50A8" w:rsidP="00CD1B0B">
            <w:pPr>
              <w:rPr>
                <w:sz w:val="28"/>
                <w:szCs w:val="28"/>
              </w:rPr>
            </w:pPr>
            <w:r w:rsidRPr="005A0DE3">
              <w:rPr>
                <w:sz w:val="28"/>
                <w:szCs w:val="28"/>
              </w:rPr>
              <w:t>1.</w:t>
            </w:r>
          </w:p>
        </w:tc>
        <w:tc>
          <w:tcPr>
            <w:tcW w:w="5374" w:type="dxa"/>
            <w:shd w:val="clear" w:color="auto" w:fill="auto"/>
          </w:tcPr>
          <w:p w:rsidR="006A50A8" w:rsidRPr="005A0DE3" w:rsidRDefault="006A50A8" w:rsidP="00CD1B0B">
            <w:pPr>
              <w:rPr>
                <w:sz w:val="28"/>
                <w:szCs w:val="28"/>
              </w:rPr>
            </w:pPr>
            <w:r w:rsidRPr="005A0DE3">
              <w:rPr>
                <w:sz w:val="28"/>
                <w:szCs w:val="28"/>
              </w:rPr>
              <w:t>Ēku augšstāvu siltināšana</w:t>
            </w:r>
          </w:p>
        </w:tc>
        <w:tc>
          <w:tcPr>
            <w:tcW w:w="3096" w:type="dxa"/>
            <w:shd w:val="clear" w:color="auto" w:fill="auto"/>
          </w:tcPr>
          <w:p w:rsidR="006A50A8" w:rsidRPr="005A0DE3" w:rsidRDefault="006A50A8" w:rsidP="00CD1B0B">
            <w:pPr>
              <w:rPr>
                <w:sz w:val="28"/>
                <w:szCs w:val="28"/>
              </w:rPr>
            </w:pPr>
            <w:r w:rsidRPr="005A0DE3">
              <w:rPr>
                <w:sz w:val="28"/>
                <w:szCs w:val="28"/>
              </w:rPr>
              <w:t>30</w:t>
            </w:r>
          </w:p>
        </w:tc>
      </w:tr>
      <w:tr w:rsidR="006A50A8" w:rsidRPr="005A0DE3" w:rsidTr="00CD1B0B">
        <w:tc>
          <w:tcPr>
            <w:tcW w:w="817" w:type="dxa"/>
            <w:shd w:val="clear" w:color="auto" w:fill="auto"/>
          </w:tcPr>
          <w:p w:rsidR="006A50A8" w:rsidRPr="005A0DE3" w:rsidRDefault="006A50A8" w:rsidP="00CD1B0B">
            <w:pPr>
              <w:rPr>
                <w:sz w:val="28"/>
                <w:szCs w:val="28"/>
              </w:rPr>
            </w:pPr>
            <w:r w:rsidRPr="005A0DE3">
              <w:rPr>
                <w:sz w:val="28"/>
                <w:szCs w:val="28"/>
              </w:rPr>
              <w:t>2.</w:t>
            </w:r>
          </w:p>
        </w:tc>
        <w:tc>
          <w:tcPr>
            <w:tcW w:w="5374" w:type="dxa"/>
            <w:shd w:val="clear" w:color="auto" w:fill="auto"/>
          </w:tcPr>
          <w:p w:rsidR="006A50A8" w:rsidRPr="005A0DE3" w:rsidRDefault="006A50A8" w:rsidP="00CD1B0B">
            <w:pPr>
              <w:rPr>
                <w:sz w:val="28"/>
                <w:szCs w:val="28"/>
              </w:rPr>
            </w:pPr>
            <w:r w:rsidRPr="005A0DE3">
              <w:rPr>
                <w:sz w:val="28"/>
                <w:szCs w:val="28"/>
              </w:rPr>
              <w:t>Ēku sienu siltināšana</w:t>
            </w:r>
          </w:p>
        </w:tc>
        <w:tc>
          <w:tcPr>
            <w:tcW w:w="3096" w:type="dxa"/>
            <w:shd w:val="clear" w:color="auto" w:fill="auto"/>
          </w:tcPr>
          <w:p w:rsidR="006A50A8" w:rsidRPr="005A0DE3" w:rsidRDefault="006A50A8" w:rsidP="00CD1B0B">
            <w:pPr>
              <w:rPr>
                <w:sz w:val="28"/>
                <w:szCs w:val="28"/>
              </w:rPr>
            </w:pPr>
            <w:r w:rsidRPr="005A0DE3">
              <w:rPr>
                <w:sz w:val="28"/>
                <w:szCs w:val="28"/>
              </w:rPr>
              <w:t>40</w:t>
            </w:r>
          </w:p>
        </w:tc>
      </w:tr>
      <w:tr w:rsidR="006A50A8" w:rsidRPr="005A0DE3" w:rsidTr="00CD1B0B">
        <w:tc>
          <w:tcPr>
            <w:tcW w:w="817" w:type="dxa"/>
            <w:shd w:val="clear" w:color="auto" w:fill="auto"/>
          </w:tcPr>
          <w:p w:rsidR="006A50A8" w:rsidRPr="005A0DE3" w:rsidRDefault="006A50A8" w:rsidP="00CD1B0B">
            <w:pPr>
              <w:rPr>
                <w:sz w:val="28"/>
                <w:szCs w:val="28"/>
              </w:rPr>
            </w:pPr>
            <w:r w:rsidRPr="005A0DE3">
              <w:rPr>
                <w:sz w:val="28"/>
                <w:szCs w:val="28"/>
              </w:rPr>
              <w:t>3.</w:t>
            </w:r>
          </w:p>
        </w:tc>
        <w:tc>
          <w:tcPr>
            <w:tcW w:w="5374" w:type="dxa"/>
            <w:shd w:val="clear" w:color="auto" w:fill="auto"/>
          </w:tcPr>
          <w:p w:rsidR="006A50A8" w:rsidRPr="005A0DE3" w:rsidRDefault="006A50A8" w:rsidP="00CD1B0B">
            <w:pPr>
              <w:rPr>
                <w:sz w:val="28"/>
                <w:szCs w:val="28"/>
              </w:rPr>
            </w:pPr>
            <w:r w:rsidRPr="005A0DE3">
              <w:rPr>
                <w:sz w:val="28"/>
                <w:szCs w:val="28"/>
              </w:rPr>
              <w:t>Stiklojums E līdz C novērtējums (m2)</w:t>
            </w:r>
          </w:p>
        </w:tc>
        <w:tc>
          <w:tcPr>
            <w:tcW w:w="3096" w:type="dxa"/>
            <w:shd w:val="clear" w:color="auto" w:fill="auto"/>
          </w:tcPr>
          <w:p w:rsidR="006A50A8" w:rsidRPr="005A0DE3" w:rsidRDefault="006A50A8" w:rsidP="00CD1B0B">
            <w:pPr>
              <w:rPr>
                <w:sz w:val="28"/>
                <w:szCs w:val="28"/>
              </w:rPr>
            </w:pPr>
            <w:r w:rsidRPr="005A0DE3">
              <w:rPr>
                <w:sz w:val="28"/>
                <w:szCs w:val="28"/>
              </w:rPr>
              <w:t>20</w:t>
            </w:r>
          </w:p>
        </w:tc>
      </w:tr>
      <w:tr w:rsidR="006A50A8" w:rsidRPr="005A0DE3" w:rsidTr="00CD1B0B">
        <w:tc>
          <w:tcPr>
            <w:tcW w:w="817" w:type="dxa"/>
            <w:shd w:val="clear" w:color="auto" w:fill="auto"/>
          </w:tcPr>
          <w:p w:rsidR="006A50A8" w:rsidRPr="005A0DE3" w:rsidRDefault="006A50A8" w:rsidP="00CD1B0B">
            <w:pPr>
              <w:rPr>
                <w:sz w:val="28"/>
                <w:szCs w:val="28"/>
              </w:rPr>
            </w:pPr>
            <w:r w:rsidRPr="005A0DE3">
              <w:rPr>
                <w:sz w:val="28"/>
                <w:szCs w:val="28"/>
              </w:rPr>
              <w:t>4.</w:t>
            </w:r>
          </w:p>
        </w:tc>
        <w:tc>
          <w:tcPr>
            <w:tcW w:w="5374" w:type="dxa"/>
            <w:shd w:val="clear" w:color="auto" w:fill="auto"/>
          </w:tcPr>
          <w:p w:rsidR="006A50A8" w:rsidRPr="005A0DE3" w:rsidRDefault="006A50A8" w:rsidP="00CD1B0B">
            <w:pPr>
              <w:rPr>
                <w:sz w:val="28"/>
                <w:szCs w:val="28"/>
              </w:rPr>
            </w:pPr>
            <w:r w:rsidRPr="005A0DE3">
              <w:rPr>
                <w:sz w:val="28"/>
                <w:szCs w:val="28"/>
              </w:rPr>
              <w:t xml:space="preserve">Apkures katlu nomaiņa </w:t>
            </w:r>
          </w:p>
        </w:tc>
        <w:tc>
          <w:tcPr>
            <w:tcW w:w="3096" w:type="dxa"/>
            <w:shd w:val="clear" w:color="auto" w:fill="auto"/>
          </w:tcPr>
          <w:p w:rsidR="006A50A8" w:rsidRPr="005A0DE3" w:rsidRDefault="006A50A8" w:rsidP="00CD1B0B">
            <w:pPr>
              <w:rPr>
                <w:sz w:val="28"/>
                <w:szCs w:val="28"/>
              </w:rPr>
            </w:pPr>
            <w:r w:rsidRPr="005A0DE3">
              <w:rPr>
                <w:sz w:val="28"/>
                <w:szCs w:val="28"/>
              </w:rPr>
              <w:t>15</w:t>
            </w:r>
          </w:p>
        </w:tc>
      </w:tr>
      <w:tr w:rsidR="006A50A8" w:rsidRPr="005A0DE3" w:rsidTr="00CD1B0B">
        <w:tc>
          <w:tcPr>
            <w:tcW w:w="817" w:type="dxa"/>
            <w:shd w:val="clear" w:color="auto" w:fill="auto"/>
          </w:tcPr>
          <w:p w:rsidR="006A50A8" w:rsidRPr="005A0DE3" w:rsidRDefault="006A50A8" w:rsidP="00CD1B0B">
            <w:pPr>
              <w:rPr>
                <w:sz w:val="28"/>
                <w:szCs w:val="28"/>
              </w:rPr>
            </w:pPr>
            <w:r w:rsidRPr="005A0DE3">
              <w:rPr>
                <w:sz w:val="28"/>
                <w:szCs w:val="28"/>
              </w:rPr>
              <w:t>5.</w:t>
            </w:r>
          </w:p>
        </w:tc>
        <w:tc>
          <w:tcPr>
            <w:tcW w:w="5374" w:type="dxa"/>
            <w:shd w:val="clear" w:color="auto" w:fill="auto"/>
          </w:tcPr>
          <w:p w:rsidR="006A50A8" w:rsidRPr="005A0DE3" w:rsidRDefault="006A50A8" w:rsidP="00CD1B0B">
            <w:pPr>
              <w:rPr>
                <w:sz w:val="28"/>
                <w:szCs w:val="28"/>
              </w:rPr>
            </w:pPr>
            <w:r w:rsidRPr="005A0DE3">
              <w:rPr>
                <w:sz w:val="28"/>
                <w:szCs w:val="28"/>
              </w:rPr>
              <w:t>Apkures kontroles uzlabošana vienlaicīgi ar apkures katlu nomaiņu</w:t>
            </w:r>
          </w:p>
        </w:tc>
        <w:tc>
          <w:tcPr>
            <w:tcW w:w="3096" w:type="dxa"/>
            <w:shd w:val="clear" w:color="auto" w:fill="auto"/>
          </w:tcPr>
          <w:p w:rsidR="006A50A8" w:rsidRPr="005A0DE3" w:rsidRDefault="006A50A8" w:rsidP="00CD1B0B">
            <w:pPr>
              <w:rPr>
                <w:sz w:val="28"/>
                <w:szCs w:val="28"/>
              </w:rPr>
            </w:pPr>
            <w:r w:rsidRPr="005A0DE3">
              <w:rPr>
                <w:sz w:val="28"/>
                <w:szCs w:val="28"/>
              </w:rPr>
              <w:t>15</w:t>
            </w:r>
          </w:p>
        </w:tc>
      </w:tr>
      <w:tr w:rsidR="006A50A8" w:rsidRPr="005A0DE3" w:rsidTr="00CD1B0B">
        <w:tc>
          <w:tcPr>
            <w:tcW w:w="817" w:type="dxa"/>
            <w:shd w:val="clear" w:color="auto" w:fill="auto"/>
          </w:tcPr>
          <w:p w:rsidR="006A50A8" w:rsidRPr="005A0DE3" w:rsidRDefault="006A50A8" w:rsidP="00CD1B0B">
            <w:pPr>
              <w:rPr>
                <w:sz w:val="28"/>
                <w:szCs w:val="28"/>
              </w:rPr>
            </w:pPr>
            <w:r w:rsidRPr="005A0DE3">
              <w:rPr>
                <w:sz w:val="28"/>
                <w:szCs w:val="28"/>
              </w:rPr>
              <w:t>6.</w:t>
            </w:r>
          </w:p>
        </w:tc>
        <w:tc>
          <w:tcPr>
            <w:tcW w:w="5374" w:type="dxa"/>
            <w:shd w:val="clear" w:color="auto" w:fill="auto"/>
          </w:tcPr>
          <w:p w:rsidR="006A50A8" w:rsidRPr="005A0DE3" w:rsidRDefault="006A50A8" w:rsidP="00CD1B0B">
            <w:pPr>
              <w:rPr>
                <w:sz w:val="28"/>
                <w:szCs w:val="28"/>
              </w:rPr>
            </w:pPr>
            <w:r w:rsidRPr="005A0DE3">
              <w:rPr>
                <w:sz w:val="28"/>
                <w:szCs w:val="28"/>
              </w:rPr>
              <w:t>CFL (mazumtirdzniecība)</w:t>
            </w:r>
          </w:p>
        </w:tc>
        <w:tc>
          <w:tcPr>
            <w:tcW w:w="3096" w:type="dxa"/>
            <w:shd w:val="clear" w:color="auto" w:fill="auto"/>
          </w:tcPr>
          <w:p w:rsidR="006A50A8" w:rsidRPr="005A0DE3" w:rsidRDefault="006A50A8" w:rsidP="00CD1B0B">
            <w:pPr>
              <w:rPr>
                <w:sz w:val="28"/>
                <w:szCs w:val="28"/>
              </w:rPr>
            </w:pPr>
            <w:r w:rsidRPr="005A0DE3">
              <w:rPr>
                <w:sz w:val="28"/>
                <w:szCs w:val="28"/>
              </w:rPr>
              <w:t>16</w:t>
            </w:r>
          </w:p>
        </w:tc>
      </w:tr>
    </w:tbl>
    <w:p w:rsidR="006A50A8" w:rsidRPr="005A0DE3" w:rsidRDefault="006A50A8" w:rsidP="003E00B7">
      <w:pPr>
        <w:jc w:val="both"/>
        <w:rPr>
          <w:sz w:val="28"/>
          <w:szCs w:val="28"/>
        </w:rPr>
      </w:pPr>
    </w:p>
    <w:p w:rsidR="00275C2E" w:rsidRPr="005A0DE3" w:rsidRDefault="00275C2E" w:rsidP="0089368E">
      <w:pPr>
        <w:autoSpaceDE w:val="0"/>
        <w:autoSpaceDN w:val="0"/>
        <w:adjustRightInd w:val="0"/>
        <w:jc w:val="both"/>
        <w:rPr>
          <w:sz w:val="28"/>
          <w:szCs w:val="28"/>
        </w:rPr>
      </w:pPr>
    </w:p>
    <w:p w:rsidR="001D14EF" w:rsidRPr="005A0DE3" w:rsidRDefault="001D14EF" w:rsidP="0089368E">
      <w:pPr>
        <w:autoSpaceDE w:val="0"/>
        <w:autoSpaceDN w:val="0"/>
        <w:adjustRightInd w:val="0"/>
        <w:jc w:val="both"/>
        <w:rPr>
          <w:sz w:val="28"/>
          <w:szCs w:val="28"/>
        </w:rPr>
      </w:pPr>
    </w:p>
    <w:p w:rsidR="000A196A" w:rsidRPr="000A196A" w:rsidRDefault="000A196A" w:rsidP="000A196A">
      <w:pPr>
        <w:suppressLineNumbers/>
        <w:rPr>
          <w:sz w:val="28"/>
          <w:szCs w:val="28"/>
        </w:rPr>
      </w:pPr>
      <w:r w:rsidRPr="000A196A">
        <w:rPr>
          <w:sz w:val="28"/>
          <w:szCs w:val="28"/>
        </w:rPr>
        <w:t>Ekonomikas ministrs</w:t>
      </w:r>
      <w:r w:rsidRPr="000A196A">
        <w:rPr>
          <w:sz w:val="28"/>
          <w:szCs w:val="28"/>
        </w:rPr>
        <w:tab/>
      </w:r>
      <w:r w:rsidRPr="000A196A">
        <w:rPr>
          <w:sz w:val="28"/>
          <w:szCs w:val="28"/>
        </w:rPr>
        <w:tab/>
      </w:r>
      <w:r w:rsidRPr="000A196A">
        <w:rPr>
          <w:sz w:val="28"/>
          <w:szCs w:val="28"/>
        </w:rPr>
        <w:tab/>
      </w:r>
      <w:r w:rsidRPr="000A196A">
        <w:rPr>
          <w:sz w:val="28"/>
          <w:szCs w:val="28"/>
        </w:rPr>
        <w:tab/>
      </w:r>
      <w:r w:rsidRPr="000A196A">
        <w:rPr>
          <w:sz w:val="28"/>
          <w:szCs w:val="28"/>
        </w:rPr>
        <w:tab/>
      </w:r>
      <w:r w:rsidRPr="000A196A">
        <w:rPr>
          <w:sz w:val="28"/>
          <w:szCs w:val="28"/>
        </w:rPr>
        <w:tab/>
      </w:r>
      <w:proofErr w:type="spellStart"/>
      <w:r w:rsidR="00123A97">
        <w:rPr>
          <w:sz w:val="28"/>
          <w:szCs w:val="28"/>
        </w:rPr>
        <w:t>V</w:t>
      </w:r>
      <w:r w:rsidRPr="000A196A">
        <w:rPr>
          <w:sz w:val="28"/>
          <w:szCs w:val="28"/>
        </w:rPr>
        <w:t>.</w:t>
      </w:r>
      <w:r w:rsidR="00123A97">
        <w:rPr>
          <w:sz w:val="28"/>
          <w:szCs w:val="28"/>
        </w:rPr>
        <w:t>Dombrovskis</w:t>
      </w:r>
      <w:proofErr w:type="spellEnd"/>
    </w:p>
    <w:p w:rsidR="001D14EF" w:rsidRPr="005A0DE3" w:rsidRDefault="001D14EF" w:rsidP="001D14EF">
      <w:pPr>
        <w:pStyle w:val="Subtitle"/>
        <w:rPr>
          <w:rFonts w:ascii="Times New Roman" w:hAnsi="Times New Roman" w:cs="Times New Roman"/>
          <w:b/>
          <w:bCs/>
          <w:color w:val="000000"/>
          <w:sz w:val="28"/>
          <w:szCs w:val="28"/>
          <w:lang w:val="lv-LV"/>
        </w:rPr>
      </w:pPr>
    </w:p>
    <w:p w:rsidR="001D14EF" w:rsidRPr="005A0DE3" w:rsidRDefault="001D14EF" w:rsidP="001D14EF">
      <w:pPr>
        <w:rPr>
          <w:sz w:val="28"/>
          <w:szCs w:val="28"/>
        </w:rPr>
      </w:pPr>
      <w:r w:rsidRPr="005A0DE3">
        <w:rPr>
          <w:sz w:val="28"/>
          <w:szCs w:val="28"/>
        </w:rPr>
        <w:t xml:space="preserve">Vīza: </w:t>
      </w:r>
      <w:r w:rsidRPr="005A0DE3">
        <w:rPr>
          <w:sz w:val="28"/>
          <w:szCs w:val="28"/>
        </w:rPr>
        <w:br/>
      </w:r>
      <w:r w:rsidR="003B240A">
        <w:rPr>
          <w:sz w:val="28"/>
          <w:szCs w:val="28"/>
        </w:rPr>
        <w:t>valsts sekretār</w:t>
      </w:r>
      <w:r w:rsidRPr="005A0DE3">
        <w:rPr>
          <w:sz w:val="28"/>
          <w:szCs w:val="28"/>
        </w:rPr>
        <w:t>s</w:t>
      </w:r>
      <w:r w:rsidRPr="005A0DE3">
        <w:rPr>
          <w:sz w:val="28"/>
          <w:szCs w:val="28"/>
        </w:rPr>
        <w:tab/>
      </w:r>
      <w:r w:rsidRPr="005A0DE3">
        <w:rPr>
          <w:sz w:val="28"/>
          <w:szCs w:val="28"/>
        </w:rPr>
        <w:tab/>
      </w:r>
      <w:r w:rsidRPr="005A0DE3">
        <w:rPr>
          <w:sz w:val="28"/>
          <w:szCs w:val="28"/>
        </w:rPr>
        <w:tab/>
      </w:r>
      <w:r w:rsidRPr="005A0DE3">
        <w:rPr>
          <w:sz w:val="28"/>
          <w:szCs w:val="28"/>
        </w:rPr>
        <w:tab/>
      </w:r>
      <w:r w:rsidRPr="005A0DE3">
        <w:rPr>
          <w:sz w:val="28"/>
          <w:szCs w:val="28"/>
        </w:rPr>
        <w:tab/>
      </w:r>
      <w:r w:rsidRPr="005A0DE3">
        <w:rPr>
          <w:sz w:val="28"/>
          <w:szCs w:val="28"/>
        </w:rPr>
        <w:tab/>
      </w:r>
      <w:r w:rsidRPr="005A0DE3">
        <w:rPr>
          <w:sz w:val="28"/>
          <w:szCs w:val="28"/>
        </w:rPr>
        <w:tab/>
      </w:r>
      <w:proofErr w:type="spellStart"/>
      <w:r w:rsidR="003B240A">
        <w:rPr>
          <w:sz w:val="28"/>
          <w:szCs w:val="28"/>
        </w:rPr>
        <w:t>M</w:t>
      </w:r>
      <w:r w:rsidRPr="005A0DE3">
        <w:rPr>
          <w:sz w:val="28"/>
          <w:szCs w:val="28"/>
        </w:rPr>
        <w:t>.L</w:t>
      </w:r>
      <w:r w:rsidR="003B240A">
        <w:rPr>
          <w:sz w:val="28"/>
          <w:szCs w:val="28"/>
        </w:rPr>
        <w:t>azdovskis</w:t>
      </w:r>
      <w:proofErr w:type="spellEnd"/>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Default="001D14EF" w:rsidP="001D14EF">
      <w:pPr>
        <w:tabs>
          <w:tab w:val="left" w:pos="426"/>
        </w:tabs>
        <w:jc w:val="both"/>
        <w:rPr>
          <w:sz w:val="28"/>
          <w:szCs w:val="28"/>
        </w:rPr>
      </w:pPr>
    </w:p>
    <w:p w:rsidR="00067020" w:rsidRDefault="00067020" w:rsidP="001D14EF">
      <w:pPr>
        <w:tabs>
          <w:tab w:val="left" w:pos="426"/>
        </w:tabs>
        <w:jc w:val="both"/>
        <w:rPr>
          <w:sz w:val="28"/>
          <w:szCs w:val="28"/>
        </w:rPr>
      </w:pPr>
    </w:p>
    <w:p w:rsidR="00067020" w:rsidRDefault="00067020" w:rsidP="001D14EF">
      <w:pPr>
        <w:tabs>
          <w:tab w:val="left" w:pos="426"/>
        </w:tabs>
        <w:jc w:val="both"/>
        <w:rPr>
          <w:sz w:val="28"/>
          <w:szCs w:val="28"/>
        </w:rPr>
      </w:pPr>
    </w:p>
    <w:p w:rsidR="001D14EF" w:rsidRPr="005A0DE3" w:rsidRDefault="001D14EF" w:rsidP="001D14EF">
      <w:pPr>
        <w:tabs>
          <w:tab w:val="left" w:pos="426"/>
        </w:tabs>
        <w:jc w:val="both"/>
        <w:rPr>
          <w:sz w:val="28"/>
          <w:szCs w:val="28"/>
        </w:rPr>
      </w:pPr>
    </w:p>
    <w:p w:rsidR="001D14EF" w:rsidRPr="00067020" w:rsidRDefault="00633C79" w:rsidP="001D14EF">
      <w:pPr>
        <w:pStyle w:val="naisf"/>
        <w:spacing w:before="0" w:after="0"/>
        <w:ind w:firstLine="0"/>
        <w:jc w:val="left"/>
        <w:rPr>
          <w:color w:val="000000"/>
          <w:sz w:val="22"/>
          <w:szCs w:val="22"/>
          <w:lang w:val="lv-LV"/>
        </w:rPr>
      </w:pPr>
      <w:r>
        <w:rPr>
          <w:color w:val="000000"/>
          <w:sz w:val="22"/>
          <w:szCs w:val="22"/>
          <w:lang w:val="lv-LV"/>
        </w:rPr>
        <w:t>15</w:t>
      </w:r>
      <w:r w:rsidR="001D14EF" w:rsidRPr="00067020">
        <w:rPr>
          <w:color w:val="000000"/>
          <w:sz w:val="22"/>
          <w:szCs w:val="22"/>
          <w:lang w:val="lv-LV"/>
        </w:rPr>
        <w:t>.0</w:t>
      </w:r>
      <w:r w:rsidR="00067020">
        <w:rPr>
          <w:color w:val="000000"/>
          <w:sz w:val="22"/>
          <w:szCs w:val="22"/>
          <w:lang w:val="lv-LV"/>
        </w:rPr>
        <w:t>5</w:t>
      </w:r>
      <w:r w:rsidR="001D14EF" w:rsidRPr="00067020">
        <w:rPr>
          <w:color w:val="000000"/>
          <w:sz w:val="22"/>
          <w:szCs w:val="22"/>
          <w:lang w:val="lv-LV"/>
        </w:rPr>
        <w:t>.2014. 1</w:t>
      </w:r>
      <w:r w:rsidR="00123A97">
        <w:rPr>
          <w:color w:val="000000"/>
          <w:sz w:val="22"/>
          <w:szCs w:val="22"/>
          <w:lang w:val="lv-LV"/>
        </w:rPr>
        <w:t>4</w:t>
      </w:r>
      <w:r w:rsidR="001D14EF" w:rsidRPr="00067020">
        <w:rPr>
          <w:color w:val="000000"/>
          <w:sz w:val="22"/>
          <w:szCs w:val="22"/>
          <w:lang w:val="lv-LV"/>
        </w:rPr>
        <w:t>:</w:t>
      </w:r>
      <w:r w:rsidR="006136B2" w:rsidRPr="00067020">
        <w:rPr>
          <w:color w:val="000000"/>
          <w:sz w:val="22"/>
          <w:szCs w:val="22"/>
          <w:lang w:val="lv-LV"/>
        </w:rPr>
        <w:t>15</w:t>
      </w:r>
    </w:p>
    <w:p w:rsidR="001D14EF" w:rsidRPr="00067020" w:rsidRDefault="001D14EF" w:rsidP="001D14EF">
      <w:pPr>
        <w:pStyle w:val="naisf"/>
        <w:spacing w:before="0" w:after="0"/>
        <w:ind w:firstLine="0"/>
        <w:jc w:val="left"/>
        <w:rPr>
          <w:color w:val="000000"/>
          <w:sz w:val="22"/>
          <w:szCs w:val="22"/>
          <w:lang w:val="lv-LV"/>
        </w:rPr>
      </w:pPr>
      <w:r w:rsidRPr="00067020">
        <w:rPr>
          <w:color w:val="000000"/>
          <w:sz w:val="22"/>
          <w:szCs w:val="22"/>
          <w:lang w:val="lv-LV"/>
        </w:rPr>
        <w:fldChar w:fldCharType="begin"/>
      </w:r>
      <w:r w:rsidRPr="00067020">
        <w:rPr>
          <w:color w:val="000000"/>
          <w:sz w:val="22"/>
          <w:szCs w:val="22"/>
          <w:lang w:val="lv-LV"/>
        </w:rPr>
        <w:instrText xml:space="preserve"> NUMWORDS   \* MERGEFORMAT </w:instrText>
      </w:r>
      <w:r w:rsidRPr="00067020">
        <w:rPr>
          <w:color w:val="000000"/>
          <w:sz w:val="22"/>
          <w:szCs w:val="22"/>
          <w:lang w:val="lv-LV"/>
        </w:rPr>
        <w:fldChar w:fldCharType="separate"/>
      </w:r>
      <w:r w:rsidR="00450863">
        <w:rPr>
          <w:noProof/>
          <w:color w:val="000000"/>
          <w:sz w:val="22"/>
          <w:szCs w:val="22"/>
          <w:lang w:val="lv-LV"/>
        </w:rPr>
        <w:t>2588</w:t>
      </w:r>
      <w:r w:rsidRPr="00067020">
        <w:rPr>
          <w:color w:val="000000"/>
          <w:sz w:val="22"/>
          <w:szCs w:val="22"/>
          <w:lang w:val="lv-LV"/>
        </w:rPr>
        <w:fldChar w:fldCharType="end"/>
      </w:r>
      <w:bookmarkStart w:id="26" w:name="_GoBack"/>
      <w:bookmarkEnd w:id="26"/>
    </w:p>
    <w:p w:rsidR="001D14EF" w:rsidRPr="00067020" w:rsidRDefault="001D14EF" w:rsidP="001D14EF">
      <w:pPr>
        <w:pStyle w:val="naisf"/>
        <w:spacing w:before="0" w:after="0"/>
        <w:ind w:firstLine="0"/>
        <w:jc w:val="left"/>
        <w:rPr>
          <w:color w:val="000000"/>
          <w:sz w:val="22"/>
          <w:szCs w:val="22"/>
          <w:lang w:val="lv-LV"/>
        </w:rPr>
      </w:pPr>
      <w:r w:rsidRPr="00067020">
        <w:rPr>
          <w:color w:val="000000"/>
          <w:sz w:val="22"/>
          <w:szCs w:val="22"/>
          <w:lang w:val="lv-LV"/>
        </w:rPr>
        <w:t>K.Beihmanis,</w:t>
      </w:r>
    </w:p>
    <w:p w:rsidR="001D14EF" w:rsidRPr="00067020" w:rsidRDefault="00762701" w:rsidP="001D14EF">
      <w:pPr>
        <w:pStyle w:val="naisf"/>
        <w:spacing w:before="0" w:after="0"/>
        <w:ind w:firstLine="0"/>
        <w:jc w:val="left"/>
        <w:rPr>
          <w:color w:val="000000"/>
          <w:sz w:val="22"/>
          <w:szCs w:val="22"/>
          <w:lang w:val="lv-LV"/>
        </w:rPr>
      </w:pPr>
      <w:hyperlink r:id="rId24" w:history="1">
        <w:r w:rsidR="001D14EF" w:rsidRPr="00067020">
          <w:rPr>
            <w:rStyle w:val="Hyperlink"/>
            <w:sz w:val="22"/>
            <w:szCs w:val="22"/>
            <w:lang w:val="lv-LV"/>
          </w:rPr>
          <w:t>Karlis.Beihmanis@em.gov.lv</w:t>
        </w:r>
      </w:hyperlink>
      <w:r w:rsidR="001D14EF" w:rsidRPr="00067020">
        <w:rPr>
          <w:color w:val="000000"/>
          <w:sz w:val="22"/>
          <w:szCs w:val="22"/>
          <w:lang w:val="lv-LV"/>
        </w:rPr>
        <w:t xml:space="preserve"> </w:t>
      </w:r>
    </w:p>
    <w:p w:rsidR="001D14EF" w:rsidRPr="00067020" w:rsidRDefault="001D14EF" w:rsidP="001D14EF">
      <w:pPr>
        <w:pStyle w:val="naisf"/>
        <w:spacing w:before="0" w:after="0"/>
        <w:ind w:firstLine="0"/>
        <w:jc w:val="left"/>
        <w:rPr>
          <w:color w:val="000000"/>
          <w:sz w:val="22"/>
          <w:szCs w:val="22"/>
          <w:lang w:val="lv-LV"/>
        </w:rPr>
      </w:pPr>
      <w:r w:rsidRPr="00067020">
        <w:rPr>
          <w:color w:val="000000"/>
          <w:sz w:val="22"/>
          <w:szCs w:val="22"/>
          <w:lang w:val="lv-LV"/>
        </w:rPr>
        <w:t>67013260</w:t>
      </w:r>
    </w:p>
    <w:p w:rsidR="001D14EF" w:rsidRPr="00067020" w:rsidRDefault="001D14EF" w:rsidP="001D14EF">
      <w:pPr>
        <w:pStyle w:val="naisf"/>
        <w:spacing w:before="0" w:after="0"/>
        <w:ind w:firstLine="0"/>
        <w:jc w:val="left"/>
        <w:rPr>
          <w:color w:val="000000"/>
          <w:sz w:val="22"/>
          <w:szCs w:val="22"/>
          <w:lang w:val="lv-LV"/>
        </w:rPr>
      </w:pPr>
      <w:r w:rsidRPr="00067020">
        <w:rPr>
          <w:color w:val="000000"/>
          <w:sz w:val="22"/>
          <w:szCs w:val="22"/>
          <w:lang w:val="lv-LV"/>
        </w:rPr>
        <w:t>I.Ozoliņa</w:t>
      </w:r>
    </w:p>
    <w:p w:rsidR="001D14EF" w:rsidRPr="00067020" w:rsidRDefault="00762701" w:rsidP="001D14EF">
      <w:pPr>
        <w:pStyle w:val="naisf"/>
        <w:spacing w:before="0" w:after="0"/>
        <w:ind w:firstLine="0"/>
        <w:jc w:val="left"/>
        <w:rPr>
          <w:color w:val="000000"/>
          <w:sz w:val="22"/>
          <w:szCs w:val="22"/>
          <w:lang w:val="lv-LV"/>
        </w:rPr>
      </w:pPr>
      <w:hyperlink r:id="rId25" w:history="1">
        <w:r w:rsidR="001D14EF" w:rsidRPr="00067020">
          <w:rPr>
            <w:rStyle w:val="Hyperlink"/>
            <w:sz w:val="22"/>
            <w:szCs w:val="22"/>
            <w:lang w:val="lv-LV"/>
          </w:rPr>
          <w:t>Inguna.Ozolina@em.gov.lv</w:t>
        </w:r>
      </w:hyperlink>
      <w:r w:rsidR="001D14EF" w:rsidRPr="00067020">
        <w:rPr>
          <w:color w:val="000000"/>
          <w:sz w:val="22"/>
          <w:szCs w:val="22"/>
          <w:lang w:val="lv-LV"/>
        </w:rPr>
        <w:t xml:space="preserve"> </w:t>
      </w:r>
    </w:p>
    <w:p w:rsidR="001D14EF" w:rsidRPr="00067020" w:rsidRDefault="001D14EF" w:rsidP="001D14EF">
      <w:pPr>
        <w:pStyle w:val="naisf"/>
        <w:spacing w:before="0" w:after="0"/>
        <w:ind w:firstLine="0"/>
        <w:jc w:val="left"/>
        <w:rPr>
          <w:color w:val="000000"/>
          <w:sz w:val="22"/>
          <w:szCs w:val="22"/>
          <w:lang w:val="lv-LV"/>
        </w:rPr>
      </w:pPr>
      <w:r w:rsidRPr="00067020">
        <w:rPr>
          <w:color w:val="000000"/>
          <w:sz w:val="22"/>
          <w:szCs w:val="22"/>
          <w:lang w:val="lv-LV"/>
        </w:rPr>
        <w:t>67013175</w:t>
      </w:r>
    </w:p>
    <w:p w:rsidR="001D14EF" w:rsidRPr="00067020" w:rsidRDefault="001D14EF" w:rsidP="001D14EF">
      <w:pPr>
        <w:pStyle w:val="naisf"/>
        <w:spacing w:before="0" w:after="0"/>
        <w:ind w:firstLine="0"/>
        <w:jc w:val="left"/>
        <w:rPr>
          <w:color w:val="000000"/>
          <w:sz w:val="22"/>
          <w:szCs w:val="22"/>
          <w:lang w:val="lv-LV"/>
        </w:rPr>
      </w:pPr>
      <w:r w:rsidRPr="00067020">
        <w:rPr>
          <w:color w:val="000000"/>
          <w:sz w:val="22"/>
          <w:szCs w:val="22"/>
          <w:lang w:val="lv-LV"/>
        </w:rPr>
        <w:t>A.Pētersone</w:t>
      </w:r>
    </w:p>
    <w:p w:rsidR="001D14EF" w:rsidRPr="00067020" w:rsidRDefault="00762701" w:rsidP="001D14EF">
      <w:pPr>
        <w:pStyle w:val="naisf"/>
        <w:spacing w:before="0" w:after="0"/>
        <w:ind w:firstLine="0"/>
        <w:jc w:val="left"/>
        <w:rPr>
          <w:color w:val="000000"/>
          <w:sz w:val="22"/>
          <w:szCs w:val="22"/>
          <w:lang w:val="lv-LV"/>
        </w:rPr>
      </w:pPr>
      <w:hyperlink r:id="rId26" w:history="1">
        <w:r w:rsidR="001D14EF" w:rsidRPr="00067020">
          <w:rPr>
            <w:rStyle w:val="Hyperlink"/>
            <w:sz w:val="22"/>
            <w:szCs w:val="22"/>
            <w:lang w:val="lv-LV"/>
          </w:rPr>
          <w:t>Andzela.Petersone@em.gov.lv</w:t>
        </w:r>
      </w:hyperlink>
    </w:p>
    <w:p w:rsidR="001D14EF" w:rsidRPr="00067020" w:rsidRDefault="001D14EF" w:rsidP="001D14EF">
      <w:pPr>
        <w:pStyle w:val="naisf"/>
        <w:spacing w:before="0" w:after="0"/>
        <w:ind w:firstLine="0"/>
        <w:jc w:val="left"/>
        <w:rPr>
          <w:color w:val="000000"/>
          <w:sz w:val="22"/>
          <w:szCs w:val="22"/>
          <w:lang w:val="lv-LV"/>
        </w:rPr>
      </w:pPr>
      <w:r w:rsidRPr="00067020">
        <w:rPr>
          <w:color w:val="000000"/>
          <w:sz w:val="22"/>
          <w:szCs w:val="22"/>
          <w:lang w:val="lv-LV"/>
        </w:rPr>
        <w:t>67013170</w:t>
      </w:r>
    </w:p>
    <w:sectPr w:rsidR="001D14EF" w:rsidRPr="00067020" w:rsidSect="00540BED">
      <w:headerReference w:type="default" r:id="rId27"/>
      <w:footerReference w:type="even" r:id="rId28"/>
      <w:footerReference w:type="default" r:id="rId29"/>
      <w:headerReference w:type="first" r:id="rId30"/>
      <w:footerReference w:type="first" r:id="rId31"/>
      <w:pgSz w:w="11906" w:h="16838"/>
      <w:pgMar w:top="1440" w:right="1418"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1B" w:rsidRDefault="000F621B">
      <w:r>
        <w:separator/>
      </w:r>
    </w:p>
  </w:endnote>
  <w:endnote w:type="continuationSeparator" w:id="0">
    <w:p w:rsidR="000F621B" w:rsidRDefault="000F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Nimbus Sans L">
    <w:altName w:val="Arial Unicode MS"/>
    <w:charset w:val="80"/>
    <w:family w:val="auto"/>
    <w:pitch w:val="variable"/>
  </w:font>
  <w:font w:name="font188">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EF" w:rsidRDefault="002D73EF" w:rsidP="001E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73EF" w:rsidRDefault="002D7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EF" w:rsidRDefault="008A43AB">
    <w:pPr>
      <w:pStyle w:val="Footer"/>
    </w:pPr>
    <w:r w:rsidRPr="008A43AB">
      <w:rPr>
        <w:sz w:val="20"/>
      </w:rPr>
      <w:fldChar w:fldCharType="begin"/>
    </w:r>
    <w:r w:rsidRPr="008A43AB">
      <w:rPr>
        <w:sz w:val="20"/>
      </w:rPr>
      <w:instrText xml:space="preserve"> FILENAME   \* MERGEFORMAT </w:instrText>
    </w:r>
    <w:r w:rsidRPr="008A43AB">
      <w:rPr>
        <w:sz w:val="20"/>
      </w:rPr>
      <w:fldChar w:fldCharType="separate"/>
    </w:r>
    <w:r w:rsidR="00762701">
      <w:rPr>
        <w:noProof/>
        <w:sz w:val="20"/>
      </w:rPr>
      <w:t>EMZINOPIELIK1_150514_IZ</w:t>
    </w:r>
    <w:r w:rsidRPr="008A43AB">
      <w:rPr>
        <w:sz w:val="20"/>
      </w:rPr>
      <w:fldChar w:fldCharType="end"/>
    </w:r>
    <w:r w:rsidR="006136B2">
      <w:rPr>
        <w:sz w:val="20"/>
      </w:rPr>
      <w:t>;</w:t>
    </w:r>
    <w:r w:rsidRPr="008A43AB">
      <w:rPr>
        <w:sz w:val="20"/>
      </w:rPr>
      <w:t xml:space="preserve"> </w:t>
    </w:r>
    <w:r w:rsidRPr="008A43AB">
      <w:rPr>
        <w:sz w:val="20"/>
      </w:rPr>
      <w:fldChar w:fldCharType="begin"/>
    </w:r>
    <w:r w:rsidRPr="008A43AB">
      <w:rPr>
        <w:sz w:val="20"/>
      </w:rPr>
      <w:instrText xml:space="preserve"> TITLE  "Metodikas apraksts enerģijas ietaupījumu aprēķināšanai atbilstoši Eiropas Parlamenta un Padomes 2006. gada 5. aprīļa Direktīvas 2006/32/EK par enerģijas gala patēriņa efektivitāti un pakalpojumiem prasībām"  \* MERGEFORMAT </w:instrText>
    </w:r>
    <w:r w:rsidRPr="008A43AB">
      <w:rPr>
        <w:sz w:val="20"/>
      </w:rPr>
      <w:fldChar w:fldCharType="separate"/>
    </w:r>
    <w:r w:rsidR="00762701">
      <w:rPr>
        <w:sz w:val="20"/>
      </w:rPr>
      <w:t>Metodikas apraksts enerģijas ietaupījumu aprēķināšanai atbilstoši Eiropas Parlamenta un Padomes 2006. gada 5. aprīļa Direktīvas 2006/32/EK par enerģijas gala patēriņa efektivitāti un pakalpojumiem prasībām</w:t>
    </w:r>
    <w:r w:rsidRPr="008A43AB">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AB" w:rsidRPr="008A43AB" w:rsidRDefault="008A43AB">
    <w:pPr>
      <w:pStyle w:val="Footer"/>
      <w:rPr>
        <w:sz w:val="20"/>
      </w:rPr>
    </w:pPr>
    <w:r w:rsidRPr="008A43AB">
      <w:rPr>
        <w:sz w:val="20"/>
      </w:rPr>
      <w:fldChar w:fldCharType="begin"/>
    </w:r>
    <w:r w:rsidRPr="008A43AB">
      <w:rPr>
        <w:sz w:val="20"/>
      </w:rPr>
      <w:instrText xml:space="preserve"> FILENAME   \* MERGEFORMAT </w:instrText>
    </w:r>
    <w:r w:rsidRPr="008A43AB">
      <w:rPr>
        <w:sz w:val="20"/>
      </w:rPr>
      <w:fldChar w:fldCharType="separate"/>
    </w:r>
    <w:r w:rsidR="00762701">
      <w:rPr>
        <w:noProof/>
        <w:sz w:val="20"/>
      </w:rPr>
      <w:t>EMZINOPIELIK1_150514_IZ</w:t>
    </w:r>
    <w:r w:rsidRPr="008A43AB">
      <w:rPr>
        <w:sz w:val="20"/>
      </w:rPr>
      <w:fldChar w:fldCharType="end"/>
    </w:r>
    <w:r w:rsidR="006136B2">
      <w:rPr>
        <w:sz w:val="20"/>
      </w:rPr>
      <w:t>;</w:t>
    </w:r>
    <w:r w:rsidRPr="008A43AB">
      <w:rPr>
        <w:sz w:val="20"/>
      </w:rPr>
      <w:t xml:space="preserve"> </w:t>
    </w:r>
    <w:r w:rsidRPr="008A43AB">
      <w:rPr>
        <w:sz w:val="20"/>
      </w:rPr>
      <w:fldChar w:fldCharType="begin"/>
    </w:r>
    <w:r w:rsidRPr="008A43AB">
      <w:rPr>
        <w:sz w:val="20"/>
      </w:rPr>
      <w:instrText xml:space="preserve"> TITLE  "Metodikas apraksts enerģijas ietaupījumu aprēķināšanai atbilstoši Eiropas Parlamenta un Padomes 2006. gada 5. aprīļa Direktīvas 2006/32/EK par enerģijas gala patēriņa efektivitāti un pakalpojumiem prasībām"  \* MERGEFORMAT </w:instrText>
    </w:r>
    <w:r w:rsidRPr="008A43AB">
      <w:rPr>
        <w:sz w:val="20"/>
      </w:rPr>
      <w:fldChar w:fldCharType="separate"/>
    </w:r>
    <w:r w:rsidR="00762701">
      <w:rPr>
        <w:sz w:val="20"/>
      </w:rPr>
      <w:t>Metodikas apraksts enerģijas ietaupījumu aprēķināšanai atbilstoši Eiropas Parlamenta un Padomes 2006. gada 5. aprīļa Direktīvas 2006/32/EK par enerģijas gala patēriņa efektivitāti un pakalpojumiem prasībām</w:t>
    </w:r>
    <w:r w:rsidRPr="008A43A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1B" w:rsidRDefault="000F621B">
      <w:r>
        <w:separator/>
      </w:r>
    </w:p>
  </w:footnote>
  <w:footnote w:type="continuationSeparator" w:id="0">
    <w:p w:rsidR="000F621B" w:rsidRDefault="000F621B">
      <w:r>
        <w:continuationSeparator/>
      </w:r>
    </w:p>
  </w:footnote>
  <w:footnote w:id="1">
    <w:p w:rsidR="00FE2E94" w:rsidRPr="000D6EA5" w:rsidRDefault="00FE2E94" w:rsidP="00FE2E94">
      <w:pPr>
        <w:pStyle w:val="FootnoteText"/>
      </w:pPr>
      <w:r>
        <w:rPr>
          <w:rStyle w:val="FootnoteReference"/>
        </w:rPr>
        <w:footnoteRef/>
      </w:r>
      <w:r w:rsidRPr="000D6EA5">
        <w:t xml:space="preserve"> - http://www.odyssee-indicators.org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AB" w:rsidRPr="00540BED" w:rsidRDefault="008A43AB">
    <w:pPr>
      <w:pStyle w:val="Header"/>
      <w:rPr>
        <w:rFonts w:ascii="Times New Roman" w:hAnsi="Times New Roman" w:cs="Times New Roman"/>
        <w:b w:val="0"/>
        <w:noProof/>
      </w:rPr>
    </w:pPr>
    <w:r w:rsidRPr="00540BED">
      <w:rPr>
        <w:rFonts w:ascii="Times New Roman" w:hAnsi="Times New Roman" w:cs="Times New Roman"/>
        <w:b w:val="0"/>
        <w:noProof/>
      </w:rPr>
      <w:fldChar w:fldCharType="begin"/>
    </w:r>
    <w:r w:rsidRPr="00540BED">
      <w:rPr>
        <w:rFonts w:ascii="Times New Roman" w:hAnsi="Times New Roman" w:cs="Times New Roman"/>
        <w:b w:val="0"/>
        <w:noProof/>
      </w:rPr>
      <w:instrText xml:space="preserve"> PAGE   \* MERGEFORMAT </w:instrText>
    </w:r>
    <w:r w:rsidRPr="00540BED">
      <w:rPr>
        <w:rFonts w:ascii="Times New Roman" w:hAnsi="Times New Roman" w:cs="Times New Roman"/>
        <w:b w:val="0"/>
        <w:noProof/>
      </w:rPr>
      <w:fldChar w:fldCharType="separate"/>
    </w:r>
    <w:r w:rsidR="00762701">
      <w:rPr>
        <w:rFonts w:ascii="Times New Roman" w:hAnsi="Times New Roman" w:cs="Times New Roman"/>
        <w:b w:val="0"/>
        <w:noProof/>
      </w:rPr>
      <w:t>12</w:t>
    </w:r>
    <w:r w:rsidRPr="00540BED">
      <w:rPr>
        <w:rFonts w:ascii="Times New Roman" w:hAnsi="Times New Roman" w:cs="Times New Roman"/>
        <w:b w:val="0"/>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AB" w:rsidRPr="00540BED" w:rsidRDefault="008A43AB">
    <w:pPr>
      <w:pStyle w:val="Header"/>
      <w:rPr>
        <w:rFonts w:ascii="Times New Roman" w:hAnsi="Times New Roman" w:cs="Times New Roman"/>
        <w:b w:val="0"/>
      </w:rPr>
    </w:pPr>
    <w:r w:rsidRPr="00540BED">
      <w:rPr>
        <w:rFonts w:ascii="Times New Roman" w:hAnsi="Times New Roman" w:cs="Times New Roman"/>
        <w:b w:val="0"/>
      </w:rPr>
      <w:fldChar w:fldCharType="begin"/>
    </w:r>
    <w:r w:rsidRPr="00540BED">
      <w:rPr>
        <w:rFonts w:ascii="Times New Roman" w:hAnsi="Times New Roman" w:cs="Times New Roman"/>
        <w:b w:val="0"/>
      </w:rPr>
      <w:instrText xml:space="preserve"> PAGE   \* MERGEFORMAT </w:instrText>
    </w:r>
    <w:r w:rsidRPr="00540BED">
      <w:rPr>
        <w:rFonts w:ascii="Times New Roman" w:hAnsi="Times New Roman" w:cs="Times New Roman"/>
        <w:b w:val="0"/>
      </w:rPr>
      <w:fldChar w:fldCharType="separate"/>
    </w:r>
    <w:r w:rsidR="00762701">
      <w:rPr>
        <w:rFonts w:ascii="Times New Roman" w:hAnsi="Times New Roman" w:cs="Times New Roman"/>
        <w:b w:val="0"/>
        <w:noProof/>
      </w:rPr>
      <w:t>1</w:t>
    </w:r>
    <w:r w:rsidRPr="00540BED">
      <w:rPr>
        <w:rFonts w:ascii="Times New Roman" w:hAnsi="Times New Roman" w:cs="Times New Roman"/>
        <w:b w:val="0"/>
        <w:noProof/>
      </w:rPr>
      <w:fldChar w:fldCharType="end"/>
    </w:r>
  </w:p>
  <w:p w:rsidR="008A43AB" w:rsidRDefault="008A4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7E9"/>
    <w:multiLevelType w:val="multilevel"/>
    <w:tmpl w:val="9480687A"/>
    <w:lvl w:ilvl="0">
      <w:start w:val="2"/>
      <w:numFmt w:val="decimal"/>
      <w:lvlText w:val="%1."/>
      <w:lvlJc w:val="left"/>
      <w:pPr>
        <w:tabs>
          <w:tab w:val="num" w:pos="390"/>
        </w:tabs>
        <w:ind w:left="390" w:hanging="390"/>
      </w:pPr>
      <w:rPr>
        <w:rFonts w:hint="default"/>
        <w:b w:val="0"/>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360"/>
        </w:tabs>
        <w:ind w:left="9360" w:hanging="1800"/>
      </w:pPr>
      <w:rPr>
        <w:rFonts w:hint="default"/>
        <w:b/>
      </w:rPr>
    </w:lvl>
    <w:lvl w:ilvl="8">
      <w:start w:val="1"/>
      <w:numFmt w:val="decimal"/>
      <w:lvlText w:val="%1.%2.%3.%4.%5.%6.%7.%8.%9."/>
      <w:lvlJc w:val="left"/>
      <w:pPr>
        <w:tabs>
          <w:tab w:val="num" w:pos="10800"/>
        </w:tabs>
        <w:ind w:left="10800" w:hanging="2160"/>
      </w:pPr>
      <w:rPr>
        <w:rFonts w:hint="default"/>
        <w:b/>
      </w:rPr>
    </w:lvl>
  </w:abstractNum>
  <w:abstractNum w:abstractNumId="1">
    <w:nsid w:val="1008473B"/>
    <w:multiLevelType w:val="hybridMultilevel"/>
    <w:tmpl w:val="DD102B14"/>
    <w:lvl w:ilvl="0" w:tplc="1C44DC38">
      <w:start w:val="1"/>
      <w:numFmt w:val="bullet"/>
      <w:lvlText w:val=""/>
      <w:lvlJc w:val="left"/>
      <w:pPr>
        <w:tabs>
          <w:tab w:val="num" w:pos="720"/>
        </w:tabs>
        <w:ind w:left="720" w:hanging="360"/>
      </w:pPr>
      <w:rPr>
        <w:rFonts w:ascii="Wingdings" w:hAnsi="Wingdings" w:hint="default"/>
      </w:rPr>
    </w:lvl>
    <w:lvl w:ilvl="1" w:tplc="0338C4DA" w:tentative="1">
      <w:start w:val="1"/>
      <w:numFmt w:val="bullet"/>
      <w:lvlText w:val=""/>
      <w:lvlJc w:val="left"/>
      <w:pPr>
        <w:tabs>
          <w:tab w:val="num" w:pos="1440"/>
        </w:tabs>
        <w:ind w:left="1440" w:hanging="360"/>
      </w:pPr>
      <w:rPr>
        <w:rFonts w:ascii="Wingdings" w:hAnsi="Wingdings" w:hint="default"/>
      </w:rPr>
    </w:lvl>
    <w:lvl w:ilvl="2" w:tplc="66425B6A" w:tentative="1">
      <w:start w:val="1"/>
      <w:numFmt w:val="bullet"/>
      <w:lvlText w:val=""/>
      <w:lvlJc w:val="left"/>
      <w:pPr>
        <w:tabs>
          <w:tab w:val="num" w:pos="2160"/>
        </w:tabs>
        <w:ind w:left="2160" w:hanging="360"/>
      </w:pPr>
      <w:rPr>
        <w:rFonts w:ascii="Wingdings" w:hAnsi="Wingdings" w:hint="default"/>
      </w:rPr>
    </w:lvl>
    <w:lvl w:ilvl="3" w:tplc="6BC2494C" w:tentative="1">
      <w:start w:val="1"/>
      <w:numFmt w:val="bullet"/>
      <w:lvlText w:val=""/>
      <w:lvlJc w:val="left"/>
      <w:pPr>
        <w:tabs>
          <w:tab w:val="num" w:pos="2880"/>
        </w:tabs>
        <w:ind w:left="2880" w:hanging="360"/>
      </w:pPr>
      <w:rPr>
        <w:rFonts w:ascii="Wingdings" w:hAnsi="Wingdings" w:hint="default"/>
      </w:rPr>
    </w:lvl>
    <w:lvl w:ilvl="4" w:tplc="6B343602" w:tentative="1">
      <w:start w:val="1"/>
      <w:numFmt w:val="bullet"/>
      <w:lvlText w:val=""/>
      <w:lvlJc w:val="left"/>
      <w:pPr>
        <w:tabs>
          <w:tab w:val="num" w:pos="3600"/>
        </w:tabs>
        <w:ind w:left="3600" w:hanging="360"/>
      </w:pPr>
      <w:rPr>
        <w:rFonts w:ascii="Wingdings" w:hAnsi="Wingdings" w:hint="default"/>
      </w:rPr>
    </w:lvl>
    <w:lvl w:ilvl="5" w:tplc="7D7A1CC2" w:tentative="1">
      <w:start w:val="1"/>
      <w:numFmt w:val="bullet"/>
      <w:lvlText w:val=""/>
      <w:lvlJc w:val="left"/>
      <w:pPr>
        <w:tabs>
          <w:tab w:val="num" w:pos="4320"/>
        </w:tabs>
        <w:ind w:left="4320" w:hanging="360"/>
      </w:pPr>
      <w:rPr>
        <w:rFonts w:ascii="Wingdings" w:hAnsi="Wingdings" w:hint="default"/>
      </w:rPr>
    </w:lvl>
    <w:lvl w:ilvl="6" w:tplc="8E3E5344" w:tentative="1">
      <w:start w:val="1"/>
      <w:numFmt w:val="bullet"/>
      <w:lvlText w:val=""/>
      <w:lvlJc w:val="left"/>
      <w:pPr>
        <w:tabs>
          <w:tab w:val="num" w:pos="5040"/>
        </w:tabs>
        <w:ind w:left="5040" w:hanging="360"/>
      </w:pPr>
      <w:rPr>
        <w:rFonts w:ascii="Wingdings" w:hAnsi="Wingdings" w:hint="default"/>
      </w:rPr>
    </w:lvl>
    <w:lvl w:ilvl="7" w:tplc="BC244898" w:tentative="1">
      <w:start w:val="1"/>
      <w:numFmt w:val="bullet"/>
      <w:lvlText w:val=""/>
      <w:lvlJc w:val="left"/>
      <w:pPr>
        <w:tabs>
          <w:tab w:val="num" w:pos="5760"/>
        </w:tabs>
        <w:ind w:left="5760" w:hanging="360"/>
      </w:pPr>
      <w:rPr>
        <w:rFonts w:ascii="Wingdings" w:hAnsi="Wingdings" w:hint="default"/>
      </w:rPr>
    </w:lvl>
    <w:lvl w:ilvl="8" w:tplc="4EFEDEB6" w:tentative="1">
      <w:start w:val="1"/>
      <w:numFmt w:val="bullet"/>
      <w:lvlText w:val=""/>
      <w:lvlJc w:val="left"/>
      <w:pPr>
        <w:tabs>
          <w:tab w:val="num" w:pos="6480"/>
        </w:tabs>
        <w:ind w:left="6480" w:hanging="360"/>
      </w:pPr>
      <w:rPr>
        <w:rFonts w:ascii="Wingdings" w:hAnsi="Wingdings" w:hint="default"/>
      </w:rPr>
    </w:lvl>
  </w:abstractNum>
  <w:abstractNum w:abstractNumId="2">
    <w:nsid w:val="10E71830"/>
    <w:multiLevelType w:val="hybridMultilevel"/>
    <w:tmpl w:val="41DA9414"/>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32772FE"/>
    <w:multiLevelType w:val="multilevel"/>
    <w:tmpl w:val="D5B2A4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290" w:hanging="21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C495BD6"/>
    <w:multiLevelType w:val="hybridMultilevel"/>
    <w:tmpl w:val="8C562C8A"/>
    <w:lvl w:ilvl="0" w:tplc="04260001">
      <w:start w:val="1"/>
      <w:numFmt w:val="bullet"/>
      <w:lvlText w:val=""/>
      <w:lvlJc w:val="left"/>
      <w:pPr>
        <w:tabs>
          <w:tab w:val="num" w:pos="720"/>
        </w:tabs>
        <w:ind w:left="720" w:hanging="360"/>
      </w:pPr>
      <w:rPr>
        <w:rFonts w:ascii="Symbol" w:hAnsi="Symbol" w:hint="default"/>
      </w:rPr>
    </w:lvl>
    <w:lvl w:ilvl="1" w:tplc="7C88FDF4">
      <w:start w:val="1"/>
      <w:numFmt w:val="bullet"/>
      <w:lvlText w:val=""/>
      <w:lvlJc w:val="left"/>
      <w:pPr>
        <w:tabs>
          <w:tab w:val="num" w:pos="1080"/>
        </w:tabs>
        <w:ind w:left="1290" w:hanging="210"/>
      </w:pPr>
      <w:rPr>
        <w:rFonts w:ascii="Wingdings" w:hAnsi="Wingding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DD23470"/>
    <w:multiLevelType w:val="hybridMultilevel"/>
    <w:tmpl w:val="C1BAA150"/>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E1C3D6A"/>
    <w:multiLevelType w:val="hybridMultilevel"/>
    <w:tmpl w:val="A8D470A8"/>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B5B0E4B"/>
    <w:multiLevelType w:val="hybridMultilevel"/>
    <w:tmpl w:val="E7F66FA0"/>
    <w:lvl w:ilvl="0" w:tplc="898A11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F17796"/>
    <w:multiLevelType w:val="hybridMultilevel"/>
    <w:tmpl w:val="00C6F60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C514FA3"/>
    <w:multiLevelType w:val="hybridMultilevel"/>
    <w:tmpl w:val="EE0CFB7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FF45524"/>
    <w:multiLevelType w:val="hybridMultilevel"/>
    <w:tmpl w:val="28D86A0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0683D2A"/>
    <w:multiLevelType w:val="hybridMultilevel"/>
    <w:tmpl w:val="8DA4738C"/>
    <w:lvl w:ilvl="0" w:tplc="24682598">
      <w:start w:val="1"/>
      <w:numFmt w:val="bullet"/>
      <w:lvlText w:val=""/>
      <w:lvlJc w:val="left"/>
      <w:pPr>
        <w:tabs>
          <w:tab w:val="num" w:pos="720"/>
        </w:tabs>
        <w:ind w:left="720" w:hanging="360"/>
      </w:pPr>
      <w:rPr>
        <w:rFonts w:ascii="Wingdings" w:hAnsi="Wingdings" w:hint="default"/>
      </w:rPr>
    </w:lvl>
    <w:lvl w:ilvl="1" w:tplc="80244D7C">
      <w:start w:val="188"/>
      <w:numFmt w:val="bullet"/>
      <w:lvlText w:val=""/>
      <w:lvlJc w:val="left"/>
      <w:pPr>
        <w:tabs>
          <w:tab w:val="num" w:pos="1440"/>
        </w:tabs>
        <w:ind w:left="1440" w:hanging="360"/>
      </w:pPr>
      <w:rPr>
        <w:rFonts w:ascii="Wingdings" w:hAnsi="Wingdings" w:hint="default"/>
      </w:rPr>
    </w:lvl>
    <w:lvl w:ilvl="2" w:tplc="F302201E" w:tentative="1">
      <w:start w:val="1"/>
      <w:numFmt w:val="bullet"/>
      <w:lvlText w:val=""/>
      <w:lvlJc w:val="left"/>
      <w:pPr>
        <w:tabs>
          <w:tab w:val="num" w:pos="2160"/>
        </w:tabs>
        <w:ind w:left="2160" w:hanging="360"/>
      </w:pPr>
      <w:rPr>
        <w:rFonts w:ascii="Wingdings" w:hAnsi="Wingdings" w:hint="default"/>
      </w:rPr>
    </w:lvl>
    <w:lvl w:ilvl="3" w:tplc="A3C42A20" w:tentative="1">
      <w:start w:val="1"/>
      <w:numFmt w:val="bullet"/>
      <w:lvlText w:val=""/>
      <w:lvlJc w:val="left"/>
      <w:pPr>
        <w:tabs>
          <w:tab w:val="num" w:pos="2880"/>
        </w:tabs>
        <w:ind w:left="2880" w:hanging="360"/>
      </w:pPr>
      <w:rPr>
        <w:rFonts w:ascii="Wingdings" w:hAnsi="Wingdings" w:hint="default"/>
      </w:rPr>
    </w:lvl>
    <w:lvl w:ilvl="4" w:tplc="6B6CAD36" w:tentative="1">
      <w:start w:val="1"/>
      <w:numFmt w:val="bullet"/>
      <w:lvlText w:val=""/>
      <w:lvlJc w:val="left"/>
      <w:pPr>
        <w:tabs>
          <w:tab w:val="num" w:pos="3600"/>
        </w:tabs>
        <w:ind w:left="3600" w:hanging="360"/>
      </w:pPr>
      <w:rPr>
        <w:rFonts w:ascii="Wingdings" w:hAnsi="Wingdings" w:hint="default"/>
      </w:rPr>
    </w:lvl>
    <w:lvl w:ilvl="5" w:tplc="5E10E6DC" w:tentative="1">
      <w:start w:val="1"/>
      <w:numFmt w:val="bullet"/>
      <w:lvlText w:val=""/>
      <w:lvlJc w:val="left"/>
      <w:pPr>
        <w:tabs>
          <w:tab w:val="num" w:pos="4320"/>
        </w:tabs>
        <w:ind w:left="4320" w:hanging="360"/>
      </w:pPr>
      <w:rPr>
        <w:rFonts w:ascii="Wingdings" w:hAnsi="Wingdings" w:hint="default"/>
      </w:rPr>
    </w:lvl>
    <w:lvl w:ilvl="6" w:tplc="487AE75A" w:tentative="1">
      <w:start w:val="1"/>
      <w:numFmt w:val="bullet"/>
      <w:lvlText w:val=""/>
      <w:lvlJc w:val="left"/>
      <w:pPr>
        <w:tabs>
          <w:tab w:val="num" w:pos="5040"/>
        </w:tabs>
        <w:ind w:left="5040" w:hanging="360"/>
      </w:pPr>
      <w:rPr>
        <w:rFonts w:ascii="Wingdings" w:hAnsi="Wingdings" w:hint="default"/>
      </w:rPr>
    </w:lvl>
    <w:lvl w:ilvl="7" w:tplc="E7567474" w:tentative="1">
      <w:start w:val="1"/>
      <w:numFmt w:val="bullet"/>
      <w:lvlText w:val=""/>
      <w:lvlJc w:val="left"/>
      <w:pPr>
        <w:tabs>
          <w:tab w:val="num" w:pos="5760"/>
        </w:tabs>
        <w:ind w:left="5760" w:hanging="360"/>
      </w:pPr>
      <w:rPr>
        <w:rFonts w:ascii="Wingdings" w:hAnsi="Wingdings" w:hint="default"/>
      </w:rPr>
    </w:lvl>
    <w:lvl w:ilvl="8" w:tplc="162610B4" w:tentative="1">
      <w:start w:val="1"/>
      <w:numFmt w:val="bullet"/>
      <w:lvlText w:val=""/>
      <w:lvlJc w:val="left"/>
      <w:pPr>
        <w:tabs>
          <w:tab w:val="num" w:pos="6480"/>
        </w:tabs>
        <w:ind w:left="6480" w:hanging="360"/>
      </w:pPr>
      <w:rPr>
        <w:rFonts w:ascii="Wingdings" w:hAnsi="Wingdings" w:hint="default"/>
      </w:rPr>
    </w:lvl>
  </w:abstractNum>
  <w:abstractNum w:abstractNumId="12">
    <w:nsid w:val="31C165DA"/>
    <w:multiLevelType w:val="hybridMultilevel"/>
    <w:tmpl w:val="67F0EAAE"/>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2B32944"/>
    <w:multiLevelType w:val="hybridMultilevel"/>
    <w:tmpl w:val="875E914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471234F"/>
    <w:multiLevelType w:val="multilevel"/>
    <w:tmpl w:val="442220AA"/>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900"/>
        </w:tabs>
        <w:ind w:left="180" w:firstLine="0"/>
      </w:pPr>
      <w:rPr>
        <w:rFonts w:hint="default"/>
      </w:rPr>
    </w:lvl>
    <w:lvl w:ilvl="2">
      <w:start w:val="1"/>
      <w:numFmt w:val="decimal"/>
      <w:pStyle w:val="Heading3"/>
      <w:lvlText w:val="%1.%2.%3."/>
      <w:lvlJc w:val="left"/>
      <w:pPr>
        <w:tabs>
          <w:tab w:val="num" w:pos="1080"/>
        </w:tabs>
        <w:ind w:left="0" w:firstLine="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5">
    <w:nsid w:val="3B1D0303"/>
    <w:multiLevelType w:val="hybridMultilevel"/>
    <w:tmpl w:val="8A30EE44"/>
    <w:lvl w:ilvl="0" w:tplc="CBA8AA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223BB9"/>
    <w:multiLevelType w:val="hybridMultilevel"/>
    <w:tmpl w:val="EDE64DB6"/>
    <w:lvl w:ilvl="0" w:tplc="DD64BFB6">
      <w:start w:val="1"/>
      <w:numFmt w:val="bullet"/>
      <w:lvlText w:val=""/>
      <w:lvlJc w:val="left"/>
      <w:pPr>
        <w:tabs>
          <w:tab w:val="num" w:pos="357"/>
        </w:tabs>
        <w:ind w:left="567" w:hanging="21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F351C85"/>
    <w:multiLevelType w:val="hybridMultilevel"/>
    <w:tmpl w:val="E56E2C66"/>
    <w:lvl w:ilvl="0" w:tplc="07C20D7C">
      <w:start w:val="1"/>
      <w:numFmt w:val="bullet"/>
      <w:pStyle w:val="ListBullet"/>
      <w:lvlText w:val=""/>
      <w:lvlJc w:val="left"/>
      <w:pPr>
        <w:tabs>
          <w:tab w:val="num" w:pos="567"/>
        </w:tabs>
        <w:ind w:left="567" w:hanging="567"/>
      </w:pPr>
      <w:rPr>
        <w:rFonts w:ascii="Symbol" w:hAnsi="Symbol" w:hint="default"/>
        <w:sz w:val="20"/>
      </w:rPr>
    </w:lvl>
    <w:lvl w:ilvl="1" w:tplc="1B863110">
      <w:start w:val="1"/>
      <w:numFmt w:val="bullet"/>
      <w:lvlText w:val=""/>
      <w:lvlJc w:val="left"/>
      <w:pPr>
        <w:tabs>
          <w:tab w:val="num" w:pos="1440"/>
        </w:tabs>
        <w:ind w:left="1440" w:hanging="360"/>
      </w:pPr>
      <w:rPr>
        <w:rFonts w:ascii="Wingdings" w:hAnsi="Wingdings" w:hint="default"/>
        <w:sz w:val="2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FEC7DA2"/>
    <w:multiLevelType w:val="hybridMultilevel"/>
    <w:tmpl w:val="08EEF0BA"/>
    <w:lvl w:ilvl="0" w:tplc="7DF20C14">
      <w:start w:val="1"/>
      <w:numFmt w:val="bullet"/>
      <w:lvlText w:val="•"/>
      <w:lvlJc w:val="left"/>
      <w:pPr>
        <w:tabs>
          <w:tab w:val="num" w:pos="720"/>
        </w:tabs>
        <w:ind w:left="720" w:hanging="360"/>
      </w:pPr>
      <w:rPr>
        <w:rFonts w:ascii="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4326786"/>
    <w:multiLevelType w:val="hybridMultilevel"/>
    <w:tmpl w:val="A0381AF0"/>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4628217D"/>
    <w:multiLevelType w:val="hybridMultilevel"/>
    <w:tmpl w:val="B0B4610C"/>
    <w:lvl w:ilvl="0" w:tplc="77160C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73D4477"/>
    <w:multiLevelType w:val="hybridMultilevel"/>
    <w:tmpl w:val="A6824A9C"/>
    <w:lvl w:ilvl="0" w:tplc="7C88FDF4">
      <w:start w:val="1"/>
      <w:numFmt w:val="bullet"/>
      <w:lvlText w:val=""/>
      <w:lvlJc w:val="left"/>
      <w:pPr>
        <w:tabs>
          <w:tab w:val="num" w:pos="360"/>
        </w:tabs>
        <w:ind w:left="570" w:hanging="210"/>
      </w:pPr>
      <w:rPr>
        <w:rFonts w:ascii="Wingdings" w:hAnsi="Wingdings" w:hint="default"/>
        <w:color w:val="auto"/>
      </w:rPr>
    </w:lvl>
    <w:lvl w:ilvl="1" w:tplc="7C88FDF4">
      <w:start w:val="1"/>
      <w:numFmt w:val="bullet"/>
      <w:lvlText w:val=""/>
      <w:lvlJc w:val="left"/>
      <w:pPr>
        <w:tabs>
          <w:tab w:val="num" w:pos="1080"/>
        </w:tabs>
        <w:ind w:left="1290" w:hanging="210"/>
      </w:pPr>
      <w:rPr>
        <w:rFonts w:ascii="Wingdings" w:hAnsi="Wingding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49980371"/>
    <w:multiLevelType w:val="multilevel"/>
    <w:tmpl w:val="8C562C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290" w:hanging="21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E2E7188"/>
    <w:multiLevelType w:val="hybridMultilevel"/>
    <w:tmpl w:val="D5B2A45C"/>
    <w:lvl w:ilvl="0" w:tplc="04260001">
      <w:start w:val="1"/>
      <w:numFmt w:val="bullet"/>
      <w:lvlText w:val=""/>
      <w:lvlJc w:val="left"/>
      <w:pPr>
        <w:tabs>
          <w:tab w:val="num" w:pos="720"/>
        </w:tabs>
        <w:ind w:left="720" w:hanging="360"/>
      </w:pPr>
      <w:rPr>
        <w:rFonts w:ascii="Symbol" w:hAnsi="Symbol" w:hint="default"/>
      </w:rPr>
    </w:lvl>
    <w:lvl w:ilvl="1" w:tplc="7C88FDF4">
      <w:start w:val="1"/>
      <w:numFmt w:val="bullet"/>
      <w:lvlText w:val=""/>
      <w:lvlJc w:val="left"/>
      <w:pPr>
        <w:tabs>
          <w:tab w:val="num" w:pos="1080"/>
        </w:tabs>
        <w:ind w:left="1290" w:hanging="210"/>
      </w:pPr>
      <w:rPr>
        <w:rFonts w:ascii="Wingdings" w:hAnsi="Wingding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B05054A"/>
    <w:multiLevelType w:val="hybridMultilevel"/>
    <w:tmpl w:val="1C985874"/>
    <w:lvl w:ilvl="0" w:tplc="7C88FDF4">
      <w:start w:val="1"/>
      <w:numFmt w:val="bullet"/>
      <w:lvlText w:val=""/>
      <w:lvlJc w:val="left"/>
      <w:pPr>
        <w:tabs>
          <w:tab w:val="num" w:pos="357"/>
        </w:tabs>
        <w:ind w:left="567" w:hanging="210"/>
      </w:pPr>
      <w:rPr>
        <w:rFonts w:ascii="Wingdings" w:hAnsi="Wingdings" w:hint="default"/>
        <w:color w:val="auto"/>
      </w:rPr>
    </w:lvl>
    <w:lvl w:ilvl="1" w:tplc="7C88FDF4">
      <w:start w:val="1"/>
      <w:numFmt w:val="bullet"/>
      <w:lvlText w:val=""/>
      <w:lvlJc w:val="left"/>
      <w:pPr>
        <w:tabs>
          <w:tab w:val="num" w:pos="1080"/>
        </w:tabs>
        <w:ind w:left="1290" w:hanging="210"/>
      </w:pPr>
      <w:rPr>
        <w:rFonts w:ascii="Wingdings" w:hAnsi="Wingding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E3F5BD8"/>
    <w:multiLevelType w:val="hybridMultilevel"/>
    <w:tmpl w:val="69623C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1862304"/>
    <w:multiLevelType w:val="hybridMultilevel"/>
    <w:tmpl w:val="139C8E78"/>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64571C62"/>
    <w:multiLevelType w:val="hybridMultilevel"/>
    <w:tmpl w:val="0A18BB86"/>
    <w:lvl w:ilvl="0" w:tplc="7F6A97FC">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BE8047C"/>
    <w:multiLevelType w:val="hybridMultilevel"/>
    <w:tmpl w:val="4C642682"/>
    <w:lvl w:ilvl="0" w:tplc="433A5C7A">
      <w:start w:val="6"/>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nsid w:val="6DC44C3B"/>
    <w:multiLevelType w:val="hybridMultilevel"/>
    <w:tmpl w:val="9296EE22"/>
    <w:lvl w:ilvl="0" w:tplc="1624E1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CCA27F1"/>
    <w:multiLevelType w:val="hybridMultilevel"/>
    <w:tmpl w:val="22B6FBF4"/>
    <w:lvl w:ilvl="0" w:tplc="7C88FDF4">
      <w:start w:val="1"/>
      <w:numFmt w:val="bullet"/>
      <w:lvlText w:val=""/>
      <w:lvlJc w:val="left"/>
      <w:pPr>
        <w:tabs>
          <w:tab w:val="num" w:pos="357"/>
        </w:tabs>
        <w:ind w:left="567" w:hanging="21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D2F5478"/>
    <w:multiLevelType w:val="hybridMultilevel"/>
    <w:tmpl w:val="5EB26126"/>
    <w:lvl w:ilvl="0" w:tplc="04260017">
      <w:start w:val="1"/>
      <w:numFmt w:val="lowerLetter"/>
      <w:lvlText w:val="%1)"/>
      <w:lvlJc w:val="left"/>
      <w:pPr>
        <w:tabs>
          <w:tab w:val="num" w:pos="720"/>
        </w:tabs>
        <w:ind w:left="720" w:hanging="360"/>
      </w:pPr>
      <w:rPr>
        <w:rFonts w:hint="default"/>
      </w:rPr>
    </w:lvl>
    <w:lvl w:ilvl="1" w:tplc="DD64BFB6">
      <w:start w:val="1"/>
      <w:numFmt w:val="bullet"/>
      <w:lvlText w:val=""/>
      <w:lvlJc w:val="left"/>
      <w:pPr>
        <w:tabs>
          <w:tab w:val="num" w:pos="1080"/>
        </w:tabs>
        <w:ind w:left="1290" w:hanging="210"/>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7"/>
  </w:num>
  <w:num w:numId="4">
    <w:abstractNumId w:val="27"/>
  </w:num>
  <w:num w:numId="5">
    <w:abstractNumId w:val="20"/>
  </w:num>
  <w:num w:numId="6">
    <w:abstractNumId w:val="10"/>
  </w:num>
  <w:num w:numId="7">
    <w:abstractNumId w:val="16"/>
  </w:num>
  <w:num w:numId="8">
    <w:abstractNumId w:val="15"/>
  </w:num>
  <w:num w:numId="9">
    <w:abstractNumId w:val="31"/>
  </w:num>
  <w:num w:numId="10">
    <w:abstractNumId w:val="9"/>
  </w:num>
  <w:num w:numId="11">
    <w:abstractNumId w:val="18"/>
  </w:num>
  <w:num w:numId="12">
    <w:abstractNumId w:val="13"/>
  </w:num>
  <w:num w:numId="13">
    <w:abstractNumId w:val="4"/>
  </w:num>
  <w:num w:numId="14">
    <w:abstractNumId w:val="25"/>
  </w:num>
  <w:num w:numId="15">
    <w:abstractNumId w:val="23"/>
  </w:num>
  <w:num w:numId="16">
    <w:abstractNumId w:val="11"/>
  </w:num>
  <w:num w:numId="17">
    <w:abstractNumId w:val="5"/>
  </w:num>
  <w:num w:numId="18">
    <w:abstractNumId w:val="6"/>
  </w:num>
  <w:num w:numId="19">
    <w:abstractNumId w:val="30"/>
  </w:num>
  <w:num w:numId="20">
    <w:abstractNumId w:val="12"/>
  </w:num>
  <w:num w:numId="21">
    <w:abstractNumId w:val="29"/>
  </w:num>
  <w:num w:numId="22">
    <w:abstractNumId w:val="0"/>
  </w:num>
  <w:num w:numId="23">
    <w:abstractNumId w:val="19"/>
  </w:num>
  <w:num w:numId="24">
    <w:abstractNumId w:val="26"/>
  </w:num>
  <w:num w:numId="25">
    <w:abstractNumId w:val="8"/>
  </w:num>
  <w:num w:numId="26">
    <w:abstractNumId w:val="1"/>
  </w:num>
  <w:num w:numId="27">
    <w:abstractNumId w:val="3"/>
  </w:num>
  <w:num w:numId="28">
    <w:abstractNumId w:val="24"/>
  </w:num>
  <w:num w:numId="29">
    <w:abstractNumId w:val="22"/>
  </w:num>
  <w:num w:numId="30">
    <w:abstractNumId w:val="21"/>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A1"/>
    <w:rsid w:val="00001CF3"/>
    <w:rsid w:val="00014F9A"/>
    <w:rsid w:val="00024161"/>
    <w:rsid w:val="0004138B"/>
    <w:rsid w:val="00042340"/>
    <w:rsid w:val="00046F11"/>
    <w:rsid w:val="00057761"/>
    <w:rsid w:val="00067020"/>
    <w:rsid w:val="000A196A"/>
    <w:rsid w:val="000F2B1A"/>
    <w:rsid w:val="000F621B"/>
    <w:rsid w:val="00110797"/>
    <w:rsid w:val="00123A97"/>
    <w:rsid w:val="00134F97"/>
    <w:rsid w:val="00155F86"/>
    <w:rsid w:val="001633EB"/>
    <w:rsid w:val="00171C6C"/>
    <w:rsid w:val="00183749"/>
    <w:rsid w:val="001866FA"/>
    <w:rsid w:val="00186A3C"/>
    <w:rsid w:val="001A14D2"/>
    <w:rsid w:val="001D14EF"/>
    <w:rsid w:val="001D50AB"/>
    <w:rsid w:val="001E1CEA"/>
    <w:rsid w:val="001E59BA"/>
    <w:rsid w:val="001F526F"/>
    <w:rsid w:val="001F7991"/>
    <w:rsid w:val="00223006"/>
    <w:rsid w:val="00224F97"/>
    <w:rsid w:val="00225CC8"/>
    <w:rsid w:val="002424A5"/>
    <w:rsid w:val="00244DAC"/>
    <w:rsid w:val="00254836"/>
    <w:rsid w:val="00256ABA"/>
    <w:rsid w:val="00275C2E"/>
    <w:rsid w:val="00282FF2"/>
    <w:rsid w:val="002877CE"/>
    <w:rsid w:val="002975C5"/>
    <w:rsid w:val="002A50C3"/>
    <w:rsid w:val="002C0750"/>
    <w:rsid w:val="002D73EF"/>
    <w:rsid w:val="002E2AFD"/>
    <w:rsid w:val="002F2FC5"/>
    <w:rsid w:val="002F651D"/>
    <w:rsid w:val="003001B7"/>
    <w:rsid w:val="00350EAC"/>
    <w:rsid w:val="0035103C"/>
    <w:rsid w:val="003514FB"/>
    <w:rsid w:val="003528E8"/>
    <w:rsid w:val="00361252"/>
    <w:rsid w:val="00384670"/>
    <w:rsid w:val="0039165F"/>
    <w:rsid w:val="003963B4"/>
    <w:rsid w:val="003A4713"/>
    <w:rsid w:val="003B240A"/>
    <w:rsid w:val="003B5D76"/>
    <w:rsid w:val="003C2379"/>
    <w:rsid w:val="003C49E8"/>
    <w:rsid w:val="003D37E5"/>
    <w:rsid w:val="003E00B7"/>
    <w:rsid w:val="003E1F33"/>
    <w:rsid w:val="003E41FA"/>
    <w:rsid w:val="003E7F74"/>
    <w:rsid w:val="003F6A66"/>
    <w:rsid w:val="00406B83"/>
    <w:rsid w:val="00434F84"/>
    <w:rsid w:val="00450863"/>
    <w:rsid w:val="00450D48"/>
    <w:rsid w:val="004513B2"/>
    <w:rsid w:val="00462C2A"/>
    <w:rsid w:val="00471BAC"/>
    <w:rsid w:val="004920D0"/>
    <w:rsid w:val="004C0427"/>
    <w:rsid w:val="004F1CA2"/>
    <w:rsid w:val="004F325A"/>
    <w:rsid w:val="00511A7C"/>
    <w:rsid w:val="00516FC7"/>
    <w:rsid w:val="00540BED"/>
    <w:rsid w:val="00541CF5"/>
    <w:rsid w:val="005447B7"/>
    <w:rsid w:val="00550ECB"/>
    <w:rsid w:val="00555609"/>
    <w:rsid w:val="00562495"/>
    <w:rsid w:val="00572E45"/>
    <w:rsid w:val="0057331D"/>
    <w:rsid w:val="00580715"/>
    <w:rsid w:val="00583A74"/>
    <w:rsid w:val="005860A1"/>
    <w:rsid w:val="00592519"/>
    <w:rsid w:val="005A0DE3"/>
    <w:rsid w:val="005B620E"/>
    <w:rsid w:val="005E3E63"/>
    <w:rsid w:val="006136B2"/>
    <w:rsid w:val="0061565B"/>
    <w:rsid w:val="00616A44"/>
    <w:rsid w:val="0062156F"/>
    <w:rsid w:val="00632E2C"/>
    <w:rsid w:val="00633C79"/>
    <w:rsid w:val="00636886"/>
    <w:rsid w:val="00645780"/>
    <w:rsid w:val="006507BD"/>
    <w:rsid w:val="0065349A"/>
    <w:rsid w:val="00671265"/>
    <w:rsid w:val="006934D7"/>
    <w:rsid w:val="006A50A8"/>
    <w:rsid w:val="006D2D21"/>
    <w:rsid w:val="006F7615"/>
    <w:rsid w:val="00707AB8"/>
    <w:rsid w:val="00726192"/>
    <w:rsid w:val="007473A2"/>
    <w:rsid w:val="0075486B"/>
    <w:rsid w:val="00762701"/>
    <w:rsid w:val="007665CA"/>
    <w:rsid w:val="007801E4"/>
    <w:rsid w:val="007A0787"/>
    <w:rsid w:val="007A1BA3"/>
    <w:rsid w:val="007D0ED8"/>
    <w:rsid w:val="007D6F69"/>
    <w:rsid w:val="007F5FBF"/>
    <w:rsid w:val="008117B1"/>
    <w:rsid w:val="00823243"/>
    <w:rsid w:val="0082789B"/>
    <w:rsid w:val="008336ED"/>
    <w:rsid w:val="00861312"/>
    <w:rsid w:val="0086591C"/>
    <w:rsid w:val="00870982"/>
    <w:rsid w:val="00874EF2"/>
    <w:rsid w:val="0088552A"/>
    <w:rsid w:val="0089368E"/>
    <w:rsid w:val="008A43AB"/>
    <w:rsid w:val="008A4AA6"/>
    <w:rsid w:val="008D64AC"/>
    <w:rsid w:val="008E6830"/>
    <w:rsid w:val="00901EFF"/>
    <w:rsid w:val="00914849"/>
    <w:rsid w:val="00934A36"/>
    <w:rsid w:val="009520BD"/>
    <w:rsid w:val="00953B39"/>
    <w:rsid w:val="00964C42"/>
    <w:rsid w:val="00985DE3"/>
    <w:rsid w:val="00991EDE"/>
    <w:rsid w:val="0099594F"/>
    <w:rsid w:val="009B37A3"/>
    <w:rsid w:val="009B49FC"/>
    <w:rsid w:val="009B7E90"/>
    <w:rsid w:val="009E4353"/>
    <w:rsid w:val="009F15B4"/>
    <w:rsid w:val="009F18EA"/>
    <w:rsid w:val="00A06089"/>
    <w:rsid w:val="00A13C72"/>
    <w:rsid w:val="00A21527"/>
    <w:rsid w:val="00A63A7D"/>
    <w:rsid w:val="00A70725"/>
    <w:rsid w:val="00A97F39"/>
    <w:rsid w:val="00AC00F0"/>
    <w:rsid w:val="00AE2E73"/>
    <w:rsid w:val="00B04A58"/>
    <w:rsid w:val="00B0525B"/>
    <w:rsid w:val="00B07492"/>
    <w:rsid w:val="00B61985"/>
    <w:rsid w:val="00B76977"/>
    <w:rsid w:val="00B82A3C"/>
    <w:rsid w:val="00B920AB"/>
    <w:rsid w:val="00B93BCC"/>
    <w:rsid w:val="00B96FE2"/>
    <w:rsid w:val="00BD0607"/>
    <w:rsid w:val="00BF456F"/>
    <w:rsid w:val="00C273E9"/>
    <w:rsid w:val="00C80E07"/>
    <w:rsid w:val="00C82F4E"/>
    <w:rsid w:val="00CD1B0B"/>
    <w:rsid w:val="00CE5586"/>
    <w:rsid w:val="00CE6629"/>
    <w:rsid w:val="00CE7A0C"/>
    <w:rsid w:val="00D100D7"/>
    <w:rsid w:val="00D12EC9"/>
    <w:rsid w:val="00D140CB"/>
    <w:rsid w:val="00D20872"/>
    <w:rsid w:val="00D37E74"/>
    <w:rsid w:val="00D52D32"/>
    <w:rsid w:val="00D664F8"/>
    <w:rsid w:val="00D67CF3"/>
    <w:rsid w:val="00D76EEC"/>
    <w:rsid w:val="00D7784F"/>
    <w:rsid w:val="00D9304D"/>
    <w:rsid w:val="00DA05F7"/>
    <w:rsid w:val="00DA1680"/>
    <w:rsid w:val="00DB3122"/>
    <w:rsid w:val="00DB5E64"/>
    <w:rsid w:val="00DE71BB"/>
    <w:rsid w:val="00E24E91"/>
    <w:rsid w:val="00E54BD8"/>
    <w:rsid w:val="00E54F96"/>
    <w:rsid w:val="00E64855"/>
    <w:rsid w:val="00E65F28"/>
    <w:rsid w:val="00E77AD7"/>
    <w:rsid w:val="00E81511"/>
    <w:rsid w:val="00EA6DF3"/>
    <w:rsid w:val="00EA7F79"/>
    <w:rsid w:val="00EB2E59"/>
    <w:rsid w:val="00EB3733"/>
    <w:rsid w:val="00EC77BE"/>
    <w:rsid w:val="00EF04D7"/>
    <w:rsid w:val="00EF391D"/>
    <w:rsid w:val="00EF3FCF"/>
    <w:rsid w:val="00F00434"/>
    <w:rsid w:val="00F07565"/>
    <w:rsid w:val="00F124FF"/>
    <w:rsid w:val="00F2678B"/>
    <w:rsid w:val="00F33D2D"/>
    <w:rsid w:val="00F52EC4"/>
    <w:rsid w:val="00F540B8"/>
    <w:rsid w:val="00F54882"/>
    <w:rsid w:val="00F80373"/>
    <w:rsid w:val="00FA0670"/>
    <w:rsid w:val="00FA572C"/>
    <w:rsid w:val="00FA67D9"/>
    <w:rsid w:val="00FB14CF"/>
    <w:rsid w:val="00FB170B"/>
    <w:rsid w:val="00FB6277"/>
    <w:rsid w:val="00FC1BEA"/>
    <w:rsid w:val="00FD4FE0"/>
    <w:rsid w:val="00FE0D3D"/>
    <w:rsid w:val="00FE2E94"/>
    <w:rsid w:val="00FE3029"/>
    <w:rsid w:val="00FE74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836"/>
    <w:rPr>
      <w:sz w:val="24"/>
      <w:szCs w:val="24"/>
    </w:rPr>
  </w:style>
  <w:style w:type="paragraph" w:styleId="Heading1">
    <w:name w:val="heading 1"/>
    <w:basedOn w:val="Normal"/>
    <w:next w:val="Normal"/>
    <w:qFormat/>
    <w:rsid w:val="005860A1"/>
    <w:pPr>
      <w:keepNext/>
      <w:numPr>
        <w:numId w:val="1"/>
      </w:numPr>
      <w:spacing w:before="240" w:after="60"/>
      <w:outlineLvl w:val="0"/>
    </w:pPr>
    <w:rPr>
      <w:rFonts w:ascii="Arial" w:hAnsi="Arial" w:cs="Arial"/>
      <w:b/>
      <w:bCs/>
      <w:kern w:val="32"/>
      <w:sz w:val="28"/>
      <w:szCs w:val="28"/>
      <w:lang w:eastAsia="en-US"/>
    </w:rPr>
  </w:style>
  <w:style w:type="paragraph" w:styleId="Heading2">
    <w:name w:val="heading 2"/>
    <w:basedOn w:val="Normal"/>
    <w:next w:val="Normal"/>
    <w:qFormat/>
    <w:rsid w:val="005860A1"/>
    <w:pPr>
      <w:keepNext/>
      <w:numPr>
        <w:ilvl w:val="1"/>
        <w:numId w:val="1"/>
      </w:numPr>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5860A1"/>
    <w:pPr>
      <w:keepNext/>
      <w:numPr>
        <w:ilvl w:val="2"/>
        <w:numId w:val="1"/>
      </w:numPr>
      <w:spacing w:before="240" w:after="60"/>
      <w:jc w:val="both"/>
      <w:outlineLvl w:val="2"/>
    </w:pPr>
    <w:rPr>
      <w:rFonts w:ascii="Arial" w:hAnsi="Arial" w:cs="Arial"/>
      <w:b/>
      <w:bCs/>
      <w:sz w:val="28"/>
      <w:szCs w:val="28"/>
      <w:lang w:eastAsia="en-US"/>
    </w:rPr>
  </w:style>
  <w:style w:type="paragraph" w:styleId="Heading4">
    <w:name w:val="heading 4"/>
    <w:basedOn w:val="Normal"/>
    <w:next w:val="Normal"/>
    <w:qFormat/>
    <w:rsid w:val="005860A1"/>
    <w:pPr>
      <w:keepNext/>
      <w:numPr>
        <w:ilvl w:val="3"/>
        <w:numId w:val="1"/>
      </w:numPr>
      <w:spacing w:before="240" w:after="60"/>
      <w:outlineLvl w:val="3"/>
    </w:pPr>
    <w:rPr>
      <w:b/>
      <w:bCs/>
      <w:sz w:val="28"/>
      <w:szCs w:val="28"/>
      <w:lang w:eastAsia="en-US"/>
    </w:rPr>
  </w:style>
  <w:style w:type="paragraph" w:styleId="Heading5">
    <w:name w:val="heading 5"/>
    <w:basedOn w:val="Normal"/>
    <w:next w:val="Normal"/>
    <w:qFormat/>
    <w:rsid w:val="005860A1"/>
    <w:pPr>
      <w:numPr>
        <w:ilvl w:val="4"/>
        <w:numId w:val="1"/>
      </w:numPr>
      <w:spacing w:before="240" w:after="60"/>
      <w:outlineLvl w:val="4"/>
    </w:pPr>
    <w:rPr>
      <w:b/>
      <w:bCs/>
      <w:i/>
      <w:iCs/>
      <w:sz w:val="26"/>
      <w:szCs w:val="26"/>
      <w:lang w:eastAsia="en-US"/>
    </w:rPr>
  </w:style>
  <w:style w:type="paragraph" w:styleId="Heading6">
    <w:name w:val="heading 6"/>
    <w:basedOn w:val="Normal"/>
    <w:next w:val="Normal"/>
    <w:qFormat/>
    <w:rsid w:val="005860A1"/>
    <w:pPr>
      <w:numPr>
        <w:ilvl w:val="5"/>
        <w:numId w:val="1"/>
      </w:numPr>
      <w:spacing w:before="240" w:after="60"/>
      <w:outlineLvl w:val="5"/>
    </w:pPr>
    <w:rPr>
      <w:b/>
      <w:bCs/>
      <w:sz w:val="22"/>
      <w:szCs w:val="22"/>
      <w:lang w:eastAsia="en-US"/>
    </w:rPr>
  </w:style>
  <w:style w:type="paragraph" w:styleId="Heading7">
    <w:name w:val="heading 7"/>
    <w:basedOn w:val="Normal"/>
    <w:next w:val="Normal"/>
    <w:qFormat/>
    <w:rsid w:val="005860A1"/>
    <w:pPr>
      <w:numPr>
        <w:ilvl w:val="6"/>
        <w:numId w:val="1"/>
      </w:numPr>
      <w:spacing w:before="240" w:after="60"/>
      <w:outlineLvl w:val="6"/>
    </w:pPr>
    <w:rPr>
      <w:lang w:eastAsia="en-US"/>
    </w:rPr>
  </w:style>
  <w:style w:type="paragraph" w:styleId="Heading8">
    <w:name w:val="heading 8"/>
    <w:basedOn w:val="Normal"/>
    <w:next w:val="Normal"/>
    <w:qFormat/>
    <w:rsid w:val="005860A1"/>
    <w:pPr>
      <w:numPr>
        <w:ilvl w:val="7"/>
        <w:numId w:val="1"/>
      </w:numPr>
      <w:spacing w:before="240" w:after="60"/>
      <w:outlineLvl w:val="7"/>
    </w:pPr>
    <w:rPr>
      <w:i/>
      <w:iCs/>
      <w:lang w:eastAsia="en-US"/>
    </w:rPr>
  </w:style>
  <w:style w:type="paragraph" w:styleId="Heading9">
    <w:name w:val="heading 9"/>
    <w:basedOn w:val="Normal"/>
    <w:next w:val="Normal"/>
    <w:qFormat/>
    <w:rsid w:val="005860A1"/>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60A1"/>
    <w:pPr>
      <w:spacing w:before="100" w:beforeAutospacing="1" w:after="100" w:afterAutospacing="1"/>
      <w:ind w:firstLine="567"/>
    </w:pPr>
    <w:rPr>
      <w:szCs w:val="20"/>
    </w:rPr>
  </w:style>
  <w:style w:type="paragraph" w:styleId="ListBullet">
    <w:name w:val="List Bullet"/>
    <w:basedOn w:val="Normal"/>
    <w:autoRedefine/>
    <w:rsid w:val="005860A1"/>
    <w:pPr>
      <w:numPr>
        <w:numId w:val="2"/>
      </w:numPr>
      <w:spacing w:before="100" w:beforeAutospacing="1" w:after="100" w:afterAutospacing="1"/>
      <w:jc w:val="both"/>
    </w:pPr>
    <w:rPr>
      <w:lang w:eastAsia="en-US"/>
    </w:rPr>
  </w:style>
  <w:style w:type="table" w:styleId="TableGrid">
    <w:name w:val="Table Grid"/>
    <w:basedOn w:val="TableNormal"/>
    <w:uiPriority w:val="59"/>
    <w:rsid w:val="00586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860A1"/>
    <w:pPr>
      <w:tabs>
        <w:tab w:val="center" w:pos="4153"/>
        <w:tab w:val="right" w:pos="8306"/>
      </w:tabs>
      <w:jc w:val="center"/>
    </w:pPr>
    <w:rPr>
      <w:rFonts w:ascii="Arial" w:hAnsi="Arial" w:cs="Arial"/>
      <w:b/>
      <w:sz w:val="28"/>
      <w:szCs w:val="28"/>
    </w:rPr>
  </w:style>
  <w:style w:type="paragraph" w:styleId="FootnoteText">
    <w:name w:val="footnote text"/>
    <w:aliases w:val="Footnote Text Char1,Footnote Text Char Char,-E Fußnotentext Char Char,Fußnotentext Ursprung Char Char,(Diplomarbeit) Char Char,(Diplomarbeit)1 Char Char,(Diplomarbeit)2 Char Char,(Diplomarbeit)3 Char Char,(Diplomarbeit)4 Char Char"/>
    <w:basedOn w:val="Normal"/>
    <w:link w:val="FootnoteTextChar"/>
    <w:semiHidden/>
    <w:rsid w:val="005447B7"/>
    <w:rPr>
      <w:sz w:val="20"/>
      <w:szCs w:val="20"/>
      <w:lang w:eastAsia="en-US"/>
    </w:rPr>
  </w:style>
  <w:style w:type="character" w:styleId="FootnoteReference">
    <w:name w:val="footnote reference"/>
    <w:aliases w:val="-E Fußnotenzeichen,(Diplomarbeit FZ),(Diplomarbeit FZ)1,(Diplomarbeit FZ)2,(Diplomarbeit FZ)3,(Diplomarbeit FZ)4,(Diplomarbeit FZ)5,(Diplomarbeit FZ)6,(Diplomarbeit FZ)7,(Diplomarbeit FZ)8,(Diplomarbeit FZ)9,Footnote Reference Number"/>
    <w:semiHidden/>
    <w:rsid w:val="005447B7"/>
    <w:rPr>
      <w:vertAlign w:val="superscript"/>
    </w:rPr>
  </w:style>
  <w:style w:type="paragraph" w:customStyle="1" w:styleId="StyleBodyText14ptJustified">
    <w:name w:val="Style Body Text + 14 pt Justified"/>
    <w:basedOn w:val="BodyText"/>
    <w:rsid w:val="005447B7"/>
    <w:pPr>
      <w:jc w:val="both"/>
    </w:pPr>
    <w:rPr>
      <w:sz w:val="28"/>
    </w:rPr>
  </w:style>
  <w:style w:type="paragraph" w:styleId="BodyTextIndent2">
    <w:name w:val="Body Text Indent 2"/>
    <w:basedOn w:val="Normal"/>
    <w:rsid w:val="005447B7"/>
    <w:pPr>
      <w:spacing w:after="120" w:line="480" w:lineRule="auto"/>
      <w:ind w:left="283"/>
    </w:pPr>
  </w:style>
  <w:style w:type="paragraph" w:styleId="Footer">
    <w:name w:val="footer"/>
    <w:basedOn w:val="Normal"/>
    <w:link w:val="FooterChar"/>
    <w:rsid w:val="00FD4FE0"/>
    <w:pPr>
      <w:tabs>
        <w:tab w:val="center" w:pos="4153"/>
        <w:tab w:val="right" w:pos="8306"/>
      </w:tabs>
    </w:pPr>
  </w:style>
  <w:style w:type="character" w:styleId="PageNumber">
    <w:name w:val="page number"/>
    <w:basedOn w:val="DefaultParagraphFont"/>
    <w:rsid w:val="00FD4FE0"/>
  </w:style>
  <w:style w:type="paragraph" w:styleId="NormalWeb">
    <w:name w:val="Normal (Web)"/>
    <w:basedOn w:val="Normal"/>
    <w:rsid w:val="00B96FE2"/>
    <w:pPr>
      <w:spacing w:before="100" w:beforeAutospacing="1" w:after="100" w:afterAutospacing="1"/>
    </w:pPr>
    <w:rPr>
      <w:rFonts w:ascii="Verdana" w:hAnsi="Verdana"/>
      <w:sz w:val="12"/>
      <w:szCs w:val="12"/>
    </w:rPr>
  </w:style>
  <w:style w:type="paragraph" w:styleId="ListParagraph">
    <w:name w:val="List Paragraph"/>
    <w:basedOn w:val="Normal"/>
    <w:qFormat/>
    <w:rsid w:val="00B96FE2"/>
    <w:pPr>
      <w:ind w:left="720"/>
      <w:contextualSpacing/>
      <w:jc w:val="both"/>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B96FE2"/>
    <w:pPr>
      <w:spacing w:after="160" w:line="240" w:lineRule="exact"/>
    </w:pPr>
    <w:rPr>
      <w:rFonts w:ascii="Tahoma" w:hAnsi="Tahoma"/>
      <w:sz w:val="20"/>
      <w:szCs w:val="20"/>
      <w:lang w:val="en-US" w:eastAsia="en-US"/>
    </w:rPr>
  </w:style>
  <w:style w:type="character" w:styleId="Emphasis">
    <w:name w:val="Emphasis"/>
    <w:qFormat/>
    <w:rsid w:val="005B620E"/>
    <w:rPr>
      <w:i/>
      <w:iCs/>
    </w:rPr>
  </w:style>
  <w:style w:type="paragraph" w:customStyle="1" w:styleId="Tabletext">
    <w:name w:val="Table text"/>
    <w:basedOn w:val="Normal"/>
    <w:rsid w:val="00CE7A0C"/>
    <w:pPr>
      <w:tabs>
        <w:tab w:val="right" w:pos="8504"/>
      </w:tabs>
      <w:spacing w:before="40" w:after="40" w:line="288" w:lineRule="auto"/>
      <w:jc w:val="both"/>
    </w:pPr>
    <w:rPr>
      <w:rFonts w:ascii="Arial" w:hAnsi="Arial"/>
      <w:sz w:val="18"/>
      <w:szCs w:val="20"/>
      <w:lang w:val="de-DE" w:eastAsia="de-DE"/>
    </w:rPr>
  </w:style>
  <w:style w:type="paragraph" w:styleId="Caption">
    <w:name w:val="caption"/>
    <w:basedOn w:val="Normal"/>
    <w:next w:val="Normal"/>
    <w:qFormat/>
    <w:rsid w:val="00CE7A0C"/>
    <w:pPr>
      <w:spacing w:after="200" w:line="276" w:lineRule="auto"/>
    </w:pPr>
    <w:rPr>
      <w:rFonts w:ascii="Calibri" w:hAnsi="Calibri"/>
      <w:b/>
      <w:bCs/>
      <w:sz w:val="20"/>
      <w:szCs w:val="20"/>
      <w:lang w:val="en-US" w:eastAsia="en-US"/>
    </w:rPr>
  </w:style>
  <w:style w:type="character" w:customStyle="1" w:styleId="FootnoteTextChar">
    <w:name w:val="Footnote Text Char"/>
    <w:aliases w:val="Footnote Text Char1 Char,Footnote Text Char Char Char,-E Fußnotentext Char Char Char,Fußnotentext Ursprung Char Char Char,(Diplomarbeit) Char Char Char,(Diplomarbeit)1 Char Char Char,(Diplomarbeit)2 Char Char Char"/>
    <w:link w:val="FootnoteText"/>
    <w:semiHidden/>
    <w:locked/>
    <w:rsid w:val="00FA67D9"/>
    <w:rPr>
      <w:lang w:val="lv-LV" w:eastAsia="en-US" w:bidi="ar-SA"/>
    </w:rPr>
  </w:style>
  <w:style w:type="paragraph" w:styleId="TOC1">
    <w:name w:val="toc 1"/>
    <w:basedOn w:val="Normal"/>
    <w:next w:val="Normal"/>
    <w:autoRedefine/>
    <w:semiHidden/>
    <w:rsid w:val="0065349A"/>
    <w:pPr>
      <w:tabs>
        <w:tab w:val="left" w:pos="480"/>
        <w:tab w:val="right" w:leader="dot" w:pos="8777"/>
      </w:tabs>
      <w:spacing w:before="120" w:after="120"/>
    </w:pPr>
    <w:rPr>
      <w:b/>
      <w:bCs/>
      <w:i/>
      <w:caps/>
      <w:noProof/>
      <w:sz w:val="28"/>
      <w:szCs w:val="28"/>
    </w:rPr>
  </w:style>
  <w:style w:type="paragraph" w:styleId="TOC2">
    <w:name w:val="toc 2"/>
    <w:basedOn w:val="Normal"/>
    <w:next w:val="Normal"/>
    <w:autoRedefine/>
    <w:semiHidden/>
    <w:rsid w:val="0065349A"/>
    <w:pPr>
      <w:ind w:left="240"/>
    </w:pPr>
    <w:rPr>
      <w:smallCaps/>
      <w:sz w:val="20"/>
      <w:szCs w:val="20"/>
    </w:rPr>
  </w:style>
  <w:style w:type="paragraph" w:styleId="TOC3">
    <w:name w:val="toc 3"/>
    <w:basedOn w:val="Normal"/>
    <w:next w:val="Normal"/>
    <w:autoRedefine/>
    <w:semiHidden/>
    <w:rsid w:val="0065349A"/>
    <w:pPr>
      <w:ind w:left="480"/>
    </w:pPr>
    <w:rPr>
      <w:i/>
      <w:iCs/>
      <w:sz w:val="20"/>
      <w:szCs w:val="20"/>
    </w:rPr>
  </w:style>
  <w:style w:type="paragraph" w:styleId="TOC4">
    <w:name w:val="toc 4"/>
    <w:basedOn w:val="Normal"/>
    <w:next w:val="Normal"/>
    <w:autoRedefine/>
    <w:semiHidden/>
    <w:rsid w:val="0065349A"/>
    <w:pPr>
      <w:ind w:left="720"/>
    </w:pPr>
    <w:rPr>
      <w:sz w:val="18"/>
      <w:szCs w:val="18"/>
    </w:rPr>
  </w:style>
  <w:style w:type="paragraph" w:styleId="TOC5">
    <w:name w:val="toc 5"/>
    <w:basedOn w:val="Normal"/>
    <w:next w:val="Normal"/>
    <w:autoRedefine/>
    <w:semiHidden/>
    <w:rsid w:val="0065349A"/>
    <w:pPr>
      <w:ind w:left="960"/>
    </w:pPr>
    <w:rPr>
      <w:sz w:val="18"/>
      <w:szCs w:val="18"/>
    </w:rPr>
  </w:style>
  <w:style w:type="paragraph" w:styleId="TOC6">
    <w:name w:val="toc 6"/>
    <w:basedOn w:val="Normal"/>
    <w:next w:val="Normal"/>
    <w:autoRedefine/>
    <w:semiHidden/>
    <w:rsid w:val="0065349A"/>
    <w:pPr>
      <w:ind w:left="1200"/>
    </w:pPr>
    <w:rPr>
      <w:sz w:val="18"/>
      <w:szCs w:val="18"/>
    </w:rPr>
  </w:style>
  <w:style w:type="paragraph" w:styleId="TOC7">
    <w:name w:val="toc 7"/>
    <w:basedOn w:val="Normal"/>
    <w:next w:val="Normal"/>
    <w:autoRedefine/>
    <w:semiHidden/>
    <w:rsid w:val="0065349A"/>
    <w:pPr>
      <w:ind w:left="1440"/>
    </w:pPr>
    <w:rPr>
      <w:sz w:val="18"/>
      <w:szCs w:val="18"/>
    </w:rPr>
  </w:style>
  <w:style w:type="paragraph" w:styleId="TOC8">
    <w:name w:val="toc 8"/>
    <w:basedOn w:val="Normal"/>
    <w:next w:val="Normal"/>
    <w:autoRedefine/>
    <w:semiHidden/>
    <w:rsid w:val="0065349A"/>
    <w:pPr>
      <w:ind w:left="1680"/>
    </w:pPr>
    <w:rPr>
      <w:sz w:val="18"/>
      <w:szCs w:val="18"/>
    </w:rPr>
  </w:style>
  <w:style w:type="paragraph" w:styleId="TOC9">
    <w:name w:val="toc 9"/>
    <w:basedOn w:val="Normal"/>
    <w:next w:val="Normal"/>
    <w:autoRedefine/>
    <w:semiHidden/>
    <w:rsid w:val="0065349A"/>
    <w:pPr>
      <w:ind w:left="1920"/>
    </w:pPr>
    <w:rPr>
      <w:sz w:val="18"/>
      <w:szCs w:val="18"/>
    </w:rPr>
  </w:style>
  <w:style w:type="character" w:styleId="Hyperlink">
    <w:name w:val="Hyperlink"/>
    <w:rsid w:val="0065349A"/>
    <w:rPr>
      <w:color w:val="0000FF"/>
      <w:u w:val="single"/>
    </w:rPr>
  </w:style>
  <w:style w:type="paragraph" w:styleId="BalloonText">
    <w:name w:val="Balloon Text"/>
    <w:basedOn w:val="Normal"/>
    <w:link w:val="BalloonTextChar"/>
    <w:rsid w:val="00EA7F79"/>
    <w:rPr>
      <w:rFonts w:ascii="Tahoma" w:hAnsi="Tahoma" w:cs="Tahoma"/>
      <w:sz w:val="16"/>
      <w:szCs w:val="16"/>
    </w:rPr>
  </w:style>
  <w:style w:type="character" w:customStyle="1" w:styleId="BalloonTextChar">
    <w:name w:val="Balloon Text Char"/>
    <w:link w:val="BalloonText"/>
    <w:rsid w:val="00EA7F79"/>
    <w:rPr>
      <w:rFonts w:ascii="Tahoma" w:hAnsi="Tahoma" w:cs="Tahoma"/>
      <w:sz w:val="16"/>
      <w:szCs w:val="16"/>
    </w:rPr>
  </w:style>
  <w:style w:type="character" w:styleId="CommentReference">
    <w:name w:val="annotation reference"/>
    <w:rsid w:val="00EA7F79"/>
    <w:rPr>
      <w:sz w:val="16"/>
      <w:szCs w:val="16"/>
    </w:rPr>
  </w:style>
  <w:style w:type="paragraph" w:styleId="CommentText">
    <w:name w:val="annotation text"/>
    <w:basedOn w:val="Normal"/>
    <w:link w:val="CommentTextChar"/>
    <w:rsid w:val="00EA7F79"/>
    <w:rPr>
      <w:sz w:val="20"/>
      <w:szCs w:val="20"/>
    </w:rPr>
  </w:style>
  <w:style w:type="character" w:customStyle="1" w:styleId="CommentTextChar">
    <w:name w:val="Comment Text Char"/>
    <w:basedOn w:val="DefaultParagraphFont"/>
    <w:link w:val="CommentText"/>
    <w:rsid w:val="00EA7F79"/>
  </w:style>
  <w:style w:type="paragraph" w:styleId="CommentSubject">
    <w:name w:val="annotation subject"/>
    <w:basedOn w:val="CommentText"/>
    <w:next w:val="CommentText"/>
    <w:link w:val="CommentSubjectChar"/>
    <w:rsid w:val="00EA7F79"/>
    <w:rPr>
      <w:b/>
      <w:bCs/>
    </w:rPr>
  </w:style>
  <w:style w:type="character" w:customStyle="1" w:styleId="CommentSubjectChar">
    <w:name w:val="Comment Subject Char"/>
    <w:link w:val="CommentSubject"/>
    <w:rsid w:val="00EA7F79"/>
    <w:rPr>
      <w:b/>
      <w:bCs/>
    </w:rPr>
  </w:style>
  <w:style w:type="character" w:customStyle="1" w:styleId="FooterChar">
    <w:name w:val="Footer Char"/>
    <w:link w:val="Footer"/>
    <w:rsid w:val="008A43AB"/>
    <w:rPr>
      <w:sz w:val="24"/>
      <w:szCs w:val="24"/>
    </w:rPr>
  </w:style>
  <w:style w:type="character" w:customStyle="1" w:styleId="HeaderChar">
    <w:name w:val="Header Char"/>
    <w:link w:val="Header"/>
    <w:uiPriority w:val="99"/>
    <w:rsid w:val="008A43AB"/>
    <w:rPr>
      <w:rFonts w:ascii="Arial" w:hAnsi="Arial" w:cs="Arial"/>
      <w:b/>
      <w:sz w:val="28"/>
      <w:szCs w:val="28"/>
    </w:rPr>
  </w:style>
  <w:style w:type="paragraph" w:styleId="Subtitle">
    <w:name w:val="Subtitle"/>
    <w:basedOn w:val="Normal"/>
    <w:next w:val="BodyText"/>
    <w:link w:val="SubtitleChar"/>
    <w:qFormat/>
    <w:rsid w:val="001D14EF"/>
    <w:pPr>
      <w:suppressAutoHyphens/>
      <w:ind w:firstLine="720"/>
      <w:jc w:val="center"/>
    </w:pPr>
    <w:rPr>
      <w:rFonts w:ascii="Cambria" w:eastAsia="Nimbus Sans L" w:hAnsi="Cambria" w:cs="font188"/>
      <w:i/>
      <w:iCs/>
      <w:color w:val="4F81BD"/>
      <w:spacing w:val="15"/>
      <w:kern w:val="1"/>
      <w:lang w:val="en-US" w:eastAsia="hi-IN" w:bidi="hi-IN"/>
    </w:rPr>
  </w:style>
  <w:style w:type="character" w:customStyle="1" w:styleId="SubtitleChar">
    <w:name w:val="Subtitle Char"/>
    <w:link w:val="Subtitle"/>
    <w:rsid w:val="001D14EF"/>
    <w:rPr>
      <w:rFonts w:ascii="Cambria" w:eastAsia="Nimbus Sans L" w:hAnsi="Cambria" w:cs="font188"/>
      <w:i/>
      <w:iCs/>
      <w:color w:val="4F81BD"/>
      <w:spacing w:val="15"/>
      <w:kern w:val="1"/>
      <w:sz w:val="24"/>
      <w:szCs w:val="24"/>
      <w:lang w:val="en-US" w:eastAsia="hi-IN" w:bidi="hi-IN"/>
    </w:rPr>
  </w:style>
  <w:style w:type="paragraph" w:customStyle="1" w:styleId="naisf">
    <w:name w:val="naisf"/>
    <w:basedOn w:val="Normal"/>
    <w:rsid w:val="001D14EF"/>
    <w:pPr>
      <w:suppressAutoHyphens/>
      <w:spacing w:before="75" w:after="75" w:line="100" w:lineRule="atLeast"/>
      <w:ind w:firstLine="375"/>
      <w:jc w:val="both"/>
    </w:pPr>
    <w:rPr>
      <w:kern w:val="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836"/>
    <w:rPr>
      <w:sz w:val="24"/>
      <w:szCs w:val="24"/>
    </w:rPr>
  </w:style>
  <w:style w:type="paragraph" w:styleId="Heading1">
    <w:name w:val="heading 1"/>
    <w:basedOn w:val="Normal"/>
    <w:next w:val="Normal"/>
    <w:qFormat/>
    <w:rsid w:val="005860A1"/>
    <w:pPr>
      <w:keepNext/>
      <w:numPr>
        <w:numId w:val="1"/>
      </w:numPr>
      <w:spacing w:before="240" w:after="60"/>
      <w:outlineLvl w:val="0"/>
    </w:pPr>
    <w:rPr>
      <w:rFonts w:ascii="Arial" w:hAnsi="Arial" w:cs="Arial"/>
      <w:b/>
      <w:bCs/>
      <w:kern w:val="32"/>
      <w:sz w:val="28"/>
      <w:szCs w:val="28"/>
      <w:lang w:eastAsia="en-US"/>
    </w:rPr>
  </w:style>
  <w:style w:type="paragraph" w:styleId="Heading2">
    <w:name w:val="heading 2"/>
    <w:basedOn w:val="Normal"/>
    <w:next w:val="Normal"/>
    <w:qFormat/>
    <w:rsid w:val="005860A1"/>
    <w:pPr>
      <w:keepNext/>
      <w:numPr>
        <w:ilvl w:val="1"/>
        <w:numId w:val="1"/>
      </w:numPr>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5860A1"/>
    <w:pPr>
      <w:keepNext/>
      <w:numPr>
        <w:ilvl w:val="2"/>
        <w:numId w:val="1"/>
      </w:numPr>
      <w:spacing w:before="240" w:after="60"/>
      <w:jc w:val="both"/>
      <w:outlineLvl w:val="2"/>
    </w:pPr>
    <w:rPr>
      <w:rFonts w:ascii="Arial" w:hAnsi="Arial" w:cs="Arial"/>
      <w:b/>
      <w:bCs/>
      <w:sz w:val="28"/>
      <w:szCs w:val="28"/>
      <w:lang w:eastAsia="en-US"/>
    </w:rPr>
  </w:style>
  <w:style w:type="paragraph" w:styleId="Heading4">
    <w:name w:val="heading 4"/>
    <w:basedOn w:val="Normal"/>
    <w:next w:val="Normal"/>
    <w:qFormat/>
    <w:rsid w:val="005860A1"/>
    <w:pPr>
      <w:keepNext/>
      <w:numPr>
        <w:ilvl w:val="3"/>
        <w:numId w:val="1"/>
      </w:numPr>
      <w:spacing w:before="240" w:after="60"/>
      <w:outlineLvl w:val="3"/>
    </w:pPr>
    <w:rPr>
      <w:b/>
      <w:bCs/>
      <w:sz w:val="28"/>
      <w:szCs w:val="28"/>
      <w:lang w:eastAsia="en-US"/>
    </w:rPr>
  </w:style>
  <w:style w:type="paragraph" w:styleId="Heading5">
    <w:name w:val="heading 5"/>
    <w:basedOn w:val="Normal"/>
    <w:next w:val="Normal"/>
    <w:qFormat/>
    <w:rsid w:val="005860A1"/>
    <w:pPr>
      <w:numPr>
        <w:ilvl w:val="4"/>
        <w:numId w:val="1"/>
      </w:numPr>
      <w:spacing w:before="240" w:after="60"/>
      <w:outlineLvl w:val="4"/>
    </w:pPr>
    <w:rPr>
      <w:b/>
      <w:bCs/>
      <w:i/>
      <w:iCs/>
      <w:sz w:val="26"/>
      <w:szCs w:val="26"/>
      <w:lang w:eastAsia="en-US"/>
    </w:rPr>
  </w:style>
  <w:style w:type="paragraph" w:styleId="Heading6">
    <w:name w:val="heading 6"/>
    <w:basedOn w:val="Normal"/>
    <w:next w:val="Normal"/>
    <w:qFormat/>
    <w:rsid w:val="005860A1"/>
    <w:pPr>
      <w:numPr>
        <w:ilvl w:val="5"/>
        <w:numId w:val="1"/>
      </w:numPr>
      <w:spacing w:before="240" w:after="60"/>
      <w:outlineLvl w:val="5"/>
    </w:pPr>
    <w:rPr>
      <w:b/>
      <w:bCs/>
      <w:sz w:val="22"/>
      <w:szCs w:val="22"/>
      <w:lang w:eastAsia="en-US"/>
    </w:rPr>
  </w:style>
  <w:style w:type="paragraph" w:styleId="Heading7">
    <w:name w:val="heading 7"/>
    <w:basedOn w:val="Normal"/>
    <w:next w:val="Normal"/>
    <w:qFormat/>
    <w:rsid w:val="005860A1"/>
    <w:pPr>
      <w:numPr>
        <w:ilvl w:val="6"/>
        <w:numId w:val="1"/>
      </w:numPr>
      <w:spacing w:before="240" w:after="60"/>
      <w:outlineLvl w:val="6"/>
    </w:pPr>
    <w:rPr>
      <w:lang w:eastAsia="en-US"/>
    </w:rPr>
  </w:style>
  <w:style w:type="paragraph" w:styleId="Heading8">
    <w:name w:val="heading 8"/>
    <w:basedOn w:val="Normal"/>
    <w:next w:val="Normal"/>
    <w:qFormat/>
    <w:rsid w:val="005860A1"/>
    <w:pPr>
      <w:numPr>
        <w:ilvl w:val="7"/>
        <w:numId w:val="1"/>
      </w:numPr>
      <w:spacing w:before="240" w:after="60"/>
      <w:outlineLvl w:val="7"/>
    </w:pPr>
    <w:rPr>
      <w:i/>
      <w:iCs/>
      <w:lang w:eastAsia="en-US"/>
    </w:rPr>
  </w:style>
  <w:style w:type="paragraph" w:styleId="Heading9">
    <w:name w:val="heading 9"/>
    <w:basedOn w:val="Normal"/>
    <w:next w:val="Normal"/>
    <w:qFormat/>
    <w:rsid w:val="005860A1"/>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60A1"/>
    <w:pPr>
      <w:spacing w:before="100" w:beforeAutospacing="1" w:after="100" w:afterAutospacing="1"/>
      <w:ind w:firstLine="567"/>
    </w:pPr>
    <w:rPr>
      <w:szCs w:val="20"/>
    </w:rPr>
  </w:style>
  <w:style w:type="paragraph" w:styleId="ListBullet">
    <w:name w:val="List Bullet"/>
    <w:basedOn w:val="Normal"/>
    <w:autoRedefine/>
    <w:rsid w:val="005860A1"/>
    <w:pPr>
      <w:numPr>
        <w:numId w:val="2"/>
      </w:numPr>
      <w:spacing w:before="100" w:beforeAutospacing="1" w:after="100" w:afterAutospacing="1"/>
      <w:jc w:val="both"/>
    </w:pPr>
    <w:rPr>
      <w:lang w:eastAsia="en-US"/>
    </w:rPr>
  </w:style>
  <w:style w:type="table" w:styleId="TableGrid">
    <w:name w:val="Table Grid"/>
    <w:basedOn w:val="TableNormal"/>
    <w:uiPriority w:val="59"/>
    <w:rsid w:val="00586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860A1"/>
    <w:pPr>
      <w:tabs>
        <w:tab w:val="center" w:pos="4153"/>
        <w:tab w:val="right" w:pos="8306"/>
      </w:tabs>
      <w:jc w:val="center"/>
    </w:pPr>
    <w:rPr>
      <w:rFonts w:ascii="Arial" w:hAnsi="Arial" w:cs="Arial"/>
      <w:b/>
      <w:sz w:val="28"/>
      <w:szCs w:val="28"/>
    </w:rPr>
  </w:style>
  <w:style w:type="paragraph" w:styleId="FootnoteText">
    <w:name w:val="footnote text"/>
    <w:aliases w:val="Footnote Text Char1,Footnote Text Char Char,-E Fußnotentext Char Char,Fußnotentext Ursprung Char Char,(Diplomarbeit) Char Char,(Diplomarbeit)1 Char Char,(Diplomarbeit)2 Char Char,(Diplomarbeit)3 Char Char,(Diplomarbeit)4 Char Char"/>
    <w:basedOn w:val="Normal"/>
    <w:link w:val="FootnoteTextChar"/>
    <w:semiHidden/>
    <w:rsid w:val="005447B7"/>
    <w:rPr>
      <w:sz w:val="20"/>
      <w:szCs w:val="20"/>
      <w:lang w:eastAsia="en-US"/>
    </w:rPr>
  </w:style>
  <w:style w:type="character" w:styleId="FootnoteReference">
    <w:name w:val="footnote reference"/>
    <w:aliases w:val="-E Fußnotenzeichen,(Diplomarbeit FZ),(Diplomarbeit FZ)1,(Diplomarbeit FZ)2,(Diplomarbeit FZ)3,(Diplomarbeit FZ)4,(Diplomarbeit FZ)5,(Diplomarbeit FZ)6,(Diplomarbeit FZ)7,(Diplomarbeit FZ)8,(Diplomarbeit FZ)9,Footnote Reference Number"/>
    <w:semiHidden/>
    <w:rsid w:val="005447B7"/>
    <w:rPr>
      <w:vertAlign w:val="superscript"/>
    </w:rPr>
  </w:style>
  <w:style w:type="paragraph" w:customStyle="1" w:styleId="StyleBodyText14ptJustified">
    <w:name w:val="Style Body Text + 14 pt Justified"/>
    <w:basedOn w:val="BodyText"/>
    <w:rsid w:val="005447B7"/>
    <w:pPr>
      <w:jc w:val="both"/>
    </w:pPr>
    <w:rPr>
      <w:sz w:val="28"/>
    </w:rPr>
  </w:style>
  <w:style w:type="paragraph" w:styleId="BodyTextIndent2">
    <w:name w:val="Body Text Indent 2"/>
    <w:basedOn w:val="Normal"/>
    <w:rsid w:val="005447B7"/>
    <w:pPr>
      <w:spacing w:after="120" w:line="480" w:lineRule="auto"/>
      <w:ind w:left="283"/>
    </w:pPr>
  </w:style>
  <w:style w:type="paragraph" w:styleId="Footer">
    <w:name w:val="footer"/>
    <w:basedOn w:val="Normal"/>
    <w:link w:val="FooterChar"/>
    <w:rsid w:val="00FD4FE0"/>
    <w:pPr>
      <w:tabs>
        <w:tab w:val="center" w:pos="4153"/>
        <w:tab w:val="right" w:pos="8306"/>
      </w:tabs>
    </w:pPr>
  </w:style>
  <w:style w:type="character" w:styleId="PageNumber">
    <w:name w:val="page number"/>
    <w:basedOn w:val="DefaultParagraphFont"/>
    <w:rsid w:val="00FD4FE0"/>
  </w:style>
  <w:style w:type="paragraph" w:styleId="NormalWeb">
    <w:name w:val="Normal (Web)"/>
    <w:basedOn w:val="Normal"/>
    <w:rsid w:val="00B96FE2"/>
    <w:pPr>
      <w:spacing w:before="100" w:beforeAutospacing="1" w:after="100" w:afterAutospacing="1"/>
    </w:pPr>
    <w:rPr>
      <w:rFonts w:ascii="Verdana" w:hAnsi="Verdana"/>
      <w:sz w:val="12"/>
      <w:szCs w:val="12"/>
    </w:rPr>
  </w:style>
  <w:style w:type="paragraph" w:styleId="ListParagraph">
    <w:name w:val="List Paragraph"/>
    <w:basedOn w:val="Normal"/>
    <w:qFormat/>
    <w:rsid w:val="00B96FE2"/>
    <w:pPr>
      <w:ind w:left="720"/>
      <w:contextualSpacing/>
      <w:jc w:val="both"/>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B96FE2"/>
    <w:pPr>
      <w:spacing w:after="160" w:line="240" w:lineRule="exact"/>
    </w:pPr>
    <w:rPr>
      <w:rFonts w:ascii="Tahoma" w:hAnsi="Tahoma"/>
      <w:sz w:val="20"/>
      <w:szCs w:val="20"/>
      <w:lang w:val="en-US" w:eastAsia="en-US"/>
    </w:rPr>
  </w:style>
  <w:style w:type="character" w:styleId="Emphasis">
    <w:name w:val="Emphasis"/>
    <w:qFormat/>
    <w:rsid w:val="005B620E"/>
    <w:rPr>
      <w:i/>
      <w:iCs/>
    </w:rPr>
  </w:style>
  <w:style w:type="paragraph" w:customStyle="1" w:styleId="Tabletext">
    <w:name w:val="Table text"/>
    <w:basedOn w:val="Normal"/>
    <w:rsid w:val="00CE7A0C"/>
    <w:pPr>
      <w:tabs>
        <w:tab w:val="right" w:pos="8504"/>
      </w:tabs>
      <w:spacing w:before="40" w:after="40" w:line="288" w:lineRule="auto"/>
      <w:jc w:val="both"/>
    </w:pPr>
    <w:rPr>
      <w:rFonts w:ascii="Arial" w:hAnsi="Arial"/>
      <w:sz w:val="18"/>
      <w:szCs w:val="20"/>
      <w:lang w:val="de-DE" w:eastAsia="de-DE"/>
    </w:rPr>
  </w:style>
  <w:style w:type="paragraph" w:styleId="Caption">
    <w:name w:val="caption"/>
    <w:basedOn w:val="Normal"/>
    <w:next w:val="Normal"/>
    <w:qFormat/>
    <w:rsid w:val="00CE7A0C"/>
    <w:pPr>
      <w:spacing w:after="200" w:line="276" w:lineRule="auto"/>
    </w:pPr>
    <w:rPr>
      <w:rFonts w:ascii="Calibri" w:hAnsi="Calibri"/>
      <w:b/>
      <w:bCs/>
      <w:sz w:val="20"/>
      <w:szCs w:val="20"/>
      <w:lang w:val="en-US" w:eastAsia="en-US"/>
    </w:rPr>
  </w:style>
  <w:style w:type="character" w:customStyle="1" w:styleId="FootnoteTextChar">
    <w:name w:val="Footnote Text Char"/>
    <w:aliases w:val="Footnote Text Char1 Char,Footnote Text Char Char Char,-E Fußnotentext Char Char Char,Fußnotentext Ursprung Char Char Char,(Diplomarbeit) Char Char Char,(Diplomarbeit)1 Char Char Char,(Diplomarbeit)2 Char Char Char"/>
    <w:link w:val="FootnoteText"/>
    <w:semiHidden/>
    <w:locked/>
    <w:rsid w:val="00FA67D9"/>
    <w:rPr>
      <w:lang w:val="lv-LV" w:eastAsia="en-US" w:bidi="ar-SA"/>
    </w:rPr>
  </w:style>
  <w:style w:type="paragraph" w:styleId="TOC1">
    <w:name w:val="toc 1"/>
    <w:basedOn w:val="Normal"/>
    <w:next w:val="Normal"/>
    <w:autoRedefine/>
    <w:semiHidden/>
    <w:rsid w:val="0065349A"/>
    <w:pPr>
      <w:tabs>
        <w:tab w:val="left" w:pos="480"/>
        <w:tab w:val="right" w:leader="dot" w:pos="8777"/>
      </w:tabs>
      <w:spacing w:before="120" w:after="120"/>
    </w:pPr>
    <w:rPr>
      <w:b/>
      <w:bCs/>
      <w:i/>
      <w:caps/>
      <w:noProof/>
      <w:sz w:val="28"/>
      <w:szCs w:val="28"/>
    </w:rPr>
  </w:style>
  <w:style w:type="paragraph" w:styleId="TOC2">
    <w:name w:val="toc 2"/>
    <w:basedOn w:val="Normal"/>
    <w:next w:val="Normal"/>
    <w:autoRedefine/>
    <w:semiHidden/>
    <w:rsid w:val="0065349A"/>
    <w:pPr>
      <w:ind w:left="240"/>
    </w:pPr>
    <w:rPr>
      <w:smallCaps/>
      <w:sz w:val="20"/>
      <w:szCs w:val="20"/>
    </w:rPr>
  </w:style>
  <w:style w:type="paragraph" w:styleId="TOC3">
    <w:name w:val="toc 3"/>
    <w:basedOn w:val="Normal"/>
    <w:next w:val="Normal"/>
    <w:autoRedefine/>
    <w:semiHidden/>
    <w:rsid w:val="0065349A"/>
    <w:pPr>
      <w:ind w:left="480"/>
    </w:pPr>
    <w:rPr>
      <w:i/>
      <w:iCs/>
      <w:sz w:val="20"/>
      <w:szCs w:val="20"/>
    </w:rPr>
  </w:style>
  <w:style w:type="paragraph" w:styleId="TOC4">
    <w:name w:val="toc 4"/>
    <w:basedOn w:val="Normal"/>
    <w:next w:val="Normal"/>
    <w:autoRedefine/>
    <w:semiHidden/>
    <w:rsid w:val="0065349A"/>
    <w:pPr>
      <w:ind w:left="720"/>
    </w:pPr>
    <w:rPr>
      <w:sz w:val="18"/>
      <w:szCs w:val="18"/>
    </w:rPr>
  </w:style>
  <w:style w:type="paragraph" w:styleId="TOC5">
    <w:name w:val="toc 5"/>
    <w:basedOn w:val="Normal"/>
    <w:next w:val="Normal"/>
    <w:autoRedefine/>
    <w:semiHidden/>
    <w:rsid w:val="0065349A"/>
    <w:pPr>
      <w:ind w:left="960"/>
    </w:pPr>
    <w:rPr>
      <w:sz w:val="18"/>
      <w:szCs w:val="18"/>
    </w:rPr>
  </w:style>
  <w:style w:type="paragraph" w:styleId="TOC6">
    <w:name w:val="toc 6"/>
    <w:basedOn w:val="Normal"/>
    <w:next w:val="Normal"/>
    <w:autoRedefine/>
    <w:semiHidden/>
    <w:rsid w:val="0065349A"/>
    <w:pPr>
      <w:ind w:left="1200"/>
    </w:pPr>
    <w:rPr>
      <w:sz w:val="18"/>
      <w:szCs w:val="18"/>
    </w:rPr>
  </w:style>
  <w:style w:type="paragraph" w:styleId="TOC7">
    <w:name w:val="toc 7"/>
    <w:basedOn w:val="Normal"/>
    <w:next w:val="Normal"/>
    <w:autoRedefine/>
    <w:semiHidden/>
    <w:rsid w:val="0065349A"/>
    <w:pPr>
      <w:ind w:left="1440"/>
    </w:pPr>
    <w:rPr>
      <w:sz w:val="18"/>
      <w:szCs w:val="18"/>
    </w:rPr>
  </w:style>
  <w:style w:type="paragraph" w:styleId="TOC8">
    <w:name w:val="toc 8"/>
    <w:basedOn w:val="Normal"/>
    <w:next w:val="Normal"/>
    <w:autoRedefine/>
    <w:semiHidden/>
    <w:rsid w:val="0065349A"/>
    <w:pPr>
      <w:ind w:left="1680"/>
    </w:pPr>
    <w:rPr>
      <w:sz w:val="18"/>
      <w:szCs w:val="18"/>
    </w:rPr>
  </w:style>
  <w:style w:type="paragraph" w:styleId="TOC9">
    <w:name w:val="toc 9"/>
    <w:basedOn w:val="Normal"/>
    <w:next w:val="Normal"/>
    <w:autoRedefine/>
    <w:semiHidden/>
    <w:rsid w:val="0065349A"/>
    <w:pPr>
      <w:ind w:left="1920"/>
    </w:pPr>
    <w:rPr>
      <w:sz w:val="18"/>
      <w:szCs w:val="18"/>
    </w:rPr>
  </w:style>
  <w:style w:type="character" w:styleId="Hyperlink">
    <w:name w:val="Hyperlink"/>
    <w:rsid w:val="0065349A"/>
    <w:rPr>
      <w:color w:val="0000FF"/>
      <w:u w:val="single"/>
    </w:rPr>
  </w:style>
  <w:style w:type="paragraph" w:styleId="BalloonText">
    <w:name w:val="Balloon Text"/>
    <w:basedOn w:val="Normal"/>
    <w:link w:val="BalloonTextChar"/>
    <w:rsid w:val="00EA7F79"/>
    <w:rPr>
      <w:rFonts w:ascii="Tahoma" w:hAnsi="Tahoma" w:cs="Tahoma"/>
      <w:sz w:val="16"/>
      <w:szCs w:val="16"/>
    </w:rPr>
  </w:style>
  <w:style w:type="character" w:customStyle="1" w:styleId="BalloonTextChar">
    <w:name w:val="Balloon Text Char"/>
    <w:link w:val="BalloonText"/>
    <w:rsid w:val="00EA7F79"/>
    <w:rPr>
      <w:rFonts w:ascii="Tahoma" w:hAnsi="Tahoma" w:cs="Tahoma"/>
      <w:sz w:val="16"/>
      <w:szCs w:val="16"/>
    </w:rPr>
  </w:style>
  <w:style w:type="character" w:styleId="CommentReference">
    <w:name w:val="annotation reference"/>
    <w:rsid w:val="00EA7F79"/>
    <w:rPr>
      <w:sz w:val="16"/>
      <w:szCs w:val="16"/>
    </w:rPr>
  </w:style>
  <w:style w:type="paragraph" w:styleId="CommentText">
    <w:name w:val="annotation text"/>
    <w:basedOn w:val="Normal"/>
    <w:link w:val="CommentTextChar"/>
    <w:rsid w:val="00EA7F79"/>
    <w:rPr>
      <w:sz w:val="20"/>
      <w:szCs w:val="20"/>
    </w:rPr>
  </w:style>
  <w:style w:type="character" w:customStyle="1" w:styleId="CommentTextChar">
    <w:name w:val="Comment Text Char"/>
    <w:basedOn w:val="DefaultParagraphFont"/>
    <w:link w:val="CommentText"/>
    <w:rsid w:val="00EA7F79"/>
  </w:style>
  <w:style w:type="paragraph" w:styleId="CommentSubject">
    <w:name w:val="annotation subject"/>
    <w:basedOn w:val="CommentText"/>
    <w:next w:val="CommentText"/>
    <w:link w:val="CommentSubjectChar"/>
    <w:rsid w:val="00EA7F79"/>
    <w:rPr>
      <w:b/>
      <w:bCs/>
    </w:rPr>
  </w:style>
  <w:style w:type="character" w:customStyle="1" w:styleId="CommentSubjectChar">
    <w:name w:val="Comment Subject Char"/>
    <w:link w:val="CommentSubject"/>
    <w:rsid w:val="00EA7F79"/>
    <w:rPr>
      <w:b/>
      <w:bCs/>
    </w:rPr>
  </w:style>
  <w:style w:type="character" w:customStyle="1" w:styleId="FooterChar">
    <w:name w:val="Footer Char"/>
    <w:link w:val="Footer"/>
    <w:rsid w:val="008A43AB"/>
    <w:rPr>
      <w:sz w:val="24"/>
      <w:szCs w:val="24"/>
    </w:rPr>
  </w:style>
  <w:style w:type="character" w:customStyle="1" w:styleId="HeaderChar">
    <w:name w:val="Header Char"/>
    <w:link w:val="Header"/>
    <w:uiPriority w:val="99"/>
    <w:rsid w:val="008A43AB"/>
    <w:rPr>
      <w:rFonts w:ascii="Arial" w:hAnsi="Arial" w:cs="Arial"/>
      <w:b/>
      <w:sz w:val="28"/>
      <w:szCs w:val="28"/>
    </w:rPr>
  </w:style>
  <w:style w:type="paragraph" w:styleId="Subtitle">
    <w:name w:val="Subtitle"/>
    <w:basedOn w:val="Normal"/>
    <w:next w:val="BodyText"/>
    <w:link w:val="SubtitleChar"/>
    <w:qFormat/>
    <w:rsid w:val="001D14EF"/>
    <w:pPr>
      <w:suppressAutoHyphens/>
      <w:ind w:firstLine="720"/>
      <w:jc w:val="center"/>
    </w:pPr>
    <w:rPr>
      <w:rFonts w:ascii="Cambria" w:eastAsia="Nimbus Sans L" w:hAnsi="Cambria" w:cs="font188"/>
      <w:i/>
      <w:iCs/>
      <w:color w:val="4F81BD"/>
      <w:spacing w:val="15"/>
      <w:kern w:val="1"/>
      <w:lang w:val="en-US" w:eastAsia="hi-IN" w:bidi="hi-IN"/>
    </w:rPr>
  </w:style>
  <w:style w:type="character" w:customStyle="1" w:styleId="SubtitleChar">
    <w:name w:val="Subtitle Char"/>
    <w:link w:val="Subtitle"/>
    <w:rsid w:val="001D14EF"/>
    <w:rPr>
      <w:rFonts w:ascii="Cambria" w:eastAsia="Nimbus Sans L" w:hAnsi="Cambria" w:cs="font188"/>
      <w:i/>
      <w:iCs/>
      <w:color w:val="4F81BD"/>
      <w:spacing w:val="15"/>
      <w:kern w:val="1"/>
      <w:sz w:val="24"/>
      <w:szCs w:val="24"/>
      <w:lang w:val="en-US" w:eastAsia="hi-IN" w:bidi="hi-IN"/>
    </w:rPr>
  </w:style>
  <w:style w:type="paragraph" w:customStyle="1" w:styleId="naisf">
    <w:name w:val="naisf"/>
    <w:basedOn w:val="Normal"/>
    <w:rsid w:val="001D14EF"/>
    <w:pPr>
      <w:suppressAutoHyphens/>
      <w:spacing w:before="75" w:after="75" w:line="100" w:lineRule="atLeast"/>
      <w:ind w:firstLine="375"/>
      <w:jc w:val="both"/>
    </w:pPr>
    <w:rPr>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755">
      <w:bodyDiv w:val="1"/>
      <w:marLeft w:val="0"/>
      <w:marRight w:val="0"/>
      <w:marTop w:val="0"/>
      <w:marBottom w:val="0"/>
      <w:divBdr>
        <w:top w:val="none" w:sz="0" w:space="0" w:color="auto"/>
        <w:left w:val="none" w:sz="0" w:space="0" w:color="auto"/>
        <w:bottom w:val="none" w:sz="0" w:space="0" w:color="auto"/>
        <w:right w:val="none" w:sz="0" w:space="0" w:color="auto"/>
      </w:divBdr>
    </w:div>
    <w:div w:id="198930860">
      <w:bodyDiv w:val="1"/>
      <w:marLeft w:val="0"/>
      <w:marRight w:val="0"/>
      <w:marTop w:val="0"/>
      <w:marBottom w:val="0"/>
      <w:divBdr>
        <w:top w:val="none" w:sz="0" w:space="0" w:color="auto"/>
        <w:left w:val="none" w:sz="0" w:space="0" w:color="auto"/>
        <w:bottom w:val="none" w:sz="0" w:space="0" w:color="auto"/>
        <w:right w:val="none" w:sz="0" w:space="0" w:color="auto"/>
      </w:divBdr>
    </w:div>
    <w:div w:id="839275973">
      <w:bodyDiv w:val="1"/>
      <w:marLeft w:val="0"/>
      <w:marRight w:val="0"/>
      <w:marTop w:val="0"/>
      <w:marBottom w:val="0"/>
      <w:divBdr>
        <w:top w:val="none" w:sz="0" w:space="0" w:color="auto"/>
        <w:left w:val="none" w:sz="0" w:space="0" w:color="auto"/>
        <w:bottom w:val="none" w:sz="0" w:space="0" w:color="auto"/>
        <w:right w:val="none" w:sz="0" w:space="0" w:color="auto"/>
      </w:divBdr>
    </w:div>
    <w:div w:id="854657366">
      <w:bodyDiv w:val="1"/>
      <w:marLeft w:val="0"/>
      <w:marRight w:val="0"/>
      <w:marTop w:val="0"/>
      <w:marBottom w:val="0"/>
      <w:divBdr>
        <w:top w:val="none" w:sz="0" w:space="0" w:color="auto"/>
        <w:left w:val="none" w:sz="0" w:space="0" w:color="auto"/>
        <w:bottom w:val="none" w:sz="0" w:space="0" w:color="auto"/>
        <w:right w:val="none" w:sz="0" w:space="0" w:color="auto"/>
      </w:divBdr>
    </w:div>
    <w:div w:id="905988931">
      <w:bodyDiv w:val="1"/>
      <w:marLeft w:val="0"/>
      <w:marRight w:val="0"/>
      <w:marTop w:val="0"/>
      <w:marBottom w:val="0"/>
      <w:divBdr>
        <w:top w:val="none" w:sz="0" w:space="0" w:color="auto"/>
        <w:left w:val="none" w:sz="0" w:space="0" w:color="auto"/>
        <w:bottom w:val="none" w:sz="0" w:space="0" w:color="auto"/>
        <w:right w:val="none" w:sz="0" w:space="0" w:color="auto"/>
      </w:divBdr>
    </w:div>
    <w:div w:id="1149252431">
      <w:bodyDiv w:val="1"/>
      <w:marLeft w:val="0"/>
      <w:marRight w:val="0"/>
      <w:marTop w:val="0"/>
      <w:marBottom w:val="0"/>
      <w:divBdr>
        <w:top w:val="none" w:sz="0" w:space="0" w:color="auto"/>
        <w:left w:val="none" w:sz="0" w:space="0" w:color="auto"/>
        <w:bottom w:val="none" w:sz="0" w:space="0" w:color="auto"/>
        <w:right w:val="none" w:sz="0" w:space="0" w:color="auto"/>
      </w:divBdr>
      <w:divsChild>
        <w:div w:id="1035274316">
          <w:marLeft w:val="0"/>
          <w:marRight w:val="0"/>
          <w:marTop w:val="0"/>
          <w:marBottom w:val="0"/>
          <w:divBdr>
            <w:top w:val="none" w:sz="0" w:space="0" w:color="auto"/>
            <w:left w:val="none" w:sz="0" w:space="0" w:color="auto"/>
            <w:bottom w:val="none" w:sz="0" w:space="0" w:color="auto"/>
            <w:right w:val="none" w:sz="0" w:space="0" w:color="auto"/>
          </w:divBdr>
          <w:divsChild>
            <w:div w:id="39667202">
              <w:marLeft w:val="0"/>
              <w:marRight w:val="0"/>
              <w:marTop w:val="0"/>
              <w:marBottom w:val="0"/>
              <w:divBdr>
                <w:top w:val="none" w:sz="0" w:space="0" w:color="auto"/>
                <w:left w:val="none" w:sz="0" w:space="0" w:color="auto"/>
                <w:bottom w:val="none" w:sz="0" w:space="0" w:color="auto"/>
                <w:right w:val="none" w:sz="0" w:space="0" w:color="auto"/>
              </w:divBdr>
            </w:div>
            <w:div w:id="250554941">
              <w:marLeft w:val="0"/>
              <w:marRight w:val="0"/>
              <w:marTop w:val="0"/>
              <w:marBottom w:val="0"/>
              <w:divBdr>
                <w:top w:val="none" w:sz="0" w:space="0" w:color="auto"/>
                <w:left w:val="none" w:sz="0" w:space="0" w:color="auto"/>
                <w:bottom w:val="none" w:sz="0" w:space="0" w:color="auto"/>
                <w:right w:val="none" w:sz="0" w:space="0" w:color="auto"/>
              </w:divBdr>
            </w:div>
            <w:div w:id="1252852818">
              <w:marLeft w:val="0"/>
              <w:marRight w:val="0"/>
              <w:marTop w:val="0"/>
              <w:marBottom w:val="0"/>
              <w:divBdr>
                <w:top w:val="none" w:sz="0" w:space="0" w:color="auto"/>
                <w:left w:val="none" w:sz="0" w:space="0" w:color="auto"/>
                <w:bottom w:val="none" w:sz="0" w:space="0" w:color="auto"/>
                <w:right w:val="none" w:sz="0" w:space="0" w:color="auto"/>
              </w:divBdr>
            </w:div>
            <w:div w:id="17669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8663">
      <w:bodyDiv w:val="1"/>
      <w:marLeft w:val="0"/>
      <w:marRight w:val="0"/>
      <w:marTop w:val="0"/>
      <w:marBottom w:val="0"/>
      <w:divBdr>
        <w:top w:val="none" w:sz="0" w:space="0" w:color="auto"/>
        <w:left w:val="none" w:sz="0" w:space="0" w:color="auto"/>
        <w:bottom w:val="none" w:sz="0" w:space="0" w:color="auto"/>
        <w:right w:val="none" w:sz="0" w:space="0" w:color="auto"/>
      </w:divBdr>
    </w:div>
    <w:div w:id="1518154885">
      <w:bodyDiv w:val="1"/>
      <w:marLeft w:val="0"/>
      <w:marRight w:val="0"/>
      <w:marTop w:val="0"/>
      <w:marBottom w:val="0"/>
      <w:divBdr>
        <w:top w:val="none" w:sz="0" w:space="0" w:color="auto"/>
        <w:left w:val="none" w:sz="0" w:space="0" w:color="auto"/>
        <w:bottom w:val="none" w:sz="0" w:space="0" w:color="auto"/>
        <w:right w:val="none" w:sz="0" w:space="0" w:color="auto"/>
      </w:divBdr>
    </w:div>
    <w:div w:id="1542327488">
      <w:bodyDiv w:val="1"/>
      <w:marLeft w:val="0"/>
      <w:marRight w:val="0"/>
      <w:marTop w:val="0"/>
      <w:marBottom w:val="0"/>
      <w:divBdr>
        <w:top w:val="none" w:sz="0" w:space="0" w:color="auto"/>
        <w:left w:val="none" w:sz="0" w:space="0" w:color="auto"/>
        <w:bottom w:val="none" w:sz="0" w:space="0" w:color="auto"/>
        <w:right w:val="none" w:sz="0" w:space="0" w:color="auto"/>
      </w:divBdr>
    </w:div>
    <w:div w:id="1563983560">
      <w:bodyDiv w:val="1"/>
      <w:marLeft w:val="0"/>
      <w:marRight w:val="0"/>
      <w:marTop w:val="0"/>
      <w:marBottom w:val="0"/>
      <w:divBdr>
        <w:top w:val="none" w:sz="0" w:space="0" w:color="auto"/>
        <w:left w:val="none" w:sz="0" w:space="0" w:color="auto"/>
        <w:bottom w:val="none" w:sz="0" w:space="0" w:color="auto"/>
        <w:right w:val="none" w:sz="0" w:space="0" w:color="auto"/>
      </w:divBdr>
    </w:div>
    <w:div w:id="16621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mailto:Andzela.Petersone@em.gov.lv" TargetMode="Externa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mailto:Inguna.Ozolina@em.gov.l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Karlis.Beihmanis@em.gov.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2588</Words>
  <Characters>19788</Characters>
  <Application>Microsoft Office Word</Application>
  <DocSecurity>0</DocSecurity>
  <Lines>520</Lines>
  <Paragraphs>260</Paragraphs>
  <ScaleCrop>false</ScaleCrop>
  <HeadingPairs>
    <vt:vector size="2" baseType="variant">
      <vt:variant>
        <vt:lpstr>Title</vt:lpstr>
      </vt:variant>
      <vt:variant>
        <vt:i4>1</vt:i4>
      </vt:variant>
    </vt:vector>
  </HeadingPairs>
  <TitlesOfParts>
    <vt:vector size="1" baseType="lpstr">
      <vt:lpstr>Metodikas apraksts enerģijas ietaupījumu aprēķināšanai atbilstoši Eiropas Parlamenta un Padomes 2006. gada 5. aprīļa Direktīvas 2006/32/EK par enerģijas gala patēriņa efektivitāti un pakalpojumiem prasībām</vt:lpstr>
    </vt:vector>
  </TitlesOfParts>
  <Company/>
  <LinksUpToDate>false</LinksUpToDate>
  <CharactersWithSpaces>22116</CharactersWithSpaces>
  <SharedDoc>false</SharedDoc>
  <HLinks>
    <vt:vector size="18" baseType="variant">
      <vt:variant>
        <vt:i4>6488145</vt:i4>
      </vt:variant>
      <vt:variant>
        <vt:i4>33</vt:i4>
      </vt:variant>
      <vt:variant>
        <vt:i4>0</vt:i4>
      </vt:variant>
      <vt:variant>
        <vt:i4>5</vt:i4>
      </vt:variant>
      <vt:variant>
        <vt:lpwstr>mailto:Andzela.Petersone@em.gov.lv</vt:lpwstr>
      </vt:variant>
      <vt:variant>
        <vt:lpwstr/>
      </vt:variant>
      <vt:variant>
        <vt:i4>262194</vt:i4>
      </vt:variant>
      <vt:variant>
        <vt:i4>30</vt:i4>
      </vt:variant>
      <vt:variant>
        <vt:i4>0</vt:i4>
      </vt:variant>
      <vt:variant>
        <vt:i4>5</vt:i4>
      </vt:variant>
      <vt:variant>
        <vt:lpwstr>mailto:Inguna.Ozolina@em.gov.lv</vt:lpwstr>
      </vt:variant>
      <vt:variant>
        <vt:lpwstr/>
      </vt:variant>
      <vt:variant>
        <vt:i4>6881349</vt:i4>
      </vt:variant>
      <vt:variant>
        <vt:i4>27</vt:i4>
      </vt:variant>
      <vt:variant>
        <vt:i4>0</vt:i4>
      </vt:variant>
      <vt:variant>
        <vt:i4>5</vt:i4>
      </vt:variant>
      <vt:variant>
        <vt:lpwstr>mailto:Karlis.Beihmanis@em.gov.lv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Metodikas apraksts enerģijas ietaupījumu aprēķināšanai atbilstoši Eiropas Parlamenta un Padomes 2006. gada 5. aprīļa Direktīvas 2006/32/EK par enerģijas gala patēriņa efektivitāti un pakalpojumiem prasībām</dc:title>
  <dc:subject/>
  <dc:creator>Gaidis Klāvs</dc:creator>
  <cp:keywords/>
  <cp:lastModifiedBy>Kārlis Beihmanis</cp:lastModifiedBy>
  <cp:revision>9</cp:revision>
  <cp:lastPrinted>2014-05-15T13:35:00Z</cp:lastPrinted>
  <dcterms:created xsi:type="dcterms:W3CDTF">2014-05-14T08:59:00Z</dcterms:created>
  <dcterms:modified xsi:type="dcterms:W3CDTF">2014-05-15T13:38:00Z</dcterms:modified>
</cp:coreProperties>
</file>