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92" w:rsidRPr="00967C41" w:rsidRDefault="00BF5356" w:rsidP="00BF5356">
      <w:pPr>
        <w:pStyle w:val="Title"/>
        <w:jc w:val="right"/>
        <w:rPr>
          <w:lang w:val="lv-LV"/>
        </w:rPr>
      </w:pPr>
      <w:r w:rsidRPr="00967C41">
        <w:rPr>
          <w:lang w:val="lv-LV"/>
        </w:rPr>
        <w:t>2. pielikums</w:t>
      </w: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DC3F81" w:rsidRDefault="009C0892" w:rsidP="008C607C">
      <w:pPr>
        <w:pStyle w:val="Title"/>
        <w:jc w:val="center"/>
        <w:rPr>
          <w:b/>
          <w:lang w:val="lv-LV"/>
        </w:rPr>
      </w:pPr>
      <w:r w:rsidRPr="00DC3F81">
        <w:rPr>
          <w:b/>
          <w:lang w:val="lv-LV"/>
        </w:rPr>
        <w:t xml:space="preserve">Ēku renovācijas ilgtermiņa stratēģija </w:t>
      </w: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9C0892" w:rsidP="008C607C">
      <w:pPr>
        <w:pStyle w:val="Title"/>
        <w:jc w:val="center"/>
        <w:rPr>
          <w:lang w:val="lv-LV"/>
        </w:rPr>
      </w:pPr>
    </w:p>
    <w:p w:rsidR="009C0892" w:rsidRPr="00967C41" w:rsidRDefault="00F0588A" w:rsidP="008C607C">
      <w:pPr>
        <w:pStyle w:val="Title"/>
        <w:jc w:val="center"/>
        <w:rPr>
          <w:lang w:val="lv-LV"/>
        </w:rPr>
      </w:pPr>
      <w:r w:rsidRPr="00967C41">
        <w:rPr>
          <w:lang w:val="lv-LV"/>
        </w:rPr>
        <w:t>Rīga - 2014.gads</w:t>
      </w:r>
    </w:p>
    <w:p w:rsidR="009C0892" w:rsidRPr="00967C41" w:rsidRDefault="009C0892" w:rsidP="008C607C">
      <w:pPr>
        <w:pStyle w:val="Title"/>
        <w:jc w:val="center"/>
        <w:rPr>
          <w:lang w:val="lv-LV"/>
        </w:rPr>
      </w:pPr>
    </w:p>
    <w:p w:rsidR="00112A6A" w:rsidRPr="00967C41" w:rsidRDefault="00112A6A" w:rsidP="00112A6A"/>
    <w:p w:rsidR="00213A62" w:rsidRPr="00967C41" w:rsidRDefault="00213A62" w:rsidP="008C607C">
      <w:pPr>
        <w:pStyle w:val="Title"/>
        <w:jc w:val="center"/>
      </w:pPr>
      <w:r w:rsidRPr="00967C41">
        <w:t>Saturs</w:t>
      </w:r>
    </w:p>
    <w:p w:rsidR="006F441E" w:rsidRPr="00967C41" w:rsidRDefault="00A7414B">
      <w:pPr>
        <w:pStyle w:val="TOC1"/>
        <w:tabs>
          <w:tab w:val="right" w:leader="dot" w:pos="9059"/>
        </w:tabs>
        <w:rPr>
          <w:rFonts w:ascii="Times New Roman" w:hAnsi="Times New Roman"/>
          <w:noProof/>
          <w:lang w:eastAsia="lv-LV"/>
        </w:rPr>
      </w:pPr>
      <w:r w:rsidRPr="00967C41">
        <w:rPr>
          <w:rFonts w:ascii="Times New Roman" w:hAnsi="Times New Roman"/>
        </w:rPr>
        <w:fldChar w:fldCharType="begin"/>
      </w:r>
      <w:r w:rsidRPr="00967C41">
        <w:rPr>
          <w:rFonts w:ascii="Times New Roman" w:hAnsi="Times New Roman"/>
        </w:rPr>
        <w:instrText xml:space="preserve"> TOC \o "1-3" \h \z \u </w:instrText>
      </w:r>
      <w:r w:rsidRPr="00967C41">
        <w:rPr>
          <w:rFonts w:ascii="Times New Roman" w:hAnsi="Times New Roman"/>
        </w:rPr>
        <w:fldChar w:fldCharType="separate"/>
      </w:r>
      <w:hyperlink w:anchor="_Toc379286080" w:history="1">
        <w:r w:rsidR="006F441E" w:rsidRPr="00967C41">
          <w:rPr>
            <w:rStyle w:val="Hyperlink"/>
            <w:rFonts w:ascii="Times New Roman" w:hAnsi="Times New Roman"/>
            <w:noProof/>
          </w:rPr>
          <w:t>Ievads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_Toc379286080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4</w:t>
        </w:r>
        <w:r w:rsidR="006F441E" w:rsidRPr="00967C41">
          <w:rPr>
            <w:rFonts w:ascii="Times New Roman" w:hAnsi="Times New Roman"/>
            <w:noProof/>
            <w:webHidden/>
          </w:rPr>
          <w:fldChar w:fldCharType="end"/>
        </w:r>
      </w:hyperlink>
    </w:p>
    <w:p w:rsidR="006F441E" w:rsidRPr="00967C41" w:rsidRDefault="00BC3284">
      <w:pPr>
        <w:pStyle w:val="TOC1"/>
        <w:tabs>
          <w:tab w:val="right" w:leader="dot" w:pos="9059"/>
        </w:tabs>
        <w:rPr>
          <w:rFonts w:ascii="Times New Roman" w:hAnsi="Times New Roman"/>
          <w:noProof/>
          <w:lang w:eastAsia="lv-LV"/>
        </w:rPr>
      </w:pPr>
      <w:hyperlink w:anchor="_Toc379286081" w:history="1">
        <w:r w:rsidR="006F441E" w:rsidRPr="00967C41">
          <w:rPr>
            <w:rStyle w:val="Hyperlink"/>
            <w:rFonts w:ascii="Times New Roman" w:hAnsi="Times New Roman"/>
            <w:noProof/>
          </w:rPr>
          <w:t>1. Pārskats par ēku fondu</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_Toc379286081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5</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082" w:history="1">
        <w:r w:rsidR="006F441E" w:rsidRPr="00967C41">
          <w:rPr>
            <w:rStyle w:val="Hyperlink"/>
            <w:rFonts w:ascii="Times New Roman" w:hAnsi="Times New Roman"/>
            <w:noProof/>
          </w:rPr>
          <w:t>a)</w:t>
        </w:r>
        <w:r w:rsidR="006F441E" w:rsidRPr="00967C41">
          <w:rPr>
            <w:rFonts w:ascii="Times New Roman" w:hAnsi="Times New Roman"/>
            <w:noProof/>
            <w:lang w:eastAsia="lv-LV"/>
          </w:rPr>
          <w:tab/>
        </w:r>
        <w:r w:rsidR="006F441E" w:rsidRPr="00967C41">
          <w:rPr>
            <w:rStyle w:val="Hyperlink"/>
            <w:rFonts w:ascii="Times New Roman" w:hAnsi="Times New Roman"/>
            <w:noProof/>
          </w:rPr>
          <w:t>Pārskatā apzinātās galveno ēku kategorijas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_Toc379286082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5</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083" w:history="1">
        <w:r w:rsidR="006F441E" w:rsidRPr="00967C41">
          <w:rPr>
            <w:rStyle w:val="Hyperlink"/>
            <w:rFonts w:ascii="Times New Roman" w:hAnsi="Times New Roman"/>
            <w:noProof/>
          </w:rPr>
          <w:t>b)</w:t>
        </w:r>
        <w:r w:rsidR="006F441E" w:rsidRPr="00967C41">
          <w:rPr>
            <w:rFonts w:ascii="Times New Roman" w:hAnsi="Times New Roman"/>
            <w:noProof/>
            <w:lang w:eastAsia="lv-LV"/>
          </w:rPr>
          <w:tab/>
        </w:r>
        <w:r w:rsidR="006F441E" w:rsidRPr="00967C41">
          <w:rPr>
            <w:rStyle w:val="Hyperlink"/>
            <w:rFonts w:ascii="Times New Roman" w:hAnsi="Times New Roman"/>
            <w:noProof/>
          </w:rPr>
          <w:t>Apzināto ēku vecuma grupas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_Toc379286083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6</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084" w:history="1">
        <w:r w:rsidR="006F441E" w:rsidRPr="00967C41">
          <w:rPr>
            <w:rStyle w:val="Hyperlink"/>
            <w:rFonts w:ascii="Times New Roman" w:hAnsi="Times New Roman"/>
            <w:noProof/>
          </w:rPr>
          <w:t>c)</w:t>
        </w:r>
        <w:r w:rsidR="006F441E" w:rsidRPr="00967C41">
          <w:rPr>
            <w:rFonts w:ascii="Times New Roman" w:hAnsi="Times New Roman"/>
            <w:noProof/>
            <w:lang w:eastAsia="lv-LV"/>
          </w:rPr>
          <w:tab/>
        </w:r>
        <w:r w:rsidR="006F441E" w:rsidRPr="00967C41">
          <w:rPr>
            <w:rStyle w:val="Hyperlink"/>
            <w:rFonts w:ascii="Times New Roman" w:hAnsi="Times New Roman"/>
            <w:noProof/>
          </w:rPr>
          <w:t>Klimatiskās zonas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_Toc379286084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9</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085" w:history="1">
        <w:r w:rsidR="006F441E" w:rsidRPr="00967C41">
          <w:rPr>
            <w:rStyle w:val="Hyperlink"/>
            <w:rFonts w:ascii="Times New Roman" w:hAnsi="Times New Roman"/>
            <w:noProof/>
          </w:rPr>
          <w:t>d)</w:t>
        </w:r>
        <w:r w:rsidR="006F441E" w:rsidRPr="00967C41">
          <w:rPr>
            <w:rFonts w:ascii="Times New Roman" w:hAnsi="Times New Roman"/>
            <w:noProof/>
            <w:lang w:eastAsia="lv-LV"/>
          </w:rPr>
          <w:tab/>
        </w:r>
        <w:r w:rsidR="006F441E" w:rsidRPr="00967C41">
          <w:rPr>
            <w:rStyle w:val="Hyperlink"/>
            <w:rFonts w:ascii="Times New Roman" w:hAnsi="Times New Roman"/>
            <w:noProof/>
          </w:rPr>
          <w:t>Ēku veidu, vecuma un klimatisko zonu kombinācijas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_Toc379286085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9</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086" w:history="1">
        <w:r w:rsidR="006F441E" w:rsidRPr="00967C41">
          <w:rPr>
            <w:rStyle w:val="Hyperlink"/>
            <w:rFonts w:ascii="Times New Roman" w:hAnsi="Times New Roman"/>
            <w:noProof/>
          </w:rPr>
          <w:t>e)</w:t>
        </w:r>
        <w:r w:rsidR="006F441E" w:rsidRPr="00967C41">
          <w:rPr>
            <w:rFonts w:ascii="Times New Roman" w:hAnsi="Times New Roman"/>
            <w:noProof/>
            <w:lang w:eastAsia="lv-LV"/>
          </w:rPr>
          <w:tab/>
        </w:r>
        <w:r w:rsidR="006F441E" w:rsidRPr="00967C41">
          <w:rPr>
            <w:rStyle w:val="Hyperlink"/>
            <w:rFonts w:ascii="Times New Roman" w:hAnsi="Times New Roman"/>
            <w:noProof/>
          </w:rPr>
          <w:t>Ēku iedalījums pēc to īpašumtiesībām</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_Toc379286086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9</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087" w:history="1">
        <w:r w:rsidR="006F441E" w:rsidRPr="00967C41">
          <w:rPr>
            <w:rStyle w:val="Hyperlink"/>
            <w:rFonts w:ascii="Times New Roman" w:hAnsi="Times New Roman"/>
            <w:noProof/>
          </w:rPr>
          <w:t>f)</w:t>
        </w:r>
        <w:r w:rsidR="006F441E" w:rsidRPr="00967C41">
          <w:rPr>
            <w:rFonts w:ascii="Times New Roman" w:hAnsi="Times New Roman"/>
            <w:noProof/>
            <w:lang w:eastAsia="lv-LV"/>
          </w:rPr>
          <w:tab/>
        </w:r>
        <w:r w:rsidR="006F441E" w:rsidRPr="00967C41">
          <w:rPr>
            <w:rStyle w:val="Hyperlink"/>
            <w:rFonts w:ascii="Times New Roman" w:hAnsi="Times New Roman"/>
            <w:noProof/>
          </w:rPr>
          <w:t>Iedalījums pēc atrašanās vietas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_Toc379286087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11</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088" w:history="1">
        <w:r w:rsidR="006F441E" w:rsidRPr="00967C41">
          <w:rPr>
            <w:rStyle w:val="Hyperlink"/>
            <w:rFonts w:ascii="Times New Roman" w:hAnsi="Times New Roman"/>
            <w:noProof/>
          </w:rPr>
          <w:t>g)</w:t>
        </w:r>
        <w:r w:rsidR="006F441E" w:rsidRPr="00967C41">
          <w:rPr>
            <w:rFonts w:ascii="Times New Roman" w:hAnsi="Times New Roman"/>
            <w:noProof/>
            <w:lang w:eastAsia="lv-LV"/>
          </w:rPr>
          <w:tab/>
        </w:r>
        <w:r w:rsidR="006F441E" w:rsidRPr="00967C41">
          <w:rPr>
            <w:rStyle w:val="Hyperlink"/>
            <w:rFonts w:ascii="Times New Roman" w:hAnsi="Times New Roman"/>
            <w:noProof/>
          </w:rPr>
          <w:t>Enerģijas izmantošanas un lietderības raksturlielumi katrai ēku kombinācijai</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_Toc379286088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12</w:t>
        </w:r>
        <w:r w:rsidR="006F441E" w:rsidRPr="00967C41">
          <w:rPr>
            <w:rFonts w:ascii="Times New Roman" w:hAnsi="Times New Roman"/>
            <w:noProof/>
            <w:webHidden/>
          </w:rPr>
          <w:fldChar w:fldCharType="end"/>
        </w:r>
      </w:hyperlink>
    </w:p>
    <w:p w:rsidR="006F441E" w:rsidRPr="00967C41" w:rsidRDefault="00BC3284" w:rsidP="0019481D">
      <w:pPr>
        <w:pStyle w:val="TOC2"/>
        <w:ind w:left="142" w:firstLine="142"/>
        <w:rPr>
          <w:rFonts w:ascii="Times New Roman" w:hAnsi="Times New Roman"/>
          <w:noProof/>
          <w:lang w:eastAsia="lv-LV"/>
        </w:rPr>
      </w:pPr>
      <w:hyperlink w:anchor="_Toc379286089" w:history="1">
        <w:r w:rsidR="006F441E" w:rsidRPr="00967C41">
          <w:rPr>
            <w:rStyle w:val="Hyperlink"/>
            <w:rFonts w:ascii="Times New Roman" w:hAnsi="Times New Roman"/>
            <w:noProof/>
          </w:rPr>
          <w:t>i)</w:t>
        </w:r>
        <w:r w:rsidR="006F441E" w:rsidRPr="00967C41">
          <w:rPr>
            <w:rFonts w:ascii="Times New Roman" w:hAnsi="Times New Roman"/>
            <w:noProof/>
            <w:lang w:eastAsia="lv-LV"/>
          </w:rPr>
          <w:tab/>
        </w:r>
        <w:r w:rsidR="006F441E" w:rsidRPr="00967C41">
          <w:rPr>
            <w:rStyle w:val="Hyperlink"/>
            <w:rFonts w:ascii="Times New Roman" w:hAnsi="Times New Roman"/>
            <w:noProof/>
          </w:rPr>
          <w:t>Ēkas galveno elementu izbūves veids un U vērtība</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_Toc379286089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12</w:t>
        </w:r>
        <w:r w:rsidR="006F441E" w:rsidRPr="00967C41">
          <w:rPr>
            <w:rFonts w:ascii="Times New Roman" w:hAnsi="Times New Roman"/>
            <w:noProof/>
            <w:webHidden/>
          </w:rPr>
          <w:fldChar w:fldCharType="end"/>
        </w:r>
      </w:hyperlink>
    </w:p>
    <w:p w:rsidR="006F441E" w:rsidRPr="00967C41" w:rsidRDefault="00BC3284" w:rsidP="0019481D">
      <w:pPr>
        <w:pStyle w:val="TOC2"/>
        <w:ind w:left="142" w:firstLine="142"/>
        <w:rPr>
          <w:rFonts w:ascii="Times New Roman" w:hAnsi="Times New Roman"/>
          <w:noProof/>
          <w:lang w:eastAsia="lv-LV"/>
        </w:rPr>
      </w:pPr>
      <w:hyperlink w:anchor="_Toc379286090" w:history="1">
        <w:r w:rsidR="006F441E" w:rsidRPr="00967C41">
          <w:rPr>
            <w:rStyle w:val="Hyperlink"/>
            <w:rFonts w:ascii="Times New Roman" w:hAnsi="Times New Roman"/>
            <w:noProof/>
          </w:rPr>
          <w:t>ii)</w:t>
        </w:r>
        <w:r w:rsidR="006F441E" w:rsidRPr="00967C41">
          <w:rPr>
            <w:rFonts w:ascii="Times New Roman" w:hAnsi="Times New Roman"/>
            <w:noProof/>
            <w:lang w:eastAsia="lv-LV"/>
          </w:rPr>
          <w:tab/>
        </w:r>
        <w:r w:rsidR="006F441E" w:rsidRPr="00967C41">
          <w:rPr>
            <w:rStyle w:val="Hyperlink"/>
            <w:rFonts w:ascii="Times New Roman" w:hAnsi="Times New Roman"/>
            <w:noProof/>
          </w:rPr>
          <w:t>Gaisa infiltrācijas koeficients un</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_Toc379286090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15</w:t>
        </w:r>
        <w:r w:rsidR="006F441E" w:rsidRPr="00967C41">
          <w:rPr>
            <w:rFonts w:ascii="Times New Roman" w:hAnsi="Times New Roman"/>
            <w:noProof/>
            <w:webHidden/>
          </w:rPr>
          <w:fldChar w:fldCharType="end"/>
        </w:r>
      </w:hyperlink>
    </w:p>
    <w:p w:rsidR="006F441E" w:rsidRPr="00967C41" w:rsidRDefault="00BC3284" w:rsidP="0019481D">
      <w:pPr>
        <w:pStyle w:val="TOC2"/>
        <w:ind w:left="142" w:firstLine="142"/>
        <w:rPr>
          <w:rFonts w:ascii="Times New Roman" w:hAnsi="Times New Roman"/>
          <w:noProof/>
          <w:lang w:eastAsia="lv-LV"/>
        </w:rPr>
      </w:pPr>
      <w:hyperlink w:anchor="_Toc379286091" w:history="1">
        <w:r w:rsidR="006F441E" w:rsidRPr="00967C41">
          <w:rPr>
            <w:rStyle w:val="Hyperlink"/>
            <w:rFonts w:ascii="Times New Roman" w:eastAsia="Calibri" w:hAnsi="Times New Roman"/>
            <w:noProof/>
            <w:lang w:eastAsia="lv-LV"/>
          </w:rPr>
          <w:t>iii)</w:t>
        </w:r>
        <w:r w:rsidR="006F441E" w:rsidRPr="00967C41">
          <w:rPr>
            <w:rFonts w:ascii="Times New Roman" w:hAnsi="Times New Roman"/>
            <w:noProof/>
            <w:lang w:eastAsia="lv-LV"/>
          </w:rPr>
          <w:tab/>
        </w:r>
        <w:r w:rsidR="006F441E" w:rsidRPr="00967C41">
          <w:rPr>
            <w:rStyle w:val="Hyperlink"/>
            <w:rFonts w:ascii="Times New Roman" w:hAnsi="Times New Roman"/>
            <w:noProof/>
            <w:lang w:eastAsia="lv-LV"/>
          </w:rPr>
          <w:t>Energosistēmu tipiskie nomaiņas dzīves cikli</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_Toc379286091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15</w:t>
        </w:r>
        <w:r w:rsidR="006F441E" w:rsidRPr="00967C41">
          <w:rPr>
            <w:rFonts w:ascii="Times New Roman" w:hAnsi="Times New Roman"/>
            <w:noProof/>
            <w:webHidden/>
          </w:rPr>
          <w:fldChar w:fldCharType="end"/>
        </w:r>
      </w:hyperlink>
    </w:p>
    <w:p w:rsidR="006F441E" w:rsidRPr="00967C41" w:rsidRDefault="00BC3284" w:rsidP="0019481D">
      <w:pPr>
        <w:pStyle w:val="TOC2"/>
        <w:ind w:left="142" w:firstLine="142"/>
        <w:rPr>
          <w:rFonts w:ascii="Times New Roman" w:hAnsi="Times New Roman"/>
          <w:noProof/>
          <w:lang w:eastAsia="lv-LV"/>
        </w:rPr>
      </w:pPr>
      <w:hyperlink w:anchor="_Toc379286092" w:history="1">
        <w:r w:rsidR="006F441E" w:rsidRPr="00967C41">
          <w:rPr>
            <w:rStyle w:val="Hyperlink"/>
            <w:rFonts w:ascii="Times New Roman" w:hAnsi="Times New Roman"/>
            <w:noProof/>
          </w:rPr>
          <w:t>iv)</w:t>
        </w:r>
        <w:r w:rsidR="006F441E" w:rsidRPr="00967C41">
          <w:rPr>
            <w:rFonts w:ascii="Times New Roman" w:hAnsi="Times New Roman"/>
            <w:noProof/>
            <w:lang w:eastAsia="lv-LV"/>
          </w:rPr>
          <w:tab/>
        </w:r>
        <w:r w:rsidR="006F441E" w:rsidRPr="00967C41">
          <w:rPr>
            <w:rStyle w:val="Hyperlink"/>
            <w:rFonts w:ascii="Times New Roman" w:hAnsi="Times New Roman"/>
            <w:noProof/>
          </w:rPr>
          <w:t>Uzturēšanas režīmi (obligātās ikgadējās drošības pārbaudes/apkopes)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_Toc379286092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15</w:t>
        </w:r>
        <w:r w:rsidR="006F441E" w:rsidRPr="00967C41">
          <w:rPr>
            <w:rFonts w:ascii="Times New Roman" w:hAnsi="Times New Roman"/>
            <w:noProof/>
            <w:webHidden/>
          </w:rPr>
          <w:fldChar w:fldCharType="end"/>
        </w:r>
      </w:hyperlink>
    </w:p>
    <w:p w:rsidR="006F441E" w:rsidRPr="00967C41" w:rsidRDefault="00BC3284" w:rsidP="0019481D">
      <w:pPr>
        <w:pStyle w:val="TOC2"/>
        <w:ind w:left="142" w:firstLine="142"/>
        <w:rPr>
          <w:rFonts w:ascii="Times New Roman" w:hAnsi="Times New Roman"/>
          <w:noProof/>
          <w:lang w:eastAsia="lv-LV"/>
        </w:rPr>
      </w:pPr>
      <w:hyperlink w:anchor="_Toc379286093" w:history="1">
        <w:r w:rsidR="006F441E" w:rsidRPr="00967C41">
          <w:rPr>
            <w:rStyle w:val="Hyperlink"/>
            <w:rFonts w:ascii="Times New Roman" w:hAnsi="Times New Roman"/>
            <w:noProof/>
          </w:rPr>
          <w:t>v)</w:t>
        </w:r>
        <w:r w:rsidR="006F441E" w:rsidRPr="00967C41">
          <w:rPr>
            <w:rFonts w:ascii="Times New Roman" w:hAnsi="Times New Roman"/>
            <w:noProof/>
            <w:lang w:eastAsia="lv-LV"/>
          </w:rPr>
          <w:tab/>
        </w:r>
        <w:r w:rsidR="006F441E" w:rsidRPr="00967C41">
          <w:rPr>
            <w:rStyle w:val="Hyperlink"/>
            <w:rFonts w:ascii="Times New Roman" w:hAnsi="Times New Roman"/>
            <w:noProof/>
          </w:rPr>
          <w:t>Enerģijas patēriņš ēkās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_Toc379286093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16</w:t>
        </w:r>
        <w:r w:rsidR="006F441E" w:rsidRPr="00967C41">
          <w:rPr>
            <w:rFonts w:ascii="Times New Roman" w:hAnsi="Times New Roman"/>
            <w:noProof/>
            <w:webHidden/>
          </w:rPr>
          <w:fldChar w:fldCharType="end"/>
        </w:r>
      </w:hyperlink>
    </w:p>
    <w:p w:rsidR="006F441E" w:rsidRPr="00967C41" w:rsidRDefault="00BC3284" w:rsidP="0019481D">
      <w:pPr>
        <w:pStyle w:val="TOC2"/>
        <w:ind w:left="142" w:firstLine="142"/>
        <w:rPr>
          <w:rFonts w:ascii="Times New Roman" w:hAnsi="Times New Roman"/>
          <w:noProof/>
          <w:lang w:eastAsia="lv-LV"/>
        </w:rPr>
      </w:pPr>
      <w:hyperlink w:anchor="_Toc379286094" w:history="1">
        <w:r w:rsidR="006F441E" w:rsidRPr="00967C41">
          <w:rPr>
            <w:rStyle w:val="Hyperlink"/>
            <w:rFonts w:ascii="Times New Roman" w:hAnsi="Times New Roman"/>
            <w:noProof/>
          </w:rPr>
          <w:t>vi)</w:t>
        </w:r>
        <w:r w:rsidR="006F441E" w:rsidRPr="00967C41">
          <w:rPr>
            <w:rFonts w:ascii="Times New Roman" w:hAnsi="Times New Roman"/>
            <w:noProof/>
            <w:lang w:eastAsia="lv-LV"/>
          </w:rPr>
          <w:tab/>
        </w:r>
        <w:r w:rsidR="006F441E" w:rsidRPr="00967C41">
          <w:rPr>
            <w:rStyle w:val="Hyperlink"/>
            <w:rFonts w:ascii="Times New Roman" w:hAnsi="Times New Roman"/>
            <w:noProof/>
          </w:rPr>
          <w:t>Enerģijas nesēji</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_Toc379286094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17</w:t>
        </w:r>
        <w:r w:rsidR="006F441E" w:rsidRPr="00967C41">
          <w:rPr>
            <w:rFonts w:ascii="Times New Roman" w:hAnsi="Times New Roman"/>
            <w:noProof/>
            <w:webHidden/>
          </w:rPr>
          <w:fldChar w:fldCharType="end"/>
        </w:r>
      </w:hyperlink>
    </w:p>
    <w:p w:rsidR="006F441E" w:rsidRPr="00967C41" w:rsidRDefault="00BC3284" w:rsidP="0019481D">
      <w:pPr>
        <w:pStyle w:val="TOC2"/>
        <w:ind w:left="567"/>
        <w:rPr>
          <w:rFonts w:ascii="Times New Roman" w:hAnsi="Times New Roman"/>
          <w:noProof/>
          <w:lang w:eastAsia="lv-LV"/>
        </w:rPr>
      </w:pPr>
      <w:hyperlink w:anchor="_Toc379286095" w:history="1">
        <w:r w:rsidR="006F441E" w:rsidRPr="00967C41">
          <w:rPr>
            <w:rStyle w:val="Hyperlink"/>
            <w:rFonts w:ascii="Times New Roman" w:hAnsi="Times New Roman"/>
            <w:noProof/>
          </w:rPr>
          <w:t>(1) gāze</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_Toc379286095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17</w:t>
        </w:r>
        <w:r w:rsidR="006F441E" w:rsidRPr="00967C41">
          <w:rPr>
            <w:rFonts w:ascii="Times New Roman" w:hAnsi="Times New Roman"/>
            <w:noProof/>
            <w:webHidden/>
          </w:rPr>
          <w:fldChar w:fldCharType="end"/>
        </w:r>
      </w:hyperlink>
    </w:p>
    <w:p w:rsidR="006F441E" w:rsidRPr="00967C41" w:rsidRDefault="00BC3284" w:rsidP="0019481D">
      <w:pPr>
        <w:pStyle w:val="TOC2"/>
        <w:ind w:left="567"/>
        <w:rPr>
          <w:rFonts w:ascii="Times New Roman" w:hAnsi="Times New Roman"/>
          <w:noProof/>
          <w:lang w:eastAsia="lv-LV"/>
        </w:rPr>
      </w:pPr>
      <w:hyperlink w:anchor="_Toc379286096" w:history="1">
        <w:r w:rsidR="006F441E" w:rsidRPr="00967C41">
          <w:rPr>
            <w:rStyle w:val="Hyperlink"/>
            <w:rFonts w:ascii="Times New Roman" w:hAnsi="Times New Roman"/>
            <w:noProof/>
          </w:rPr>
          <w:t>(2) šķidrie kurināmie</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_Toc379286096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17</w:t>
        </w:r>
        <w:r w:rsidR="006F441E" w:rsidRPr="00967C41">
          <w:rPr>
            <w:rFonts w:ascii="Times New Roman" w:hAnsi="Times New Roman"/>
            <w:noProof/>
            <w:webHidden/>
          </w:rPr>
          <w:fldChar w:fldCharType="end"/>
        </w:r>
      </w:hyperlink>
    </w:p>
    <w:p w:rsidR="006F441E" w:rsidRPr="00967C41" w:rsidRDefault="00BC3284" w:rsidP="0019481D">
      <w:pPr>
        <w:pStyle w:val="TOC2"/>
        <w:ind w:left="567"/>
        <w:rPr>
          <w:rFonts w:ascii="Times New Roman" w:hAnsi="Times New Roman"/>
          <w:noProof/>
          <w:lang w:eastAsia="lv-LV"/>
        </w:rPr>
      </w:pPr>
      <w:hyperlink w:anchor="_Toc379286097" w:history="1">
        <w:r w:rsidR="006F441E" w:rsidRPr="00967C41">
          <w:rPr>
            <w:rStyle w:val="Hyperlink"/>
            <w:rFonts w:ascii="Times New Roman" w:hAnsi="Times New Roman"/>
            <w:noProof/>
          </w:rPr>
          <w:t>(3) cietie kurināmie</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_Toc379286097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17</w:t>
        </w:r>
        <w:r w:rsidR="006F441E" w:rsidRPr="00967C41">
          <w:rPr>
            <w:rFonts w:ascii="Times New Roman" w:hAnsi="Times New Roman"/>
            <w:noProof/>
            <w:webHidden/>
          </w:rPr>
          <w:fldChar w:fldCharType="end"/>
        </w:r>
      </w:hyperlink>
    </w:p>
    <w:p w:rsidR="006F441E" w:rsidRPr="00967C41" w:rsidRDefault="00BC3284" w:rsidP="0019481D">
      <w:pPr>
        <w:pStyle w:val="TOC2"/>
        <w:ind w:left="567"/>
        <w:rPr>
          <w:rFonts w:ascii="Times New Roman" w:hAnsi="Times New Roman"/>
          <w:noProof/>
          <w:lang w:eastAsia="lv-LV"/>
        </w:rPr>
      </w:pPr>
      <w:hyperlink w:anchor="_Toc379286098" w:history="1">
        <w:r w:rsidR="006F441E" w:rsidRPr="00967C41">
          <w:rPr>
            <w:rStyle w:val="Hyperlink"/>
            <w:rFonts w:ascii="Times New Roman" w:hAnsi="Times New Roman"/>
            <w:noProof/>
          </w:rPr>
          <w:t>(4) atjaunojamie kurināmie</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_Toc379286098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19</w:t>
        </w:r>
        <w:r w:rsidR="006F441E" w:rsidRPr="00967C41">
          <w:rPr>
            <w:rFonts w:ascii="Times New Roman" w:hAnsi="Times New Roman"/>
            <w:noProof/>
            <w:webHidden/>
          </w:rPr>
          <w:fldChar w:fldCharType="end"/>
        </w:r>
      </w:hyperlink>
    </w:p>
    <w:p w:rsidR="006F441E" w:rsidRPr="00967C41" w:rsidRDefault="00BC3284" w:rsidP="0019481D">
      <w:pPr>
        <w:pStyle w:val="TOC2"/>
        <w:ind w:left="567"/>
        <w:rPr>
          <w:rFonts w:ascii="Times New Roman" w:hAnsi="Times New Roman"/>
          <w:noProof/>
          <w:lang w:eastAsia="lv-LV"/>
        </w:rPr>
      </w:pPr>
      <w:hyperlink w:anchor="_Toc379286099" w:history="1">
        <w:r w:rsidR="006F441E" w:rsidRPr="00967C41">
          <w:rPr>
            <w:rStyle w:val="Hyperlink"/>
            <w:rFonts w:ascii="Times New Roman" w:hAnsi="Times New Roman"/>
            <w:noProof/>
          </w:rPr>
          <w:t>(5) centrālā siltumapgāde</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_Toc379286099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21</w:t>
        </w:r>
        <w:r w:rsidR="006F441E" w:rsidRPr="00967C41">
          <w:rPr>
            <w:rFonts w:ascii="Times New Roman" w:hAnsi="Times New Roman"/>
            <w:noProof/>
            <w:webHidden/>
          </w:rPr>
          <w:fldChar w:fldCharType="end"/>
        </w:r>
      </w:hyperlink>
    </w:p>
    <w:p w:rsidR="006F441E" w:rsidRPr="00967C41" w:rsidRDefault="00BC3284">
      <w:pPr>
        <w:pStyle w:val="TOC1"/>
        <w:tabs>
          <w:tab w:val="right" w:leader="dot" w:pos="9059"/>
        </w:tabs>
        <w:rPr>
          <w:rFonts w:ascii="Times New Roman" w:hAnsi="Times New Roman"/>
          <w:noProof/>
          <w:lang w:eastAsia="lv-LV"/>
        </w:rPr>
      </w:pPr>
      <w:hyperlink w:anchor="_Toc379286100" w:history="1">
        <w:r w:rsidR="006F441E" w:rsidRPr="00967C41">
          <w:rPr>
            <w:rStyle w:val="Hyperlink"/>
            <w:rFonts w:ascii="Times New Roman" w:hAnsi="Times New Roman"/>
            <w:noProof/>
          </w:rPr>
          <w:t>2. Rentabla pieeja ēku renovācijai</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_Toc379286100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22</w:t>
        </w:r>
        <w:r w:rsidR="006F441E" w:rsidRPr="00967C41">
          <w:rPr>
            <w:rFonts w:ascii="Times New Roman" w:hAnsi="Times New Roman"/>
            <w:noProof/>
            <w:webHidden/>
          </w:rPr>
          <w:fldChar w:fldCharType="end"/>
        </w:r>
      </w:hyperlink>
    </w:p>
    <w:p w:rsidR="006F441E" w:rsidRPr="00967C41" w:rsidRDefault="00BC3284">
      <w:pPr>
        <w:pStyle w:val="TOC1"/>
        <w:tabs>
          <w:tab w:val="right" w:leader="dot" w:pos="9059"/>
        </w:tabs>
        <w:rPr>
          <w:rFonts w:ascii="Times New Roman" w:hAnsi="Times New Roman"/>
          <w:noProof/>
          <w:lang w:eastAsia="lv-LV"/>
        </w:rPr>
      </w:pPr>
      <w:hyperlink w:anchor="_Toc379286101" w:history="1">
        <w:r w:rsidR="006F441E" w:rsidRPr="00967C41">
          <w:rPr>
            <w:rStyle w:val="Hyperlink"/>
            <w:rFonts w:ascii="Times New Roman" w:hAnsi="Times New Roman"/>
            <w:noProof/>
          </w:rPr>
          <w:t>3. Politika un pasākumi ēku renovācijas stimulēšanai</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_Toc379286101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23</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102" w:history="1">
        <w:r w:rsidR="006F441E" w:rsidRPr="00967C41">
          <w:rPr>
            <w:rStyle w:val="Hyperlink"/>
            <w:rFonts w:ascii="Times New Roman" w:hAnsi="Times New Roman"/>
            <w:noProof/>
          </w:rPr>
          <w:t>a)</w:t>
        </w:r>
        <w:r w:rsidR="006F441E" w:rsidRPr="00967C41">
          <w:rPr>
            <w:rFonts w:ascii="Times New Roman" w:hAnsi="Times New Roman"/>
            <w:noProof/>
            <w:lang w:eastAsia="lv-LV"/>
          </w:rPr>
          <w:tab/>
        </w:r>
        <w:r w:rsidR="006F441E" w:rsidRPr="00967C41">
          <w:rPr>
            <w:rStyle w:val="Hyperlink"/>
            <w:rFonts w:ascii="Times New Roman" w:hAnsi="Times New Roman"/>
            <w:noProof/>
          </w:rPr>
          <w:t>Vērtējums par pašreizējiem pasākumiem un politiku</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_Toc379286102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23</w:t>
        </w:r>
        <w:r w:rsidR="006F441E" w:rsidRPr="00967C41">
          <w:rPr>
            <w:rFonts w:ascii="Times New Roman" w:hAnsi="Times New Roman"/>
            <w:noProof/>
            <w:webHidden/>
          </w:rPr>
          <w:fldChar w:fldCharType="end"/>
        </w:r>
      </w:hyperlink>
    </w:p>
    <w:p w:rsidR="006F441E" w:rsidRPr="00967C41" w:rsidRDefault="00BC3284">
      <w:pPr>
        <w:pStyle w:val="TOC3"/>
        <w:tabs>
          <w:tab w:val="left" w:pos="880"/>
          <w:tab w:val="right" w:leader="dot" w:pos="9059"/>
        </w:tabs>
        <w:rPr>
          <w:rFonts w:ascii="Times New Roman" w:hAnsi="Times New Roman"/>
          <w:noProof/>
        </w:rPr>
      </w:pPr>
      <w:hyperlink w:anchor="_Toc379286103" w:history="1">
        <w:r w:rsidR="006F441E" w:rsidRPr="00967C41">
          <w:rPr>
            <w:rStyle w:val="Hyperlink"/>
            <w:rFonts w:ascii="Times New Roman" w:hAnsi="Times New Roman"/>
            <w:noProof/>
          </w:rPr>
          <w:t>i)</w:t>
        </w:r>
        <w:r w:rsidR="006F441E" w:rsidRPr="00967C41">
          <w:rPr>
            <w:rFonts w:ascii="Times New Roman" w:hAnsi="Times New Roman"/>
            <w:noProof/>
          </w:rPr>
          <w:tab/>
        </w:r>
        <w:r w:rsidR="006F441E" w:rsidRPr="00967C41">
          <w:rPr>
            <w:rStyle w:val="Hyperlink"/>
            <w:rFonts w:ascii="Times New Roman" w:hAnsi="Times New Roman"/>
            <w:noProof/>
          </w:rPr>
          <w:t>Regulējums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_Toc379286103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23</w:t>
        </w:r>
        <w:r w:rsidR="006F441E" w:rsidRPr="00967C41">
          <w:rPr>
            <w:rFonts w:ascii="Times New Roman" w:hAnsi="Times New Roman"/>
            <w:noProof/>
            <w:webHidden/>
          </w:rPr>
          <w:fldChar w:fldCharType="end"/>
        </w:r>
      </w:hyperlink>
    </w:p>
    <w:p w:rsidR="006F441E" w:rsidRPr="00967C41" w:rsidRDefault="00BC3284">
      <w:pPr>
        <w:pStyle w:val="TOC3"/>
        <w:tabs>
          <w:tab w:val="left" w:pos="880"/>
          <w:tab w:val="right" w:leader="dot" w:pos="9059"/>
        </w:tabs>
        <w:rPr>
          <w:rFonts w:ascii="Times New Roman" w:hAnsi="Times New Roman"/>
          <w:noProof/>
        </w:rPr>
      </w:pPr>
      <w:hyperlink w:anchor="_Toc379286104" w:history="1">
        <w:r w:rsidR="006F441E" w:rsidRPr="00967C41">
          <w:rPr>
            <w:rStyle w:val="Hyperlink"/>
            <w:rFonts w:ascii="Times New Roman" w:hAnsi="Times New Roman"/>
            <w:noProof/>
          </w:rPr>
          <w:t>ii)</w:t>
        </w:r>
        <w:r w:rsidR="006F441E" w:rsidRPr="00967C41">
          <w:rPr>
            <w:rFonts w:ascii="Times New Roman" w:hAnsi="Times New Roman"/>
            <w:noProof/>
          </w:rPr>
          <w:tab/>
        </w:r>
        <w:r w:rsidR="006F441E" w:rsidRPr="00967C41">
          <w:rPr>
            <w:rStyle w:val="Hyperlink"/>
            <w:rFonts w:ascii="Times New Roman" w:hAnsi="Times New Roman"/>
            <w:noProof/>
          </w:rPr>
          <w:t>Nodokļi</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_Toc379286104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29</w:t>
        </w:r>
        <w:r w:rsidR="006F441E" w:rsidRPr="00967C41">
          <w:rPr>
            <w:rFonts w:ascii="Times New Roman" w:hAnsi="Times New Roman"/>
            <w:noProof/>
            <w:webHidden/>
          </w:rPr>
          <w:fldChar w:fldCharType="end"/>
        </w:r>
      </w:hyperlink>
    </w:p>
    <w:p w:rsidR="006F441E" w:rsidRPr="00967C41" w:rsidRDefault="00BC3284">
      <w:pPr>
        <w:pStyle w:val="TOC3"/>
        <w:tabs>
          <w:tab w:val="left" w:pos="880"/>
          <w:tab w:val="right" w:leader="dot" w:pos="9059"/>
        </w:tabs>
        <w:rPr>
          <w:rFonts w:ascii="Times New Roman" w:hAnsi="Times New Roman"/>
          <w:noProof/>
        </w:rPr>
      </w:pPr>
      <w:hyperlink w:anchor="_Toc379286105" w:history="1">
        <w:r w:rsidR="006F441E" w:rsidRPr="00967C41">
          <w:rPr>
            <w:rStyle w:val="Hyperlink"/>
            <w:rFonts w:ascii="Times New Roman" w:hAnsi="Times New Roman"/>
            <w:noProof/>
          </w:rPr>
          <w:t>iii)</w:t>
        </w:r>
        <w:r w:rsidR="006F441E" w:rsidRPr="00967C41">
          <w:rPr>
            <w:rFonts w:ascii="Times New Roman" w:hAnsi="Times New Roman"/>
            <w:noProof/>
          </w:rPr>
          <w:tab/>
        </w:r>
        <w:r w:rsidR="006F441E" w:rsidRPr="00967C41">
          <w:rPr>
            <w:rStyle w:val="Hyperlink"/>
            <w:rFonts w:ascii="Times New Roman" w:hAnsi="Times New Roman"/>
            <w:noProof/>
          </w:rPr>
          <w:t>Informācijas kampaņas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_Toc379286105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31</w:t>
        </w:r>
        <w:r w:rsidR="006F441E" w:rsidRPr="00967C41">
          <w:rPr>
            <w:rFonts w:ascii="Times New Roman" w:hAnsi="Times New Roman"/>
            <w:noProof/>
            <w:webHidden/>
          </w:rPr>
          <w:fldChar w:fldCharType="end"/>
        </w:r>
      </w:hyperlink>
    </w:p>
    <w:p w:rsidR="006F441E" w:rsidRPr="00967C41" w:rsidRDefault="00BC3284">
      <w:pPr>
        <w:pStyle w:val="TOC3"/>
        <w:tabs>
          <w:tab w:val="left" w:pos="880"/>
          <w:tab w:val="right" w:leader="dot" w:pos="9059"/>
        </w:tabs>
        <w:rPr>
          <w:rFonts w:ascii="Times New Roman" w:hAnsi="Times New Roman"/>
          <w:noProof/>
        </w:rPr>
      </w:pPr>
      <w:hyperlink w:anchor="_Toc379286106" w:history="1">
        <w:r w:rsidR="006F441E" w:rsidRPr="00967C41">
          <w:rPr>
            <w:rStyle w:val="Hyperlink"/>
            <w:rFonts w:ascii="Times New Roman" w:hAnsi="Times New Roman"/>
            <w:noProof/>
          </w:rPr>
          <w:t>iv)</w:t>
        </w:r>
        <w:r w:rsidR="006F441E" w:rsidRPr="00967C41">
          <w:rPr>
            <w:rFonts w:ascii="Times New Roman" w:hAnsi="Times New Roman"/>
            <w:noProof/>
          </w:rPr>
          <w:tab/>
        </w:r>
        <w:r w:rsidR="006F441E" w:rsidRPr="00967C41">
          <w:rPr>
            <w:rStyle w:val="Hyperlink"/>
            <w:rFonts w:ascii="Times New Roman" w:hAnsi="Times New Roman"/>
            <w:noProof/>
          </w:rPr>
          <w:t>Marķēšana</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_Toc379286106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33</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107" w:history="1">
        <w:r w:rsidR="006F441E" w:rsidRPr="00967C41">
          <w:rPr>
            <w:rStyle w:val="Hyperlink"/>
            <w:rFonts w:ascii="Times New Roman" w:hAnsi="Times New Roman"/>
            <w:noProof/>
          </w:rPr>
          <w:t>b)</w:t>
        </w:r>
        <w:r w:rsidR="006F441E" w:rsidRPr="00967C41">
          <w:rPr>
            <w:rFonts w:ascii="Times New Roman" w:hAnsi="Times New Roman"/>
            <w:noProof/>
            <w:lang w:eastAsia="lv-LV"/>
          </w:rPr>
          <w:tab/>
        </w:r>
        <w:r w:rsidR="006F441E" w:rsidRPr="00967C41">
          <w:rPr>
            <w:rStyle w:val="Hyperlink"/>
            <w:rFonts w:ascii="Times New Roman" w:hAnsi="Times New Roman"/>
            <w:noProof/>
          </w:rPr>
          <w:t>Šķēršļu analīze</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_Toc379286107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33</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108" w:history="1">
        <w:r w:rsidR="006F441E" w:rsidRPr="00967C41">
          <w:rPr>
            <w:rStyle w:val="Hyperlink"/>
            <w:rFonts w:ascii="Times New Roman" w:hAnsi="Times New Roman"/>
            <w:noProof/>
          </w:rPr>
          <w:t>c)</w:t>
        </w:r>
        <w:r w:rsidR="006F441E" w:rsidRPr="00967C41">
          <w:rPr>
            <w:rFonts w:ascii="Times New Roman" w:hAnsi="Times New Roman"/>
            <w:noProof/>
            <w:lang w:eastAsia="lv-LV"/>
          </w:rPr>
          <w:tab/>
        </w:r>
        <w:r w:rsidR="006F441E" w:rsidRPr="00967C41">
          <w:rPr>
            <w:rStyle w:val="Hyperlink"/>
            <w:rFonts w:ascii="Times New Roman" w:hAnsi="Times New Roman"/>
            <w:noProof/>
          </w:rPr>
          <w:t>Vērtējums par citās teritorijās īstenotās politikas būtiskumu</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_Toc379286108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35</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109" w:history="1">
        <w:r w:rsidR="006F441E" w:rsidRPr="00967C41">
          <w:rPr>
            <w:rStyle w:val="Hyperlink"/>
            <w:rFonts w:ascii="Times New Roman" w:hAnsi="Times New Roman"/>
            <w:noProof/>
          </w:rPr>
          <w:t>d)</w:t>
        </w:r>
        <w:r w:rsidR="006F441E" w:rsidRPr="00967C41">
          <w:rPr>
            <w:rFonts w:ascii="Times New Roman" w:hAnsi="Times New Roman"/>
            <w:noProof/>
            <w:lang w:eastAsia="lv-LV"/>
          </w:rPr>
          <w:tab/>
        </w:r>
        <w:r w:rsidR="006F441E" w:rsidRPr="00967C41">
          <w:rPr>
            <w:rStyle w:val="Hyperlink"/>
            <w:rFonts w:ascii="Times New Roman" w:hAnsi="Times New Roman"/>
            <w:noProof/>
          </w:rPr>
          <w:t>Jaunās politikas plāns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_Toc379286109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35</w:t>
        </w:r>
        <w:r w:rsidR="006F441E" w:rsidRPr="00967C41">
          <w:rPr>
            <w:rFonts w:ascii="Times New Roman" w:hAnsi="Times New Roman"/>
            <w:noProof/>
            <w:webHidden/>
          </w:rPr>
          <w:fldChar w:fldCharType="end"/>
        </w:r>
      </w:hyperlink>
    </w:p>
    <w:p w:rsidR="006F441E" w:rsidRPr="00967C41" w:rsidRDefault="00BC3284">
      <w:pPr>
        <w:pStyle w:val="TOC1"/>
        <w:tabs>
          <w:tab w:val="right" w:leader="dot" w:pos="9059"/>
        </w:tabs>
        <w:rPr>
          <w:rFonts w:ascii="Times New Roman" w:hAnsi="Times New Roman"/>
          <w:noProof/>
          <w:lang w:eastAsia="lv-LV"/>
        </w:rPr>
      </w:pPr>
      <w:hyperlink w:anchor="_Toc379286110" w:history="1">
        <w:r w:rsidR="006F441E" w:rsidRPr="00967C41">
          <w:rPr>
            <w:rStyle w:val="Hyperlink"/>
            <w:rFonts w:ascii="Times New Roman" w:hAnsi="Times New Roman"/>
            <w:noProof/>
          </w:rPr>
          <w:t>4. Ilgtermiņa perspektīvas ēku renovācijā</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_Toc379286110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37</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111" w:history="1">
        <w:r w:rsidR="006F441E" w:rsidRPr="00967C41">
          <w:rPr>
            <w:rStyle w:val="Hyperlink"/>
            <w:rFonts w:ascii="Times New Roman" w:hAnsi="Times New Roman"/>
            <w:noProof/>
          </w:rPr>
          <w:t>a)</w:t>
        </w:r>
        <w:r w:rsidR="006F441E" w:rsidRPr="00967C41">
          <w:rPr>
            <w:rFonts w:ascii="Times New Roman" w:hAnsi="Times New Roman"/>
            <w:noProof/>
            <w:lang w:eastAsia="lv-LV"/>
          </w:rPr>
          <w:tab/>
        </w:r>
        <w:r w:rsidR="006F441E" w:rsidRPr="00967C41">
          <w:rPr>
            <w:rStyle w:val="Hyperlink"/>
            <w:rFonts w:ascii="Times New Roman" w:hAnsi="Times New Roman"/>
            <w:noProof/>
          </w:rPr>
          <w:t>Kopējās ikgadējo ieguldījumu prasības 2014.-2020. gadam</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_Toc379286111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37</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112" w:history="1">
        <w:r w:rsidR="006F441E" w:rsidRPr="00967C41">
          <w:rPr>
            <w:rStyle w:val="Hyperlink"/>
            <w:rFonts w:ascii="Times New Roman" w:hAnsi="Times New Roman"/>
            <w:noProof/>
          </w:rPr>
          <w:t>b)</w:t>
        </w:r>
        <w:r w:rsidR="006F441E" w:rsidRPr="00967C41">
          <w:rPr>
            <w:rFonts w:ascii="Times New Roman" w:hAnsi="Times New Roman"/>
            <w:noProof/>
            <w:lang w:eastAsia="lv-LV"/>
          </w:rPr>
          <w:tab/>
        </w:r>
        <w:r w:rsidR="006F441E" w:rsidRPr="00967C41">
          <w:rPr>
            <w:rStyle w:val="Hyperlink"/>
            <w:rFonts w:ascii="Times New Roman" w:hAnsi="Times New Roman"/>
            <w:noProof/>
          </w:rPr>
          <w:t>Avoti ēku renovācijai</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_Toc379286112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38</w:t>
        </w:r>
        <w:r w:rsidR="006F441E" w:rsidRPr="00967C41">
          <w:rPr>
            <w:rFonts w:ascii="Times New Roman" w:hAnsi="Times New Roman"/>
            <w:noProof/>
            <w:webHidden/>
          </w:rPr>
          <w:fldChar w:fldCharType="end"/>
        </w:r>
      </w:hyperlink>
    </w:p>
    <w:p w:rsidR="006F441E" w:rsidRPr="00967C41" w:rsidRDefault="00BC3284">
      <w:pPr>
        <w:pStyle w:val="TOC3"/>
        <w:tabs>
          <w:tab w:val="left" w:pos="880"/>
          <w:tab w:val="right" w:leader="dot" w:pos="9059"/>
        </w:tabs>
        <w:rPr>
          <w:rFonts w:ascii="Times New Roman" w:hAnsi="Times New Roman"/>
          <w:noProof/>
        </w:rPr>
      </w:pPr>
      <w:hyperlink w:anchor="_Toc379286113" w:history="1">
        <w:r w:rsidR="006F441E" w:rsidRPr="00967C41">
          <w:rPr>
            <w:rStyle w:val="Hyperlink"/>
            <w:rFonts w:ascii="Times New Roman" w:hAnsi="Times New Roman"/>
            <w:noProof/>
          </w:rPr>
          <w:t>i)</w:t>
        </w:r>
        <w:r w:rsidR="006F441E" w:rsidRPr="00967C41">
          <w:rPr>
            <w:rFonts w:ascii="Times New Roman" w:hAnsi="Times New Roman"/>
            <w:noProof/>
          </w:rPr>
          <w:tab/>
        </w:r>
        <w:r w:rsidR="006F441E" w:rsidRPr="00967C41">
          <w:rPr>
            <w:rStyle w:val="Hyperlink"/>
            <w:rFonts w:ascii="Times New Roman" w:hAnsi="Times New Roman"/>
            <w:noProof/>
          </w:rPr>
          <w:t>Īpašnieku privātais kapitāls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_Toc379286113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38</w:t>
        </w:r>
        <w:r w:rsidR="006F441E" w:rsidRPr="00967C41">
          <w:rPr>
            <w:rFonts w:ascii="Times New Roman" w:hAnsi="Times New Roman"/>
            <w:noProof/>
            <w:webHidden/>
          </w:rPr>
          <w:fldChar w:fldCharType="end"/>
        </w:r>
      </w:hyperlink>
    </w:p>
    <w:p w:rsidR="006F441E" w:rsidRPr="00967C41" w:rsidRDefault="00BC3284">
      <w:pPr>
        <w:pStyle w:val="TOC3"/>
        <w:tabs>
          <w:tab w:val="left" w:pos="880"/>
          <w:tab w:val="right" w:leader="dot" w:pos="9059"/>
        </w:tabs>
        <w:rPr>
          <w:rFonts w:ascii="Times New Roman" w:hAnsi="Times New Roman"/>
          <w:noProof/>
        </w:rPr>
      </w:pPr>
      <w:hyperlink w:anchor="_Toc379286114" w:history="1">
        <w:r w:rsidR="006F441E" w:rsidRPr="00967C41">
          <w:rPr>
            <w:rStyle w:val="Hyperlink"/>
            <w:rFonts w:ascii="Times New Roman" w:hAnsi="Times New Roman"/>
            <w:noProof/>
          </w:rPr>
          <w:t>ii)</w:t>
        </w:r>
        <w:r w:rsidR="006F441E" w:rsidRPr="00967C41">
          <w:rPr>
            <w:rFonts w:ascii="Times New Roman" w:hAnsi="Times New Roman"/>
            <w:noProof/>
          </w:rPr>
          <w:tab/>
        </w:r>
        <w:r w:rsidR="006F441E" w:rsidRPr="00967C41">
          <w:rPr>
            <w:rStyle w:val="Hyperlink"/>
            <w:rFonts w:ascii="Times New Roman" w:hAnsi="Times New Roman"/>
            <w:noProof/>
          </w:rPr>
          <w:t>Valsts līdzekļi (ieskaitot Eiropas Savienības struktūrfondus un inovāciju fondus)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_Toc379286114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39</w:t>
        </w:r>
        <w:r w:rsidR="006F441E" w:rsidRPr="00967C41">
          <w:rPr>
            <w:rFonts w:ascii="Times New Roman" w:hAnsi="Times New Roman"/>
            <w:noProof/>
            <w:webHidden/>
          </w:rPr>
          <w:fldChar w:fldCharType="end"/>
        </w:r>
      </w:hyperlink>
    </w:p>
    <w:p w:rsidR="006F441E" w:rsidRPr="00967C41" w:rsidRDefault="00BC3284">
      <w:pPr>
        <w:pStyle w:val="TOC3"/>
        <w:tabs>
          <w:tab w:val="left" w:pos="880"/>
          <w:tab w:val="right" w:leader="dot" w:pos="9059"/>
        </w:tabs>
        <w:rPr>
          <w:rFonts w:ascii="Times New Roman" w:hAnsi="Times New Roman"/>
          <w:noProof/>
        </w:rPr>
      </w:pPr>
      <w:hyperlink w:anchor="_Toc379286115" w:history="1">
        <w:r w:rsidR="006F441E" w:rsidRPr="00967C41">
          <w:rPr>
            <w:rStyle w:val="Hyperlink"/>
            <w:rFonts w:ascii="Times New Roman" w:hAnsi="Times New Roman"/>
            <w:noProof/>
          </w:rPr>
          <w:t>iii)</w:t>
        </w:r>
        <w:r w:rsidR="006F441E" w:rsidRPr="00967C41">
          <w:rPr>
            <w:rFonts w:ascii="Times New Roman" w:hAnsi="Times New Roman"/>
            <w:noProof/>
          </w:rPr>
          <w:tab/>
        </w:r>
        <w:r w:rsidR="006F441E" w:rsidRPr="00967C41">
          <w:rPr>
            <w:rStyle w:val="Hyperlink"/>
            <w:rFonts w:ascii="Times New Roman" w:hAnsi="Times New Roman"/>
            <w:noProof/>
          </w:rPr>
          <w:t>Bankas un citi privātpersonu ieguldījuma fondi</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_Toc379286115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39</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116" w:history="1">
        <w:r w:rsidR="006F441E" w:rsidRPr="00967C41">
          <w:rPr>
            <w:rStyle w:val="Hyperlink"/>
            <w:rFonts w:ascii="Times New Roman" w:hAnsi="Times New Roman"/>
            <w:noProof/>
          </w:rPr>
          <w:t>c)</w:t>
        </w:r>
        <w:r w:rsidR="006F441E" w:rsidRPr="00967C41">
          <w:rPr>
            <w:rFonts w:ascii="Times New Roman" w:hAnsi="Times New Roman"/>
            <w:noProof/>
            <w:lang w:eastAsia="lv-LV"/>
          </w:rPr>
          <w:tab/>
        </w:r>
        <w:r w:rsidR="006F441E" w:rsidRPr="00967C41">
          <w:rPr>
            <w:rStyle w:val="Hyperlink"/>
            <w:rFonts w:ascii="Times New Roman" w:hAnsi="Times New Roman"/>
            <w:noProof/>
          </w:rPr>
          <w:t>Ieguldījumu šķēršļu analīze</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_Toc379286116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41</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117" w:history="1">
        <w:r w:rsidR="006F441E" w:rsidRPr="00967C41">
          <w:rPr>
            <w:rStyle w:val="Hyperlink"/>
            <w:rFonts w:ascii="Times New Roman" w:hAnsi="Times New Roman"/>
            <w:noProof/>
          </w:rPr>
          <w:t>d)</w:t>
        </w:r>
        <w:r w:rsidR="006F441E" w:rsidRPr="00967C41">
          <w:rPr>
            <w:rFonts w:ascii="Times New Roman" w:hAnsi="Times New Roman"/>
            <w:noProof/>
            <w:lang w:eastAsia="lv-LV"/>
          </w:rPr>
          <w:tab/>
        </w:r>
        <w:r w:rsidR="006F441E" w:rsidRPr="00967C41">
          <w:rPr>
            <w:rStyle w:val="Hyperlink"/>
            <w:rFonts w:ascii="Times New Roman" w:hAnsi="Times New Roman"/>
            <w:noProof/>
          </w:rPr>
          <w:t>Iespējamie finansējuma avoti un mehānismi</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_Toc379286117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44</w:t>
        </w:r>
        <w:r w:rsidR="006F441E" w:rsidRPr="00967C41">
          <w:rPr>
            <w:rFonts w:ascii="Times New Roman" w:hAnsi="Times New Roman"/>
            <w:noProof/>
            <w:webHidden/>
          </w:rPr>
          <w:fldChar w:fldCharType="end"/>
        </w:r>
      </w:hyperlink>
    </w:p>
    <w:p w:rsidR="006F441E" w:rsidRPr="00967C41" w:rsidRDefault="00BC3284">
      <w:pPr>
        <w:pStyle w:val="TOC1"/>
        <w:tabs>
          <w:tab w:val="right" w:leader="dot" w:pos="9059"/>
        </w:tabs>
        <w:rPr>
          <w:rFonts w:ascii="Times New Roman" w:hAnsi="Times New Roman"/>
          <w:noProof/>
          <w:lang w:eastAsia="lv-LV"/>
        </w:rPr>
      </w:pPr>
      <w:hyperlink w:anchor="_Toc379286118" w:history="1">
        <w:r w:rsidR="006F441E" w:rsidRPr="00967C41">
          <w:rPr>
            <w:rStyle w:val="Hyperlink"/>
            <w:rFonts w:ascii="Times New Roman" w:hAnsi="Times New Roman"/>
            <w:noProof/>
          </w:rPr>
          <w:t>5. Aplēses par paredzēto enerģijas ietaupījumu un plašākiem ieguvumiem</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_Toc379286118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49</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119" w:history="1">
        <w:r w:rsidR="006F441E" w:rsidRPr="00967C41">
          <w:rPr>
            <w:rStyle w:val="Hyperlink"/>
            <w:rFonts w:ascii="Times New Roman" w:hAnsi="Times New Roman"/>
            <w:noProof/>
          </w:rPr>
          <w:t>a)</w:t>
        </w:r>
        <w:r w:rsidR="006F441E" w:rsidRPr="00967C41">
          <w:rPr>
            <w:rFonts w:ascii="Times New Roman" w:hAnsi="Times New Roman"/>
            <w:noProof/>
            <w:lang w:eastAsia="lv-LV"/>
          </w:rPr>
          <w:tab/>
        </w:r>
        <w:r w:rsidR="006F441E" w:rsidRPr="00967C41">
          <w:rPr>
            <w:rStyle w:val="Hyperlink"/>
            <w:rFonts w:ascii="Times New Roman" w:hAnsi="Times New Roman"/>
            <w:noProof/>
          </w:rPr>
          <w:t>Tiešie ieguvumi ēkas īpašniekiem</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_Toc379286119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49</w:t>
        </w:r>
        <w:r w:rsidR="006F441E" w:rsidRPr="00967C41">
          <w:rPr>
            <w:rFonts w:ascii="Times New Roman" w:hAnsi="Times New Roman"/>
            <w:noProof/>
            <w:webHidden/>
          </w:rPr>
          <w:fldChar w:fldCharType="end"/>
        </w:r>
      </w:hyperlink>
    </w:p>
    <w:p w:rsidR="006F441E" w:rsidRPr="00967C41" w:rsidRDefault="00BC3284" w:rsidP="0019481D">
      <w:pPr>
        <w:pStyle w:val="TOC2"/>
        <w:rPr>
          <w:rFonts w:ascii="Times New Roman" w:hAnsi="Times New Roman"/>
          <w:noProof/>
          <w:lang w:eastAsia="lv-LV"/>
        </w:rPr>
      </w:pPr>
      <w:hyperlink w:anchor="_Toc379286120" w:history="1">
        <w:r w:rsidR="006F441E" w:rsidRPr="00967C41">
          <w:rPr>
            <w:rStyle w:val="Hyperlink"/>
            <w:rFonts w:ascii="Times New Roman" w:hAnsi="Times New Roman"/>
            <w:noProof/>
          </w:rPr>
          <w:t>b)</w:t>
        </w:r>
        <w:r w:rsidR="006F441E" w:rsidRPr="00967C41">
          <w:rPr>
            <w:rFonts w:ascii="Times New Roman" w:hAnsi="Times New Roman"/>
            <w:noProof/>
            <w:lang w:eastAsia="lv-LV"/>
          </w:rPr>
          <w:tab/>
        </w:r>
        <w:r w:rsidR="006F441E" w:rsidRPr="00967C41">
          <w:rPr>
            <w:rStyle w:val="Hyperlink"/>
            <w:rFonts w:ascii="Times New Roman" w:hAnsi="Times New Roman"/>
            <w:noProof/>
          </w:rPr>
          <w:t>Sabiedrības ieguvumi no pilnīgas ēku renovācijas</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_Toc379286120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49</w:t>
        </w:r>
        <w:r w:rsidR="006F441E" w:rsidRPr="00967C41">
          <w:rPr>
            <w:rFonts w:ascii="Times New Roman" w:hAnsi="Times New Roman"/>
            <w:noProof/>
            <w:webHidden/>
          </w:rPr>
          <w:fldChar w:fldCharType="end"/>
        </w:r>
      </w:hyperlink>
    </w:p>
    <w:p w:rsidR="006F441E" w:rsidRPr="00967C41" w:rsidRDefault="00BC3284" w:rsidP="0019481D">
      <w:pPr>
        <w:pStyle w:val="TOC2"/>
        <w:rPr>
          <w:rStyle w:val="Hyperlink"/>
          <w:rFonts w:ascii="Times New Roman" w:hAnsi="Times New Roman"/>
          <w:noProof/>
        </w:rPr>
      </w:pPr>
      <w:hyperlink w:anchor="_Toc379286121" w:history="1">
        <w:r w:rsidR="006F441E" w:rsidRPr="00967C41">
          <w:rPr>
            <w:rStyle w:val="Hyperlink"/>
            <w:rFonts w:ascii="Times New Roman" w:hAnsi="Times New Roman"/>
            <w:noProof/>
          </w:rPr>
          <w:t>c)</w:t>
        </w:r>
        <w:r w:rsidR="006F441E" w:rsidRPr="00967C41">
          <w:rPr>
            <w:rFonts w:ascii="Times New Roman" w:hAnsi="Times New Roman"/>
            <w:noProof/>
            <w:lang w:eastAsia="lv-LV"/>
          </w:rPr>
          <w:tab/>
        </w:r>
        <w:r w:rsidR="006F441E" w:rsidRPr="00967C41">
          <w:rPr>
            <w:rStyle w:val="Hyperlink"/>
            <w:rFonts w:ascii="Times New Roman" w:hAnsi="Times New Roman"/>
            <w:noProof/>
          </w:rPr>
          <w:t>Ārējie ieguvumi</w:t>
        </w:r>
        <w:r w:rsidR="006F441E" w:rsidRPr="00967C41">
          <w:rPr>
            <w:rFonts w:ascii="Times New Roman" w:hAnsi="Times New Roman"/>
            <w:noProof/>
            <w:webHidden/>
          </w:rPr>
          <w:tab/>
        </w:r>
        <w:r w:rsidR="006F441E" w:rsidRPr="00967C41">
          <w:rPr>
            <w:rFonts w:ascii="Times New Roman" w:hAnsi="Times New Roman"/>
            <w:noProof/>
            <w:webHidden/>
          </w:rPr>
          <w:fldChar w:fldCharType="begin"/>
        </w:r>
        <w:r w:rsidR="006F441E" w:rsidRPr="00967C41">
          <w:rPr>
            <w:rFonts w:ascii="Times New Roman" w:hAnsi="Times New Roman"/>
            <w:noProof/>
            <w:webHidden/>
          </w:rPr>
          <w:instrText xml:space="preserve"> PAGEREF _Toc379286121 \h </w:instrText>
        </w:r>
        <w:r w:rsidR="006F441E" w:rsidRPr="00967C41">
          <w:rPr>
            <w:rFonts w:ascii="Times New Roman" w:hAnsi="Times New Roman"/>
            <w:noProof/>
            <w:webHidden/>
          </w:rPr>
        </w:r>
        <w:r w:rsidR="006F441E" w:rsidRPr="00967C41">
          <w:rPr>
            <w:rFonts w:ascii="Times New Roman" w:hAnsi="Times New Roman"/>
            <w:noProof/>
            <w:webHidden/>
          </w:rPr>
          <w:fldChar w:fldCharType="separate"/>
        </w:r>
        <w:r w:rsidR="00381CBF">
          <w:rPr>
            <w:rFonts w:ascii="Times New Roman" w:hAnsi="Times New Roman"/>
            <w:noProof/>
            <w:webHidden/>
          </w:rPr>
          <w:t>49</w:t>
        </w:r>
        <w:r w:rsidR="006F441E" w:rsidRPr="00967C41">
          <w:rPr>
            <w:rFonts w:ascii="Times New Roman" w:hAnsi="Times New Roman"/>
            <w:noProof/>
            <w:webHidden/>
          </w:rPr>
          <w:fldChar w:fldCharType="end"/>
        </w:r>
      </w:hyperlink>
    </w:p>
    <w:p w:rsidR="00967C41" w:rsidRPr="00381CBF" w:rsidRDefault="00967C41" w:rsidP="00967C41">
      <w:pPr>
        <w:rPr>
          <w:noProof/>
          <w:sz w:val="22"/>
          <w:szCs w:val="20"/>
        </w:rPr>
      </w:pPr>
      <w:r w:rsidRPr="00381CBF">
        <w:rPr>
          <w:noProof/>
          <w:sz w:val="22"/>
          <w:szCs w:val="20"/>
        </w:rPr>
        <w:t>Pielikumi</w:t>
      </w:r>
    </w:p>
    <w:p w:rsidR="00A7414B" w:rsidRPr="00F36535" w:rsidRDefault="00A7414B" w:rsidP="008C607C">
      <w:r w:rsidRPr="00967C41">
        <w:rPr>
          <w:b/>
          <w:bCs/>
          <w:noProof/>
        </w:rPr>
        <w:fldChar w:fldCharType="end"/>
      </w:r>
    </w:p>
    <w:p w:rsidR="00213A62" w:rsidRPr="00F36535" w:rsidRDefault="00213A62" w:rsidP="008C607C">
      <w:pPr>
        <w:tabs>
          <w:tab w:val="left" w:pos="2269"/>
        </w:tabs>
        <w:ind w:firstLine="851"/>
        <w:jc w:val="center"/>
        <w:rPr>
          <w:sz w:val="24"/>
          <w:szCs w:val="24"/>
        </w:rPr>
      </w:pPr>
    </w:p>
    <w:p w:rsidR="001E52A2" w:rsidRPr="00F36535" w:rsidRDefault="001E52A2" w:rsidP="008C607C">
      <w:pPr>
        <w:tabs>
          <w:tab w:val="left" w:pos="2269"/>
        </w:tabs>
        <w:ind w:firstLine="851"/>
        <w:rPr>
          <w:sz w:val="24"/>
          <w:szCs w:val="24"/>
        </w:rPr>
      </w:pPr>
    </w:p>
    <w:p w:rsidR="00613825" w:rsidRPr="0027610C" w:rsidRDefault="00613825" w:rsidP="008C607C">
      <w:pPr>
        <w:rPr>
          <w:highlight w:val="yellow"/>
        </w:rPr>
      </w:pPr>
    </w:p>
    <w:p w:rsidR="00EA3BE5" w:rsidRPr="0027610C" w:rsidRDefault="00EA3BE5" w:rsidP="008C607C">
      <w:pPr>
        <w:rPr>
          <w:highlight w:val="yellow"/>
        </w:rPr>
      </w:pPr>
    </w:p>
    <w:p w:rsidR="00EA3BE5" w:rsidRDefault="00EA3BE5"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Default="00427A98" w:rsidP="008C607C">
      <w:pPr>
        <w:rPr>
          <w:highlight w:val="yellow"/>
        </w:rPr>
      </w:pPr>
    </w:p>
    <w:p w:rsidR="00427A98" w:rsidRPr="0027610C" w:rsidRDefault="00427A98" w:rsidP="008C607C">
      <w:pPr>
        <w:rPr>
          <w:highlight w:val="yellow"/>
        </w:rPr>
      </w:pPr>
    </w:p>
    <w:p w:rsidR="00EA3BE5" w:rsidRPr="0027610C" w:rsidRDefault="00EA3BE5" w:rsidP="008C607C">
      <w:pPr>
        <w:rPr>
          <w:highlight w:val="yellow"/>
        </w:rPr>
      </w:pPr>
    </w:p>
    <w:p w:rsidR="00EA3BE5" w:rsidRDefault="00EA3BE5" w:rsidP="008C607C">
      <w:pPr>
        <w:rPr>
          <w:highlight w:val="yellow"/>
        </w:rPr>
      </w:pPr>
    </w:p>
    <w:p w:rsidR="004F0F3E" w:rsidRDefault="004F0F3E" w:rsidP="008C607C">
      <w:pPr>
        <w:rPr>
          <w:highlight w:val="yellow"/>
        </w:rPr>
      </w:pPr>
    </w:p>
    <w:p w:rsidR="009C0892" w:rsidRDefault="008432FA" w:rsidP="008C607C">
      <w:pPr>
        <w:rPr>
          <w:highlight w:val="yellow"/>
        </w:rPr>
      </w:pPr>
      <w:r>
        <w:rPr>
          <w:highlight w:val="yellow"/>
        </w:rPr>
        <w:br w:type="page"/>
      </w:r>
    </w:p>
    <w:p w:rsidR="004F0F3E" w:rsidRPr="0027610C" w:rsidRDefault="004F0F3E" w:rsidP="008C607C">
      <w:pPr>
        <w:rPr>
          <w:highlight w:val="yellow"/>
        </w:rPr>
      </w:pPr>
    </w:p>
    <w:p w:rsidR="001007B8" w:rsidRPr="00C8620B" w:rsidRDefault="001007B8" w:rsidP="001007B8">
      <w:pPr>
        <w:pStyle w:val="Heading1"/>
        <w:rPr>
          <w:lang w:val="lv-LV"/>
        </w:rPr>
      </w:pPr>
      <w:bookmarkStart w:id="0" w:name="_Toc379286080"/>
      <w:r w:rsidRPr="00C8620B">
        <w:rPr>
          <w:lang w:val="lv-LV"/>
        </w:rPr>
        <w:t>Ievads</w:t>
      </w:r>
      <w:bookmarkEnd w:id="0"/>
    </w:p>
    <w:p w:rsidR="00D73FAB" w:rsidRDefault="00D73FAB" w:rsidP="000D34B4">
      <w:pPr>
        <w:shd w:val="clear" w:color="auto" w:fill="FFFFFF"/>
        <w:ind w:firstLine="851"/>
        <w:jc w:val="both"/>
        <w:rPr>
          <w:sz w:val="24"/>
          <w:szCs w:val="24"/>
        </w:rPr>
      </w:pPr>
    </w:p>
    <w:p w:rsidR="000D34B4" w:rsidRDefault="006D2809" w:rsidP="000D34B4">
      <w:pPr>
        <w:shd w:val="clear" w:color="auto" w:fill="FFFFFF"/>
        <w:ind w:firstLine="851"/>
        <w:jc w:val="both"/>
        <w:rPr>
          <w:sz w:val="24"/>
          <w:szCs w:val="24"/>
        </w:rPr>
      </w:pPr>
      <w:r>
        <w:rPr>
          <w:sz w:val="24"/>
          <w:szCs w:val="24"/>
        </w:rPr>
        <w:t xml:space="preserve">Saskaņā ar Eiropas Parlamenta un Padomes direktīvas 2012/27/ES (2012.gada 25.oktobris) par energoefektivitāti, ar ko groza Direktīvas 2009/125/EK un 2010/30/ES un atceļ Direktīvas 2004/8/EK un 2006/32/EK (turpmāk- Direktīvā 2012/27/ES) 4.pantu, </w:t>
      </w:r>
      <w:r w:rsidR="000D34B4" w:rsidRPr="00097119">
        <w:rPr>
          <w:sz w:val="24"/>
          <w:szCs w:val="24"/>
        </w:rPr>
        <w:t xml:space="preserve">Latvijai kā Eiropas Savienības dalībvalstij ir jāizstrādā </w:t>
      </w:r>
      <w:r w:rsidR="00E86E94">
        <w:rPr>
          <w:sz w:val="24"/>
          <w:szCs w:val="24"/>
        </w:rPr>
        <w:t xml:space="preserve">ēku </w:t>
      </w:r>
      <w:r w:rsidR="000D34B4" w:rsidRPr="00097119">
        <w:rPr>
          <w:sz w:val="24"/>
          <w:szCs w:val="24"/>
        </w:rPr>
        <w:t>ilgtermiņa stratēģiju</w:t>
      </w:r>
      <w:r w:rsidR="00E86E94">
        <w:rPr>
          <w:sz w:val="24"/>
          <w:szCs w:val="24"/>
        </w:rPr>
        <w:t>,</w:t>
      </w:r>
      <w:r w:rsidR="000D34B4" w:rsidRPr="00097119">
        <w:rPr>
          <w:sz w:val="24"/>
          <w:szCs w:val="24"/>
        </w:rPr>
        <w:t xml:space="preserve"> lai mobilizētu ieguldījumus gan valsts, gan privāto dzīvojamo ēku u</w:t>
      </w:r>
      <w:r w:rsidR="002E04E7">
        <w:rPr>
          <w:sz w:val="24"/>
          <w:szCs w:val="24"/>
        </w:rPr>
        <w:t xml:space="preserve">n </w:t>
      </w:r>
      <w:proofErr w:type="spellStart"/>
      <w:r w:rsidR="002E04E7">
        <w:rPr>
          <w:sz w:val="24"/>
          <w:szCs w:val="24"/>
        </w:rPr>
        <w:t>komercplatību</w:t>
      </w:r>
      <w:proofErr w:type="spellEnd"/>
      <w:r w:rsidR="002E04E7">
        <w:rPr>
          <w:sz w:val="24"/>
          <w:szCs w:val="24"/>
        </w:rPr>
        <w:t xml:space="preserve"> fonda renovācijā</w:t>
      </w:r>
      <w:r w:rsidR="003E753F">
        <w:rPr>
          <w:sz w:val="24"/>
          <w:szCs w:val="24"/>
        </w:rPr>
        <w:t xml:space="preserve"> (turpmāk-Stratēģija)</w:t>
      </w:r>
      <w:r w:rsidR="000D34B4" w:rsidRPr="00097119">
        <w:rPr>
          <w:sz w:val="24"/>
          <w:szCs w:val="24"/>
        </w:rPr>
        <w:t>.</w:t>
      </w:r>
    </w:p>
    <w:p w:rsidR="002E04E7" w:rsidRDefault="002E04E7" w:rsidP="000D34B4">
      <w:pPr>
        <w:shd w:val="clear" w:color="auto" w:fill="FFFFFF"/>
        <w:ind w:firstLine="851"/>
        <w:jc w:val="both"/>
        <w:rPr>
          <w:sz w:val="24"/>
          <w:szCs w:val="24"/>
        </w:rPr>
      </w:pPr>
    </w:p>
    <w:p w:rsidR="002E04E7" w:rsidRDefault="002E04E7" w:rsidP="000D34B4">
      <w:pPr>
        <w:shd w:val="clear" w:color="auto" w:fill="FFFFFF"/>
        <w:ind w:firstLine="851"/>
        <w:jc w:val="both"/>
        <w:rPr>
          <w:sz w:val="24"/>
          <w:szCs w:val="24"/>
        </w:rPr>
      </w:pPr>
      <w:r>
        <w:rPr>
          <w:sz w:val="24"/>
          <w:szCs w:val="24"/>
        </w:rPr>
        <w:t>Direktīv</w:t>
      </w:r>
      <w:r w:rsidR="006D2809">
        <w:rPr>
          <w:sz w:val="24"/>
          <w:szCs w:val="24"/>
        </w:rPr>
        <w:t>as</w:t>
      </w:r>
      <w:r>
        <w:rPr>
          <w:sz w:val="24"/>
          <w:szCs w:val="24"/>
        </w:rPr>
        <w:t xml:space="preserve"> 2012/27/ES </w:t>
      </w:r>
      <w:r w:rsidR="006D2809">
        <w:rPr>
          <w:sz w:val="24"/>
          <w:szCs w:val="24"/>
        </w:rPr>
        <w:t xml:space="preserve">4. pants nosaka </w:t>
      </w:r>
      <w:r>
        <w:rPr>
          <w:sz w:val="24"/>
          <w:szCs w:val="24"/>
        </w:rPr>
        <w:t xml:space="preserve">ka </w:t>
      </w:r>
      <w:r w:rsidR="00E86E94">
        <w:rPr>
          <w:sz w:val="24"/>
          <w:szCs w:val="24"/>
        </w:rPr>
        <w:t>S</w:t>
      </w:r>
      <w:r>
        <w:rPr>
          <w:sz w:val="24"/>
          <w:szCs w:val="24"/>
        </w:rPr>
        <w:t>tratēģijā jāiekļauj:</w:t>
      </w:r>
    </w:p>
    <w:p w:rsidR="002E04E7" w:rsidRDefault="002E04E7" w:rsidP="00E54399">
      <w:pPr>
        <w:numPr>
          <w:ilvl w:val="0"/>
          <w:numId w:val="31"/>
        </w:numPr>
        <w:shd w:val="clear" w:color="auto" w:fill="FFFFFF"/>
        <w:ind w:left="1418" w:hanging="207"/>
        <w:jc w:val="both"/>
        <w:rPr>
          <w:sz w:val="24"/>
          <w:szCs w:val="24"/>
        </w:rPr>
      </w:pPr>
      <w:r>
        <w:rPr>
          <w:sz w:val="24"/>
          <w:szCs w:val="24"/>
        </w:rPr>
        <w:t>Pārskatu par valsts ēku fondu, kura pamatā attiecīgos gadījumos ir statistiska izlase;</w:t>
      </w:r>
    </w:p>
    <w:p w:rsidR="002E04E7" w:rsidRDefault="002E04E7" w:rsidP="00E54399">
      <w:pPr>
        <w:numPr>
          <w:ilvl w:val="0"/>
          <w:numId w:val="31"/>
        </w:numPr>
        <w:shd w:val="clear" w:color="auto" w:fill="FFFFFF"/>
        <w:ind w:left="1418" w:hanging="207"/>
        <w:jc w:val="both"/>
        <w:rPr>
          <w:sz w:val="24"/>
          <w:szCs w:val="24"/>
        </w:rPr>
      </w:pPr>
      <w:r>
        <w:rPr>
          <w:sz w:val="24"/>
          <w:szCs w:val="24"/>
        </w:rPr>
        <w:t>Rentablu renovācijas pieeju noteikšana atkarībā no ēku veida un klimatiskās joslas;</w:t>
      </w:r>
    </w:p>
    <w:p w:rsidR="002E04E7" w:rsidRDefault="002E04E7" w:rsidP="00E54399">
      <w:pPr>
        <w:numPr>
          <w:ilvl w:val="0"/>
          <w:numId w:val="31"/>
        </w:numPr>
        <w:shd w:val="clear" w:color="auto" w:fill="FFFFFF"/>
        <w:ind w:left="1418" w:hanging="207"/>
        <w:jc w:val="both"/>
        <w:rPr>
          <w:sz w:val="24"/>
          <w:szCs w:val="24"/>
        </w:rPr>
      </w:pPr>
      <w:r>
        <w:rPr>
          <w:sz w:val="24"/>
          <w:szCs w:val="24"/>
        </w:rPr>
        <w:t>Politikas jomas un pasākumi, lai veicinātu ēku rentablu pilnīgu renovāciju, tostarp pakāpenisku pilnīgu renovāciju;</w:t>
      </w:r>
    </w:p>
    <w:p w:rsidR="002E04E7" w:rsidRDefault="002E04E7" w:rsidP="00E54399">
      <w:pPr>
        <w:numPr>
          <w:ilvl w:val="0"/>
          <w:numId w:val="31"/>
        </w:numPr>
        <w:shd w:val="clear" w:color="auto" w:fill="FFFFFF"/>
        <w:ind w:left="1418" w:hanging="207"/>
        <w:jc w:val="both"/>
        <w:rPr>
          <w:sz w:val="24"/>
          <w:szCs w:val="24"/>
        </w:rPr>
      </w:pPr>
      <w:r>
        <w:rPr>
          <w:sz w:val="24"/>
          <w:szCs w:val="24"/>
        </w:rPr>
        <w:t>Ilgtermiņa perspektīvas, kas privātpersonām, būvniecības nozarei un finanšu iestādēm palīdzētu pieņemt lēmumus par ieguldījumiem;</w:t>
      </w:r>
    </w:p>
    <w:p w:rsidR="002E04E7" w:rsidRDefault="002E04E7" w:rsidP="00E54399">
      <w:pPr>
        <w:numPr>
          <w:ilvl w:val="0"/>
          <w:numId w:val="31"/>
        </w:numPr>
        <w:shd w:val="clear" w:color="auto" w:fill="FFFFFF"/>
        <w:ind w:left="1418" w:hanging="207"/>
        <w:jc w:val="both"/>
        <w:rPr>
          <w:sz w:val="24"/>
          <w:szCs w:val="24"/>
        </w:rPr>
      </w:pPr>
      <w:r>
        <w:rPr>
          <w:sz w:val="24"/>
          <w:szCs w:val="24"/>
        </w:rPr>
        <w:t xml:space="preserve">Ar pierādījumiem pamatotas aplēses par paredzēto enerģijas ietaupījumu un plašākiem ieguvumiem. </w:t>
      </w:r>
    </w:p>
    <w:p w:rsidR="002E04E7" w:rsidRDefault="002E04E7" w:rsidP="002E04E7">
      <w:pPr>
        <w:shd w:val="clear" w:color="auto" w:fill="FFFFFF"/>
        <w:ind w:left="1571"/>
        <w:jc w:val="both"/>
        <w:rPr>
          <w:sz w:val="24"/>
          <w:szCs w:val="24"/>
        </w:rPr>
      </w:pPr>
    </w:p>
    <w:p w:rsidR="002E04E7" w:rsidRPr="007C1A40" w:rsidRDefault="00A23967" w:rsidP="008432FA">
      <w:pPr>
        <w:pStyle w:val="tv20787921"/>
        <w:spacing w:after="0" w:line="240" w:lineRule="auto"/>
        <w:ind w:firstLine="851"/>
        <w:jc w:val="both"/>
        <w:rPr>
          <w:rFonts w:ascii="Times New Roman" w:hAnsi="Times New Roman"/>
          <w:b w:val="0"/>
          <w:color w:val="FF0000"/>
          <w:sz w:val="24"/>
          <w:szCs w:val="24"/>
        </w:rPr>
      </w:pPr>
      <w:r w:rsidRPr="008432FA">
        <w:rPr>
          <w:rStyle w:val="c1"/>
          <w:rFonts w:ascii="Times New Roman" w:hAnsi="Times New Roman"/>
          <w:b w:val="0"/>
          <w:color w:val="auto"/>
          <w:sz w:val="24"/>
          <w:szCs w:val="24"/>
        </w:rPr>
        <w:t>Stratēģijas pirmo versiju dalībvalstis publicē līdz 2014. gada 30. aprīlim. Pēc tam ik pēc trim gadiem dalībvalstis stratēģiju atjaunina un katru versiju iesniedz Komisijai kā daļu no valstu energoefektivitātes rīcības plāniem. Stratēģija sagatavota kā „</w:t>
      </w:r>
      <w:r w:rsidRPr="003F798A">
        <w:rPr>
          <w:rFonts w:ascii="Times New Roman" w:hAnsi="Times New Roman"/>
          <w:b w:val="0"/>
          <w:sz w:val="24"/>
          <w:szCs w:val="24"/>
        </w:rPr>
        <w:t>Informatīvā</w:t>
      </w:r>
      <w:r w:rsidRPr="003F63FB">
        <w:rPr>
          <w:rFonts w:ascii="Times New Roman" w:hAnsi="Times New Roman"/>
          <w:b w:val="0"/>
          <w:sz w:val="24"/>
          <w:szCs w:val="24"/>
        </w:rPr>
        <w:t xml:space="preserve"> ziņojuma „Par virzību </w:t>
      </w:r>
      <w:r w:rsidRPr="00677F7D">
        <w:rPr>
          <w:rFonts w:ascii="Times New Roman" w:hAnsi="Times New Roman"/>
          <w:b w:val="0"/>
          <w:sz w:val="24"/>
          <w:szCs w:val="24"/>
        </w:rPr>
        <w:t xml:space="preserve">uz indikatīvo valsts energoefektivitātes mērķi 2014. – 2016. gadā saskaņā ar </w:t>
      </w:r>
      <w:r w:rsidRPr="00677F7D">
        <w:rPr>
          <w:rFonts w:ascii="Times New Roman" w:hAnsi="Times New Roman"/>
          <w:b w:val="0"/>
          <w:color w:val="000000"/>
          <w:sz w:val="24"/>
          <w:szCs w:val="24"/>
        </w:rPr>
        <w:t>Eiropas Parlamenta un Padomes 2012. gada 25. oktobra Direktīvu 2012/27/ES par energoefektivitāti, ar ko groza Direktīvas 2009/125/EK un 2010/30/ES un atceļ Direktīvas 2004/8/EK un 2006/32/EK</w:t>
      </w:r>
      <w:r w:rsidRPr="00B20B7D">
        <w:rPr>
          <w:rFonts w:ascii="Times New Roman" w:hAnsi="Times New Roman"/>
          <w:b w:val="0"/>
          <w:color w:val="000000"/>
          <w:sz w:val="24"/>
          <w:szCs w:val="24"/>
        </w:rPr>
        <w:t>”</w:t>
      </w:r>
      <w:r w:rsidR="00D94C18" w:rsidRPr="00B20B7D">
        <w:rPr>
          <w:rFonts w:ascii="Times New Roman" w:hAnsi="Times New Roman"/>
          <w:b w:val="0"/>
          <w:color w:val="000000"/>
          <w:sz w:val="24"/>
          <w:szCs w:val="24"/>
        </w:rPr>
        <w:t>”</w:t>
      </w:r>
      <w:r w:rsidRPr="00B20B7D">
        <w:rPr>
          <w:rFonts w:ascii="Times New Roman" w:hAnsi="Times New Roman"/>
          <w:b w:val="0"/>
          <w:color w:val="000000"/>
          <w:sz w:val="24"/>
          <w:szCs w:val="24"/>
        </w:rPr>
        <w:t xml:space="preserve"> </w:t>
      </w:r>
      <w:r w:rsidR="00C54FEA" w:rsidRPr="008D5AC8">
        <w:rPr>
          <w:rFonts w:ascii="Times New Roman" w:hAnsi="Times New Roman"/>
          <w:b w:val="0"/>
          <w:sz w:val="24"/>
          <w:szCs w:val="24"/>
        </w:rPr>
        <w:t>sastāvdaļ</w:t>
      </w:r>
      <w:r w:rsidRPr="008D5AC8">
        <w:rPr>
          <w:rFonts w:ascii="Times New Roman" w:hAnsi="Times New Roman"/>
          <w:b w:val="0"/>
          <w:sz w:val="24"/>
          <w:szCs w:val="24"/>
        </w:rPr>
        <w:t xml:space="preserve">a.  Dalībvalstis stratēģiju ik </w:t>
      </w:r>
      <w:r w:rsidR="002E04E7" w:rsidRPr="008D5AC8">
        <w:rPr>
          <w:rFonts w:ascii="Times New Roman" w:hAnsi="Times New Roman"/>
          <w:b w:val="0"/>
          <w:sz w:val="24"/>
          <w:szCs w:val="24"/>
        </w:rPr>
        <w:t xml:space="preserve">pēc trim gadiem  atjaunina un katru versiju iesniedz Komisijai kā daļu no </w:t>
      </w:r>
      <w:r w:rsidRPr="00AC401E">
        <w:rPr>
          <w:rFonts w:ascii="Times New Roman" w:hAnsi="Times New Roman"/>
          <w:b w:val="0"/>
          <w:sz w:val="24"/>
          <w:szCs w:val="24"/>
        </w:rPr>
        <w:t xml:space="preserve">aktualizētā </w:t>
      </w:r>
      <w:r w:rsidR="00802BB3" w:rsidRPr="00AC401E">
        <w:rPr>
          <w:rFonts w:ascii="Times New Roman" w:hAnsi="Times New Roman"/>
          <w:b w:val="0"/>
          <w:sz w:val="24"/>
          <w:szCs w:val="24"/>
        </w:rPr>
        <w:t>Latvijas Republikas energoefektivitātes rīcības plāna.</w:t>
      </w:r>
    </w:p>
    <w:p w:rsidR="000D34B4" w:rsidRDefault="000D34B4" w:rsidP="00DD0EE9">
      <w:pPr>
        <w:ind w:firstLine="720"/>
        <w:jc w:val="both"/>
        <w:rPr>
          <w:sz w:val="24"/>
          <w:szCs w:val="24"/>
        </w:rPr>
      </w:pPr>
    </w:p>
    <w:p w:rsidR="00C743F4" w:rsidRPr="0027610C" w:rsidRDefault="00C743F4" w:rsidP="00C743F4">
      <w:pPr>
        <w:rPr>
          <w:highlight w:val="yellow"/>
        </w:rPr>
      </w:pPr>
    </w:p>
    <w:p w:rsidR="00C743F4" w:rsidRPr="0027610C" w:rsidRDefault="00C743F4" w:rsidP="00C743F4">
      <w:pPr>
        <w:rPr>
          <w:highlight w:val="yellow"/>
        </w:rPr>
      </w:pPr>
    </w:p>
    <w:p w:rsidR="00C743F4" w:rsidRPr="0027610C" w:rsidRDefault="00C743F4" w:rsidP="00C743F4">
      <w:pPr>
        <w:rPr>
          <w:highlight w:val="yellow"/>
        </w:rPr>
      </w:pPr>
    </w:p>
    <w:p w:rsidR="00C743F4" w:rsidRPr="0027610C" w:rsidRDefault="00C743F4" w:rsidP="00C743F4">
      <w:pPr>
        <w:rPr>
          <w:highlight w:val="yellow"/>
        </w:rPr>
      </w:pPr>
    </w:p>
    <w:p w:rsidR="00C743F4" w:rsidRPr="0027610C" w:rsidRDefault="00C743F4" w:rsidP="00C743F4">
      <w:pPr>
        <w:rPr>
          <w:highlight w:val="yellow"/>
        </w:rPr>
      </w:pPr>
    </w:p>
    <w:p w:rsidR="00C743F4" w:rsidRPr="0027610C" w:rsidRDefault="00C743F4" w:rsidP="00C743F4">
      <w:pPr>
        <w:rPr>
          <w:highlight w:val="yellow"/>
        </w:rPr>
      </w:pPr>
    </w:p>
    <w:p w:rsidR="00C743F4" w:rsidRDefault="00C743F4" w:rsidP="00C743F4">
      <w:pPr>
        <w:rPr>
          <w:highlight w:val="yellow"/>
        </w:rPr>
      </w:pPr>
    </w:p>
    <w:p w:rsidR="002E04E7" w:rsidRDefault="002E04E7" w:rsidP="00C743F4">
      <w:pPr>
        <w:rPr>
          <w:highlight w:val="yellow"/>
        </w:rPr>
      </w:pPr>
    </w:p>
    <w:p w:rsidR="002E04E7" w:rsidRDefault="002E04E7" w:rsidP="00C743F4">
      <w:pPr>
        <w:rPr>
          <w:highlight w:val="yellow"/>
        </w:rPr>
      </w:pPr>
    </w:p>
    <w:p w:rsidR="002E04E7" w:rsidRDefault="002E04E7" w:rsidP="00C743F4">
      <w:pPr>
        <w:rPr>
          <w:highlight w:val="yellow"/>
        </w:rPr>
      </w:pPr>
    </w:p>
    <w:p w:rsidR="002E04E7" w:rsidRDefault="002E04E7" w:rsidP="00C743F4">
      <w:pPr>
        <w:rPr>
          <w:highlight w:val="yellow"/>
        </w:rPr>
      </w:pPr>
    </w:p>
    <w:p w:rsidR="002E04E7" w:rsidRDefault="002E04E7" w:rsidP="00C743F4">
      <w:pPr>
        <w:rPr>
          <w:highlight w:val="yellow"/>
        </w:rPr>
      </w:pPr>
    </w:p>
    <w:p w:rsidR="002E04E7" w:rsidRDefault="002E04E7" w:rsidP="00C743F4">
      <w:pPr>
        <w:rPr>
          <w:highlight w:val="yellow"/>
        </w:rPr>
      </w:pPr>
    </w:p>
    <w:p w:rsidR="00DC683E" w:rsidRPr="00787CFD" w:rsidRDefault="001D1A8C" w:rsidP="009B55BD">
      <w:pPr>
        <w:pStyle w:val="Heading1"/>
        <w:rPr>
          <w:lang w:val="lv-LV"/>
        </w:rPr>
      </w:pPr>
      <w:bookmarkStart w:id="1" w:name="_Toc379286081"/>
      <w:r w:rsidRPr="00787CFD">
        <w:lastRenderedPageBreak/>
        <w:t xml:space="preserve">1. </w:t>
      </w:r>
      <w:r w:rsidR="00395F80" w:rsidRPr="00787CFD">
        <w:rPr>
          <w:lang w:val="lv-LV"/>
        </w:rPr>
        <w:t>Pārskats par ēku fondu</w:t>
      </w:r>
      <w:bookmarkEnd w:id="1"/>
    </w:p>
    <w:p w:rsidR="00DC683E" w:rsidRPr="0093390C" w:rsidRDefault="00395F80" w:rsidP="004F0F3E">
      <w:pPr>
        <w:pStyle w:val="Heading2"/>
        <w:numPr>
          <w:ilvl w:val="0"/>
          <w:numId w:val="33"/>
        </w:numPr>
      </w:pPr>
      <w:bookmarkStart w:id="2" w:name="_Toc379286082"/>
      <w:r w:rsidRPr="0093390C">
        <w:rPr>
          <w:lang w:val="lv-LV"/>
        </w:rPr>
        <w:t>Pārskatā apzinātās galveno ēku kategorijas</w:t>
      </w:r>
      <w:bookmarkEnd w:id="2"/>
    </w:p>
    <w:p w:rsidR="00DC683E" w:rsidRPr="0027610C" w:rsidRDefault="00DC683E" w:rsidP="00395F80">
      <w:pPr>
        <w:tabs>
          <w:tab w:val="left" w:pos="2269"/>
        </w:tabs>
        <w:rPr>
          <w:color w:val="FF0000"/>
          <w:sz w:val="24"/>
          <w:szCs w:val="24"/>
          <w:highlight w:val="yellow"/>
        </w:rPr>
      </w:pPr>
    </w:p>
    <w:p w:rsidR="00370717" w:rsidRPr="00EC0372" w:rsidRDefault="00370717" w:rsidP="008C607C">
      <w:pPr>
        <w:keepLines/>
        <w:ind w:firstLine="851"/>
        <w:jc w:val="both"/>
        <w:rPr>
          <w:sz w:val="24"/>
        </w:rPr>
      </w:pPr>
      <w:r w:rsidRPr="00EC0372">
        <w:rPr>
          <w:sz w:val="24"/>
          <w:szCs w:val="24"/>
          <w:lang w:eastAsia="lv-LV"/>
        </w:rPr>
        <w:t xml:space="preserve">Ēku sektorā patērētā enerģija veido līdz 40% no visas </w:t>
      </w:r>
      <w:proofErr w:type="spellStart"/>
      <w:r w:rsidRPr="00EC0372">
        <w:rPr>
          <w:sz w:val="24"/>
          <w:szCs w:val="24"/>
          <w:lang w:eastAsia="lv-LV"/>
        </w:rPr>
        <w:t>energobilances</w:t>
      </w:r>
      <w:proofErr w:type="spellEnd"/>
      <w:r w:rsidRPr="00EC0372">
        <w:rPr>
          <w:sz w:val="24"/>
          <w:szCs w:val="24"/>
          <w:lang w:eastAsia="lv-LV"/>
        </w:rPr>
        <w:t xml:space="preserve">, tādēļ ēku sektors ietver ievērojamu potenciālu kopējo energoefektivitātes mērķu sasniegšanā. Lielākajai daļai esošo ēku ir augsts energoresursu patēriņš, un tām ir būtiski zemākas </w:t>
      </w:r>
      <w:proofErr w:type="spellStart"/>
      <w:r w:rsidRPr="00EC0372">
        <w:rPr>
          <w:sz w:val="24"/>
          <w:szCs w:val="24"/>
          <w:lang w:eastAsia="lv-LV"/>
        </w:rPr>
        <w:t>siltumtehniskās</w:t>
      </w:r>
      <w:proofErr w:type="spellEnd"/>
      <w:r w:rsidRPr="00EC0372">
        <w:rPr>
          <w:sz w:val="24"/>
          <w:szCs w:val="24"/>
          <w:lang w:eastAsia="lv-LV"/>
        </w:rPr>
        <w:t xml:space="preserve"> īpašības, nekā var nodrošināt ar šobrīd pieejamām tehnoloģijām. Vairums no šīm ēkām tiks ekspluatētas vēl ievērojamu laika periodu, līdz ar to aktuāla ir šo ēku pakāpeniska renovācija, uzlabojot to energoefektivitāti.</w:t>
      </w:r>
      <w:r w:rsidRPr="00EC0372">
        <w:rPr>
          <w:sz w:val="24"/>
        </w:rPr>
        <w:t xml:space="preserve"> </w:t>
      </w:r>
    </w:p>
    <w:p w:rsidR="00370717" w:rsidRPr="00EC0372" w:rsidRDefault="00370717" w:rsidP="008C607C">
      <w:pPr>
        <w:widowControl w:val="0"/>
        <w:ind w:firstLine="851"/>
        <w:jc w:val="both"/>
        <w:rPr>
          <w:sz w:val="24"/>
        </w:rPr>
      </w:pPr>
      <w:r w:rsidRPr="00EC0372">
        <w:rPr>
          <w:iCs/>
          <w:sz w:val="24"/>
          <w:szCs w:val="24"/>
        </w:rPr>
        <w:t>Nekustamā īpašuma valsts kadastra informācijas sistēmā (</w:t>
      </w:r>
      <w:r w:rsidR="00E86E94">
        <w:rPr>
          <w:iCs/>
          <w:sz w:val="24"/>
          <w:szCs w:val="24"/>
        </w:rPr>
        <w:t xml:space="preserve">turpmāk- </w:t>
      </w:r>
      <w:r w:rsidRPr="00EC0372">
        <w:rPr>
          <w:iCs/>
          <w:sz w:val="24"/>
          <w:szCs w:val="24"/>
        </w:rPr>
        <w:t xml:space="preserve">NĪVK IS) reģistrētas 1,35 miljoni ēkas, kuru kopējā platība ir 198 </w:t>
      </w:r>
      <w:proofErr w:type="spellStart"/>
      <w:r w:rsidRPr="00EC0372">
        <w:rPr>
          <w:iCs/>
          <w:sz w:val="24"/>
          <w:szCs w:val="24"/>
        </w:rPr>
        <w:t>milj</w:t>
      </w:r>
      <w:proofErr w:type="spellEnd"/>
      <w:r w:rsidRPr="00EC0372">
        <w:rPr>
          <w:iCs/>
          <w:sz w:val="24"/>
          <w:szCs w:val="24"/>
        </w:rPr>
        <w:t>. m</w:t>
      </w:r>
      <w:r w:rsidRPr="00EC0372">
        <w:rPr>
          <w:iCs/>
          <w:sz w:val="24"/>
          <w:szCs w:val="24"/>
          <w:vertAlign w:val="superscript"/>
        </w:rPr>
        <w:t>2</w:t>
      </w:r>
      <w:r w:rsidRPr="00EC0372">
        <w:rPr>
          <w:iCs/>
          <w:sz w:val="24"/>
          <w:szCs w:val="24"/>
        </w:rPr>
        <w:t xml:space="preserve">, </w:t>
      </w:r>
      <w:proofErr w:type="spellStart"/>
      <w:r w:rsidRPr="00EC0372">
        <w:rPr>
          <w:iCs/>
          <w:sz w:val="24"/>
          <w:szCs w:val="24"/>
        </w:rPr>
        <w:t>t.sk</w:t>
      </w:r>
      <w:proofErr w:type="spellEnd"/>
      <w:r w:rsidRPr="00EC0372">
        <w:rPr>
          <w:iCs/>
          <w:sz w:val="24"/>
          <w:szCs w:val="24"/>
        </w:rPr>
        <w:t>. dažāda tipa palīgēkas. No kopējā ēku skaita aptuveni 400 tūkstošos ēkās enerģiju izmanto iekštelpu mikroklimata regulēšanai (tiek apsildītas), no tām 352,4 tūkstoši ar kopējo platību 86,9 miljoni kvadrātmetru</w:t>
      </w:r>
      <w:r w:rsidRPr="00EC0372">
        <w:rPr>
          <w:rStyle w:val="FootnoteReference"/>
          <w:iCs/>
          <w:sz w:val="24"/>
          <w:szCs w:val="24"/>
        </w:rPr>
        <w:footnoteReference w:id="1"/>
      </w:r>
      <w:r w:rsidRPr="00EC0372">
        <w:rPr>
          <w:iCs/>
          <w:sz w:val="24"/>
          <w:szCs w:val="24"/>
        </w:rPr>
        <w:t xml:space="preserve"> ir dzīvojamās mājas. </w:t>
      </w:r>
      <w:r w:rsidRPr="00EC0372">
        <w:rPr>
          <w:sz w:val="24"/>
          <w:szCs w:val="24"/>
          <w:lang w:eastAsia="lv-LV"/>
        </w:rPr>
        <w:t xml:space="preserve">Pēc skaita visvairāk – 85% - ir viena dzīvokļa ēkas (300.7 tūkstoši), taču pēc platības viena dzīvokļa ēku īpatsvars ir tikai 39% un lielāko īpatsvaru – 58% - veido daudzdzīvokļu (triju un vairāku dzīvokļu) ēkas (50.4 </w:t>
      </w:r>
      <w:proofErr w:type="spellStart"/>
      <w:r w:rsidRPr="00EC0372">
        <w:rPr>
          <w:sz w:val="24"/>
          <w:szCs w:val="24"/>
          <w:lang w:eastAsia="lv-LV"/>
        </w:rPr>
        <w:t>milj</w:t>
      </w:r>
      <w:proofErr w:type="spellEnd"/>
      <w:r w:rsidRPr="00EC0372">
        <w:rPr>
          <w:sz w:val="24"/>
          <w:szCs w:val="24"/>
          <w:lang w:eastAsia="lv-LV"/>
        </w:rPr>
        <w:t>. m</w:t>
      </w:r>
      <w:r w:rsidRPr="00EC0372">
        <w:rPr>
          <w:sz w:val="24"/>
          <w:szCs w:val="24"/>
          <w:vertAlign w:val="superscript"/>
          <w:lang w:eastAsia="lv-LV"/>
        </w:rPr>
        <w:t>2</w:t>
      </w:r>
      <w:r w:rsidRPr="00EC0372">
        <w:rPr>
          <w:sz w:val="24"/>
          <w:szCs w:val="24"/>
          <w:lang w:eastAsia="lv-LV"/>
        </w:rPr>
        <w:t xml:space="preserve">), kaut arī to skaits veido tikai 11% (38.6 tūkstoši). </w:t>
      </w:r>
    </w:p>
    <w:p w:rsidR="00370717" w:rsidRPr="00EC0372" w:rsidRDefault="00370717" w:rsidP="008C607C">
      <w:pPr>
        <w:ind w:firstLine="851"/>
        <w:jc w:val="both"/>
        <w:rPr>
          <w:sz w:val="24"/>
        </w:rPr>
      </w:pPr>
      <w:r w:rsidRPr="00EC0372">
        <w:rPr>
          <w:sz w:val="24"/>
        </w:rPr>
        <w:t>Saskaņā ar 2011. gada tautas skaitīšanas datiem Latvijā ir uzskaitīti 988 tūkstoši mājokļu, no kuriem 680 tūkstoši (68.8%) ir daudzdzīvokļu mājās,  285 tūkstoši (28.9%) ir individuālās mājās,  16 tūkstoši dvīņu vai rindu mājas. Tautas skaitīšanā 5 tūkstošiem mājokļu nav noteikts ēkas tips un 1.5 tūkstoši mājokļu uzskaitīti nedzīvojamās ēkās.</w:t>
      </w:r>
    </w:p>
    <w:p w:rsidR="00704D2D" w:rsidRPr="00EC0372" w:rsidRDefault="00704D2D" w:rsidP="008C607C">
      <w:pPr>
        <w:ind w:firstLine="851"/>
        <w:jc w:val="both"/>
        <w:rPr>
          <w:iCs/>
          <w:sz w:val="24"/>
          <w:szCs w:val="24"/>
        </w:rPr>
      </w:pPr>
      <w:r w:rsidRPr="00EC0372">
        <w:rPr>
          <w:iCs/>
          <w:sz w:val="24"/>
          <w:szCs w:val="24"/>
        </w:rPr>
        <w:t xml:space="preserve">NĪVK IS </w:t>
      </w:r>
      <w:r w:rsidR="00D73FAB">
        <w:rPr>
          <w:iCs/>
          <w:sz w:val="24"/>
          <w:szCs w:val="24"/>
        </w:rPr>
        <w:t xml:space="preserve">ir </w:t>
      </w:r>
      <w:r w:rsidRPr="00EC0372">
        <w:rPr>
          <w:iCs/>
          <w:sz w:val="24"/>
          <w:szCs w:val="24"/>
        </w:rPr>
        <w:t xml:space="preserve">reģistrēti 997 tūkstoši nedzīvojamo ēku, </w:t>
      </w:r>
      <w:proofErr w:type="spellStart"/>
      <w:r w:rsidRPr="00EC0372">
        <w:rPr>
          <w:iCs/>
          <w:sz w:val="24"/>
          <w:szCs w:val="24"/>
        </w:rPr>
        <w:t>t.sk</w:t>
      </w:r>
      <w:proofErr w:type="spellEnd"/>
      <w:r w:rsidRPr="00EC0372">
        <w:rPr>
          <w:iCs/>
          <w:sz w:val="24"/>
          <w:szCs w:val="24"/>
        </w:rPr>
        <w:t>. 934 tūkstoši ēku</w:t>
      </w:r>
      <w:r w:rsidRPr="00EC0372">
        <w:rPr>
          <w:sz w:val="24"/>
        </w:rPr>
        <w:t xml:space="preserve">, kurās enerģijas patēriņš ir nebūtisks – dažāda tipa palīgēkas (560 </w:t>
      </w:r>
      <w:proofErr w:type="spellStart"/>
      <w:r w:rsidRPr="00EC0372">
        <w:rPr>
          <w:sz w:val="24"/>
        </w:rPr>
        <w:t>tūkst</w:t>
      </w:r>
      <w:proofErr w:type="spellEnd"/>
      <w:r w:rsidRPr="00EC0372">
        <w:rPr>
          <w:sz w:val="24"/>
        </w:rPr>
        <w:t xml:space="preserve">.) un lauku saimniecību nedzīvojamās ēkas (317 </w:t>
      </w:r>
      <w:proofErr w:type="spellStart"/>
      <w:r w:rsidRPr="00EC0372">
        <w:rPr>
          <w:sz w:val="24"/>
        </w:rPr>
        <w:t>tūkst</w:t>
      </w:r>
      <w:proofErr w:type="spellEnd"/>
      <w:r w:rsidRPr="00EC0372">
        <w:rPr>
          <w:sz w:val="24"/>
        </w:rPr>
        <w:t xml:space="preserve">.), kā arī garāžas, noliktavas, rezervuāri un bunkuri. Ēku </w:t>
      </w:r>
      <w:r w:rsidRPr="00EC0372">
        <w:rPr>
          <w:iCs/>
          <w:sz w:val="24"/>
          <w:szCs w:val="24"/>
        </w:rPr>
        <w:t xml:space="preserve">energoefektivitātes kontekstā izdalāmas 34,3 tūkstoši ar kopējo platību 27 </w:t>
      </w:r>
      <w:proofErr w:type="spellStart"/>
      <w:r w:rsidRPr="00EC0372">
        <w:rPr>
          <w:iCs/>
          <w:sz w:val="24"/>
          <w:szCs w:val="24"/>
        </w:rPr>
        <w:t>milj</w:t>
      </w:r>
      <w:proofErr w:type="spellEnd"/>
      <w:r w:rsidRPr="00EC0372">
        <w:rPr>
          <w:iCs/>
          <w:sz w:val="24"/>
          <w:szCs w:val="24"/>
        </w:rPr>
        <w:t>. m</w:t>
      </w:r>
      <w:r w:rsidRPr="00EC0372">
        <w:rPr>
          <w:iCs/>
          <w:sz w:val="24"/>
          <w:szCs w:val="24"/>
          <w:vertAlign w:val="superscript"/>
        </w:rPr>
        <w:t>2</w:t>
      </w:r>
      <w:r w:rsidRPr="00EC0372">
        <w:rPr>
          <w:iCs/>
          <w:sz w:val="24"/>
          <w:szCs w:val="24"/>
        </w:rPr>
        <w:t xml:space="preserve"> nedzīvojamās ēkas (2. tabula), kurās enerģija nepieciešama telpu mikroklimata uzturēšanai, kā ar 27,5 tūkstoši ar kopējo platību 17,2 </w:t>
      </w:r>
      <w:proofErr w:type="spellStart"/>
      <w:r w:rsidRPr="00EC0372">
        <w:rPr>
          <w:iCs/>
          <w:sz w:val="24"/>
          <w:szCs w:val="24"/>
        </w:rPr>
        <w:t>milj</w:t>
      </w:r>
      <w:proofErr w:type="spellEnd"/>
      <w:r w:rsidRPr="00EC0372">
        <w:rPr>
          <w:iCs/>
          <w:sz w:val="24"/>
          <w:szCs w:val="24"/>
        </w:rPr>
        <w:t>. m</w:t>
      </w:r>
      <w:r w:rsidRPr="00EC0372">
        <w:rPr>
          <w:iCs/>
          <w:sz w:val="24"/>
          <w:szCs w:val="24"/>
          <w:vertAlign w:val="superscript"/>
        </w:rPr>
        <w:t>2</w:t>
      </w:r>
      <w:r w:rsidRPr="00EC0372">
        <w:rPr>
          <w:iCs/>
          <w:sz w:val="24"/>
          <w:szCs w:val="24"/>
        </w:rPr>
        <w:t xml:space="preserve"> rūpniecības ēku, kurās arī tiek patērēta enerģija, vienlaikus šajās ēkās raksturīgas būtiskas enerģijas patēriņa atšķirības, ko ietekmē dažādās ražošanas procesu tehnoloģijas.</w:t>
      </w:r>
    </w:p>
    <w:p w:rsidR="00DF758A" w:rsidRDefault="00A83A46" w:rsidP="00DF758A">
      <w:pPr>
        <w:ind w:firstLine="851"/>
        <w:jc w:val="both"/>
        <w:rPr>
          <w:iCs/>
          <w:sz w:val="24"/>
          <w:szCs w:val="24"/>
        </w:rPr>
      </w:pPr>
      <w:r w:rsidRPr="00EC0372">
        <w:rPr>
          <w:iCs/>
          <w:sz w:val="24"/>
          <w:szCs w:val="24"/>
        </w:rPr>
        <w:t>Enerģiju patērējošo dzīvojamo un nedzīvojamo ēku skaits un platība apkopoti 1.tabulā.</w:t>
      </w:r>
      <w:r w:rsidR="00A7414B" w:rsidRPr="00EC0372">
        <w:rPr>
          <w:rStyle w:val="FootnoteReference"/>
          <w:iCs/>
          <w:sz w:val="24"/>
          <w:szCs w:val="24"/>
        </w:rPr>
        <w:footnoteReference w:id="2"/>
      </w:r>
    </w:p>
    <w:p w:rsidR="00DF758A" w:rsidRDefault="00967C41" w:rsidP="00EC0372">
      <w:pPr>
        <w:keepNext/>
        <w:ind w:firstLine="851"/>
        <w:jc w:val="center"/>
        <w:rPr>
          <w:iCs/>
          <w:sz w:val="24"/>
          <w:szCs w:val="24"/>
        </w:rPr>
      </w:pPr>
      <w:r>
        <w:rPr>
          <w:iCs/>
          <w:sz w:val="24"/>
          <w:szCs w:val="24"/>
        </w:rPr>
        <w:br w:type="page"/>
      </w:r>
    </w:p>
    <w:p w:rsidR="00704D2D" w:rsidRPr="00C54FEA" w:rsidRDefault="00A83A46" w:rsidP="00EC0372">
      <w:pPr>
        <w:keepNext/>
        <w:ind w:firstLine="851"/>
        <w:jc w:val="center"/>
        <w:rPr>
          <w:iCs/>
          <w:sz w:val="24"/>
          <w:szCs w:val="24"/>
        </w:rPr>
      </w:pPr>
      <w:r w:rsidRPr="00EC0372">
        <w:rPr>
          <w:iCs/>
          <w:sz w:val="24"/>
          <w:szCs w:val="24"/>
        </w:rPr>
        <w:lastRenderedPageBreak/>
        <w:t>1</w:t>
      </w:r>
      <w:r w:rsidR="00381CBF">
        <w:rPr>
          <w:iCs/>
          <w:sz w:val="24"/>
          <w:szCs w:val="24"/>
        </w:rPr>
        <w:t>.</w:t>
      </w:r>
      <w:r w:rsidR="00704D2D" w:rsidRPr="00EC0372">
        <w:rPr>
          <w:iCs/>
          <w:sz w:val="24"/>
          <w:szCs w:val="24"/>
        </w:rPr>
        <w:t xml:space="preserve">tabula. Enerģiju patērējošu </w:t>
      </w:r>
      <w:r w:rsidRPr="00EC0372">
        <w:rPr>
          <w:iCs/>
          <w:sz w:val="24"/>
          <w:szCs w:val="24"/>
        </w:rPr>
        <w:t xml:space="preserve">dzīvojamo un </w:t>
      </w:r>
      <w:r w:rsidR="00704D2D" w:rsidRPr="00EC0372">
        <w:rPr>
          <w:iCs/>
          <w:sz w:val="24"/>
          <w:szCs w:val="24"/>
        </w:rPr>
        <w:t>ne</w:t>
      </w:r>
      <w:r w:rsidR="008432FA">
        <w:rPr>
          <w:iCs/>
          <w:sz w:val="24"/>
          <w:szCs w:val="24"/>
        </w:rPr>
        <w:t xml:space="preserve">dzīvojamo ēku skaits un platība </w:t>
      </w:r>
      <w:r w:rsidR="00C54FEA">
        <w:rPr>
          <w:iCs/>
          <w:sz w:val="24"/>
          <w:szCs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6"/>
        <w:gridCol w:w="1453"/>
        <w:gridCol w:w="1616"/>
      </w:tblGrid>
      <w:tr w:rsidR="00704D2D" w:rsidRPr="0052686F" w:rsidTr="0052686F">
        <w:trPr>
          <w:trHeight w:val="315"/>
        </w:trPr>
        <w:tc>
          <w:tcPr>
            <w:tcW w:w="6219" w:type="dxa"/>
            <w:shd w:val="clear" w:color="auto" w:fill="auto"/>
            <w:hideMark/>
          </w:tcPr>
          <w:p w:rsidR="00704D2D" w:rsidRPr="0052686F" w:rsidRDefault="00704D2D" w:rsidP="0052686F">
            <w:pPr>
              <w:ind w:firstLine="5"/>
              <w:jc w:val="center"/>
              <w:rPr>
                <w:rFonts w:eastAsia="Times New Roman"/>
                <w:b/>
                <w:bCs/>
                <w:sz w:val="20"/>
                <w:szCs w:val="20"/>
                <w:lang w:eastAsia="lv-LV"/>
              </w:rPr>
            </w:pPr>
            <w:r w:rsidRPr="0052686F">
              <w:rPr>
                <w:rFonts w:eastAsia="Times New Roman"/>
                <w:b/>
                <w:bCs/>
                <w:sz w:val="20"/>
                <w:szCs w:val="20"/>
                <w:lang w:eastAsia="lv-LV"/>
              </w:rPr>
              <w:t>Galvenais lietošanas veids</w:t>
            </w:r>
          </w:p>
        </w:tc>
        <w:tc>
          <w:tcPr>
            <w:tcW w:w="1453" w:type="dxa"/>
            <w:shd w:val="clear" w:color="auto" w:fill="auto"/>
            <w:noWrap/>
            <w:hideMark/>
          </w:tcPr>
          <w:p w:rsidR="00704D2D" w:rsidRPr="0052686F" w:rsidRDefault="00704D2D" w:rsidP="0052686F">
            <w:pPr>
              <w:ind w:firstLine="5"/>
              <w:jc w:val="center"/>
              <w:rPr>
                <w:rFonts w:eastAsia="Times New Roman"/>
                <w:b/>
                <w:bCs/>
                <w:sz w:val="20"/>
                <w:szCs w:val="20"/>
                <w:lang w:eastAsia="lv-LV"/>
              </w:rPr>
            </w:pPr>
            <w:r w:rsidRPr="0052686F">
              <w:rPr>
                <w:rFonts w:eastAsia="Times New Roman"/>
                <w:b/>
                <w:bCs/>
                <w:sz w:val="20"/>
                <w:szCs w:val="20"/>
                <w:lang w:eastAsia="lv-LV"/>
              </w:rPr>
              <w:t>Skaits,</w:t>
            </w:r>
          </w:p>
          <w:p w:rsidR="00704D2D" w:rsidRPr="0052686F" w:rsidRDefault="00704D2D" w:rsidP="0052686F">
            <w:pPr>
              <w:ind w:firstLine="5"/>
              <w:jc w:val="center"/>
              <w:rPr>
                <w:rFonts w:eastAsia="Times New Roman"/>
                <w:b/>
                <w:bCs/>
                <w:sz w:val="20"/>
                <w:szCs w:val="20"/>
                <w:lang w:eastAsia="lv-LV"/>
              </w:rPr>
            </w:pPr>
            <w:r w:rsidRPr="0052686F">
              <w:rPr>
                <w:rFonts w:eastAsia="Times New Roman"/>
                <w:b/>
                <w:bCs/>
                <w:sz w:val="20"/>
                <w:szCs w:val="20"/>
                <w:lang w:eastAsia="lv-LV"/>
              </w:rPr>
              <w:t>tūkstoši</w:t>
            </w:r>
          </w:p>
        </w:tc>
        <w:tc>
          <w:tcPr>
            <w:tcW w:w="1616" w:type="dxa"/>
            <w:shd w:val="clear" w:color="auto" w:fill="auto"/>
            <w:noWrap/>
            <w:hideMark/>
          </w:tcPr>
          <w:p w:rsidR="00704D2D" w:rsidRPr="0052686F" w:rsidRDefault="00704D2D" w:rsidP="0052686F">
            <w:pPr>
              <w:ind w:firstLine="5"/>
              <w:jc w:val="center"/>
              <w:rPr>
                <w:rFonts w:eastAsia="Times New Roman"/>
                <w:b/>
                <w:bCs/>
                <w:sz w:val="20"/>
                <w:szCs w:val="20"/>
                <w:lang w:eastAsia="lv-LV"/>
              </w:rPr>
            </w:pPr>
            <w:r w:rsidRPr="0052686F">
              <w:rPr>
                <w:rFonts w:eastAsia="Times New Roman"/>
                <w:b/>
                <w:bCs/>
                <w:sz w:val="20"/>
                <w:szCs w:val="20"/>
                <w:lang w:eastAsia="lv-LV"/>
              </w:rPr>
              <w:t>Platība,</w:t>
            </w:r>
          </w:p>
          <w:p w:rsidR="00704D2D" w:rsidRPr="0052686F" w:rsidRDefault="00704D2D" w:rsidP="0052686F">
            <w:pPr>
              <w:ind w:firstLine="5"/>
              <w:jc w:val="center"/>
              <w:rPr>
                <w:rFonts w:eastAsia="Times New Roman"/>
                <w:b/>
                <w:bCs/>
                <w:sz w:val="20"/>
                <w:szCs w:val="20"/>
                <w:lang w:eastAsia="lv-LV"/>
              </w:rPr>
            </w:pPr>
            <w:proofErr w:type="spellStart"/>
            <w:r w:rsidRPr="0052686F">
              <w:rPr>
                <w:rFonts w:eastAsia="Times New Roman"/>
                <w:b/>
                <w:bCs/>
                <w:sz w:val="20"/>
                <w:szCs w:val="20"/>
                <w:lang w:eastAsia="lv-LV"/>
              </w:rPr>
              <w:t>milj</w:t>
            </w:r>
            <w:proofErr w:type="spellEnd"/>
            <w:r w:rsidRPr="0052686F">
              <w:rPr>
                <w:rFonts w:eastAsia="Times New Roman"/>
                <w:b/>
                <w:bCs/>
                <w:sz w:val="20"/>
                <w:szCs w:val="20"/>
                <w:lang w:eastAsia="lv-LV"/>
              </w:rPr>
              <w:t>. m</w:t>
            </w:r>
            <w:r w:rsidRPr="0052686F">
              <w:rPr>
                <w:rFonts w:eastAsia="Times New Roman"/>
                <w:b/>
                <w:bCs/>
                <w:sz w:val="20"/>
                <w:szCs w:val="20"/>
                <w:vertAlign w:val="superscript"/>
                <w:lang w:eastAsia="lv-LV"/>
              </w:rPr>
              <w:t>2</w:t>
            </w:r>
          </w:p>
        </w:tc>
      </w:tr>
      <w:tr w:rsidR="00A83A46" w:rsidRPr="0052686F" w:rsidTr="0052686F">
        <w:trPr>
          <w:trHeight w:val="315"/>
        </w:trPr>
        <w:tc>
          <w:tcPr>
            <w:tcW w:w="9288" w:type="dxa"/>
            <w:gridSpan w:val="3"/>
            <w:shd w:val="clear" w:color="auto" w:fill="auto"/>
            <w:noWrap/>
            <w:hideMark/>
          </w:tcPr>
          <w:p w:rsidR="00A83A46" w:rsidRPr="0052686F" w:rsidRDefault="00A83A46" w:rsidP="0052686F">
            <w:pPr>
              <w:ind w:firstLine="5"/>
              <w:jc w:val="center"/>
              <w:rPr>
                <w:rFonts w:eastAsia="Times New Roman"/>
                <w:b/>
                <w:bCs/>
                <w:sz w:val="20"/>
                <w:szCs w:val="20"/>
                <w:lang w:eastAsia="lv-LV"/>
              </w:rPr>
            </w:pPr>
            <w:r w:rsidRPr="0052686F">
              <w:rPr>
                <w:rFonts w:eastAsia="Times New Roman"/>
                <w:b/>
                <w:bCs/>
                <w:sz w:val="20"/>
                <w:szCs w:val="20"/>
                <w:lang w:eastAsia="lv-LV"/>
              </w:rPr>
              <w:t>Dzīvojamās ēkas</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Viena dzīvokļa māja</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300,7</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33,9</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Divu dzīvokļu</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12,4</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2,5</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Triju un vairāku dzīvokļu</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38,6</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50,4</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Dažādu sociālo grupu</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0,7</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0,1</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kopā</w:t>
            </w:r>
          </w:p>
        </w:tc>
        <w:tc>
          <w:tcPr>
            <w:tcW w:w="1453" w:type="dxa"/>
            <w:shd w:val="clear" w:color="auto" w:fill="auto"/>
            <w:noWrap/>
            <w:hideMark/>
          </w:tcPr>
          <w:p w:rsidR="00A83A46" w:rsidRPr="008432FA" w:rsidRDefault="00A83A46" w:rsidP="0052686F">
            <w:pPr>
              <w:ind w:firstLineChars="100" w:firstLine="200"/>
              <w:jc w:val="center"/>
              <w:rPr>
                <w:rFonts w:eastAsia="Times New Roman"/>
                <w:bCs/>
                <w:sz w:val="20"/>
                <w:szCs w:val="20"/>
                <w:lang w:eastAsia="lv-LV"/>
              </w:rPr>
            </w:pPr>
            <w:r w:rsidRPr="008432FA">
              <w:rPr>
                <w:rFonts w:eastAsia="Times New Roman"/>
                <w:bCs/>
                <w:sz w:val="20"/>
                <w:szCs w:val="20"/>
                <w:lang w:eastAsia="lv-LV"/>
              </w:rPr>
              <w:t>352,4</w:t>
            </w:r>
          </w:p>
        </w:tc>
        <w:tc>
          <w:tcPr>
            <w:tcW w:w="1616" w:type="dxa"/>
            <w:shd w:val="clear" w:color="auto" w:fill="auto"/>
            <w:noWrap/>
            <w:hideMark/>
          </w:tcPr>
          <w:p w:rsidR="00A83A46" w:rsidRPr="008432FA" w:rsidRDefault="00A83A46" w:rsidP="0052686F">
            <w:pPr>
              <w:ind w:firstLine="5"/>
              <w:jc w:val="center"/>
              <w:rPr>
                <w:rFonts w:eastAsia="Times New Roman"/>
                <w:bCs/>
                <w:sz w:val="20"/>
                <w:szCs w:val="20"/>
                <w:lang w:eastAsia="lv-LV"/>
              </w:rPr>
            </w:pPr>
            <w:r w:rsidRPr="008432FA">
              <w:rPr>
                <w:rFonts w:eastAsia="Times New Roman"/>
                <w:bCs/>
                <w:sz w:val="20"/>
                <w:szCs w:val="20"/>
                <w:lang w:eastAsia="lv-LV"/>
              </w:rPr>
              <w:t>86,9</w:t>
            </w:r>
          </w:p>
        </w:tc>
      </w:tr>
      <w:tr w:rsidR="00A83A46" w:rsidRPr="008432FA" w:rsidTr="0052686F">
        <w:trPr>
          <w:trHeight w:val="315"/>
        </w:trPr>
        <w:tc>
          <w:tcPr>
            <w:tcW w:w="9288" w:type="dxa"/>
            <w:gridSpan w:val="3"/>
            <w:shd w:val="clear" w:color="auto" w:fill="auto"/>
            <w:noWrap/>
            <w:hideMark/>
          </w:tcPr>
          <w:p w:rsidR="00A83A46" w:rsidRPr="008432FA" w:rsidRDefault="00A83A46" w:rsidP="0052686F">
            <w:pPr>
              <w:ind w:firstLine="5"/>
              <w:jc w:val="center"/>
              <w:rPr>
                <w:rFonts w:eastAsia="Times New Roman"/>
                <w:bCs/>
                <w:sz w:val="20"/>
                <w:szCs w:val="20"/>
                <w:lang w:eastAsia="lv-LV"/>
              </w:rPr>
            </w:pPr>
            <w:r w:rsidRPr="008432FA">
              <w:rPr>
                <w:rFonts w:eastAsia="Times New Roman"/>
                <w:bCs/>
                <w:sz w:val="20"/>
                <w:szCs w:val="20"/>
                <w:lang w:eastAsia="lv-LV"/>
              </w:rPr>
              <w:t>Nedzīvojamās ēkas</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Vairumtirdzniecības un mazumtirdzniecības ēkas</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11,4</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6,1</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Biroju ēkas</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7,3</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6,6</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Viesnīcu ēkas un citas īslaicīgas apmešanās ēkas</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4,8</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2,3</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Skolas, universitātes un zinātniskās pētniecības ēkas</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3,9</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6,6</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Sakaru ēkas, stacijas, termināļi un ar tām saistītās ēkas</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2,9</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0,9</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Ārstniecības vai veselības aprūpes iestāžu ēkas</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1,3</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2,0</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proofErr w:type="spellStart"/>
            <w:r w:rsidRPr="008432FA">
              <w:rPr>
                <w:rFonts w:eastAsia="Times New Roman"/>
                <w:bCs/>
                <w:sz w:val="20"/>
                <w:szCs w:val="20"/>
                <w:lang w:eastAsia="lv-LV"/>
              </w:rPr>
              <w:t>Plašizklaides</w:t>
            </w:r>
            <w:proofErr w:type="spellEnd"/>
            <w:r w:rsidRPr="008432FA">
              <w:rPr>
                <w:rFonts w:eastAsia="Times New Roman"/>
                <w:bCs/>
                <w:sz w:val="20"/>
                <w:szCs w:val="20"/>
                <w:lang w:eastAsia="lv-LV"/>
              </w:rPr>
              <w:t xml:space="preserve"> pasākumu ēkas</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1,3</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1,1</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Sporta ēkas</w:t>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1,0</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1,1</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Cs/>
                <w:sz w:val="20"/>
                <w:szCs w:val="20"/>
                <w:lang w:eastAsia="lv-LV"/>
              </w:rPr>
            </w:pPr>
            <w:r w:rsidRPr="008432FA">
              <w:rPr>
                <w:rFonts w:eastAsia="Times New Roman"/>
                <w:bCs/>
                <w:sz w:val="20"/>
                <w:szCs w:val="20"/>
                <w:lang w:eastAsia="lv-LV"/>
              </w:rPr>
              <w:t>Muzeji un bibliotēkas</w:t>
            </w:r>
            <w:r w:rsidRPr="008432FA">
              <w:rPr>
                <w:rStyle w:val="FootnoteReference"/>
                <w:rFonts w:eastAsia="Times New Roman"/>
                <w:bCs/>
                <w:sz w:val="20"/>
                <w:szCs w:val="20"/>
                <w:lang w:eastAsia="lv-LV"/>
              </w:rPr>
              <w:footnoteReference w:id="3"/>
            </w:r>
          </w:p>
        </w:tc>
        <w:tc>
          <w:tcPr>
            <w:tcW w:w="1453"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0,5</w:t>
            </w:r>
          </w:p>
        </w:tc>
        <w:tc>
          <w:tcPr>
            <w:tcW w:w="1616" w:type="dxa"/>
            <w:shd w:val="clear" w:color="auto" w:fill="auto"/>
            <w:noWrap/>
            <w:hideMark/>
          </w:tcPr>
          <w:p w:rsidR="00A83A46" w:rsidRPr="008432FA" w:rsidRDefault="00A83A46" w:rsidP="0052686F">
            <w:pPr>
              <w:ind w:firstLine="5"/>
              <w:jc w:val="center"/>
              <w:rPr>
                <w:rFonts w:eastAsia="Times New Roman"/>
                <w:sz w:val="20"/>
                <w:szCs w:val="20"/>
                <w:lang w:eastAsia="lv-LV"/>
              </w:rPr>
            </w:pPr>
            <w:r w:rsidRPr="008432FA">
              <w:rPr>
                <w:rFonts w:eastAsia="Times New Roman"/>
                <w:sz w:val="20"/>
                <w:szCs w:val="20"/>
                <w:lang w:eastAsia="lv-LV"/>
              </w:rPr>
              <w:t>0,3</w:t>
            </w:r>
          </w:p>
        </w:tc>
      </w:tr>
      <w:tr w:rsidR="00A83A46" w:rsidRPr="008432FA" w:rsidTr="0052686F">
        <w:trPr>
          <w:trHeight w:val="315"/>
        </w:trPr>
        <w:tc>
          <w:tcPr>
            <w:tcW w:w="6219" w:type="dxa"/>
            <w:shd w:val="clear" w:color="auto" w:fill="auto"/>
            <w:noWrap/>
            <w:hideMark/>
          </w:tcPr>
          <w:p w:rsidR="00A83A46" w:rsidRPr="008432FA" w:rsidRDefault="00A83A46" w:rsidP="0052686F">
            <w:pPr>
              <w:ind w:firstLine="5"/>
              <w:rPr>
                <w:rFonts w:eastAsia="Times New Roman"/>
                <w:b/>
                <w:bCs/>
                <w:sz w:val="20"/>
                <w:szCs w:val="20"/>
                <w:lang w:eastAsia="lv-LV"/>
              </w:rPr>
            </w:pPr>
            <w:r w:rsidRPr="008432FA">
              <w:rPr>
                <w:rFonts w:eastAsia="Times New Roman"/>
                <w:b/>
                <w:bCs/>
                <w:sz w:val="20"/>
                <w:szCs w:val="20"/>
                <w:lang w:eastAsia="lv-LV"/>
              </w:rPr>
              <w:t>kopā</w:t>
            </w:r>
          </w:p>
        </w:tc>
        <w:tc>
          <w:tcPr>
            <w:tcW w:w="1453" w:type="dxa"/>
            <w:shd w:val="clear" w:color="auto" w:fill="auto"/>
            <w:noWrap/>
            <w:hideMark/>
          </w:tcPr>
          <w:p w:rsidR="00A83A46" w:rsidRPr="008432FA" w:rsidRDefault="00A83A46" w:rsidP="008432FA">
            <w:pPr>
              <w:ind w:firstLineChars="100" w:firstLine="201"/>
              <w:jc w:val="center"/>
              <w:rPr>
                <w:rFonts w:eastAsia="Times New Roman"/>
                <w:b/>
                <w:bCs/>
                <w:sz w:val="20"/>
                <w:szCs w:val="20"/>
                <w:lang w:eastAsia="lv-LV"/>
              </w:rPr>
            </w:pPr>
            <w:r w:rsidRPr="008432FA">
              <w:rPr>
                <w:rFonts w:eastAsia="Times New Roman"/>
                <w:b/>
                <w:bCs/>
                <w:sz w:val="20"/>
                <w:szCs w:val="20"/>
                <w:lang w:eastAsia="lv-LV"/>
              </w:rPr>
              <w:t>34,3</w:t>
            </w:r>
          </w:p>
        </w:tc>
        <w:tc>
          <w:tcPr>
            <w:tcW w:w="1616" w:type="dxa"/>
            <w:shd w:val="clear" w:color="auto" w:fill="auto"/>
            <w:noWrap/>
            <w:hideMark/>
          </w:tcPr>
          <w:p w:rsidR="00A83A46" w:rsidRPr="008432FA" w:rsidRDefault="00A83A46" w:rsidP="0052686F">
            <w:pPr>
              <w:ind w:firstLine="21"/>
              <w:jc w:val="center"/>
              <w:rPr>
                <w:rFonts w:eastAsia="Times New Roman"/>
                <w:b/>
                <w:bCs/>
                <w:sz w:val="20"/>
                <w:szCs w:val="20"/>
                <w:lang w:eastAsia="lv-LV"/>
              </w:rPr>
            </w:pPr>
            <w:r w:rsidRPr="008432FA">
              <w:rPr>
                <w:rFonts w:eastAsia="Times New Roman"/>
                <w:b/>
                <w:bCs/>
                <w:sz w:val="20"/>
                <w:szCs w:val="20"/>
                <w:lang w:eastAsia="lv-LV"/>
              </w:rPr>
              <w:t>27,0</w:t>
            </w:r>
          </w:p>
        </w:tc>
      </w:tr>
    </w:tbl>
    <w:p w:rsidR="00372A8D" w:rsidRPr="009B55BD" w:rsidRDefault="00372A8D" w:rsidP="009B55BD">
      <w:pPr>
        <w:pStyle w:val="Heading2"/>
        <w:spacing w:before="0"/>
        <w:rPr>
          <w:highlight w:val="yellow"/>
          <w:lang w:val="lv-LV"/>
        </w:rPr>
      </w:pPr>
    </w:p>
    <w:p w:rsidR="00704D2D" w:rsidRPr="003B406F" w:rsidRDefault="004D1190" w:rsidP="00166ED9">
      <w:pPr>
        <w:pStyle w:val="Heading2"/>
        <w:numPr>
          <w:ilvl w:val="0"/>
          <w:numId w:val="33"/>
        </w:numPr>
      </w:pPr>
      <w:bookmarkStart w:id="3" w:name="_Toc379286083"/>
      <w:r w:rsidRPr="003B406F">
        <w:rPr>
          <w:lang w:val="lv-LV"/>
        </w:rPr>
        <w:t>Apzināto ēku vecuma grupas</w:t>
      </w:r>
      <w:bookmarkEnd w:id="3"/>
      <w:r w:rsidRPr="003B406F">
        <w:rPr>
          <w:lang w:val="lv-LV"/>
        </w:rPr>
        <w:t xml:space="preserve"> </w:t>
      </w:r>
    </w:p>
    <w:p w:rsidR="004D1190" w:rsidRPr="0027610C" w:rsidRDefault="004D1190" w:rsidP="008C607C">
      <w:pPr>
        <w:pStyle w:val="ListParagraph"/>
        <w:keepLines/>
        <w:ind w:firstLine="851"/>
        <w:jc w:val="both"/>
        <w:rPr>
          <w:sz w:val="24"/>
          <w:szCs w:val="24"/>
          <w:highlight w:val="yellow"/>
          <w:lang w:val="lv-LV" w:eastAsia="lv-LV"/>
        </w:rPr>
      </w:pPr>
    </w:p>
    <w:p w:rsidR="005952BD" w:rsidRPr="00970D64" w:rsidRDefault="004D1190" w:rsidP="00970D64">
      <w:pPr>
        <w:pStyle w:val="ListParagraph"/>
        <w:keepLines/>
        <w:ind w:left="0" w:firstLine="851"/>
        <w:jc w:val="both"/>
        <w:rPr>
          <w:sz w:val="24"/>
          <w:szCs w:val="24"/>
          <w:lang w:val="lv-LV" w:eastAsia="lv-LV"/>
        </w:rPr>
      </w:pPr>
      <w:r w:rsidRPr="005952BD">
        <w:rPr>
          <w:sz w:val="24"/>
          <w:szCs w:val="24"/>
          <w:lang w:val="lv-LV" w:eastAsia="lv-LV"/>
        </w:rPr>
        <w:t>Dzīvojamo</w:t>
      </w:r>
      <w:r w:rsidR="007B0CF6">
        <w:rPr>
          <w:sz w:val="24"/>
          <w:szCs w:val="24"/>
          <w:lang w:val="lv-LV" w:eastAsia="lv-LV"/>
        </w:rPr>
        <w:t xml:space="preserve"> un nedzīvojamo</w:t>
      </w:r>
      <w:r w:rsidRPr="005952BD">
        <w:rPr>
          <w:sz w:val="24"/>
          <w:szCs w:val="24"/>
          <w:lang w:val="lv-LV" w:eastAsia="lv-LV"/>
        </w:rPr>
        <w:t xml:space="preserve"> ē</w:t>
      </w:r>
      <w:proofErr w:type="spellStart"/>
      <w:r w:rsidR="00A83A46" w:rsidRPr="005952BD">
        <w:rPr>
          <w:sz w:val="24"/>
          <w:szCs w:val="24"/>
          <w:lang w:eastAsia="lv-LV"/>
        </w:rPr>
        <w:t>ku</w:t>
      </w:r>
      <w:proofErr w:type="spellEnd"/>
      <w:r w:rsidR="00A83A46" w:rsidRPr="005952BD">
        <w:rPr>
          <w:sz w:val="24"/>
          <w:szCs w:val="24"/>
          <w:lang w:eastAsia="lv-LV"/>
        </w:rPr>
        <w:t xml:space="preserve"> vecums var tikt iedalīts periodos atbilstoši to </w:t>
      </w:r>
      <w:proofErr w:type="spellStart"/>
      <w:r w:rsidR="00A83A46" w:rsidRPr="005952BD">
        <w:rPr>
          <w:sz w:val="24"/>
          <w:szCs w:val="24"/>
          <w:lang w:eastAsia="lv-LV"/>
        </w:rPr>
        <w:t>siltumtehniskajam</w:t>
      </w:r>
      <w:proofErr w:type="spellEnd"/>
      <w:r w:rsidR="00A83A46" w:rsidRPr="005952BD">
        <w:rPr>
          <w:sz w:val="24"/>
          <w:szCs w:val="24"/>
          <w:lang w:eastAsia="lv-LV"/>
        </w:rPr>
        <w:t xml:space="preserve"> raksturojumam. Dažādu ēkas būvniecības periodu raksturojums apkopots 2.tabulā.</w:t>
      </w:r>
    </w:p>
    <w:p w:rsidR="00A83A46" w:rsidRPr="00970D64" w:rsidRDefault="00381CBF" w:rsidP="005952BD">
      <w:pPr>
        <w:keepNext/>
        <w:ind w:firstLine="851"/>
        <w:jc w:val="center"/>
        <w:rPr>
          <w:iCs/>
          <w:sz w:val="24"/>
          <w:szCs w:val="24"/>
        </w:rPr>
      </w:pPr>
      <w:r>
        <w:rPr>
          <w:iCs/>
          <w:sz w:val="24"/>
          <w:szCs w:val="24"/>
        </w:rPr>
        <w:t>2.</w:t>
      </w:r>
      <w:r w:rsidR="00A83A46" w:rsidRPr="005952BD">
        <w:rPr>
          <w:iCs/>
          <w:sz w:val="24"/>
          <w:szCs w:val="24"/>
        </w:rPr>
        <w:t xml:space="preserve">tabula. Ēku būvniecības periods un </w:t>
      </w:r>
      <w:proofErr w:type="spellStart"/>
      <w:r w:rsidR="00A83A46" w:rsidRPr="005952BD">
        <w:rPr>
          <w:iCs/>
          <w:sz w:val="24"/>
          <w:szCs w:val="24"/>
        </w:rPr>
        <w:t>siltumtehniskais</w:t>
      </w:r>
      <w:proofErr w:type="spellEnd"/>
      <w:r w:rsidR="00A83A46" w:rsidRPr="005952BD">
        <w:rPr>
          <w:iCs/>
          <w:sz w:val="24"/>
          <w:szCs w:val="24"/>
        </w:rPr>
        <w:t xml:space="preserve"> raksturojums</w:t>
      </w:r>
      <w:r w:rsidR="00C54FEA">
        <w:rPr>
          <w:iCs/>
          <w:sz w:val="24"/>
          <w:szCs w:val="24"/>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17"/>
      </w:tblGrid>
      <w:tr w:rsidR="00A83A46" w:rsidRPr="005952BD" w:rsidTr="009B55BD">
        <w:tc>
          <w:tcPr>
            <w:tcW w:w="1668" w:type="dxa"/>
            <w:shd w:val="clear" w:color="auto" w:fill="auto"/>
          </w:tcPr>
          <w:p w:rsidR="00A83A46" w:rsidRPr="005952BD" w:rsidRDefault="00A83A46" w:rsidP="008C607C">
            <w:pPr>
              <w:keepLines/>
              <w:spacing w:before="60"/>
              <w:jc w:val="center"/>
              <w:rPr>
                <w:sz w:val="20"/>
                <w:szCs w:val="24"/>
                <w:lang w:eastAsia="lv-LV"/>
              </w:rPr>
            </w:pPr>
            <w:r w:rsidRPr="005952BD">
              <w:rPr>
                <w:sz w:val="20"/>
                <w:szCs w:val="24"/>
                <w:lang w:eastAsia="lv-LV"/>
              </w:rPr>
              <w:t>Ēkas būvniecības periods</w:t>
            </w:r>
          </w:p>
        </w:tc>
        <w:tc>
          <w:tcPr>
            <w:tcW w:w="7617" w:type="dxa"/>
            <w:shd w:val="clear" w:color="auto" w:fill="auto"/>
          </w:tcPr>
          <w:p w:rsidR="00A83A46" w:rsidRPr="005952BD" w:rsidRDefault="00A83A46" w:rsidP="008C607C">
            <w:pPr>
              <w:keepLines/>
              <w:spacing w:before="60"/>
              <w:jc w:val="center"/>
              <w:rPr>
                <w:sz w:val="20"/>
                <w:szCs w:val="24"/>
                <w:lang w:eastAsia="lv-LV"/>
              </w:rPr>
            </w:pPr>
            <w:r w:rsidRPr="005952BD">
              <w:rPr>
                <w:sz w:val="20"/>
                <w:szCs w:val="24"/>
                <w:lang w:eastAsia="lv-LV"/>
              </w:rPr>
              <w:t xml:space="preserve">Ēkas </w:t>
            </w:r>
            <w:proofErr w:type="spellStart"/>
            <w:r w:rsidRPr="005952BD">
              <w:rPr>
                <w:sz w:val="20"/>
                <w:szCs w:val="24"/>
                <w:lang w:eastAsia="lv-LV"/>
              </w:rPr>
              <w:t>siltumtehniskais</w:t>
            </w:r>
            <w:proofErr w:type="spellEnd"/>
            <w:r w:rsidRPr="005952BD">
              <w:rPr>
                <w:sz w:val="20"/>
                <w:szCs w:val="24"/>
                <w:lang w:eastAsia="lv-LV"/>
              </w:rPr>
              <w:t xml:space="preserve"> raksturojums</w:t>
            </w:r>
          </w:p>
        </w:tc>
      </w:tr>
      <w:tr w:rsidR="00A83A46" w:rsidRPr="005952BD" w:rsidTr="009B55BD">
        <w:tc>
          <w:tcPr>
            <w:tcW w:w="1668" w:type="dxa"/>
            <w:shd w:val="clear" w:color="auto" w:fill="auto"/>
          </w:tcPr>
          <w:p w:rsidR="00A83A46" w:rsidRPr="005952BD" w:rsidRDefault="00A83A46" w:rsidP="008C607C">
            <w:pPr>
              <w:keepLines/>
              <w:spacing w:before="60"/>
              <w:rPr>
                <w:sz w:val="20"/>
                <w:szCs w:val="24"/>
                <w:lang w:eastAsia="lv-LV"/>
              </w:rPr>
            </w:pPr>
            <w:r w:rsidRPr="005952BD">
              <w:rPr>
                <w:sz w:val="20"/>
                <w:szCs w:val="24"/>
                <w:lang w:eastAsia="lv-LV"/>
              </w:rPr>
              <w:t>līdz 1940. gadam</w:t>
            </w:r>
          </w:p>
        </w:tc>
        <w:tc>
          <w:tcPr>
            <w:tcW w:w="7617" w:type="dxa"/>
            <w:shd w:val="clear" w:color="auto" w:fill="auto"/>
          </w:tcPr>
          <w:p w:rsidR="00A83A46" w:rsidRPr="005952BD" w:rsidRDefault="00A83A46" w:rsidP="008C607C">
            <w:pPr>
              <w:keepLines/>
              <w:spacing w:before="60"/>
              <w:jc w:val="both"/>
              <w:rPr>
                <w:sz w:val="20"/>
                <w:szCs w:val="24"/>
                <w:lang w:eastAsia="lv-LV"/>
              </w:rPr>
            </w:pPr>
            <w:r w:rsidRPr="005952BD">
              <w:rPr>
                <w:sz w:val="20"/>
                <w:szCs w:val="24"/>
                <w:lang w:eastAsia="lv-LV"/>
              </w:rPr>
              <w:t xml:space="preserve">Pirmskara laika apbūve, pārsvarā no koka lauku teritorijās, ķieģeļu mūra - pilsētās. Vairums ēku ir līdz diviem stāviem. </w:t>
            </w:r>
          </w:p>
        </w:tc>
      </w:tr>
      <w:tr w:rsidR="00A83A46" w:rsidRPr="005952BD" w:rsidTr="009B55BD">
        <w:tc>
          <w:tcPr>
            <w:tcW w:w="1668" w:type="dxa"/>
            <w:shd w:val="clear" w:color="auto" w:fill="auto"/>
          </w:tcPr>
          <w:p w:rsidR="00A83A46" w:rsidRPr="005952BD" w:rsidRDefault="00A83A46" w:rsidP="008C607C">
            <w:pPr>
              <w:keepLines/>
              <w:spacing w:before="60"/>
              <w:rPr>
                <w:sz w:val="20"/>
                <w:szCs w:val="24"/>
                <w:lang w:eastAsia="lv-LV"/>
              </w:rPr>
            </w:pPr>
            <w:r w:rsidRPr="005952BD">
              <w:rPr>
                <w:sz w:val="20"/>
                <w:szCs w:val="24"/>
                <w:lang w:eastAsia="lv-LV"/>
              </w:rPr>
              <w:t>1941. – 1960.g.</w:t>
            </w:r>
          </w:p>
        </w:tc>
        <w:tc>
          <w:tcPr>
            <w:tcW w:w="7617" w:type="dxa"/>
            <w:shd w:val="clear" w:color="auto" w:fill="auto"/>
          </w:tcPr>
          <w:p w:rsidR="00A83A46" w:rsidRPr="005952BD" w:rsidRDefault="00A83A46" w:rsidP="008C607C">
            <w:pPr>
              <w:keepLines/>
              <w:spacing w:before="60"/>
              <w:jc w:val="both"/>
              <w:rPr>
                <w:sz w:val="20"/>
                <w:szCs w:val="24"/>
                <w:lang w:eastAsia="lv-LV"/>
              </w:rPr>
            </w:pPr>
            <w:r w:rsidRPr="005952BD">
              <w:rPr>
                <w:sz w:val="20"/>
                <w:szCs w:val="24"/>
                <w:lang w:eastAsia="lv-LV"/>
              </w:rPr>
              <w:t xml:space="preserve">Pēckara laika apbūve, periodam raksturīga laba kvalitāte, pārsvarā ķieģeļu ēkas, dzīvojamo sektoru raksturo pēc Staļina laika tipveida projektiem būvētās ķieģeļu ēkas. </w:t>
            </w:r>
          </w:p>
        </w:tc>
      </w:tr>
      <w:tr w:rsidR="00A83A46" w:rsidRPr="005952BD" w:rsidTr="009B55BD">
        <w:tc>
          <w:tcPr>
            <w:tcW w:w="1668" w:type="dxa"/>
            <w:shd w:val="clear" w:color="auto" w:fill="auto"/>
          </w:tcPr>
          <w:p w:rsidR="00A83A46" w:rsidRPr="005952BD" w:rsidRDefault="00A83A46" w:rsidP="008C607C">
            <w:pPr>
              <w:keepLines/>
              <w:spacing w:before="60"/>
              <w:rPr>
                <w:sz w:val="20"/>
                <w:szCs w:val="24"/>
                <w:lang w:eastAsia="lv-LV"/>
              </w:rPr>
            </w:pPr>
            <w:r w:rsidRPr="005952BD">
              <w:rPr>
                <w:sz w:val="20"/>
                <w:szCs w:val="24"/>
                <w:lang w:eastAsia="lv-LV"/>
              </w:rPr>
              <w:t>1961. – 1979.g.</w:t>
            </w:r>
          </w:p>
        </w:tc>
        <w:tc>
          <w:tcPr>
            <w:tcW w:w="7617" w:type="dxa"/>
            <w:shd w:val="clear" w:color="auto" w:fill="auto"/>
          </w:tcPr>
          <w:p w:rsidR="00A83A46" w:rsidRPr="005952BD" w:rsidRDefault="00A83A46" w:rsidP="008C607C">
            <w:pPr>
              <w:keepLines/>
              <w:spacing w:before="60"/>
              <w:jc w:val="both"/>
              <w:rPr>
                <w:sz w:val="20"/>
                <w:szCs w:val="24"/>
                <w:lang w:eastAsia="lv-LV"/>
              </w:rPr>
            </w:pPr>
            <w:r w:rsidRPr="005952BD">
              <w:rPr>
                <w:sz w:val="20"/>
                <w:szCs w:val="24"/>
                <w:lang w:eastAsia="lv-LV"/>
              </w:rPr>
              <w:t>Plaši uzsākta tipveida būvniecība, dzīvojamo ēku sektorā uzsākti 316. un 318. sērijas projekti (tā sauktās „</w:t>
            </w:r>
            <w:proofErr w:type="spellStart"/>
            <w:r w:rsidRPr="005952BD">
              <w:rPr>
                <w:sz w:val="20"/>
                <w:szCs w:val="24"/>
                <w:lang w:eastAsia="lv-LV"/>
              </w:rPr>
              <w:t>Hruščovkas</w:t>
            </w:r>
            <w:proofErr w:type="spellEnd"/>
            <w:r w:rsidRPr="005952BD">
              <w:rPr>
                <w:sz w:val="20"/>
                <w:szCs w:val="24"/>
                <w:lang w:eastAsia="lv-LV"/>
              </w:rPr>
              <w:t xml:space="preserve">”), 464. sērija, uzsākta arī 467., 103. un 104. sērijas ēku būvniecība, perioda beigās 602. sērija. Kā ārsienu materiāls plaši izmantoti māla ķieģeli, gāzbetons, </w:t>
            </w:r>
            <w:proofErr w:type="spellStart"/>
            <w:r w:rsidRPr="005952BD">
              <w:rPr>
                <w:sz w:val="20"/>
                <w:szCs w:val="24"/>
                <w:lang w:eastAsia="lv-LV"/>
              </w:rPr>
              <w:t>keramzītbetons</w:t>
            </w:r>
            <w:proofErr w:type="spellEnd"/>
            <w:r w:rsidRPr="005952BD">
              <w:rPr>
                <w:sz w:val="20"/>
                <w:szCs w:val="24"/>
                <w:lang w:eastAsia="lv-LV"/>
              </w:rPr>
              <w:t xml:space="preserve">, </w:t>
            </w:r>
          </w:p>
        </w:tc>
      </w:tr>
      <w:tr w:rsidR="00A83A46" w:rsidRPr="005952BD" w:rsidTr="009B55BD">
        <w:tc>
          <w:tcPr>
            <w:tcW w:w="1668" w:type="dxa"/>
            <w:shd w:val="clear" w:color="auto" w:fill="auto"/>
          </w:tcPr>
          <w:p w:rsidR="00A83A46" w:rsidRPr="005952BD" w:rsidRDefault="00A83A46" w:rsidP="008C607C">
            <w:pPr>
              <w:keepLines/>
              <w:spacing w:before="60"/>
              <w:rPr>
                <w:sz w:val="20"/>
                <w:szCs w:val="24"/>
                <w:lang w:eastAsia="lv-LV"/>
              </w:rPr>
            </w:pPr>
            <w:r w:rsidRPr="005952BD">
              <w:rPr>
                <w:sz w:val="20"/>
                <w:szCs w:val="24"/>
                <w:lang w:eastAsia="lv-LV"/>
              </w:rPr>
              <w:t>1980. – 1991.g.</w:t>
            </w:r>
          </w:p>
        </w:tc>
        <w:tc>
          <w:tcPr>
            <w:tcW w:w="7617" w:type="dxa"/>
            <w:shd w:val="clear" w:color="auto" w:fill="auto"/>
          </w:tcPr>
          <w:p w:rsidR="00A83A46" w:rsidRPr="005952BD" w:rsidRDefault="00A83A46" w:rsidP="008C607C">
            <w:pPr>
              <w:keepLines/>
              <w:spacing w:before="60"/>
              <w:jc w:val="both"/>
              <w:rPr>
                <w:sz w:val="20"/>
                <w:szCs w:val="24"/>
                <w:lang w:eastAsia="lv-LV"/>
              </w:rPr>
            </w:pPr>
            <w:r w:rsidRPr="005952BD">
              <w:rPr>
                <w:sz w:val="20"/>
                <w:szCs w:val="24"/>
                <w:lang w:eastAsia="lv-LV"/>
              </w:rPr>
              <w:t>Jaunas prasības projektēšanā noteiktas PSRS būvnormatīvā „Norobežojošo konstrukciju siltumtehnika”</w:t>
            </w:r>
            <w:r w:rsidRPr="005952BD">
              <w:rPr>
                <w:rStyle w:val="FootnoteReference"/>
                <w:sz w:val="20"/>
                <w:szCs w:val="24"/>
                <w:lang w:eastAsia="lv-LV"/>
              </w:rPr>
              <w:footnoteReference w:id="4"/>
            </w:r>
            <w:r w:rsidRPr="005952BD">
              <w:rPr>
                <w:sz w:val="20"/>
                <w:szCs w:val="24"/>
                <w:lang w:eastAsia="lv-LV"/>
              </w:rPr>
              <w:t xml:space="preserve">. Uzsākta 119. sērijas ēku būvniecība, kā arī realizēta virkne </w:t>
            </w:r>
            <w:proofErr w:type="spellStart"/>
            <w:r w:rsidRPr="005952BD">
              <w:rPr>
                <w:sz w:val="20"/>
                <w:szCs w:val="24"/>
                <w:lang w:eastAsia="lv-LV"/>
              </w:rPr>
              <w:t>specprojektu</w:t>
            </w:r>
            <w:proofErr w:type="spellEnd"/>
            <w:r w:rsidRPr="005952BD">
              <w:rPr>
                <w:sz w:val="20"/>
                <w:szCs w:val="24"/>
                <w:lang w:eastAsia="lv-LV"/>
              </w:rPr>
              <w:t xml:space="preserve">, dominē dzelzsbetona un </w:t>
            </w:r>
            <w:proofErr w:type="spellStart"/>
            <w:r w:rsidRPr="005952BD">
              <w:rPr>
                <w:sz w:val="20"/>
                <w:szCs w:val="24"/>
                <w:lang w:eastAsia="lv-LV"/>
              </w:rPr>
              <w:t>keramzītbetona</w:t>
            </w:r>
            <w:proofErr w:type="spellEnd"/>
            <w:r w:rsidRPr="005952BD">
              <w:rPr>
                <w:sz w:val="20"/>
                <w:szCs w:val="24"/>
                <w:lang w:eastAsia="lv-LV"/>
              </w:rPr>
              <w:t xml:space="preserve"> lielpaneļu ēku būvniecība.</w:t>
            </w:r>
          </w:p>
        </w:tc>
      </w:tr>
      <w:tr w:rsidR="00A83A46" w:rsidRPr="005952BD" w:rsidTr="009B55BD">
        <w:tc>
          <w:tcPr>
            <w:tcW w:w="1668" w:type="dxa"/>
            <w:shd w:val="clear" w:color="auto" w:fill="auto"/>
          </w:tcPr>
          <w:p w:rsidR="00A83A46" w:rsidRPr="005952BD" w:rsidRDefault="00A83A46" w:rsidP="008C607C">
            <w:pPr>
              <w:keepLines/>
              <w:spacing w:before="60"/>
              <w:rPr>
                <w:sz w:val="20"/>
                <w:szCs w:val="24"/>
                <w:lang w:eastAsia="lv-LV"/>
              </w:rPr>
            </w:pPr>
            <w:r w:rsidRPr="005952BD">
              <w:rPr>
                <w:sz w:val="20"/>
                <w:szCs w:val="24"/>
                <w:lang w:eastAsia="lv-LV"/>
              </w:rPr>
              <w:t>1992. – 2002.g.</w:t>
            </w:r>
          </w:p>
        </w:tc>
        <w:tc>
          <w:tcPr>
            <w:tcW w:w="7617" w:type="dxa"/>
            <w:shd w:val="clear" w:color="auto" w:fill="auto"/>
          </w:tcPr>
          <w:p w:rsidR="00A83A46" w:rsidRPr="005952BD" w:rsidRDefault="00A83A46" w:rsidP="008C607C">
            <w:pPr>
              <w:keepLines/>
              <w:spacing w:before="60"/>
              <w:jc w:val="both"/>
              <w:rPr>
                <w:sz w:val="20"/>
                <w:szCs w:val="24"/>
                <w:lang w:eastAsia="lv-LV"/>
              </w:rPr>
            </w:pPr>
            <w:r w:rsidRPr="005952BD">
              <w:rPr>
                <w:sz w:val="20"/>
                <w:szCs w:val="24"/>
                <w:lang w:eastAsia="lv-LV"/>
              </w:rPr>
              <w:t xml:space="preserve">Tipveida ēku būvniecība praktiski pārtraukta. Ar Latvijas Republikas Arhitektūras un celtniecības ministrijas 1991. gada 12. septembra pavēli Nr.68 būtiski paaugstinātas prasības ēku norobežojošām konstrukcijām. </w:t>
            </w:r>
          </w:p>
        </w:tc>
      </w:tr>
      <w:tr w:rsidR="00A83A46" w:rsidRPr="0027610C" w:rsidTr="009B55BD">
        <w:tc>
          <w:tcPr>
            <w:tcW w:w="1668" w:type="dxa"/>
            <w:shd w:val="clear" w:color="auto" w:fill="auto"/>
          </w:tcPr>
          <w:p w:rsidR="00A83A46" w:rsidRPr="005952BD" w:rsidRDefault="00A83A46" w:rsidP="008C607C">
            <w:pPr>
              <w:keepLines/>
              <w:spacing w:before="60"/>
              <w:rPr>
                <w:sz w:val="20"/>
                <w:szCs w:val="20"/>
                <w:lang w:eastAsia="lv-LV"/>
              </w:rPr>
            </w:pPr>
            <w:r w:rsidRPr="005952BD">
              <w:rPr>
                <w:sz w:val="20"/>
                <w:szCs w:val="20"/>
                <w:lang w:eastAsia="lv-LV"/>
              </w:rPr>
              <w:t>no 2003.g.</w:t>
            </w:r>
          </w:p>
        </w:tc>
        <w:tc>
          <w:tcPr>
            <w:tcW w:w="7617" w:type="dxa"/>
            <w:shd w:val="clear" w:color="auto" w:fill="auto"/>
          </w:tcPr>
          <w:p w:rsidR="00A83A46" w:rsidRPr="005952BD" w:rsidRDefault="00A83A46" w:rsidP="008C607C">
            <w:pPr>
              <w:keepLines/>
              <w:spacing w:before="60"/>
              <w:jc w:val="both"/>
              <w:rPr>
                <w:sz w:val="20"/>
                <w:szCs w:val="20"/>
                <w:lang w:eastAsia="lv-LV"/>
              </w:rPr>
            </w:pPr>
            <w:r w:rsidRPr="005952BD">
              <w:rPr>
                <w:sz w:val="20"/>
                <w:szCs w:val="20"/>
                <w:lang w:eastAsia="lv-LV"/>
              </w:rPr>
              <w:t>Stājas spēkā LBN 002-2001</w:t>
            </w:r>
            <w:r w:rsidRPr="005952BD">
              <w:rPr>
                <w:rStyle w:val="FootnoteReference"/>
                <w:sz w:val="20"/>
                <w:szCs w:val="20"/>
              </w:rPr>
              <w:footnoteReference w:id="5"/>
            </w:r>
            <w:r w:rsidRPr="005952BD">
              <w:rPr>
                <w:sz w:val="20"/>
                <w:szCs w:val="20"/>
                <w:lang w:eastAsia="lv-LV"/>
              </w:rPr>
              <w:t xml:space="preserve"> Ēku norobežojošo konstrukciju siltumtehnika, ar kuru </w:t>
            </w:r>
            <w:r w:rsidRPr="005952BD">
              <w:rPr>
                <w:sz w:val="20"/>
                <w:szCs w:val="20"/>
                <w:lang w:eastAsia="lv-LV"/>
              </w:rPr>
              <w:lastRenderedPageBreak/>
              <w:t xml:space="preserve">noteiktas </w:t>
            </w:r>
            <w:proofErr w:type="spellStart"/>
            <w:r w:rsidRPr="005952BD">
              <w:rPr>
                <w:sz w:val="20"/>
                <w:szCs w:val="20"/>
                <w:lang w:eastAsia="lv-LV"/>
              </w:rPr>
              <w:t>siltumtehniskās</w:t>
            </w:r>
            <w:proofErr w:type="spellEnd"/>
            <w:r w:rsidRPr="005952BD">
              <w:rPr>
                <w:sz w:val="20"/>
                <w:szCs w:val="20"/>
                <w:lang w:eastAsia="lv-LV"/>
              </w:rPr>
              <w:t xml:space="preserve"> prasības ēku norobežojošām konstrukcijām. Šajā periodā parādās ēkas ar lielām stiklotām virsmām, kādēļ attiecīgajām ēkām LBN prasību izpilde parasti netiek nodrošināta, tiesa, dzīvojamo ēku sektorā dominējoša stikloto virsmu pielietošana ēkas arhitektūrā nav raksturīga.</w:t>
            </w:r>
          </w:p>
        </w:tc>
      </w:tr>
    </w:tbl>
    <w:p w:rsidR="00DF758A" w:rsidRDefault="00DF758A" w:rsidP="000D1875">
      <w:pPr>
        <w:ind w:firstLine="851"/>
        <w:jc w:val="both"/>
        <w:rPr>
          <w:sz w:val="24"/>
          <w:szCs w:val="24"/>
          <w:lang w:eastAsia="lv-LV"/>
        </w:rPr>
      </w:pPr>
    </w:p>
    <w:p w:rsidR="00F61309" w:rsidRPr="00970D64" w:rsidRDefault="000D1875" w:rsidP="000D1875">
      <w:pPr>
        <w:ind w:firstLine="851"/>
        <w:jc w:val="both"/>
        <w:rPr>
          <w:sz w:val="24"/>
          <w:szCs w:val="24"/>
          <w:vertAlign w:val="superscript"/>
          <w:lang w:eastAsia="lv-LV"/>
        </w:rPr>
      </w:pPr>
      <w:r w:rsidRPr="000D1875">
        <w:rPr>
          <w:sz w:val="24"/>
          <w:szCs w:val="24"/>
          <w:lang w:eastAsia="lv-LV"/>
        </w:rPr>
        <w:t xml:space="preserve">Daudzdzīvokļu dzīvojamo ēku sadalījums pēc stāvu skaita un ēku būvniecības perioda apkopots 3.un 4.tabulās, izmantojot </w:t>
      </w:r>
      <w:r w:rsidR="00E86E94" w:rsidRPr="009C0892">
        <w:rPr>
          <w:sz w:val="24"/>
          <w:szCs w:val="24"/>
        </w:rPr>
        <w:t>NĪVK IS</w:t>
      </w:r>
      <w:r w:rsidR="00E86E94" w:rsidRPr="00970D64">
        <w:t xml:space="preserve"> </w:t>
      </w:r>
      <w:r w:rsidRPr="000D1875">
        <w:rPr>
          <w:sz w:val="24"/>
          <w:szCs w:val="24"/>
          <w:lang w:eastAsia="lv-LV"/>
        </w:rPr>
        <w:t xml:space="preserve">datus. Pēc skaita </w:t>
      </w:r>
      <w:r w:rsidR="00F61309" w:rsidRPr="000D1875">
        <w:rPr>
          <w:sz w:val="24"/>
          <w:szCs w:val="24"/>
          <w:lang w:eastAsia="lv-LV"/>
        </w:rPr>
        <w:t xml:space="preserve">lielāko īpatsvaru </w:t>
      </w:r>
      <w:r w:rsidRPr="000D1875">
        <w:rPr>
          <w:sz w:val="24"/>
          <w:szCs w:val="24"/>
          <w:lang w:eastAsia="lv-LV"/>
        </w:rPr>
        <w:t xml:space="preserve">no daudzdzīvokļu dzīvojamām mājām </w:t>
      </w:r>
      <w:r w:rsidR="00F61309" w:rsidRPr="000D1875">
        <w:rPr>
          <w:sz w:val="24"/>
          <w:szCs w:val="24"/>
          <w:lang w:eastAsia="lv-LV"/>
        </w:rPr>
        <w:t>veido līdz 1941. gadam uzbūvētās koka mājas, savukārt pēc dzīvojamās platības vislielāko īpatsvaru veido no 1961. līdz 1992. gadam uzbūvētās 3-5 stāvu ēkas.</w:t>
      </w:r>
      <w:r w:rsidR="00C54FEA">
        <w:rPr>
          <w:sz w:val="24"/>
          <w:szCs w:val="24"/>
          <w:vertAlign w:val="superscript"/>
          <w:lang w:eastAsia="lv-LV"/>
        </w:rPr>
        <w:t>2</w:t>
      </w:r>
    </w:p>
    <w:p w:rsidR="004D1190" w:rsidRPr="0027610C" w:rsidRDefault="004D1190" w:rsidP="009B55BD">
      <w:pPr>
        <w:jc w:val="both"/>
        <w:rPr>
          <w:color w:val="FF0000"/>
          <w:sz w:val="24"/>
          <w:szCs w:val="24"/>
          <w:highlight w:val="yellow"/>
          <w:lang w:eastAsia="lv-LV"/>
        </w:rPr>
      </w:pPr>
    </w:p>
    <w:p w:rsidR="00F61309" w:rsidRPr="00C54FEA" w:rsidRDefault="00381CBF" w:rsidP="000D1875">
      <w:pPr>
        <w:spacing w:before="60"/>
        <w:ind w:firstLine="851"/>
        <w:jc w:val="center"/>
        <w:rPr>
          <w:sz w:val="24"/>
          <w:szCs w:val="24"/>
          <w:lang w:eastAsia="lv-LV"/>
        </w:rPr>
      </w:pPr>
      <w:r>
        <w:rPr>
          <w:sz w:val="24"/>
          <w:szCs w:val="24"/>
          <w:lang w:eastAsia="lv-LV"/>
        </w:rPr>
        <w:t>3.</w:t>
      </w:r>
      <w:r w:rsidR="00F61309" w:rsidRPr="000D1875">
        <w:rPr>
          <w:sz w:val="24"/>
          <w:szCs w:val="24"/>
          <w:lang w:eastAsia="lv-LV"/>
        </w:rPr>
        <w:t>tabula. Daudzdzīvokļu dzīvojamo ēku sadalījums pēc stāvu skaita (atsevišķi izceltas ēkas ar koka ārsienām), skaits</w:t>
      </w:r>
      <w:r w:rsidR="00C54FEA">
        <w:rPr>
          <w:sz w:val="24"/>
          <w:szCs w:val="24"/>
          <w:vertAlign w:val="superscript"/>
          <w:lang w:eastAsia="lv-LV"/>
        </w:rPr>
        <w:t>2</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074"/>
        <w:gridCol w:w="992"/>
        <w:gridCol w:w="992"/>
        <w:gridCol w:w="786"/>
        <w:gridCol w:w="1058"/>
        <w:gridCol w:w="992"/>
        <w:gridCol w:w="992"/>
      </w:tblGrid>
      <w:tr w:rsidR="000D1875" w:rsidRPr="0027610C" w:rsidTr="000D1875">
        <w:trPr>
          <w:trHeight w:val="450"/>
          <w:jc w:val="center"/>
        </w:trPr>
        <w:tc>
          <w:tcPr>
            <w:tcW w:w="1002" w:type="pct"/>
            <w:shd w:val="clear" w:color="auto" w:fill="auto"/>
            <w:hideMark/>
          </w:tcPr>
          <w:p w:rsidR="00F61309" w:rsidRPr="000D1875" w:rsidRDefault="00F61309" w:rsidP="008C607C">
            <w:pPr>
              <w:rPr>
                <w:rFonts w:eastAsia="Times New Roman"/>
                <w:sz w:val="22"/>
                <w:lang w:eastAsia="lv-LV"/>
              </w:rPr>
            </w:pPr>
          </w:p>
        </w:tc>
        <w:tc>
          <w:tcPr>
            <w:tcW w:w="623" w:type="pct"/>
            <w:shd w:val="clear" w:color="auto" w:fill="auto"/>
            <w:hideMark/>
          </w:tcPr>
          <w:p w:rsidR="00F61309" w:rsidRPr="000D1875" w:rsidRDefault="00F61309" w:rsidP="008C607C">
            <w:pPr>
              <w:jc w:val="center"/>
              <w:rPr>
                <w:rFonts w:eastAsia="Times New Roman"/>
                <w:b/>
                <w:bCs/>
                <w:sz w:val="22"/>
                <w:lang w:eastAsia="lv-LV"/>
              </w:rPr>
            </w:pPr>
            <w:r w:rsidRPr="000D1875">
              <w:rPr>
                <w:rFonts w:eastAsia="Times New Roman"/>
                <w:b/>
                <w:bCs/>
                <w:sz w:val="22"/>
                <w:lang w:eastAsia="lv-LV"/>
              </w:rPr>
              <w:t>Līdz 1941.g.</w:t>
            </w:r>
          </w:p>
        </w:tc>
        <w:tc>
          <w:tcPr>
            <w:tcW w:w="576" w:type="pct"/>
            <w:shd w:val="clear" w:color="auto" w:fill="auto"/>
            <w:hideMark/>
          </w:tcPr>
          <w:p w:rsidR="00F61309" w:rsidRPr="000D1875" w:rsidRDefault="00F61309" w:rsidP="008C607C">
            <w:pPr>
              <w:jc w:val="center"/>
              <w:rPr>
                <w:rFonts w:eastAsia="Times New Roman"/>
                <w:b/>
                <w:bCs/>
                <w:sz w:val="22"/>
                <w:lang w:eastAsia="lv-LV"/>
              </w:rPr>
            </w:pPr>
            <w:r w:rsidRPr="000D1875">
              <w:rPr>
                <w:rFonts w:eastAsia="Times New Roman"/>
                <w:b/>
                <w:bCs/>
                <w:sz w:val="22"/>
                <w:lang w:eastAsia="lv-LV"/>
              </w:rPr>
              <w:t>1941.-1960.</w:t>
            </w:r>
          </w:p>
        </w:tc>
        <w:tc>
          <w:tcPr>
            <w:tcW w:w="576" w:type="pct"/>
            <w:shd w:val="clear" w:color="auto" w:fill="auto"/>
            <w:hideMark/>
          </w:tcPr>
          <w:p w:rsidR="00F61309" w:rsidRPr="000D1875" w:rsidRDefault="00F61309" w:rsidP="008C607C">
            <w:pPr>
              <w:jc w:val="center"/>
              <w:rPr>
                <w:rFonts w:eastAsia="Times New Roman"/>
                <w:b/>
                <w:bCs/>
                <w:sz w:val="22"/>
                <w:lang w:eastAsia="lv-LV"/>
              </w:rPr>
            </w:pPr>
            <w:r w:rsidRPr="000D1875">
              <w:rPr>
                <w:rFonts w:eastAsia="Times New Roman"/>
                <w:b/>
                <w:bCs/>
                <w:sz w:val="22"/>
                <w:lang w:eastAsia="lv-LV"/>
              </w:rPr>
              <w:t>1961.-1979.</w:t>
            </w:r>
          </w:p>
        </w:tc>
        <w:tc>
          <w:tcPr>
            <w:tcW w:w="456" w:type="pct"/>
            <w:shd w:val="clear" w:color="auto" w:fill="auto"/>
            <w:hideMark/>
          </w:tcPr>
          <w:p w:rsidR="00F61309" w:rsidRPr="000D1875" w:rsidRDefault="00F61309" w:rsidP="008C607C">
            <w:pPr>
              <w:jc w:val="center"/>
              <w:rPr>
                <w:rFonts w:eastAsia="Times New Roman"/>
                <w:b/>
                <w:bCs/>
                <w:sz w:val="22"/>
                <w:lang w:eastAsia="lv-LV"/>
              </w:rPr>
            </w:pPr>
            <w:r w:rsidRPr="000D1875">
              <w:rPr>
                <w:rFonts w:eastAsia="Times New Roman"/>
                <w:b/>
                <w:bCs/>
                <w:sz w:val="22"/>
                <w:lang w:eastAsia="lv-LV"/>
              </w:rPr>
              <w:t>1980.-1992.</w:t>
            </w:r>
          </w:p>
        </w:tc>
        <w:tc>
          <w:tcPr>
            <w:tcW w:w="614" w:type="pct"/>
            <w:shd w:val="clear" w:color="auto" w:fill="auto"/>
            <w:hideMark/>
          </w:tcPr>
          <w:p w:rsidR="00F61309" w:rsidRPr="000D1875" w:rsidRDefault="00F61309" w:rsidP="008C607C">
            <w:pPr>
              <w:jc w:val="center"/>
              <w:rPr>
                <w:rFonts w:eastAsia="Times New Roman"/>
                <w:b/>
                <w:bCs/>
                <w:sz w:val="22"/>
                <w:lang w:eastAsia="lv-LV"/>
              </w:rPr>
            </w:pPr>
            <w:r w:rsidRPr="000D1875">
              <w:rPr>
                <w:rFonts w:eastAsia="Times New Roman"/>
                <w:b/>
                <w:bCs/>
                <w:sz w:val="22"/>
                <w:lang w:eastAsia="lv-LV"/>
              </w:rPr>
              <w:t>1993.-2002.</w:t>
            </w:r>
          </w:p>
        </w:tc>
        <w:tc>
          <w:tcPr>
            <w:tcW w:w="576" w:type="pct"/>
            <w:shd w:val="clear" w:color="auto" w:fill="auto"/>
            <w:hideMark/>
          </w:tcPr>
          <w:p w:rsidR="00F61309" w:rsidRPr="000D1875" w:rsidRDefault="00F61309" w:rsidP="008C607C">
            <w:pPr>
              <w:jc w:val="center"/>
              <w:rPr>
                <w:rFonts w:eastAsia="Times New Roman"/>
                <w:b/>
                <w:bCs/>
                <w:sz w:val="22"/>
                <w:lang w:eastAsia="lv-LV"/>
              </w:rPr>
            </w:pPr>
            <w:r w:rsidRPr="000D1875">
              <w:rPr>
                <w:rFonts w:eastAsia="Times New Roman"/>
                <w:b/>
                <w:bCs/>
                <w:sz w:val="22"/>
                <w:lang w:eastAsia="lv-LV"/>
              </w:rPr>
              <w:t>Pēc 2003.g.</w:t>
            </w:r>
          </w:p>
        </w:tc>
        <w:tc>
          <w:tcPr>
            <w:tcW w:w="576" w:type="pct"/>
            <w:shd w:val="clear" w:color="auto" w:fill="auto"/>
            <w:hideMark/>
          </w:tcPr>
          <w:p w:rsidR="00F61309" w:rsidRPr="000D1875" w:rsidRDefault="00F61309" w:rsidP="008C607C">
            <w:pPr>
              <w:jc w:val="center"/>
              <w:rPr>
                <w:rFonts w:eastAsia="Times New Roman"/>
                <w:b/>
                <w:bCs/>
                <w:sz w:val="22"/>
                <w:lang w:eastAsia="lv-LV"/>
              </w:rPr>
            </w:pPr>
            <w:r w:rsidRPr="000D1875">
              <w:rPr>
                <w:rFonts w:eastAsia="Times New Roman"/>
                <w:b/>
                <w:bCs/>
                <w:sz w:val="22"/>
                <w:lang w:eastAsia="lv-LV"/>
              </w:rPr>
              <w:t>Kopā</w:t>
            </w:r>
          </w:p>
        </w:tc>
      </w:tr>
      <w:tr w:rsidR="000D1875" w:rsidRPr="0027610C" w:rsidTr="000D1875">
        <w:trPr>
          <w:trHeight w:val="225"/>
          <w:jc w:val="center"/>
        </w:trPr>
        <w:tc>
          <w:tcPr>
            <w:tcW w:w="1002" w:type="pct"/>
            <w:shd w:val="clear" w:color="auto" w:fill="auto"/>
            <w:noWrap/>
            <w:hideMark/>
          </w:tcPr>
          <w:p w:rsidR="00F61309" w:rsidRPr="000D1875" w:rsidRDefault="00F61309" w:rsidP="008C607C">
            <w:pPr>
              <w:rPr>
                <w:rFonts w:eastAsia="Times New Roman"/>
                <w:sz w:val="22"/>
                <w:lang w:eastAsia="lv-LV"/>
              </w:rPr>
            </w:pPr>
            <w:r w:rsidRPr="000D1875">
              <w:rPr>
                <w:rFonts w:eastAsia="Times New Roman"/>
                <w:sz w:val="22"/>
                <w:lang w:eastAsia="lv-LV"/>
              </w:rPr>
              <w:t>ar koka ārsienām</w:t>
            </w:r>
          </w:p>
        </w:tc>
        <w:tc>
          <w:tcPr>
            <w:tcW w:w="623"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8332</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1421</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440</w:t>
            </w:r>
          </w:p>
        </w:tc>
        <w:tc>
          <w:tcPr>
            <w:tcW w:w="45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59</w:t>
            </w:r>
          </w:p>
        </w:tc>
        <w:tc>
          <w:tcPr>
            <w:tcW w:w="614"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17</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8</w:t>
            </w:r>
          </w:p>
        </w:tc>
        <w:tc>
          <w:tcPr>
            <w:tcW w:w="576" w:type="pct"/>
            <w:shd w:val="clear" w:color="auto" w:fill="auto"/>
            <w:noWrap/>
            <w:hideMark/>
          </w:tcPr>
          <w:p w:rsidR="00F61309" w:rsidRPr="000D1875" w:rsidRDefault="00F61309" w:rsidP="008C607C">
            <w:pPr>
              <w:jc w:val="center"/>
              <w:rPr>
                <w:rFonts w:eastAsia="Times New Roman"/>
                <w:b/>
                <w:sz w:val="22"/>
                <w:lang w:eastAsia="lv-LV"/>
              </w:rPr>
            </w:pPr>
            <w:r w:rsidRPr="000D1875">
              <w:rPr>
                <w:rFonts w:eastAsia="Times New Roman"/>
                <w:b/>
                <w:sz w:val="22"/>
                <w:lang w:eastAsia="lv-LV"/>
              </w:rPr>
              <w:t>10277</w:t>
            </w:r>
          </w:p>
        </w:tc>
      </w:tr>
      <w:tr w:rsidR="000D1875" w:rsidRPr="0027610C" w:rsidTr="000D1875">
        <w:trPr>
          <w:trHeight w:val="225"/>
          <w:jc w:val="center"/>
        </w:trPr>
        <w:tc>
          <w:tcPr>
            <w:tcW w:w="1002" w:type="pct"/>
            <w:shd w:val="clear" w:color="auto" w:fill="auto"/>
            <w:noWrap/>
            <w:hideMark/>
          </w:tcPr>
          <w:p w:rsidR="00F61309" w:rsidRPr="000D1875" w:rsidRDefault="00F61309" w:rsidP="008C607C">
            <w:pPr>
              <w:rPr>
                <w:rFonts w:eastAsia="Times New Roman"/>
                <w:sz w:val="22"/>
                <w:lang w:eastAsia="lv-LV"/>
              </w:rPr>
            </w:pPr>
            <w:r w:rsidRPr="000D1875">
              <w:rPr>
                <w:rFonts w:eastAsia="Times New Roman"/>
                <w:sz w:val="22"/>
                <w:lang w:eastAsia="lv-LV"/>
              </w:rPr>
              <w:t xml:space="preserve">1–2 stāvu </w:t>
            </w:r>
          </w:p>
        </w:tc>
        <w:tc>
          <w:tcPr>
            <w:tcW w:w="623"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5244</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2818</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2998</w:t>
            </w:r>
          </w:p>
        </w:tc>
        <w:tc>
          <w:tcPr>
            <w:tcW w:w="45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605</w:t>
            </w:r>
          </w:p>
        </w:tc>
        <w:tc>
          <w:tcPr>
            <w:tcW w:w="614"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57</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62</w:t>
            </w:r>
          </w:p>
        </w:tc>
        <w:tc>
          <w:tcPr>
            <w:tcW w:w="576" w:type="pct"/>
            <w:shd w:val="clear" w:color="auto" w:fill="auto"/>
            <w:noWrap/>
            <w:hideMark/>
          </w:tcPr>
          <w:p w:rsidR="00F61309" w:rsidRPr="000D1875" w:rsidRDefault="00F61309" w:rsidP="008C607C">
            <w:pPr>
              <w:jc w:val="center"/>
              <w:rPr>
                <w:rFonts w:eastAsia="Times New Roman"/>
                <w:b/>
                <w:sz w:val="22"/>
                <w:lang w:eastAsia="lv-LV"/>
              </w:rPr>
            </w:pPr>
            <w:r w:rsidRPr="000D1875">
              <w:rPr>
                <w:rFonts w:eastAsia="Times New Roman"/>
                <w:b/>
                <w:sz w:val="22"/>
                <w:lang w:eastAsia="lv-LV"/>
              </w:rPr>
              <w:t>11784</w:t>
            </w:r>
          </w:p>
        </w:tc>
      </w:tr>
      <w:tr w:rsidR="000D1875" w:rsidRPr="0027610C" w:rsidTr="000D1875">
        <w:trPr>
          <w:trHeight w:val="225"/>
          <w:jc w:val="center"/>
        </w:trPr>
        <w:tc>
          <w:tcPr>
            <w:tcW w:w="1002" w:type="pct"/>
            <w:shd w:val="clear" w:color="auto" w:fill="auto"/>
            <w:noWrap/>
            <w:hideMark/>
          </w:tcPr>
          <w:p w:rsidR="00F61309" w:rsidRPr="000D1875" w:rsidRDefault="00F61309" w:rsidP="008C607C">
            <w:pPr>
              <w:rPr>
                <w:rFonts w:eastAsia="Times New Roman"/>
                <w:sz w:val="22"/>
                <w:lang w:eastAsia="lv-LV"/>
              </w:rPr>
            </w:pPr>
            <w:r w:rsidRPr="000D1875">
              <w:rPr>
                <w:rFonts w:eastAsia="Times New Roman"/>
                <w:sz w:val="22"/>
                <w:lang w:eastAsia="lv-LV"/>
              </w:rPr>
              <w:t xml:space="preserve">3–5 stāvu </w:t>
            </w:r>
          </w:p>
        </w:tc>
        <w:tc>
          <w:tcPr>
            <w:tcW w:w="623"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2514</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903</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5294</w:t>
            </w:r>
          </w:p>
        </w:tc>
        <w:tc>
          <w:tcPr>
            <w:tcW w:w="45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3373</w:t>
            </w:r>
          </w:p>
        </w:tc>
        <w:tc>
          <w:tcPr>
            <w:tcW w:w="614"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226</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196</w:t>
            </w:r>
          </w:p>
        </w:tc>
        <w:tc>
          <w:tcPr>
            <w:tcW w:w="576" w:type="pct"/>
            <w:shd w:val="clear" w:color="auto" w:fill="auto"/>
            <w:noWrap/>
            <w:hideMark/>
          </w:tcPr>
          <w:p w:rsidR="00F61309" w:rsidRPr="000D1875" w:rsidRDefault="00F61309" w:rsidP="008C607C">
            <w:pPr>
              <w:jc w:val="center"/>
              <w:rPr>
                <w:rFonts w:eastAsia="Times New Roman"/>
                <w:b/>
                <w:sz w:val="22"/>
                <w:lang w:eastAsia="lv-LV"/>
              </w:rPr>
            </w:pPr>
            <w:r w:rsidRPr="000D1875">
              <w:rPr>
                <w:rFonts w:eastAsia="Times New Roman"/>
                <w:b/>
                <w:sz w:val="22"/>
                <w:lang w:eastAsia="lv-LV"/>
              </w:rPr>
              <w:t>12506</w:t>
            </w:r>
          </w:p>
        </w:tc>
      </w:tr>
      <w:tr w:rsidR="000D1875" w:rsidRPr="0027610C" w:rsidTr="000D1875">
        <w:trPr>
          <w:trHeight w:val="225"/>
          <w:jc w:val="center"/>
        </w:trPr>
        <w:tc>
          <w:tcPr>
            <w:tcW w:w="1002" w:type="pct"/>
            <w:shd w:val="clear" w:color="auto" w:fill="auto"/>
            <w:noWrap/>
            <w:hideMark/>
          </w:tcPr>
          <w:p w:rsidR="00F61309" w:rsidRPr="000D1875" w:rsidRDefault="00F61309" w:rsidP="008C607C">
            <w:pPr>
              <w:rPr>
                <w:rFonts w:eastAsia="Times New Roman"/>
                <w:sz w:val="22"/>
                <w:lang w:eastAsia="lv-LV"/>
              </w:rPr>
            </w:pPr>
            <w:r w:rsidRPr="000D1875">
              <w:rPr>
                <w:rFonts w:eastAsia="Times New Roman"/>
                <w:sz w:val="22"/>
                <w:lang w:eastAsia="lv-LV"/>
              </w:rPr>
              <w:t xml:space="preserve">6 un vairāk stāvu </w:t>
            </w:r>
          </w:p>
        </w:tc>
        <w:tc>
          <w:tcPr>
            <w:tcW w:w="623"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496</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22</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514</w:t>
            </w:r>
          </w:p>
        </w:tc>
        <w:tc>
          <w:tcPr>
            <w:tcW w:w="45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854</w:t>
            </w:r>
          </w:p>
        </w:tc>
        <w:tc>
          <w:tcPr>
            <w:tcW w:w="614"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62</w:t>
            </w:r>
          </w:p>
        </w:tc>
        <w:tc>
          <w:tcPr>
            <w:tcW w:w="576" w:type="pct"/>
            <w:shd w:val="clear" w:color="auto" w:fill="auto"/>
            <w:noWrap/>
            <w:hideMark/>
          </w:tcPr>
          <w:p w:rsidR="00F61309" w:rsidRPr="000D1875" w:rsidRDefault="00F61309" w:rsidP="008C607C">
            <w:pPr>
              <w:jc w:val="center"/>
              <w:rPr>
                <w:rFonts w:eastAsia="Times New Roman"/>
                <w:sz w:val="22"/>
                <w:lang w:eastAsia="lv-LV"/>
              </w:rPr>
            </w:pPr>
            <w:r w:rsidRPr="000D1875">
              <w:rPr>
                <w:rFonts w:eastAsia="Times New Roman"/>
                <w:sz w:val="22"/>
                <w:lang w:eastAsia="lv-LV"/>
              </w:rPr>
              <w:t>100</w:t>
            </w:r>
          </w:p>
        </w:tc>
        <w:tc>
          <w:tcPr>
            <w:tcW w:w="576" w:type="pct"/>
            <w:shd w:val="clear" w:color="auto" w:fill="auto"/>
            <w:noWrap/>
            <w:hideMark/>
          </w:tcPr>
          <w:p w:rsidR="00F61309" w:rsidRPr="000D1875" w:rsidRDefault="00F61309" w:rsidP="008C607C">
            <w:pPr>
              <w:jc w:val="center"/>
              <w:rPr>
                <w:rFonts w:eastAsia="Times New Roman"/>
                <w:b/>
                <w:sz w:val="20"/>
                <w:szCs w:val="20"/>
                <w:lang w:eastAsia="lv-LV"/>
              </w:rPr>
            </w:pPr>
            <w:r w:rsidRPr="000D1875">
              <w:rPr>
                <w:rFonts w:eastAsia="Times New Roman"/>
                <w:b/>
                <w:sz w:val="22"/>
                <w:lang w:eastAsia="lv-LV"/>
              </w:rPr>
              <w:t>2048</w:t>
            </w:r>
          </w:p>
        </w:tc>
      </w:tr>
    </w:tbl>
    <w:p w:rsidR="004D1190" w:rsidRPr="0027610C" w:rsidRDefault="004D1190" w:rsidP="004D1190">
      <w:pPr>
        <w:spacing w:before="60"/>
        <w:ind w:firstLine="851"/>
        <w:jc w:val="right"/>
        <w:rPr>
          <w:i/>
          <w:sz w:val="24"/>
          <w:szCs w:val="24"/>
          <w:highlight w:val="yellow"/>
          <w:lang w:eastAsia="lv-LV"/>
        </w:rPr>
      </w:pPr>
    </w:p>
    <w:p w:rsidR="00F61309" w:rsidRPr="00970D64" w:rsidRDefault="00381CBF" w:rsidP="000D1875">
      <w:pPr>
        <w:spacing w:before="60"/>
        <w:ind w:firstLine="851"/>
        <w:jc w:val="center"/>
        <w:rPr>
          <w:sz w:val="24"/>
          <w:szCs w:val="24"/>
          <w:lang w:eastAsia="lv-LV"/>
        </w:rPr>
      </w:pPr>
      <w:r>
        <w:rPr>
          <w:sz w:val="24"/>
          <w:szCs w:val="24"/>
          <w:lang w:eastAsia="lv-LV"/>
        </w:rPr>
        <w:t>4.</w:t>
      </w:r>
      <w:r w:rsidR="00F61309" w:rsidRPr="000D1875">
        <w:rPr>
          <w:sz w:val="24"/>
          <w:szCs w:val="24"/>
          <w:lang w:eastAsia="lv-LV"/>
        </w:rPr>
        <w:t>tabula. Daudzdzīvokļu dzīvojamo ēku sadalījums pēc stāvu skaita (atsevišķi izceltas ēkas ar koka ārsienām), miljonos m</w:t>
      </w:r>
      <w:r w:rsidR="00F61309" w:rsidRPr="000D1875">
        <w:rPr>
          <w:sz w:val="24"/>
          <w:szCs w:val="24"/>
          <w:vertAlign w:val="superscript"/>
          <w:lang w:eastAsia="lv-LV"/>
        </w:rPr>
        <w:t>2</w:t>
      </w:r>
      <w:r w:rsidR="00F61309" w:rsidRPr="000D1875">
        <w:rPr>
          <w:sz w:val="24"/>
          <w:szCs w:val="24"/>
          <w:lang w:eastAsia="lv-LV"/>
        </w:rPr>
        <w:t>.</w:t>
      </w:r>
      <w:r w:rsidR="00C54FEA">
        <w:rPr>
          <w:sz w:val="24"/>
          <w:szCs w:val="24"/>
          <w:vertAlign w:val="superscript"/>
          <w:lang w:eastAsia="lv-LV"/>
        </w:rPr>
        <w:t>2</w:t>
      </w:r>
    </w:p>
    <w:tbl>
      <w:tblPr>
        <w:tblW w:w="4632" w:type="pct"/>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000"/>
        <w:gridCol w:w="991"/>
        <w:gridCol w:w="1135"/>
        <w:gridCol w:w="852"/>
        <w:gridCol w:w="1135"/>
        <w:gridCol w:w="993"/>
        <w:gridCol w:w="795"/>
      </w:tblGrid>
      <w:tr w:rsidR="000D1875" w:rsidRPr="000D1875" w:rsidTr="004363E1">
        <w:trPr>
          <w:trHeight w:val="450"/>
          <w:jc w:val="center"/>
        </w:trPr>
        <w:tc>
          <w:tcPr>
            <w:tcW w:w="989" w:type="pct"/>
            <w:hideMark/>
          </w:tcPr>
          <w:p w:rsidR="00F61309" w:rsidRPr="004363E1" w:rsidRDefault="00F61309" w:rsidP="008C607C">
            <w:pPr>
              <w:rPr>
                <w:rFonts w:eastAsia="Times New Roman"/>
                <w:b/>
                <w:bCs/>
                <w:sz w:val="20"/>
                <w:szCs w:val="20"/>
                <w:lang w:eastAsia="lv-LV"/>
              </w:rPr>
            </w:pPr>
          </w:p>
        </w:tc>
        <w:tc>
          <w:tcPr>
            <w:tcW w:w="581" w:type="pct"/>
            <w:vAlign w:val="center"/>
            <w:hideMark/>
          </w:tcPr>
          <w:p w:rsidR="00F61309" w:rsidRPr="004363E1" w:rsidRDefault="00F61309" w:rsidP="004363E1">
            <w:pPr>
              <w:jc w:val="center"/>
              <w:rPr>
                <w:rFonts w:eastAsia="Times New Roman"/>
                <w:b/>
                <w:bCs/>
                <w:sz w:val="20"/>
                <w:szCs w:val="20"/>
                <w:lang w:eastAsia="lv-LV"/>
              </w:rPr>
            </w:pPr>
            <w:r w:rsidRPr="004363E1">
              <w:rPr>
                <w:rFonts w:eastAsia="Times New Roman"/>
                <w:b/>
                <w:bCs/>
                <w:sz w:val="20"/>
                <w:szCs w:val="20"/>
                <w:lang w:eastAsia="lv-LV"/>
              </w:rPr>
              <w:t>Līdz 1941.g.</w:t>
            </w:r>
          </w:p>
        </w:tc>
        <w:tc>
          <w:tcPr>
            <w:tcW w:w="576" w:type="pct"/>
            <w:vAlign w:val="center"/>
            <w:hideMark/>
          </w:tcPr>
          <w:p w:rsidR="00F61309" w:rsidRPr="004363E1" w:rsidRDefault="00F61309" w:rsidP="004363E1">
            <w:pPr>
              <w:jc w:val="center"/>
              <w:rPr>
                <w:rFonts w:eastAsia="Times New Roman"/>
                <w:b/>
                <w:bCs/>
                <w:sz w:val="20"/>
                <w:szCs w:val="20"/>
                <w:lang w:eastAsia="lv-LV"/>
              </w:rPr>
            </w:pPr>
            <w:r w:rsidRPr="004363E1">
              <w:rPr>
                <w:rFonts w:eastAsia="Times New Roman"/>
                <w:b/>
                <w:bCs/>
                <w:sz w:val="20"/>
                <w:szCs w:val="20"/>
                <w:lang w:eastAsia="lv-LV"/>
              </w:rPr>
              <w:t>1941.-1960.</w:t>
            </w:r>
          </w:p>
        </w:tc>
        <w:tc>
          <w:tcPr>
            <w:tcW w:w="660" w:type="pct"/>
            <w:vAlign w:val="center"/>
            <w:hideMark/>
          </w:tcPr>
          <w:p w:rsidR="00F61309" w:rsidRPr="004363E1" w:rsidRDefault="00F61309" w:rsidP="004363E1">
            <w:pPr>
              <w:jc w:val="center"/>
              <w:rPr>
                <w:rFonts w:eastAsia="Times New Roman"/>
                <w:b/>
                <w:bCs/>
                <w:sz w:val="20"/>
                <w:szCs w:val="20"/>
                <w:lang w:eastAsia="lv-LV"/>
              </w:rPr>
            </w:pPr>
            <w:r w:rsidRPr="004363E1">
              <w:rPr>
                <w:rFonts w:eastAsia="Times New Roman"/>
                <w:b/>
                <w:bCs/>
                <w:sz w:val="20"/>
                <w:szCs w:val="20"/>
                <w:lang w:eastAsia="lv-LV"/>
              </w:rPr>
              <w:t>1961.-1979.</w:t>
            </w:r>
          </w:p>
        </w:tc>
        <w:tc>
          <w:tcPr>
            <w:tcW w:w="495" w:type="pct"/>
            <w:vAlign w:val="center"/>
            <w:hideMark/>
          </w:tcPr>
          <w:p w:rsidR="00F61309" w:rsidRPr="004363E1" w:rsidRDefault="00F61309" w:rsidP="004363E1">
            <w:pPr>
              <w:jc w:val="center"/>
              <w:rPr>
                <w:rFonts w:eastAsia="Times New Roman"/>
                <w:b/>
                <w:bCs/>
                <w:sz w:val="20"/>
                <w:szCs w:val="20"/>
                <w:lang w:eastAsia="lv-LV"/>
              </w:rPr>
            </w:pPr>
            <w:r w:rsidRPr="004363E1">
              <w:rPr>
                <w:rFonts w:eastAsia="Times New Roman"/>
                <w:b/>
                <w:bCs/>
                <w:sz w:val="20"/>
                <w:szCs w:val="20"/>
                <w:lang w:eastAsia="lv-LV"/>
              </w:rPr>
              <w:t>1980.-1992.</w:t>
            </w:r>
          </w:p>
        </w:tc>
        <w:tc>
          <w:tcPr>
            <w:tcW w:w="660" w:type="pct"/>
            <w:vAlign w:val="center"/>
            <w:hideMark/>
          </w:tcPr>
          <w:p w:rsidR="00F61309" w:rsidRPr="004363E1" w:rsidRDefault="00F61309" w:rsidP="004363E1">
            <w:pPr>
              <w:jc w:val="center"/>
              <w:rPr>
                <w:rFonts w:eastAsia="Times New Roman"/>
                <w:b/>
                <w:bCs/>
                <w:sz w:val="20"/>
                <w:szCs w:val="20"/>
                <w:lang w:eastAsia="lv-LV"/>
              </w:rPr>
            </w:pPr>
            <w:r w:rsidRPr="004363E1">
              <w:rPr>
                <w:rFonts w:eastAsia="Times New Roman"/>
                <w:b/>
                <w:bCs/>
                <w:sz w:val="20"/>
                <w:szCs w:val="20"/>
                <w:lang w:eastAsia="lv-LV"/>
              </w:rPr>
              <w:t>1993.-2002.</w:t>
            </w:r>
          </w:p>
        </w:tc>
        <w:tc>
          <w:tcPr>
            <w:tcW w:w="577" w:type="pct"/>
            <w:vAlign w:val="center"/>
            <w:hideMark/>
          </w:tcPr>
          <w:p w:rsidR="00F61309" w:rsidRPr="004363E1" w:rsidRDefault="00F61309" w:rsidP="004363E1">
            <w:pPr>
              <w:jc w:val="center"/>
              <w:rPr>
                <w:rFonts w:eastAsia="Times New Roman"/>
                <w:b/>
                <w:bCs/>
                <w:sz w:val="20"/>
                <w:szCs w:val="20"/>
                <w:lang w:eastAsia="lv-LV"/>
              </w:rPr>
            </w:pPr>
            <w:r w:rsidRPr="004363E1">
              <w:rPr>
                <w:rFonts w:eastAsia="Times New Roman"/>
                <w:b/>
                <w:bCs/>
                <w:sz w:val="20"/>
                <w:szCs w:val="20"/>
                <w:lang w:eastAsia="lv-LV"/>
              </w:rPr>
              <w:t>Pēc 2003.g.</w:t>
            </w:r>
          </w:p>
        </w:tc>
        <w:tc>
          <w:tcPr>
            <w:tcW w:w="463" w:type="pct"/>
            <w:vAlign w:val="center"/>
            <w:hideMark/>
          </w:tcPr>
          <w:p w:rsidR="00F61309" w:rsidRPr="004363E1" w:rsidRDefault="00F61309" w:rsidP="004363E1">
            <w:pPr>
              <w:jc w:val="center"/>
              <w:rPr>
                <w:rFonts w:eastAsia="Times New Roman"/>
                <w:b/>
                <w:bCs/>
                <w:sz w:val="20"/>
                <w:szCs w:val="20"/>
                <w:lang w:eastAsia="lv-LV"/>
              </w:rPr>
            </w:pPr>
            <w:r w:rsidRPr="004363E1">
              <w:rPr>
                <w:rFonts w:eastAsia="Times New Roman"/>
                <w:b/>
                <w:bCs/>
                <w:sz w:val="20"/>
                <w:szCs w:val="20"/>
                <w:lang w:eastAsia="lv-LV"/>
              </w:rPr>
              <w:t>Kopā</w:t>
            </w:r>
          </w:p>
        </w:tc>
      </w:tr>
      <w:tr w:rsidR="000D1875" w:rsidRPr="000D1875" w:rsidTr="004363E1">
        <w:trPr>
          <w:trHeight w:val="300"/>
          <w:jc w:val="center"/>
        </w:trPr>
        <w:tc>
          <w:tcPr>
            <w:tcW w:w="989" w:type="pct"/>
            <w:noWrap/>
            <w:hideMark/>
          </w:tcPr>
          <w:p w:rsidR="00F61309" w:rsidRPr="004363E1" w:rsidRDefault="00F61309" w:rsidP="008C607C">
            <w:pPr>
              <w:rPr>
                <w:rFonts w:eastAsia="Times New Roman"/>
                <w:bCs/>
                <w:sz w:val="20"/>
                <w:szCs w:val="20"/>
                <w:lang w:eastAsia="lv-LV"/>
              </w:rPr>
            </w:pPr>
            <w:r w:rsidRPr="004363E1">
              <w:rPr>
                <w:rFonts w:eastAsia="Times New Roman"/>
                <w:bCs/>
                <w:sz w:val="20"/>
                <w:szCs w:val="20"/>
                <w:lang w:eastAsia="lv-LV"/>
              </w:rPr>
              <w:t>ar koka ārsienām</w:t>
            </w:r>
          </w:p>
        </w:tc>
        <w:tc>
          <w:tcPr>
            <w:tcW w:w="581"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2.29</w:t>
            </w:r>
          </w:p>
        </w:tc>
        <w:tc>
          <w:tcPr>
            <w:tcW w:w="576"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0.33</w:t>
            </w:r>
          </w:p>
        </w:tc>
        <w:tc>
          <w:tcPr>
            <w:tcW w:w="660"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0.11</w:t>
            </w:r>
          </w:p>
        </w:tc>
        <w:tc>
          <w:tcPr>
            <w:tcW w:w="495"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0.017</w:t>
            </w:r>
          </w:p>
        </w:tc>
        <w:tc>
          <w:tcPr>
            <w:tcW w:w="660"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0.004</w:t>
            </w:r>
          </w:p>
        </w:tc>
        <w:tc>
          <w:tcPr>
            <w:tcW w:w="577"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0.005</w:t>
            </w:r>
          </w:p>
        </w:tc>
        <w:tc>
          <w:tcPr>
            <w:tcW w:w="463" w:type="pct"/>
            <w:noWrap/>
            <w:vAlign w:val="center"/>
            <w:hideMark/>
          </w:tcPr>
          <w:p w:rsidR="00F61309" w:rsidRPr="004363E1" w:rsidRDefault="00F61309" w:rsidP="004363E1">
            <w:pPr>
              <w:jc w:val="center"/>
              <w:rPr>
                <w:rFonts w:eastAsia="Times New Roman"/>
                <w:b/>
                <w:sz w:val="20"/>
                <w:szCs w:val="20"/>
                <w:lang w:eastAsia="lv-LV"/>
              </w:rPr>
            </w:pPr>
            <w:r w:rsidRPr="004363E1">
              <w:rPr>
                <w:rFonts w:eastAsia="Times New Roman"/>
                <w:b/>
                <w:sz w:val="20"/>
                <w:szCs w:val="20"/>
                <w:lang w:eastAsia="lv-LV"/>
              </w:rPr>
              <w:t>2.76</w:t>
            </w:r>
          </w:p>
        </w:tc>
      </w:tr>
      <w:tr w:rsidR="000D1875" w:rsidRPr="000D1875" w:rsidTr="004363E1">
        <w:trPr>
          <w:trHeight w:val="300"/>
          <w:jc w:val="center"/>
        </w:trPr>
        <w:tc>
          <w:tcPr>
            <w:tcW w:w="989" w:type="pct"/>
            <w:noWrap/>
            <w:hideMark/>
          </w:tcPr>
          <w:p w:rsidR="00F61309" w:rsidRPr="004363E1" w:rsidRDefault="00F61309" w:rsidP="008C607C">
            <w:pPr>
              <w:rPr>
                <w:rFonts w:eastAsia="Times New Roman"/>
                <w:bCs/>
                <w:sz w:val="20"/>
                <w:szCs w:val="20"/>
                <w:lang w:eastAsia="lv-LV"/>
              </w:rPr>
            </w:pPr>
            <w:r w:rsidRPr="004363E1">
              <w:rPr>
                <w:rFonts w:eastAsia="Times New Roman"/>
                <w:bCs/>
                <w:sz w:val="20"/>
                <w:szCs w:val="20"/>
                <w:lang w:eastAsia="lv-LV"/>
              </w:rPr>
              <w:t xml:space="preserve">1–2 stāvu </w:t>
            </w:r>
          </w:p>
        </w:tc>
        <w:tc>
          <w:tcPr>
            <w:tcW w:w="581"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1.84</w:t>
            </w:r>
          </w:p>
        </w:tc>
        <w:tc>
          <w:tcPr>
            <w:tcW w:w="576"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1.12</w:t>
            </w:r>
          </w:p>
        </w:tc>
        <w:tc>
          <w:tcPr>
            <w:tcW w:w="660"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1.53</w:t>
            </w:r>
          </w:p>
        </w:tc>
        <w:tc>
          <w:tcPr>
            <w:tcW w:w="495"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0.43</w:t>
            </w:r>
          </w:p>
        </w:tc>
        <w:tc>
          <w:tcPr>
            <w:tcW w:w="660"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0.042</w:t>
            </w:r>
          </w:p>
        </w:tc>
        <w:tc>
          <w:tcPr>
            <w:tcW w:w="577"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0.042</w:t>
            </w:r>
          </w:p>
        </w:tc>
        <w:tc>
          <w:tcPr>
            <w:tcW w:w="463" w:type="pct"/>
            <w:noWrap/>
            <w:vAlign w:val="center"/>
            <w:hideMark/>
          </w:tcPr>
          <w:p w:rsidR="00F61309" w:rsidRPr="004363E1" w:rsidRDefault="00F61309" w:rsidP="004363E1">
            <w:pPr>
              <w:jc w:val="center"/>
              <w:rPr>
                <w:rFonts w:eastAsia="Times New Roman"/>
                <w:b/>
                <w:sz w:val="20"/>
                <w:szCs w:val="20"/>
                <w:lang w:eastAsia="lv-LV"/>
              </w:rPr>
            </w:pPr>
            <w:r w:rsidRPr="004363E1">
              <w:rPr>
                <w:rFonts w:eastAsia="Times New Roman"/>
                <w:b/>
                <w:sz w:val="20"/>
                <w:szCs w:val="20"/>
                <w:lang w:eastAsia="lv-LV"/>
              </w:rPr>
              <w:t>5.00</w:t>
            </w:r>
          </w:p>
        </w:tc>
      </w:tr>
      <w:tr w:rsidR="000D1875" w:rsidRPr="000D1875" w:rsidTr="004363E1">
        <w:trPr>
          <w:trHeight w:val="300"/>
          <w:jc w:val="center"/>
        </w:trPr>
        <w:tc>
          <w:tcPr>
            <w:tcW w:w="989" w:type="pct"/>
            <w:noWrap/>
            <w:hideMark/>
          </w:tcPr>
          <w:p w:rsidR="00F61309" w:rsidRPr="004363E1" w:rsidRDefault="00F61309" w:rsidP="008C607C">
            <w:pPr>
              <w:rPr>
                <w:rFonts w:eastAsia="Times New Roman"/>
                <w:bCs/>
                <w:sz w:val="20"/>
                <w:szCs w:val="20"/>
                <w:lang w:eastAsia="lv-LV"/>
              </w:rPr>
            </w:pPr>
            <w:r w:rsidRPr="004363E1">
              <w:rPr>
                <w:rFonts w:eastAsia="Times New Roman"/>
                <w:bCs/>
                <w:sz w:val="20"/>
                <w:szCs w:val="20"/>
                <w:lang w:eastAsia="lv-LV"/>
              </w:rPr>
              <w:t xml:space="preserve">3–5 stāvu </w:t>
            </w:r>
          </w:p>
        </w:tc>
        <w:tc>
          <w:tcPr>
            <w:tcW w:w="581"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2.98</w:t>
            </w:r>
          </w:p>
        </w:tc>
        <w:tc>
          <w:tcPr>
            <w:tcW w:w="576"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1.50</w:t>
            </w:r>
          </w:p>
        </w:tc>
        <w:tc>
          <w:tcPr>
            <w:tcW w:w="660"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14.13</w:t>
            </w:r>
          </w:p>
        </w:tc>
        <w:tc>
          <w:tcPr>
            <w:tcW w:w="495"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9.27</w:t>
            </w:r>
          </w:p>
        </w:tc>
        <w:tc>
          <w:tcPr>
            <w:tcW w:w="660"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0.53</w:t>
            </w:r>
          </w:p>
        </w:tc>
        <w:tc>
          <w:tcPr>
            <w:tcW w:w="577"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0.56</w:t>
            </w:r>
          </w:p>
        </w:tc>
        <w:tc>
          <w:tcPr>
            <w:tcW w:w="463" w:type="pct"/>
            <w:noWrap/>
            <w:vAlign w:val="center"/>
            <w:hideMark/>
          </w:tcPr>
          <w:p w:rsidR="00F61309" w:rsidRPr="004363E1" w:rsidRDefault="00F61309" w:rsidP="004363E1">
            <w:pPr>
              <w:jc w:val="center"/>
              <w:rPr>
                <w:rFonts w:eastAsia="Times New Roman"/>
                <w:b/>
                <w:sz w:val="20"/>
                <w:szCs w:val="20"/>
                <w:lang w:eastAsia="lv-LV"/>
              </w:rPr>
            </w:pPr>
            <w:r w:rsidRPr="004363E1">
              <w:rPr>
                <w:rFonts w:eastAsia="Times New Roman"/>
                <w:b/>
                <w:sz w:val="20"/>
                <w:szCs w:val="20"/>
                <w:lang w:eastAsia="lv-LV"/>
              </w:rPr>
              <w:t>28.97</w:t>
            </w:r>
          </w:p>
        </w:tc>
      </w:tr>
      <w:tr w:rsidR="000D1875" w:rsidRPr="000D1875" w:rsidTr="004363E1">
        <w:trPr>
          <w:trHeight w:val="300"/>
          <w:jc w:val="center"/>
        </w:trPr>
        <w:tc>
          <w:tcPr>
            <w:tcW w:w="989" w:type="pct"/>
            <w:noWrap/>
            <w:hideMark/>
          </w:tcPr>
          <w:p w:rsidR="00F61309" w:rsidRPr="004363E1" w:rsidRDefault="00F61309" w:rsidP="008C607C">
            <w:pPr>
              <w:rPr>
                <w:rFonts w:eastAsia="Times New Roman"/>
                <w:bCs/>
                <w:sz w:val="20"/>
                <w:szCs w:val="20"/>
                <w:lang w:eastAsia="lv-LV"/>
              </w:rPr>
            </w:pPr>
            <w:r w:rsidRPr="004363E1">
              <w:rPr>
                <w:rFonts w:eastAsia="Times New Roman"/>
                <w:bCs/>
                <w:sz w:val="20"/>
                <w:szCs w:val="20"/>
                <w:lang w:eastAsia="lv-LV"/>
              </w:rPr>
              <w:t xml:space="preserve">6 un vairāk stāvu </w:t>
            </w:r>
          </w:p>
        </w:tc>
        <w:tc>
          <w:tcPr>
            <w:tcW w:w="581"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1.38</w:t>
            </w:r>
          </w:p>
        </w:tc>
        <w:tc>
          <w:tcPr>
            <w:tcW w:w="576"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0.11</w:t>
            </w:r>
          </w:p>
        </w:tc>
        <w:tc>
          <w:tcPr>
            <w:tcW w:w="660"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2.67</w:t>
            </w:r>
          </w:p>
        </w:tc>
        <w:tc>
          <w:tcPr>
            <w:tcW w:w="495"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4.71</w:t>
            </w:r>
          </w:p>
        </w:tc>
        <w:tc>
          <w:tcPr>
            <w:tcW w:w="660"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0.34</w:t>
            </w:r>
          </w:p>
        </w:tc>
        <w:tc>
          <w:tcPr>
            <w:tcW w:w="577" w:type="pct"/>
            <w:noWrap/>
            <w:vAlign w:val="center"/>
            <w:hideMark/>
          </w:tcPr>
          <w:p w:rsidR="00F61309" w:rsidRPr="004363E1" w:rsidRDefault="00F61309" w:rsidP="004363E1">
            <w:pPr>
              <w:jc w:val="center"/>
              <w:rPr>
                <w:rFonts w:eastAsia="Times New Roman"/>
                <w:sz w:val="20"/>
                <w:szCs w:val="20"/>
                <w:lang w:eastAsia="lv-LV"/>
              </w:rPr>
            </w:pPr>
            <w:r w:rsidRPr="004363E1">
              <w:rPr>
                <w:rFonts w:eastAsia="Times New Roman"/>
                <w:sz w:val="20"/>
                <w:szCs w:val="20"/>
                <w:lang w:eastAsia="lv-LV"/>
              </w:rPr>
              <w:t>0.58</w:t>
            </w:r>
          </w:p>
        </w:tc>
        <w:tc>
          <w:tcPr>
            <w:tcW w:w="463" w:type="pct"/>
            <w:noWrap/>
            <w:vAlign w:val="center"/>
            <w:hideMark/>
          </w:tcPr>
          <w:p w:rsidR="00F61309" w:rsidRPr="004363E1" w:rsidRDefault="00F61309" w:rsidP="004363E1">
            <w:pPr>
              <w:jc w:val="center"/>
              <w:rPr>
                <w:rFonts w:eastAsia="Times New Roman"/>
                <w:b/>
                <w:sz w:val="20"/>
                <w:szCs w:val="20"/>
                <w:lang w:eastAsia="lv-LV"/>
              </w:rPr>
            </w:pPr>
            <w:r w:rsidRPr="004363E1">
              <w:rPr>
                <w:rFonts w:eastAsia="Times New Roman"/>
                <w:b/>
                <w:sz w:val="20"/>
                <w:szCs w:val="20"/>
                <w:lang w:eastAsia="lv-LV"/>
              </w:rPr>
              <w:t>9.80</w:t>
            </w:r>
          </w:p>
        </w:tc>
      </w:tr>
    </w:tbl>
    <w:p w:rsidR="00F61309" w:rsidRPr="000D1875" w:rsidRDefault="00F61309" w:rsidP="008C607C">
      <w:pPr>
        <w:ind w:firstLine="851"/>
        <w:rPr>
          <w:sz w:val="20"/>
          <w:szCs w:val="20"/>
          <w:highlight w:val="yellow"/>
          <w:lang w:eastAsia="lv-LV"/>
        </w:rPr>
      </w:pPr>
    </w:p>
    <w:p w:rsidR="00647776" w:rsidRPr="009B55BD" w:rsidRDefault="00647776" w:rsidP="009B55BD">
      <w:pPr>
        <w:pStyle w:val="ListParagraph"/>
        <w:keepLines/>
        <w:ind w:left="0" w:firstLine="851"/>
        <w:jc w:val="both"/>
        <w:rPr>
          <w:sz w:val="24"/>
          <w:szCs w:val="24"/>
          <w:lang w:val="lv-LV" w:eastAsia="lv-LV"/>
        </w:rPr>
      </w:pPr>
      <w:r w:rsidRPr="009B55BD">
        <w:rPr>
          <w:noProof/>
          <w:sz w:val="24"/>
          <w:szCs w:val="24"/>
          <w:lang w:val="lv-LV" w:eastAsia="lv-LV"/>
        </w:rPr>
        <w:t xml:space="preserve">Daudzdzīvokļu dzīvojamo ēku sadalījums pēc skaita un platībā atkarībā no to </w:t>
      </w:r>
      <w:r w:rsidR="00FC67D5">
        <w:rPr>
          <w:noProof/>
          <w:sz w:val="24"/>
          <w:szCs w:val="24"/>
          <w:lang w:val="lv-LV" w:eastAsia="lv-LV"/>
        </w:rPr>
        <w:t>būvniecības</w:t>
      </w:r>
      <w:r w:rsidRPr="009B55BD">
        <w:rPr>
          <w:noProof/>
          <w:sz w:val="24"/>
          <w:szCs w:val="24"/>
          <w:lang w:val="lv-LV" w:eastAsia="lv-LV"/>
        </w:rPr>
        <w:t xml:space="preserve"> perioda parādīts 1.a un 1.b att</w:t>
      </w:r>
      <w:r w:rsidR="009B55BD">
        <w:rPr>
          <w:noProof/>
          <w:sz w:val="24"/>
          <w:szCs w:val="24"/>
          <w:lang w:val="lv-LV" w:eastAsia="lv-LV"/>
        </w:rPr>
        <w:t xml:space="preserve">ēlos. </w:t>
      </w:r>
      <w:r w:rsidR="00381CBF">
        <w:rPr>
          <w:sz w:val="24"/>
          <w:szCs w:val="24"/>
          <w:lang w:val="lv-LV" w:eastAsia="lv-LV"/>
        </w:rPr>
        <w:t>L</w:t>
      </w:r>
      <w:proofErr w:type="spellStart"/>
      <w:r w:rsidRPr="009B55BD">
        <w:rPr>
          <w:sz w:val="24"/>
          <w:szCs w:val="24"/>
          <w:lang w:eastAsia="lv-LV"/>
        </w:rPr>
        <w:t>ielākais</w:t>
      </w:r>
      <w:proofErr w:type="spellEnd"/>
      <w:r w:rsidRPr="009B55BD">
        <w:rPr>
          <w:sz w:val="24"/>
          <w:szCs w:val="24"/>
          <w:lang w:eastAsia="lv-LV"/>
        </w:rPr>
        <w:t xml:space="preserve"> daudzdzīvokļu ēku skaits ir būvēts līdz 1940.gadam (38%), kas platības ziņā ir </w:t>
      </w:r>
      <w:r w:rsidR="00FC67D5">
        <w:rPr>
          <w:sz w:val="24"/>
          <w:szCs w:val="24"/>
          <w:lang w:val="lv-LV" w:eastAsia="lv-LV"/>
        </w:rPr>
        <w:t xml:space="preserve">otrā </w:t>
      </w:r>
      <w:r w:rsidRPr="009B55BD">
        <w:rPr>
          <w:sz w:val="24"/>
          <w:szCs w:val="24"/>
          <w:lang w:eastAsia="lv-LV"/>
        </w:rPr>
        <w:t>vietā (26%), savukārt platības ziņā visvairāk daudzdzīvokļu ēku uzbūvēts laika posmā no 1961.</w:t>
      </w:r>
      <w:r w:rsidR="00FC67D5">
        <w:rPr>
          <w:sz w:val="24"/>
          <w:szCs w:val="24"/>
          <w:lang w:val="lv-LV" w:eastAsia="lv-LV"/>
        </w:rPr>
        <w:t>-</w:t>
      </w:r>
      <w:r w:rsidRPr="009B55BD">
        <w:rPr>
          <w:sz w:val="24"/>
          <w:szCs w:val="24"/>
          <w:lang w:eastAsia="lv-LV"/>
        </w:rPr>
        <w:t xml:space="preserve"> 1979.gadam – 30%, kas pēc skaita sastāda tikai 17% no visām uzbūvētajiem daudzdzīvokļu ēkām. Jauno, pēc 2003.gada uzbūvēto ēku skaits gan pēc skaita, gan platības ir mazākais, vien 3% no uzbūvēto daudzdzīvokļu ēku skaita un 5% - platības.</w:t>
      </w:r>
    </w:p>
    <w:p w:rsidR="00647776" w:rsidRPr="00970D64" w:rsidRDefault="008432FA" w:rsidP="00381CBF">
      <w:pPr>
        <w:pStyle w:val="ListParagraph"/>
        <w:keepLines/>
        <w:ind w:left="0"/>
        <w:jc w:val="center"/>
        <w:rPr>
          <w:noProof/>
          <w:sz w:val="24"/>
          <w:szCs w:val="24"/>
          <w:lang w:val="lv-LV" w:eastAsia="lv-LV"/>
        </w:rPr>
      </w:pPr>
      <w:r>
        <w:rPr>
          <w:noProof/>
          <w:sz w:val="24"/>
          <w:szCs w:val="24"/>
          <w:lang w:val="lv-LV" w:eastAsia="lv-LV"/>
        </w:rPr>
        <w:br w:type="page"/>
      </w:r>
      <w:r w:rsidR="009B55BD" w:rsidRPr="009B55BD">
        <w:rPr>
          <w:noProof/>
          <w:sz w:val="24"/>
          <w:szCs w:val="24"/>
          <w:lang w:val="lv-LV" w:eastAsia="lv-LV"/>
        </w:rPr>
        <w:lastRenderedPageBreak/>
        <w:t xml:space="preserve">1.a. attēls. </w:t>
      </w:r>
      <w:r w:rsidR="00647776" w:rsidRPr="009B55BD">
        <w:rPr>
          <w:noProof/>
          <w:sz w:val="24"/>
          <w:szCs w:val="24"/>
          <w:lang w:eastAsia="lv-LV"/>
        </w:rPr>
        <w:t xml:space="preserve">Daudzdzīvokļu dzīvojamo ēku sadalījums pēc skaita atkarībā no </w:t>
      </w:r>
      <w:r w:rsidR="004F4634">
        <w:rPr>
          <w:noProof/>
          <w:sz w:val="24"/>
          <w:szCs w:val="24"/>
          <w:lang w:val="lv-LV" w:eastAsia="lv-LV"/>
        </w:rPr>
        <w:t xml:space="preserve">būvniecības </w:t>
      </w:r>
      <w:r w:rsidR="00647776" w:rsidRPr="009B55BD">
        <w:rPr>
          <w:noProof/>
          <w:sz w:val="24"/>
          <w:szCs w:val="24"/>
          <w:lang w:eastAsia="lv-LV"/>
        </w:rPr>
        <w:t>perioda (avots - NĪVK IS)</w:t>
      </w:r>
      <w:r w:rsidR="00C54FEA">
        <w:rPr>
          <w:vertAlign w:val="superscript"/>
          <w:lang w:val="lv-LV"/>
        </w:rPr>
        <w:t>2</w:t>
      </w:r>
    </w:p>
    <w:p w:rsidR="009B55BD" w:rsidRPr="009B55BD" w:rsidRDefault="009D2163" w:rsidP="009B55BD">
      <w:pPr>
        <w:pStyle w:val="ListParagraph"/>
        <w:keepLines/>
        <w:ind w:firstLine="851"/>
        <w:jc w:val="center"/>
        <w:rPr>
          <w:sz w:val="24"/>
          <w:szCs w:val="24"/>
          <w:lang w:val="lv-LV" w:eastAsia="lv-LV"/>
        </w:rPr>
      </w:pPr>
      <w:r>
        <w:rPr>
          <w:noProof/>
          <w:lang w:val="lv-LV" w:eastAsia="lv-LV"/>
        </w:rPr>
        <w:drawing>
          <wp:anchor distT="0" distB="0" distL="114300" distR="114300" simplePos="0" relativeHeight="251656704" behindDoc="0" locked="0" layoutInCell="1" allowOverlap="1">
            <wp:simplePos x="0" y="0"/>
            <wp:positionH relativeFrom="column">
              <wp:posOffset>1843405</wp:posOffset>
            </wp:positionH>
            <wp:positionV relativeFrom="paragraph">
              <wp:posOffset>162560</wp:posOffset>
            </wp:positionV>
            <wp:extent cx="2292985" cy="1906905"/>
            <wp:effectExtent l="0" t="0" r="0" b="0"/>
            <wp:wrapSquare wrapText="bothSides"/>
            <wp:docPr id="18"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9">
                      <a:extLst>
                        <a:ext uri="{28A0092B-C50C-407E-A947-70E740481C1C}">
                          <a14:useLocalDpi xmlns:a14="http://schemas.microsoft.com/office/drawing/2010/main" val="0"/>
                        </a:ext>
                      </a:extLst>
                    </a:blip>
                    <a:srcRect b="-148"/>
                    <a:stretch>
                      <a:fillRect/>
                    </a:stretch>
                  </pic:blipFill>
                  <pic:spPr bwMode="auto">
                    <a:xfrm>
                      <a:off x="0" y="0"/>
                      <a:ext cx="2292985" cy="190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5BD" w:rsidRPr="009B55BD" w:rsidRDefault="009B55BD" w:rsidP="00647776">
      <w:pPr>
        <w:pStyle w:val="ListParagraph"/>
        <w:keepLines/>
        <w:ind w:firstLine="851"/>
        <w:jc w:val="both"/>
        <w:rPr>
          <w:sz w:val="24"/>
          <w:szCs w:val="24"/>
          <w:lang w:val="lv-LV" w:eastAsia="lv-LV"/>
        </w:rPr>
      </w:pPr>
    </w:p>
    <w:p w:rsidR="009B55BD" w:rsidRDefault="009B55BD" w:rsidP="009B55BD">
      <w:pPr>
        <w:pStyle w:val="ListParagraph"/>
        <w:keepLines/>
        <w:ind w:firstLine="851"/>
        <w:jc w:val="center"/>
        <w:rPr>
          <w:sz w:val="24"/>
          <w:szCs w:val="24"/>
          <w:highlight w:val="yellow"/>
          <w:lang w:val="lv-LV" w:eastAsia="lv-LV"/>
        </w:rPr>
      </w:pPr>
    </w:p>
    <w:p w:rsidR="00AC401E" w:rsidRDefault="00AC401E" w:rsidP="009B55BD">
      <w:pPr>
        <w:pStyle w:val="ListParagraph"/>
        <w:keepLines/>
        <w:ind w:firstLine="851"/>
        <w:jc w:val="center"/>
        <w:rPr>
          <w:sz w:val="24"/>
          <w:szCs w:val="24"/>
          <w:highlight w:val="yellow"/>
          <w:lang w:val="lv-LV" w:eastAsia="lv-LV"/>
        </w:rPr>
      </w:pPr>
    </w:p>
    <w:p w:rsidR="00AC401E" w:rsidRDefault="00AC401E" w:rsidP="009B55BD">
      <w:pPr>
        <w:pStyle w:val="ListParagraph"/>
        <w:keepLines/>
        <w:ind w:firstLine="851"/>
        <w:jc w:val="center"/>
        <w:rPr>
          <w:sz w:val="24"/>
          <w:szCs w:val="24"/>
          <w:highlight w:val="yellow"/>
          <w:lang w:val="lv-LV" w:eastAsia="lv-LV"/>
        </w:rPr>
      </w:pPr>
    </w:p>
    <w:p w:rsidR="008432FA" w:rsidRDefault="008432FA" w:rsidP="009B55BD">
      <w:pPr>
        <w:pStyle w:val="ListParagraph"/>
        <w:keepLines/>
        <w:ind w:left="1080"/>
        <w:jc w:val="center"/>
        <w:rPr>
          <w:noProof/>
          <w:sz w:val="24"/>
          <w:szCs w:val="24"/>
          <w:lang w:val="lv-LV" w:eastAsia="lv-LV"/>
        </w:rPr>
      </w:pPr>
    </w:p>
    <w:p w:rsidR="008432FA" w:rsidRDefault="008432FA" w:rsidP="009B55BD">
      <w:pPr>
        <w:pStyle w:val="ListParagraph"/>
        <w:keepLines/>
        <w:ind w:left="1080"/>
        <w:jc w:val="center"/>
        <w:rPr>
          <w:noProof/>
          <w:sz w:val="24"/>
          <w:szCs w:val="24"/>
          <w:lang w:val="lv-LV" w:eastAsia="lv-LV"/>
        </w:rPr>
      </w:pPr>
    </w:p>
    <w:p w:rsidR="008432FA" w:rsidRDefault="008432FA" w:rsidP="009B55BD">
      <w:pPr>
        <w:pStyle w:val="ListParagraph"/>
        <w:keepLines/>
        <w:ind w:left="1080"/>
        <w:jc w:val="center"/>
        <w:rPr>
          <w:noProof/>
          <w:sz w:val="24"/>
          <w:szCs w:val="24"/>
          <w:lang w:val="lv-LV" w:eastAsia="lv-LV"/>
        </w:rPr>
      </w:pPr>
    </w:p>
    <w:p w:rsidR="008432FA" w:rsidRDefault="008432FA" w:rsidP="009B55BD">
      <w:pPr>
        <w:pStyle w:val="ListParagraph"/>
        <w:keepLines/>
        <w:ind w:left="1080"/>
        <w:jc w:val="center"/>
        <w:rPr>
          <w:noProof/>
          <w:sz w:val="24"/>
          <w:szCs w:val="24"/>
          <w:lang w:val="lv-LV" w:eastAsia="lv-LV"/>
        </w:rPr>
      </w:pPr>
    </w:p>
    <w:p w:rsidR="009B55BD" w:rsidRPr="00970D64" w:rsidRDefault="009B55BD" w:rsidP="009B55BD">
      <w:pPr>
        <w:pStyle w:val="ListParagraph"/>
        <w:keepLines/>
        <w:ind w:left="1080"/>
        <w:jc w:val="center"/>
        <w:rPr>
          <w:sz w:val="24"/>
          <w:szCs w:val="24"/>
          <w:lang w:val="lv-LV" w:eastAsia="lv-LV"/>
        </w:rPr>
      </w:pPr>
      <w:r w:rsidRPr="009B55BD">
        <w:rPr>
          <w:noProof/>
          <w:sz w:val="24"/>
          <w:szCs w:val="24"/>
          <w:lang w:val="lv-LV" w:eastAsia="lv-LV"/>
        </w:rPr>
        <w:t>1.</w:t>
      </w:r>
      <w:r>
        <w:rPr>
          <w:noProof/>
          <w:sz w:val="24"/>
          <w:szCs w:val="24"/>
          <w:lang w:val="lv-LV" w:eastAsia="lv-LV"/>
        </w:rPr>
        <w:t>b</w:t>
      </w:r>
      <w:r w:rsidRPr="009B55BD">
        <w:rPr>
          <w:noProof/>
          <w:sz w:val="24"/>
          <w:szCs w:val="24"/>
          <w:lang w:val="lv-LV" w:eastAsia="lv-LV"/>
        </w:rPr>
        <w:t xml:space="preserve">. attēls. </w:t>
      </w:r>
      <w:r w:rsidRPr="009B55BD">
        <w:rPr>
          <w:noProof/>
          <w:sz w:val="24"/>
          <w:szCs w:val="24"/>
          <w:lang w:eastAsia="lv-LV"/>
        </w:rPr>
        <w:t>Daudzdzīvokļu dzīvojamo ēku sadalījums pēc</w:t>
      </w:r>
      <w:r w:rsidR="00FC67D5">
        <w:rPr>
          <w:noProof/>
          <w:sz w:val="24"/>
          <w:szCs w:val="24"/>
          <w:lang w:val="lv-LV" w:eastAsia="lv-LV"/>
        </w:rPr>
        <w:t xml:space="preserve"> </w:t>
      </w:r>
      <w:r>
        <w:rPr>
          <w:noProof/>
          <w:sz w:val="24"/>
          <w:szCs w:val="24"/>
          <w:lang w:val="lv-LV" w:eastAsia="lv-LV"/>
        </w:rPr>
        <w:t>platības</w:t>
      </w:r>
      <w:r w:rsidRPr="009B55BD">
        <w:rPr>
          <w:noProof/>
          <w:sz w:val="24"/>
          <w:szCs w:val="24"/>
          <w:lang w:eastAsia="lv-LV"/>
        </w:rPr>
        <w:t xml:space="preserve"> atkarībā no </w:t>
      </w:r>
      <w:r w:rsidR="004F4634">
        <w:rPr>
          <w:noProof/>
          <w:sz w:val="24"/>
          <w:szCs w:val="24"/>
          <w:lang w:val="lv-LV" w:eastAsia="lv-LV"/>
        </w:rPr>
        <w:t>būvniecības</w:t>
      </w:r>
      <w:r w:rsidR="004F4634" w:rsidRPr="009B55BD">
        <w:rPr>
          <w:noProof/>
          <w:sz w:val="24"/>
          <w:szCs w:val="24"/>
          <w:lang w:eastAsia="lv-LV"/>
        </w:rPr>
        <w:t xml:space="preserve"> </w:t>
      </w:r>
      <w:r w:rsidRPr="009B55BD">
        <w:rPr>
          <w:noProof/>
          <w:sz w:val="24"/>
          <w:szCs w:val="24"/>
          <w:lang w:eastAsia="lv-LV"/>
        </w:rPr>
        <w:t>perioda (avots - NĪVK IS)</w:t>
      </w:r>
      <w:r w:rsidR="00C54FEA">
        <w:rPr>
          <w:noProof/>
          <w:sz w:val="24"/>
          <w:szCs w:val="24"/>
          <w:vertAlign w:val="superscript"/>
          <w:lang w:val="lv-LV" w:eastAsia="lv-LV"/>
        </w:rPr>
        <w:t>2</w:t>
      </w:r>
    </w:p>
    <w:p w:rsidR="00647776" w:rsidRDefault="00647776" w:rsidP="00647776">
      <w:pPr>
        <w:ind w:firstLine="851"/>
        <w:jc w:val="both"/>
        <w:rPr>
          <w:sz w:val="24"/>
          <w:szCs w:val="24"/>
        </w:rPr>
      </w:pPr>
    </w:p>
    <w:p w:rsidR="00647776" w:rsidRDefault="009D2163" w:rsidP="00647776">
      <w:pPr>
        <w:ind w:firstLine="851"/>
        <w:jc w:val="both"/>
        <w:rPr>
          <w:sz w:val="24"/>
          <w:szCs w:val="24"/>
        </w:rPr>
      </w:pPr>
      <w:r>
        <w:rPr>
          <w:noProof/>
          <w:lang w:eastAsia="lv-LV"/>
        </w:rPr>
        <w:drawing>
          <wp:anchor distT="0" distB="0" distL="114300" distR="114300" simplePos="0" relativeHeight="251655680" behindDoc="0" locked="0" layoutInCell="1" allowOverlap="1">
            <wp:simplePos x="0" y="0"/>
            <wp:positionH relativeFrom="column">
              <wp:posOffset>1941830</wp:posOffset>
            </wp:positionH>
            <wp:positionV relativeFrom="paragraph">
              <wp:posOffset>78740</wp:posOffset>
            </wp:positionV>
            <wp:extent cx="2422525" cy="1824990"/>
            <wp:effectExtent l="0" t="0" r="0" b="3810"/>
            <wp:wrapSquare wrapText="bothSides"/>
            <wp:docPr id="17"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2525" cy="182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5BD" w:rsidRDefault="009B55BD" w:rsidP="00647776">
      <w:pPr>
        <w:ind w:firstLine="851"/>
        <w:jc w:val="both"/>
        <w:rPr>
          <w:sz w:val="24"/>
          <w:szCs w:val="24"/>
        </w:rPr>
      </w:pPr>
    </w:p>
    <w:p w:rsidR="009B55BD" w:rsidRDefault="009B55BD" w:rsidP="00647776">
      <w:pPr>
        <w:ind w:firstLine="851"/>
        <w:jc w:val="both"/>
        <w:rPr>
          <w:sz w:val="24"/>
          <w:szCs w:val="24"/>
        </w:rPr>
      </w:pPr>
    </w:p>
    <w:p w:rsidR="009B55BD" w:rsidRDefault="009B55BD" w:rsidP="00647776">
      <w:pPr>
        <w:ind w:firstLine="851"/>
        <w:jc w:val="both"/>
        <w:rPr>
          <w:sz w:val="24"/>
          <w:szCs w:val="24"/>
        </w:rPr>
      </w:pPr>
    </w:p>
    <w:p w:rsidR="009B55BD" w:rsidRDefault="009B55BD" w:rsidP="00647776">
      <w:pPr>
        <w:ind w:firstLine="851"/>
        <w:jc w:val="both"/>
        <w:rPr>
          <w:sz w:val="24"/>
          <w:szCs w:val="24"/>
        </w:rPr>
      </w:pPr>
    </w:p>
    <w:p w:rsidR="009B55BD" w:rsidRDefault="009B55BD" w:rsidP="00647776">
      <w:pPr>
        <w:ind w:firstLine="851"/>
        <w:jc w:val="both"/>
        <w:rPr>
          <w:sz w:val="24"/>
          <w:szCs w:val="24"/>
        </w:rPr>
      </w:pPr>
    </w:p>
    <w:p w:rsidR="009B55BD" w:rsidRDefault="009B55BD" w:rsidP="00647776">
      <w:pPr>
        <w:ind w:firstLine="851"/>
        <w:jc w:val="both"/>
        <w:rPr>
          <w:sz w:val="24"/>
          <w:szCs w:val="24"/>
        </w:rPr>
      </w:pPr>
    </w:p>
    <w:p w:rsidR="009B55BD" w:rsidRDefault="009B55BD" w:rsidP="00647776">
      <w:pPr>
        <w:ind w:firstLine="851"/>
        <w:jc w:val="both"/>
        <w:rPr>
          <w:sz w:val="24"/>
          <w:szCs w:val="24"/>
        </w:rPr>
      </w:pPr>
    </w:p>
    <w:p w:rsidR="009B55BD" w:rsidRDefault="009B55BD" w:rsidP="00647776">
      <w:pPr>
        <w:ind w:firstLine="851"/>
        <w:jc w:val="both"/>
        <w:rPr>
          <w:sz w:val="24"/>
          <w:szCs w:val="24"/>
        </w:rPr>
      </w:pPr>
    </w:p>
    <w:p w:rsidR="009B55BD" w:rsidRDefault="009B55BD" w:rsidP="00647776">
      <w:pPr>
        <w:ind w:firstLine="851"/>
        <w:jc w:val="both"/>
        <w:rPr>
          <w:sz w:val="24"/>
          <w:szCs w:val="24"/>
        </w:rPr>
      </w:pPr>
    </w:p>
    <w:p w:rsidR="009B55BD" w:rsidRDefault="009B55BD" w:rsidP="00647776">
      <w:pPr>
        <w:ind w:firstLine="851"/>
        <w:jc w:val="both"/>
        <w:rPr>
          <w:sz w:val="24"/>
          <w:szCs w:val="24"/>
        </w:rPr>
      </w:pPr>
    </w:p>
    <w:p w:rsidR="009B55BD" w:rsidRDefault="009B55BD" w:rsidP="009B55BD">
      <w:pPr>
        <w:jc w:val="both"/>
        <w:rPr>
          <w:sz w:val="24"/>
          <w:szCs w:val="24"/>
        </w:rPr>
      </w:pPr>
    </w:p>
    <w:p w:rsidR="00F61309" w:rsidRPr="00647776" w:rsidRDefault="00F61309" w:rsidP="00647776">
      <w:pPr>
        <w:ind w:firstLine="851"/>
        <w:jc w:val="both"/>
        <w:rPr>
          <w:sz w:val="24"/>
          <w:szCs w:val="24"/>
        </w:rPr>
      </w:pPr>
      <w:r w:rsidRPr="00647776">
        <w:rPr>
          <w:sz w:val="24"/>
          <w:szCs w:val="24"/>
        </w:rPr>
        <w:t>Nedzīvojamo ēku skaits un platība atbilstoši to būvniecības laikam apkopota 5.tabulā.</w:t>
      </w:r>
      <w:r w:rsidR="00647776" w:rsidRPr="00647776">
        <w:rPr>
          <w:sz w:val="24"/>
          <w:szCs w:val="24"/>
        </w:rPr>
        <w:t xml:space="preserve"> Pēc skaita lielāko īpatsvaru no nedzīvojamām ēkām veido ofisa ēkas, kas būvētas līdz 1941.gadam, pēc platības – no 1961.gada līdz 1980.gadam būvētās vairumtirdzniecības ēkas.</w:t>
      </w:r>
    </w:p>
    <w:p w:rsidR="00F61309" w:rsidRPr="009B55BD" w:rsidRDefault="00381CBF" w:rsidP="00647776">
      <w:pPr>
        <w:spacing w:before="60"/>
        <w:ind w:firstLine="851"/>
        <w:jc w:val="center"/>
        <w:rPr>
          <w:sz w:val="24"/>
          <w:szCs w:val="24"/>
          <w:highlight w:val="yellow"/>
          <w:lang w:eastAsia="lv-LV"/>
        </w:rPr>
      </w:pPr>
      <w:r>
        <w:rPr>
          <w:sz w:val="24"/>
          <w:szCs w:val="24"/>
          <w:lang w:eastAsia="lv-LV"/>
        </w:rPr>
        <w:t>5.</w:t>
      </w:r>
      <w:r w:rsidR="00F61309" w:rsidRPr="009B55BD">
        <w:rPr>
          <w:sz w:val="24"/>
          <w:szCs w:val="24"/>
          <w:lang w:eastAsia="lv-LV"/>
        </w:rPr>
        <w:t>tabula. Nedzīvojamo ēku sadalījums pēc būvniecības laika, to skaits un platība miljonos m</w:t>
      </w:r>
      <w:r w:rsidR="00F61309" w:rsidRPr="009B55BD">
        <w:rPr>
          <w:sz w:val="24"/>
          <w:szCs w:val="24"/>
          <w:vertAlign w:val="superscript"/>
          <w:lang w:eastAsia="lv-LV"/>
        </w:rPr>
        <w:t>2</w:t>
      </w:r>
      <w:r w:rsidR="002F1943">
        <w:rPr>
          <w:sz w:val="24"/>
          <w:szCs w:val="24"/>
          <w:lang w:eastAsia="lv-LV"/>
        </w:rPr>
        <w:t xml:space="preserve">   </w:t>
      </w:r>
      <w:r w:rsidR="00F61309" w:rsidRPr="009B55BD">
        <w:rPr>
          <w:rStyle w:val="FootnoteReference"/>
          <w:sz w:val="24"/>
          <w:szCs w:val="24"/>
          <w:lang w:eastAsia="lv-LV"/>
        </w:rPr>
        <w:footnoteReference w:id="6"/>
      </w:r>
    </w:p>
    <w:p w:rsidR="001C4622" w:rsidRPr="009B55BD" w:rsidRDefault="001C4622" w:rsidP="009B55BD">
      <w:pPr>
        <w:pStyle w:val="ListParagraph"/>
        <w:tabs>
          <w:tab w:val="left" w:pos="2269"/>
        </w:tabs>
        <w:ind w:left="0"/>
        <w:jc w:val="both"/>
        <w:rPr>
          <w:rFonts w:cs="EUAlbertina"/>
          <w:color w:val="000000"/>
          <w:sz w:val="24"/>
          <w:szCs w:val="24"/>
          <w:highlight w:val="yellow"/>
          <w:lang w:val="lv-LV"/>
        </w:rPr>
      </w:pPr>
    </w:p>
    <w:tbl>
      <w:tblPr>
        <w:tblW w:w="9166"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653"/>
        <w:gridCol w:w="993"/>
        <w:gridCol w:w="567"/>
        <w:gridCol w:w="992"/>
        <w:gridCol w:w="567"/>
        <w:gridCol w:w="992"/>
        <w:gridCol w:w="709"/>
        <w:gridCol w:w="1092"/>
        <w:gridCol w:w="567"/>
        <w:gridCol w:w="851"/>
      </w:tblGrid>
      <w:tr w:rsidR="003F798A" w:rsidRPr="008432FA" w:rsidTr="00F800EB">
        <w:trPr>
          <w:trHeight w:val="726"/>
          <w:jc w:val="center"/>
        </w:trPr>
        <w:tc>
          <w:tcPr>
            <w:tcW w:w="1183" w:type="dxa"/>
            <w:shd w:val="clear" w:color="auto" w:fill="BFBFBF"/>
            <w:vAlign w:val="center"/>
          </w:tcPr>
          <w:p w:rsidR="003F798A" w:rsidRPr="00F800EB" w:rsidRDefault="003F798A" w:rsidP="007E261D">
            <w:pPr>
              <w:jc w:val="center"/>
              <w:rPr>
                <w:b/>
                <w:sz w:val="18"/>
                <w:szCs w:val="18"/>
              </w:rPr>
            </w:pPr>
            <w:proofErr w:type="spellStart"/>
            <w:r w:rsidRPr="00F800EB">
              <w:rPr>
                <w:b/>
                <w:sz w:val="18"/>
                <w:szCs w:val="18"/>
              </w:rPr>
              <w:t>Būvn</w:t>
            </w:r>
            <w:proofErr w:type="spellEnd"/>
            <w:r w:rsidRPr="00F800EB">
              <w:rPr>
                <w:b/>
                <w:sz w:val="18"/>
                <w:szCs w:val="18"/>
              </w:rPr>
              <w:t>. gads</w:t>
            </w:r>
          </w:p>
        </w:tc>
        <w:tc>
          <w:tcPr>
            <w:tcW w:w="1646" w:type="dxa"/>
            <w:gridSpan w:val="2"/>
            <w:shd w:val="clear" w:color="auto" w:fill="BFBFBF"/>
            <w:vAlign w:val="center"/>
          </w:tcPr>
          <w:p w:rsidR="003F798A" w:rsidRPr="008432FA" w:rsidRDefault="003F798A" w:rsidP="007E261D">
            <w:pPr>
              <w:jc w:val="center"/>
              <w:rPr>
                <w:b/>
                <w:sz w:val="20"/>
                <w:szCs w:val="20"/>
              </w:rPr>
            </w:pPr>
            <w:r w:rsidRPr="008432FA">
              <w:rPr>
                <w:b/>
                <w:sz w:val="20"/>
                <w:szCs w:val="20"/>
              </w:rPr>
              <w:t>Līdz 1941. gadam</w:t>
            </w:r>
          </w:p>
        </w:tc>
        <w:tc>
          <w:tcPr>
            <w:tcW w:w="1559" w:type="dxa"/>
            <w:gridSpan w:val="2"/>
            <w:shd w:val="clear" w:color="auto" w:fill="BFBFBF"/>
            <w:vAlign w:val="center"/>
          </w:tcPr>
          <w:p w:rsidR="003F798A" w:rsidRPr="008432FA" w:rsidRDefault="003F798A" w:rsidP="007E261D">
            <w:pPr>
              <w:jc w:val="center"/>
              <w:rPr>
                <w:b/>
                <w:sz w:val="20"/>
                <w:szCs w:val="20"/>
              </w:rPr>
            </w:pPr>
            <w:r w:rsidRPr="008432FA">
              <w:rPr>
                <w:b/>
                <w:sz w:val="20"/>
                <w:szCs w:val="20"/>
              </w:rPr>
              <w:t>1941-1961</w:t>
            </w:r>
          </w:p>
        </w:tc>
        <w:tc>
          <w:tcPr>
            <w:tcW w:w="1559" w:type="dxa"/>
            <w:gridSpan w:val="2"/>
            <w:shd w:val="clear" w:color="auto" w:fill="BFBFBF"/>
            <w:vAlign w:val="center"/>
          </w:tcPr>
          <w:p w:rsidR="003F798A" w:rsidRPr="008432FA" w:rsidRDefault="003F798A" w:rsidP="007E261D">
            <w:pPr>
              <w:jc w:val="center"/>
              <w:rPr>
                <w:b/>
                <w:sz w:val="20"/>
                <w:szCs w:val="20"/>
              </w:rPr>
            </w:pPr>
            <w:r w:rsidRPr="008432FA">
              <w:rPr>
                <w:b/>
                <w:sz w:val="20"/>
                <w:szCs w:val="20"/>
              </w:rPr>
              <w:t>1961-1980</w:t>
            </w:r>
          </w:p>
        </w:tc>
        <w:tc>
          <w:tcPr>
            <w:tcW w:w="1801" w:type="dxa"/>
            <w:gridSpan w:val="2"/>
            <w:shd w:val="clear" w:color="auto" w:fill="BFBFBF"/>
            <w:vAlign w:val="center"/>
          </w:tcPr>
          <w:p w:rsidR="003F798A" w:rsidRPr="008432FA" w:rsidRDefault="003F798A" w:rsidP="007E261D">
            <w:pPr>
              <w:jc w:val="center"/>
              <w:rPr>
                <w:b/>
                <w:sz w:val="20"/>
                <w:szCs w:val="20"/>
              </w:rPr>
            </w:pPr>
            <w:r w:rsidRPr="008432FA">
              <w:rPr>
                <w:b/>
                <w:sz w:val="20"/>
                <w:szCs w:val="20"/>
              </w:rPr>
              <w:t>1980-1993</w:t>
            </w:r>
          </w:p>
        </w:tc>
        <w:tc>
          <w:tcPr>
            <w:tcW w:w="1418" w:type="dxa"/>
            <w:gridSpan w:val="2"/>
            <w:shd w:val="clear" w:color="auto" w:fill="BFBFBF"/>
            <w:vAlign w:val="center"/>
          </w:tcPr>
          <w:p w:rsidR="003F798A" w:rsidRPr="008432FA" w:rsidRDefault="003F798A" w:rsidP="007E261D">
            <w:pPr>
              <w:jc w:val="center"/>
              <w:rPr>
                <w:b/>
                <w:sz w:val="20"/>
                <w:szCs w:val="20"/>
              </w:rPr>
            </w:pPr>
            <w:r w:rsidRPr="008432FA">
              <w:rPr>
                <w:b/>
                <w:sz w:val="20"/>
                <w:szCs w:val="20"/>
              </w:rPr>
              <w:t>Pēc 2003.g</w:t>
            </w:r>
          </w:p>
        </w:tc>
      </w:tr>
      <w:tr w:rsidR="00F800EB" w:rsidRPr="00F800EB" w:rsidTr="00F800EB">
        <w:trPr>
          <w:jc w:val="center"/>
        </w:trPr>
        <w:tc>
          <w:tcPr>
            <w:tcW w:w="1183" w:type="dxa"/>
            <w:shd w:val="clear" w:color="auto" w:fill="BFBFBF"/>
            <w:vAlign w:val="center"/>
          </w:tcPr>
          <w:p w:rsidR="003F798A" w:rsidRPr="00F800EB" w:rsidRDefault="003F798A" w:rsidP="007E261D">
            <w:pPr>
              <w:jc w:val="center"/>
              <w:rPr>
                <w:sz w:val="18"/>
                <w:szCs w:val="18"/>
              </w:rPr>
            </w:pPr>
            <w:r w:rsidRPr="00F800EB">
              <w:rPr>
                <w:sz w:val="18"/>
                <w:szCs w:val="18"/>
              </w:rPr>
              <w:t>Ēkas tips</w:t>
            </w:r>
          </w:p>
        </w:tc>
        <w:tc>
          <w:tcPr>
            <w:tcW w:w="653" w:type="dxa"/>
            <w:vAlign w:val="center"/>
          </w:tcPr>
          <w:p w:rsidR="003F798A" w:rsidRPr="00F800EB" w:rsidRDefault="003F798A" w:rsidP="007E261D">
            <w:pPr>
              <w:jc w:val="center"/>
              <w:rPr>
                <w:sz w:val="18"/>
                <w:szCs w:val="18"/>
              </w:rPr>
            </w:pPr>
            <w:proofErr w:type="spellStart"/>
            <w:r w:rsidRPr="00F800EB">
              <w:rPr>
                <w:sz w:val="18"/>
                <w:szCs w:val="18"/>
              </w:rPr>
              <w:t>gb</w:t>
            </w:r>
            <w:proofErr w:type="spellEnd"/>
            <w:r w:rsidRPr="00F800EB">
              <w:rPr>
                <w:sz w:val="18"/>
                <w:szCs w:val="18"/>
              </w:rPr>
              <w:t>.</w:t>
            </w:r>
          </w:p>
        </w:tc>
        <w:tc>
          <w:tcPr>
            <w:tcW w:w="993" w:type="dxa"/>
            <w:vAlign w:val="center"/>
          </w:tcPr>
          <w:p w:rsidR="003F798A" w:rsidRPr="00F800EB" w:rsidRDefault="003F798A" w:rsidP="007E261D">
            <w:pPr>
              <w:jc w:val="center"/>
              <w:rPr>
                <w:sz w:val="18"/>
                <w:szCs w:val="18"/>
              </w:rPr>
            </w:pPr>
            <w:r w:rsidRPr="00F800EB">
              <w:rPr>
                <w:sz w:val="18"/>
                <w:szCs w:val="18"/>
              </w:rPr>
              <w:t>kopējā platība, m2</w:t>
            </w:r>
          </w:p>
        </w:tc>
        <w:tc>
          <w:tcPr>
            <w:tcW w:w="567" w:type="dxa"/>
            <w:vAlign w:val="center"/>
          </w:tcPr>
          <w:p w:rsidR="003F798A" w:rsidRPr="00F800EB" w:rsidRDefault="003F798A" w:rsidP="007E261D">
            <w:pPr>
              <w:jc w:val="center"/>
              <w:rPr>
                <w:sz w:val="18"/>
                <w:szCs w:val="18"/>
              </w:rPr>
            </w:pPr>
            <w:proofErr w:type="spellStart"/>
            <w:r w:rsidRPr="00F800EB">
              <w:rPr>
                <w:sz w:val="18"/>
                <w:szCs w:val="18"/>
              </w:rPr>
              <w:t>gb</w:t>
            </w:r>
            <w:proofErr w:type="spellEnd"/>
            <w:r w:rsidRPr="00F800EB">
              <w:rPr>
                <w:sz w:val="18"/>
                <w:szCs w:val="18"/>
              </w:rPr>
              <w:t>.</w:t>
            </w:r>
          </w:p>
        </w:tc>
        <w:tc>
          <w:tcPr>
            <w:tcW w:w="992" w:type="dxa"/>
            <w:vAlign w:val="center"/>
          </w:tcPr>
          <w:p w:rsidR="003F798A" w:rsidRPr="00F800EB" w:rsidRDefault="003F798A" w:rsidP="007E261D">
            <w:pPr>
              <w:jc w:val="center"/>
              <w:rPr>
                <w:sz w:val="18"/>
                <w:szCs w:val="18"/>
              </w:rPr>
            </w:pPr>
            <w:r w:rsidRPr="00F800EB">
              <w:rPr>
                <w:sz w:val="18"/>
                <w:szCs w:val="18"/>
              </w:rPr>
              <w:t>kopējā platība, m2</w:t>
            </w:r>
          </w:p>
        </w:tc>
        <w:tc>
          <w:tcPr>
            <w:tcW w:w="567" w:type="dxa"/>
            <w:vAlign w:val="center"/>
          </w:tcPr>
          <w:p w:rsidR="003F798A" w:rsidRPr="00F800EB" w:rsidRDefault="003F798A" w:rsidP="007E261D">
            <w:pPr>
              <w:jc w:val="center"/>
              <w:rPr>
                <w:sz w:val="18"/>
                <w:szCs w:val="18"/>
              </w:rPr>
            </w:pPr>
            <w:proofErr w:type="spellStart"/>
            <w:r w:rsidRPr="00F800EB">
              <w:rPr>
                <w:sz w:val="18"/>
                <w:szCs w:val="18"/>
              </w:rPr>
              <w:t>gb</w:t>
            </w:r>
            <w:proofErr w:type="spellEnd"/>
            <w:r w:rsidRPr="00F800EB">
              <w:rPr>
                <w:sz w:val="18"/>
                <w:szCs w:val="18"/>
              </w:rPr>
              <w:t>.</w:t>
            </w:r>
          </w:p>
        </w:tc>
        <w:tc>
          <w:tcPr>
            <w:tcW w:w="992" w:type="dxa"/>
            <w:vAlign w:val="center"/>
          </w:tcPr>
          <w:p w:rsidR="003F798A" w:rsidRPr="00F800EB" w:rsidRDefault="003F798A" w:rsidP="007E261D">
            <w:pPr>
              <w:jc w:val="center"/>
              <w:rPr>
                <w:sz w:val="18"/>
                <w:szCs w:val="18"/>
              </w:rPr>
            </w:pPr>
            <w:r w:rsidRPr="00F800EB">
              <w:rPr>
                <w:sz w:val="18"/>
                <w:szCs w:val="18"/>
              </w:rPr>
              <w:t>kopējā platība, m2</w:t>
            </w:r>
          </w:p>
        </w:tc>
        <w:tc>
          <w:tcPr>
            <w:tcW w:w="709" w:type="dxa"/>
            <w:vAlign w:val="center"/>
          </w:tcPr>
          <w:p w:rsidR="003F798A" w:rsidRPr="00F800EB" w:rsidRDefault="003F798A" w:rsidP="007E261D">
            <w:pPr>
              <w:jc w:val="center"/>
              <w:rPr>
                <w:sz w:val="18"/>
                <w:szCs w:val="18"/>
              </w:rPr>
            </w:pPr>
            <w:proofErr w:type="spellStart"/>
            <w:r w:rsidRPr="00F800EB">
              <w:rPr>
                <w:sz w:val="18"/>
                <w:szCs w:val="18"/>
              </w:rPr>
              <w:t>gb</w:t>
            </w:r>
            <w:proofErr w:type="spellEnd"/>
            <w:r w:rsidRPr="00F800EB">
              <w:rPr>
                <w:sz w:val="18"/>
                <w:szCs w:val="18"/>
              </w:rPr>
              <w:t>.</w:t>
            </w:r>
          </w:p>
        </w:tc>
        <w:tc>
          <w:tcPr>
            <w:tcW w:w="1092" w:type="dxa"/>
            <w:vAlign w:val="center"/>
          </w:tcPr>
          <w:p w:rsidR="003F798A" w:rsidRPr="00F800EB" w:rsidRDefault="003F798A" w:rsidP="007E261D">
            <w:pPr>
              <w:jc w:val="center"/>
              <w:rPr>
                <w:sz w:val="18"/>
                <w:szCs w:val="18"/>
              </w:rPr>
            </w:pPr>
            <w:r w:rsidRPr="00F800EB">
              <w:rPr>
                <w:sz w:val="18"/>
                <w:szCs w:val="18"/>
              </w:rPr>
              <w:t>kopējā platība, m2</w:t>
            </w:r>
          </w:p>
        </w:tc>
        <w:tc>
          <w:tcPr>
            <w:tcW w:w="567" w:type="dxa"/>
            <w:vAlign w:val="center"/>
          </w:tcPr>
          <w:p w:rsidR="003F798A" w:rsidRPr="00F800EB" w:rsidRDefault="003F798A" w:rsidP="007E261D">
            <w:pPr>
              <w:jc w:val="center"/>
              <w:rPr>
                <w:sz w:val="18"/>
                <w:szCs w:val="18"/>
              </w:rPr>
            </w:pPr>
            <w:proofErr w:type="spellStart"/>
            <w:r w:rsidRPr="00F800EB">
              <w:rPr>
                <w:sz w:val="18"/>
                <w:szCs w:val="18"/>
              </w:rPr>
              <w:t>gb</w:t>
            </w:r>
            <w:proofErr w:type="spellEnd"/>
            <w:r w:rsidRPr="00F800EB">
              <w:rPr>
                <w:sz w:val="18"/>
                <w:szCs w:val="18"/>
              </w:rPr>
              <w:t>.</w:t>
            </w:r>
          </w:p>
        </w:tc>
        <w:tc>
          <w:tcPr>
            <w:tcW w:w="851" w:type="dxa"/>
            <w:vAlign w:val="center"/>
          </w:tcPr>
          <w:p w:rsidR="003F798A" w:rsidRPr="00F800EB" w:rsidRDefault="003F798A" w:rsidP="007E261D">
            <w:pPr>
              <w:jc w:val="center"/>
              <w:rPr>
                <w:sz w:val="18"/>
                <w:szCs w:val="18"/>
              </w:rPr>
            </w:pPr>
            <w:r w:rsidRPr="00F800EB">
              <w:rPr>
                <w:sz w:val="18"/>
                <w:szCs w:val="18"/>
              </w:rPr>
              <w:t>kopējā platība, m2</w:t>
            </w:r>
          </w:p>
        </w:tc>
      </w:tr>
      <w:tr w:rsidR="00F800EB" w:rsidRPr="008D5AC8" w:rsidTr="00F800EB">
        <w:trPr>
          <w:trHeight w:val="624"/>
          <w:jc w:val="center"/>
        </w:trPr>
        <w:tc>
          <w:tcPr>
            <w:tcW w:w="1183" w:type="dxa"/>
            <w:shd w:val="clear" w:color="auto" w:fill="BFBFBF"/>
            <w:vAlign w:val="center"/>
          </w:tcPr>
          <w:p w:rsidR="003F798A" w:rsidRPr="00F800EB" w:rsidRDefault="003F798A" w:rsidP="007E261D">
            <w:pPr>
              <w:jc w:val="center"/>
              <w:rPr>
                <w:sz w:val="18"/>
                <w:szCs w:val="18"/>
              </w:rPr>
            </w:pPr>
            <w:r w:rsidRPr="00F800EB">
              <w:rPr>
                <w:sz w:val="18"/>
                <w:szCs w:val="18"/>
              </w:rPr>
              <w:t>Biroju ēkas</w:t>
            </w:r>
          </w:p>
        </w:tc>
        <w:tc>
          <w:tcPr>
            <w:tcW w:w="653" w:type="dxa"/>
            <w:vAlign w:val="center"/>
          </w:tcPr>
          <w:p w:rsidR="003F798A" w:rsidRPr="008D5AC8" w:rsidRDefault="003F798A" w:rsidP="007E261D">
            <w:pPr>
              <w:jc w:val="right"/>
              <w:rPr>
                <w:i/>
                <w:sz w:val="14"/>
                <w:szCs w:val="18"/>
              </w:rPr>
            </w:pPr>
            <w:r w:rsidRPr="008D5AC8">
              <w:rPr>
                <w:i/>
                <w:sz w:val="14"/>
                <w:szCs w:val="18"/>
              </w:rPr>
              <w:t>1799</w:t>
            </w:r>
          </w:p>
        </w:tc>
        <w:tc>
          <w:tcPr>
            <w:tcW w:w="993" w:type="dxa"/>
            <w:vAlign w:val="center"/>
          </w:tcPr>
          <w:p w:rsidR="003F798A" w:rsidRPr="008D5AC8" w:rsidRDefault="003F798A" w:rsidP="007E261D">
            <w:pPr>
              <w:jc w:val="right"/>
              <w:rPr>
                <w:i/>
                <w:sz w:val="14"/>
                <w:szCs w:val="18"/>
              </w:rPr>
            </w:pPr>
            <w:r w:rsidRPr="008D5AC8">
              <w:rPr>
                <w:i/>
                <w:sz w:val="14"/>
                <w:szCs w:val="18"/>
              </w:rPr>
              <w:t>1605317,50</w:t>
            </w:r>
          </w:p>
        </w:tc>
        <w:tc>
          <w:tcPr>
            <w:tcW w:w="567" w:type="dxa"/>
            <w:vAlign w:val="center"/>
          </w:tcPr>
          <w:p w:rsidR="003F798A" w:rsidRPr="008D5AC8" w:rsidRDefault="003F798A" w:rsidP="007E261D">
            <w:pPr>
              <w:jc w:val="right"/>
              <w:rPr>
                <w:i/>
                <w:sz w:val="14"/>
                <w:szCs w:val="18"/>
              </w:rPr>
            </w:pPr>
            <w:r w:rsidRPr="008D5AC8">
              <w:rPr>
                <w:i/>
                <w:sz w:val="14"/>
                <w:szCs w:val="18"/>
              </w:rPr>
              <w:t>734</w:t>
            </w:r>
          </w:p>
        </w:tc>
        <w:tc>
          <w:tcPr>
            <w:tcW w:w="992" w:type="dxa"/>
            <w:vAlign w:val="center"/>
          </w:tcPr>
          <w:p w:rsidR="003F798A" w:rsidRPr="008D5AC8" w:rsidRDefault="003F798A" w:rsidP="007E261D">
            <w:pPr>
              <w:jc w:val="right"/>
              <w:rPr>
                <w:i/>
                <w:sz w:val="14"/>
                <w:szCs w:val="18"/>
              </w:rPr>
            </w:pPr>
            <w:r w:rsidRPr="008D5AC8">
              <w:rPr>
                <w:i/>
                <w:sz w:val="14"/>
                <w:szCs w:val="18"/>
              </w:rPr>
              <w:t>437294,15</w:t>
            </w:r>
          </w:p>
        </w:tc>
        <w:tc>
          <w:tcPr>
            <w:tcW w:w="567" w:type="dxa"/>
            <w:vAlign w:val="center"/>
          </w:tcPr>
          <w:p w:rsidR="003F798A" w:rsidRPr="008D5AC8" w:rsidRDefault="003F798A" w:rsidP="007E261D">
            <w:pPr>
              <w:jc w:val="right"/>
              <w:rPr>
                <w:i/>
                <w:sz w:val="14"/>
                <w:szCs w:val="18"/>
              </w:rPr>
            </w:pPr>
            <w:r w:rsidRPr="008D5AC8">
              <w:rPr>
                <w:i/>
                <w:sz w:val="14"/>
                <w:szCs w:val="18"/>
              </w:rPr>
              <w:t>1735</w:t>
            </w:r>
          </w:p>
        </w:tc>
        <w:tc>
          <w:tcPr>
            <w:tcW w:w="992" w:type="dxa"/>
            <w:vAlign w:val="center"/>
          </w:tcPr>
          <w:p w:rsidR="003F798A" w:rsidRPr="008D5AC8" w:rsidRDefault="003F798A" w:rsidP="007E261D">
            <w:pPr>
              <w:jc w:val="right"/>
              <w:rPr>
                <w:i/>
                <w:sz w:val="14"/>
                <w:szCs w:val="18"/>
              </w:rPr>
            </w:pPr>
            <w:r w:rsidRPr="008D5AC8">
              <w:rPr>
                <w:i/>
                <w:sz w:val="14"/>
                <w:szCs w:val="18"/>
              </w:rPr>
              <w:t>1441559,93</w:t>
            </w:r>
          </w:p>
        </w:tc>
        <w:tc>
          <w:tcPr>
            <w:tcW w:w="709" w:type="dxa"/>
            <w:vAlign w:val="center"/>
          </w:tcPr>
          <w:p w:rsidR="003F798A" w:rsidRPr="008D5AC8" w:rsidRDefault="003F798A" w:rsidP="007E261D">
            <w:pPr>
              <w:jc w:val="right"/>
              <w:rPr>
                <w:i/>
                <w:sz w:val="14"/>
                <w:szCs w:val="18"/>
              </w:rPr>
            </w:pPr>
            <w:r w:rsidRPr="008D5AC8">
              <w:rPr>
                <w:i/>
                <w:sz w:val="14"/>
                <w:szCs w:val="18"/>
              </w:rPr>
              <w:t>1276</w:t>
            </w:r>
          </w:p>
        </w:tc>
        <w:tc>
          <w:tcPr>
            <w:tcW w:w="1092" w:type="dxa"/>
            <w:vAlign w:val="center"/>
          </w:tcPr>
          <w:p w:rsidR="003F798A" w:rsidRPr="008D5AC8" w:rsidRDefault="003F798A" w:rsidP="007E261D">
            <w:pPr>
              <w:jc w:val="right"/>
              <w:rPr>
                <w:i/>
                <w:sz w:val="14"/>
                <w:szCs w:val="18"/>
              </w:rPr>
            </w:pPr>
            <w:r w:rsidRPr="008D5AC8">
              <w:rPr>
                <w:i/>
                <w:sz w:val="14"/>
                <w:szCs w:val="18"/>
              </w:rPr>
              <w:t>1097348,80</w:t>
            </w:r>
          </w:p>
        </w:tc>
        <w:tc>
          <w:tcPr>
            <w:tcW w:w="567" w:type="dxa"/>
            <w:vAlign w:val="center"/>
          </w:tcPr>
          <w:p w:rsidR="003F798A" w:rsidRPr="008D5AC8" w:rsidRDefault="003F798A" w:rsidP="007E261D">
            <w:pPr>
              <w:jc w:val="right"/>
              <w:rPr>
                <w:i/>
                <w:sz w:val="14"/>
                <w:szCs w:val="18"/>
              </w:rPr>
            </w:pPr>
            <w:r w:rsidRPr="008D5AC8">
              <w:rPr>
                <w:i/>
                <w:sz w:val="14"/>
                <w:szCs w:val="18"/>
              </w:rPr>
              <w:t>554</w:t>
            </w:r>
          </w:p>
        </w:tc>
        <w:tc>
          <w:tcPr>
            <w:tcW w:w="851" w:type="dxa"/>
            <w:vAlign w:val="center"/>
          </w:tcPr>
          <w:p w:rsidR="003F798A" w:rsidRPr="008D5AC8" w:rsidRDefault="003F798A" w:rsidP="007E261D">
            <w:pPr>
              <w:jc w:val="right"/>
              <w:rPr>
                <w:i/>
                <w:sz w:val="14"/>
                <w:szCs w:val="18"/>
              </w:rPr>
            </w:pPr>
            <w:r w:rsidRPr="008D5AC8">
              <w:rPr>
                <w:i/>
                <w:sz w:val="14"/>
                <w:szCs w:val="18"/>
              </w:rPr>
              <w:t>1799,00</w:t>
            </w:r>
          </w:p>
        </w:tc>
      </w:tr>
      <w:tr w:rsidR="00F800EB" w:rsidRPr="008D5AC8" w:rsidTr="00F800EB">
        <w:trPr>
          <w:trHeight w:val="624"/>
          <w:jc w:val="center"/>
        </w:trPr>
        <w:tc>
          <w:tcPr>
            <w:tcW w:w="1183" w:type="dxa"/>
            <w:shd w:val="clear" w:color="auto" w:fill="BFBFBF"/>
            <w:vAlign w:val="center"/>
          </w:tcPr>
          <w:p w:rsidR="003F798A" w:rsidRPr="00F800EB" w:rsidRDefault="003F798A" w:rsidP="007E261D">
            <w:pPr>
              <w:jc w:val="center"/>
              <w:rPr>
                <w:sz w:val="18"/>
                <w:szCs w:val="18"/>
              </w:rPr>
            </w:pPr>
            <w:r w:rsidRPr="00F800EB">
              <w:rPr>
                <w:sz w:val="18"/>
                <w:szCs w:val="18"/>
              </w:rPr>
              <w:t>Izglītības un zinātnes ēkas</w:t>
            </w:r>
          </w:p>
        </w:tc>
        <w:tc>
          <w:tcPr>
            <w:tcW w:w="653" w:type="dxa"/>
            <w:vAlign w:val="center"/>
          </w:tcPr>
          <w:p w:rsidR="003F798A" w:rsidRPr="008D5AC8" w:rsidRDefault="003F798A" w:rsidP="007E261D">
            <w:pPr>
              <w:jc w:val="right"/>
              <w:rPr>
                <w:i/>
                <w:sz w:val="14"/>
                <w:szCs w:val="18"/>
              </w:rPr>
            </w:pPr>
            <w:r w:rsidRPr="008D5AC8">
              <w:rPr>
                <w:i/>
                <w:sz w:val="14"/>
                <w:szCs w:val="18"/>
              </w:rPr>
              <w:t>970</w:t>
            </w:r>
          </w:p>
        </w:tc>
        <w:tc>
          <w:tcPr>
            <w:tcW w:w="993" w:type="dxa"/>
            <w:vAlign w:val="center"/>
          </w:tcPr>
          <w:p w:rsidR="003F798A" w:rsidRPr="008D5AC8" w:rsidRDefault="003F798A" w:rsidP="007E261D">
            <w:pPr>
              <w:jc w:val="right"/>
              <w:rPr>
                <w:i/>
                <w:sz w:val="14"/>
                <w:szCs w:val="18"/>
              </w:rPr>
            </w:pPr>
            <w:r w:rsidRPr="008D5AC8">
              <w:rPr>
                <w:i/>
                <w:sz w:val="14"/>
                <w:szCs w:val="18"/>
              </w:rPr>
              <w:t>1208085,90</w:t>
            </w:r>
          </w:p>
        </w:tc>
        <w:tc>
          <w:tcPr>
            <w:tcW w:w="567" w:type="dxa"/>
            <w:vAlign w:val="center"/>
          </w:tcPr>
          <w:p w:rsidR="003F798A" w:rsidRPr="008D5AC8" w:rsidRDefault="003F798A" w:rsidP="007E261D">
            <w:pPr>
              <w:jc w:val="right"/>
              <w:rPr>
                <w:i/>
                <w:sz w:val="14"/>
                <w:szCs w:val="18"/>
              </w:rPr>
            </w:pPr>
            <w:r w:rsidRPr="008D5AC8">
              <w:rPr>
                <w:i/>
                <w:sz w:val="14"/>
                <w:szCs w:val="18"/>
              </w:rPr>
              <w:t>407</w:t>
            </w:r>
          </w:p>
        </w:tc>
        <w:tc>
          <w:tcPr>
            <w:tcW w:w="992" w:type="dxa"/>
            <w:vAlign w:val="center"/>
          </w:tcPr>
          <w:p w:rsidR="003F798A" w:rsidRPr="008D5AC8" w:rsidRDefault="003F798A" w:rsidP="007E261D">
            <w:pPr>
              <w:jc w:val="right"/>
              <w:rPr>
                <w:i/>
                <w:sz w:val="14"/>
                <w:szCs w:val="18"/>
              </w:rPr>
            </w:pPr>
            <w:r w:rsidRPr="008D5AC8">
              <w:rPr>
                <w:i/>
                <w:sz w:val="14"/>
                <w:szCs w:val="18"/>
              </w:rPr>
              <w:t>555973,32</w:t>
            </w:r>
          </w:p>
        </w:tc>
        <w:tc>
          <w:tcPr>
            <w:tcW w:w="567" w:type="dxa"/>
            <w:vAlign w:val="center"/>
          </w:tcPr>
          <w:p w:rsidR="003F798A" w:rsidRPr="008D5AC8" w:rsidRDefault="003F798A" w:rsidP="007E261D">
            <w:pPr>
              <w:jc w:val="right"/>
              <w:rPr>
                <w:i/>
                <w:sz w:val="14"/>
                <w:szCs w:val="18"/>
              </w:rPr>
            </w:pPr>
            <w:r w:rsidRPr="008D5AC8">
              <w:rPr>
                <w:i/>
                <w:sz w:val="14"/>
                <w:szCs w:val="18"/>
              </w:rPr>
              <w:t>1127</w:t>
            </w:r>
          </w:p>
        </w:tc>
        <w:tc>
          <w:tcPr>
            <w:tcW w:w="992" w:type="dxa"/>
            <w:vAlign w:val="center"/>
          </w:tcPr>
          <w:p w:rsidR="003F798A" w:rsidRPr="008D5AC8" w:rsidRDefault="003F798A" w:rsidP="007E261D">
            <w:pPr>
              <w:jc w:val="right"/>
              <w:rPr>
                <w:i/>
                <w:sz w:val="14"/>
                <w:szCs w:val="18"/>
              </w:rPr>
            </w:pPr>
            <w:r w:rsidRPr="008D5AC8">
              <w:rPr>
                <w:i/>
                <w:sz w:val="14"/>
                <w:szCs w:val="18"/>
              </w:rPr>
              <w:t>2069065,71</w:t>
            </w:r>
          </w:p>
        </w:tc>
        <w:tc>
          <w:tcPr>
            <w:tcW w:w="709" w:type="dxa"/>
            <w:vAlign w:val="center"/>
          </w:tcPr>
          <w:p w:rsidR="003F798A" w:rsidRPr="008D5AC8" w:rsidRDefault="003F798A" w:rsidP="007E261D">
            <w:pPr>
              <w:jc w:val="right"/>
              <w:rPr>
                <w:i/>
                <w:sz w:val="14"/>
                <w:szCs w:val="18"/>
              </w:rPr>
            </w:pPr>
            <w:r w:rsidRPr="008D5AC8">
              <w:rPr>
                <w:i/>
                <w:sz w:val="14"/>
                <w:szCs w:val="18"/>
              </w:rPr>
              <w:t>617</w:t>
            </w:r>
          </w:p>
        </w:tc>
        <w:tc>
          <w:tcPr>
            <w:tcW w:w="1092" w:type="dxa"/>
            <w:vAlign w:val="center"/>
          </w:tcPr>
          <w:p w:rsidR="003F798A" w:rsidRPr="008D5AC8" w:rsidRDefault="003F798A" w:rsidP="007E261D">
            <w:pPr>
              <w:jc w:val="right"/>
              <w:rPr>
                <w:i/>
                <w:sz w:val="14"/>
                <w:szCs w:val="18"/>
              </w:rPr>
            </w:pPr>
            <w:r w:rsidRPr="008D5AC8">
              <w:rPr>
                <w:i/>
                <w:sz w:val="14"/>
                <w:szCs w:val="18"/>
              </w:rPr>
              <w:t>1439981,46</w:t>
            </w:r>
          </w:p>
        </w:tc>
        <w:tc>
          <w:tcPr>
            <w:tcW w:w="567" w:type="dxa"/>
            <w:vAlign w:val="center"/>
          </w:tcPr>
          <w:p w:rsidR="003F798A" w:rsidRPr="008D5AC8" w:rsidRDefault="003F798A" w:rsidP="007E261D">
            <w:pPr>
              <w:jc w:val="right"/>
              <w:rPr>
                <w:i/>
                <w:sz w:val="14"/>
                <w:szCs w:val="18"/>
              </w:rPr>
            </w:pPr>
            <w:r w:rsidRPr="008D5AC8">
              <w:rPr>
                <w:i/>
                <w:sz w:val="14"/>
                <w:szCs w:val="18"/>
              </w:rPr>
              <w:t>137</w:t>
            </w:r>
          </w:p>
        </w:tc>
        <w:tc>
          <w:tcPr>
            <w:tcW w:w="851" w:type="dxa"/>
            <w:vAlign w:val="center"/>
          </w:tcPr>
          <w:p w:rsidR="003F798A" w:rsidRPr="008D5AC8" w:rsidRDefault="003F798A" w:rsidP="007E261D">
            <w:pPr>
              <w:jc w:val="right"/>
              <w:rPr>
                <w:i/>
                <w:sz w:val="14"/>
                <w:szCs w:val="18"/>
              </w:rPr>
            </w:pPr>
            <w:r w:rsidRPr="008D5AC8">
              <w:rPr>
                <w:i/>
                <w:sz w:val="14"/>
                <w:szCs w:val="18"/>
              </w:rPr>
              <w:t>970,00</w:t>
            </w:r>
          </w:p>
        </w:tc>
      </w:tr>
      <w:tr w:rsidR="00F800EB" w:rsidRPr="008D5AC8" w:rsidTr="00F800EB">
        <w:trPr>
          <w:trHeight w:val="624"/>
          <w:jc w:val="center"/>
        </w:trPr>
        <w:tc>
          <w:tcPr>
            <w:tcW w:w="1183" w:type="dxa"/>
            <w:shd w:val="clear" w:color="auto" w:fill="BFBFBF"/>
            <w:vAlign w:val="center"/>
          </w:tcPr>
          <w:p w:rsidR="003F798A" w:rsidRPr="00F800EB" w:rsidRDefault="003F798A" w:rsidP="007E261D">
            <w:pPr>
              <w:jc w:val="center"/>
              <w:rPr>
                <w:i/>
                <w:sz w:val="18"/>
                <w:szCs w:val="18"/>
              </w:rPr>
            </w:pPr>
            <w:r w:rsidRPr="00F800EB">
              <w:rPr>
                <w:rFonts w:eastAsia="Times New Roman"/>
                <w:sz w:val="18"/>
                <w:szCs w:val="18"/>
                <w:lang w:eastAsia="lv-LV"/>
              </w:rPr>
              <w:lastRenderedPageBreak/>
              <w:t>Ārstniecības vai veselības aprūpes iestāžu ēkas</w:t>
            </w:r>
          </w:p>
        </w:tc>
        <w:tc>
          <w:tcPr>
            <w:tcW w:w="653" w:type="dxa"/>
            <w:vAlign w:val="center"/>
          </w:tcPr>
          <w:p w:rsidR="003F798A" w:rsidRPr="008D5AC8" w:rsidRDefault="003F798A" w:rsidP="007E261D">
            <w:pPr>
              <w:jc w:val="right"/>
              <w:rPr>
                <w:i/>
                <w:sz w:val="16"/>
                <w:szCs w:val="18"/>
              </w:rPr>
            </w:pPr>
            <w:r w:rsidRPr="008D5AC8">
              <w:rPr>
                <w:i/>
                <w:sz w:val="16"/>
                <w:szCs w:val="18"/>
              </w:rPr>
              <w:t>446</w:t>
            </w:r>
          </w:p>
        </w:tc>
        <w:tc>
          <w:tcPr>
            <w:tcW w:w="993" w:type="dxa"/>
            <w:vAlign w:val="center"/>
          </w:tcPr>
          <w:p w:rsidR="003F798A" w:rsidRPr="008D5AC8" w:rsidRDefault="003F798A" w:rsidP="007E261D">
            <w:pPr>
              <w:jc w:val="right"/>
              <w:rPr>
                <w:i/>
                <w:sz w:val="16"/>
                <w:szCs w:val="18"/>
              </w:rPr>
            </w:pPr>
            <w:r w:rsidRPr="008D5AC8">
              <w:rPr>
                <w:i/>
                <w:sz w:val="16"/>
                <w:szCs w:val="18"/>
              </w:rPr>
              <w:t>421813,01</w:t>
            </w:r>
          </w:p>
        </w:tc>
        <w:tc>
          <w:tcPr>
            <w:tcW w:w="567" w:type="dxa"/>
            <w:vAlign w:val="center"/>
          </w:tcPr>
          <w:p w:rsidR="003F798A" w:rsidRPr="008D5AC8" w:rsidRDefault="003F798A" w:rsidP="007E261D">
            <w:pPr>
              <w:jc w:val="right"/>
              <w:rPr>
                <w:i/>
                <w:sz w:val="16"/>
                <w:szCs w:val="18"/>
              </w:rPr>
            </w:pPr>
            <w:r w:rsidRPr="008D5AC8">
              <w:rPr>
                <w:i/>
                <w:sz w:val="16"/>
                <w:szCs w:val="18"/>
              </w:rPr>
              <w:t>152</w:t>
            </w:r>
          </w:p>
        </w:tc>
        <w:tc>
          <w:tcPr>
            <w:tcW w:w="992" w:type="dxa"/>
            <w:vAlign w:val="center"/>
          </w:tcPr>
          <w:p w:rsidR="003F798A" w:rsidRPr="008D5AC8" w:rsidRDefault="003F798A" w:rsidP="007E261D">
            <w:pPr>
              <w:jc w:val="right"/>
              <w:rPr>
                <w:i/>
                <w:sz w:val="16"/>
                <w:szCs w:val="18"/>
              </w:rPr>
            </w:pPr>
            <w:r w:rsidRPr="008D5AC8">
              <w:rPr>
                <w:i/>
                <w:sz w:val="16"/>
                <w:szCs w:val="18"/>
              </w:rPr>
              <w:t>97828,24</w:t>
            </w:r>
          </w:p>
        </w:tc>
        <w:tc>
          <w:tcPr>
            <w:tcW w:w="567" w:type="dxa"/>
            <w:vAlign w:val="center"/>
          </w:tcPr>
          <w:p w:rsidR="003F798A" w:rsidRPr="008D5AC8" w:rsidRDefault="003F798A" w:rsidP="007E261D">
            <w:pPr>
              <w:jc w:val="right"/>
              <w:rPr>
                <w:i/>
                <w:sz w:val="16"/>
                <w:szCs w:val="18"/>
              </w:rPr>
            </w:pPr>
            <w:r w:rsidRPr="008D5AC8">
              <w:rPr>
                <w:i/>
                <w:sz w:val="16"/>
                <w:szCs w:val="18"/>
              </w:rPr>
              <w:t>304</w:t>
            </w:r>
          </w:p>
        </w:tc>
        <w:tc>
          <w:tcPr>
            <w:tcW w:w="992" w:type="dxa"/>
            <w:vAlign w:val="center"/>
          </w:tcPr>
          <w:p w:rsidR="003F798A" w:rsidRPr="008D5AC8" w:rsidRDefault="003F798A" w:rsidP="007E261D">
            <w:pPr>
              <w:jc w:val="right"/>
              <w:rPr>
                <w:i/>
                <w:sz w:val="16"/>
                <w:szCs w:val="18"/>
              </w:rPr>
            </w:pPr>
            <w:r w:rsidRPr="008D5AC8">
              <w:rPr>
                <w:i/>
                <w:sz w:val="16"/>
                <w:szCs w:val="18"/>
              </w:rPr>
              <w:t>594917,80</w:t>
            </w:r>
          </w:p>
        </w:tc>
        <w:tc>
          <w:tcPr>
            <w:tcW w:w="709" w:type="dxa"/>
            <w:vAlign w:val="center"/>
          </w:tcPr>
          <w:p w:rsidR="003F798A" w:rsidRPr="008D5AC8" w:rsidRDefault="003F798A" w:rsidP="007E261D">
            <w:pPr>
              <w:jc w:val="right"/>
              <w:rPr>
                <w:i/>
                <w:sz w:val="16"/>
                <w:szCs w:val="18"/>
              </w:rPr>
            </w:pPr>
            <w:r w:rsidRPr="008D5AC8">
              <w:rPr>
                <w:i/>
                <w:sz w:val="16"/>
                <w:szCs w:val="18"/>
              </w:rPr>
              <w:t>209</w:t>
            </w:r>
          </w:p>
        </w:tc>
        <w:tc>
          <w:tcPr>
            <w:tcW w:w="1092" w:type="dxa"/>
            <w:vAlign w:val="center"/>
          </w:tcPr>
          <w:p w:rsidR="003F798A" w:rsidRPr="008D5AC8" w:rsidRDefault="003F798A" w:rsidP="007E261D">
            <w:pPr>
              <w:jc w:val="right"/>
              <w:rPr>
                <w:i/>
                <w:sz w:val="16"/>
                <w:szCs w:val="18"/>
              </w:rPr>
            </w:pPr>
            <w:r w:rsidRPr="008D5AC8">
              <w:rPr>
                <w:i/>
                <w:sz w:val="16"/>
                <w:szCs w:val="18"/>
              </w:rPr>
              <w:t>523600,60</w:t>
            </w:r>
          </w:p>
        </w:tc>
        <w:tc>
          <w:tcPr>
            <w:tcW w:w="567" w:type="dxa"/>
            <w:vAlign w:val="center"/>
          </w:tcPr>
          <w:p w:rsidR="003F798A" w:rsidRPr="008D5AC8" w:rsidRDefault="003F798A" w:rsidP="007E261D">
            <w:pPr>
              <w:jc w:val="right"/>
              <w:rPr>
                <w:i/>
                <w:sz w:val="16"/>
                <w:szCs w:val="18"/>
              </w:rPr>
            </w:pPr>
            <w:r w:rsidRPr="008D5AC8">
              <w:rPr>
                <w:i/>
                <w:sz w:val="16"/>
                <w:szCs w:val="18"/>
              </w:rPr>
              <w:t>49</w:t>
            </w:r>
          </w:p>
        </w:tc>
        <w:tc>
          <w:tcPr>
            <w:tcW w:w="851" w:type="dxa"/>
            <w:vAlign w:val="center"/>
          </w:tcPr>
          <w:p w:rsidR="003F798A" w:rsidRPr="008D5AC8" w:rsidRDefault="003F798A" w:rsidP="007E261D">
            <w:pPr>
              <w:jc w:val="right"/>
              <w:rPr>
                <w:i/>
                <w:sz w:val="16"/>
                <w:szCs w:val="18"/>
              </w:rPr>
            </w:pPr>
            <w:r w:rsidRPr="008D5AC8">
              <w:rPr>
                <w:i/>
                <w:sz w:val="16"/>
                <w:szCs w:val="18"/>
              </w:rPr>
              <w:t>446,00</w:t>
            </w:r>
          </w:p>
        </w:tc>
      </w:tr>
      <w:tr w:rsidR="00F800EB" w:rsidRPr="008D5AC8" w:rsidTr="00F800EB">
        <w:trPr>
          <w:trHeight w:val="624"/>
          <w:jc w:val="center"/>
        </w:trPr>
        <w:tc>
          <w:tcPr>
            <w:tcW w:w="1183" w:type="dxa"/>
            <w:shd w:val="clear" w:color="auto" w:fill="BFBFBF"/>
            <w:vAlign w:val="center"/>
          </w:tcPr>
          <w:p w:rsidR="003F798A" w:rsidRPr="00F800EB" w:rsidRDefault="003F798A" w:rsidP="007E261D">
            <w:pPr>
              <w:jc w:val="center"/>
              <w:rPr>
                <w:i/>
                <w:sz w:val="18"/>
                <w:szCs w:val="18"/>
              </w:rPr>
            </w:pPr>
            <w:r w:rsidRPr="00F800EB">
              <w:rPr>
                <w:rFonts w:eastAsia="Times New Roman"/>
                <w:sz w:val="18"/>
                <w:szCs w:val="18"/>
                <w:lang w:eastAsia="lv-LV"/>
              </w:rPr>
              <w:t>Viesnīcas un citas īslaicīgas apmešanās ēkas</w:t>
            </w:r>
          </w:p>
        </w:tc>
        <w:tc>
          <w:tcPr>
            <w:tcW w:w="653" w:type="dxa"/>
            <w:vAlign w:val="center"/>
          </w:tcPr>
          <w:p w:rsidR="003F798A" w:rsidRPr="008D5AC8" w:rsidRDefault="003F798A" w:rsidP="007E261D">
            <w:pPr>
              <w:jc w:val="right"/>
              <w:rPr>
                <w:i/>
                <w:sz w:val="16"/>
                <w:szCs w:val="18"/>
              </w:rPr>
            </w:pPr>
            <w:r w:rsidRPr="008D5AC8">
              <w:rPr>
                <w:i/>
                <w:sz w:val="16"/>
                <w:szCs w:val="18"/>
              </w:rPr>
              <w:t>539</w:t>
            </w:r>
          </w:p>
        </w:tc>
        <w:tc>
          <w:tcPr>
            <w:tcW w:w="993" w:type="dxa"/>
            <w:vAlign w:val="center"/>
          </w:tcPr>
          <w:p w:rsidR="003F798A" w:rsidRPr="008D5AC8" w:rsidRDefault="003F798A" w:rsidP="007E261D">
            <w:pPr>
              <w:jc w:val="right"/>
              <w:rPr>
                <w:i/>
                <w:sz w:val="16"/>
                <w:szCs w:val="18"/>
              </w:rPr>
            </w:pPr>
            <w:r w:rsidRPr="008D5AC8">
              <w:rPr>
                <w:i/>
                <w:sz w:val="16"/>
                <w:szCs w:val="18"/>
              </w:rPr>
              <w:t>329375,44</w:t>
            </w:r>
          </w:p>
        </w:tc>
        <w:tc>
          <w:tcPr>
            <w:tcW w:w="567" w:type="dxa"/>
            <w:vAlign w:val="center"/>
          </w:tcPr>
          <w:p w:rsidR="003F798A" w:rsidRPr="008D5AC8" w:rsidRDefault="003F798A" w:rsidP="007E261D">
            <w:pPr>
              <w:jc w:val="right"/>
              <w:rPr>
                <w:i/>
                <w:sz w:val="16"/>
                <w:szCs w:val="18"/>
              </w:rPr>
            </w:pPr>
            <w:r w:rsidRPr="008D5AC8">
              <w:rPr>
                <w:i/>
                <w:sz w:val="16"/>
                <w:szCs w:val="18"/>
              </w:rPr>
              <w:t>227</w:t>
            </w:r>
          </w:p>
        </w:tc>
        <w:tc>
          <w:tcPr>
            <w:tcW w:w="992" w:type="dxa"/>
            <w:vAlign w:val="center"/>
          </w:tcPr>
          <w:p w:rsidR="003F798A" w:rsidRPr="008D5AC8" w:rsidRDefault="003F798A" w:rsidP="007E261D">
            <w:pPr>
              <w:jc w:val="right"/>
              <w:rPr>
                <w:i/>
                <w:sz w:val="16"/>
                <w:szCs w:val="18"/>
              </w:rPr>
            </w:pPr>
            <w:r w:rsidRPr="008D5AC8">
              <w:rPr>
                <w:i/>
                <w:sz w:val="16"/>
                <w:szCs w:val="18"/>
              </w:rPr>
              <w:t>156056,00</w:t>
            </w:r>
          </w:p>
        </w:tc>
        <w:tc>
          <w:tcPr>
            <w:tcW w:w="567" w:type="dxa"/>
            <w:vAlign w:val="center"/>
          </w:tcPr>
          <w:p w:rsidR="003F798A" w:rsidRPr="008D5AC8" w:rsidRDefault="003F798A" w:rsidP="007E261D">
            <w:pPr>
              <w:jc w:val="right"/>
              <w:rPr>
                <w:i/>
                <w:sz w:val="16"/>
                <w:szCs w:val="18"/>
              </w:rPr>
            </w:pPr>
            <w:r w:rsidRPr="008D5AC8">
              <w:rPr>
                <w:i/>
                <w:sz w:val="16"/>
                <w:szCs w:val="18"/>
              </w:rPr>
              <w:t>1092</w:t>
            </w:r>
          </w:p>
        </w:tc>
        <w:tc>
          <w:tcPr>
            <w:tcW w:w="992" w:type="dxa"/>
            <w:vAlign w:val="center"/>
          </w:tcPr>
          <w:p w:rsidR="003F798A" w:rsidRPr="008D5AC8" w:rsidRDefault="003F798A" w:rsidP="007E261D">
            <w:pPr>
              <w:jc w:val="right"/>
              <w:rPr>
                <w:i/>
                <w:sz w:val="16"/>
                <w:szCs w:val="18"/>
              </w:rPr>
            </w:pPr>
            <w:r w:rsidRPr="008D5AC8">
              <w:rPr>
                <w:i/>
                <w:sz w:val="16"/>
                <w:szCs w:val="18"/>
              </w:rPr>
              <w:t>508342,85</w:t>
            </w:r>
          </w:p>
        </w:tc>
        <w:tc>
          <w:tcPr>
            <w:tcW w:w="709" w:type="dxa"/>
            <w:vAlign w:val="center"/>
          </w:tcPr>
          <w:p w:rsidR="003F798A" w:rsidRPr="008D5AC8" w:rsidRDefault="003F798A" w:rsidP="007E261D">
            <w:pPr>
              <w:jc w:val="right"/>
              <w:rPr>
                <w:i/>
                <w:sz w:val="16"/>
                <w:szCs w:val="18"/>
              </w:rPr>
            </w:pPr>
            <w:r w:rsidRPr="008D5AC8">
              <w:rPr>
                <w:i/>
                <w:sz w:val="16"/>
                <w:szCs w:val="18"/>
              </w:rPr>
              <w:t>965</w:t>
            </w:r>
          </w:p>
        </w:tc>
        <w:tc>
          <w:tcPr>
            <w:tcW w:w="1092" w:type="dxa"/>
            <w:vAlign w:val="center"/>
          </w:tcPr>
          <w:p w:rsidR="003F798A" w:rsidRPr="008D5AC8" w:rsidRDefault="003F798A" w:rsidP="007E261D">
            <w:pPr>
              <w:jc w:val="right"/>
              <w:rPr>
                <w:i/>
                <w:sz w:val="16"/>
                <w:szCs w:val="18"/>
              </w:rPr>
            </w:pPr>
            <w:r w:rsidRPr="008D5AC8">
              <w:rPr>
                <w:i/>
                <w:sz w:val="16"/>
                <w:szCs w:val="18"/>
              </w:rPr>
              <w:t>485575,88</w:t>
            </w:r>
          </w:p>
        </w:tc>
        <w:tc>
          <w:tcPr>
            <w:tcW w:w="567" w:type="dxa"/>
            <w:vAlign w:val="center"/>
          </w:tcPr>
          <w:p w:rsidR="003F798A" w:rsidRPr="008D5AC8" w:rsidRDefault="003F798A" w:rsidP="007E261D">
            <w:pPr>
              <w:jc w:val="right"/>
              <w:rPr>
                <w:i/>
                <w:sz w:val="16"/>
                <w:szCs w:val="18"/>
              </w:rPr>
            </w:pPr>
            <w:r w:rsidRPr="008D5AC8">
              <w:rPr>
                <w:i/>
                <w:sz w:val="16"/>
                <w:szCs w:val="18"/>
              </w:rPr>
              <w:t>523</w:t>
            </w:r>
          </w:p>
        </w:tc>
        <w:tc>
          <w:tcPr>
            <w:tcW w:w="851" w:type="dxa"/>
            <w:vAlign w:val="center"/>
          </w:tcPr>
          <w:p w:rsidR="003F798A" w:rsidRPr="008D5AC8" w:rsidRDefault="003F798A" w:rsidP="007E261D">
            <w:pPr>
              <w:jc w:val="right"/>
              <w:rPr>
                <w:i/>
                <w:sz w:val="16"/>
                <w:szCs w:val="18"/>
              </w:rPr>
            </w:pPr>
            <w:r w:rsidRPr="008D5AC8">
              <w:rPr>
                <w:i/>
                <w:sz w:val="16"/>
                <w:szCs w:val="18"/>
              </w:rPr>
              <w:t>539,00</w:t>
            </w:r>
          </w:p>
        </w:tc>
      </w:tr>
      <w:tr w:rsidR="00F800EB" w:rsidRPr="008D5AC8" w:rsidTr="00F800EB">
        <w:trPr>
          <w:trHeight w:val="624"/>
          <w:jc w:val="center"/>
        </w:trPr>
        <w:tc>
          <w:tcPr>
            <w:tcW w:w="1183" w:type="dxa"/>
            <w:shd w:val="clear" w:color="auto" w:fill="BFBFBF"/>
            <w:vAlign w:val="center"/>
          </w:tcPr>
          <w:p w:rsidR="003F798A" w:rsidRPr="00F800EB" w:rsidRDefault="003F798A" w:rsidP="007E261D">
            <w:pPr>
              <w:jc w:val="center"/>
              <w:rPr>
                <w:sz w:val="18"/>
                <w:szCs w:val="18"/>
              </w:rPr>
            </w:pPr>
            <w:r w:rsidRPr="00F800EB">
              <w:rPr>
                <w:sz w:val="18"/>
                <w:szCs w:val="18"/>
              </w:rPr>
              <w:t>Sporta  ēkas</w:t>
            </w:r>
          </w:p>
        </w:tc>
        <w:tc>
          <w:tcPr>
            <w:tcW w:w="653" w:type="dxa"/>
            <w:vAlign w:val="center"/>
          </w:tcPr>
          <w:p w:rsidR="003F798A" w:rsidRPr="008D5AC8" w:rsidRDefault="003F798A" w:rsidP="007E261D">
            <w:pPr>
              <w:jc w:val="right"/>
              <w:rPr>
                <w:i/>
                <w:sz w:val="16"/>
                <w:szCs w:val="18"/>
              </w:rPr>
            </w:pPr>
            <w:r w:rsidRPr="008D5AC8">
              <w:rPr>
                <w:i/>
                <w:sz w:val="16"/>
                <w:szCs w:val="18"/>
              </w:rPr>
              <w:t>52</w:t>
            </w:r>
          </w:p>
        </w:tc>
        <w:tc>
          <w:tcPr>
            <w:tcW w:w="993" w:type="dxa"/>
            <w:vAlign w:val="center"/>
          </w:tcPr>
          <w:p w:rsidR="003F798A" w:rsidRPr="008D5AC8" w:rsidRDefault="003F798A" w:rsidP="007E261D">
            <w:pPr>
              <w:jc w:val="right"/>
              <w:rPr>
                <w:i/>
                <w:sz w:val="16"/>
                <w:szCs w:val="18"/>
              </w:rPr>
            </w:pPr>
            <w:r w:rsidRPr="008D5AC8">
              <w:rPr>
                <w:i/>
                <w:sz w:val="16"/>
                <w:szCs w:val="18"/>
              </w:rPr>
              <w:t>38656,50</w:t>
            </w:r>
          </w:p>
        </w:tc>
        <w:tc>
          <w:tcPr>
            <w:tcW w:w="567" w:type="dxa"/>
            <w:vAlign w:val="center"/>
          </w:tcPr>
          <w:p w:rsidR="003F798A" w:rsidRPr="008D5AC8" w:rsidRDefault="003F798A" w:rsidP="007E261D">
            <w:pPr>
              <w:jc w:val="right"/>
              <w:rPr>
                <w:i/>
                <w:sz w:val="16"/>
                <w:szCs w:val="18"/>
              </w:rPr>
            </w:pPr>
            <w:r w:rsidRPr="008D5AC8">
              <w:rPr>
                <w:i/>
                <w:sz w:val="16"/>
                <w:szCs w:val="18"/>
              </w:rPr>
              <w:t>39</w:t>
            </w:r>
          </w:p>
        </w:tc>
        <w:tc>
          <w:tcPr>
            <w:tcW w:w="992" w:type="dxa"/>
            <w:vAlign w:val="center"/>
          </w:tcPr>
          <w:p w:rsidR="003F798A" w:rsidRPr="008D5AC8" w:rsidRDefault="003F798A" w:rsidP="007E261D">
            <w:pPr>
              <w:jc w:val="right"/>
              <w:rPr>
                <w:i/>
                <w:sz w:val="16"/>
                <w:szCs w:val="18"/>
              </w:rPr>
            </w:pPr>
            <w:r w:rsidRPr="008D5AC8">
              <w:rPr>
                <w:i/>
                <w:sz w:val="16"/>
                <w:szCs w:val="18"/>
              </w:rPr>
              <w:t>28952,60</w:t>
            </w:r>
          </w:p>
        </w:tc>
        <w:tc>
          <w:tcPr>
            <w:tcW w:w="567" w:type="dxa"/>
            <w:vAlign w:val="center"/>
          </w:tcPr>
          <w:p w:rsidR="003F798A" w:rsidRPr="008D5AC8" w:rsidRDefault="003F798A" w:rsidP="007E261D">
            <w:pPr>
              <w:jc w:val="right"/>
              <w:rPr>
                <w:i/>
                <w:sz w:val="16"/>
                <w:szCs w:val="18"/>
              </w:rPr>
            </w:pPr>
            <w:r w:rsidRPr="008D5AC8">
              <w:rPr>
                <w:i/>
                <w:sz w:val="16"/>
                <w:szCs w:val="18"/>
              </w:rPr>
              <w:t>211</w:t>
            </w:r>
          </w:p>
        </w:tc>
        <w:tc>
          <w:tcPr>
            <w:tcW w:w="992" w:type="dxa"/>
            <w:vAlign w:val="center"/>
          </w:tcPr>
          <w:p w:rsidR="003F798A" w:rsidRPr="008D5AC8" w:rsidRDefault="003F798A" w:rsidP="007E261D">
            <w:pPr>
              <w:jc w:val="right"/>
              <w:rPr>
                <w:i/>
                <w:sz w:val="16"/>
                <w:szCs w:val="18"/>
              </w:rPr>
            </w:pPr>
            <w:r w:rsidRPr="008D5AC8">
              <w:rPr>
                <w:i/>
                <w:sz w:val="16"/>
                <w:szCs w:val="18"/>
              </w:rPr>
              <w:t>151512,20</w:t>
            </w:r>
          </w:p>
        </w:tc>
        <w:tc>
          <w:tcPr>
            <w:tcW w:w="709" w:type="dxa"/>
            <w:vAlign w:val="center"/>
          </w:tcPr>
          <w:p w:rsidR="003F798A" w:rsidRPr="008D5AC8" w:rsidRDefault="003F798A" w:rsidP="007E261D">
            <w:pPr>
              <w:jc w:val="right"/>
              <w:rPr>
                <w:i/>
                <w:sz w:val="16"/>
                <w:szCs w:val="18"/>
              </w:rPr>
            </w:pPr>
            <w:r w:rsidRPr="008D5AC8">
              <w:rPr>
                <w:i/>
                <w:sz w:val="16"/>
                <w:szCs w:val="18"/>
              </w:rPr>
              <w:t>224</w:t>
            </w:r>
          </w:p>
        </w:tc>
        <w:tc>
          <w:tcPr>
            <w:tcW w:w="1092" w:type="dxa"/>
            <w:vAlign w:val="center"/>
          </w:tcPr>
          <w:p w:rsidR="003F798A" w:rsidRPr="008D5AC8" w:rsidRDefault="003F798A" w:rsidP="007E261D">
            <w:pPr>
              <w:jc w:val="right"/>
              <w:rPr>
                <w:i/>
                <w:sz w:val="16"/>
                <w:szCs w:val="18"/>
              </w:rPr>
            </w:pPr>
            <w:r w:rsidRPr="008D5AC8">
              <w:rPr>
                <w:i/>
                <w:sz w:val="16"/>
                <w:szCs w:val="18"/>
              </w:rPr>
              <w:t>174217,60</w:t>
            </w:r>
          </w:p>
        </w:tc>
        <w:tc>
          <w:tcPr>
            <w:tcW w:w="567" w:type="dxa"/>
            <w:vAlign w:val="center"/>
          </w:tcPr>
          <w:p w:rsidR="003F798A" w:rsidRPr="008D5AC8" w:rsidRDefault="003F798A" w:rsidP="007E261D">
            <w:pPr>
              <w:jc w:val="right"/>
              <w:rPr>
                <w:i/>
                <w:sz w:val="16"/>
                <w:szCs w:val="18"/>
              </w:rPr>
            </w:pPr>
            <w:r w:rsidRPr="008D5AC8">
              <w:rPr>
                <w:i/>
                <w:sz w:val="16"/>
                <w:szCs w:val="18"/>
              </w:rPr>
              <w:t>143</w:t>
            </w:r>
          </w:p>
        </w:tc>
        <w:tc>
          <w:tcPr>
            <w:tcW w:w="851" w:type="dxa"/>
            <w:vAlign w:val="center"/>
          </w:tcPr>
          <w:p w:rsidR="003F798A" w:rsidRPr="008D5AC8" w:rsidRDefault="003F798A" w:rsidP="007E261D">
            <w:pPr>
              <w:jc w:val="right"/>
              <w:rPr>
                <w:i/>
                <w:sz w:val="16"/>
                <w:szCs w:val="18"/>
              </w:rPr>
            </w:pPr>
            <w:r w:rsidRPr="008D5AC8">
              <w:rPr>
                <w:i/>
                <w:sz w:val="16"/>
                <w:szCs w:val="18"/>
              </w:rPr>
              <w:t>52,00</w:t>
            </w:r>
          </w:p>
        </w:tc>
      </w:tr>
      <w:tr w:rsidR="00F800EB" w:rsidRPr="008D5AC8" w:rsidTr="00F800EB">
        <w:trPr>
          <w:trHeight w:val="624"/>
          <w:jc w:val="center"/>
        </w:trPr>
        <w:tc>
          <w:tcPr>
            <w:tcW w:w="1183" w:type="dxa"/>
            <w:shd w:val="clear" w:color="auto" w:fill="BFBFBF"/>
            <w:vAlign w:val="center"/>
          </w:tcPr>
          <w:p w:rsidR="003F798A" w:rsidRPr="00F800EB" w:rsidRDefault="003F798A" w:rsidP="007E261D">
            <w:pPr>
              <w:jc w:val="center"/>
              <w:rPr>
                <w:sz w:val="18"/>
                <w:szCs w:val="18"/>
              </w:rPr>
            </w:pPr>
            <w:proofErr w:type="spellStart"/>
            <w:r w:rsidRPr="00F800EB">
              <w:rPr>
                <w:sz w:val="18"/>
                <w:szCs w:val="18"/>
              </w:rPr>
              <w:t>Vairum</w:t>
            </w:r>
            <w:proofErr w:type="spellEnd"/>
            <w:r w:rsidRPr="00F800EB">
              <w:rPr>
                <w:sz w:val="18"/>
                <w:szCs w:val="18"/>
              </w:rPr>
              <w:t xml:space="preserve"> -tirdzniecības ēkas</w:t>
            </w:r>
          </w:p>
        </w:tc>
        <w:tc>
          <w:tcPr>
            <w:tcW w:w="653" w:type="dxa"/>
            <w:vAlign w:val="center"/>
          </w:tcPr>
          <w:p w:rsidR="003F798A" w:rsidRPr="008D5AC8" w:rsidRDefault="003F798A" w:rsidP="007E261D">
            <w:pPr>
              <w:jc w:val="right"/>
              <w:rPr>
                <w:i/>
                <w:sz w:val="16"/>
                <w:szCs w:val="18"/>
              </w:rPr>
            </w:pPr>
            <w:r w:rsidRPr="008D5AC8">
              <w:rPr>
                <w:i/>
                <w:sz w:val="16"/>
                <w:szCs w:val="18"/>
              </w:rPr>
              <w:t>1329</w:t>
            </w:r>
          </w:p>
        </w:tc>
        <w:tc>
          <w:tcPr>
            <w:tcW w:w="993" w:type="dxa"/>
            <w:vAlign w:val="center"/>
          </w:tcPr>
          <w:p w:rsidR="003F798A" w:rsidRPr="008D5AC8" w:rsidRDefault="003F798A" w:rsidP="007E261D">
            <w:pPr>
              <w:jc w:val="right"/>
              <w:rPr>
                <w:i/>
                <w:sz w:val="16"/>
                <w:szCs w:val="18"/>
              </w:rPr>
            </w:pPr>
            <w:r w:rsidRPr="008D5AC8">
              <w:rPr>
                <w:i/>
                <w:sz w:val="16"/>
                <w:szCs w:val="18"/>
              </w:rPr>
              <w:t>586931,70</w:t>
            </w:r>
          </w:p>
        </w:tc>
        <w:tc>
          <w:tcPr>
            <w:tcW w:w="567" w:type="dxa"/>
            <w:vAlign w:val="center"/>
          </w:tcPr>
          <w:p w:rsidR="003F798A" w:rsidRPr="008D5AC8" w:rsidRDefault="003F798A" w:rsidP="007E261D">
            <w:pPr>
              <w:jc w:val="right"/>
              <w:rPr>
                <w:i/>
                <w:sz w:val="16"/>
                <w:szCs w:val="18"/>
              </w:rPr>
            </w:pPr>
            <w:r w:rsidRPr="008D5AC8">
              <w:rPr>
                <w:i/>
                <w:sz w:val="16"/>
                <w:szCs w:val="18"/>
              </w:rPr>
              <w:t>688</w:t>
            </w:r>
          </w:p>
        </w:tc>
        <w:tc>
          <w:tcPr>
            <w:tcW w:w="992" w:type="dxa"/>
            <w:vAlign w:val="center"/>
          </w:tcPr>
          <w:p w:rsidR="003F798A" w:rsidRPr="008D5AC8" w:rsidRDefault="003F798A" w:rsidP="007E261D">
            <w:pPr>
              <w:jc w:val="right"/>
              <w:rPr>
                <w:i/>
                <w:sz w:val="16"/>
                <w:szCs w:val="18"/>
              </w:rPr>
            </w:pPr>
            <w:r w:rsidRPr="008D5AC8">
              <w:rPr>
                <w:i/>
                <w:sz w:val="16"/>
                <w:szCs w:val="18"/>
              </w:rPr>
              <w:t>201075,76</w:t>
            </w:r>
          </w:p>
        </w:tc>
        <w:tc>
          <w:tcPr>
            <w:tcW w:w="567" w:type="dxa"/>
            <w:vAlign w:val="center"/>
          </w:tcPr>
          <w:p w:rsidR="003F798A" w:rsidRPr="008D5AC8" w:rsidRDefault="003F798A" w:rsidP="007E261D">
            <w:pPr>
              <w:jc w:val="right"/>
              <w:rPr>
                <w:i/>
                <w:sz w:val="16"/>
                <w:szCs w:val="18"/>
              </w:rPr>
            </w:pPr>
            <w:r w:rsidRPr="008D5AC8">
              <w:rPr>
                <w:i/>
                <w:sz w:val="16"/>
                <w:szCs w:val="18"/>
              </w:rPr>
              <w:t>1447</w:t>
            </w:r>
          </w:p>
        </w:tc>
        <w:tc>
          <w:tcPr>
            <w:tcW w:w="992" w:type="dxa"/>
            <w:vAlign w:val="center"/>
          </w:tcPr>
          <w:p w:rsidR="003F798A" w:rsidRPr="008D5AC8" w:rsidRDefault="003F798A" w:rsidP="007E261D">
            <w:pPr>
              <w:jc w:val="right"/>
              <w:rPr>
                <w:i/>
                <w:sz w:val="16"/>
                <w:szCs w:val="18"/>
              </w:rPr>
            </w:pPr>
            <w:r w:rsidRPr="008D5AC8">
              <w:rPr>
                <w:i/>
                <w:sz w:val="16"/>
                <w:szCs w:val="18"/>
              </w:rPr>
              <w:t>759636,53</w:t>
            </w:r>
          </w:p>
        </w:tc>
        <w:tc>
          <w:tcPr>
            <w:tcW w:w="709" w:type="dxa"/>
            <w:vAlign w:val="center"/>
          </w:tcPr>
          <w:p w:rsidR="003F798A" w:rsidRPr="008D5AC8" w:rsidRDefault="003F798A" w:rsidP="007E261D">
            <w:pPr>
              <w:jc w:val="right"/>
              <w:rPr>
                <w:i/>
                <w:sz w:val="16"/>
                <w:szCs w:val="18"/>
              </w:rPr>
            </w:pPr>
            <w:r w:rsidRPr="008D5AC8">
              <w:rPr>
                <w:i/>
                <w:sz w:val="16"/>
                <w:szCs w:val="18"/>
              </w:rPr>
              <w:t>892</w:t>
            </w:r>
          </w:p>
        </w:tc>
        <w:tc>
          <w:tcPr>
            <w:tcW w:w="1092" w:type="dxa"/>
            <w:vAlign w:val="center"/>
          </w:tcPr>
          <w:p w:rsidR="003F798A" w:rsidRPr="008D5AC8" w:rsidRDefault="003F798A" w:rsidP="007E261D">
            <w:pPr>
              <w:jc w:val="right"/>
              <w:rPr>
                <w:i/>
                <w:sz w:val="16"/>
                <w:szCs w:val="18"/>
              </w:rPr>
            </w:pPr>
            <w:r w:rsidRPr="008D5AC8">
              <w:rPr>
                <w:i/>
                <w:sz w:val="16"/>
                <w:szCs w:val="18"/>
              </w:rPr>
              <w:t>468670,30</w:t>
            </w:r>
          </w:p>
        </w:tc>
        <w:tc>
          <w:tcPr>
            <w:tcW w:w="567" w:type="dxa"/>
            <w:vAlign w:val="center"/>
          </w:tcPr>
          <w:p w:rsidR="003F798A" w:rsidRPr="008D5AC8" w:rsidRDefault="003F798A" w:rsidP="007E261D">
            <w:pPr>
              <w:jc w:val="right"/>
              <w:rPr>
                <w:i/>
                <w:sz w:val="16"/>
                <w:szCs w:val="18"/>
              </w:rPr>
            </w:pPr>
            <w:r w:rsidRPr="008D5AC8">
              <w:rPr>
                <w:i/>
                <w:sz w:val="16"/>
                <w:szCs w:val="18"/>
              </w:rPr>
              <w:t>1325</w:t>
            </w:r>
          </w:p>
        </w:tc>
        <w:tc>
          <w:tcPr>
            <w:tcW w:w="851" w:type="dxa"/>
            <w:vAlign w:val="center"/>
          </w:tcPr>
          <w:p w:rsidR="003F798A" w:rsidRPr="008D5AC8" w:rsidRDefault="003F798A" w:rsidP="007E261D">
            <w:pPr>
              <w:jc w:val="right"/>
              <w:rPr>
                <w:i/>
                <w:sz w:val="16"/>
                <w:szCs w:val="18"/>
              </w:rPr>
            </w:pPr>
            <w:r w:rsidRPr="008D5AC8">
              <w:rPr>
                <w:i/>
                <w:sz w:val="16"/>
                <w:szCs w:val="18"/>
              </w:rPr>
              <w:t>1329,00</w:t>
            </w:r>
          </w:p>
        </w:tc>
      </w:tr>
    </w:tbl>
    <w:p w:rsidR="003F798A" w:rsidRDefault="003F798A" w:rsidP="003F798A">
      <w:pPr>
        <w:jc w:val="both"/>
        <w:rPr>
          <w:sz w:val="24"/>
        </w:rPr>
      </w:pPr>
    </w:p>
    <w:p w:rsidR="00372A8D" w:rsidRPr="003B406F" w:rsidRDefault="00372A8D" w:rsidP="00166ED9">
      <w:pPr>
        <w:pStyle w:val="Heading2"/>
        <w:numPr>
          <w:ilvl w:val="0"/>
          <w:numId w:val="33"/>
        </w:numPr>
        <w:rPr>
          <w:lang w:val="lv-LV"/>
        </w:rPr>
      </w:pPr>
      <w:bookmarkStart w:id="4" w:name="_Toc379286084"/>
      <w:r w:rsidRPr="003B406F">
        <w:t>Klimatiskās zonas</w:t>
      </w:r>
      <w:bookmarkEnd w:id="4"/>
    </w:p>
    <w:p w:rsidR="009E385D" w:rsidRPr="009B55BD" w:rsidRDefault="009E385D" w:rsidP="009E385D"/>
    <w:p w:rsidR="00865EFA" w:rsidRPr="009B55BD" w:rsidRDefault="00865EFA" w:rsidP="008C607C">
      <w:pPr>
        <w:pStyle w:val="ListParagraph"/>
        <w:tabs>
          <w:tab w:val="left" w:pos="2269"/>
        </w:tabs>
        <w:ind w:left="0" w:firstLine="851"/>
        <w:jc w:val="both"/>
        <w:rPr>
          <w:rFonts w:cs="EUAlbertina"/>
          <w:sz w:val="24"/>
          <w:szCs w:val="24"/>
        </w:rPr>
      </w:pPr>
      <w:r w:rsidRPr="009B55BD">
        <w:rPr>
          <w:rFonts w:cs="EUAlbertina"/>
          <w:sz w:val="24"/>
          <w:szCs w:val="24"/>
        </w:rPr>
        <w:t>Latvijas Būvnormatīvā LBN 003-01 „</w:t>
      </w:r>
      <w:proofErr w:type="spellStart"/>
      <w:r w:rsidRPr="009B55BD">
        <w:rPr>
          <w:rFonts w:cs="EUAlbertina"/>
          <w:sz w:val="24"/>
          <w:szCs w:val="24"/>
        </w:rPr>
        <w:t>Būvklimatoloģija</w:t>
      </w:r>
      <w:proofErr w:type="spellEnd"/>
      <w:r w:rsidRPr="009B55BD">
        <w:rPr>
          <w:rFonts w:cs="EUAlbertina"/>
          <w:sz w:val="24"/>
          <w:szCs w:val="24"/>
        </w:rPr>
        <w:t xml:space="preserve">” noteikti </w:t>
      </w:r>
      <w:proofErr w:type="spellStart"/>
      <w:r w:rsidRPr="009B55BD">
        <w:rPr>
          <w:rFonts w:cs="EUAlbertina"/>
          <w:sz w:val="24"/>
          <w:szCs w:val="24"/>
        </w:rPr>
        <w:t>klimatoloģiskie</w:t>
      </w:r>
      <w:proofErr w:type="spellEnd"/>
      <w:r w:rsidRPr="009B55BD">
        <w:rPr>
          <w:rFonts w:cs="EUAlbertina"/>
          <w:sz w:val="24"/>
          <w:szCs w:val="24"/>
        </w:rPr>
        <w:t xml:space="preserve"> rādītāji, kas piemērojami būvniecībā, ietverot inženierizpētē, būvprojektēšanā, būvdarbu veikšanā, arī būvju remontā, renovācijā un rekonstrukcijā izmantojamos klimatiskos rādītājus. </w:t>
      </w:r>
    </w:p>
    <w:p w:rsidR="00865EFA" w:rsidRPr="009B55BD" w:rsidRDefault="00865EFA" w:rsidP="008C607C">
      <w:pPr>
        <w:pStyle w:val="ListParagraph"/>
        <w:tabs>
          <w:tab w:val="left" w:pos="2269"/>
        </w:tabs>
        <w:ind w:left="0" w:firstLine="851"/>
        <w:jc w:val="both"/>
        <w:rPr>
          <w:rFonts w:cs="EUAlbertina"/>
          <w:sz w:val="24"/>
          <w:szCs w:val="24"/>
        </w:rPr>
      </w:pPr>
      <w:r w:rsidRPr="009B55BD">
        <w:rPr>
          <w:rFonts w:cs="EUAlbertina"/>
          <w:sz w:val="24"/>
          <w:szCs w:val="24"/>
        </w:rPr>
        <w:t xml:space="preserve">Jebkura ģeogrāfiskā punkta </w:t>
      </w:r>
      <w:proofErr w:type="spellStart"/>
      <w:r w:rsidRPr="009B55BD">
        <w:rPr>
          <w:rFonts w:cs="EUAlbertina"/>
          <w:sz w:val="24"/>
          <w:szCs w:val="24"/>
        </w:rPr>
        <w:t>klimatoloģiskos</w:t>
      </w:r>
      <w:proofErr w:type="spellEnd"/>
      <w:r w:rsidRPr="009B55BD">
        <w:rPr>
          <w:rFonts w:cs="EUAlbertina"/>
          <w:sz w:val="24"/>
          <w:szCs w:val="24"/>
        </w:rPr>
        <w:t xml:space="preserve"> rādītājus būvniecības vajadzībām Latvijas teritorijā nosaka pēc šī būvnormatīva 1.pielikuma</w:t>
      </w:r>
      <w:r w:rsidR="008628D9" w:rsidRPr="009B55BD">
        <w:rPr>
          <w:rFonts w:cs="EUAlbertina"/>
          <w:sz w:val="24"/>
          <w:szCs w:val="24"/>
        </w:rPr>
        <w:t xml:space="preserve"> tabulās ietvertā tuvākā ģeogrāf</w:t>
      </w:r>
      <w:r w:rsidRPr="009B55BD">
        <w:rPr>
          <w:rFonts w:cs="EUAlbertina"/>
          <w:sz w:val="24"/>
          <w:szCs w:val="24"/>
        </w:rPr>
        <w:t xml:space="preserve">iskā punkta </w:t>
      </w:r>
      <w:proofErr w:type="spellStart"/>
      <w:r w:rsidRPr="009B55BD">
        <w:rPr>
          <w:rFonts w:cs="EUAlbertina"/>
          <w:sz w:val="24"/>
          <w:szCs w:val="24"/>
        </w:rPr>
        <w:t>klimatoloģiskajiem</w:t>
      </w:r>
      <w:proofErr w:type="spellEnd"/>
      <w:r w:rsidRPr="009B55BD">
        <w:rPr>
          <w:rFonts w:cs="EUAlbertina"/>
          <w:sz w:val="24"/>
          <w:szCs w:val="24"/>
        </w:rPr>
        <w:t xml:space="preserve"> rādītājiem. </w:t>
      </w:r>
    </w:p>
    <w:p w:rsidR="008628D9" w:rsidRPr="009B55BD" w:rsidRDefault="00865EFA" w:rsidP="009E385D">
      <w:pPr>
        <w:pStyle w:val="ListParagraph"/>
        <w:tabs>
          <w:tab w:val="left" w:pos="2269"/>
        </w:tabs>
        <w:ind w:left="0" w:firstLine="851"/>
        <w:rPr>
          <w:rFonts w:cs="EUAlbertina"/>
          <w:sz w:val="24"/>
          <w:szCs w:val="24"/>
          <w:lang w:val="lv-LV"/>
        </w:rPr>
      </w:pPr>
      <w:r w:rsidRPr="009B55BD">
        <w:rPr>
          <w:rFonts w:cs="EUAlbertina"/>
          <w:sz w:val="24"/>
          <w:szCs w:val="24"/>
        </w:rPr>
        <w:t>Saskaņā ar LBN 003-01 „</w:t>
      </w:r>
      <w:proofErr w:type="spellStart"/>
      <w:r w:rsidRPr="009B55BD">
        <w:rPr>
          <w:rFonts w:cs="EUAlbertina"/>
          <w:sz w:val="24"/>
          <w:szCs w:val="24"/>
        </w:rPr>
        <w:t>Būvklimatoloģija</w:t>
      </w:r>
      <w:proofErr w:type="spellEnd"/>
      <w:r w:rsidRPr="009B55BD">
        <w:rPr>
          <w:rFonts w:cs="EUAlbertina"/>
          <w:sz w:val="24"/>
          <w:szCs w:val="24"/>
        </w:rPr>
        <w:t xml:space="preserve">” </w:t>
      </w:r>
      <w:proofErr w:type="spellStart"/>
      <w:r w:rsidRPr="009B55BD">
        <w:rPr>
          <w:rFonts w:cs="EUAlbertina"/>
          <w:sz w:val="24"/>
          <w:szCs w:val="24"/>
        </w:rPr>
        <w:t>klimatoloģiskie</w:t>
      </w:r>
      <w:proofErr w:type="spellEnd"/>
      <w:r w:rsidRPr="009B55BD">
        <w:rPr>
          <w:rFonts w:cs="EUAlbertina"/>
          <w:sz w:val="24"/>
          <w:szCs w:val="24"/>
        </w:rPr>
        <w:t xml:space="preserve"> rādītāji noteikti šādām apdzīvotām vietām:</w:t>
      </w:r>
      <w:r w:rsidR="004F7225" w:rsidRPr="009B55BD">
        <w:rPr>
          <w:rFonts w:cs="EUAlbertina"/>
          <w:sz w:val="24"/>
          <w:szCs w:val="24"/>
        </w:rPr>
        <w:t xml:space="preserve"> Ainaži, Alūksne, Daugavpils, Dobele, Liepāja, Mērsrags, Priekuļi, Rīga, Stende, </w:t>
      </w:r>
      <w:proofErr w:type="spellStart"/>
      <w:r w:rsidR="004F7225" w:rsidRPr="009B55BD">
        <w:rPr>
          <w:rFonts w:cs="EUAlbertina"/>
          <w:sz w:val="24"/>
          <w:szCs w:val="24"/>
        </w:rPr>
        <w:t>Zīlāni</w:t>
      </w:r>
      <w:proofErr w:type="spellEnd"/>
      <w:r w:rsidR="004F7225" w:rsidRPr="009B55BD">
        <w:rPr>
          <w:rStyle w:val="FootnoteReference"/>
          <w:rFonts w:cs="EUAlbertina"/>
          <w:sz w:val="22"/>
          <w:szCs w:val="19"/>
        </w:rPr>
        <w:footnoteReference w:id="7"/>
      </w:r>
      <w:r w:rsidR="004F7225" w:rsidRPr="009B55BD">
        <w:rPr>
          <w:rFonts w:cs="EUAlbertina"/>
          <w:sz w:val="24"/>
          <w:szCs w:val="24"/>
        </w:rPr>
        <w:t>.</w:t>
      </w:r>
    </w:p>
    <w:p w:rsidR="009B55BD" w:rsidRDefault="00372A8D" w:rsidP="009B55BD">
      <w:pPr>
        <w:pStyle w:val="Heading2"/>
        <w:numPr>
          <w:ilvl w:val="0"/>
          <w:numId w:val="33"/>
        </w:numPr>
        <w:rPr>
          <w:lang w:val="lv-LV"/>
        </w:rPr>
      </w:pPr>
      <w:bookmarkStart w:id="5" w:name="_Toc379286085"/>
      <w:r w:rsidRPr="003B406F">
        <w:t>Ēku veidu, vecuma un klimatisko zonu kombinācijas</w:t>
      </w:r>
      <w:bookmarkEnd w:id="5"/>
    </w:p>
    <w:p w:rsidR="004C150C" w:rsidRPr="004C150C" w:rsidRDefault="004C150C" w:rsidP="004C150C"/>
    <w:p w:rsidR="008628D9" w:rsidRPr="00381CBF" w:rsidRDefault="009B55BD" w:rsidP="00381CBF">
      <w:pPr>
        <w:pStyle w:val="ListParagraph"/>
        <w:tabs>
          <w:tab w:val="left" w:pos="2269"/>
        </w:tabs>
        <w:ind w:left="0" w:firstLine="851"/>
        <w:jc w:val="both"/>
        <w:rPr>
          <w:rFonts w:cs="EUAlbertina"/>
          <w:sz w:val="24"/>
          <w:szCs w:val="24"/>
          <w:lang w:val="lv-LV"/>
        </w:rPr>
      </w:pPr>
      <w:r w:rsidRPr="009B55BD">
        <w:rPr>
          <w:rFonts w:cs="EUAlbertina"/>
          <w:sz w:val="24"/>
          <w:szCs w:val="24"/>
          <w:lang w:val="lv-LV"/>
        </w:rPr>
        <w:t>Statistika</w:t>
      </w:r>
      <w:r>
        <w:rPr>
          <w:rFonts w:cs="EUAlbertina"/>
          <w:sz w:val="24"/>
          <w:szCs w:val="24"/>
          <w:lang w:val="lv-LV"/>
        </w:rPr>
        <w:t>s dati</w:t>
      </w:r>
      <w:r w:rsidRPr="009B55BD">
        <w:rPr>
          <w:rFonts w:cs="EUAlbertina"/>
          <w:sz w:val="24"/>
          <w:szCs w:val="24"/>
          <w:lang w:val="lv-LV"/>
        </w:rPr>
        <w:t xml:space="preserve"> par ēku veidu, vecuma un klimata zonu kombinācijām dzīvojamām un nedzīvojamām mājām Latvijā netiek apkopot</w:t>
      </w:r>
      <w:r>
        <w:rPr>
          <w:rFonts w:cs="EUAlbertina"/>
          <w:sz w:val="24"/>
          <w:szCs w:val="24"/>
          <w:lang w:val="lv-LV"/>
        </w:rPr>
        <w:t>i</w:t>
      </w:r>
      <w:r w:rsidRPr="009B55BD">
        <w:rPr>
          <w:rFonts w:cs="EUAlbertina"/>
          <w:sz w:val="24"/>
          <w:szCs w:val="24"/>
          <w:lang w:val="lv-LV"/>
        </w:rPr>
        <w:t xml:space="preserve">. </w:t>
      </w:r>
      <w:r w:rsidR="006D6160">
        <w:rPr>
          <w:rFonts w:cs="EUAlbertina"/>
          <w:sz w:val="24"/>
          <w:szCs w:val="24"/>
          <w:lang w:val="lv-LV"/>
        </w:rPr>
        <w:t xml:space="preserve">Informāciju par ēku iedalījuma pēc to veida, vecuma un ārsienu materiāla lūdzam skatīt </w:t>
      </w:r>
      <w:r w:rsidR="00F800EB">
        <w:rPr>
          <w:rFonts w:cs="EUAlbertina"/>
          <w:sz w:val="24"/>
          <w:szCs w:val="24"/>
          <w:lang w:val="lv-LV"/>
        </w:rPr>
        <w:t xml:space="preserve">šīs nodaļas </w:t>
      </w:r>
      <w:r w:rsidR="004F4634">
        <w:rPr>
          <w:rFonts w:cs="EUAlbertina"/>
          <w:sz w:val="24"/>
          <w:szCs w:val="24"/>
          <w:lang w:val="lv-LV"/>
        </w:rPr>
        <w:t xml:space="preserve">a, </w:t>
      </w:r>
      <w:r w:rsidR="006D6160">
        <w:rPr>
          <w:rFonts w:cs="EUAlbertina"/>
          <w:sz w:val="24"/>
          <w:szCs w:val="24"/>
          <w:lang w:val="lv-LV"/>
        </w:rPr>
        <w:t>b</w:t>
      </w:r>
      <w:r w:rsidR="00294A20">
        <w:rPr>
          <w:rFonts w:cs="EUAlbertina"/>
          <w:sz w:val="24"/>
          <w:szCs w:val="24"/>
          <w:lang w:val="lv-LV"/>
        </w:rPr>
        <w:t>, c</w:t>
      </w:r>
      <w:r w:rsidR="006D6160">
        <w:rPr>
          <w:rFonts w:cs="EUAlbertina"/>
          <w:sz w:val="24"/>
          <w:szCs w:val="24"/>
          <w:lang w:val="lv-LV"/>
        </w:rPr>
        <w:t xml:space="preserve"> un </w:t>
      </w:r>
      <w:r w:rsidR="00294A20">
        <w:rPr>
          <w:rFonts w:cs="EUAlbertina"/>
          <w:sz w:val="24"/>
          <w:szCs w:val="24"/>
          <w:lang w:val="lv-LV"/>
        </w:rPr>
        <w:t>g</w:t>
      </w:r>
      <w:r w:rsidR="00F800EB">
        <w:rPr>
          <w:rFonts w:cs="EUAlbertina"/>
          <w:sz w:val="24"/>
          <w:szCs w:val="24"/>
          <w:lang w:val="lv-LV"/>
        </w:rPr>
        <w:t xml:space="preserve"> apakšno</w:t>
      </w:r>
      <w:r w:rsidR="006D6160">
        <w:rPr>
          <w:rFonts w:cs="EUAlbertina"/>
          <w:sz w:val="24"/>
          <w:szCs w:val="24"/>
          <w:lang w:val="lv-LV"/>
        </w:rPr>
        <w:t>daļās.</w:t>
      </w:r>
    </w:p>
    <w:p w:rsidR="00372A8D" w:rsidRPr="003B406F" w:rsidRDefault="00372A8D" w:rsidP="00166ED9">
      <w:pPr>
        <w:pStyle w:val="Heading2"/>
        <w:numPr>
          <w:ilvl w:val="0"/>
          <w:numId w:val="33"/>
        </w:numPr>
      </w:pPr>
      <w:bookmarkStart w:id="6" w:name="_Toc379286086"/>
      <w:r w:rsidRPr="003B406F">
        <w:t>Ēku iedalījums pēc to īpaš</w:t>
      </w:r>
      <w:r w:rsidR="00AE2923" w:rsidRPr="003B406F">
        <w:t>umtiesībām</w:t>
      </w:r>
      <w:bookmarkEnd w:id="6"/>
      <w:r w:rsidR="00AE2923" w:rsidRPr="003B406F">
        <w:t xml:space="preserve"> </w:t>
      </w:r>
    </w:p>
    <w:p w:rsidR="00370717" w:rsidRDefault="00370717" w:rsidP="008C607C">
      <w:pPr>
        <w:ind w:firstLine="851"/>
        <w:jc w:val="both"/>
        <w:rPr>
          <w:sz w:val="24"/>
          <w:vertAlign w:val="superscript"/>
        </w:rPr>
      </w:pPr>
      <w:r w:rsidRPr="00294A20">
        <w:rPr>
          <w:sz w:val="24"/>
        </w:rPr>
        <w:t>Apskatot dzīvojamo māju skaita sadalījumu pēc to piederības, saskaņā ar NĪVK IS datiem lielākā daļa māju – 303 tūkstoši (86.1%) - pieder fiziskām personām, 25.6 tūkstoši (7.2%) dzīvojamo māju pieder dažāda statusa īpašniekiem (jaukta piederība), 7.7 tūkstoši pieder juridiskām personām, 5.4 (1.5%) tūkstoši pašvaldībām, 0.37 (0.1%) tūkstoši valstij, 10.2 (2.9%) tūkstošiem ēku piederības statuss nav noskaidrots.</w:t>
      </w:r>
      <w:r w:rsidR="006248C9">
        <w:rPr>
          <w:sz w:val="24"/>
          <w:vertAlign w:val="superscript"/>
        </w:rPr>
        <w:t>2</w:t>
      </w:r>
    </w:p>
    <w:p w:rsidR="00370717" w:rsidRPr="00294A20" w:rsidRDefault="00370717" w:rsidP="002B571C">
      <w:pPr>
        <w:keepNext/>
        <w:rPr>
          <w:i/>
          <w:sz w:val="24"/>
        </w:rPr>
      </w:pPr>
    </w:p>
    <w:p w:rsidR="00370717" w:rsidRPr="006248C9" w:rsidRDefault="00294A20" w:rsidP="00294A20">
      <w:pPr>
        <w:keepNext/>
        <w:ind w:firstLine="851"/>
        <w:jc w:val="center"/>
        <w:rPr>
          <w:sz w:val="24"/>
        </w:rPr>
      </w:pPr>
      <w:r>
        <w:rPr>
          <w:sz w:val="24"/>
        </w:rPr>
        <w:t>6</w:t>
      </w:r>
      <w:r w:rsidR="00370717" w:rsidRPr="00294A20">
        <w:rPr>
          <w:sz w:val="24"/>
        </w:rPr>
        <w:t>.tabula. Dzīvojamo māju sadalījums pēc piederības statusa, skaits.</w:t>
      </w:r>
      <w:r w:rsidR="006248C9">
        <w:rPr>
          <w:sz w:val="24"/>
          <w:vertAlign w:val="superscript"/>
        </w:rPr>
        <w:t>2</w:t>
      </w:r>
    </w:p>
    <w:tbl>
      <w:tblPr>
        <w:tblW w:w="4884" w:type="pct"/>
        <w:tblInd w:w="108" w:type="dxa"/>
        <w:tblLayout w:type="fixed"/>
        <w:tblLook w:val="04A0" w:firstRow="1" w:lastRow="0" w:firstColumn="1" w:lastColumn="0" w:noHBand="0" w:noVBand="1"/>
      </w:tblPr>
      <w:tblGrid>
        <w:gridCol w:w="2268"/>
        <w:gridCol w:w="851"/>
        <w:gridCol w:w="992"/>
        <w:gridCol w:w="1134"/>
        <w:gridCol w:w="713"/>
        <w:gridCol w:w="990"/>
        <w:gridCol w:w="1275"/>
        <w:gridCol w:w="847"/>
      </w:tblGrid>
      <w:tr w:rsidR="00381CBF" w:rsidRPr="0027610C" w:rsidTr="00381CBF">
        <w:tc>
          <w:tcPr>
            <w:tcW w:w="1250"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370717" w:rsidRPr="00294A20" w:rsidRDefault="00370717" w:rsidP="00381CBF">
            <w:pPr>
              <w:ind w:firstLine="34"/>
              <w:jc w:val="right"/>
              <w:rPr>
                <w:rFonts w:eastAsia="Times New Roman"/>
                <w:sz w:val="20"/>
                <w:szCs w:val="20"/>
                <w:lang w:eastAsia="lv-LV"/>
              </w:rPr>
            </w:pPr>
            <w:r w:rsidRPr="00294A20">
              <w:rPr>
                <w:rFonts w:eastAsia="Times New Roman"/>
                <w:sz w:val="20"/>
                <w:szCs w:val="20"/>
                <w:lang w:eastAsia="lv-LV"/>
              </w:rPr>
              <w:t>Īpašnieks</w:t>
            </w:r>
          </w:p>
          <w:p w:rsidR="00370717" w:rsidRPr="00294A20" w:rsidRDefault="00370717" w:rsidP="008C607C">
            <w:pPr>
              <w:rPr>
                <w:rFonts w:eastAsia="Times New Roman"/>
                <w:sz w:val="20"/>
                <w:szCs w:val="20"/>
                <w:lang w:eastAsia="lv-LV"/>
              </w:rPr>
            </w:pPr>
          </w:p>
          <w:p w:rsidR="00370717" w:rsidRPr="00294A20" w:rsidRDefault="00370717" w:rsidP="008C607C">
            <w:pPr>
              <w:rPr>
                <w:rFonts w:eastAsia="Times New Roman"/>
                <w:sz w:val="20"/>
                <w:szCs w:val="20"/>
                <w:lang w:eastAsia="lv-LV"/>
              </w:rPr>
            </w:pPr>
          </w:p>
          <w:p w:rsidR="00370717" w:rsidRPr="00294A20" w:rsidRDefault="00370717" w:rsidP="008C607C">
            <w:pPr>
              <w:rPr>
                <w:rFonts w:eastAsia="Times New Roman"/>
                <w:sz w:val="20"/>
                <w:szCs w:val="20"/>
                <w:lang w:eastAsia="lv-LV"/>
              </w:rPr>
            </w:pPr>
            <w:r w:rsidRPr="00294A20">
              <w:rPr>
                <w:rFonts w:eastAsia="Times New Roman"/>
                <w:sz w:val="20"/>
                <w:szCs w:val="20"/>
                <w:lang w:eastAsia="lv-LV"/>
              </w:rPr>
              <w:t xml:space="preserve">Dzīvojamās </w:t>
            </w:r>
          </w:p>
          <w:p w:rsidR="00370717" w:rsidRPr="00294A20" w:rsidRDefault="00370717" w:rsidP="008C607C">
            <w:pPr>
              <w:rPr>
                <w:rFonts w:eastAsia="Times New Roman"/>
                <w:sz w:val="20"/>
                <w:szCs w:val="20"/>
                <w:lang w:eastAsia="lv-LV"/>
              </w:rPr>
            </w:pPr>
            <w:r w:rsidRPr="00294A20">
              <w:rPr>
                <w:rFonts w:eastAsia="Times New Roman"/>
                <w:sz w:val="20"/>
                <w:szCs w:val="20"/>
                <w:lang w:eastAsia="lv-LV"/>
              </w:rPr>
              <w:t>mājas tips</w:t>
            </w:r>
          </w:p>
        </w:tc>
        <w:tc>
          <w:tcPr>
            <w:tcW w:w="469" w:type="pct"/>
            <w:tcBorders>
              <w:top w:val="single" w:sz="4" w:space="0" w:color="auto"/>
              <w:left w:val="nil"/>
              <w:bottom w:val="single" w:sz="4" w:space="0" w:color="auto"/>
              <w:right w:val="nil"/>
            </w:tcBorders>
            <w:shd w:val="clear" w:color="auto" w:fill="auto"/>
            <w:vAlign w:val="center"/>
            <w:hideMark/>
          </w:tcPr>
          <w:p w:rsidR="00370717" w:rsidRPr="00294A20" w:rsidRDefault="00370717" w:rsidP="008C607C">
            <w:pPr>
              <w:jc w:val="center"/>
              <w:rPr>
                <w:rFonts w:eastAsia="Times New Roman"/>
                <w:sz w:val="20"/>
                <w:szCs w:val="20"/>
                <w:lang w:eastAsia="lv-LV"/>
              </w:rPr>
            </w:pPr>
            <w:r w:rsidRPr="00294A20">
              <w:rPr>
                <w:rFonts w:eastAsia="Times New Roman"/>
                <w:sz w:val="20"/>
                <w:szCs w:val="20"/>
                <w:lang w:eastAsia="lv-LV"/>
              </w:rPr>
              <w:t>Fiziska persona</w:t>
            </w:r>
          </w:p>
        </w:tc>
        <w:tc>
          <w:tcPr>
            <w:tcW w:w="547" w:type="pct"/>
            <w:tcBorders>
              <w:top w:val="single" w:sz="4" w:space="0" w:color="auto"/>
              <w:left w:val="single" w:sz="4" w:space="0" w:color="auto"/>
              <w:bottom w:val="single" w:sz="4" w:space="0" w:color="auto"/>
              <w:right w:val="nil"/>
            </w:tcBorders>
            <w:shd w:val="clear" w:color="auto" w:fill="auto"/>
            <w:vAlign w:val="center"/>
            <w:hideMark/>
          </w:tcPr>
          <w:p w:rsidR="00370717" w:rsidRPr="00294A20" w:rsidRDefault="00370717" w:rsidP="008C607C">
            <w:pPr>
              <w:jc w:val="center"/>
              <w:rPr>
                <w:rFonts w:eastAsia="Times New Roman"/>
                <w:sz w:val="20"/>
                <w:szCs w:val="20"/>
                <w:lang w:eastAsia="lv-LV"/>
              </w:rPr>
            </w:pPr>
            <w:r w:rsidRPr="00294A20">
              <w:rPr>
                <w:rFonts w:eastAsia="Times New Roman"/>
                <w:sz w:val="20"/>
                <w:szCs w:val="20"/>
                <w:lang w:eastAsia="lv-LV"/>
              </w:rPr>
              <w:t>Juridiska persona</w:t>
            </w:r>
          </w:p>
        </w:tc>
        <w:tc>
          <w:tcPr>
            <w:tcW w:w="625" w:type="pct"/>
            <w:tcBorders>
              <w:top w:val="single" w:sz="4" w:space="0" w:color="auto"/>
              <w:left w:val="single" w:sz="4" w:space="0" w:color="auto"/>
              <w:bottom w:val="single" w:sz="4" w:space="0" w:color="auto"/>
              <w:right w:val="nil"/>
            </w:tcBorders>
            <w:shd w:val="clear" w:color="auto" w:fill="auto"/>
            <w:vAlign w:val="center"/>
            <w:hideMark/>
          </w:tcPr>
          <w:p w:rsidR="00370717" w:rsidRPr="00294A20" w:rsidRDefault="00370717" w:rsidP="008C607C">
            <w:pPr>
              <w:jc w:val="center"/>
              <w:rPr>
                <w:rFonts w:eastAsia="Times New Roman"/>
                <w:sz w:val="20"/>
                <w:szCs w:val="20"/>
                <w:lang w:eastAsia="lv-LV"/>
              </w:rPr>
            </w:pPr>
            <w:r w:rsidRPr="00294A20">
              <w:rPr>
                <w:rFonts w:eastAsia="Times New Roman"/>
                <w:sz w:val="20"/>
                <w:szCs w:val="20"/>
                <w:lang w:eastAsia="lv-LV"/>
              </w:rPr>
              <w:t>Pašvaldība</w:t>
            </w:r>
          </w:p>
        </w:tc>
        <w:tc>
          <w:tcPr>
            <w:tcW w:w="393" w:type="pct"/>
            <w:tcBorders>
              <w:top w:val="single" w:sz="4" w:space="0" w:color="auto"/>
              <w:left w:val="single" w:sz="4" w:space="0" w:color="auto"/>
              <w:bottom w:val="single" w:sz="4" w:space="0" w:color="auto"/>
              <w:right w:val="nil"/>
            </w:tcBorders>
            <w:shd w:val="clear" w:color="auto" w:fill="auto"/>
            <w:vAlign w:val="center"/>
            <w:hideMark/>
          </w:tcPr>
          <w:p w:rsidR="00370717" w:rsidRPr="00294A20" w:rsidRDefault="00370717" w:rsidP="008C607C">
            <w:pPr>
              <w:jc w:val="center"/>
              <w:rPr>
                <w:rFonts w:eastAsia="Times New Roman"/>
                <w:sz w:val="20"/>
                <w:szCs w:val="20"/>
                <w:lang w:eastAsia="lv-LV"/>
              </w:rPr>
            </w:pPr>
            <w:r w:rsidRPr="00294A20">
              <w:rPr>
                <w:rFonts w:eastAsia="Times New Roman"/>
                <w:sz w:val="20"/>
                <w:szCs w:val="20"/>
                <w:lang w:eastAsia="lv-LV"/>
              </w:rPr>
              <w:t>Valsts</w:t>
            </w:r>
          </w:p>
        </w:tc>
        <w:tc>
          <w:tcPr>
            <w:tcW w:w="546" w:type="pct"/>
            <w:tcBorders>
              <w:top w:val="single" w:sz="4" w:space="0" w:color="auto"/>
              <w:left w:val="single" w:sz="4" w:space="0" w:color="auto"/>
              <w:bottom w:val="single" w:sz="4" w:space="0" w:color="auto"/>
              <w:right w:val="nil"/>
            </w:tcBorders>
            <w:shd w:val="clear" w:color="auto" w:fill="auto"/>
            <w:vAlign w:val="center"/>
            <w:hideMark/>
          </w:tcPr>
          <w:p w:rsidR="00370717" w:rsidRPr="00294A20" w:rsidRDefault="00370717" w:rsidP="008C607C">
            <w:pPr>
              <w:jc w:val="center"/>
              <w:rPr>
                <w:rFonts w:eastAsia="Times New Roman"/>
                <w:sz w:val="20"/>
                <w:szCs w:val="20"/>
                <w:lang w:eastAsia="lv-LV"/>
              </w:rPr>
            </w:pPr>
            <w:r w:rsidRPr="00294A20">
              <w:rPr>
                <w:rFonts w:eastAsia="Times New Roman"/>
                <w:sz w:val="20"/>
                <w:szCs w:val="20"/>
                <w:lang w:eastAsia="lv-LV"/>
              </w:rPr>
              <w:t>Jaukta piederība</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0717" w:rsidRPr="00294A20" w:rsidRDefault="00370717" w:rsidP="008C607C">
            <w:pPr>
              <w:jc w:val="center"/>
              <w:rPr>
                <w:rFonts w:eastAsia="Times New Roman"/>
                <w:sz w:val="20"/>
                <w:szCs w:val="20"/>
                <w:lang w:eastAsia="lv-LV"/>
              </w:rPr>
            </w:pPr>
            <w:r w:rsidRPr="00294A20">
              <w:rPr>
                <w:rFonts w:eastAsia="Times New Roman"/>
                <w:sz w:val="20"/>
                <w:szCs w:val="20"/>
                <w:lang w:eastAsia="lv-LV"/>
              </w:rPr>
              <w:t xml:space="preserve">Piederība </w:t>
            </w:r>
          </w:p>
          <w:p w:rsidR="00370717" w:rsidRPr="00294A20" w:rsidRDefault="00370717" w:rsidP="008C607C">
            <w:pPr>
              <w:jc w:val="center"/>
              <w:rPr>
                <w:rFonts w:eastAsia="Times New Roman"/>
                <w:sz w:val="20"/>
                <w:szCs w:val="20"/>
                <w:lang w:eastAsia="lv-LV"/>
              </w:rPr>
            </w:pPr>
            <w:r w:rsidRPr="00294A20">
              <w:rPr>
                <w:rFonts w:eastAsia="Times New Roman"/>
                <w:sz w:val="20"/>
                <w:szCs w:val="20"/>
                <w:lang w:eastAsia="lv-LV"/>
              </w:rPr>
              <w:t>nav noskaidrota</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0717" w:rsidRPr="00294A20" w:rsidRDefault="00370717" w:rsidP="008C607C">
            <w:pPr>
              <w:jc w:val="center"/>
              <w:rPr>
                <w:rFonts w:eastAsia="Times New Roman"/>
                <w:sz w:val="20"/>
                <w:szCs w:val="20"/>
                <w:lang w:eastAsia="lv-LV"/>
              </w:rPr>
            </w:pPr>
            <w:r w:rsidRPr="00294A20">
              <w:rPr>
                <w:rFonts w:eastAsia="Times New Roman"/>
                <w:sz w:val="20"/>
                <w:szCs w:val="20"/>
                <w:lang w:eastAsia="lv-LV"/>
              </w:rPr>
              <w:t>Kopā</w:t>
            </w:r>
          </w:p>
        </w:tc>
      </w:tr>
      <w:tr w:rsidR="00381CBF" w:rsidRPr="0027610C" w:rsidTr="00381CBF">
        <w:trPr>
          <w:trHeight w:val="25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8C607C">
            <w:pPr>
              <w:rPr>
                <w:rFonts w:eastAsia="Times New Roman"/>
                <w:sz w:val="20"/>
                <w:szCs w:val="20"/>
                <w:lang w:eastAsia="lv-LV"/>
              </w:rPr>
            </w:pPr>
            <w:r w:rsidRPr="00294A20">
              <w:rPr>
                <w:rFonts w:eastAsia="Times New Roman"/>
                <w:sz w:val="20"/>
                <w:szCs w:val="20"/>
                <w:lang w:eastAsia="lv-LV"/>
              </w:rPr>
              <w:t xml:space="preserve">Viena dzīvokļa </w:t>
            </w:r>
          </w:p>
        </w:tc>
        <w:tc>
          <w:tcPr>
            <w:tcW w:w="469" w:type="pct"/>
            <w:tcBorders>
              <w:top w:val="nil"/>
              <w:left w:val="nil"/>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bCs/>
                <w:sz w:val="20"/>
                <w:szCs w:val="20"/>
                <w:lang w:eastAsia="lv-LV"/>
              </w:rPr>
            </w:pPr>
            <w:r w:rsidRPr="00294A20">
              <w:rPr>
                <w:rFonts w:eastAsia="Times New Roman"/>
                <w:bCs/>
                <w:sz w:val="20"/>
                <w:szCs w:val="20"/>
                <w:lang w:eastAsia="lv-LV"/>
              </w:rPr>
              <w:t>282380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5257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2447</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163</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832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9617</w:t>
            </w:r>
          </w:p>
        </w:tc>
        <w:tc>
          <w:tcPr>
            <w:tcW w:w="467" w:type="pct"/>
            <w:tcBorders>
              <w:top w:val="nil"/>
              <w:left w:val="single" w:sz="8"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300696</w:t>
            </w:r>
          </w:p>
        </w:tc>
      </w:tr>
      <w:tr w:rsidR="00381CBF" w:rsidRPr="0027610C" w:rsidTr="00381CBF">
        <w:trPr>
          <w:trHeight w:val="25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8C607C">
            <w:pPr>
              <w:rPr>
                <w:rFonts w:eastAsia="Times New Roman"/>
                <w:sz w:val="20"/>
                <w:szCs w:val="20"/>
                <w:lang w:eastAsia="lv-LV"/>
              </w:rPr>
            </w:pPr>
            <w:r w:rsidRPr="00294A20">
              <w:rPr>
                <w:rFonts w:eastAsia="Times New Roman"/>
                <w:sz w:val="20"/>
                <w:szCs w:val="20"/>
                <w:lang w:eastAsia="lv-LV"/>
              </w:rPr>
              <w:t xml:space="preserve">Divu dzīvokļu </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9440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427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407</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1919</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160</w:t>
            </w:r>
          </w:p>
        </w:tc>
        <w:tc>
          <w:tcPr>
            <w:tcW w:w="467" w:type="pct"/>
            <w:tcBorders>
              <w:top w:val="nil"/>
              <w:left w:val="single" w:sz="8"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12365</w:t>
            </w:r>
          </w:p>
        </w:tc>
      </w:tr>
      <w:tr w:rsidR="00381CBF" w:rsidRPr="0027610C" w:rsidTr="00381CBF">
        <w:trPr>
          <w:trHeight w:val="25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8C607C">
            <w:pPr>
              <w:rPr>
                <w:rFonts w:eastAsia="Times New Roman"/>
                <w:sz w:val="20"/>
                <w:szCs w:val="20"/>
                <w:lang w:eastAsia="lv-LV"/>
              </w:rPr>
            </w:pPr>
            <w:r w:rsidRPr="00294A20">
              <w:rPr>
                <w:rFonts w:eastAsia="Times New Roman"/>
                <w:sz w:val="20"/>
                <w:szCs w:val="20"/>
                <w:lang w:eastAsia="lv-LV"/>
              </w:rPr>
              <w:t xml:space="preserve">Triju vai vairāku </w:t>
            </w:r>
          </w:p>
          <w:p w:rsidR="00370717" w:rsidRPr="00294A20" w:rsidRDefault="00370717" w:rsidP="008C607C">
            <w:pPr>
              <w:rPr>
                <w:rFonts w:eastAsia="Times New Roman"/>
                <w:sz w:val="20"/>
                <w:szCs w:val="20"/>
                <w:lang w:eastAsia="lv-LV"/>
              </w:rPr>
            </w:pPr>
            <w:r w:rsidRPr="00294A20">
              <w:rPr>
                <w:rFonts w:eastAsia="Times New Roman"/>
                <w:sz w:val="20"/>
                <w:szCs w:val="20"/>
                <w:lang w:eastAsia="lv-LV"/>
              </w:rPr>
              <w:t xml:space="preserve">dzīvokļu </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11348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1846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2170</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73</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22780</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382</w:t>
            </w:r>
          </w:p>
        </w:tc>
        <w:tc>
          <w:tcPr>
            <w:tcW w:w="467" w:type="pct"/>
            <w:tcBorders>
              <w:top w:val="nil"/>
              <w:left w:val="single" w:sz="8"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38599</w:t>
            </w:r>
          </w:p>
        </w:tc>
      </w:tr>
      <w:tr w:rsidR="00381CBF" w:rsidRPr="0027610C" w:rsidTr="00381CBF">
        <w:trPr>
          <w:trHeight w:val="25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70717" w:rsidRPr="00294A20" w:rsidRDefault="00381CBF" w:rsidP="008C607C">
            <w:pPr>
              <w:rPr>
                <w:rFonts w:eastAsia="Times New Roman"/>
                <w:sz w:val="20"/>
                <w:szCs w:val="20"/>
                <w:lang w:eastAsia="lv-LV"/>
              </w:rPr>
            </w:pPr>
            <w:r>
              <w:rPr>
                <w:rFonts w:eastAsia="Times New Roman"/>
                <w:sz w:val="20"/>
                <w:szCs w:val="20"/>
                <w:lang w:eastAsia="lv-LV"/>
              </w:rPr>
              <w:t xml:space="preserve">Dažādu sociālo </w:t>
            </w:r>
            <w:r w:rsidR="00370717" w:rsidRPr="00294A20">
              <w:rPr>
                <w:rFonts w:eastAsia="Times New Roman"/>
                <w:sz w:val="20"/>
                <w:szCs w:val="20"/>
                <w:lang w:eastAsia="lv-LV"/>
              </w:rPr>
              <w:t xml:space="preserve">grupu </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79</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150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325</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125</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14</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13</w:t>
            </w:r>
          </w:p>
        </w:tc>
        <w:tc>
          <w:tcPr>
            <w:tcW w:w="467" w:type="pct"/>
            <w:tcBorders>
              <w:top w:val="nil"/>
              <w:left w:val="single" w:sz="8"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706</w:t>
            </w:r>
          </w:p>
        </w:tc>
      </w:tr>
      <w:tr w:rsidR="00381CBF" w:rsidRPr="0027610C" w:rsidTr="00381CBF">
        <w:trPr>
          <w:trHeight w:val="7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70717" w:rsidRPr="00294A20" w:rsidRDefault="00370717" w:rsidP="008C607C">
            <w:pPr>
              <w:rPr>
                <w:rFonts w:eastAsia="Times New Roman"/>
                <w:bCs/>
                <w:sz w:val="20"/>
                <w:szCs w:val="20"/>
                <w:lang w:eastAsia="lv-LV"/>
              </w:rPr>
            </w:pPr>
            <w:r w:rsidRPr="00294A20">
              <w:rPr>
                <w:rFonts w:eastAsia="Times New Roman"/>
                <w:bCs/>
                <w:sz w:val="20"/>
                <w:szCs w:val="20"/>
                <w:lang w:eastAsia="lv-LV"/>
              </w:rPr>
              <w:t>kopā</w:t>
            </w:r>
          </w:p>
        </w:tc>
        <w:tc>
          <w:tcPr>
            <w:tcW w:w="469" w:type="pct"/>
            <w:tcBorders>
              <w:top w:val="nil"/>
              <w:left w:val="nil"/>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bCs/>
                <w:sz w:val="20"/>
                <w:szCs w:val="20"/>
                <w:lang w:eastAsia="lv-LV"/>
              </w:rPr>
            </w:pPr>
            <w:r w:rsidRPr="00294A20">
              <w:rPr>
                <w:rFonts w:eastAsia="Times New Roman"/>
                <w:bCs/>
                <w:sz w:val="20"/>
                <w:szCs w:val="20"/>
                <w:lang w:eastAsia="lv-LV"/>
              </w:rPr>
              <w:t>303247</w:t>
            </w:r>
          </w:p>
        </w:tc>
        <w:tc>
          <w:tcPr>
            <w:tcW w:w="547" w:type="pct"/>
            <w:tcBorders>
              <w:top w:val="nil"/>
              <w:left w:val="nil"/>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bCs/>
                <w:sz w:val="20"/>
                <w:szCs w:val="20"/>
                <w:lang w:eastAsia="lv-LV"/>
              </w:rPr>
            </w:pPr>
            <w:r w:rsidRPr="00294A20">
              <w:rPr>
                <w:rFonts w:eastAsia="Times New Roman"/>
                <w:bCs/>
                <w:sz w:val="20"/>
                <w:szCs w:val="20"/>
                <w:lang w:eastAsia="lv-LV"/>
              </w:rPr>
              <w:t>7680</w:t>
            </w:r>
          </w:p>
        </w:tc>
        <w:tc>
          <w:tcPr>
            <w:tcW w:w="625" w:type="pct"/>
            <w:tcBorders>
              <w:top w:val="nil"/>
              <w:left w:val="nil"/>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bCs/>
                <w:sz w:val="20"/>
                <w:szCs w:val="20"/>
                <w:lang w:eastAsia="lv-LV"/>
              </w:rPr>
            </w:pPr>
            <w:r w:rsidRPr="00294A20">
              <w:rPr>
                <w:rFonts w:eastAsia="Times New Roman"/>
                <w:bCs/>
                <w:sz w:val="20"/>
                <w:szCs w:val="20"/>
                <w:lang w:eastAsia="lv-LV"/>
              </w:rPr>
              <w:t>5349</w:t>
            </w:r>
          </w:p>
        </w:tc>
        <w:tc>
          <w:tcPr>
            <w:tcW w:w="393" w:type="pct"/>
            <w:tcBorders>
              <w:top w:val="nil"/>
              <w:left w:val="nil"/>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bCs/>
                <w:sz w:val="20"/>
                <w:szCs w:val="20"/>
                <w:lang w:eastAsia="lv-LV"/>
              </w:rPr>
            </w:pPr>
            <w:r w:rsidRPr="00294A20">
              <w:rPr>
                <w:rFonts w:eastAsia="Times New Roman"/>
                <w:bCs/>
                <w:sz w:val="20"/>
                <w:szCs w:val="20"/>
                <w:lang w:eastAsia="lv-LV"/>
              </w:rPr>
              <w:t>373</w:t>
            </w:r>
          </w:p>
        </w:tc>
        <w:tc>
          <w:tcPr>
            <w:tcW w:w="546" w:type="pct"/>
            <w:tcBorders>
              <w:top w:val="nil"/>
              <w:left w:val="nil"/>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bCs/>
                <w:sz w:val="20"/>
                <w:szCs w:val="20"/>
                <w:lang w:eastAsia="lv-LV"/>
              </w:rPr>
            </w:pPr>
            <w:r w:rsidRPr="00294A20">
              <w:rPr>
                <w:rFonts w:eastAsia="Times New Roman"/>
                <w:bCs/>
                <w:sz w:val="20"/>
                <w:szCs w:val="20"/>
                <w:lang w:eastAsia="lv-LV"/>
              </w:rPr>
              <w:t>25545</w:t>
            </w:r>
          </w:p>
        </w:tc>
        <w:tc>
          <w:tcPr>
            <w:tcW w:w="703" w:type="pct"/>
            <w:tcBorders>
              <w:top w:val="nil"/>
              <w:left w:val="nil"/>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bCs/>
                <w:sz w:val="20"/>
                <w:szCs w:val="20"/>
                <w:lang w:eastAsia="lv-LV"/>
              </w:rPr>
            </w:pPr>
            <w:r w:rsidRPr="00294A20">
              <w:rPr>
                <w:rFonts w:eastAsia="Times New Roman"/>
                <w:bCs/>
                <w:sz w:val="20"/>
                <w:szCs w:val="20"/>
                <w:lang w:eastAsia="lv-LV"/>
              </w:rPr>
              <w:t>10172</w:t>
            </w:r>
          </w:p>
        </w:tc>
        <w:tc>
          <w:tcPr>
            <w:tcW w:w="467" w:type="pct"/>
            <w:tcBorders>
              <w:top w:val="nil"/>
              <w:left w:val="single" w:sz="8" w:space="0" w:color="auto"/>
              <w:bottom w:val="single" w:sz="4" w:space="0" w:color="auto"/>
              <w:right w:val="single" w:sz="4" w:space="0" w:color="auto"/>
            </w:tcBorders>
            <w:shd w:val="clear" w:color="auto" w:fill="auto"/>
            <w:noWrap/>
            <w:vAlign w:val="bottom"/>
            <w:hideMark/>
          </w:tcPr>
          <w:p w:rsidR="00370717" w:rsidRPr="00294A20" w:rsidRDefault="00370717" w:rsidP="00B2330D">
            <w:pPr>
              <w:jc w:val="center"/>
              <w:rPr>
                <w:rFonts w:eastAsia="Times New Roman"/>
                <w:sz w:val="20"/>
                <w:szCs w:val="20"/>
                <w:lang w:eastAsia="lv-LV"/>
              </w:rPr>
            </w:pPr>
            <w:r w:rsidRPr="00294A20">
              <w:rPr>
                <w:rFonts w:eastAsia="Times New Roman"/>
                <w:sz w:val="20"/>
                <w:szCs w:val="20"/>
                <w:lang w:eastAsia="lv-LV"/>
              </w:rPr>
              <w:t>352366</w:t>
            </w:r>
          </w:p>
        </w:tc>
      </w:tr>
    </w:tbl>
    <w:p w:rsidR="004349D8" w:rsidRDefault="00370717" w:rsidP="00381CBF">
      <w:pPr>
        <w:pStyle w:val="ListParagraph"/>
        <w:ind w:left="0" w:firstLine="851"/>
        <w:jc w:val="both"/>
        <w:rPr>
          <w:color w:val="FF0000"/>
          <w:sz w:val="24"/>
          <w:lang w:val="lv-LV"/>
        </w:rPr>
      </w:pPr>
      <w:r w:rsidRPr="00294A20">
        <w:rPr>
          <w:sz w:val="24"/>
        </w:rPr>
        <w:lastRenderedPageBreak/>
        <w:t>Daudzdzīvokļu dzīvojamo māju sektorā lielāko īpatsvaru – 59.0% - veido ēkas ar jauktu piederības statusu, 29.4 % pieder fiziskām personām.</w:t>
      </w:r>
      <w:r w:rsidR="00294A20">
        <w:rPr>
          <w:sz w:val="24"/>
        </w:rPr>
        <w:t xml:space="preserve"> Daudzdzīvokļu dzīvojamo māju procentuālais sadalījums pēc piederības skaita parādīts 2.attēlā.</w:t>
      </w:r>
    </w:p>
    <w:p w:rsidR="002B571C" w:rsidRPr="004349D8" w:rsidRDefault="002B571C" w:rsidP="00294A20">
      <w:pPr>
        <w:pStyle w:val="ListParagraph"/>
        <w:ind w:left="1571"/>
        <w:rPr>
          <w:color w:val="FF0000"/>
          <w:sz w:val="24"/>
          <w:lang w:val="lv-LV"/>
        </w:rPr>
      </w:pPr>
    </w:p>
    <w:p w:rsidR="00294A20" w:rsidRDefault="00294A20" w:rsidP="00294A20">
      <w:pPr>
        <w:pStyle w:val="ListParagraph"/>
        <w:ind w:left="0"/>
        <w:jc w:val="center"/>
        <w:rPr>
          <w:sz w:val="24"/>
          <w:vertAlign w:val="superscript"/>
          <w:lang w:val="lv-LV"/>
        </w:rPr>
      </w:pPr>
      <w:r w:rsidRPr="002D0FA7">
        <w:rPr>
          <w:sz w:val="24"/>
          <w:lang w:val="lv-LV"/>
        </w:rPr>
        <w:t>2.</w:t>
      </w:r>
      <w:r w:rsidRPr="002D0FA7">
        <w:rPr>
          <w:sz w:val="24"/>
        </w:rPr>
        <w:t xml:space="preserve">attēls. Daudzdzīvokļu dzīvojamo māju sadalījums pēc piederības </w:t>
      </w:r>
      <w:r w:rsidR="00E5437E" w:rsidRPr="002D0FA7">
        <w:rPr>
          <w:sz w:val="24"/>
        </w:rPr>
        <w:t>statusa</w:t>
      </w:r>
      <w:r w:rsidR="00E5437E">
        <w:rPr>
          <w:sz w:val="24"/>
          <w:vertAlign w:val="superscript"/>
          <w:lang w:val="lv-LV"/>
        </w:rPr>
        <w:t>2</w:t>
      </w:r>
    </w:p>
    <w:p w:rsidR="00E86E94" w:rsidRPr="00970D64" w:rsidRDefault="00E86E94" w:rsidP="00AC401E">
      <w:pPr>
        <w:pStyle w:val="ListParagraph"/>
        <w:ind w:left="0"/>
        <w:rPr>
          <w:sz w:val="24"/>
          <w:vertAlign w:val="superscript"/>
          <w:lang w:val="lv-LV"/>
        </w:rPr>
      </w:pPr>
    </w:p>
    <w:p w:rsidR="00370717" w:rsidRPr="00A8069B" w:rsidRDefault="009D2163" w:rsidP="00A8069B">
      <w:pPr>
        <w:widowControl w:val="0"/>
        <w:ind w:firstLine="851"/>
        <w:jc w:val="center"/>
        <w:rPr>
          <w:sz w:val="24"/>
        </w:rPr>
      </w:pPr>
      <w:r>
        <w:rPr>
          <w:noProof/>
          <w:color w:val="FF0000"/>
          <w:sz w:val="24"/>
          <w:lang w:eastAsia="lv-LV"/>
        </w:rPr>
        <w:drawing>
          <wp:inline distT="0" distB="0" distL="0" distR="0">
            <wp:extent cx="4038600" cy="2314575"/>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70717" w:rsidRPr="002D0FA7">
        <w:rPr>
          <w:sz w:val="24"/>
        </w:rPr>
        <w:br w:type="textWrapping" w:clear="all"/>
      </w:r>
    </w:p>
    <w:p w:rsidR="00F800EB" w:rsidRPr="0027610C" w:rsidRDefault="00F800EB" w:rsidP="00F800EB">
      <w:pPr>
        <w:ind w:firstLine="851"/>
        <w:jc w:val="both"/>
        <w:rPr>
          <w:sz w:val="24"/>
          <w:highlight w:val="yellow"/>
        </w:rPr>
      </w:pPr>
    </w:p>
    <w:p w:rsidR="00A8073A" w:rsidRPr="00294A20" w:rsidRDefault="00294A20" w:rsidP="00A8073A">
      <w:pPr>
        <w:ind w:firstLine="851"/>
        <w:jc w:val="both"/>
        <w:rPr>
          <w:iCs/>
          <w:sz w:val="24"/>
          <w:szCs w:val="24"/>
        </w:rPr>
      </w:pPr>
      <w:r w:rsidRPr="00294A20">
        <w:rPr>
          <w:iCs/>
          <w:sz w:val="24"/>
          <w:szCs w:val="24"/>
        </w:rPr>
        <w:t>Nedzīvojamo ēku kontekstā</w:t>
      </w:r>
      <w:r w:rsidR="00704D2D" w:rsidRPr="00294A20">
        <w:rPr>
          <w:iCs/>
          <w:sz w:val="24"/>
          <w:szCs w:val="24"/>
        </w:rPr>
        <w:t xml:space="preserve"> izdalāma 7141 publiska, </w:t>
      </w:r>
      <w:proofErr w:type="spellStart"/>
      <w:r w:rsidR="00704D2D" w:rsidRPr="00294A20">
        <w:rPr>
          <w:iCs/>
          <w:sz w:val="24"/>
          <w:szCs w:val="24"/>
        </w:rPr>
        <w:t>t.sk</w:t>
      </w:r>
      <w:proofErr w:type="spellEnd"/>
      <w:r w:rsidR="00704D2D" w:rsidRPr="00294A20">
        <w:rPr>
          <w:iCs/>
          <w:sz w:val="24"/>
          <w:szCs w:val="24"/>
        </w:rPr>
        <w:t xml:space="preserve">. 2174 valsts un 4967 pašvaldību ēka (sadalījums redzams </w:t>
      </w:r>
      <w:r w:rsidRPr="00294A20">
        <w:rPr>
          <w:iCs/>
          <w:sz w:val="24"/>
          <w:szCs w:val="24"/>
        </w:rPr>
        <w:t>7</w:t>
      </w:r>
      <w:r w:rsidR="00704D2D" w:rsidRPr="00294A20">
        <w:rPr>
          <w:iCs/>
          <w:sz w:val="24"/>
          <w:szCs w:val="24"/>
        </w:rPr>
        <w:t>. tabulā).</w:t>
      </w:r>
      <w:r>
        <w:rPr>
          <w:iCs/>
          <w:sz w:val="24"/>
          <w:szCs w:val="24"/>
        </w:rPr>
        <w:t xml:space="preserve"> Pēc skaita un platības lielākais valstij un pašvaldībām piederošo ēku veids ir izglītības un zinātnes ēkas, kopā 3209 ēkas 5 834 164 m</w:t>
      </w:r>
      <w:r>
        <w:rPr>
          <w:iCs/>
          <w:sz w:val="24"/>
          <w:szCs w:val="24"/>
          <w:vertAlign w:val="superscript"/>
        </w:rPr>
        <w:t>2</w:t>
      </w:r>
      <w:r>
        <w:rPr>
          <w:iCs/>
          <w:sz w:val="24"/>
          <w:szCs w:val="24"/>
        </w:rPr>
        <w:t xml:space="preserve"> platībā</w:t>
      </w:r>
      <w:r w:rsidR="002D0FA7">
        <w:rPr>
          <w:iCs/>
          <w:sz w:val="24"/>
          <w:szCs w:val="24"/>
        </w:rPr>
        <w:t>.</w:t>
      </w:r>
      <w:r w:rsidR="00A8073A">
        <w:rPr>
          <w:iCs/>
          <w:sz w:val="24"/>
          <w:szCs w:val="24"/>
        </w:rPr>
        <w:t xml:space="preserve"> Nedzīvojam</w:t>
      </w:r>
      <w:r w:rsidR="00132928">
        <w:rPr>
          <w:iCs/>
          <w:sz w:val="24"/>
          <w:szCs w:val="24"/>
        </w:rPr>
        <w:t>o</w:t>
      </w:r>
      <w:r w:rsidR="00A8073A">
        <w:rPr>
          <w:iCs/>
          <w:sz w:val="24"/>
          <w:szCs w:val="24"/>
        </w:rPr>
        <w:t xml:space="preserve"> ēk</w:t>
      </w:r>
      <w:r w:rsidR="00132928">
        <w:rPr>
          <w:iCs/>
          <w:sz w:val="24"/>
          <w:szCs w:val="24"/>
        </w:rPr>
        <w:t>u</w:t>
      </w:r>
      <w:r w:rsidR="00A8073A">
        <w:rPr>
          <w:iCs/>
          <w:sz w:val="24"/>
          <w:szCs w:val="24"/>
        </w:rPr>
        <w:t xml:space="preserve">, kuru īpašnieks ir fiziskā, juridiskā persona vai kuru piederība ir jaukta, </w:t>
      </w:r>
      <w:r w:rsidR="00132928">
        <w:rPr>
          <w:iCs/>
          <w:sz w:val="24"/>
          <w:szCs w:val="24"/>
        </w:rPr>
        <w:t>dalījums pēc to galvenā izmantošanas veida parādīts 3.attēlā.</w:t>
      </w:r>
    </w:p>
    <w:p w:rsidR="00704D2D" w:rsidRPr="0027610C" w:rsidRDefault="00704D2D" w:rsidP="008C607C">
      <w:pPr>
        <w:ind w:firstLine="851"/>
        <w:rPr>
          <w:iCs/>
          <w:sz w:val="24"/>
          <w:szCs w:val="24"/>
          <w:highlight w:val="yellow"/>
        </w:rPr>
      </w:pPr>
    </w:p>
    <w:p w:rsidR="00704D2D" w:rsidRPr="00970D64" w:rsidRDefault="002D0FA7" w:rsidP="00294A20">
      <w:pPr>
        <w:jc w:val="center"/>
        <w:rPr>
          <w:iCs/>
          <w:sz w:val="24"/>
          <w:szCs w:val="24"/>
        </w:rPr>
      </w:pPr>
      <w:r>
        <w:rPr>
          <w:iCs/>
          <w:sz w:val="24"/>
          <w:szCs w:val="24"/>
        </w:rPr>
        <w:t>7</w:t>
      </w:r>
      <w:r w:rsidR="00381CBF">
        <w:rPr>
          <w:iCs/>
          <w:sz w:val="24"/>
          <w:szCs w:val="24"/>
        </w:rPr>
        <w:t>.</w:t>
      </w:r>
      <w:r w:rsidR="00704D2D" w:rsidRPr="00294A20">
        <w:rPr>
          <w:iCs/>
          <w:sz w:val="24"/>
          <w:szCs w:val="24"/>
        </w:rPr>
        <w:t>tabula. Publisko valsts un pašvaldību ēku skaits pēc piederības statusa.</w:t>
      </w:r>
      <w:r w:rsidR="00E5437E">
        <w:rPr>
          <w:iCs/>
          <w:sz w:val="24"/>
          <w:szCs w:val="24"/>
          <w:vertAlign w:val="superscript"/>
        </w:rPr>
        <w:t>2</w:t>
      </w:r>
    </w:p>
    <w:tbl>
      <w:tblPr>
        <w:tblW w:w="474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850"/>
        <w:gridCol w:w="1139"/>
        <w:gridCol w:w="991"/>
        <w:gridCol w:w="1134"/>
        <w:gridCol w:w="993"/>
        <w:gridCol w:w="1275"/>
      </w:tblGrid>
      <w:tr w:rsidR="00704D2D" w:rsidRPr="008432FA" w:rsidTr="00E854B1">
        <w:tc>
          <w:tcPr>
            <w:tcW w:w="1375" w:type="pct"/>
            <w:vMerge w:val="restart"/>
            <w:shd w:val="clear" w:color="auto" w:fill="auto"/>
            <w:noWrap/>
            <w:vAlign w:val="bottom"/>
            <w:hideMark/>
          </w:tcPr>
          <w:p w:rsidR="00704D2D" w:rsidRPr="008432FA" w:rsidRDefault="00704D2D" w:rsidP="008C607C">
            <w:pPr>
              <w:spacing w:before="120" w:after="120"/>
              <w:rPr>
                <w:rFonts w:eastAsia="Times New Roman"/>
                <w:b/>
                <w:sz w:val="20"/>
                <w:szCs w:val="20"/>
                <w:lang w:eastAsia="lv-LV"/>
              </w:rPr>
            </w:pPr>
            <w:r w:rsidRPr="008432FA">
              <w:rPr>
                <w:rFonts w:eastAsia="Times New Roman"/>
                <w:b/>
                <w:bCs/>
                <w:sz w:val="20"/>
                <w:szCs w:val="20"/>
                <w:lang w:eastAsia="lv-LV"/>
              </w:rPr>
              <w:t>Galvenais lietošanas veids</w:t>
            </w:r>
          </w:p>
        </w:tc>
        <w:tc>
          <w:tcPr>
            <w:tcW w:w="1130" w:type="pct"/>
            <w:gridSpan w:val="2"/>
            <w:vAlign w:val="center"/>
          </w:tcPr>
          <w:p w:rsidR="00704D2D" w:rsidRPr="008432FA" w:rsidRDefault="00704D2D" w:rsidP="008C607C">
            <w:pPr>
              <w:spacing w:before="120"/>
              <w:jc w:val="center"/>
              <w:rPr>
                <w:rFonts w:eastAsia="Times New Roman"/>
                <w:b/>
                <w:sz w:val="20"/>
                <w:szCs w:val="20"/>
                <w:lang w:eastAsia="lv-LV"/>
              </w:rPr>
            </w:pPr>
            <w:r w:rsidRPr="008432FA">
              <w:rPr>
                <w:rFonts w:eastAsia="Times New Roman"/>
                <w:b/>
                <w:sz w:val="20"/>
                <w:szCs w:val="20"/>
                <w:lang w:eastAsia="lv-LV"/>
              </w:rPr>
              <w:t>Pieder valstij</w:t>
            </w:r>
          </w:p>
        </w:tc>
        <w:tc>
          <w:tcPr>
            <w:tcW w:w="1207" w:type="pct"/>
            <w:gridSpan w:val="2"/>
            <w:shd w:val="clear" w:color="auto" w:fill="auto"/>
            <w:noWrap/>
            <w:vAlign w:val="center"/>
            <w:hideMark/>
          </w:tcPr>
          <w:p w:rsidR="00704D2D" w:rsidRPr="008432FA" w:rsidRDefault="00704D2D" w:rsidP="008C607C">
            <w:pPr>
              <w:spacing w:before="120"/>
              <w:jc w:val="center"/>
              <w:rPr>
                <w:rFonts w:eastAsia="Times New Roman"/>
                <w:b/>
                <w:sz w:val="20"/>
                <w:szCs w:val="20"/>
                <w:lang w:eastAsia="lv-LV"/>
              </w:rPr>
            </w:pPr>
            <w:r w:rsidRPr="008432FA">
              <w:rPr>
                <w:rFonts w:eastAsia="Times New Roman"/>
                <w:b/>
                <w:sz w:val="20"/>
                <w:szCs w:val="20"/>
                <w:lang w:eastAsia="lv-LV"/>
              </w:rPr>
              <w:t>Pieder pašvaldībai</w:t>
            </w:r>
          </w:p>
        </w:tc>
        <w:tc>
          <w:tcPr>
            <w:tcW w:w="1288" w:type="pct"/>
            <w:gridSpan w:val="2"/>
            <w:vAlign w:val="center"/>
          </w:tcPr>
          <w:p w:rsidR="00704D2D" w:rsidRPr="008432FA" w:rsidRDefault="00704D2D" w:rsidP="008C607C">
            <w:pPr>
              <w:spacing w:before="120"/>
              <w:jc w:val="center"/>
              <w:rPr>
                <w:rFonts w:eastAsia="Times New Roman"/>
                <w:b/>
                <w:sz w:val="20"/>
                <w:szCs w:val="20"/>
                <w:lang w:eastAsia="lv-LV"/>
              </w:rPr>
            </w:pPr>
            <w:r w:rsidRPr="008432FA">
              <w:rPr>
                <w:rFonts w:eastAsia="Times New Roman"/>
                <w:b/>
                <w:sz w:val="20"/>
                <w:szCs w:val="20"/>
                <w:lang w:eastAsia="lv-LV"/>
              </w:rPr>
              <w:t>Kopā</w:t>
            </w:r>
          </w:p>
        </w:tc>
      </w:tr>
      <w:tr w:rsidR="00704D2D" w:rsidRPr="008432FA" w:rsidTr="003116BF">
        <w:tc>
          <w:tcPr>
            <w:tcW w:w="1375" w:type="pct"/>
            <w:vMerge/>
            <w:shd w:val="clear" w:color="auto" w:fill="auto"/>
            <w:noWrap/>
            <w:vAlign w:val="bottom"/>
            <w:hideMark/>
          </w:tcPr>
          <w:p w:rsidR="00704D2D" w:rsidRPr="008432FA" w:rsidRDefault="00704D2D" w:rsidP="008C607C">
            <w:pPr>
              <w:spacing w:before="120" w:after="120"/>
              <w:jc w:val="center"/>
              <w:rPr>
                <w:rFonts w:eastAsia="Times New Roman"/>
                <w:b/>
                <w:sz w:val="20"/>
                <w:szCs w:val="20"/>
                <w:lang w:eastAsia="lv-LV"/>
              </w:rPr>
            </w:pPr>
          </w:p>
        </w:tc>
        <w:tc>
          <w:tcPr>
            <w:tcW w:w="483" w:type="pct"/>
            <w:vAlign w:val="center"/>
          </w:tcPr>
          <w:p w:rsidR="00704D2D" w:rsidRPr="008432FA" w:rsidRDefault="00704D2D" w:rsidP="008C607C">
            <w:pPr>
              <w:jc w:val="center"/>
              <w:rPr>
                <w:rFonts w:eastAsia="Times New Roman"/>
                <w:b/>
                <w:sz w:val="20"/>
                <w:szCs w:val="20"/>
                <w:lang w:eastAsia="lv-LV"/>
              </w:rPr>
            </w:pPr>
            <w:r w:rsidRPr="008432FA">
              <w:rPr>
                <w:rFonts w:eastAsia="Times New Roman"/>
                <w:b/>
                <w:sz w:val="20"/>
                <w:szCs w:val="20"/>
                <w:lang w:eastAsia="lv-LV"/>
              </w:rPr>
              <w:t>skaits</w:t>
            </w:r>
          </w:p>
        </w:tc>
        <w:tc>
          <w:tcPr>
            <w:tcW w:w="647" w:type="pct"/>
            <w:shd w:val="clear" w:color="auto" w:fill="F2F2F2"/>
            <w:vAlign w:val="center"/>
          </w:tcPr>
          <w:p w:rsidR="00704D2D" w:rsidRPr="008432FA" w:rsidRDefault="00704D2D" w:rsidP="008C607C">
            <w:pPr>
              <w:jc w:val="center"/>
              <w:rPr>
                <w:rFonts w:eastAsia="Times New Roman"/>
                <w:b/>
                <w:sz w:val="20"/>
                <w:szCs w:val="20"/>
                <w:lang w:eastAsia="lv-LV"/>
              </w:rPr>
            </w:pPr>
            <w:r w:rsidRPr="008432FA">
              <w:rPr>
                <w:rFonts w:eastAsia="Times New Roman"/>
                <w:b/>
                <w:sz w:val="20"/>
                <w:szCs w:val="20"/>
                <w:lang w:eastAsia="lv-LV"/>
              </w:rPr>
              <w:t>m</w:t>
            </w:r>
            <w:r w:rsidRPr="008432FA">
              <w:rPr>
                <w:rFonts w:eastAsia="Times New Roman"/>
                <w:b/>
                <w:sz w:val="20"/>
                <w:szCs w:val="20"/>
                <w:vertAlign w:val="superscript"/>
                <w:lang w:eastAsia="lv-LV"/>
              </w:rPr>
              <w:t>2</w:t>
            </w:r>
          </w:p>
        </w:tc>
        <w:tc>
          <w:tcPr>
            <w:tcW w:w="563" w:type="pct"/>
            <w:shd w:val="clear" w:color="auto" w:fill="auto"/>
            <w:noWrap/>
            <w:vAlign w:val="center"/>
            <w:hideMark/>
          </w:tcPr>
          <w:p w:rsidR="00704D2D" w:rsidRPr="008432FA" w:rsidRDefault="00704D2D" w:rsidP="008C607C">
            <w:pPr>
              <w:jc w:val="center"/>
              <w:rPr>
                <w:rFonts w:eastAsia="Times New Roman"/>
                <w:b/>
                <w:sz w:val="20"/>
                <w:szCs w:val="20"/>
                <w:lang w:eastAsia="lv-LV"/>
              </w:rPr>
            </w:pPr>
            <w:r w:rsidRPr="008432FA">
              <w:rPr>
                <w:rFonts w:eastAsia="Times New Roman"/>
                <w:b/>
                <w:sz w:val="20"/>
                <w:szCs w:val="20"/>
                <w:lang w:eastAsia="lv-LV"/>
              </w:rPr>
              <w:t>skaits</w:t>
            </w:r>
          </w:p>
        </w:tc>
        <w:tc>
          <w:tcPr>
            <w:tcW w:w="644" w:type="pct"/>
            <w:shd w:val="clear" w:color="auto" w:fill="F2F2F2"/>
            <w:vAlign w:val="center"/>
          </w:tcPr>
          <w:p w:rsidR="00704D2D" w:rsidRPr="008432FA" w:rsidRDefault="00704D2D" w:rsidP="008C607C">
            <w:pPr>
              <w:spacing w:after="100" w:afterAutospacing="1"/>
              <w:jc w:val="center"/>
              <w:rPr>
                <w:rFonts w:eastAsia="Times New Roman"/>
                <w:b/>
                <w:sz w:val="20"/>
                <w:szCs w:val="20"/>
                <w:lang w:eastAsia="lv-LV"/>
              </w:rPr>
            </w:pPr>
            <w:r w:rsidRPr="008432FA">
              <w:rPr>
                <w:rFonts w:eastAsia="Times New Roman"/>
                <w:b/>
                <w:sz w:val="20"/>
                <w:szCs w:val="20"/>
                <w:lang w:eastAsia="lv-LV"/>
              </w:rPr>
              <w:t>m</w:t>
            </w:r>
            <w:r w:rsidRPr="008432FA">
              <w:rPr>
                <w:rFonts w:eastAsia="Times New Roman"/>
                <w:b/>
                <w:sz w:val="20"/>
                <w:szCs w:val="20"/>
                <w:vertAlign w:val="superscript"/>
                <w:lang w:eastAsia="lv-LV"/>
              </w:rPr>
              <w:t>2</w:t>
            </w:r>
          </w:p>
        </w:tc>
        <w:tc>
          <w:tcPr>
            <w:tcW w:w="564" w:type="pct"/>
            <w:vAlign w:val="center"/>
          </w:tcPr>
          <w:p w:rsidR="00704D2D" w:rsidRPr="008432FA" w:rsidRDefault="00704D2D" w:rsidP="008C607C">
            <w:pPr>
              <w:spacing w:after="100" w:afterAutospacing="1"/>
              <w:jc w:val="center"/>
              <w:rPr>
                <w:rFonts w:eastAsia="Times New Roman"/>
                <w:b/>
                <w:sz w:val="20"/>
                <w:szCs w:val="20"/>
                <w:lang w:eastAsia="lv-LV"/>
              </w:rPr>
            </w:pPr>
            <w:r w:rsidRPr="008432FA">
              <w:rPr>
                <w:rFonts w:eastAsia="Times New Roman"/>
                <w:b/>
                <w:sz w:val="20"/>
                <w:szCs w:val="20"/>
                <w:lang w:eastAsia="lv-LV"/>
              </w:rPr>
              <w:t>skaits</w:t>
            </w:r>
          </w:p>
        </w:tc>
        <w:tc>
          <w:tcPr>
            <w:tcW w:w="724" w:type="pct"/>
            <w:shd w:val="clear" w:color="auto" w:fill="F2F2F2"/>
            <w:vAlign w:val="center"/>
          </w:tcPr>
          <w:p w:rsidR="00704D2D" w:rsidRPr="008432FA" w:rsidRDefault="00704D2D" w:rsidP="008C607C">
            <w:pPr>
              <w:spacing w:after="100" w:afterAutospacing="1"/>
              <w:jc w:val="center"/>
              <w:rPr>
                <w:rFonts w:eastAsia="Times New Roman"/>
                <w:b/>
                <w:sz w:val="20"/>
                <w:szCs w:val="20"/>
                <w:lang w:eastAsia="lv-LV"/>
              </w:rPr>
            </w:pPr>
            <w:r w:rsidRPr="008432FA">
              <w:rPr>
                <w:rFonts w:eastAsia="Times New Roman"/>
                <w:b/>
                <w:sz w:val="20"/>
                <w:szCs w:val="20"/>
                <w:lang w:eastAsia="lv-LV"/>
              </w:rPr>
              <w:t>m</w:t>
            </w:r>
            <w:r w:rsidRPr="008432FA">
              <w:rPr>
                <w:rFonts w:eastAsia="Times New Roman"/>
                <w:b/>
                <w:sz w:val="20"/>
                <w:szCs w:val="20"/>
                <w:vertAlign w:val="superscript"/>
                <w:lang w:eastAsia="lv-LV"/>
              </w:rPr>
              <w:t>2</w:t>
            </w:r>
          </w:p>
        </w:tc>
      </w:tr>
      <w:tr w:rsidR="00704D2D" w:rsidRPr="00294A20" w:rsidTr="003116BF">
        <w:trPr>
          <w:trHeight w:val="300"/>
        </w:trPr>
        <w:tc>
          <w:tcPr>
            <w:tcW w:w="1375" w:type="pct"/>
            <w:shd w:val="clear" w:color="auto" w:fill="auto"/>
            <w:noWrap/>
            <w:vAlign w:val="bottom"/>
            <w:hideMark/>
          </w:tcPr>
          <w:p w:rsidR="00704D2D" w:rsidRPr="00294A20" w:rsidRDefault="00704D2D" w:rsidP="008C607C">
            <w:pPr>
              <w:rPr>
                <w:rFonts w:eastAsia="Times New Roman"/>
                <w:sz w:val="20"/>
                <w:szCs w:val="20"/>
                <w:lang w:eastAsia="lv-LV"/>
              </w:rPr>
            </w:pPr>
            <w:r w:rsidRPr="00294A20">
              <w:rPr>
                <w:rFonts w:eastAsia="Times New Roman"/>
                <w:sz w:val="20"/>
                <w:szCs w:val="20"/>
                <w:lang w:eastAsia="lv-LV"/>
              </w:rPr>
              <w:t>Izglītības un zinātnes ēkas</w:t>
            </w:r>
          </w:p>
        </w:tc>
        <w:tc>
          <w:tcPr>
            <w:tcW w:w="483"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638</w:t>
            </w:r>
          </w:p>
        </w:tc>
        <w:tc>
          <w:tcPr>
            <w:tcW w:w="647"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1 333 617</w:t>
            </w:r>
          </w:p>
        </w:tc>
        <w:tc>
          <w:tcPr>
            <w:tcW w:w="563" w:type="pct"/>
            <w:shd w:val="clear" w:color="auto" w:fill="auto"/>
            <w:noWrap/>
            <w:vAlign w:val="center"/>
            <w:hideMark/>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2571</w:t>
            </w:r>
          </w:p>
        </w:tc>
        <w:tc>
          <w:tcPr>
            <w:tcW w:w="64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4 500 547</w:t>
            </w:r>
          </w:p>
        </w:tc>
        <w:tc>
          <w:tcPr>
            <w:tcW w:w="564"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3209</w:t>
            </w:r>
          </w:p>
        </w:tc>
        <w:tc>
          <w:tcPr>
            <w:tcW w:w="72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5 834 164</w:t>
            </w:r>
          </w:p>
        </w:tc>
      </w:tr>
      <w:tr w:rsidR="00704D2D" w:rsidRPr="00294A20" w:rsidTr="003116BF">
        <w:trPr>
          <w:trHeight w:val="300"/>
        </w:trPr>
        <w:tc>
          <w:tcPr>
            <w:tcW w:w="1375" w:type="pct"/>
            <w:shd w:val="clear" w:color="auto" w:fill="auto"/>
            <w:noWrap/>
            <w:vAlign w:val="bottom"/>
            <w:hideMark/>
          </w:tcPr>
          <w:p w:rsidR="00704D2D" w:rsidRPr="00294A20" w:rsidRDefault="00704D2D" w:rsidP="008C607C">
            <w:pPr>
              <w:rPr>
                <w:rFonts w:eastAsia="Times New Roman"/>
                <w:sz w:val="20"/>
                <w:szCs w:val="20"/>
                <w:lang w:eastAsia="lv-LV"/>
              </w:rPr>
            </w:pPr>
            <w:r w:rsidRPr="00294A20">
              <w:rPr>
                <w:rFonts w:eastAsia="Times New Roman"/>
                <w:sz w:val="20"/>
                <w:szCs w:val="20"/>
                <w:lang w:eastAsia="lv-LV"/>
              </w:rPr>
              <w:t>Biroju ēkas</w:t>
            </w:r>
          </w:p>
        </w:tc>
        <w:tc>
          <w:tcPr>
            <w:tcW w:w="483"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633</w:t>
            </w:r>
          </w:p>
        </w:tc>
        <w:tc>
          <w:tcPr>
            <w:tcW w:w="647"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694 188</w:t>
            </w:r>
          </w:p>
        </w:tc>
        <w:tc>
          <w:tcPr>
            <w:tcW w:w="563" w:type="pct"/>
            <w:shd w:val="clear" w:color="auto" w:fill="auto"/>
            <w:noWrap/>
            <w:vAlign w:val="center"/>
            <w:hideMark/>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1055</w:t>
            </w:r>
          </w:p>
        </w:tc>
        <w:tc>
          <w:tcPr>
            <w:tcW w:w="64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741 035</w:t>
            </w:r>
          </w:p>
        </w:tc>
        <w:tc>
          <w:tcPr>
            <w:tcW w:w="564"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1688</w:t>
            </w:r>
          </w:p>
        </w:tc>
        <w:tc>
          <w:tcPr>
            <w:tcW w:w="72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1 435 223</w:t>
            </w:r>
          </w:p>
        </w:tc>
      </w:tr>
      <w:tr w:rsidR="00704D2D" w:rsidRPr="00294A20" w:rsidTr="003116BF">
        <w:trPr>
          <w:trHeight w:val="300"/>
        </w:trPr>
        <w:tc>
          <w:tcPr>
            <w:tcW w:w="1375" w:type="pct"/>
            <w:shd w:val="clear" w:color="auto" w:fill="auto"/>
            <w:noWrap/>
            <w:vAlign w:val="bottom"/>
            <w:hideMark/>
          </w:tcPr>
          <w:p w:rsidR="00704D2D" w:rsidRPr="00294A20" w:rsidRDefault="00704D2D" w:rsidP="008C607C">
            <w:pPr>
              <w:rPr>
                <w:rFonts w:eastAsia="Times New Roman"/>
                <w:sz w:val="20"/>
                <w:szCs w:val="20"/>
                <w:lang w:eastAsia="lv-LV"/>
              </w:rPr>
            </w:pPr>
            <w:r w:rsidRPr="00294A20">
              <w:rPr>
                <w:rFonts w:eastAsia="Times New Roman"/>
                <w:sz w:val="20"/>
                <w:szCs w:val="20"/>
                <w:lang w:eastAsia="lv-LV"/>
              </w:rPr>
              <w:t>Ārstniecības vai veselības aprūpes iestāžu ēkas</w:t>
            </w:r>
          </w:p>
        </w:tc>
        <w:tc>
          <w:tcPr>
            <w:tcW w:w="483"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310</w:t>
            </w:r>
          </w:p>
        </w:tc>
        <w:tc>
          <w:tcPr>
            <w:tcW w:w="647"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601 290</w:t>
            </w:r>
          </w:p>
        </w:tc>
        <w:tc>
          <w:tcPr>
            <w:tcW w:w="563" w:type="pct"/>
            <w:shd w:val="clear" w:color="auto" w:fill="auto"/>
            <w:noWrap/>
            <w:vAlign w:val="center"/>
            <w:hideMark/>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375</w:t>
            </w:r>
          </w:p>
        </w:tc>
        <w:tc>
          <w:tcPr>
            <w:tcW w:w="64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349 618</w:t>
            </w:r>
          </w:p>
        </w:tc>
        <w:tc>
          <w:tcPr>
            <w:tcW w:w="564"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685</w:t>
            </w:r>
          </w:p>
        </w:tc>
        <w:tc>
          <w:tcPr>
            <w:tcW w:w="72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950 908</w:t>
            </w:r>
          </w:p>
        </w:tc>
      </w:tr>
      <w:tr w:rsidR="00704D2D" w:rsidRPr="00294A20" w:rsidTr="003116BF">
        <w:trPr>
          <w:trHeight w:val="300"/>
        </w:trPr>
        <w:tc>
          <w:tcPr>
            <w:tcW w:w="1375" w:type="pct"/>
            <w:shd w:val="clear" w:color="auto" w:fill="auto"/>
            <w:noWrap/>
            <w:vAlign w:val="bottom"/>
            <w:hideMark/>
          </w:tcPr>
          <w:p w:rsidR="00704D2D" w:rsidRPr="00294A20" w:rsidRDefault="00704D2D" w:rsidP="008C607C">
            <w:pPr>
              <w:rPr>
                <w:rFonts w:eastAsia="Times New Roman"/>
                <w:sz w:val="20"/>
                <w:szCs w:val="20"/>
                <w:lang w:eastAsia="lv-LV"/>
              </w:rPr>
            </w:pPr>
            <w:r w:rsidRPr="00294A20">
              <w:rPr>
                <w:rFonts w:eastAsia="Times New Roman"/>
                <w:sz w:val="20"/>
                <w:szCs w:val="20"/>
                <w:lang w:eastAsia="lv-LV"/>
              </w:rPr>
              <w:t>Sporta ēkas</w:t>
            </w:r>
          </w:p>
        </w:tc>
        <w:tc>
          <w:tcPr>
            <w:tcW w:w="483"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136</w:t>
            </w:r>
          </w:p>
        </w:tc>
        <w:tc>
          <w:tcPr>
            <w:tcW w:w="647"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134 322</w:t>
            </w:r>
          </w:p>
        </w:tc>
        <w:tc>
          <w:tcPr>
            <w:tcW w:w="563" w:type="pct"/>
            <w:shd w:val="clear" w:color="auto" w:fill="auto"/>
            <w:noWrap/>
            <w:vAlign w:val="center"/>
            <w:hideMark/>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394</w:t>
            </w:r>
          </w:p>
        </w:tc>
        <w:tc>
          <w:tcPr>
            <w:tcW w:w="64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434 416</w:t>
            </w:r>
          </w:p>
        </w:tc>
        <w:tc>
          <w:tcPr>
            <w:tcW w:w="564"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530</w:t>
            </w:r>
          </w:p>
        </w:tc>
        <w:tc>
          <w:tcPr>
            <w:tcW w:w="72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568 737</w:t>
            </w:r>
          </w:p>
        </w:tc>
      </w:tr>
      <w:tr w:rsidR="00704D2D" w:rsidRPr="00294A20" w:rsidTr="003116BF">
        <w:trPr>
          <w:trHeight w:val="300"/>
        </w:trPr>
        <w:tc>
          <w:tcPr>
            <w:tcW w:w="1375" w:type="pct"/>
            <w:shd w:val="clear" w:color="auto" w:fill="auto"/>
            <w:noWrap/>
            <w:vAlign w:val="bottom"/>
            <w:hideMark/>
          </w:tcPr>
          <w:p w:rsidR="00704D2D" w:rsidRPr="00294A20" w:rsidRDefault="00704D2D" w:rsidP="008C607C">
            <w:pPr>
              <w:rPr>
                <w:rFonts w:eastAsia="Times New Roman"/>
                <w:sz w:val="20"/>
                <w:szCs w:val="20"/>
                <w:lang w:eastAsia="lv-LV"/>
              </w:rPr>
            </w:pPr>
            <w:r w:rsidRPr="00294A20">
              <w:rPr>
                <w:rFonts w:eastAsia="Times New Roman"/>
                <w:sz w:val="20"/>
                <w:szCs w:val="20"/>
                <w:lang w:eastAsia="lv-LV"/>
              </w:rPr>
              <w:t>Viesnīcas un citas īslaicīgas apmešanās ēkas</w:t>
            </w:r>
          </w:p>
        </w:tc>
        <w:tc>
          <w:tcPr>
            <w:tcW w:w="483"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267</w:t>
            </w:r>
          </w:p>
        </w:tc>
        <w:tc>
          <w:tcPr>
            <w:tcW w:w="647"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441 999</w:t>
            </w:r>
          </w:p>
        </w:tc>
        <w:tc>
          <w:tcPr>
            <w:tcW w:w="563" w:type="pct"/>
            <w:shd w:val="clear" w:color="auto" w:fill="auto"/>
            <w:noWrap/>
            <w:vAlign w:val="center"/>
            <w:hideMark/>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201</w:t>
            </w:r>
          </w:p>
        </w:tc>
        <w:tc>
          <w:tcPr>
            <w:tcW w:w="64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111 740</w:t>
            </w:r>
          </w:p>
        </w:tc>
        <w:tc>
          <w:tcPr>
            <w:tcW w:w="564"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468</w:t>
            </w:r>
          </w:p>
        </w:tc>
        <w:tc>
          <w:tcPr>
            <w:tcW w:w="72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553 738</w:t>
            </w:r>
          </w:p>
        </w:tc>
      </w:tr>
      <w:tr w:rsidR="00704D2D" w:rsidRPr="00294A20" w:rsidTr="003116BF">
        <w:trPr>
          <w:trHeight w:val="300"/>
        </w:trPr>
        <w:tc>
          <w:tcPr>
            <w:tcW w:w="1375" w:type="pct"/>
            <w:shd w:val="clear" w:color="auto" w:fill="auto"/>
            <w:noWrap/>
            <w:vAlign w:val="bottom"/>
            <w:hideMark/>
          </w:tcPr>
          <w:p w:rsidR="00704D2D" w:rsidRPr="00294A20" w:rsidRDefault="00704D2D" w:rsidP="008C607C">
            <w:pPr>
              <w:rPr>
                <w:rFonts w:eastAsia="Times New Roman"/>
                <w:sz w:val="20"/>
                <w:szCs w:val="20"/>
                <w:lang w:eastAsia="lv-LV"/>
              </w:rPr>
            </w:pPr>
            <w:r w:rsidRPr="00294A20">
              <w:rPr>
                <w:rFonts w:eastAsia="Times New Roman"/>
                <w:sz w:val="20"/>
                <w:szCs w:val="20"/>
                <w:lang w:eastAsia="lv-LV"/>
              </w:rPr>
              <w:t>Muzeji un bibliotēkas</w:t>
            </w:r>
          </w:p>
        </w:tc>
        <w:tc>
          <w:tcPr>
            <w:tcW w:w="483"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104</w:t>
            </w:r>
          </w:p>
        </w:tc>
        <w:tc>
          <w:tcPr>
            <w:tcW w:w="647"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103 193</w:t>
            </w:r>
          </w:p>
        </w:tc>
        <w:tc>
          <w:tcPr>
            <w:tcW w:w="563" w:type="pct"/>
            <w:shd w:val="clear" w:color="auto" w:fill="auto"/>
            <w:noWrap/>
            <w:vAlign w:val="center"/>
            <w:hideMark/>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244</w:t>
            </w:r>
          </w:p>
        </w:tc>
        <w:tc>
          <w:tcPr>
            <w:tcW w:w="64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123 026</w:t>
            </w:r>
          </w:p>
        </w:tc>
        <w:tc>
          <w:tcPr>
            <w:tcW w:w="564"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348</w:t>
            </w:r>
          </w:p>
        </w:tc>
        <w:tc>
          <w:tcPr>
            <w:tcW w:w="72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226 218</w:t>
            </w:r>
          </w:p>
        </w:tc>
      </w:tr>
      <w:tr w:rsidR="00704D2D" w:rsidRPr="00294A20" w:rsidTr="003116BF">
        <w:trPr>
          <w:trHeight w:val="300"/>
        </w:trPr>
        <w:tc>
          <w:tcPr>
            <w:tcW w:w="1375" w:type="pct"/>
            <w:shd w:val="clear" w:color="auto" w:fill="auto"/>
            <w:noWrap/>
            <w:vAlign w:val="bottom"/>
            <w:hideMark/>
          </w:tcPr>
          <w:p w:rsidR="00704D2D" w:rsidRPr="00294A20" w:rsidRDefault="00704D2D" w:rsidP="008C607C">
            <w:pPr>
              <w:rPr>
                <w:rFonts w:eastAsia="Times New Roman"/>
                <w:sz w:val="20"/>
                <w:szCs w:val="20"/>
                <w:lang w:eastAsia="lv-LV"/>
              </w:rPr>
            </w:pPr>
            <w:r w:rsidRPr="00294A20">
              <w:rPr>
                <w:rFonts w:eastAsia="Times New Roman"/>
                <w:sz w:val="20"/>
                <w:szCs w:val="20"/>
                <w:lang w:eastAsia="lv-LV"/>
              </w:rPr>
              <w:t>Sakaru ēkas, stacijas, termināļi un ar tiem saistītās ēkas</w:t>
            </w:r>
          </w:p>
        </w:tc>
        <w:tc>
          <w:tcPr>
            <w:tcW w:w="483"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86</w:t>
            </w:r>
          </w:p>
        </w:tc>
        <w:tc>
          <w:tcPr>
            <w:tcW w:w="647"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25 377</w:t>
            </w:r>
          </w:p>
        </w:tc>
        <w:tc>
          <w:tcPr>
            <w:tcW w:w="563" w:type="pct"/>
            <w:shd w:val="clear" w:color="auto" w:fill="auto"/>
            <w:noWrap/>
            <w:vAlign w:val="center"/>
            <w:hideMark/>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127</w:t>
            </w:r>
          </w:p>
        </w:tc>
        <w:tc>
          <w:tcPr>
            <w:tcW w:w="64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33 701</w:t>
            </w:r>
          </w:p>
        </w:tc>
        <w:tc>
          <w:tcPr>
            <w:tcW w:w="564" w:type="pct"/>
            <w:vAlign w:val="center"/>
          </w:tcPr>
          <w:p w:rsidR="00704D2D" w:rsidRPr="00294A20" w:rsidRDefault="00704D2D" w:rsidP="00294A20">
            <w:pPr>
              <w:jc w:val="center"/>
              <w:rPr>
                <w:rFonts w:eastAsia="Times New Roman"/>
                <w:sz w:val="20"/>
                <w:szCs w:val="20"/>
                <w:lang w:eastAsia="lv-LV"/>
              </w:rPr>
            </w:pPr>
            <w:r w:rsidRPr="00294A20">
              <w:rPr>
                <w:rFonts w:eastAsia="Times New Roman"/>
                <w:sz w:val="20"/>
                <w:szCs w:val="20"/>
                <w:lang w:eastAsia="lv-LV"/>
              </w:rPr>
              <w:t>213</w:t>
            </w:r>
          </w:p>
        </w:tc>
        <w:tc>
          <w:tcPr>
            <w:tcW w:w="724" w:type="pct"/>
            <w:shd w:val="clear" w:color="auto" w:fill="F2F2F2"/>
            <w:vAlign w:val="center"/>
          </w:tcPr>
          <w:p w:rsidR="00704D2D" w:rsidRPr="00294A20" w:rsidRDefault="00704D2D" w:rsidP="00294A20">
            <w:pPr>
              <w:jc w:val="center"/>
              <w:rPr>
                <w:rFonts w:eastAsia="Times New Roman"/>
                <w:sz w:val="20"/>
                <w:szCs w:val="20"/>
                <w:lang w:eastAsia="lv-LV"/>
              </w:rPr>
            </w:pPr>
            <w:r w:rsidRPr="00294A20">
              <w:rPr>
                <w:iCs/>
                <w:sz w:val="20"/>
                <w:szCs w:val="20"/>
              </w:rPr>
              <w:t>59 078</w:t>
            </w:r>
          </w:p>
        </w:tc>
      </w:tr>
      <w:tr w:rsidR="00704D2D" w:rsidRPr="00294A20" w:rsidTr="003116BF">
        <w:trPr>
          <w:trHeight w:val="315"/>
        </w:trPr>
        <w:tc>
          <w:tcPr>
            <w:tcW w:w="1375" w:type="pct"/>
            <w:shd w:val="clear" w:color="auto" w:fill="auto"/>
            <w:noWrap/>
            <w:vAlign w:val="center"/>
            <w:hideMark/>
          </w:tcPr>
          <w:p w:rsidR="00704D2D" w:rsidRPr="00294A20" w:rsidRDefault="00704D2D" w:rsidP="00294A20">
            <w:pPr>
              <w:jc w:val="center"/>
              <w:rPr>
                <w:rFonts w:eastAsia="Times New Roman"/>
                <w:bCs/>
                <w:sz w:val="20"/>
                <w:szCs w:val="20"/>
                <w:lang w:eastAsia="lv-LV"/>
              </w:rPr>
            </w:pPr>
            <w:r w:rsidRPr="00294A20">
              <w:rPr>
                <w:rFonts w:eastAsia="Times New Roman"/>
                <w:bCs/>
                <w:sz w:val="20"/>
                <w:szCs w:val="20"/>
                <w:lang w:eastAsia="lv-LV"/>
              </w:rPr>
              <w:t>kopā</w:t>
            </w:r>
          </w:p>
        </w:tc>
        <w:tc>
          <w:tcPr>
            <w:tcW w:w="483" w:type="pct"/>
            <w:vAlign w:val="center"/>
          </w:tcPr>
          <w:p w:rsidR="00704D2D" w:rsidRPr="00294A20" w:rsidRDefault="00704D2D" w:rsidP="00294A20">
            <w:pPr>
              <w:jc w:val="center"/>
              <w:rPr>
                <w:rFonts w:eastAsia="Times New Roman"/>
                <w:bCs/>
                <w:sz w:val="20"/>
                <w:szCs w:val="20"/>
                <w:lang w:eastAsia="lv-LV"/>
              </w:rPr>
            </w:pPr>
            <w:r w:rsidRPr="00294A20">
              <w:rPr>
                <w:rFonts w:eastAsia="Times New Roman"/>
                <w:bCs/>
                <w:sz w:val="20"/>
                <w:szCs w:val="20"/>
                <w:lang w:eastAsia="lv-LV"/>
              </w:rPr>
              <w:t>2174</w:t>
            </w:r>
          </w:p>
        </w:tc>
        <w:tc>
          <w:tcPr>
            <w:tcW w:w="647" w:type="pct"/>
            <w:shd w:val="clear" w:color="auto" w:fill="F2F2F2"/>
            <w:vAlign w:val="center"/>
          </w:tcPr>
          <w:p w:rsidR="00704D2D" w:rsidRPr="00294A20" w:rsidRDefault="00704D2D" w:rsidP="00294A20">
            <w:pPr>
              <w:jc w:val="center"/>
              <w:rPr>
                <w:rFonts w:eastAsia="Times New Roman"/>
                <w:bCs/>
                <w:sz w:val="20"/>
                <w:szCs w:val="20"/>
                <w:lang w:eastAsia="lv-LV"/>
              </w:rPr>
            </w:pPr>
            <w:r w:rsidRPr="00294A20">
              <w:rPr>
                <w:rFonts w:eastAsia="Times New Roman"/>
                <w:bCs/>
                <w:sz w:val="20"/>
                <w:szCs w:val="20"/>
                <w:lang w:eastAsia="lv-LV"/>
              </w:rPr>
              <w:t>3 333 984</w:t>
            </w:r>
          </w:p>
        </w:tc>
        <w:tc>
          <w:tcPr>
            <w:tcW w:w="563" w:type="pct"/>
            <w:shd w:val="clear" w:color="auto" w:fill="auto"/>
            <w:noWrap/>
            <w:vAlign w:val="center"/>
            <w:hideMark/>
          </w:tcPr>
          <w:p w:rsidR="00704D2D" w:rsidRPr="00294A20" w:rsidRDefault="00704D2D" w:rsidP="00294A20">
            <w:pPr>
              <w:jc w:val="center"/>
              <w:rPr>
                <w:rFonts w:eastAsia="Times New Roman"/>
                <w:bCs/>
                <w:sz w:val="20"/>
                <w:szCs w:val="20"/>
                <w:lang w:eastAsia="lv-LV"/>
              </w:rPr>
            </w:pPr>
            <w:r w:rsidRPr="00294A20">
              <w:rPr>
                <w:rFonts w:eastAsia="Times New Roman"/>
                <w:bCs/>
                <w:sz w:val="20"/>
                <w:szCs w:val="20"/>
                <w:lang w:eastAsia="lv-LV"/>
              </w:rPr>
              <w:t>4967</w:t>
            </w:r>
          </w:p>
        </w:tc>
        <w:tc>
          <w:tcPr>
            <w:tcW w:w="644" w:type="pct"/>
            <w:shd w:val="clear" w:color="auto" w:fill="F2F2F2"/>
            <w:vAlign w:val="center"/>
          </w:tcPr>
          <w:p w:rsidR="00704D2D" w:rsidRPr="00294A20" w:rsidRDefault="00704D2D" w:rsidP="00294A20">
            <w:pPr>
              <w:jc w:val="center"/>
              <w:rPr>
                <w:rFonts w:eastAsia="Times New Roman"/>
                <w:bCs/>
                <w:sz w:val="20"/>
                <w:szCs w:val="20"/>
                <w:lang w:eastAsia="lv-LV"/>
              </w:rPr>
            </w:pPr>
            <w:r w:rsidRPr="00294A20">
              <w:rPr>
                <w:rFonts w:eastAsia="Times New Roman"/>
                <w:bCs/>
                <w:sz w:val="20"/>
                <w:szCs w:val="20"/>
                <w:lang w:eastAsia="lv-LV"/>
              </w:rPr>
              <w:t>6 294 081</w:t>
            </w:r>
          </w:p>
        </w:tc>
        <w:tc>
          <w:tcPr>
            <w:tcW w:w="564" w:type="pct"/>
            <w:vAlign w:val="center"/>
          </w:tcPr>
          <w:p w:rsidR="00704D2D" w:rsidRPr="00294A20" w:rsidRDefault="00704D2D" w:rsidP="00294A20">
            <w:pPr>
              <w:jc w:val="center"/>
              <w:rPr>
                <w:rFonts w:eastAsia="Times New Roman"/>
                <w:bCs/>
                <w:sz w:val="20"/>
                <w:szCs w:val="20"/>
                <w:lang w:eastAsia="lv-LV"/>
              </w:rPr>
            </w:pPr>
            <w:r w:rsidRPr="00294A20">
              <w:rPr>
                <w:rFonts w:eastAsia="Times New Roman"/>
                <w:bCs/>
                <w:sz w:val="20"/>
                <w:szCs w:val="20"/>
                <w:lang w:eastAsia="lv-LV"/>
              </w:rPr>
              <w:t>7141</w:t>
            </w:r>
          </w:p>
        </w:tc>
        <w:tc>
          <w:tcPr>
            <w:tcW w:w="724" w:type="pct"/>
            <w:shd w:val="clear" w:color="auto" w:fill="F2F2F2"/>
            <w:vAlign w:val="center"/>
          </w:tcPr>
          <w:p w:rsidR="00704D2D" w:rsidRPr="00294A20" w:rsidRDefault="00704D2D" w:rsidP="00294A20">
            <w:pPr>
              <w:jc w:val="center"/>
              <w:rPr>
                <w:rFonts w:eastAsia="Times New Roman"/>
                <w:bCs/>
                <w:sz w:val="20"/>
                <w:szCs w:val="20"/>
                <w:lang w:eastAsia="lv-LV"/>
              </w:rPr>
            </w:pPr>
            <w:r w:rsidRPr="00294A20">
              <w:rPr>
                <w:iCs/>
                <w:sz w:val="20"/>
                <w:szCs w:val="20"/>
              </w:rPr>
              <w:t>9 628 066</w:t>
            </w:r>
          </w:p>
        </w:tc>
      </w:tr>
    </w:tbl>
    <w:p w:rsidR="002B571C" w:rsidRDefault="002B571C" w:rsidP="00AC401E">
      <w:pPr>
        <w:rPr>
          <w:iCs/>
          <w:sz w:val="24"/>
          <w:szCs w:val="24"/>
        </w:rPr>
      </w:pPr>
    </w:p>
    <w:p w:rsidR="00F800EB" w:rsidRDefault="00F800EB" w:rsidP="00132928">
      <w:pPr>
        <w:jc w:val="center"/>
        <w:rPr>
          <w:iCs/>
          <w:sz w:val="24"/>
          <w:szCs w:val="24"/>
        </w:rPr>
      </w:pPr>
    </w:p>
    <w:p w:rsidR="00F706B9" w:rsidRDefault="00F706B9" w:rsidP="00132928">
      <w:pPr>
        <w:jc w:val="center"/>
        <w:rPr>
          <w:iCs/>
          <w:sz w:val="24"/>
          <w:szCs w:val="24"/>
        </w:rPr>
      </w:pPr>
    </w:p>
    <w:p w:rsidR="00381CBF" w:rsidRDefault="00381CBF" w:rsidP="00132928">
      <w:pPr>
        <w:jc w:val="center"/>
        <w:rPr>
          <w:iCs/>
          <w:sz w:val="24"/>
          <w:szCs w:val="24"/>
        </w:rPr>
      </w:pPr>
    </w:p>
    <w:p w:rsidR="00381CBF" w:rsidRDefault="00381CBF" w:rsidP="00132928">
      <w:pPr>
        <w:jc w:val="center"/>
        <w:rPr>
          <w:iCs/>
          <w:sz w:val="24"/>
          <w:szCs w:val="24"/>
        </w:rPr>
      </w:pPr>
    </w:p>
    <w:p w:rsidR="00132928" w:rsidRPr="00132928" w:rsidRDefault="004C150C" w:rsidP="00132928">
      <w:pPr>
        <w:jc w:val="center"/>
        <w:rPr>
          <w:sz w:val="24"/>
          <w:szCs w:val="24"/>
        </w:rPr>
      </w:pPr>
      <w:r>
        <w:rPr>
          <w:iCs/>
          <w:sz w:val="24"/>
          <w:szCs w:val="24"/>
        </w:rPr>
        <w:lastRenderedPageBreak/>
        <w:t>3</w:t>
      </w:r>
      <w:r w:rsidR="00381CBF">
        <w:rPr>
          <w:iCs/>
          <w:sz w:val="24"/>
          <w:szCs w:val="24"/>
        </w:rPr>
        <w:t>.</w:t>
      </w:r>
      <w:r w:rsidR="00132928">
        <w:rPr>
          <w:iCs/>
          <w:sz w:val="24"/>
          <w:szCs w:val="24"/>
        </w:rPr>
        <w:t>attēls.</w:t>
      </w:r>
      <w:r w:rsidR="00132928" w:rsidRPr="00294A20">
        <w:rPr>
          <w:iCs/>
          <w:sz w:val="24"/>
          <w:szCs w:val="24"/>
        </w:rPr>
        <w:t xml:space="preserve"> </w:t>
      </w:r>
      <w:r w:rsidR="00132928">
        <w:rPr>
          <w:iCs/>
          <w:sz w:val="24"/>
          <w:szCs w:val="24"/>
        </w:rPr>
        <w:t>Fiziskām un juridiskām personām piederošo un jauktas piederības</w:t>
      </w:r>
      <w:r w:rsidR="00132928" w:rsidRPr="00294A20">
        <w:rPr>
          <w:iCs/>
          <w:sz w:val="24"/>
          <w:szCs w:val="24"/>
        </w:rPr>
        <w:t xml:space="preserve"> ēku skaits pēc </w:t>
      </w:r>
      <w:r w:rsidR="00132928">
        <w:rPr>
          <w:iCs/>
          <w:sz w:val="24"/>
          <w:szCs w:val="24"/>
        </w:rPr>
        <w:t>to lietošanas veida (%)</w:t>
      </w:r>
      <w:r w:rsidR="00CD5AE0">
        <w:rPr>
          <w:rStyle w:val="FootnoteReference"/>
          <w:sz w:val="24"/>
          <w:szCs w:val="24"/>
        </w:rPr>
        <w:footnoteReference w:id="8"/>
      </w:r>
    </w:p>
    <w:p w:rsidR="003116BF" w:rsidRPr="0027610C" w:rsidRDefault="003116BF" w:rsidP="003116BF">
      <w:pPr>
        <w:pStyle w:val="ListParagraph"/>
        <w:tabs>
          <w:tab w:val="left" w:pos="2269"/>
        </w:tabs>
        <w:ind w:left="0"/>
        <w:rPr>
          <w:sz w:val="24"/>
          <w:szCs w:val="24"/>
          <w:highlight w:val="yellow"/>
          <w:lang w:val="lv-LV"/>
        </w:rPr>
      </w:pPr>
    </w:p>
    <w:p w:rsidR="00370717" w:rsidRPr="0027610C" w:rsidRDefault="009D2163" w:rsidP="004F0F3E">
      <w:pPr>
        <w:pStyle w:val="ListParagraph"/>
        <w:tabs>
          <w:tab w:val="left" w:pos="2269"/>
        </w:tabs>
        <w:ind w:left="0"/>
        <w:jc w:val="center"/>
        <w:rPr>
          <w:sz w:val="24"/>
          <w:szCs w:val="24"/>
          <w:highlight w:val="yellow"/>
          <w:lang w:val="lv-LV"/>
        </w:rPr>
      </w:pPr>
      <w:r>
        <w:rPr>
          <w:noProof/>
          <w:lang w:val="lv-LV" w:eastAsia="lv-LV"/>
        </w:rPr>
        <w:drawing>
          <wp:inline distT="0" distB="0" distL="0" distR="0">
            <wp:extent cx="4505325" cy="2943225"/>
            <wp:effectExtent l="0" t="0" r="9525" b="9525"/>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extLst>
                        <a:ext uri="{28A0092B-C50C-407E-A947-70E740481C1C}">
                          <a14:useLocalDpi xmlns:a14="http://schemas.microsoft.com/office/drawing/2010/main" val="0"/>
                        </a:ext>
                      </a:extLst>
                    </a:blip>
                    <a:srcRect l="5000" t="2609" r="1666" b="2319"/>
                    <a:stretch>
                      <a:fillRect/>
                    </a:stretch>
                  </pic:blipFill>
                  <pic:spPr bwMode="auto">
                    <a:xfrm>
                      <a:off x="0" y="0"/>
                      <a:ext cx="4505325" cy="2943225"/>
                    </a:xfrm>
                    <a:prstGeom prst="rect">
                      <a:avLst/>
                    </a:prstGeom>
                    <a:noFill/>
                    <a:ln>
                      <a:noFill/>
                    </a:ln>
                  </pic:spPr>
                </pic:pic>
              </a:graphicData>
            </a:graphic>
          </wp:inline>
        </w:drawing>
      </w:r>
    </w:p>
    <w:p w:rsidR="00FB5DA9" w:rsidRPr="003E753F" w:rsidRDefault="00FB5DA9" w:rsidP="00166ED9">
      <w:pPr>
        <w:pStyle w:val="Heading2"/>
        <w:numPr>
          <w:ilvl w:val="0"/>
          <w:numId w:val="33"/>
        </w:numPr>
        <w:rPr>
          <w:lang w:val="lv-LV"/>
        </w:rPr>
      </w:pPr>
      <w:bookmarkStart w:id="7" w:name="_Toc379286087"/>
      <w:r w:rsidRPr="003E753F">
        <w:rPr>
          <w:lang w:val="lv-LV"/>
        </w:rPr>
        <w:t>Iedalījums pēc atrašanās vietas</w:t>
      </w:r>
      <w:bookmarkEnd w:id="7"/>
      <w:r w:rsidRPr="003E753F">
        <w:rPr>
          <w:lang w:val="lv-LV"/>
        </w:rPr>
        <w:t xml:space="preserve"> </w:t>
      </w:r>
    </w:p>
    <w:p w:rsidR="00F36535" w:rsidRDefault="00F36535" w:rsidP="00F36535">
      <w:pPr>
        <w:ind w:firstLine="851"/>
        <w:rPr>
          <w:sz w:val="24"/>
          <w:szCs w:val="24"/>
          <w:highlight w:val="yellow"/>
        </w:rPr>
      </w:pPr>
    </w:p>
    <w:p w:rsidR="00F36535" w:rsidRDefault="00F36535" w:rsidP="008B38EA">
      <w:pPr>
        <w:ind w:firstLine="851"/>
        <w:jc w:val="both"/>
        <w:rPr>
          <w:iCs/>
          <w:sz w:val="24"/>
          <w:szCs w:val="24"/>
        </w:rPr>
      </w:pPr>
      <w:r w:rsidRPr="00F36535">
        <w:rPr>
          <w:sz w:val="24"/>
          <w:szCs w:val="24"/>
        </w:rPr>
        <w:t xml:space="preserve">Ēku iedalījums pēc to atrašanās vietas apkopots </w:t>
      </w:r>
      <w:r w:rsidR="00A3318B">
        <w:rPr>
          <w:sz w:val="24"/>
          <w:szCs w:val="24"/>
        </w:rPr>
        <w:t>8. un 9.</w:t>
      </w:r>
      <w:r w:rsidR="003B406F">
        <w:rPr>
          <w:sz w:val="24"/>
          <w:szCs w:val="24"/>
        </w:rPr>
        <w:t xml:space="preserve"> tabulā</w:t>
      </w:r>
      <w:r w:rsidRPr="00F36535">
        <w:rPr>
          <w:sz w:val="24"/>
          <w:szCs w:val="24"/>
        </w:rPr>
        <w:t xml:space="preserve"> dzīvojamām </w:t>
      </w:r>
      <w:r w:rsidR="002D0FA7" w:rsidRPr="00F36535">
        <w:rPr>
          <w:sz w:val="24"/>
          <w:szCs w:val="24"/>
        </w:rPr>
        <w:t xml:space="preserve">un </w:t>
      </w:r>
      <w:r w:rsidR="00132928">
        <w:rPr>
          <w:sz w:val="24"/>
          <w:szCs w:val="24"/>
        </w:rPr>
        <w:t>10</w:t>
      </w:r>
      <w:r w:rsidR="002D0FA7" w:rsidRPr="00F36535">
        <w:rPr>
          <w:sz w:val="24"/>
          <w:szCs w:val="24"/>
        </w:rPr>
        <w:t xml:space="preserve">. </w:t>
      </w:r>
      <w:r w:rsidR="002D0FA7">
        <w:rPr>
          <w:sz w:val="24"/>
          <w:szCs w:val="24"/>
        </w:rPr>
        <w:t>t</w:t>
      </w:r>
      <w:r w:rsidR="002D0FA7" w:rsidRPr="00F36535">
        <w:rPr>
          <w:sz w:val="24"/>
          <w:szCs w:val="24"/>
        </w:rPr>
        <w:t xml:space="preserve">abulā </w:t>
      </w:r>
      <w:r w:rsidRPr="00F36535">
        <w:rPr>
          <w:sz w:val="24"/>
          <w:szCs w:val="24"/>
        </w:rPr>
        <w:t xml:space="preserve"> nedzīvojamām ēkām, </w:t>
      </w:r>
      <w:proofErr w:type="spellStart"/>
      <w:r w:rsidRPr="00F36535">
        <w:rPr>
          <w:sz w:val="24"/>
          <w:szCs w:val="24"/>
        </w:rPr>
        <w:t>t.sk</w:t>
      </w:r>
      <w:proofErr w:type="spellEnd"/>
      <w:r w:rsidRPr="00F36535">
        <w:rPr>
          <w:sz w:val="24"/>
          <w:szCs w:val="24"/>
        </w:rPr>
        <w:t xml:space="preserve">. palīgēkām, kas reģistrētas </w:t>
      </w:r>
      <w:r w:rsidR="00F800EB" w:rsidRPr="00294A20">
        <w:rPr>
          <w:sz w:val="24"/>
        </w:rPr>
        <w:t>NĪVK IS</w:t>
      </w:r>
      <w:r w:rsidR="00F800EB">
        <w:rPr>
          <w:sz w:val="24"/>
        </w:rPr>
        <w:t>.</w:t>
      </w:r>
    </w:p>
    <w:p w:rsidR="00F36535" w:rsidRDefault="00C65234" w:rsidP="008B38EA">
      <w:pPr>
        <w:ind w:firstLine="851"/>
        <w:jc w:val="both"/>
        <w:rPr>
          <w:iCs/>
          <w:sz w:val="24"/>
          <w:szCs w:val="24"/>
        </w:rPr>
      </w:pPr>
      <w:r>
        <w:rPr>
          <w:iCs/>
          <w:sz w:val="24"/>
          <w:szCs w:val="24"/>
        </w:rPr>
        <w:t xml:space="preserve">Apskatot dzīvojamo māju iedalījumu pēc atrašanās vietas saskaņā ar </w:t>
      </w:r>
      <w:r w:rsidR="002D0FA7">
        <w:rPr>
          <w:iCs/>
          <w:sz w:val="24"/>
          <w:szCs w:val="24"/>
        </w:rPr>
        <w:t>8</w:t>
      </w:r>
      <w:r>
        <w:rPr>
          <w:iCs/>
          <w:sz w:val="24"/>
          <w:szCs w:val="24"/>
        </w:rPr>
        <w:t xml:space="preserve">. un </w:t>
      </w:r>
      <w:r w:rsidR="00F800EB">
        <w:rPr>
          <w:iCs/>
          <w:sz w:val="24"/>
          <w:szCs w:val="24"/>
        </w:rPr>
        <w:t>9.</w:t>
      </w:r>
      <w:r>
        <w:rPr>
          <w:iCs/>
          <w:sz w:val="24"/>
          <w:szCs w:val="24"/>
        </w:rPr>
        <w:t xml:space="preserve"> tabulu, redzams, ka kopējā dzīvojamo māju platība Latvijā ir 87006,4 </w:t>
      </w:r>
      <w:r w:rsidR="00A3318B">
        <w:rPr>
          <w:iCs/>
          <w:sz w:val="24"/>
          <w:szCs w:val="24"/>
        </w:rPr>
        <w:t>tūkst.</w:t>
      </w:r>
      <w:r>
        <w:rPr>
          <w:iCs/>
          <w:sz w:val="24"/>
          <w:szCs w:val="24"/>
        </w:rPr>
        <w:t>m</w:t>
      </w:r>
      <w:r>
        <w:rPr>
          <w:iCs/>
          <w:sz w:val="24"/>
          <w:szCs w:val="24"/>
          <w:vertAlign w:val="superscript"/>
        </w:rPr>
        <w:t>2</w:t>
      </w:r>
      <w:r>
        <w:rPr>
          <w:iCs/>
          <w:sz w:val="24"/>
          <w:szCs w:val="24"/>
        </w:rPr>
        <w:t xml:space="preserve">, savukārt 50,3% no kopējās dzīvojamo māju platības ir Rīgā  (25177,8 </w:t>
      </w:r>
      <w:r w:rsidR="00A3318B">
        <w:rPr>
          <w:iCs/>
          <w:sz w:val="24"/>
          <w:szCs w:val="24"/>
        </w:rPr>
        <w:t>tūkst.</w:t>
      </w:r>
      <w:r>
        <w:rPr>
          <w:iCs/>
          <w:sz w:val="24"/>
          <w:szCs w:val="24"/>
        </w:rPr>
        <w:t>m</w:t>
      </w:r>
      <w:r>
        <w:rPr>
          <w:iCs/>
          <w:sz w:val="24"/>
          <w:szCs w:val="24"/>
          <w:vertAlign w:val="superscript"/>
        </w:rPr>
        <w:t>2</w:t>
      </w:r>
      <w:r w:rsidR="008B38EA">
        <w:rPr>
          <w:iCs/>
          <w:sz w:val="24"/>
          <w:szCs w:val="24"/>
        </w:rPr>
        <w:t>, 28601 mājas</w:t>
      </w:r>
      <w:r>
        <w:rPr>
          <w:iCs/>
          <w:sz w:val="24"/>
          <w:szCs w:val="24"/>
        </w:rPr>
        <w:t xml:space="preserve">)  un </w:t>
      </w:r>
      <w:r w:rsidR="002D0FA7">
        <w:rPr>
          <w:iCs/>
          <w:sz w:val="24"/>
          <w:szCs w:val="24"/>
        </w:rPr>
        <w:t xml:space="preserve"> </w:t>
      </w:r>
      <w:r>
        <w:rPr>
          <w:iCs/>
          <w:sz w:val="24"/>
          <w:szCs w:val="24"/>
        </w:rPr>
        <w:t xml:space="preserve">Pierīgā (18574,7 </w:t>
      </w:r>
      <w:r w:rsidR="00A3318B">
        <w:rPr>
          <w:iCs/>
          <w:sz w:val="24"/>
          <w:szCs w:val="24"/>
        </w:rPr>
        <w:t>tūkst.</w:t>
      </w:r>
      <w:r>
        <w:rPr>
          <w:iCs/>
          <w:sz w:val="24"/>
          <w:szCs w:val="24"/>
        </w:rPr>
        <w:t>m</w:t>
      </w:r>
      <w:r>
        <w:rPr>
          <w:iCs/>
          <w:sz w:val="24"/>
          <w:szCs w:val="24"/>
          <w:vertAlign w:val="superscript"/>
        </w:rPr>
        <w:t>2</w:t>
      </w:r>
      <w:r>
        <w:rPr>
          <w:iCs/>
          <w:sz w:val="24"/>
          <w:szCs w:val="24"/>
        </w:rPr>
        <w:t xml:space="preserve">). </w:t>
      </w:r>
      <w:r w:rsidR="008B38EA">
        <w:rPr>
          <w:iCs/>
          <w:sz w:val="24"/>
          <w:szCs w:val="24"/>
        </w:rPr>
        <w:t xml:space="preserve">3 un vairāk dzīvokļu mājas sastāda 58% no kopējās dzīvojamo māju platības </w:t>
      </w:r>
      <w:r>
        <w:rPr>
          <w:iCs/>
          <w:sz w:val="24"/>
          <w:szCs w:val="24"/>
        </w:rPr>
        <w:t xml:space="preserve">(50447,5 </w:t>
      </w:r>
      <w:r w:rsidR="00A3318B">
        <w:rPr>
          <w:iCs/>
          <w:sz w:val="24"/>
          <w:szCs w:val="24"/>
        </w:rPr>
        <w:t>tūkst.</w:t>
      </w:r>
      <w:r>
        <w:rPr>
          <w:iCs/>
          <w:sz w:val="24"/>
          <w:szCs w:val="24"/>
        </w:rPr>
        <w:t>m</w:t>
      </w:r>
      <w:r>
        <w:rPr>
          <w:iCs/>
          <w:sz w:val="24"/>
          <w:szCs w:val="24"/>
          <w:vertAlign w:val="superscript"/>
        </w:rPr>
        <w:t>2</w:t>
      </w:r>
      <w:r w:rsidR="008B38EA">
        <w:rPr>
          <w:iCs/>
          <w:sz w:val="24"/>
          <w:szCs w:val="24"/>
        </w:rPr>
        <w:t>, 39106 mājas), 1 dzīvokļa mājas - 39%</w:t>
      </w:r>
      <w:r w:rsidR="00DC164E">
        <w:rPr>
          <w:iCs/>
          <w:sz w:val="24"/>
          <w:szCs w:val="24"/>
        </w:rPr>
        <w:t xml:space="preserve"> (33516,7 </w:t>
      </w:r>
      <w:r w:rsidR="00A3318B">
        <w:rPr>
          <w:iCs/>
          <w:sz w:val="24"/>
          <w:szCs w:val="24"/>
        </w:rPr>
        <w:t>tūkst.</w:t>
      </w:r>
      <w:r w:rsidR="00DC164E">
        <w:rPr>
          <w:iCs/>
          <w:sz w:val="24"/>
          <w:szCs w:val="24"/>
        </w:rPr>
        <w:t>m</w:t>
      </w:r>
      <w:r w:rsidR="00DC164E">
        <w:rPr>
          <w:iCs/>
          <w:sz w:val="24"/>
          <w:szCs w:val="24"/>
          <w:vertAlign w:val="superscript"/>
        </w:rPr>
        <w:t>2</w:t>
      </w:r>
      <w:r w:rsidR="00DC164E">
        <w:rPr>
          <w:iCs/>
          <w:sz w:val="24"/>
          <w:szCs w:val="24"/>
        </w:rPr>
        <w:t>, 299866 mājas)</w:t>
      </w:r>
      <w:r w:rsidR="008B38EA">
        <w:rPr>
          <w:iCs/>
          <w:sz w:val="24"/>
          <w:szCs w:val="24"/>
        </w:rPr>
        <w:t>, 2 dzīvokļu mājas un mājas bez dalījuma dzīvokļos veido 3%</w:t>
      </w:r>
      <w:r w:rsidR="00DC164E">
        <w:rPr>
          <w:iCs/>
          <w:sz w:val="24"/>
          <w:szCs w:val="24"/>
        </w:rPr>
        <w:t xml:space="preserve"> (attiecīgi 1895,2 </w:t>
      </w:r>
      <w:r w:rsidR="00A3318B">
        <w:rPr>
          <w:iCs/>
          <w:sz w:val="24"/>
          <w:szCs w:val="24"/>
        </w:rPr>
        <w:t>tūkst.</w:t>
      </w:r>
      <w:r w:rsidR="00DC164E">
        <w:rPr>
          <w:iCs/>
          <w:sz w:val="24"/>
          <w:szCs w:val="24"/>
        </w:rPr>
        <w:t>m</w:t>
      </w:r>
      <w:r w:rsidR="00DC164E">
        <w:rPr>
          <w:iCs/>
          <w:sz w:val="24"/>
          <w:szCs w:val="24"/>
          <w:vertAlign w:val="superscript"/>
        </w:rPr>
        <w:t>2</w:t>
      </w:r>
      <w:r w:rsidR="00DC164E">
        <w:rPr>
          <w:iCs/>
          <w:sz w:val="24"/>
          <w:szCs w:val="24"/>
        </w:rPr>
        <w:t xml:space="preserve"> un 1147,1 m</w:t>
      </w:r>
      <w:r w:rsidR="00DC164E">
        <w:rPr>
          <w:iCs/>
          <w:sz w:val="24"/>
          <w:szCs w:val="24"/>
          <w:vertAlign w:val="superscript"/>
        </w:rPr>
        <w:t>2</w:t>
      </w:r>
      <w:r w:rsidR="00DC164E">
        <w:rPr>
          <w:iCs/>
          <w:sz w:val="24"/>
          <w:szCs w:val="24"/>
        </w:rPr>
        <w:t>)</w:t>
      </w:r>
      <w:r w:rsidR="008B38EA">
        <w:rPr>
          <w:iCs/>
          <w:sz w:val="24"/>
          <w:szCs w:val="24"/>
        </w:rPr>
        <w:t xml:space="preserve"> no kopējās dzīvojamo māju platības.</w:t>
      </w:r>
    </w:p>
    <w:p w:rsidR="008432FA" w:rsidRDefault="008B38EA" w:rsidP="008B38EA">
      <w:pPr>
        <w:ind w:firstLine="851"/>
        <w:jc w:val="both"/>
        <w:rPr>
          <w:iCs/>
          <w:sz w:val="24"/>
          <w:szCs w:val="24"/>
        </w:rPr>
      </w:pPr>
      <w:r>
        <w:rPr>
          <w:iCs/>
          <w:sz w:val="24"/>
          <w:szCs w:val="24"/>
        </w:rPr>
        <w:t>Nedzīvojamo ēku skaits pēc Valsts zemes dienesta datiem 2014.gada janvāra datiem ir 997</w:t>
      </w:r>
      <w:r w:rsidR="00DC164E">
        <w:rPr>
          <w:iCs/>
          <w:sz w:val="24"/>
          <w:szCs w:val="24"/>
        </w:rPr>
        <w:t>913</w:t>
      </w:r>
      <w:r w:rsidR="00D73FAB">
        <w:rPr>
          <w:iCs/>
          <w:sz w:val="24"/>
          <w:szCs w:val="24"/>
        </w:rPr>
        <w:t xml:space="preserve"> ēkas</w:t>
      </w:r>
      <w:r w:rsidR="00132928">
        <w:rPr>
          <w:iCs/>
          <w:sz w:val="24"/>
          <w:szCs w:val="24"/>
        </w:rPr>
        <w:t>.</w:t>
      </w:r>
    </w:p>
    <w:p w:rsidR="00AC401E" w:rsidRPr="00381CBF" w:rsidRDefault="00AC401E" w:rsidP="008432FA"/>
    <w:p w:rsidR="008224FE" w:rsidRPr="00CD5AE0" w:rsidRDefault="00A3318B" w:rsidP="00F36535">
      <w:pPr>
        <w:jc w:val="center"/>
        <w:rPr>
          <w:sz w:val="24"/>
          <w:szCs w:val="24"/>
        </w:rPr>
      </w:pPr>
      <w:r>
        <w:rPr>
          <w:sz w:val="24"/>
          <w:szCs w:val="24"/>
        </w:rPr>
        <w:t>8</w:t>
      </w:r>
      <w:r w:rsidR="00F36535">
        <w:rPr>
          <w:sz w:val="24"/>
          <w:szCs w:val="24"/>
        </w:rPr>
        <w:t xml:space="preserve">.tabula. </w:t>
      </w:r>
      <w:r w:rsidR="008224FE" w:rsidRPr="00F36535">
        <w:rPr>
          <w:sz w:val="24"/>
          <w:szCs w:val="24"/>
        </w:rPr>
        <w:t xml:space="preserve">Dzīvojamo māju  kopējās platības </w:t>
      </w:r>
      <w:r w:rsidR="00E148DA" w:rsidRPr="00F36535">
        <w:rPr>
          <w:sz w:val="24"/>
          <w:szCs w:val="24"/>
        </w:rPr>
        <w:t>ie</w:t>
      </w:r>
      <w:r w:rsidR="008224FE" w:rsidRPr="00F36535">
        <w:rPr>
          <w:sz w:val="24"/>
          <w:szCs w:val="24"/>
        </w:rPr>
        <w:t>dalījums pēc atrašanās vietas (tūkst.m</w:t>
      </w:r>
      <w:r w:rsidR="008224FE" w:rsidRPr="00F36535">
        <w:rPr>
          <w:sz w:val="24"/>
          <w:szCs w:val="24"/>
          <w:vertAlign w:val="superscript"/>
        </w:rPr>
        <w:t>2</w:t>
      </w:r>
      <w:r w:rsidR="008224FE" w:rsidRPr="00F36535">
        <w:rPr>
          <w:sz w:val="24"/>
          <w:szCs w:val="24"/>
        </w:rPr>
        <w:t>), 2009.g.</w:t>
      </w:r>
      <w:r w:rsidR="00CD5AE0">
        <w:rPr>
          <w:sz w:val="24"/>
          <w:szCs w:val="24"/>
          <w:vertAlign w:val="superscript"/>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461"/>
        <w:gridCol w:w="1434"/>
        <w:gridCol w:w="1196"/>
        <w:gridCol w:w="1843"/>
        <w:gridCol w:w="1269"/>
      </w:tblGrid>
      <w:tr w:rsidR="008224FE" w:rsidRPr="0052686F" w:rsidTr="0052686F">
        <w:trPr>
          <w:jc w:val="center"/>
        </w:trPr>
        <w:tc>
          <w:tcPr>
            <w:tcW w:w="1127" w:type="dxa"/>
            <w:shd w:val="clear" w:color="auto" w:fill="auto"/>
          </w:tcPr>
          <w:p w:rsidR="008224FE" w:rsidRPr="0052686F" w:rsidRDefault="00E148DA" w:rsidP="0052686F">
            <w:pPr>
              <w:jc w:val="center"/>
              <w:rPr>
                <w:b/>
                <w:bCs/>
                <w:color w:val="000000"/>
                <w:sz w:val="20"/>
                <w:szCs w:val="20"/>
              </w:rPr>
            </w:pPr>
            <w:r w:rsidRPr="0052686F">
              <w:rPr>
                <w:b/>
                <w:bCs/>
                <w:color w:val="000000"/>
                <w:sz w:val="20"/>
                <w:szCs w:val="20"/>
              </w:rPr>
              <w:t>Atrašanās vieta</w:t>
            </w:r>
          </w:p>
        </w:tc>
        <w:tc>
          <w:tcPr>
            <w:tcW w:w="1461" w:type="dxa"/>
            <w:shd w:val="clear" w:color="auto" w:fill="auto"/>
          </w:tcPr>
          <w:p w:rsidR="008224FE" w:rsidRPr="0052686F" w:rsidRDefault="008224FE" w:rsidP="0052686F">
            <w:pPr>
              <w:jc w:val="center"/>
              <w:rPr>
                <w:b/>
                <w:bCs/>
                <w:color w:val="000000"/>
                <w:sz w:val="20"/>
                <w:szCs w:val="20"/>
              </w:rPr>
            </w:pPr>
            <w:r w:rsidRPr="0052686F">
              <w:rPr>
                <w:b/>
                <w:bCs/>
                <w:color w:val="000000"/>
                <w:sz w:val="20"/>
                <w:szCs w:val="20"/>
              </w:rPr>
              <w:t>Dzīvojamo māju kopējā platība</w:t>
            </w:r>
          </w:p>
        </w:tc>
        <w:tc>
          <w:tcPr>
            <w:tcW w:w="1434" w:type="dxa"/>
            <w:shd w:val="clear" w:color="auto" w:fill="auto"/>
          </w:tcPr>
          <w:p w:rsidR="008224FE" w:rsidRPr="0052686F" w:rsidRDefault="008224FE" w:rsidP="0052686F">
            <w:pPr>
              <w:jc w:val="center"/>
              <w:rPr>
                <w:b/>
                <w:bCs/>
                <w:color w:val="000000"/>
                <w:sz w:val="20"/>
                <w:szCs w:val="20"/>
              </w:rPr>
            </w:pPr>
            <w:r w:rsidRPr="0052686F">
              <w:rPr>
                <w:b/>
                <w:bCs/>
                <w:color w:val="000000"/>
                <w:sz w:val="20"/>
                <w:szCs w:val="20"/>
              </w:rPr>
              <w:t>1 dzīvokļa mājas</w:t>
            </w:r>
          </w:p>
        </w:tc>
        <w:tc>
          <w:tcPr>
            <w:tcW w:w="1196" w:type="dxa"/>
            <w:shd w:val="clear" w:color="auto" w:fill="auto"/>
          </w:tcPr>
          <w:p w:rsidR="008224FE" w:rsidRPr="0052686F" w:rsidRDefault="008224FE" w:rsidP="0052686F">
            <w:pPr>
              <w:jc w:val="center"/>
              <w:rPr>
                <w:b/>
                <w:bCs/>
                <w:color w:val="000000"/>
                <w:sz w:val="20"/>
                <w:szCs w:val="20"/>
              </w:rPr>
            </w:pPr>
            <w:r w:rsidRPr="0052686F">
              <w:rPr>
                <w:b/>
                <w:bCs/>
                <w:color w:val="000000"/>
                <w:sz w:val="20"/>
                <w:szCs w:val="20"/>
              </w:rPr>
              <w:t>2 dzīvokļu mājas</w:t>
            </w:r>
          </w:p>
        </w:tc>
        <w:tc>
          <w:tcPr>
            <w:tcW w:w="1843" w:type="dxa"/>
            <w:shd w:val="clear" w:color="auto" w:fill="auto"/>
          </w:tcPr>
          <w:p w:rsidR="008224FE" w:rsidRPr="0052686F" w:rsidRDefault="008224FE" w:rsidP="0052686F">
            <w:pPr>
              <w:jc w:val="center"/>
              <w:rPr>
                <w:b/>
                <w:bCs/>
                <w:color w:val="000000"/>
                <w:sz w:val="20"/>
                <w:szCs w:val="20"/>
              </w:rPr>
            </w:pPr>
            <w:r w:rsidRPr="0052686F">
              <w:rPr>
                <w:b/>
                <w:bCs/>
                <w:color w:val="000000"/>
                <w:sz w:val="20"/>
                <w:szCs w:val="20"/>
              </w:rPr>
              <w:t>3 un vairāk dzīvokļu mājas</w:t>
            </w:r>
          </w:p>
        </w:tc>
        <w:tc>
          <w:tcPr>
            <w:tcW w:w="1269" w:type="dxa"/>
            <w:shd w:val="clear" w:color="auto" w:fill="auto"/>
          </w:tcPr>
          <w:p w:rsidR="008224FE" w:rsidRPr="0052686F" w:rsidRDefault="008224FE" w:rsidP="0052686F">
            <w:pPr>
              <w:jc w:val="center"/>
              <w:rPr>
                <w:b/>
                <w:bCs/>
                <w:color w:val="000000"/>
                <w:sz w:val="20"/>
                <w:szCs w:val="20"/>
              </w:rPr>
            </w:pPr>
            <w:r w:rsidRPr="0052686F">
              <w:rPr>
                <w:b/>
                <w:bCs/>
                <w:color w:val="000000"/>
                <w:sz w:val="20"/>
                <w:szCs w:val="20"/>
              </w:rPr>
              <w:t>Bez dalījuma dzīvokļos</w:t>
            </w:r>
          </w:p>
        </w:tc>
      </w:tr>
      <w:tr w:rsidR="00E148DA" w:rsidRPr="0052686F" w:rsidTr="0052686F">
        <w:trPr>
          <w:jc w:val="center"/>
        </w:trPr>
        <w:tc>
          <w:tcPr>
            <w:tcW w:w="8330" w:type="dxa"/>
            <w:gridSpan w:val="6"/>
            <w:shd w:val="clear" w:color="auto" w:fill="auto"/>
          </w:tcPr>
          <w:p w:rsidR="00E148DA" w:rsidRPr="0052686F" w:rsidRDefault="00E148DA" w:rsidP="0052686F">
            <w:pPr>
              <w:jc w:val="center"/>
              <w:rPr>
                <w:b/>
                <w:bCs/>
                <w:sz w:val="20"/>
                <w:szCs w:val="20"/>
              </w:rPr>
            </w:pPr>
            <w:r w:rsidRPr="0052686F">
              <w:rPr>
                <w:b/>
                <w:bCs/>
                <w:sz w:val="20"/>
                <w:szCs w:val="20"/>
              </w:rPr>
              <w:t>Latvija</w:t>
            </w:r>
          </w:p>
        </w:tc>
      </w:tr>
      <w:tr w:rsidR="008224FE" w:rsidRPr="0052686F" w:rsidTr="0052686F">
        <w:trPr>
          <w:jc w:val="center"/>
        </w:trPr>
        <w:tc>
          <w:tcPr>
            <w:tcW w:w="1127" w:type="dxa"/>
            <w:shd w:val="clear" w:color="auto" w:fill="auto"/>
          </w:tcPr>
          <w:p w:rsidR="008224FE" w:rsidRPr="0052686F" w:rsidRDefault="008224FE" w:rsidP="0052686F">
            <w:pPr>
              <w:jc w:val="center"/>
              <w:rPr>
                <w:b/>
                <w:bCs/>
                <w:sz w:val="20"/>
                <w:szCs w:val="20"/>
              </w:rPr>
            </w:pPr>
          </w:p>
        </w:tc>
        <w:tc>
          <w:tcPr>
            <w:tcW w:w="1461" w:type="dxa"/>
            <w:shd w:val="clear" w:color="auto" w:fill="auto"/>
          </w:tcPr>
          <w:p w:rsidR="008224FE" w:rsidRPr="0052686F" w:rsidRDefault="008224FE" w:rsidP="0052686F">
            <w:pPr>
              <w:jc w:val="center"/>
              <w:rPr>
                <w:sz w:val="20"/>
                <w:szCs w:val="20"/>
              </w:rPr>
            </w:pPr>
            <w:r w:rsidRPr="0052686F">
              <w:rPr>
                <w:sz w:val="20"/>
                <w:szCs w:val="20"/>
              </w:rPr>
              <w:t>87006,4</w:t>
            </w:r>
          </w:p>
        </w:tc>
        <w:tc>
          <w:tcPr>
            <w:tcW w:w="1434" w:type="dxa"/>
            <w:shd w:val="clear" w:color="auto" w:fill="auto"/>
          </w:tcPr>
          <w:p w:rsidR="008224FE" w:rsidRPr="0052686F" w:rsidRDefault="008224FE" w:rsidP="0052686F">
            <w:pPr>
              <w:jc w:val="center"/>
              <w:rPr>
                <w:sz w:val="20"/>
                <w:szCs w:val="20"/>
              </w:rPr>
            </w:pPr>
            <w:r w:rsidRPr="0052686F">
              <w:rPr>
                <w:sz w:val="20"/>
                <w:szCs w:val="20"/>
              </w:rPr>
              <w:t>33516,7</w:t>
            </w:r>
          </w:p>
        </w:tc>
        <w:tc>
          <w:tcPr>
            <w:tcW w:w="1196" w:type="dxa"/>
            <w:shd w:val="clear" w:color="auto" w:fill="auto"/>
          </w:tcPr>
          <w:p w:rsidR="008224FE" w:rsidRPr="0052686F" w:rsidRDefault="008224FE" w:rsidP="0052686F">
            <w:pPr>
              <w:jc w:val="center"/>
              <w:rPr>
                <w:sz w:val="20"/>
                <w:szCs w:val="20"/>
              </w:rPr>
            </w:pPr>
            <w:r w:rsidRPr="0052686F">
              <w:rPr>
                <w:sz w:val="20"/>
                <w:szCs w:val="20"/>
              </w:rPr>
              <w:t>1895,2</w:t>
            </w:r>
          </w:p>
        </w:tc>
        <w:tc>
          <w:tcPr>
            <w:tcW w:w="1843" w:type="dxa"/>
            <w:shd w:val="clear" w:color="auto" w:fill="auto"/>
          </w:tcPr>
          <w:p w:rsidR="008224FE" w:rsidRPr="0052686F" w:rsidRDefault="008224FE" w:rsidP="0052686F">
            <w:pPr>
              <w:jc w:val="center"/>
              <w:rPr>
                <w:sz w:val="20"/>
                <w:szCs w:val="20"/>
              </w:rPr>
            </w:pPr>
            <w:r w:rsidRPr="0052686F">
              <w:rPr>
                <w:sz w:val="20"/>
                <w:szCs w:val="20"/>
              </w:rPr>
              <w:t>50447,5</w:t>
            </w:r>
          </w:p>
        </w:tc>
        <w:tc>
          <w:tcPr>
            <w:tcW w:w="1269" w:type="dxa"/>
            <w:shd w:val="clear" w:color="auto" w:fill="auto"/>
          </w:tcPr>
          <w:p w:rsidR="008224FE" w:rsidRPr="0052686F" w:rsidRDefault="008224FE" w:rsidP="0052686F">
            <w:pPr>
              <w:jc w:val="center"/>
              <w:rPr>
                <w:sz w:val="20"/>
                <w:szCs w:val="20"/>
              </w:rPr>
            </w:pPr>
            <w:r w:rsidRPr="0052686F">
              <w:rPr>
                <w:sz w:val="20"/>
                <w:szCs w:val="20"/>
              </w:rPr>
              <w:t>1147,1</w:t>
            </w:r>
          </w:p>
        </w:tc>
      </w:tr>
      <w:tr w:rsidR="00E148DA" w:rsidRPr="0052686F" w:rsidTr="0052686F">
        <w:trPr>
          <w:jc w:val="center"/>
        </w:trPr>
        <w:tc>
          <w:tcPr>
            <w:tcW w:w="8330" w:type="dxa"/>
            <w:gridSpan w:val="6"/>
            <w:shd w:val="clear" w:color="auto" w:fill="auto"/>
          </w:tcPr>
          <w:p w:rsidR="00E148DA" w:rsidRPr="0052686F" w:rsidRDefault="00E148DA" w:rsidP="0052686F">
            <w:pPr>
              <w:jc w:val="center"/>
              <w:rPr>
                <w:b/>
                <w:bCs/>
                <w:sz w:val="20"/>
                <w:szCs w:val="20"/>
              </w:rPr>
            </w:pPr>
            <w:r w:rsidRPr="0052686F">
              <w:rPr>
                <w:b/>
                <w:bCs/>
                <w:sz w:val="20"/>
                <w:szCs w:val="20"/>
              </w:rPr>
              <w:t>Reģioni</w:t>
            </w:r>
          </w:p>
        </w:tc>
      </w:tr>
      <w:tr w:rsidR="008224FE" w:rsidRPr="0052686F" w:rsidTr="0052686F">
        <w:trPr>
          <w:jc w:val="center"/>
        </w:trPr>
        <w:tc>
          <w:tcPr>
            <w:tcW w:w="1127" w:type="dxa"/>
            <w:shd w:val="clear" w:color="auto" w:fill="auto"/>
          </w:tcPr>
          <w:p w:rsidR="008224FE" w:rsidRPr="0052686F" w:rsidRDefault="008224FE" w:rsidP="00E148DA">
            <w:pPr>
              <w:rPr>
                <w:bCs/>
                <w:sz w:val="20"/>
                <w:szCs w:val="20"/>
              </w:rPr>
            </w:pPr>
            <w:r w:rsidRPr="0052686F">
              <w:rPr>
                <w:bCs/>
                <w:sz w:val="20"/>
                <w:szCs w:val="20"/>
              </w:rPr>
              <w:t>Rīgas</w:t>
            </w:r>
          </w:p>
        </w:tc>
        <w:tc>
          <w:tcPr>
            <w:tcW w:w="1461" w:type="dxa"/>
            <w:shd w:val="clear" w:color="auto" w:fill="auto"/>
          </w:tcPr>
          <w:p w:rsidR="008224FE" w:rsidRPr="0052686F" w:rsidRDefault="008224FE" w:rsidP="0052686F">
            <w:pPr>
              <w:jc w:val="center"/>
              <w:rPr>
                <w:sz w:val="20"/>
                <w:szCs w:val="20"/>
              </w:rPr>
            </w:pPr>
            <w:r w:rsidRPr="0052686F">
              <w:rPr>
                <w:sz w:val="20"/>
                <w:szCs w:val="20"/>
              </w:rPr>
              <w:t>25177,8</w:t>
            </w:r>
          </w:p>
        </w:tc>
        <w:tc>
          <w:tcPr>
            <w:tcW w:w="1434" w:type="dxa"/>
            <w:shd w:val="clear" w:color="auto" w:fill="auto"/>
          </w:tcPr>
          <w:p w:rsidR="008224FE" w:rsidRPr="0052686F" w:rsidRDefault="008224FE" w:rsidP="0052686F">
            <w:pPr>
              <w:jc w:val="center"/>
              <w:rPr>
                <w:sz w:val="20"/>
                <w:szCs w:val="20"/>
              </w:rPr>
            </w:pPr>
            <w:r w:rsidRPr="0052686F">
              <w:rPr>
                <w:sz w:val="20"/>
                <w:szCs w:val="20"/>
              </w:rPr>
              <w:t>1890,5</w:t>
            </w:r>
          </w:p>
        </w:tc>
        <w:tc>
          <w:tcPr>
            <w:tcW w:w="1196" w:type="dxa"/>
            <w:shd w:val="clear" w:color="auto" w:fill="auto"/>
          </w:tcPr>
          <w:p w:rsidR="008224FE" w:rsidRPr="0052686F" w:rsidRDefault="008224FE" w:rsidP="0052686F">
            <w:pPr>
              <w:jc w:val="center"/>
              <w:rPr>
                <w:sz w:val="20"/>
                <w:szCs w:val="20"/>
              </w:rPr>
            </w:pPr>
            <w:r w:rsidRPr="0052686F">
              <w:rPr>
                <w:sz w:val="20"/>
                <w:szCs w:val="20"/>
              </w:rPr>
              <w:t>382,7</w:t>
            </w:r>
          </w:p>
        </w:tc>
        <w:tc>
          <w:tcPr>
            <w:tcW w:w="1843" w:type="dxa"/>
            <w:shd w:val="clear" w:color="auto" w:fill="auto"/>
          </w:tcPr>
          <w:p w:rsidR="008224FE" w:rsidRPr="0052686F" w:rsidRDefault="008224FE" w:rsidP="0052686F">
            <w:pPr>
              <w:jc w:val="center"/>
              <w:rPr>
                <w:sz w:val="20"/>
                <w:szCs w:val="20"/>
              </w:rPr>
            </w:pPr>
            <w:r w:rsidRPr="0052686F">
              <w:rPr>
                <w:sz w:val="20"/>
                <w:szCs w:val="20"/>
              </w:rPr>
              <w:t>22549,8</w:t>
            </w:r>
          </w:p>
        </w:tc>
        <w:tc>
          <w:tcPr>
            <w:tcW w:w="1269" w:type="dxa"/>
            <w:shd w:val="clear" w:color="auto" w:fill="auto"/>
          </w:tcPr>
          <w:p w:rsidR="008224FE" w:rsidRPr="0052686F" w:rsidRDefault="008224FE" w:rsidP="0052686F">
            <w:pPr>
              <w:jc w:val="center"/>
              <w:rPr>
                <w:sz w:val="20"/>
                <w:szCs w:val="20"/>
              </w:rPr>
            </w:pPr>
            <w:r w:rsidRPr="0052686F">
              <w:rPr>
                <w:sz w:val="20"/>
                <w:szCs w:val="20"/>
              </w:rPr>
              <w:t>354,8</w:t>
            </w:r>
          </w:p>
        </w:tc>
      </w:tr>
      <w:tr w:rsidR="008224FE" w:rsidRPr="0052686F" w:rsidTr="0052686F">
        <w:trPr>
          <w:jc w:val="center"/>
        </w:trPr>
        <w:tc>
          <w:tcPr>
            <w:tcW w:w="1127" w:type="dxa"/>
            <w:shd w:val="clear" w:color="auto" w:fill="auto"/>
          </w:tcPr>
          <w:p w:rsidR="008224FE" w:rsidRPr="0052686F" w:rsidRDefault="008224FE" w:rsidP="00E148DA">
            <w:pPr>
              <w:rPr>
                <w:bCs/>
                <w:sz w:val="20"/>
                <w:szCs w:val="20"/>
              </w:rPr>
            </w:pPr>
            <w:r w:rsidRPr="0052686F">
              <w:rPr>
                <w:bCs/>
                <w:sz w:val="20"/>
                <w:szCs w:val="20"/>
              </w:rPr>
              <w:t>Pierīgas</w:t>
            </w:r>
          </w:p>
        </w:tc>
        <w:tc>
          <w:tcPr>
            <w:tcW w:w="1461" w:type="dxa"/>
            <w:shd w:val="clear" w:color="auto" w:fill="auto"/>
          </w:tcPr>
          <w:p w:rsidR="008224FE" w:rsidRPr="0052686F" w:rsidRDefault="008224FE" w:rsidP="0052686F">
            <w:pPr>
              <w:jc w:val="center"/>
              <w:rPr>
                <w:sz w:val="20"/>
                <w:szCs w:val="20"/>
              </w:rPr>
            </w:pPr>
            <w:r w:rsidRPr="0052686F">
              <w:rPr>
                <w:sz w:val="20"/>
                <w:szCs w:val="20"/>
              </w:rPr>
              <w:t>18574,7</w:t>
            </w:r>
          </w:p>
        </w:tc>
        <w:tc>
          <w:tcPr>
            <w:tcW w:w="1434" w:type="dxa"/>
            <w:shd w:val="clear" w:color="auto" w:fill="auto"/>
          </w:tcPr>
          <w:p w:rsidR="008224FE" w:rsidRPr="0052686F" w:rsidRDefault="008224FE" w:rsidP="0052686F">
            <w:pPr>
              <w:jc w:val="center"/>
              <w:rPr>
                <w:sz w:val="20"/>
                <w:szCs w:val="20"/>
              </w:rPr>
            </w:pPr>
            <w:r w:rsidRPr="0052686F">
              <w:rPr>
                <w:sz w:val="20"/>
                <w:szCs w:val="20"/>
              </w:rPr>
              <w:t>10860,9</w:t>
            </w:r>
          </w:p>
        </w:tc>
        <w:tc>
          <w:tcPr>
            <w:tcW w:w="1196" w:type="dxa"/>
            <w:shd w:val="clear" w:color="auto" w:fill="auto"/>
          </w:tcPr>
          <w:p w:rsidR="008224FE" w:rsidRPr="0052686F" w:rsidRDefault="008224FE" w:rsidP="0052686F">
            <w:pPr>
              <w:jc w:val="center"/>
              <w:rPr>
                <w:sz w:val="20"/>
                <w:szCs w:val="20"/>
              </w:rPr>
            </w:pPr>
            <w:r w:rsidRPr="0052686F">
              <w:rPr>
                <w:sz w:val="20"/>
                <w:szCs w:val="20"/>
              </w:rPr>
              <w:t>509,2</w:t>
            </w:r>
          </w:p>
        </w:tc>
        <w:tc>
          <w:tcPr>
            <w:tcW w:w="1843" w:type="dxa"/>
            <w:shd w:val="clear" w:color="auto" w:fill="auto"/>
          </w:tcPr>
          <w:p w:rsidR="008224FE" w:rsidRPr="0052686F" w:rsidRDefault="008224FE" w:rsidP="0052686F">
            <w:pPr>
              <w:jc w:val="center"/>
              <w:rPr>
                <w:sz w:val="20"/>
                <w:szCs w:val="20"/>
              </w:rPr>
            </w:pPr>
            <w:r w:rsidRPr="0052686F">
              <w:rPr>
                <w:sz w:val="20"/>
                <w:szCs w:val="20"/>
              </w:rPr>
              <w:t>7044,2</w:t>
            </w:r>
          </w:p>
        </w:tc>
        <w:tc>
          <w:tcPr>
            <w:tcW w:w="1269" w:type="dxa"/>
            <w:shd w:val="clear" w:color="auto" w:fill="auto"/>
          </w:tcPr>
          <w:p w:rsidR="008224FE" w:rsidRPr="0052686F" w:rsidRDefault="008224FE" w:rsidP="0052686F">
            <w:pPr>
              <w:jc w:val="center"/>
              <w:rPr>
                <w:sz w:val="20"/>
                <w:szCs w:val="20"/>
              </w:rPr>
            </w:pPr>
            <w:r w:rsidRPr="0052686F">
              <w:rPr>
                <w:sz w:val="20"/>
                <w:szCs w:val="20"/>
              </w:rPr>
              <w:t>160,3</w:t>
            </w:r>
          </w:p>
        </w:tc>
      </w:tr>
      <w:tr w:rsidR="008224FE" w:rsidRPr="0052686F" w:rsidTr="0052686F">
        <w:trPr>
          <w:trHeight w:val="96"/>
          <w:jc w:val="center"/>
        </w:trPr>
        <w:tc>
          <w:tcPr>
            <w:tcW w:w="1127" w:type="dxa"/>
            <w:shd w:val="clear" w:color="auto" w:fill="auto"/>
          </w:tcPr>
          <w:p w:rsidR="008224FE" w:rsidRPr="0052686F" w:rsidRDefault="008224FE" w:rsidP="00E148DA">
            <w:pPr>
              <w:rPr>
                <w:bCs/>
                <w:sz w:val="20"/>
                <w:szCs w:val="20"/>
              </w:rPr>
            </w:pPr>
            <w:r w:rsidRPr="0052686F">
              <w:rPr>
                <w:bCs/>
                <w:sz w:val="20"/>
                <w:szCs w:val="20"/>
              </w:rPr>
              <w:t>Vidzemes</w:t>
            </w:r>
          </w:p>
        </w:tc>
        <w:tc>
          <w:tcPr>
            <w:tcW w:w="1461" w:type="dxa"/>
            <w:shd w:val="clear" w:color="auto" w:fill="auto"/>
          </w:tcPr>
          <w:p w:rsidR="008224FE" w:rsidRPr="0052686F" w:rsidRDefault="008224FE" w:rsidP="0052686F">
            <w:pPr>
              <w:jc w:val="center"/>
              <w:rPr>
                <w:sz w:val="20"/>
                <w:szCs w:val="20"/>
              </w:rPr>
            </w:pPr>
            <w:r w:rsidRPr="0052686F">
              <w:rPr>
                <w:sz w:val="20"/>
                <w:szCs w:val="20"/>
              </w:rPr>
              <w:t>9386,6</w:t>
            </w:r>
          </w:p>
        </w:tc>
        <w:tc>
          <w:tcPr>
            <w:tcW w:w="1434" w:type="dxa"/>
            <w:shd w:val="clear" w:color="auto" w:fill="auto"/>
          </w:tcPr>
          <w:p w:rsidR="008224FE" w:rsidRPr="0052686F" w:rsidRDefault="008224FE" w:rsidP="0052686F">
            <w:pPr>
              <w:jc w:val="center"/>
              <w:rPr>
                <w:sz w:val="20"/>
                <w:szCs w:val="20"/>
              </w:rPr>
            </w:pPr>
            <w:r w:rsidRPr="0052686F">
              <w:rPr>
                <w:sz w:val="20"/>
                <w:szCs w:val="20"/>
              </w:rPr>
              <w:t>5271,6</w:t>
            </w:r>
          </w:p>
        </w:tc>
        <w:tc>
          <w:tcPr>
            <w:tcW w:w="1196" w:type="dxa"/>
            <w:shd w:val="clear" w:color="auto" w:fill="auto"/>
          </w:tcPr>
          <w:p w:rsidR="008224FE" w:rsidRPr="0052686F" w:rsidRDefault="008224FE" w:rsidP="0052686F">
            <w:pPr>
              <w:jc w:val="center"/>
              <w:rPr>
                <w:sz w:val="20"/>
                <w:szCs w:val="20"/>
              </w:rPr>
            </w:pPr>
            <w:r w:rsidRPr="0052686F">
              <w:rPr>
                <w:sz w:val="20"/>
                <w:szCs w:val="20"/>
              </w:rPr>
              <w:t>206,0</w:t>
            </w:r>
          </w:p>
        </w:tc>
        <w:tc>
          <w:tcPr>
            <w:tcW w:w="1843" w:type="dxa"/>
            <w:shd w:val="clear" w:color="auto" w:fill="auto"/>
          </w:tcPr>
          <w:p w:rsidR="008224FE" w:rsidRPr="0052686F" w:rsidRDefault="008224FE" w:rsidP="0052686F">
            <w:pPr>
              <w:jc w:val="center"/>
              <w:rPr>
                <w:sz w:val="20"/>
                <w:szCs w:val="20"/>
              </w:rPr>
            </w:pPr>
            <w:r w:rsidRPr="0052686F">
              <w:rPr>
                <w:sz w:val="20"/>
                <w:szCs w:val="20"/>
              </w:rPr>
              <w:t>3763,7</w:t>
            </w:r>
          </w:p>
        </w:tc>
        <w:tc>
          <w:tcPr>
            <w:tcW w:w="1269" w:type="dxa"/>
            <w:shd w:val="clear" w:color="auto" w:fill="auto"/>
          </w:tcPr>
          <w:p w:rsidR="008224FE" w:rsidRPr="0052686F" w:rsidRDefault="008224FE" w:rsidP="0052686F">
            <w:pPr>
              <w:jc w:val="center"/>
              <w:rPr>
                <w:sz w:val="20"/>
                <w:szCs w:val="20"/>
              </w:rPr>
            </w:pPr>
            <w:r w:rsidRPr="0052686F">
              <w:rPr>
                <w:sz w:val="20"/>
                <w:szCs w:val="20"/>
              </w:rPr>
              <w:t>145,4</w:t>
            </w:r>
          </w:p>
        </w:tc>
      </w:tr>
      <w:tr w:rsidR="008224FE" w:rsidRPr="0052686F" w:rsidTr="0052686F">
        <w:trPr>
          <w:trHeight w:val="96"/>
          <w:jc w:val="center"/>
        </w:trPr>
        <w:tc>
          <w:tcPr>
            <w:tcW w:w="1127" w:type="dxa"/>
            <w:shd w:val="clear" w:color="auto" w:fill="auto"/>
          </w:tcPr>
          <w:p w:rsidR="008224FE" w:rsidRPr="0052686F" w:rsidRDefault="008224FE" w:rsidP="00E148DA">
            <w:pPr>
              <w:rPr>
                <w:bCs/>
                <w:sz w:val="20"/>
                <w:szCs w:val="20"/>
              </w:rPr>
            </w:pPr>
            <w:r w:rsidRPr="0052686F">
              <w:rPr>
                <w:bCs/>
                <w:sz w:val="20"/>
                <w:szCs w:val="20"/>
              </w:rPr>
              <w:t>Kurzemes</w:t>
            </w:r>
          </w:p>
        </w:tc>
        <w:tc>
          <w:tcPr>
            <w:tcW w:w="1461" w:type="dxa"/>
            <w:shd w:val="clear" w:color="auto" w:fill="auto"/>
          </w:tcPr>
          <w:p w:rsidR="008224FE" w:rsidRPr="0052686F" w:rsidRDefault="008224FE" w:rsidP="0052686F">
            <w:pPr>
              <w:jc w:val="center"/>
              <w:rPr>
                <w:sz w:val="20"/>
                <w:szCs w:val="20"/>
              </w:rPr>
            </w:pPr>
            <w:r w:rsidRPr="0052686F">
              <w:rPr>
                <w:sz w:val="20"/>
                <w:szCs w:val="20"/>
              </w:rPr>
              <w:t>11587,1</w:t>
            </w:r>
          </w:p>
        </w:tc>
        <w:tc>
          <w:tcPr>
            <w:tcW w:w="1434" w:type="dxa"/>
            <w:shd w:val="clear" w:color="auto" w:fill="auto"/>
          </w:tcPr>
          <w:p w:rsidR="008224FE" w:rsidRPr="0052686F" w:rsidRDefault="008224FE" w:rsidP="0052686F">
            <w:pPr>
              <w:jc w:val="center"/>
              <w:rPr>
                <w:sz w:val="20"/>
                <w:szCs w:val="20"/>
              </w:rPr>
            </w:pPr>
            <w:r w:rsidRPr="0052686F">
              <w:rPr>
                <w:sz w:val="20"/>
                <w:szCs w:val="20"/>
              </w:rPr>
              <w:t>4615,9</w:t>
            </w:r>
          </w:p>
        </w:tc>
        <w:tc>
          <w:tcPr>
            <w:tcW w:w="1196" w:type="dxa"/>
            <w:shd w:val="clear" w:color="auto" w:fill="auto"/>
          </w:tcPr>
          <w:p w:rsidR="008224FE" w:rsidRPr="0052686F" w:rsidRDefault="008224FE" w:rsidP="0052686F">
            <w:pPr>
              <w:jc w:val="center"/>
              <w:rPr>
                <w:sz w:val="20"/>
                <w:szCs w:val="20"/>
              </w:rPr>
            </w:pPr>
            <w:r w:rsidRPr="0052686F">
              <w:rPr>
                <w:sz w:val="20"/>
                <w:szCs w:val="20"/>
              </w:rPr>
              <w:t>309,8</w:t>
            </w:r>
          </w:p>
        </w:tc>
        <w:tc>
          <w:tcPr>
            <w:tcW w:w="1843" w:type="dxa"/>
            <w:shd w:val="clear" w:color="auto" w:fill="auto"/>
          </w:tcPr>
          <w:p w:rsidR="008224FE" w:rsidRPr="0052686F" w:rsidRDefault="008224FE" w:rsidP="0052686F">
            <w:pPr>
              <w:jc w:val="center"/>
              <w:rPr>
                <w:sz w:val="20"/>
                <w:szCs w:val="20"/>
              </w:rPr>
            </w:pPr>
            <w:r w:rsidRPr="0052686F">
              <w:rPr>
                <w:sz w:val="20"/>
                <w:szCs w:val="20"/>
              </w:rPr>
              <w:t>6490,3</w:t>
            </w:r>
          </w:p>
        </w:tc>
        <w:tc>
          <w:tcPr>
            <w:tcW w:w="1269" w:type="dxa"/>
            <w:shd w:val="clear" w:color="auto" w:fill="auto"/>
          </w:tcPr>
          <w:p w:rsidR="008224FE" w:rsidRPr="0052686F" w:rsidRDefault="008224FE" w:rsidP="0052686F">
            <w:pPr>
              <w:jc w:val="center"/>
              <w:rPr>
                <w:sz w:val="20"/>
                <w:szCs w:val="20"/>
              </w:rPr>
            </w:pPr>
            <w:r w:rsidRPr="0052686F">
              <w:rPr>
                <w:sz w:val="20"/>
                <w:szCs w:val="20"/>
              </w:rPr>
              <w:t>171,2</w:t>
            </w:r>
          </w:p>
        </w:tc>
      </w:tr>
      <w:tr w:rsidR="008224FE" w:rsidRPr="0052686F" w:rsidTr="0052686F">
        <w:trPr>
          <w:trHeight w:val="96"/>
          <w:jc w:val="center"/>
        </w:trPr>
        <w:tc>
          <w:tcPr>
            <w:tcW w:w="1127" w:type="dxa"/>
            <w:shd w:val="clear" w:color="auto" w:fill="auto"/>
          </w:tcPr>
          <w:p w:rsidR="008224FE" w:rsidRPr="0052686F" w:rsidRDefault="008224FE" w:rsidP="00E148DA">
            <w:pPr>
              <w:rPr>
                <w:bCs/>
                <w:sz w:val="20"/>
                <w:szCs w:val="20"/>
              </w:rPr>
            </w:pPr>
            <w:r w:rsidRPr="0052686F">
              <w:rPr>
                <w:bCs/>
                <w:sz w:val="20"/>
                <w:szCs w:val="20"/>
              </w:rPr>
              <w:t>Zemgales</w:t>
            </w:r>
          </w:p>
        </w:tc>
        <w:tc>
          <w:tcPr>
            <w:tcW w:w="1461" w:type="dxa"/>
            <w:shd w:val="clear" w:color="auto" w:fill="auto"/>
          </w:tcPr>
          <w:p w:rsidR="008224FE" w:rsidRPr="0052686F" w:rsidRDefault="008224FE" w:rsidP="0052686F">
            <w:pPr>
              <w:jc w:val="center"/>
              <w:rPr>
                <w:sz w:val="20"/>
                <w:szCs w:val="20"/>
              </w:rPr>
            </w:pPr>
            <w:r w:rsidRPr="0052686F">
              <w:rPr>
                <w:sz w:val="20"/>
                <w:szCs w:val="20"/>
              </w:rPr>
              <w:t>10066,5</w:t>
            </w:r>
          </w:p>
        </w:tc>
        <w:tc>
          <w:tcPr>
            <w:tcW w:w="1434" w:type="dxa"/>
            <w:shd w:val="clear" w:color="auto" w:fill="auto"/>
          </w:tcPr>
          <w:p w:rsidR="008224FE" w:rsidRPr="0052686F" w:rsidRDefault="008224FE" w:rsidP="0052686F">
            <w:pPr>
              <w:jc w:val="center"/>
              <w:rPr>
                <w:sz w:val="20"/>
                <w:szCs w:val="20"/>
              </w:rPr>
            </w:pPr>
            <w:r w:rsidRPr="0052686F">
              <w:rPr>
                <w:sz w:val="20"/>
                <w:szCs w:val="20"/>
              </w:rPr>
              <w:t>4822,9</w:t>
            </w:r>
          </w:p>
        </w:tc>
        <w:tc>
          <w:tcPr>
            <w:tcW w:w="1196" w:type="dxa"/>
            <w:shd w:val="clear" w:color="auto" w:fill="auto"/>
          </w:tcPr>
          <w:p w:rsidR="008224FE" w:rsidRPr="0052686F" w:rsidRDefault="008224FE" w:rsidP="0052686F">
            <w:pPr>
              <w:jc w:val="center"/>
              <w:rPr>
                <w:sz w:val="20"/>
                <w:szCs w:val="20"/>
              </w:rPr>
            </w:pPr>
            <w:r w:rsidRPr="0052686F">
              <w:rPr>
                <w:sz w:val="20"/>
                <w:szCs w:val="20"/>
              </w:rPr>
              <w:t>149,0</w:t>
            </w:r>
          </w:p>
        </w:tc>
        <w:tc>
          <w:tcPr>
            <w:tcW w:w="1843" w:type="dxa"/>
            <w:shd w:val="clear" w:color="auto" w:fill="auto"/>
          </w:tcPr>
          <w:p w:rsidR="008224FE" w:rsidRPr="0052686F" w:rsidRDefault="008224FE" w:rsidP="0052686F">
            <w:pPr>
              <w:jc w:val="center"/>
              <w:rPr>
                <w:sz w:val="20"/>
                <w:szCs w:val="20"/>
              </w:rPr>
            </w:pPr>
            <w:r w:rsidRPr="0052686F">
              <w:rPr>
                <w:sz w:val="20"/>
                <w:szCs w:val="20"/>
              </w:rPr>
              <w:t>4902,7</w:t>
            </w:r>
          </w:p>
        </w:tc>
        <w:tc>
          <w:tcPr>
            <w:tcW w:w="1269" w:type="dxa"/>
            <w:shd w:val="clear" w:color="auto" w:fill="auto"/>
          </w:tcPr>
          <w:p w:rsidR="008224FE" w:rsidRPr="0052686F" w:rsidRDefault="008224FE" w:rsidP="0052686F">
            <w:pPr>
              <w:jc w:val="center"/>
              <w:rPr>
                <w:sz w:val="20"/>
                <w:szCs w:val="20"/>
              </w:rPr>
            </w:pPr>
            <w:r w:rsidRPr="0052686F">
              <w:rPr>
                <w:sz w:val="20"/>
                <w:szCs w:val="20"/>
              </w:rPr>
              <w:t>192,0</w:t>
            </w:r>
          </w:p>
        </w:tc>
      </w:tr>
      <w:tr w:rsidR="008224FE" w:rsidRPr="0052686F" w:rsidTr="0052686F">
        <w:trPr>
          <w:trHeight w:val="96"/>
          <w:jc w:val="center"/>
        </w:trPr>
        <w:tc>
          <w:tcPr>
            <w:tcW w:w="1127" w:type="dxa"/>
            <w:shd w:val="clear" w:color="auto" w:fill="auto"/>
          </w:tcPr>
          <w:p w:rsidR="008224FE" w:rsidRPr="0052686F" w:rsidRDefault="008224FE" w:rsidP="00E148DA">
            <w:pPr>
              <w:rPr>
                <w:bCs/>
                <w:sz w:val="20"/>
                <w:szCs w:val="20"/>
              </w:rPr>
            </w:pPr>
            <w:r w:rsidRPr="0052686F">
              <w:rPr>
                <w:bCs/>
                <w:sz w:val="20"/>
                <w:szCs w:val="20"/>
              </w:rPr>
              <w:t>Latgales</w:t>
            </w:r>
          </w:p>
        </w:tc>
        <w:tc>
          <w:tcPr>
            <w:tcW w:w="1461" w:type="dxa"/>
            <w:shd w:val="clear" w:color="auto" w:fill="auto"/>
          </w:tcPr>
          <w:p w:rsidR="008224FE" w:rsidRPr="0052686F" w:rsidRDefault="008224FE" w:rsidP="0052686F">
            <w:pPr>
              <w:jc w:val="center"/>
              <w:rPr>
                <w:sz w:val="20"/>
                <w:szCs w:val="20"/>
              </w:rPr>
            </w:pPr>
            <w:r w:rsidRPr="0052686F">
              <w:rPr>
                <w:sz w:val="20"/>
                <w:szCs w:val="20"/>
              </w:rPr>
              <w:t>12213,6</w:t>
            </w:r>
          </w:p>
        </w:tc>
        <w:tc>
          <w:tcPr>
            <w:tcW w:w="1434" w:type="dxa"/>
            <w:shd w:val="clear" w:color="auto" w:fill="auto"/>
          </w:tcPr>
          <w:p w:rsidR="008224FE" w:rsidRPr="0052686F" w:rsidRDefault="008224FE" w:rsidP="0052686F">
            <w:pPr>
              <w:jc w:val="center"/>
              <w:rPr>
                <w:sz w:val="20"/>
                <w:szCs w:val="20"/>
              </w:rPr>
            </w:pPr>
            <w:r w:rsidRPr="0052686F">
              <w:rPr>
                <w:sz w:val="20"/>
                <w:szCs w:val="20"/>
              </w:rPr>
              <w:t>6054,9</w:t>
            </w:r>
          </w:p>
        </w:tc>
        <w:tc>
          <w:tcPr>
            <w:tcW w:w="1196" w:type="dxa"/>
            <w:shd w:val="clear" w:color="auto" w:fill="auto"/>
          </w:tcPr>
          <w:p w:rsidR="008224FE" w:rsidRPr="0052686F" w:rsidRDefault="008224FE" w:rsidP="0052686F">
            <w:pPr>
              <w:jc w:val="center"/>
              <w:rPr>
                <w:sz w:val="20"/>
                <w:szCs w:val="20"/>
              </w:rPr>
            </w:pPr>
            <w:r w:rsidRPr="0052686F">
              <w:rPr>
                <w:sz w:val="20"/>
                <w:szCs w:val="20"/>
              </w:rPr>
              <w:t>338,6</w:t>
            </w:r>
          </w:p>
        </w:tc>
        <w:tc>
          <w:tcPr>
            <w:tcW w:w="1843" w:type="dxa"/>
            <w:shd w:val="clear" w:color="auto" w:fill="auto"/>
          </w:tcPr>
          <w:p w:rsidR="008224FE" w:rsidRPr="0052686F" w:rsidRDefault="008224FE" w:rsidP="0052686F">
            <w:pPr>
              <w:jc w:val="center"/>
              <w:rPr>
                <w:sz w:val="20"/>
                <w:szCs w:val="20"/>
              </w:rPr>
            </w:pPr>
            <w:r w:rsidRPr="0052686F">
              <w:rPr>
                <w:sz w:val="20"/>
                <w:szCs w:val="20"/>
              </w:rPr>
              <w:t>5696,8</w:t>
            </w:r>
          </w:p>
        </w:tc>
        <w:tc>
          <w:tcPr>
            <w:tcW w:w="1269" w:type="dxa"/>
            <w:shd w:val="clear" w:color="auto" w:fill="auto"/>
          </w:tcPr>
          <w:p w:rsidR="008224FE" w:rsidRPr="0052686F" w:rsidRDefault="008224FE" w:rsidP="0052686F">
            <w:pPr>
              <w:jc w:val="center"/>
              <w:rPr>
                <w:sz w:val="20"/>
                <w:szCs w:val="20"/>
              </w:rPr>
            </w:pPr>
            <w:r w:rsidRPr="0052686F">
              <w:rPr>
                <w:sz w:val="20"/>
                <w:szCs w:val="20"/>
              </w:rPr>
              <w:t>123,4</w:t>
            </w:r>
          </w:p>
        </w:tc>
      </w:tr>
      <w:tr w:rsidR="008224FE" w:rsidRPr="0052686F" w:rsidTr="0052686F">
        <w:trPr>
          <w:trHeight w:val="96"/>
          <w:jc w:val="center"/>
        </w:trPr>
        <w:tc>
          <w:tcPr>
            <w:tcW w:w="8330" w:type="dxa"/>
            <w:gridSpan w:val="6"/>
            <w:shd w:val="clear" w:color="auto" w:fill="auto"/>
          </w:tcPr>
          <w:p w:rsidR="008224FE" w:rsidRPr="0052686F" w:rsidRDefault="008224FE" w:rsidP="0052686F">
            <w:pPr>
              <w:jc w:val="center"/>
              <w:rPr>
                <w:b/>
                <w:bCs/>
                <w:sz w:val="20"/>
                <w:szCs w:val="20"/>
              </w:rPr>
            </w:pPr>
            <w:r w:rsidRPr="0052686F">
              <w:rPr>
                <w:b/>
                <w:bCs/>
                <w:sz w:val="20"/>
                <w:szCs w:val="20"/>
              </w:rPr>
              <w:t>Republikas nozīmes pilsētas</w:t>
            </w:r>
          </w:p>
        </w:tc>
      </w:tr>
      <w:tr w:rsidR="008224FE" w:rsidRPr="0052686F" w:rsidTr="0052686F">
        <w:trPr>
          <w:trHeight w:val="96"/>
          <w:jc w:val="center"/>
        </w:trPr>
        <w:tc>
          <w:tcPr>
            <w:tcW w:w="1127" w:type="dxa"/>
            <w:shd w:val="clear" w:color="auto" w:fill="auto"/>
          </w:tcPr>
          <w:p w:rsidR="008224FE" w:rsidRPr="0052686F" w:rsidRDefault="008224FE" w:rsidP="00E148DA">
            <w:pPr>
              <w:rPr>
                <w:bCs/>
                <w:sz w:val="20"/>
                <w:szCs w:val="20"/>
              </w:rPr>
            </w:pPr>
            <w:r w:rsidRPr="0052686F">
              <w:rPr>
                <w:bCs/>
                <w:sz w:val="20"/>
                <w:szCs w:val="20"/>
              </w:rPr>
              <w:t>Rīga</w:t>
            </w:r>
          </w:p>
        </w:tc>
        <w:tc>
          <w:tcPr>
            <w:tcW w:w="1461" w:type="dxa"/>
            <w:shd w:val="clear" w:color="auto" w:fill="auto"/>
          </w:tcPr>
          <w:p w:rsidR="008224FE" w:rsidRPr="0052686F" w:rsidRDefault="00E148DA" w:rsidP="0052686F">
            <w:pPr>
              <w:jc w:val="center"/>
              <w:rPr>
                <w:sz w:val="20"/>
                <w:szCs w:val="20"/>
              </w:rPr>
            </w:pPr>
            <w:r w:rsidRPr="0052686F">
              <w:rPr>
                <w:sz w:val="20"/>
                <w:szCs w:val="20"/>
              </w:rPr>
              <w:t>25177,8</w:t>
            </w:r>
          </w:p>
        </w:tc>
        <w:tc>
          <w:tcPr>
            <w:tcW w:w="1434" w:type="dxa"/>
            <w:shd w:val="clear" w:color="auto" w:fill="auto"/>
          </w:tcPr>
          <w:p w:rsidR="008224FE" w:rsidRPr="0052686F" w:rsidRDefault="00E148DA" w:rsidP="0052686F">
            <w:pPr>
              <w:jc w:val="center"/>
              <w:rPr>
                <w:sz w:val="20"/>
                <w:szCs w:val="20"/>
              </w:rPr>
            </w:pPr>
            <w:r w:rsidRPr="0052686F">
              <w:rPr>
                <w:sz w:val="20"/>
                <w:szCs w:val="20"/>
              </w:rPr>
              <w:t>1890,5</w:t>
            </w:r>
          </w:p>
        </w:tc>
        <w:tc>
          <w:tcPr>
            <w:tcW w:w="1196" w:type="dxa"/>
            <w:shd w:val="clear" w:color="auto" w:fill="auto"/>
          </w:tcPr>
          <w:p w:rsidR="008224FE" w:rsidRPr="0052686F" w:rsidRDefault="00E148DA" w:rsidP="0052686F">
            <w:pPr>
              <w:jc w:val="center"/>
              <w:rPr>
                <w:sz w:val="20"/>
                <w:szCs w:val="20"/>
              </w:rPr>
            </w:pPr>
            <w:r w:rsidRPr="0052686F">
              <w:rPr>
                <w:sz w:val="20"/>
                <w:szCs w:val="20"/>
              </w:rPr>
              <w:t>382,7</w:t>
            </w:r>
          </w:p>
        </w:tc>
        <w:tc>
          <w:tcPr>
            <w:tcW w:w="1843" w:type="dxa"/>
            <w:shd w:val="clear" w:color="auto" w:fill="auto"/>
          </w:tcPr>
          <w:p w:rsidR="008224FE" w:rsidRPr="0052686F" w:rsidRDefault="00E148DA" w:rsidP="0052686F">
            <w:pPr>
              <w:jc w:val="center"/>
              <w:rPr>
                <w:sz w:val="20"/>
                <w:szCs w:val="20"/>
              </w:rPr>
            </w:pPr>
            <w:r w:rsidRPr="0052686F">
              <w:rPr>
                <w:sz w:val="20"/>
                <w:szCs w:val="20"/>
              </w:rPr>
              <w:t>22549,8</w:t>
            </w:r>
          </w:p>
        </w:tc>
        <w:tc>
          <w:tcPr>
            <w:tcW w:w="1269" w:type="dxa"/>
            <w:shd w:val="clear" w:color="auto" w:fill="auto"/>
          </w:tcPr>
          <w:p w:rsidR="008224FE" w:rsidRPr="0052686F" w:rsidRDefault="00E148DA" w:rsidP="0052686F">
            <w:pPr>
              <w:jc w:val="center"/>
              <w:rPr>
                <w:sz w:val="20"/>
                <w:szCs w:val="20"/>
              </w:rPr>
            </w:pPr>
            <w:r w:rsidRPr="0052686F">
              <w:rPr>
                <w:sz w:val="20"/>
                <w:szCs w:val="20"/>
              </w:rPr>
              <w:t>354,8</w:t>
            </w:r>
          </w:p>
        </w:tc>
      </w:tr>
      <w:tr w:rsidR="008224FE" w:rsidRPr="0052686F" w:rsidTr="0052686F">
        <w:trPr>
          <w:trHeight w:val="96"/>
          <w:jc w:val="center"/>
        </w:trPr>
        <w:tc>
          <w:tcPr>
            <w:tcW w:w="1127" w:type="dxa"/>
            <w:shd w:val="clear" w:color="auto" w:fill="auto"/>
          </w:tcPr>
          <w:p w:rsidR="008224FE" w:rsidRPr="0052686F" w:rsidRDefault="008224FE" w:rsidP="00E148DA">
            <w:pPr>
              <w:rPr>
                <w:bCs/>
                <w:sz w:val="20"/>
                <w:szCs w:val="20"/>
              </w:rPr>
            </w:pPr>
            <w:r w:rsidRPr="0052686F">
              <w:rPr>
                <w:bCs/>
                <w:sz w:val="20"/>
                <w:szCs w:val="20"/>
              </w:rPr>
              <w:lastRenderedPageBreak/>
              <w:t>Daugavpils</w:t>
            </w:r>
          </w:p>
        </w:tc>
        <w:tc>
          <w:tcPr>
            <w:tcW w:w="1461" w:type="dxa"/>
            <w:shd w:val="clear" w:color="auto" w:fill="auto"/>
          </w:tcPr>
          <w:p w:rsidR="008224FE" w:rsidRPr="0052686F" w:rsidRDefault="00E148DA" w:rsidP="0052686F">
            <w:pPr>
              <w:jc w:val="center"/>
              <w:rPr>
                <w:sz w:val="20"/>
                <w:szCs w:val="20"/>
              </w:rPr>
            </w:pPr>
            <w:r w:rsidRPr="0052686F">
              <w:rPr>
                <w:sz w:val="20"/>
                <w:szCs w:val="20"/>
              </w:rPr>
              <w:t>3155,6</w:t>
            </w:r>
          </w:p>
        </w:tc>
        <w:tc>
          <w:tcPr>
            <w:tcW w:w="1434" w:type="dxa"/>
            <w:shd w:val="clear" w:color="auto" w:fill="auto"/>
          </w:tcPr>
          <w:p w:rsidR="008224FE" w:rsidRPr="0052686F" w:rsidRDefault="00E148DA" w:rsidP="0052686F">
            <w:pPr>
              <w:jc w:val="center"/>
              <w:rPr>
                <w:sz w:val="20"/>
                <w:szCs w:val="20"/>
              </w:rPr>
            </w:pPr>
            <w:r w:rsidRPr="0052686F">
              <w:rPr>
                <w:sz w:val="20"/>
                <w:szCs w:val="20"/>
              </w:rPr>
              <w:t>643,1</w:t>
            </w:r>
          </w:p>
        </w:tc>
        <w:tc>
          <w:tcPr>
            <w:tcW w:w="1196" w:type="dxa"/>
            <w:shd w:val="clear" w:color="auto" w:fill="auto"/>
          </w:tcPr>
          <w:p w:rsidR="008224FE" w:rsidRPr="0052686F" w:rsidRDefault="00E148DA" w:rsidP="0052686F">
            <w:pPr>
              <w:jc w:val="center"/>
              <w:rPr>
                <w:sz w:val="20"/>
                <w:szCs w:val="20"/>
              </w:rPr>
            </w:pPr>
            <w:r w:rsidRPr="0052686F">
              <w:rPr>
                <w:sz w:val="20"/>
                <w:szCs w:val="20"/>
              </w:rPr>
              <w:t>136,2</w:t>
            </w:r>
          </w:p>
        </w:tc>
        <w:tc>
          <w:tcPr>
            <w:tcW w:w="1843" w:type="dxa"/>
            <w:shd w:val="clear" w:color="auto" w:fill="auto"/>
          </w:tcPr>
          <w:p w:rsidR="008224FE" w:rsidRPr="0052686F" w:rsidRDefault="00E148DA" w:rsidP="0052686F">
            <w:pPr>
              <w:jc w:val="center"/>
              <w:rPr>
                <w:sz w:val="20"/>
                <w:szCs w:val="20"/>
              </w:rPr>
            </w:pPr>
            <w:r w:rsidRPr="0052686F">
              <w:rPr>
                <w:sz w:val="20"/>
                <w:szCs w:val="20"/>
              </w:rPr>
              <w:t>2347,6</w:t>
            </w:r>
          </w:p>
        </w:tc>
        <w:tc>
          <w:tcPr>
            <w:tcW w:w="1269" w:type="dxa"/>
            <w:shd w:val="clear" w:color="auto" w:fill="auto"/>
          </w:tcPr>
          <w:p w:rsidR="008224FE" w:rsidRPr="0052686F" w:rsidRDefault="00E148DA" w:rsidP="0052686F">
            <w:pPr>
              <w:jc w:val="center"/>
              <w:rPr>
                <w:sz w:val="20"/>
                <w:szCs w:val="20"/>
              </w:rPr>
            </w:pPr>
            <w:r w:rsidRPr="0052686F">
              <w:rPr>
                <w:sz w:val="20"/>
                <w:szCs w:val="20"/>
              </w:rPr>
              <w:t>28,6</w:t>
            </w:r>
          </w:p>
        </w:tc>
      </w:tr>
      <w:tr w:rsidR="008224FE" w:rsidRPr="0052686F" w:rsidTr="0052686F">
        <w:trPr>
          <w:trHeight w:val="96"/>
          <w:jc w:val="center"/>
        </w:trPr>
        <w:tc>
          <w:tcPr>
            <w:tcW w:w="1127" w:type="dxa"/>
            <w:shd w:val="clear" w:color="auto" w:fill="auto"/>
          </w:tcPr>
          <w:p w:rsidR="008224FE" w:rsidRPr="0052686F" w:rsidRDefault="008224FE" w:rsidP="00E148DA">
            <w:pPr>
              <w:rPr>
                <w:bCs/>
                <w:sz w:val="20"/>
                <w:szCs w:val="20"/>
              </w:rPr>
            </w:pPr>
            <w:r w:rsidRPr="0052686F">
              <w:rPr>
                <w:bCs/>
                <w:sz w:val="20"/>
                <w:szCs w:val="20"/>
              </w:rPr>
              <w:t>Jelgava</w:t>
            </w:r>
          </w:p>
        </w:tc>
        <w:tc>
          <w:tcPr>
            <w:tcW w:w="1461" w:type="dxa"/>
            <w:shd w:val="clear" w:color="auto" w:fill="auto"/>
          </w:tcPr>
          <w:p w:rsidR="008224FE" w:rsidRPr="0052686F" w:rsidRDefault="00E148DA" w:rsidP="0052686F">
            <w:pPr>
              <w:jc w:val="center"/>
              <w:rPr>
                <w:sz w:val="20"/>
                <w:szCs w:val="20"/>
              </w:rPr>
            </w:pPr>
            <w:r w:rsidRPr="0052686F">
              <w:rPr>
                <w:sz w:val="20"/>
                <w:szCs w:val="20"/>
              </w:rPr>
              <w:t>2080,2</w:t>
            </w:r>
          </w:p>
        </w:tc>
        <w:tc>
          <w:tcPr>
            <w:tcW w:w="1434" w:type="dxa"/>
            <w:shd w:val="clear" w:color="auto" w:fill="auto"/>
          </w:tcPr>
          <w:p w:rsidR="008224FE" w:rsidRPr="0052686F" w:rsidRDefault="00E148DA" w:rsidP="0052686F">
            <w:pPr>
              <w:jc w:val="center"/>
              <w:rPr>
                <w:sz w:val="20"/>
                <w:szCs w:val="20"/>
              </w:rPr>
            </w:pPr>
            <w:r w:rsidRPr="0052686F">
              <w:rPr>
                <w:sz w:val="20"/>
                <w:szCs w:val="20"/>
              </w:rPr>
              <w:t>721,4</w:t>
            </w:r>
          </w:p>
        </w:tc>
        <w:tc>
          <w:tcPr>
            <w:tcW w:w="1196" w:type="dxa"/>
            <w:shd w:val="clear" w:color="auto" w:fill="auto"/>
          </w:tcPr>
          <w:p w:rsidR="008224FE" w:rsidRPr="0052686F" w:rsidRDefault="00E148DA" w:rsidP="0052686F">
            <w:pPr>
              <w:jc w:val="center"/>
              <w:rPr>
                <w:sz w:val="20"/>
                <w:szCs w:val="20"/>
              </w:rPr>
            </w:pPr>
            <w:r w:rsidRPr="0052686F">
              <w:rPr>
                <w:sz w:val="20"/>
                <w:szCs w:val="20"/>
              </w:rPr>
              <w:t>7,6</w:t>
            </w:r>
          </w:p>
        </w:tc>
        <w:tc>
          <w:tcPr>
            <w:tcW w:w="1843" w:type="dxa"/>
            <w:shd w:val="clear" w:color="auto" w:fill="auto"/>
          </w:tcPr>
          <w:p w:rsidR="008224FE" w:rsidRPr="0052686F" w:rsidRDefault="00E148DA" w:rsidP="0052686F">
            <w:pPr>
              <w:jc w:val="center"/>
              <w:rPr>
                <w:sz w:val="20"/>
                <w:szCs w:val="20"/>
              </w:rPr>
            </w:pPr>
            <w:r w:rsidRPr="0052686F">
              <w:rPr>
                <w:sz w:val="20"/>
                <w:szCs w:val="20"/>
              </w:rPr>
              <w:t>1272,9</w:t>
            </w:r>
          </w:p>
        </w:tc>
        <w:tc>
          <w:tcPr>
            <w:tcW w:w="1269" w:type="dxa"/>
            <w:shd w:val="clear" w:color="auto" w:fill="auto"/>
          </w:tcPr>
          <w:p w:rsidR="008224FE" w:rsidRPr="0052686F" w:rsidRDefault="00E148DA" w:rsidP="0052686F">
            <w:pPr>
              <w:jc w:val="center"/>
              <w:rPr>
                <w:sz w:val="20"/>
                <w:szCs w:val="20"/>
              </w:rPr>
            </w:pPr>
            <w:r w:rsidRPr="0052686F">
              <w:rPr>
                <w:sz w:val="20"/>
                <w:szCs w:val="20"/>
              </w:rPr>
              <w:t>78,2</w:t>
            </w:r>
          </w:p>
        </w:tc>
      </w:tr>
      <w:tr w:rsidR="008224FE" w:rsidRPr="0052686F" w:rsidTr="0052686F">
        <w:trPr>
          <w:trHeight w:val="96"/>
          <w:jc w:val="center"/>
        </w:trPr>
        <w:tc>
          <w:tcPr>
            <w:tcW w:w="1127" w:type="dxa"/>
            <w:shd w:val="clear" w:color="auto" w:fill="auto"/>
          </w:tcPr>
          <w:p w:rsidR="008224FE" w:rsidRPr="0052686F" w:rsidRDefault="008224FE" w:rsidP="00E148DA">
            <w:pPr>
              <w:rPr>
                <w:bCs/>
                <w:sz w:val="20"/>
                <w:szCs w:val="20"/>
              </w:rPr>
            </w:pPr>
            <w:r w:rsidRPr="0052686F">
              <w:rPr>
                <w:bCs/>
                <w:sz w:val="20"/>
                <w:szCs w:val="20"/>
              </w:rPr>
              <w:t>Jēkabpils</w:t>
            </w:r>
          </w:p>
        </w:tc>
        <w:tc>
          <w:tcPr>
            <w:tcW w:w="1461" w:type="dxa"/>
            <w:shd w:val="clear" w:color="auto" w:fill="auto"/>
          </w:tcPr>
          <w:p w:rsidR="008224FE" w:rsidRPr="0052686F" w:rsidRDefault="00E148DA" w:rsidP="0052686F">
            <w:pPr>
              <w:jc w:val="center"/>
              <w:rPr>
                <w:sz w:val="20"/>
                <w:szCs w:val="20"/>
              </w:rPr>
            </w:pPr>
            <w:r w:rsidRPr="0052686F">
              <w:rPr>
                <w:sz w:val="20"/>
                <w:szCs w:val="20"/>
              </w:rPr>
              <w:t>880,3</w:t>
            </w:r>
          </w:p>
        </w:tc>
        <w:tc>
          <w:tcPr>
            <w:tcW w:w="1434" w:type="dxa"/>
            <w:shd w:val="clear" w:color="auto" w:fill="auto"/>
          </w:tcPr>
          <w:p w:rsidR="008224FE" w:rsidRPr="0052686F" w:rsidRDefault="00E148DA" w:rsidP="0052686F">
            <w:pPr>
              <w:jc w:val="center"/>
              <w:rPr>
                <w:sz w:val="20"/>
                <w:szCs w:val="20"/>
              </w:rPr>
            </w:pPr>
            <w:r w:rsidRPr="0052686F">
              <w:rPr>
                <w:sz w:val="20"/>
                <w:szCs w:val="20"/>
              </w:rPr>
              <w:t>249,8</w:t>
            </w:r>
          </w:p>
        </w:tc>
        <w:tc>
          <w:tcPr>
            <w:tcW w:w="1196" w:type="dxa"/>
            <w:shd w:val="clear" w:color="auto" w:fill="auto"/>
          </w:tcPr>
          <w:p w:rsidR="008224FE" w:rsidRPr="0052686F" w:rsidRDefault="00E148DA" w:rsidP="0052686F">
            <w:pPr>
              <w:jc w:val="center"/>
              <w:rPr>
                <w:sz w:val="20"/>
                <w:szCs w:val="20"/>
              </w:rPr>
            </w:pPr>
            <w:r w:rsidRPr="0052686F">
              <w:rPr>
                <w:sz w:val="20"/>
                <w:szCs w:val="20"/>
              </w:rPr>
              <w:t>19,2</w:t>
            </w:r>
          </w:p>
        </w:tc>
        <w:tc>
          <w:tcPr>
            <w:tcW w:w="1843" w:type="dxa"/>
            <w:shd w:val="clear" w:color="auto" w:fill="auto"/>
          </w:tcPr>
          <w:p w:rsidR="008224FE" w:rsidRPr="0052686F" w:rsidRDefault="00E148DA" w:rsidP="0052686F">
            <w:pPr>
              <w:jc w:val="center"/>
              <w:rPr>
                <w:sz w:val="20"/>
                <w:szCs w:val="20"/>
              </w:rPr>
            </w:pPr>
            <w:r w:rsidRPr="0052686F">
              <w:rPr>
                <w:sz w:val="20"/>
                <w:szCs w:val="20"/>
              </w:rPr>
              <w:t>596,5</w:t>
            </w:r>
          </w:p>
        </w:tc>
        <w:tc>
          <w:tcPr>
            <w:tcW w:w="1269" w:type="dxa"/>
            <w:shd w:val="clear" w:color="auto" w:fill="auto"/>
          </w:tcPr>
          <w:p w:rsidR="008224FE" w:rsidRPr="0052686F" w:rsidRDefault="00E148DA" w:rsidP="0052686F">
            <w:pPr>
              <w:jc w:val="center"/>
              <w:rPr>
                <w:sz w:val="20"/>
                <w:szCs w:val="20"/>
              </w:rPr>
            </w:pPr>
            <w:r w:rsidRPr="0052686F">
              <w:rPr>
                <w:sz w:val="20"/>
                <w:szCs w:val="20"/>
              </w:rPr>
              <w:t>14,8</w:t>
            </w:r>
          </w:p>
        </w:tc>
      </w:tr>
      <w:tr w:rsidR="008224FE" w:rsidRPr="0052686F" w:rsidTr="0052686F">
        <w:trPr>
          <w:trHeight w:val="96"/>
          <w:jc w:val="center"/>
        </w:trPr>
        <w:tc>
          <w:tcPr>
            <w:tcW w:w="1127" w:type="dxa"/>
            <w:shd w:val="clear" w:color="auto" w:fill="auto"/>
          </w:tcPr>
          <w:p w:rsidR="008224FE" w:rsidRPr="0052686F" w:rsidRDefault="008224FE" w:rsidP="00E148DA">
            <w:pPr>
              <w:rPr>
                <w:bCs/>
                <w:sz w:val="20"/>
                <w:szCs w:val="20"/>
              </w:rPr>
            </w:pPr>
            <w:r w:rsidRPr="0052686F">
              <w:rPr>
                <w:bCs/>
                <w:sz w:val="20"/>
                <w:szCs w:val="20"/>
              </w:rPr>
              <w:t>Jūrmala</w:t>
            </w:r>
          </w:p>
        </w:tc>
        <w:tc>
          <w:tcPr>
            <w:tcW w:w="1461" w:type="dxa"/>
            <w:shd w:val="clear" w:color="auto" w:fill="auto"/>
          </w:tcPr>
          <w:p w:rsidR="008224FE" w:rsidRPr="0052686F" w:rsidRDefault="00E148DA" w:rsidP="0052686F">
            <w:pPr>
              <w:jc w:val="center"/>
              <w:rPr>
                <w:sz w:val="20"/>
                <w:szCs w:val="20"/>
              </w:rPr>
            </w:pPr>
            <w:r w:rsidRPr="0052686F">
              <w:rPr>
                <w:sz w:val="20"/>
                <w:szCs w:val="20"/>
              </w:rPr>
              <w:t>2590,3</w:t>
            </w:r>
          </w:p>
        </w:tc>
        <w:tc>
          <w:tcPr>
            <w:tcW w:w="1434" w:type="dxa"/>
            <w:shd w:val="clear" w:color="auto" w:fill="auto"/>
          </w:tcPr>
          <w:p w:rsidR="008224FE" w:rsidRPr="0052686F" w:rsidRDefault="00E148DA" w:rsidP="0052686F">
            <w:pPr>
              <w:jc w:val="center"/>
              <w:rPr>
                <w:sz w:val="20"/>
                <w:szCs w:val="20"/>
              </w:rPr>
            </w:pPr>
            <w:r w:rsidRPr="0052686F">
              <w:rPr>
                <w:sz w:val="20"/>
                <w:szCs w:val="20"/>
              </w:rPr>
              <w:t>1155,2</w:t>
            </w:r>
          </w:p>
        </w:tc>
        <w:tc>
          <w:tcPr>
            <w:tcW w:w="1196" w:type="dxa"/>
            <w:shd w:val="clear" w:color="auto" w:fill="auto"/>
          </w:tcPr>
          <w:p w:rsidR="008224FE" w:rsidRPr="0052686F" w:rsidRDefault="00E148DA" w:rsidP="0052686F">
            <w:pPr>
              <w:jc w:val="center"/>
              <w:rPr>
                <w:sz w:val="20"/>
                <w:szCs w:val="20"/>
              </w:rPr>
            </w:pPr>
            <w:r w:rsidRPr="0052686F">
              <w:rPr>
                <w:sz w:val="20"/>
                <w:szCs w:val="20"/>
              </w:rPr>
              <w:t>124,2</w:t>
            </w:r>
          </w:p>
        </w:tc>
        <w:tc>
          <w:tcPr>
            <w:tcW w:w="1843" w:type="dxa"/>
            <w:shd w:val="clear" w:color="auto" w:fill="auto"/>
          </w:tcPr>
          <w:p w:rsidR="008224FE" w:rsidRPr="0052686F" w:rsidRDefault="00E148DA" w:rsidP="0052686F">
            <w:pPr>
              <w:jc w:val="center"/>
              <w:rPr>
                <w:sz w:val="20"/>
                <w:szCs w:val="20"/>
              </w:rPr>
            </w:pPr>
            <w:r w:rsidRPr="0052686F">
              <w:rPr>
                <w:sz w:val="20"/>
                <w:szCs w:val="20"/>
              </w:rPr>
              <w:t>1281,1</w:t>
            </w:r>
          </w:p>
        </w:tc>
        <w:tc>
          <w:tcPr>
            <w:tcW w:w="1269" w:type="dxa"/>
            <w:shd w:val="clear" w:color="auto" w:fill="auto"/>
          </w:tcPr>
          <w:p w:rsidR="008224FE" w:rsidRPr="0052686F" w:rsidRDefault="00E148DA" w:rsidP="0052686F">
            <w:pPr>
              <w:jc w:val="center"/>
              <w:rPr>
                <w:sz w:val="20"/>
                <w:szCs w:val="20"/>
              </w:rPr>
            </w:pPr>
            <w:r w:rsidRPr="0052686F">
              <w:rPr>
                <w:sz w:val="20"/>
                <w:szCs w:val="20"/>
              </w:rPr>
              <w:t>29,7</w:t>
            </w:r>
          </w:p>
        </w:tc>
      </w:tr>
      <w:tr w:rsidR="008224FE" w:rsidRPr="0052686F" w:rsidTr="0052686F">
        <w:trPr>
          <w:trHeight w:val="96"/>
          <w:jc w:val="center"/>
        </w:trPr>
        <w:tc>
          <w:tcPr>
            <w:tcW w:w="1127" w:type="dxa"/>
            <w:shd w:val="clear" w:color="auto" w:fill="auto"/>
          </w:tcPr>
          <w:p w:rsidR="008224FE" w:rsidRPr="0052686F" w:rsidRDefault="00E148DA" w:rsidP="00E148DA">
            <w:pPr>
              <w:rPr>
                <w:bCs/>
                <w:sz w:val="20"/>
                <w:szCs w:val="20"/>
              </w:rPr>
            </w:pPr>
            <w:r w:rsidRPr="0052686F">
              <w:rPr>
                <w:bCs/>
                <w:sz w:val="20"/>
                <w:szCs w:val="20"/>
              </w:rPr>
              <w:t>Liepāja</w:t>
            </w:r>
          </w:p>
        </w:tc>
        <w:tc>
          <w:tcPr>
            <w:tcW w:w="1461" w:type="dxa"/>
            <w:shd w:val="clear" w:color="auto" w:fill="auto"/>
          </w:tcPr>
          <w:p w:rsidR="008224FE" w:rsidRPr="0052686F" w:rsidRDefault="00E148DA" w:rsidP="0052686F">
            <w:pPr>
              <w:jc w:val="center"/>
              <w:rPr>
                <w:sz w:val="20"/>
                <w:szCs w:val="20"/>
              </w:rPr>
            </w:pPr>
            <w:r w:rsidRPr="0052686F">
              <w:rPr>
                <w:sz w:val="20"/>
                <w:szCs w:val="20"/>
              </w:rPr>
              <w:t>3084,7</w:t>
            </w:r>
          </w:p>
        </w:tc>
        <w:tc>
          <w:tcPr>
            <w:tcW w:w="1434" w:type="dxa"/>
            <w:shd w:val="clear" w:color="auto" w:fill="auto"/>
          </w:tcPr>
          <w:p w:rsidR="008224FE" w:rsidRPr="0052686F" w:rsidRDefault="00E148DA" w:rsidP="0052686F">
            <w:pPr>
              <w:jc w:val="center"/>
              <w:rPr>
                <w:sz w:val="20"/>
                <w:szCs w:val="20"/>
              </w:rPr>
            </w:pPr>
            <w:r w:rsidRPr="0052686F">
              <w:rPr>
                <w:sz w:val="20"/>
                <w:szCs w:val="20"/>
              </w:rPr>
              <w:t>358,3</w:t>
            </w:r>
          </w:p>
        </w:tc>
        <w:tc>
          <w:tcPr>
            <w:tcW w:w="1196" w:type="dxa"/>
            <w:shd w:val="clear" w:color="auto" w:fill="auto"/>
          </w:tcPr>
          <w:p w:rsidR="008224FE" w:rsidRPr="0052686F" w:rsidRDefault="00E148DA" w:rsidP="0052686F">
            <w:pPr>
              <w:jc w:val="center"/>
              <w:rPr>
                <w:sz w:val="20"/>
                <w:szCs w:val="20"/>
              </w:rPr>
            </w:pPr>
            <w:r w:rsidRPr="0052686F">
              <w:rPr>
                <w:sz w:val="20"/>
                <w:szCs w:val="20"/>
              </w:rPr>
              <w:t>68,1</w:t>
            </w:r>
          </w:p>
        </w:tc>
        <w:tc>
          <w:tcPr>
            <w:tcW w:w="1843" w:type="dxa"/>
            <w:shd w:val="clear" w:color="auto" w:fill="auto"/>
          </w:tcPr>
          <w:p w:rsidR="008224FE" w:rsidRPr="0052686F" w:rsidRDefault="00E148DA" w:rsidP="0052686F">
            <w:pPr>
              <w:jc w:val="center"/>
              <w:rPr>
                <w:sz w:val="20"/>
                <w:szCs w:val="20"/>
              </w:rPr>
            </w:pPr>
            <w:r w:rsidRPr="0052686F">
              <w:rPr>
                <w:sz w:val="20"/>
                <w:szCs w:val="20"/>
              </w:rPr>
              <w:t>2607,4</w:t>
            </w:r>
          </w:p>
        </w:tc>
        <w:tc>
          <w:tcPr>
            <w:tcW w:w="1269" w:type="dxa"/>
            <w:shd w:val="clear" w:color="auto" w:fill="auto"/>
          </w:tcPr>
          <w:p w:rsidR="008224FE" w:rsidRPr="0052686F" w:rsidRDefault="00E148DA" w:rsidP="0052686F">
            <w:pPr>
              <w:jc w:val="center"/>
              <w:rPr>
                <w:sz w:val="20"/>
                <w:szCs w:val="20"/>
              </w:rPr>
            </w:pPr>
            <w:r w:rsidRPr="0052686F">
              <w:rPr>
                <w:sz w:val="20"/>
                <w:szCs w:val="20"/>
              </w:rPr>
              <w:t>50,8</w:t>
            </w:r>
          </w:p>
        </w:tc>
      </w:tr>
      <w:tr w:rsidR="008224FE" w:rsidRPr="0052686F" w:rsidTr="0052686F">
        <w:trPr>
          <w:trHeight w:val="96"/>
          <w:jc w:val="center"/>
        </w:trPr>
        <w:tc>
          <w:tcPr>
            <w:tcW w:w="1127" w:type="dxa"/>
            <w:shd w:val="clear" w:color="auto" w:fill="auto"/>
          </w:tcPr>
          <w:p w:rsidR="008224FE" w:rsidRPr="0052686F" w:rsidRDefault="00E148DA" w:rsidP="00E148DA">
            <w:pPr>
              <w:rPr>
                <w:bCs/>
                <w:sz w:val="20"/>
                <w:szCs w:val="20"/>
              </w:rPr>
            </w:pPr>
            <w:r w:rsidRPr="0052686F">
              <w:rPr>
                <w:bCs/>
                <w:sz w:val="20"/>
                <w:szCs w:val="20"/>
              </w:rPr>
              <w:t>Rēzekne</w:t>
            </w:r>
          </w:p>
        </w:tc>
        <w:tc>
          <w:tcPr>
            <w:tcW w:w="1461" w:type="dxa"/>
            <w:shd w:val="clear" w:color="auto" w:fill="auto"/>
          </w:tcPr>
          <w:p w:rsidR="008224FE" w:rsidRPr="0052686F" w:rsidRDefault="00E148DA" w:rsidP="0052686F">
            <w:pPr>
              <w:jc w:val="center"/>
              <w:rPr>
                <w:sz w:val="20"/>
                <w:szCs w:val="20"/>
              </w:rPr>
            </w:pPr>
            <w:r w:rsidRPr="0052686F">
              <w:rPr>
                <w:sz w:val="20"/>
                <w:szCs w:val="20"/>
              </w:rPr>
              <w:t>1034,3</w:t>
            </w:r>
          </w:p>
        </w:tc>
        <w:tc>
          <w:tcPr>
            <w:tcW w:w="1434" w:type="dxa"/>
            <w:shd w:val="clear" w:color="auto" w:fill="auto"/>
          </w:tcPr>
          <w:p w:rsidR="008224FE" w:rsidRPr="0052686F" w:rsidRDefault="00E148DA" w:rsidP="0052686F">
            <w:pPr>
              <w:jc w:val="center"/>
              <w:rPr>
                <w:sz w:val="20"/>
                <w:szCs w:val="20"/>
              </w:rPr>
            </w:pPr>
            <w:r w:rsidRPr="0052686F">
              <w:rPr>
                <w:sz w:val="20"/>
                <w:szCs w:val="20"/>
              </w:rPr>
              <w:t>228,2</w:t>
            </w:r>
          </w:p>
        </w:tc>
        <w:tc>
          <w:tcPr>
            <w:tcW w:w="1196" w:type="dxa"/>
            <w:shd w:val="clear" w:color="auto" w:fill="auto"/>
          </w:tcPr>
          <w:p w:rsidR="008224FE" w:rsidRPr="0052686F" w:rsidRDefault="00E148DA" w:rsidP="0052686F">
            <w:pPr>
              <w:jc w:val="center"/>
              <w:rPr>
                <w:sz w:val="20"/>
                <w:szCs w:val="20"/>
              </w:rPr>
            </w:pPr>
            <w:r w:rsidRPr="0052686F">
              <w:rPr>
                <w:sz w:val="20"/>
                <w:szCs w:val="20"/>
              </w:rPr>
              <w:t>42,7</w:t>
            </w:r>
          </w:p>
        </w:tc>
        <w:tc>
          <w:tcPr>
            <w:tcW w:w="1843" w:type="dxa"/>
            <w:shd w:val="clear" w:color="auto" w:fill="auto"/>
          </w:tcPr>
          <w:p w:rsidR="008224FE" w:rsidRPr="0052686F" w:rsidRDefault="00E148DA" w:rsidP="0052686F">
            <w:pPr>
              <w:jc w:val="center"/>
              <w:rPr>
                <w:sz w:val="20"/>
                <w:szCs w:val="20"/>
              </w:rPr>
            </w:pPr>
            <w:r w:rsidRPr="0052686F">
              <w:rPr>
                <w:sz w:val="20"/>
                <w:szCs w:val="20"/>
              </w:rPr>
              <w:t>738,8</w:t>
            </w:r>
          </w:p>
        </w:tc>
        <w:tc>
          <w:tcPr>
            <w:tcW w:w="1269" w:type="dxa"/>
            <w:shd w:val="clear" w:color="auto" w:fill="auto"/>
          </w:tcPr>
          <w:p w:rsidR="008224FE" w:rsidRPr="0052686F" w:rsidRDefault="00E148DA" w:rsidP="0052686F">
            <w:pPr>
              <w:jc w:val="center"/>
              <w:rPr>
                <w:sz w:val="20"/>
                <w:szCs w:val="20"/>
              </w:rPr>
            </w:pPr>
            <w:r w:rsidRPr="0052686F">
              <w:rPr>
                <w:sz w:val="20"/>
                <w:szCs w:val="20"/>
              </w:rPr>
              <w:t>24,6</w:t>
            </w:r>
          </w:p>
        </w:tc>
      </w:tr>
      <w:tr w:rsidR="008224FE" w:rsidRPr="0052686F" w:rsidTr="0052686F">
        <w:trPr>
          <w:trHeight w:val="96"/>
          <w:jc w:val="center"/>
        </w:trPr>
        <w:tc>
          <w:tcPr>
            <w:tcW w:w="1127" w:type="dxa"/>
            <w:shd w:val="clear" w:color="auto" w:fill="auto"/>
          </w:tcPr>
          <w:p w:rsidR="008224FE" w:rsidRPr="0052686F" w:rsidRDefault="00E148DA" w:rsidP="00E148DA">
            <w:pPr>
              <w:rPr>
                <w:bCs/>
                <w:sz w:val="20"/>
                <w:szCs w:val="20"/>
              </w:rPr>
            </w:pPr>
            <w:r w:rsidRPr="0052686F">
              <w:rPr>
                <w:bCs/>
                <w:sz w:val="20"/>
                <w:szCs w:val="20"/>
              </w:rPr>
              <w:t>Valmiera</w:t>
            </w:r>
          </w:p>
        </w:tc>
        <w:tc>
          <w:tcPr>
            <w:tcW w:w="1461" w:type="dxa"/>
            <w:shd w:val="clear" w:color="auto" w:fill="auto"/>
          </w:tcPr>
          <w:p w:rsidR="008224FE" w:rsidRPr="0052686F" w:rsidRDefault="00E148DA" w:rsidP="0052686F">
            <w:pPr>
              <w:jc w:val="center"/>
              <w:rPr>
                <w:sz w:val="20"/>
                <w:szCs w:val="20"/>
              </w:rPr>
            </w:pPr>
            <w:r w:rsidRPr="0052686F">
              <w:rPr>
                <w:sz w:val="20"/>
                <w:szCs w:val="20"/>
              </w:rPr>
              <w:t>924,3</w:t>
            </w:r>
          </w:p>
        </w:tc>
        <w:tc>
          <w:tcPr>
            <w:tcW w:w="1434" w:type="dxa"/>
            <w:shd w:val="clear" w:color="auto" w:fill="auto"/>
          </w:tcPr>
          <w:p w:rsidR="008224FE" w:rsidRPr="0052686F" w:rsidRDefault="00E148DA" w:rsidP="0052686F">
            <w:pPr>
              <w:jc w:val="center"/>
              <w:rPr>
                <w:sz w:val="20"/>
                <w:szCs w:val="20"/>
              </w:rPr>
            </w:pPr>
            <w:r w:rsidRPr="0052686F">
              <w:rPr>
                <w:sz w:val="20"/>
                <w:szCs w:val="20"/>
              </w:rPr>
              <w:t>285,2</w:t>
            </w:r>
          </w:p>
        </w:tc>
        <w:tc>
          <w:tcPr>
            <w:tcW w:w="1196" w:type="dxa"/>
            <w:shd w:val="clear" w:color="auto" w:fill="auto"/>
          </w:tcPr>
          <w:p w:rsidR="008224FE" w:rsidRPr="0052686F" w:rsidRDefault="00E148DA" w:rsidP="0052686F">
            <w:pPr>
              <w:jc w:val="center"/>
              <w:rPr>
                <w:sz w:val="20"/>
                <w:szCs w:val="20"/>
              </w:rPr>
            </w:pPr>
            <w:r w:rsidRPr="0052686F">
              <w:rPr>
                <w:sz w:val="20"/>
                <w:szCs w:val="20"/>
              </w:rPr>
              <w:t>18,1</w:t>
            </w:r>
          </w:p>
        </w:tc>
        <w:tc>
          <w:tcPr>
            <w:tcW w:w="1843" w:type="dxa"/>
            <w:shd w:val="clear" w:color="auto" w:fill="auto"/>
          </w:tcPr>
          <w:p w:rsidR="008224FE" w:rsidRPr="0052686F" w:rsidRDefault="00E148DA" w:rsidP="0052686F">
            <w:pPr>
              <w:jc w:val="center"/>
              <w:rPr>
                <w:sz w:val="20"/>
                <w:szCs w:val="20"/>
              </w:rPr>
            </w:pPr>
            <w:r w:rsidRPr="0052686F">
              <w:rPr>
                <w:sz w:val="20"/>
                <w:szCs w:val="20"/>
              </w:rPr>
              <w:t>595,6</w:t>
            </w:r>
          </w:p>
        </w:tc>
        <w:tc>
          <w:tcPr>
            <w:tcW w:w="1269" w:type="dxa"/>
            <w:shd w:val="clear" w:color="auto" w:fill="auto"/>
          </w:tcPr>
          <w:p w:rsidR="008224FE" w:rsidRPr="0052686F" w:rsidRDefault="00E148DA" w:rsidP="0052686F">
            <w:pPr>
              <w:jc w:val="center"/>
              <w:rPr>
                <w:sz w:val="20"/>
                <w:szCs w:val="20"/>
              </w:rPr>
            </w:pPr>
            <w:r w:rsidRPr="0052686F">
              <w:rPr>
                <w:sz w:val="20"/>
                <w:szCs w:val="20"/>
              </w:rPr>
              <w:t>25,4</w:t>
            </w:r>
          </w:p>
        </w:tc>
      </w:tr>
      <w:tr w:rsidR="008224FE" w:rsidRPr="0052686F" w:rsidTr="0052686F">
        <w:trPr>
          <w:trHeight w:val="96"/>
          <w:jc w:val="center"/>
        </w:trPr>
        <w:tc>
          <w:tcPr>
            <w:tcW w:w="1127" w:type="dxa"/>
            <w:shd w:val="clear" w:color="auto" w:fill="auto"/>
          </w:tcPr>
          <w:p w:rsidR="008224FE" w:rsidRPr="0052686F" w:rsidRDefault="00E148DA" w:rsidP="00E148DA">
            <w:pPr>
              <w:rPr>
                <w:bCs/>
                <w:sz w:val="20"/>
                <w:szCs w:val="20"/>
              </w:rPr>
            </w:pPr>
            <w:r w:rsidRPr="0052686F">
              <w:rPr>
                <w:bCs/>
                <w:sz w:val="20"/>
                <w:szCs w:val="20"/>
              </w:rPr>
              <w:t>Ventspils</w:t>
            </w:r>
          </w:p>
        </w:tc>
        <w:tc>
          <w:tcPr>
            <w:tcW w:w="1461" w:type="dxa"/>
            <w:shd w:val="clear" w:color="auto" w:fill="auto"/>
          </w:tcPr>
          <w:p w:rsidR="008224FE" w:rsidRPr="0052686F" w:rsidRDefault="00E148DA" w:rsidP="0052686F">
            <w:pPr>
              <w:jc w:val="center"/>
              <w:rPr>
                <w:sz w:val="20"/>
                <w:szCs w:val="20"/>
              </w:rPr>
            </w:pPr>
            <w:r w:rsidRPr="0052686F">
              <w:rPr>
                <w:sz w:val="20"/>
                <w:szCs w:val="20"/>
              </w:rPr>
              <w:t>1346,7</w:t>
            </w:r>
          </w:p>
        </w:tc>
        <w:tc>
          <w:tcPr>
            <w:tcW w:w="1434" w:type="dxa"/>
            <w:shd w:val="clear" w:color="auto" w:fill="auto"/>
          </w:tcPr>
          <w:p w:rsidR="008224FE" w:rsidRPr="0052686F" w:rsidRDefault="00E148DA" w:rsidP="0052686F">
            <w:pPr>
              <w:jc w:val="center"/>
              <w:rPr>
                <w:sz w:val="20"/>
                <w:szCs w:val="20"/>
              </w:rPr>
            </w:pPr>
            <w:r w:rsidRPr="0052686F">
              <w:rPr>
                <w:sz w:val="20"/>
                <w:szCs w:val="20"/>
              </w:rPr>
              <w:t>326,7</w:t>
            </w:r>
          </w:p>
        </w:tc>
        <w:tc>
          <w:tcPr>
            <w:tcW w:w="1196" w:type="dxa"/>
            <w:shd w:val="clear" w:color="auto" w:fill="auto"/>
          </w:tcPr>
          <w:p w:rsidR="008224FE" w:rsidRPr="0052686F" w:rsidRDefault="00E148DA" w:rsidP="0052686F">
            <w:pPr>
              <w:jc w:val="center"/>
              <w:rPr>
                <w:sz w:val="20"/>
                <w:szCs w:val="20"/>
              </w:rPr>
            </w:pPr>
            <w:r w:rsidRPr="0052686F">
              <w:rPr>
                <w:sz w:val="20"/>
                <w:szCs w:val="20"/>
              </w:rPr>
              <w:t>68,5</w:t>
            </w:r>
          </w:p>
        </w:tc>
        <w:tc>
          <w:tcPr>
            <w:tcW w:w="1843" w:type="dxa"/>
            <w:shd w:val="clear" w:color="auto" w:fill="auto"/>
          </w:tcPr>
          <w:p w:rsidR="008224FE" w:rsidRPr="0052686F" w:rsidRDefault="00E148DA" w:rsidP="0052686F">
            <w:pPr>
              <w:jc w:val="center"/>
              <w:rPr>
                <w:sz w:val="20"/>
                <w:szCs w:val="20"/>
              </w:rPr>
            </w:pPr>
            <w:r w:rsidRPr="0052686F">
              <w:rPr>
                <w:sz w:val="20"/>
                <w:szCs w:val="20"/>
              </w:rPr>
              <w:t>945,9</w:t>
            </w:r>
          </w:p>
        </w:tc>
        <w:tc>
          <w:tcPr>
            <w:tcW w:w="1269" w:type="dxa"/>
            <w:shd w:val="clear" w:color="auto" w:fill="auto"/>
          </w:tcPr>
          <w:p w:rsidR="008224FE" w:rsidRPr="0052686F" w:rsidRDefault="00E148DA" w:rsidP="0052686F">
            <w:pPr>
              <w:jc w:val="center"/>
              <w:rPr>
                <w:sz w:val="20"/>
                <w:szCs w:val="20"/>
              </w:rPr>
            </w:pPr>
            <w:r w:rsidRPr="0052686F">
              <w:rPr>
                <w:sz w:val="20"/>
                <w:szCs w:val="20"/>
              </w:rPr>
              <w:t>5,6</w:t>
            </w:r>
          </w:p>
        </w:tc>
      </w:tr>
    </w:tbl>
    <w:p w:rsidR="008224FE" w:rsidRPr="00F36535" w:rsidRDefault="008224FE" w:rsidP="008224FE"/>
    <w:p w:rsidR="00E148DA" w:rsidRPr="00AA301A" w:rsidRDefault="00A3318B" w:rsidP="00F36535">
      <w:pPr>
        <w:jc w:val="center"/>
        <w:rPr>
          <w:sz w:val="24"/>
          <w:szCs w:val="24"/>
          <w:vertAlign w:val="superscript"/>
        </w:rPr>
      </w:pPr>
      <w:r>
        <w:rPr>
          <w:sz w:val="24"/>
          <w:szCs w:val="24"/>
        </w:rPr>
        <w:t>9</w:t>
      </w:r>
      <w:r w:rsidR="00F36535">
        <w:rPr>
          <w:sz w:val="24"/>
          <w:szCs w:val="24"/>
        </w:rPr>
        <w:t xml:space="preserve">.tabula. </w:t>
      </w:r>
      <w:r w:rsidR="00E148DA" w:rsidRPr="00F36535">
        <w:rPr>
          <w:sz w:val="24"/>
          <w:szCs w:val="24"/>
        </w:rPr>
        <w:t>Dzīvojamo māju  skaita iedalījums pēc atrašanās vietas, 2009.g.</w:t>
      </w:r>
      <w:r w:rsidR="007B709A">
        <w:rPr>
          <w:sz w:val="24"/>
          <w:szCs w:val="24"/>
          <w:vertAlign w:val="superscript"/>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61"/>
        <w:gridCol w:w="1434"/>
        <w:gridCol w:w="1196"/>
        <w:gridCol w:w="1843"/>
        <w:gridCol w:w="1269"/>
      </w:tblGrid>
      <w:tr w:rsidR="002B571C" w:rsidRPr="0052686F" w:rsidTr="0052686F">
        <w:trPr>
          <w:jc w:val="center"/>
        </w:trPr>
        <w:tc>
          <w:tcPr>
            <w:tcW w:w="1172" w:type="dxa"/>
            <w:shd w:val="clear" w:color="auto" w:fill="auto"/>
          </w:tcPr>
          <w:p w:rsidR="00E148DA" w:rsidRPr="0052686F" w:rsidRDefault="00E148DA" w:rsidP="0052686F">
            <w:pPr>
              <w:jc w:val="center"/>
              <w:rPr>
                <w:b/>
                <w:bCs/>
                <w:color w:val="000000"/>
                <w:sz w:val="20"/>
                <w:szCs w:val="20"/>
              </w:rPr>
            </w:pPr>
            <w:r w:rsidRPr="0052686F">
              <w:rPr>
                <w:b/>
                <w:bCs/>
                <w:color w:val="000000"/>
                <w:sz w:val="20"/>
                <w:szCs w:val="20"/>
              </w:rPr>
              <w:t>Atrašanās vieta</w:t>
            </w:r>
          </w:p>
        </w:tc>
        <w:tc>
          <w:tcPr>
            <w:tcW w:w="1461" w:type="dxa"/>
            <w:shd w:val="clear" w:color="auto" w:fill="auto"/>
          </w:tcPr>
          <w:p w:rsidR="00E148DA" w:rsidRPr="0052686F" w:rsidRDefault="00E148DA" w:rsidP="0052686F">
            <w:pPr>
              <w:jc w:val="center"/>
              <w:rPr>
                <w:b/>
                <w:bCs/>
                <w:color w:val="000000"/>
                <w:sz w:val="20"/>
                <w:szCs w:val="20"/>
              </w:rPr>
            </w:pPr>
            <w:r w:rsidRPr="0052686F">
              <w:rPr>
                <w:b/>
                <w:bCs/>
                <w:color w:val="000000"/>
                <w:sz w:val="20"/>
                <w:szCs w:val="20"/>
              </w:rPr>
              <w:t>Dzīvojamo māju kopējais skaits</w:t>
            </w:r>
          </w:p>
        </w:tc>
        <w:tc>
          <w:tcPr>
            <w:tcW w:w="1434" w:type="dxa"/>
            <w:shd w:val="clear" w:color="auto" w:fill="auto"/>
          </w:tcPr>
          <w:p w:rsidR="00E148DA" w:rsidRPr="0052686F" w:rsidRDefault="00E148DA" w:rsidP="0052686F">
            <w:pPr>
              <w:jc w:val="center"/>
              <w:rPr>
                <w:b/>
                <w:bCs/>
                <w:color w:val="000000"/>
                <w:sz w:val="20"/>
                <w:szCs w:val="20"/>
              </w:rPr>
            </w:pPr>
            <w:r w:rsidRPr="0052686F">
              <w:rPr>
                <w:b/>
                <w:bCs/>
                <w:color w:val="000000"/>
                <w:sz w:val="20"/>
                <w:szCs w:val="20"/>
              </w:rPr>
              <w:t>1 dzīvokļa mājas</w:t>
            </w:r>
          </w:p>
        </w:tc>
        <w:tc>
          <w:tcPr>
            <w:tcW w:w="1196" w:type="dxa"/>
            <w:shd w:val="clear" w:color="auto" w:fill="auto"/>
          </w:tcPr>
          <w:p w:rsidR="00E148DA" w:rsidRPr="0052686F" w:rsidRDefault="00E148DA" w:rsidP="0052686F">
            <w:pPr>
              <w:jc w:val="center"/>
              <w:rPr>
                <w:b/>
                <w:bCs/>
                <w:color w:val="000000"/>
                <w:sz w:val="20"/>
                <w:szCs w:val="20"/>
              </w:rPr>
            </w:pPr>
            <w:r w:rsidRPr="0052686F">
              <w:rPr>
                <w:b/>
                <w:bCs/>
                <w:color w:val="000000"/>
                <w:sz w:val="20"/>
                <w:szCs w:val="20"/>
              </w:rPr>
              <w:t>2 dzīvokļu mājas</w:t>
            </w:r>
          </w:p>
        </w:tc>
        <w:tc>
          <w:tcPr>
            <w:tcW w:w="1843" w:type="dxa"/>
            <w:shd w:val="clear" w:color="auto" w:fill="auto"/>
          </w:tcPr>
          <w:p w:rsidR="00E148DA" w:rsidRPr="0052686F" w:rsidRDefault="00E148DA" w:rsidP="0052686F">
            <w:pPr>
              <w:jc w:val="center"/>
              <w:rPr>
                <w:b/>
                <w:bCs/>
                <w:color w:val="000000"/>
                <w:sz w:val="20"/>
                <w:szCs w:val="20"/>
              </w:rPr>
            </w:pPr>
            <w:r w:rsidRPr="0052686F">
              <w:rPr>
                <w:b/>
                <w:bCs/>
                <w:color w:val="000000"/>
                <w:sz w:val="20"/>
                <w:szCs w:val="20"/>
              </w:rPr>
              <w:t>3 un vairāk dzīvokļu mājas</w:t>
            </w:r>
          </w:p>
        </w:tc>
        <w:tc>
          <w:tcPr>
            <w:tcW w:w="1269" w:type="dxa"/>
            <w:shd w:val="clear" w:color="auto" w:fill="auto"/>
          </w:tcPr>
          <w:p w:rsidR="00E148DA" w:rsidRPr="0052686F" w:rsidRDefault="00E148DA" w:rsidP="0052686F">
            <w:pPr>
              <w:jc w:val="center"/>
              <w:rPr>
                <w:b/>
                <w:bCs/>
                <w:color w:val="000000"/>
                <w:sz w:val="20"/>
                <w:szCs w:val="20"/>
              </w:rPr>
            </w:pPr>
            <w:r w:rsidRPr="0052686F">
              <w:rPr>
                <w:b/>
                <w:bCs/>
                <w:color w:val="000000"/>
                <w:sz w:val="20"/>
                <w:szCs w:val="20"/>
              </w:rPr>
              <w:t>Bez dalījuma dzīvokļos</w:t>
            </w:r>
          </w:p>
        </w:tc>
      </w:tr>
      <w:tr w:rsidR="002B571C" w:rsidRPr="0052686F" w:rsidTr="0052686F">
        <w:trPr>
          <w:jc w:val="center"/>
        </w:trPr>
        <w:tc>
          <w:tcPr>
            <w:tcW w:w="8375" w:type="dxa"/>
            <w:gridSpan w:val="6"/>
            <w:shd w:val="clear" w:color="auto" w:fill="auto"/>
          </w:tcPr>
          <w:p w:rsidR="00E148DA" w:rsidRPr="0052686F" w:rsidRDefault="00E148DA" w:rsidP="0052686F">
            <w:pPr>
              <w:jc w:val="center"/>
              <w:rPr>
                <w:b/>
                <w:bCs/>
                <w:color w:val="000000"/>
                <w:sz w:val="20"/>
                <w:szCs w:val="20"/>
              </w:rPr>
            </w:pPr>
            <w:r w:rsidRPr="0052686F">
              <w:rPr>
                <w:b/>
                <w:bCs/>
                <w:color w:val="000000"/>
                <w:sz w:val="20"/>
                <w:szCs w:val="20"/>
              </w:rPr>
              <w:t>Latvija</w:t>
            </w:r>
          </w:p>
        </w:tc>
      </w:tr>
      <w:tr w:rsidR="002B571C" w:rsidRPr="0052686F" w:rsidTr="0052686F">
        <w:trPr>
          <w:jc w:val="center"/>
        </w:trPr>
        <w:tc>
          <w:tcPr>
            <w:tcW w:w="1172" w:type="dxa"/>
            <w:shd w:val="clear" w:color="auto" w:fill="auto"/>
          </w:tcPr>
          <w:p w:rsidR="00E148DA" w:rsidRPr="0052686F" w:rsidRDefault="00E148DA" w:rsidP="0052686F">
            <w:pPr>
              <w:jc w:val="center"/>
              <w:rPr>
                <w:b/>
                <w:bCs/>
                <w:color w:val="000000"/>
                <w:sz w:val="20"/>
                <w:szCs w:val="20"/>
              </w:rPr>
            </w:pPr>
          </w:p>
        </w:tc>
        <w:tc>
          <w:tcPr>
            <w:tcW w:w="1461" w:type="dxa"/>
            <w:shd w:val="clear" w:color="auto" w:fill="auto"/>
          </w:tcPr>
          <w:p w:rsidR="00E148DA" w:rsidRPr="0052686F" w:rsidRDefault="00E148DA" w:rsidP="0052686F">
            <w:pPr>
              <w:jc w:val="center"/>
              <w:rPr>
                <w:color w:val="000000"/>
                <w:sz w:val="20"/>
                <w:szCs w:val="20"/>
              </w:rPr>
            </w:pPr>
            <w:r w:rsidRPr="0052686F">
              <w:rPr>
                <w:color w:val="000000"/>
                <w:sz w:val="20"/>
                <w:szCs w:val="20"/>
              </w:rPr>
              <w:t>352087</w:t>
            </w:r>
          </w:p>
        </w:tc>
        <w:tc>
          <w:tcPr>
            <w:tcW w:w="1434" w:type="dxa"/>
            <w:shd w:val="clear" w:color="auto" w:fill="auto"/>
          </w:tcPr>
          <w:p w:rsidR="00E148DA" w:rsidRPr="0052686F" w:rsidRDefault="00E148DA" w:rsidP="0052686F">
            <w:pPr>
              <w:jc w:val="center"/>
              <w:rPr>
                <w:color w:val="000000"/>
                <w:sz w:val="20"/>
                <w:szCs w:val="20"/>
              </w:rPr>
            </w:pPr>
            <w:r w:rsidRPr="0052686F">
              <w:rPr>
                <w:color w:val="000000"/>
                <w:sz w:val="20"/>
                <w:szCs w:val="20"/>
              </w:rPr>
              <w:t>299866</w:t>
            </w:r>
          </w:p>
        </w:tc>
        <w:tc>
          <w:tcPr>
            <w:tcW w:w="1196" w:type="dxa"/>
            <w:shd w:val="clear" w:color="auto" w:fill="auto"/>
          </w:tcPr>
          <w:p w:rsidR="00E148DA" w:rsidRPr="0052686F" w:rsidRDefault="00E148DA" w:rsidP="0052686F">
            <w:pPr>
              <w:jc w:val="center"/>
              <w:rPr>
                <w:color w:val="000000"/>
                <w:sz w:val="20"/>
                <w:szCs w:val="20"/>
              </w:rPr>
            </w:pPr>
            <w:r w:rsidRPr="0052686F">
              <w:rPr>
                <w:color w:val="000000"/>
                <w:sz w:val="20"/>
                <w:szCs w:val="20"/>
              </w:rPr>
              <w:t>12320</w:t>
            </w:r>
          </w:p>
        </w:tc>
        <w:tc>
          <w:tcPr>
            <w:tcW w:w="1843" w:type="dxa"/>
            <w:shd w:val="clear" w:color="auto" w:fill="auto"/>
          </w:tcPr>
          <w:p w:rsidR="00E148DA" w:rsidRPr="0052686F" w:rsidRDefault="00E148DA" w:rsidP="0052686F">
            <w:pPr>
              <w:jc w:val="center"/>
              <w:rPr>
                <w:color w:val="000000"/>
                <w:sz w:val="20"/>
                <w:szCs w:val="20"/>
              </w:rPr>
            </w:pPr>
            <w:r w:rsidRPr="0052686F">
              <w:rPr>
                <w:color w:val="000000"/>
                <w:sz w:val="20"/>
                <w:szCs w:val="20"/>
              </w:rPr>
              <w:t>39106</w:t>
            </w:r>
          </w:p>
        </w:tc>
        <w:tc>
          <w:tcPr>
            <w:tcW w:w="1269" w:type="dxa"/>
            <w:shd w:val="clear" w:color="auto" w:fill="auto"/>
          </w:tcPr>
          <w:p w:rsidR="00E148DA" w:rsidRPr="0052686F" w:rsidRDefault="00E148DA" w:rsidP="0052686F">
            <w:pPr>
              <w:jc w:val="center"/>
              <w:rPr>
                <w:color w:val="000000"/>
                <w:sz w:val="20"/>
                <w:szCs w:val="20"/>
              </w:rPr>
            </w:pPr>
            <w:r w:rsidRPr="0052686F">
              <w:rPr>
                <w:color w:val="000000"/>
                <w:sz w:val="20"/>
                <w:szCs w:val="20"/>
              </w:rPr>
              <w:t>795</w:t>
            </w:r>
          </w:p>
        </w:tc>
      </w:tr>
      <w:tr w:rsidR="002B571C" w:rsidRPr="0052686F" w:rsidTr="0052686F">
        <w:trPr>
          <w:trHeight w:val="96"/>
          <w:jc w:val="center"/>
        </w:trPr>
        <w:tc>
          <w:tcPr>
            <w:tcW w:w="8375" w:type="dxa"/>
            <w:gridSpan w:val="6"/>
            <w:shd w:val="clear" w:color="auto" w:fill="auto"/>
          </w:tcPr>
          <w:p w:rsidR="00E148DA" w:rsidRPr="0052686F" w:rsidRDefault="00E148DA" w:rsidP="0052686F">
            <w:pPr>
              <w:jc w:val="center"/>
              <w:rPr>
                <w:b/>
                <w:bCs/>
                <w:color w:val="000000"/>
                <w:sz w:val="20"/>
                <w:szCs w:val="20"/>
              </w:rPr>
            </w:pPr>
            <w:r w:rsidRPr="0052686F">
              <w:rPr>
                <w:b/>
                <w:bCs/>
                <w:color w:val="000000"/>
                <w:sz w:val="20"/>
                <w:szCs w:val="20"/>
              </w:rPr>
              <w:t>Republikas nozīmes pilsētas</w:t>
            </w:r>
          </w:p>
        </w:tc>
      </w:tr>
      <w:tr w:rsidR="002B571C" w:rsidRPr="0052686F" w:rsidTr="0052686F">
        <w:trPr>
          <w:trHeight w:val="96"/>
          <w:jc w:val="center"/>
        </w:trPr>
        <w:tc>
          <w:tcPr>
            <w:tcW w:w="1172" w:type="dxa"/>
            <w:shd w:val="clear" w:color="auto" w:fill="auto"/>
          </w:tcPr>
          <w:p w:rsidR="00E148DA" w:rsidRPr="0052686F" w:rsidRDefault="00E148DA" w:rsidP="00372BCB">
            <w:pPr>
              <w:rPr>
                <w:bCs/>
                <w:color w:val="000000"/>
                <w:sz w:val="20"/>
                <w:szCs w:val="20"/>
              </w:rPr>
            </w:pPr>
            <w:r w:rsidRPr="0052686F">
              <w:rPr>
                <w:bCs/>
                <w:color w:val="000000"/>
                <w:sz w:val="20"/>
                <w:szCs w:val="20"/>
              </w:rPr>
              <w:t>Rīga</w:t>
            </w:r>
          </w:p>
        </w:tc>
        <w:tc>
          <w:tcPr>
            <w:tcW w:w="1461" w:type="dxa"/>
            <w:shd w:val="clear" w:color="auto" w:fill="auto"/>
          </w:tcPr>
          <w:p w:rsidR="00E148DA" w:rsidRPr="0052686F" w:rsidRDefault="00E148DA" w:rsidP="0052686F">
            <w:pPr>
              <w:jc w:val="center"/>
              <w:rPr>
                <w:color w:val="000000"/>
                <w:sz w:val="20"/>
                <w:szCs w:val="20"/>
              </w:rPr>
            </w:pPr>
            <w:r w:rsidRPr="0052686F">
              <w:rPr>
                <w:color w:val="000000"/>
                <w:sz w:val="20"/>
                <w:szCs w:val="20"/>
              </w:rPr>
              <w:t>28601</w:t>
            </w:r>
          </w:p>
        </w:tc>
        <w:tc>
          <w:tcPr>
            <w:tcW w:w="1434" w:type="dxa"/>
            <w:shd w:val="clear" w:color="auto" w:fill="auto"/>
          </w:tcPr>
          <w:p w:rsidR="00E148DA" w:rsidRPr="0052686F" w:rsidRDefault="00E148DA" w:rsidP="0052686F">
            <w:pPr>
              <w:jc w:val="center"/>
              <w:rPr>
                <w:color w:val="000000"/>
                <w:sz w:val="20"/>
                <w:szCs w:val="20"/>
              </w:rPr>
            </w:pPr>
            <w:r w:rsidRPr="0052686F">
              <w:rPr>
                <w:color w:val="000000"/>
                <w:sz w:val="20"/>
                <w:szCs w:val="20"/>
              </w:rPr>
              <w:t>14279</w:t>
            </w:r>
          </w:p>
        </w:tc>
        <w:tc>
          <w:tcPr>
            <w:tcW w:w="1196" w:type="dxa"/>
            <w:shd w:val="clear" w:color="auto" w:fill="auto"/>
          </w:tcPr>
          <w:p w:rsidR="00E148DA" w:rsidRPr="0052686F" w:rsidRDefault="00E148DA" w:rsidP="0052686F">
            <w:pPr>
              <w:jc w:val="center"/>
              <w:rPr>
                <w:color w:val="000000"/>
                <w:sz w:val="20"/>
                <w:szCs w:val="20"/>
              </w:rPr>
            </w:pPr>
            <w:r w:rsidRPr="0052686F">
              <w:rPr>
                <w:color w:val="000000"/>
                <w:sz w:val="20"/>
                <w:szCs w:val="20"/>
              </w:rPr>
              <w:t>2264</w:t>
            </w:r>
          </w:p>
        </w:tc>
        <w:tc>
          <w:tcPr>
            <w:tcW w:w="1843" w:type="dxa"/>
            <w:shd w:val="clear" w:color="auto" w:fill="auto"/>
          </w:tcPr>
          <w:p w:rsidR="00E148DA" w:rsidRPr="0052686F" w:rsidRDefault="00E148DA" w:rsidP="0052686F">
            <w:pPr>
              <w:jc w:val="center"/>
              <w:rPr>
                <w:color w:val="000000"/>
                <w:sz w:val="20"/>
                <w:szCs w:val="20"/>
              </w:rPr>
            </w:pPr>
            <w:r w:rsidRPr="0052686F">
              <w:rPr>
                <w:color w:val="000000"/>
                <w:sz w:val="20"/>
                <w:szCs w:val="20"/>
              </w:rPr>
              <w:t>11913</w:t>
            </w:r>
          </w:p>
        </w:tc>
        <w:tc>
          <w:tcPr>
            <w:tcW w:w="1269" w:type="dxa"/>
            <w:shd w:val="clear" w:color="auto" w:fill="auto"/>
          </w:tcPr>
          <w:p w:rsidR="00E148DA" w:rsidRPr="0052686F" w:rsidRDefault="00E148DA" w:rsidP="0052686F">
            <w:pPr>
              <w:jc w:val="center"/>
              <w:rPr>
                <w:color w:val="000000"/>
                <w:sz w:val="20"/>
                <w:szCs w:val="20"/>
              </w:rPr>
            </w:pPr>
            <w:r w:rsidRPr="0052686F">
              <w:rPr>
                <w:color w:val="000000"/>
                <w:sz w:val="20"/>
                <w:szCs w:val="20"/>
              </w:rPr>
              <w:t>145</w:t>
            </w:r>
          </w:p>
        </w:tc>
      </w:tr>
      <w:tr w:rsidR="002B571C" w:rsidRPr="0052686F" w:rsidTr="0052686F">
        <w:trPr>
          <w:trHeight w:val="96"/>
          <w:jc w:val="center"/>
        </w:trPr>
        <w:tc>
          <w:tcPr>
            <w:tcW w:w="1172" w:type="dxa"/>
            <w:shd w:val="clear" w:color="auto" w:fill="auto"/>
          </w:tcPr>
          <w:p w:rsidR="00E148DA" w:rsidRPr="0052686F" w:rsidRDefault="00E148DA" w:rsidP="00372BCB">
            <w:pPr>
              <w:rPr>
                <w:bCs/>
                <w:color w:val="000000"/>
                <w:sz w:val="20"/>
                <w:szCs w:val="20"/>
              </w:rPr>
            </w:pPr>
            <w:r w:rsidRPr="0052686F">
              <w:rPr>
                <w:bCs/>
                <w:color w:val="000000"/>
                <w:sz w:val="20"/>
                <w:szCs w:val="20"/>
              </w:rPr>
              <w:t>Daugavpils</w:t>
            </w:r>
          </w:p>
        </w:tc>
        <w:tc>
          <w:tcPr>
            <w:tcW w:w="1461" w:type="dxa"/>
            <w:shd w:val="clear" w:color="auto" w:fill="auto"/>
          </w:tcPr>
          <w:p w:rsidR="00E148DA" w:rsidRPr="0052686F" w:rsidRDefault="00E148DA" w:rsidP="0052686F">
            <w:pPr>
              <w:jc w:val="center"/>
              <w:rPr>
                <w:color w:val="000000"/>
                <w:sz w:val="20"/>
                <w:szCs w:val="20"/>
              </w:rPr>
            </w:pPr>
            <w:r w:rsidRPr="0052686F">
              <w:rPr>
                <w:color w:val="000000"/>
                <w:sz w:val="20"/>
                <w:szCs w:val="20"/>
              </w:rPr>
              <w:t>9780</w:t>
            </w:r>
          </w:p>
        </w:tc>
        <w:tc>
          <w:tcPr>
            <w:tcW w:w="1434" w:type="dxa"/>
            <w:shd w:val="clear" w:color="auto" w:fill="auto"/>
          </w:tcPr>
          <w:p w:rsidR="00E148DA" w:rsidRPr="0052686F" w:rsidRDefault="00E148DA" w:rsidP="0052686F">
            <w:pPr>
              <w:jc w:val="center"/>
              <w:rPr>
                <w:color w:val="000000"/>
                <w:sz w:val="20"/>
                <w:szCs w:val="20"/>
              </w:rPr>
            </w:pPr>
            <w:r w:rsidRPr="0052686F">
              <w:rPr>
                <w:color w:val="000000"/>
                <w:sz w:val="20"/>
                <w:szCs w:val="20"/>
              </w:rPr>
              <w:t>6965</w:t>
            </w:r>
          </w:p>
        </w:tc>
        <w:tc>
          <w:tcPr>
            <w:tcW w:w="1196" w:type="dxa"/>
            <w:shd w:val="clear" w:color="auto" w:fill="auto"/>
          </w:tcPr>
          <w:p w:rsidR="00E148DA" w:rsidRPr="0052686F" w:rsidRDefault="00E148DA" w:rsidP="0052686F">
            <w:pPr>
              <w:jc w:val="center"/>
              <w:rPr>
                <w:color w:val="000000"/>
                <w:sz w:val="20"/>
                <w:szCs w:val="20"/>
              </w:rPr>
            </w:pPr>
            <w:r w:rsidRPr="0052686F">
              <w:rPr>
                <w:color w:val="000000"/>
                <w:sz w:val="20"/>
                <w:szCs w:val="20"/>
              </w:rPr>
              <w:t>1248</w:t>
            </w:r>
          </w:p>
        </w:tc>
        <w:tc>
          <w:tcPr>
            <w:tcW w:w="1843" w:type="dxa"/>
            <w:shd w:val="clear" w:color="auto" w:fill="auto"/>
          </w:tcPr>
          <w:p w:rsidR="00E148DA" w:rsidRPr="0052686F" w:rsidRDefault="00E148DA" w:rsidP="0052686F">
            <w:pPr>
              <w:jc w:val="center"/>
              <w:rPr>
                <w:color w:val="000000"/>
                <w:sz w:val="20"/>
                <w:szCs w:val="20"/>
              </w:rPr>
            </w:pPr>
            <w:r w:rsidRPr="0052686F">
              <w:rPr>
                <w:color w:val="000000"/>
                <w:sz w:val="20"/>
                <w:szCs w:val="20"/>
              </w:rPr>
              <w:t>1556</w:t>
            </w:r>
          </w:p>
        </w:tc>
        <w:tc>
          <w:tcPr>
            <w:tcW w:w="1269" w:type="dxa"/>
            <w:shd w:val="clear" w:color="auto" w:fill="auto"/>
          </w:tcPr>
          <w:p w:rsidR="00E148DA" w:rsidRPr="0052686F" w:rsidRDefault="00E148DA" w:rsidP="0052686F">
            <w:pPr>
              <w:jc w:val="center"/>
              <w:rPr>
                <w:color w:val="000000"/>
                <w:sz w:val="20"/>
                <w:szCs w:val="20"/>
              </w:rPr>
            </w:pPr>
            <w:r w:rsidRPr="0052686F">
              <w:rPr>
                <w:color w:val="000000"/>
                <w:sz w:val="20"/>
                <w:szCs w:val="20"/>
              </w:rPr>
              <w:t>11</w:t>
            </w:r>
          </w:p>
        </w:tc>
      </w:tr>
      <w:tr w:rsidR="002B571C" w:rsidRPr="0052686F" w:rsidTr="0052686F">
        <w:trPr>
          <w:trHeight w:val="96"/>
          <w:jc w:val="center"/>
        </w:trPr>
        <w:tc>
          <w:tcPr>
            <w:tcW w:w="1172" w:type="dxa"/>
            <w:shd w:val="clear" w:color="auto" w:fill="auto"/>
          </w:tcPr>
          <w:p w:rsidR="00E148DA" w:rsidRPr="0052686F" w:rsidRDefault="00E148DA" w:rsidP="00372BCB">
            <w:pPr>
              <w:rPr>
                <w:bCs/>
                <w:color w:val="000000"/>
                <w:sz w:val="20"/>
                <w:szCs w:val="20"/>
              </w:rPr>
            </w:pPr>
            <w:r w:rsidRPr="0052686F">
              <w:rPr>
                <w:bCs/>
                <w:color w:val="000000"/>
                <w:sz w:val="20"/>
                <w:szCs w:val="20"/>
              </w:rPr>
              <w:t>Jelgava</w:t>
            </w:r>
          </w:p>
        </w:tc>
        <w:tc>
          <w:tcPr>
            <w:tcW w:w="1461" w:type="dxa"/>
            <w:shd w:val="clear" w:color="auto" w:fill="auto"/>
          </w:tcPr>
          <w:p w:rsidR="00E148DA" w:rsidRPr="0052686F" w:rsidRDefault="00E148DA" w:rsidP="0052686F">
            <w:pPr>
              <w:jc w:val="center"/>
              <w:rPr>
                <w:color w:val="000000"/>
                <w:sz w:val="20"/>
                <w:szCs w:val="20"/>
              </w:rPr>
            </w:pPr>
            <w:r w:rsidRPr="0052686F">
              <w:rPr>
                <w:color w:val="000000"/>
                <w:sz w:val="20"/>
                <w:szCs w:val="20"/>
              </w:rPr>
              <w:t>7964</w:t>
            </w:r>
          </w:p>
        </w:tc>
        <w:tc>
          <w:tcPr>
            <w:tcW w:w="1434" w:type="dxa"/>
            <w:shd w:val="clear" w:color="auto" w:fill="auto"/>
          </w:tcPr>
          <w:p w:rsidR="00E148DA" w:rsidRPr="0052686F" w:rsidRDefault="00E148DA" w:rsidP="0052686F">
            <w:pPr>
              <w:jc w:val="center"/>
              <w:rPr>
                <w:color w:val="000000"/>
                <w:sz w:val="20"/>
                <w:szCs w:val="20"/>
              </w:rPr>
            </w:pPr>
            <w:r w:rsidRPr="0052686F">
              <w:rPr>
                <w:color w:val="000000"/>
                <w:sz w:val="20"/>
                <w:szCs w:val="20"/>
              </w:rPr>
              <w:t>7204</w:t>
            </w:r>
          </w:p>
        </w:tc>
        <w:tc>
          <w:tcPr>
            <w:tcW w:w="1196" w:type="dxa"/>
            <w:shd w:val="clear" w:color="auto" w:fill="auto"/>
          </w:tcPr>
          <w:p w:rsidR="00E148DA" w:rsidRPr="0052686F" w:rsidRDefault="00E148DA" w:rsidP="0052686F">
            <w:pPr>
              <w:jc w:val="center"/>
              <w:rPr>
                <w:color w:val="000000"/>
                <w:sz w:val="20"/>
                <w:szCs w:val="20"/>
              </w:rPr>
            </w:pPr>
            <w:r w:rsidRPr="0052686F">
              <w:rPr>
                <w:color w:val="000000"/>
                <w:sz w:val="20"/>
                <w:szCs w:val="20"/>
              </w:rPr>
              <w:t>54</w:t>
            </w:r>
          </w:p>
        </w:tc>
        <w:tc>
          <w:tcPr>
            <w:tcW w:w="1843" w:type="dxa"/>
            <w:shd w:val="clear" w:color="auto" w:fill="auto"/>
          </w:tcPr>
          <w:p w:rsidR="00E148DA" w:rsidRPr="0052686F" w:rsidRDefault="00E148DA" w:rsidP="0052686F">
            <w:pPr>
              <w:jc w:val="center"/>
              <w:rPr>
                <w:color w:val="000000"/>
                <w:sz w:val="20"/>
                <w:szCs w:val="20"/>
              </w:rPr>
            </w:pPr>
            <w:r w:rsidRPr="0052686F">
              <w:rPr>
                <w:color w:val="000000"/>
                <w:sz w:val="20"/>
                <w:szCs w:val="20"/>
              </w:rPr>
              <w:t>681</w:t>
            </w:r>
          </w:p>
        </w:tc>
        <w:tc>
          <w:tcPr>
            <w:tcW w:w="1269" w:type="dxa"/>
            <w:shd w:val="clear" w:color="auto" w:fill="auto"/>
          </w:tcPr>
          <w:p w:rsidR="00E148DA" w:rsidRPr="0052686F" w:rsidRDefault="00E148DA" w:rsidP="0052686F">
            <w:pPr>
              <w:jc w:val="center"/>
              <w:rPr>
                <w:color w:val="000000"/>
                <w:sz w:val="20"/>
                <w:szCs w:val="20"/>
              </w:rPr>
            </w:pPr>
            <w:r w:rsidRPr="0052686F">
              <w:rPr>
                <w:color w:val="000000"/>
                <w:sz w:val="20"/>
                <w:szCs w:val="20"/>
              </w:rPr>
              <w:t>25</w:t>
            </w:r>
          </w:p>
        </w:tc>
      </w:tr>
      <w:tr w:rsidR="002B571C" w:rsidRPr="0052686F" w:rsidTr="0052686F">
        <w:trPr>
          <w:trHeight w:val="96"/>
          <w:jc w:val="center"/>
        </w:trPr>
        <w:tc>
          <w:tcPr>
            <w:tcW w:w="1172" w:type="dxa"/>
            <w:shd w:val="clear" w:color="auto" w:fill="auto"/>
          </w:tcPr>
          <w:p w:rsidR="00E148DA" w:rsidRPr="0052686F" w:rsidRDefault="00E148DA" w:rsidP="00372BCB">
            <w:pPr>
              <w:rPr>
                <w:bCs/>
                <w:color w:val="000000"/>
                <w:sz w:val="20"/>
                <w:szCs w:val="20"/>
              </w:rPr>
            </w:pPr>
            <w:r w:rsidRPr="0052686F">
              <w:rPr>
                <w:bCs/>
                <w:color w:val="000000"/>
                <w:sz w:val="20"/>
                <w:szCs w:val="20"/>
              </w:rPr>
              <w:t>Jēkabpils</w:t>
            </w:r>
          </w:p>
        </w:tc>
        <w:tc>
          <w:tcPr>
            <w:tcW w:w="1461" w:type="dxa"/>
            <w:shd w:val="clear" w:color="auto" w:fill="auto"/>
          </w:tcPr>
          <w:p w:rsidR="00E148DA" w:rsidRPr="0052686F" w:rsidRDefault="006011DF" w:rsidP="0052686F">
            <w:pPr>
              <w:jc w:val="center"/>
              <w:rPr>
                <w:color w:val="000000"/>
                <w:sz w:val="20"/>
                <w:szCs w:val="20"/>
              </w:rPr>
            </w:pPr>
            <w:r w:rsidRPr="0052686F">
              <w:rPr>
                <w:color w:val="000000"/>
                <w:sz w:val="20"/>
                <w:szCs w:val="20"/>
              </w:rPr>
              <w:t>3042</w:t>
            </w:r>
          </w:p>
        </w:tc>
        <w:tc>
          <w:tcPr>
            <w:tcW w:w="1434" w:type="dxa"/>
            <w:shd w:val="clear" w:color="auto" w:fill="auto"/>
          </w:tcPr>
          <w:p w:rsidR="00E148DA" w:rsidRPr="0052686F" w:rsidRDefault="006011DF" w:rsidP="0052686F">
            <w:pPr>
              <w:jc w:val="center"/>
              <w:rPr>
                <w:color w:val="000000"/>
                <w:sz w:val="20"/>
                <w:szCs w:val="20"/>
              </w:rPr>
            </w:pPr>
            <w:r w:rsidRPr="0052686F">
              <w:rPr>
                <w:color w:val="000000"/>
                <w:sz w:val="20"/>
                <w:szCs w:val="20"/>
              </w:rPr>
              <w:t>2495</w:t>
            </w:r>
          </w:p>
        </w:tc>
        <w:tc>
          <w:tcPr>
            <w:tcW w:w="1196" w:type="dxa"/>
            <w:shd w:val="clear" w:color="auto" w:fill="auto"/>
          </w:tcPr>
          <w:p w:rsidR="00E148DA" w:rsidRPr="0052686F" w:rsidRDefault="006011DF" w:rsidP="0052686F">
            <w:pPr>
              <w:jc w:val="center"/>
              <w:rPr>
                <w:color w:val="000000"/>
                <w:sz w:val="20"/>
                <w:szCs w:val="20"/>
              </w:rPr>
            </w:pPr>
            <w:r w:rsidRPr="0052686F">
              <w:rPr>
                <w:color w:val="000000"/>
                <w:sz w:val="20"/>
                <w:szCs w:val="20"/>
              </w:rPr>
              <w:t>147</w:t>
            </w:r>
          </w:p>
        </w:tc>
        <w:tc>
          <w:tcPr>
            <w:tcW w:w="1843" w:type="dxa"/>
            <w:shd w:val="clear" w:color="auto" w:fill="auto"/>
          </w:tcPr>
          <w:p w:rsidR="00E148DA" w:rsidRPr="0052686F" w:rsidRDefault="006011DF" w:rsidP="0052686F">
            <w:pPr>
              <w:jc w:val="center"/>
              <w:rPr>
                <w:color w:val="000000"/>
                <w:sz w:val="20"/>
                <w:szCs w:val="20"/>
              </w:rPr>
            </w:pPr>
            <w:r w:rsidRPr="0052686F">
              <w:rPr>
                <w:color w:val="000000"/>
                <w:sz w:val="20"/>
                <w:szCs w:val="20"/>
              </w:rPr>
              <w:t>391</w:t>
            </w:r>
          </w:p>
        </w:tc>
        <w:tc>
          <w:tcPr>
            <w:tcW w:w="1269" w:type="dxa"/>
            <w:shd w:val="clear" w:color="auto" w:fill="auto"/>
          </w:tcPr>
          <w:p w:rsidR="00E148DA" w:rsidRPr="0052686F" w:rsidRDefault="006011DF" w:rsidP="0052686F">
            <w:pPr>
              <w:jc w:val="center"/>
              <w:rPr>
                <w:color w:val="000000"/>
                <w:sz w:val="20"/>
                <w:szCs w:val="20"/>
              </w:rPr>
            </w:pPr>
            <w:r w:rsidRPr="0052686F">
              <w:rPr>
                <w:color w:val="000000"/>
                <w:sz w:val="20"/>
                <w:szCs w:val="20"/>
              </w:rPr>
              <w:t>9</w:t>
            </w:r>
          </w:p>
        </w:tc>
      </w:tr>
      <w:tr w:rsidR="002B571C" w:rsidRPr="0052686F" w:rsidTr="0052686F">
        <w:trPr>
          <w:trHeight w:val="96"/>
          <w:jc w:val="center"/>
        </w:trPr>
        <w:tc>
          <w:tcPr>
            <w:tcW w:w="1172" w:type="dxa"/>
            <w:shd w:val="clear" w:color="auto" w:fill="auto"/>
          </w:tcPr>
          <w:p w:rsidR="00E148DA" w:rsidRPr="0052686F" w:rsidRDefault="00E148DA" w:rsidP="00372BCB">
            <w:pPr>
              <w:rPr>
                <w:bCs/>
                <w:color w:val="000000"/>
                <w:sz w:val="20"/>
                <w:szCs w:val="20"/>
              </w:rPr>
            </w:pPr>
            <w:r w:rsidRPr="0052686F">
              <w:rPr>
                <w:bCs/>
                <w:color w:val="000000"/>
                <w:sz w:val="20"/>
                <w:szCs w:val="20"/>
              </w:rPr>
              <w:t>Jūrmala</w:t>
            </w:r>
          </w:p>
        </w:tc>
        <w:tc>
          <w:tcPr>
            <w:tcW w:w="1461" w:type="dxa"/>
            <w:shd w:val="clear" w:color="auto" w:fill="auto"/>
          </w:tcPr>
          <w:p w:rsidR="00E148DA" w:rsidRPr="0052686F" w:rsidRDefault="006011DF" w:rsidP="0052686F">
            <w:pPr>
              <w:jc w:val="center"/>
              <w:rPr>
                <w:color w:val="000000"/>
                <w:sz w:val="20"/>
                <w:szCs w:val="20"/>
              </w:rPr>
            </w:pPr>
            <w:r w:rsidRPr="0052686F">
              <w:rPr>
                <w:color w:val="000000"/>
                <w:sz w:val="20"/>
                <w:szCs w:val="20"/>
              </w:rPr>
              <w:t>9582</w:t>
            </w:r>
          </w:p>
        </w:tc>
        <w:tc>
          <w:tcPr>
            <w:tcW w:w="1434" w:type="dxa"/>
            <w:shd w:val="clear" w:color="auto" w:fill="auto"/>
          </w:tcPr>
          <w:p w:rsidR="00E148DA" w:rsidRPr="0052686F" w:rsidRDefault="006011DF" w:rsidP="0052686F">
            <w:pPr>
              <w:jc w:val="center"/>
              <w:rPr>
                <w:color w:val="000000"/>
                <w:sz w:val="20"/>
                <w:szCs w:val="20"/>
              </w:rPr>
            </w:pPr>
            <w:r w:rsidRPr="0052686F">
              <w:rPr>
                <w:color w:val="000000"/>
                <w:sz w:val="20"/>
                <w:szCs w:val="20"/>
              </w:rPr>
              <w:t>7734</w:t>
            </w:r>
          </w:p>
        </w:tc>
        <w:tc>
          <w:tcPr>
            <w:tcW w:w="1196" w:type="dxa"/>
            <w:shd w:val="clear" w:color="auto" w:fill="auto"/>
          </w:tcPr>
          <w:p w:rsidR="00E148DA" w:rsidRPr="0052686F" w:rsidRDefault="006011DF" w:rsidP="0052686F">
            <w:pPr>
              <w:jc w:val="center"/>
              <w:rPr>
                <w:color w:val="000000"/>
                <w:sz w:val="20"/>
                <w:szCs w:val="20"/>
              </w:rPr>
            </w:pPr>
            <w:r w:rsidRPr="0052686F">
              <w:rPr>
                <w:color w:val="000000"/>
                <w:sz w:val="20"/>
                <w:szCs w:val="20"/>
              </w:rPr>
              <w:t>743</w:t>
            </w:r>
          </w:p>
        </w:tc>
        <w:tc>
          <w:tcPr>
            <w:tcW w:w="1843" w:type="dxa"/>
            <w:shd w:val="clear" w:color="auto" w:fill="auto"/>
          </w:tcPr>
          <w:p w:rsidR="00E148DA" w:rsidRPr="0052686F" w:rsidRDefault="006011DF" w:rsidP="0052686F">
            <w:pPr>
              <w:jc w:val="center"/>
              <w:rPr>
                <w:color w:val="000000"/>
                <w:sz w:val="20"/>
                <w:szCs w:val="20"/>
              </w:rPr>
            </w:pPr>
            <w:r w:rsidRPr="0052686F">
              <w:rPr>
                <w:color w:val="000000"/>
                <w:sz w:val="20"/>
                <w:szCs w:val="20"/>
              </w:rPr>
              <w:t>1070</w:t>
            </w:r>
          </w:p>
        </w:tc>
        <w:tc>
          <w:tcPr>
            <w:tcW w:w="1269" w:type="dxa"/>
            <w:shd w:val="clear" w:color="auto" w:fill="auto"/>
          </w:tcPr>
          <w:p w:rsidR="00E148DA" w:rsidRPr="0052686F" w:rsidRDefault="006011DF" w:rsidP="0052686F">
            <w:pPr>
              <w:jc w:val="center"/>
              <w:rPr>
                <w:color w:val="000000"/>
                <w:sz w:val="20"/>
                <w:szCs w:val="20"/>
              </w:rPr>
            </w:pPr>
            <w:r w:rsidRPr="0052686F">
              <w:rPr>
                <w:color w:val="000000"/>
                <w:sz w:val="20"/>
                <w:szCs w:val="20"/>
              </w:rPr>
              <w:t>35</w:t>
            </w:r>
          </w:p>
        </w:tc>
      </w:tr>
      <w:tr w:rsidR="002B571C" w:rsidRPr="0052686F" w:rsidTr="0052686F">
        <w:trPr>
          <w:trHeight w:val="96"/>
          <w:jc w:val="center"/>
        </w:trPr>
        <w:tc>
          <w:tcPr>
            <w:tcW w:w="1172" w:type="dxa"/>
            <w:shd w:val="clear" w:color="auto" w:fill="auto"/>
          </w:tcPr>
          <w:p w:rsidR="00E148DA" w:rsidRPr="0052686F" w:rsidRDefault="00E148DA" w:rsidP="00372BCB">
            <w:pPr>
              <w:rPr>
                <w:bCs/>
                <w:color w:val="000000"/>
                <w:sz w:val="20"/>
                <w:szCs w:val="20"/>
              </w:rPr>
            </w:pPr>
            <w:r w:rsidRPr="0052686F">
              <w:rPr>
                <w:bCs/>
                <w:color w:val="000000"/>
                <w:sz w:val="20"/>
                <w:szCs w:val="20"/>
              </w:rPr>
              <w:t>Liepāja</w:t>
            </w:r>
          </w:p>
        </w:tc>
        <w:tc>
          <w:tcPr>
            <w:tcW w:w="1461" w:type="dxa"/>
            <w:shd w:val="clear" w:color="auto" w:fill="auto"/>
          </w:tcPr>
          <w:p w:rsidR="00E148DA" w:rsidRPr="0052686F" w:rsidRDefault="006011DF" w:rsidP="0052686F">
            <w:pPr>
              <w:jc w:val="center"/>
              <w:rPr>
                <w:color w:val="000000"/>
                <w:sz w:val="20"/>
                <w:szCs w:val="20"/>
              </w:rPr>
            </w:pPr>
            <w:r w:rsidRPr="0052686F">
              <w:rPr>
                <w:color w:val="000000"/>
                <w:sz w:val="20"/>
                <w:szCs w:val="20"/>
              </w:rPr>
              <w:t>5409</w:t>
            </w:r>
          </w:p>
        </w:tc>
        <w:tc>
          <w:tcPr>
            <w:tcW w:w="1434" w:type="dxa"/>
            <w:shd w:val="clear" w:color="auto" w:fill="auto"/>
          </w:tcPr>
          <w:p w:rsidR="00E148DA" w:rsidRPr="0052686F" w:rsidRDefault="006011DF" w:rsidP="0052686F">
            <w:pPr>
              <w:jc w:val="center"/>
              <w:rPr>
                <w:color w:val="000000"/>
                <w:sz w:val="20"/>
                <w:szCs w:val="20"/>
              </w:rPr>
            </w:pPr>
            <w:r w:rsidRPr="0052686F">
              <w:rPr>
                <w:color w:val="000000"/>
                <w:sz w:val="20"/>
                <w:szCs w:val="20"/>
              </w:rPr>
              <w:t>2871</w:t>
            </w:r>
          </w:p>
        </w:tc>
        <w:tc>
          <w:tcPr>
            <w:tcW w:w="1196" w:type="dxa"/>
            <w:shd w:val="clear" w:color="auto" w:fill="auto"/>
          </w:tcPr>
          <w:p w:rsidR="00E148DA" w:rsidRPr="0052686F" w:rsidRDefault="006011DF" w:rsidP="0052686F">
            <w:pPr>
              <w:jc w:val="center"/>
              <w:rPr>
                <w:color w:val="000000"/>
                <w:sz w:val="20"/>
                <w:szCs w:val="20"/>
              </w:rPr>
            </w:pPr>
            <w:r w:rsidRPr="0052686F">
              <w:rPr>
                <w:color w:val="000000"/>
                <w:sz w:val="20"/>
                <w:szCs w:val="20"/>
              </w:rPr>
              <w:t>402</w:t>
            </w:r>
          </w:p>
        </w:tc>
        <w:tc>
          <w:tcPr>
            <w:tcW w:w="1843" w:type="dxa"/>
            <w:shd w:val="clear" w:color="auto" w:fill="auto"/>
          </w:tcPr>
          <w:p w:rsidR="00E148DA" w:rsidRPr="0052686F" w:rsidRDefault="006011DF" w:rsidP="0052686F">
            <w:pPr>
              <w:jc w:val="center"/>
              <w:rPr>
                <w:color w:val="000000"/>
                <w:sz w:val="20"/>
                <w:szCs w:val="20"/>
              </w:rPr>
            </w:pPr>
            <w:r w:rsidRPr="0052686F">
              <w:rPr>
                <w:color w:val="000000"/>
                <w:sz w:val="20"/>
                <w:szCs w:val="20"/>
              </w:rPr>
              <w:t>2117</w:t>
            </w:r>
          </w:p>
        </w:tc>
        <w:tc>
          <w:tcPr>
            <w:tcW w:w="1269" w:type="dxa"/>
            <w:shd w:val="clear" w:color="auto" w:fill="auto"/>
          </w:tcPr>
          <w:p w:rsidR="00E148DA" w:rsidRPr="0052686F" w:rsidRDefault="006011DF" w:rsidP="0052686F">
            <w:pPr>
              <w:jc w:val="center"/>
              <w:rPr>
                <w:color w:val="000000"/>
                <w:sz w:val="20"/>
                <w:szCs w:val="20"/>
              </w:rPr>
            </w:pPr>
            <w:r w:rsidRPr="0052686F">
              <w:rPr>
                <w:color w:val="000000"/>
                <w:sz w:val="20"/>
                <w:szCs w:val="20"/>
              </w:rPr>
              <w:t>19</w:t>
            </w:r>
          </w:p>
        </w:tc>
      </w:tr>
      <w:tr w:rsidR="002B571C" w:rsidRPr="0052686F" w:rsidTr="0052686F">
        <w:trPr>
          <w:trHeight w:val="96"/>
          <w:jc w:val="center"/>
        </w:trPr>
        <w:tc>
          <w:tcPr>
            <w:tcW w:w="1172" w:type="dxa"/>
            <w:shd w:val="clear" w:color="auto" w:fill="auto"/>
          </w:tcPr>
          <w:p w:rsidR="00E148DA" w:rsidRPr="0052686F" w:rsidRDefault="00E148DA" w:rsidP="00372BCB">
            <w:pPr>
              <w:rPr>
                <w:bCs/>
                <w:color w:val="000000"/>
                <w:sz w:val="20"/>
                <w:szCs w:val="20"/>
              </w:rPr>
            </w:pPr>
            <w:r w:rsidRPr="0052686F">
              <w:rPr>
                <w:bCs/>
                <w:color w:val="000000"/>
                <w:sz w:val="20"/>
                <w:szCs w:val="20"/>
              </w:rPr>
              <w:t>Rēzekne</w:t>
            </w:r>
          </w:p>
        </w:tc>
        <w:tc>
          <w:tcPr>
            <w:tcW w:w="1461" w:type="dxa"/>
            <w:shd w:val="clear" w:color="auto" w:fill="auto"/>
          </w:tcPr>
          <w:p w:rsidR="00E148DA" w:rsidRPr="0052686F" w:rsidRDefault="006011DF" w:rsidP="0052686F">
            <w:pPr>
              <w:jc w:val="center"/>
              <w:rPr>
                <w:color w:val="000000"/>
                <w:sz w:val="20"/>
                <w:szCs w:val="20"/>
              </w:rPr>
            </w:pPr>
            <w:r w:rsidRPr="0052686F">
              <w:rPr>
                <w:color w:val="000000"/>
                <w:sz w:val="20"/>
                <w:szCs w:val="20"/>
              </w:rPr>
              <w:t>2994</w:t>
            </w:r>
          </w:p>
        </w:tc>
        <w:tc>
          <w:tcPr>
            <w:tcW w:w="1434" w:type="dxa"/>
            <w:shd w:val="clear" w:color="auto" w:fill="auto"/>
          </w:tcPr>
          <w:p w:rsidR="00E148DA" w:rsidRPr="0052686F" w:rsidRDefault="006011DF" w:rsidP="0052686F">
            <w:pPr>
              <w:jc w:val="center"/>
              <w:rPr>
                <w:color w:val="000000"/>
                <w:sz w:val="20"/>
                <w:szCs w:val="20"/>
              </w:rPr>
            </w:pPr>
            <w:r w:rsidRPr="0052686F">
              <w:rPr>
                <w:color w:val="000000"/>
                <w:sz w:val="20"/>
                <w:szCs w:val="20"/>
              </w:rPr>
              <w:t>2109</w:t>
            </w:r>
          </w:p>
        </w:tc>
        <w:tc>
          <w:tcPr>
            <w:tcW w:w="1196" w:type="dxa"/>
            <w:shd w:val="clear" w:color="auto" w:fill="auto"/>
          </w:tcPr>
          <w:p w:rsidR="00E148DA" w:rsidRPr="0052686F" w:rsidRDefault="006011DF" w:rsidP="0052686F">
            <w:pPr>
              <w:jc w:val="center"/>
              <w:rPr>
                <w:color w:val="000000"/>
                <w:sz w:val="20"/>
                <w:szCs w:val="20"/>
              </w:rPr>
            </w:pPr>
            <w:r w:rsidRPr="0052686F">
              <w:rPr>
                <w:color w:val="000000"/>
                <w:sz w:val="20"/>
                <w:szCs w:val="20"/>
              </w:rPr>
              <w:t>371</w:t>
            </w:r>
          </w:p>
        </w:tc>
        <w:tc>
          <w:tcPr>
            <w:tcW w:w="1843" w:type="dxa"/>
            <w:shd w:val="clear" w:color="auto" w:fill="auto"/>
          </w:tcPr>
          <w:p w:rsidR="00E148DA" w:rsidRPr="0052686F" w:rsidRDefault="006011DF" w:rsidP="0052686F">
            <w:pPr>
              <w:jc w:val="center"/>
              <w:rPr>
                <w:color w:val="000000"/>
                <w:sz w:val="20"/>
                <w:szCs w:val="20"/>
              </w:rPr>
            </w:pPr>
            <w:r w:rsidRPr="0052686F">
              <w:rPr>
                <w:color w:val="000000"/>
                <w:sz w:val="20"/>
                <w:szCs w:val="20"/>
              </w:rPr>
              <w:t>506</w:t>
            </w:r>
          </w:p>
        </w:tc>
        <w:tc>
          <w:tcPr>
            <w:tcW w:w="1269" w:type="dxa"/>
            <w:shd w:val="clear" w:color="auto" w:fill="auto"/>
          </w:tcPr>
          <w:p w:rsidR="00E148DA" w:rsidRPr="0052686F" w:rsidRDefault="006011DF" w:rsidP="0052686F">
            <w:pPr>
              <w:jc w:val="center"/>
              <w:rPr>
                <w:color w:val="000000"/>
                <w:sz w:val="20"/>
                <w:szCs w:val="20"/>
              </w:rPr>
            </w:pPr>
            <w:r w:rsidRPr="0052686F">
              <w:rPr>
                <w:color w:val="000000"/>
                <w:sz w:val="20"/>
                <w:szCs w:val="20"/>
              </w:rPr>
              <w:t>8</w:t>
            </w:r>
          </w:p>
        </w:tc>
      </w:tr>
      <w:tr w:rsidR="002B571C" w:rsidRPr="0052686F" w:rsidTr="0052686F">
        <w:trPr>
          <w:trHeight w:val="96"/>
          <w:jc w:val="center"/>
        </w:trPr>
        <w:tc>
          <w:tcPr>
            <w:tcW w:w="1172" w:type="dxa"/>
            <w:shd w:val="clear" w:color="auto" w:fill="auto"/>
          </w:tcPr>
          <w:p w:rsidR="00E148DA" w:rsidRPr="0052686F" w:rsidRDefault="00E148DA" w:rsidP="00372BCB">
            <w:pPr>
              <w:rPr>
                <w:bCs/>
                <w:color w:val="000000"/>
                <w:sz w:val="20"/>
                <w:szCs w:val="20"/>
              </w:rPr>
            </w:pPr>
            <w:r w:rsidRPr="0052686F">
              <w:rPr>
                <w:bCs/>
                <w:color w:val="000000"/>
                <w:sz w:val="20"/>
                <w:szCs w:val="20"/>
              </w:rPr>
              <w:t>Valmiera</w:t>
            </w:r>
          </w:p>
        </w:tc>
        <w:tc>
          <w:tcPr>
            <w:tcW w:w="1461" w:type="dxa"/>
            <w:shd w:val="clear" w:color="auto" w:fill="auto"/>
          </w:tcPr>
          <w:p w:rsidR="00E148DA" w:rsidRPr="0052686F" w:rsidRDefault="006011DF" w:rsidP="0052686F">
            <w:pPr>
              <w:jc w:val="center"/>
              <w:rPr>
                <w:color w:val="000000"/>
                <w:sz w:val="20"/>
                <w:szCs w:val="20"/>
              </w:rPr>
            </w:pPr>
            <w:r w:rsidRPr="0052686F">
              <w:rPr>
                <w:color w:val="000000"/>
                <w:sz w:val="20"/>
                <w:szCs w:val="20"/>
              </w:rPr>
              <w:t>2669</w:t>
            </w:r>
          </w:p>
        </w:tc>
        <w:tc>
          <w:tcPr>
            <w:tcW w:w="1434" w:type="dxa"/>
            <w:shd w:val="clear" w:color="auto" w:fill="auto"/>
          </w:tcPr>
          <w:p w:rsidR="00E148DA" w:rsidRPr="0052686F" w:rsidRDefault="006011DF" w:rsidP="0052686F">
            <w:pPr>
              <w:jc w:val="center"/>
              <w:rPr>
                <w:color w:val="000000"/>
                <w:sz w:val="20"/>
                <w:szCs w:val="20"/>
              </w:rPr>
            </w:pPr>
            <w:r w:rsidRPr="0052686F">
              <w:rPr>
                <w:color w:val="000000"/>
                <w:sz w:val="20"/>
                <w:szCs w:val="20"/>
              </w:rPr>
              <w:t>2074</w:t>
            </w:r>
          </w:p>
        </w:tc>
        <w:tc>
          <w:tcPr>
            <w:tcW w:w="1196" w:type="dxa"/>
            <w:shd w:val="clear" w:color="auto" w:fill="auto"/>
          </w:tcPr>
          <w:p w:rsidR="00E148DA" w:rsidRPr="0052686F" w:rsidRDefault="006011DF" w:rsidP="0052686F">
            <w:pPr>
              <w:jc w:val="center"/>
              <w:rPr>
                <w:color w:val="000000"/>
                <w:sz w:val="20"/>
                <w:szCs w:val="20"/>
              </w:rPr>
            </w:pPr>
            <w:r w:rsidRPr="0052686F">
              <w:rPr>
                <w:color w:val="000000"/>
                <w:sz w:val="20"/>
                <w:szCs w:val="20"/>
              </w:rPr>
              <w:t>118</w:t>
            </w:r>
          </w:p>
        </w:tc>
        <w:tc>
          <w:tcPr>
            <w:tcW w:w="1843" w:type="dxa"/>
            <w:shd w:val="clear" w:color="auto" w:fill="auto"/>
          </w:tcPr>
          <w:p w:rsidR="00E148DA" w:rsidRPr="0052686F" w:rsidRDefault="006011DF" w:rsidP="0052686F">
            <w:pPr>
              <w:jc w:val="center"/>
              <w:rPr>
                <w:color w:val="000000"/>
                <w:sz w:val="20"/>
                <w:szCs w:val="20"/>
              </w:rPr>
            </w:pPr>
            <w:r w:rsidRPr="0052686F">
              <w:rPr>
                <w:color w:val="000000"/>
                <w:sz w:val="20"/>
                <w:szCs w:val="20"/>
              </w:rPr>
              <w:t>453</w:t>
            </w:r>
          </w:p>
        </w:tc>
        <w:tc>
          <w:tcPr>
            <w:tcW w:w="1269" w:type="dxa"/>
            <w:shd w:val="clear" w:color="auto" w:fill="auto"/>
          </w:tcPr>
          <w:p w:rsidR="00E148DA" w:rsidRPr="0052686F" w:rsidRDefault="006011DF" w:rsidP="0052686F">
            <w:pPr>
              <w:jc w:val="center"/>
              <w:rPr>
                <w:color w:val="000000"/>
                <w:sz w:val="20"/>
                <w:szCs w:val="20"/>
              </w:rPr>
            </w:pPr>
            <w:r w:rsidRPr="0052686F">
              <w:rPr>
                <w:color w:val="000000"/>
                <w:sz w:val="20"/>
                <w:szCs w:val="20"/>
              </w:rPr>
              <w:t>24</w:t>
            </w:r>
          </w:p>
        </w:tc>
      </w:tr>
      <w:tr w:rsidR="002B571C" w:rsidRPr="0052686F" w:rsidTr="0052686F">
        <w:trPr>
          <w:trHeight w:val="96"/>
          <w:jc w:val="center"/>
        </w:trPr>
        <w:tc>
          <w:tcPr>
            <w:tcW w:w="1172" w:type="dxa"/>
            <w:shd w:val="clear" w:color="auto" w:fill="auto"/>
          </w:tcPr>
          <w:p w:rsidR="00E148DA" w:rsidRPr="0052686F" w:rsidRDefault="00E148DA" w:rsidP="00372BCB">
            <w:pPr>
              <w:rPr>
                <w:bCs/>
                <w:color w:val="000000"/>
                <w:sz w:val="20"/>
                <w:szCs w:val="20"/>
              </w:rPr>
            </w:pPr>
            <w:r w:rsidRPr="0052686F">
              <w:rPr>
                <w:bCs/>
                <w:color w:val="000000"/>
                <w:sz w:val="20"/>
                <w:szCs w:val="20"/>
              </w:rPr>
              <w:t>Ventspils</w:t>
            </w:r>
          </w:p>
        </w:tc>
        <w:tc>
          <w:tcPr>
            <w:tcW w:w="1461" w:type="dxa"/>
            <w:shd w:val="clear" w:color="auto" w:fill="auto"/>
          </w:tcPr>
          <w:p w:rsidR="00E148DA" w:rsidRPr="0052686F" w:rsidRDefault="006011DF" w:rsidP="0052686F">
            <w:pPr>
              <w:jc w:val="center"/>
              <w:rPr>
                <w:color w:val="000000"/>
                <w:sz w:val="20"/>
                <w:szCs w:val="20"/>
              </w:rPr>
            </w:pPr>
            <w:r w:rsidRPr="0052686F">
              <w:rPr>
                <w:color w:val="000000"/>
                <w:sz w:val="20"/>
                <w:szCs w:val="20"/>
              </w:rPr>
              <w:t>4761</w:t>
            </w:r>
          </w:p>
        </w:tc>
        <w:tc>
          <w:tcPr>
            <w:tcW w:w="1434" w:type="dxa"/>
            <w:shd w:val="clear" w:color="auto" w:fill="auto"/>
          </w:tcPr>
          <w:p w:rsidR="00E148DA" w:rsidRPr="0052686F" w:rsidRDefault="006011DF" w:rsidP="0052686F">
            <w:pPr>
              <w:jc w:val="center"/>
              <w:rPr>
                <w:color w:val="000000"/>
                <w:sz w:val="20"/>
                <w:szCs w:val="20"/>
              </w:rPr>
            </w:pPr>
            <w:r w:rsidRPr="0052686F">
              <w:rPr>
                <w:color w:val="000000"/>
                <w:sz w:val="20"/>
                <w:szCs w:val="20"/>
              </w:rPr>
              <w:t>3377</w:t>
            </w:r>
          </w:p>
        </w:tc>
        <w:tc>
          <w:tcPr>
            <w:tcW w:w="1196" w:type="dxa"/>
            <w:shd w:val="clear" w:color="auto" w:fill="auto"/>
          </w:tcPr>
          <w:p w:rsidR="00E148DA" w:rsidRPr="0052686F" w:rsidRDefault="006011DF" w:rsidP="0052686F">
            <w:pPr>
              <w:jc w:val="center"/>
              <w:rPr>
                <w:color w:val="000000"/>
                <w:sz w:val="20"/>
                <w:szCs w:val="20"/>
              </w:rPr>
            </w:pPr>
            <w:r w:rsidRPr="0052686F">
              <w:rPr>
                <w:color w:val="000000"/>
                <w:sz w:val="20"/>
                <w:szCs w:val="20"/>
              </w:rPr>
              <w:t>549</w:t>
            </w:r>
          </w:p>
        </w:tc>
        <w:tc>
          <w:tcPr>
            <w:tcW w:w="1843" w:type="dxa"/>
            <w:shd w:val="clear" w:color="auto" w:fill="auto"/>
          </w:tcPr>
          <w:p w:rsidR="00E148DA" w:rsidRPr="0052686F" w:rsidRDefault="006011DF" w:rsidP="0052686F">
            <w:pPr>
              <w:jc w:val="center"/>
              <w:rPr>
                <w:color w:val="000000"/>
                <w:sz w:val="20"/>
                <w:szCs w:val="20"/>
              </w:rPr>
            </w:pPr>
            <w:r w:rsidRPr="0052686F">
              <w:rPr>
                <w:color w:val="000000"/>
                <w:sz w:val="20"/>
                <w:szCs w:val="20"/>
              </w:rPr>
              <w:t>828</w:t>
            </w:r>
          </w:p>
        </w:tc>
        <w:tc>
          <w:tcPr>
            <w:tcW w:w="1269" w:type="dxa"/>
            <w:shd w:val="clear" w:color="auto" w:fill="auto"/>
          </w:tcPr>
          <w:p w:rsidR="00E148DA" w:rsidRPr="0052686F" w:rsidRDefault="006011DF" w:rsidP="0052686F">
            <w:pPr>
              <w:jc w:val="center"/>
              <w:rPr>
                <w:color w:val="000000"/>
                <w:sz w:val="20"/>
                <w:szCs w:val="20"/>
              </w:rPr>
            </w:pPr>
            <w:r w:rsidRPr="0052686F">
              <w:rPr>
                <w:color w:val="000000"/>
                <w:sz w:val="20"/>
                <w:szCs w:val="20"/>
              </w:rPr>
              <w:t>7</w:t>
            </w:r>
          </w:p>
        </w:tc>
      </w:tr>
    </w:tbl>
    <w:p w:rsidR="00F36535" w:rsidRPr="00F36535" w:rsidRDefault="00F36535" w:rsidP="00F36535"/>
    <w:p w:rsidR="0027610C" w:rsidRPr="002B571C" w:rsidRDefault="00132928" w:rsidP="002B571C">
      <w:pPr>
        <w:jc w:val="center"/>
        <w:rPr>
          <w:sz w:val="24"/>
          <w:szCs w:val="24"/>
        </w:rPr>
      </w:pPr>
      <w:r>
        <w:rPr>
          <w:sz w:val="24"/>
          <w:szCs w:val="24"/>
        </w:rPr>
        <w:t>10</w:t>
      </w:r>
      <w:r w:rsidR="00F36535">
        <w:rPr>
          <w:sz w:val="24"/>
          <w:szCs w:val="24"/>
        </w:rPr>
        <w:t>.tabula. Ned</w:t>
      </w:r>
      <w:r w:rsidR="0027610C" w:rsidRPr="00F36535">
        <w:rPr>
          <w:sz w:val="24"/>
          <w:szCs w:val="24"/>
        </w:rPr>
        <w:t xml:space="preserve">zīvojamo </w:t>
      </w:r>
      <w:r w:rsidR="006248C9">
        <w:rPr>
          <w:sz w:val="24"/>
          <w:szCs w:val="24"/>
        </w:rPr>
        <w:t>ēku</w:t>
      </w:r>
      <w:r w:rsidR="006248C9" w:rsidRPr="00F36535">
        <w:rPr>
          <w:sz w:val="24"/>
          <w:szCs w:val="24"/>
        </w:rPr>
        <w:t xml:space="preserve">  </w:t>
      </w:r>
      <w:r w:rsidR="0027610C" w:rsidRPr="00F36535">
        <w:rPr>
          <w:sz w:val="24"/>
          <w:szCs w:val="24"/>
        </w:rPr>
        <w:t>skaita iedalījums pēc atrašanās vietas, 20</w:t>
      </w:r>
      <w:r w:rsidR="00F36535">
        <w:rPr>
          <w:sz w:val="24"/>
          <w:szCs w:val="24"/>
        </w:rPr>
        <w:t>1</w:t>
      </w:r>
      <w:r w:rsidR="008B38EA">
        <w:rPr>
          <w:sz w:val="24"/>
          <w:szCs w:val="24"/>
        </w:rPr>
        <w:t>4</w:t>
      </w:r>
      <w:r w:rsidR="0027610C" w:rsidRPr="00F36535">
        <w:rPr>
          <w:sz w:val="24"/>
          <w:szCs w:val="24"/>
        </w:rPr>
        <w:t>.g.</w:t>
      </w:r>
      <w:r w:rsidR="003116BF">
        <w:rPr>
          <w:sz w:val="24"/>
          <w:szCs w:val="24"/>
          <w:vertAlign w:val="superscript"/>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148"/>
        <w:gridCol w:w="870"/>
        <w:gridCol w:w="1003"/>
        <w:gridCol w:w="914"/>
        <w:gridCol w:w="874"/>
        <w:gridCol w:w="920"/>
        <w:gridCol w:w="986"/>
        <w:gridCol w:w="972"/>
      </w:tblGrid>
      <w:tr w:rsidR="002B571C" w:rsidRPr="008432FA" w:rsidTr="0052686F">
        <w:trPr>
          <w:jc w:val="center"/>
        </w:trPr>
        <w:tc>
          <w:tcPr>
            <w:tcW w:w="8610" w:type="dxa"/>
            <w:gridSpan w:val="9"/>
            <w:shd w:val="clear" w:color="auto" w:fill="auto"/>
          </w:tcPr>
          <w:p w:rsidR="00DC164E" w:rsidRPr="008432FA" w:rsidRDefault="00DC164E" w:rsidP="0052686F">
            <w:pPr>
              <w:jc w:val="center"/>
              <w:rPr>
                <w:b/>
                <w:bCs/>
                <w:color w:val="000000"/>
                <w:sz w:val="20"/>
                <w:szCs w:val="20"/>
              </w:rPr>
            </w:pPr>
            <w:r w:rsidRPr="008432FA">
              <w:rPr>
                <w:b/>
                <w:bCs/>
                <w:color w:val="000000"/>
                <w:sz w:val="20"/>
                <w:szCs w:val="20"/>
              </w:rPr>
              <w:t>Latvija</w:t>
            </w:r>
          </w:p>
        </w:tc>
      </w:tr>
      <w:tr w:rsidR="002B571C" w:rsidRPr="008432FA" w:rsidTr="0052686F">
        <w:trPr>
          <w:jc w:val="center"/>
        </w:trPr>
        <w:tc>
          <w:tcPr>
            <w:tcW w:w="8610" w:type="dxa"/>
            <w:gridSpan w:val="9"/>
            <w:shd w:val="clear" w:color="auto" w:fill="auto"/>
          </w:tcPr>
          <w:p w:rsidR="00DC164E" w:rsidRPr="008432FA" w:rsidRDefault="00DC164E" w:rsidP="0052686F">
            <w:pPr>
              <w:jc w:val="center"/>
              <w:rPr>
                <w:b/>
                <w:color w:val="000000"/>
                <w:sz w:val="20"/>
                <w:szCs w:val="20"/>
              </w:rPr>
            </w:pPr>
            <w:r w:rsidRPr="008432FA">
              <w:rPr>
                <w:b/>
                <w:color w:val="000000"/>
                <w:sz w:val="20"/>
                <w:szCs w:val="20"/>
              </w:rPr>
              <w:t>997913</w:t>
            </w:r>
          </w:p>
        </w:tc>
      </w:tr>
      <w:tr w:rsidR="002B571C" w:rsidRPr="0052686F" w:rsidTr="0052686F">
        <w:trPr>
          <w:jc w:val="center"/>
        </w:trPr>
        <w:tc>
          <w:tcPr>
            <w:tcW w:w="923" w:type="dxa"/>
            <w:shd w:val="clear" w:color="auto" w:fill="auto"/>
          </w:tcPr>
          <w:p w:rsidR="00DC164E" w:rsidRPr="0052686F" w:rsidRDefault="00DC164E" w:rsidP="0052686F">
            <w:pPr>
              <w:jc w:val="center"/>
              <w:rPr>
                <w:bCs/>
                <w:color w:val="000000"/>
                <w:sz w:val="20"/>
                <w:szCs w:val="20"/>
              </w:rPr>
            </w:pPr>
            <w:r w:rsidRPr="0052686F">
              <w:rPr>
                <w:bCs/>
                <w:color w:val="000000"/>
                <w:sz w:val="20"/>
                <w:szCs w:val="20"/>
              </w:rPr>
              <w:t>Rīga</w:t>
            </w:r>
          </w:p>
        </w:tc>
        <w:tc>
          <w:tcPr>
            <w:tcW w:w="1148" w:type="dxa"/>
            <w:shd w:val="clear" w:color="auto" w:fill="auto"/>
          </w:tcPr>
          <w:p w:rsidR="00DC164E" w:rsidRPr="0052686F" w:rsidRDefault="00DC164E" w:rsidP="0052686F">
            <w:pPr>
              <w:jc w:val="center"/>
              <w:rPr>
                <w:bCs/>
                <w:color w:val="000000"/>
                <w:sz w:val="20"/>
                <w:szCs w:val="20"/>
              </w:rPr>
            </w:pPr>
            <w:r w:rsidRPr="0052686F">
              <w:rPr>
                <w:bCs/>
                <w:color w:val="000000"/>
                <w:sz w:val="20"/>
                <w:szCs w:val="20"/>
              </w:rPr>
              <w:t>Daugavpils</w:t>
            </w:r>
          </w:p>
        </w:tc>
        <w:tc>
          <w:tcPr>
            <w:tcW w:w="870" w:type="dxa"/>
            <w:shd w:val="clear" w:color="auto" w:fill="auto"/>
          </w:tcPr>
          <w:p w:rsidR="00DC164E" w:rsidRPr="0052686F" w:rsidRDefault="00DC164E" w:rsidP="0052686F">
            <w:pPr>
              <w:jc w:val="center"/>
              <w:rPr>
                <w:bCs/>
                <w:color w:val="000000"/>
                <w:sz w:val="20"/>
                <w:szCs w:val="20"/>
              </w:rPr>
            </w:pPr>
            <w:r w:rsidRPr="0052686F">
              <w:rPr>
                <w:bCs/>
                <w:color w:val="000000"/>
                <w:sz w:val="20"/>
                <w:szCs w:val="20"/>
              </w:rPr>
              <w:t>Jelgava</w:t>
            </w:r>
          </w:p>
        </w:tc>
        <w:tc>
          <w:tcPr>
            <w:tcW w:w="1003" w:type="dxa"/>
            <w:shd w:val="clear" w:color="auto" w:fill="auto"/>
          </w:tcPr>
          <w:p w:rsidR="00DC164E" w:rsidRPr="0052686F" w:rsidRDefault="00DC164E" w:rsidP="0052686F">
            <w:pPr>
              <w:jc w:val="center"/>
              <w:rPr>
                <w:bCs/>
                <w:color w:val="000000"/>
                <w:sz w:val="20"/>
                <w:szCs w:val="20"/>
              </w:rPr>
            </w:pPr>
            <w:r w:rsidRPr="0052686F">
              <w:rPr>
                <w:bCs/>
                <w:color w:val="000000"/>
                <w:sz w:val="20"/>
                <w:szCs w:val="20"/>
              </w:rPr>
              <w:t>Jēkabpils</w:t>
            </w:r>
          </w:p>
        </w:tc>
        <w:tc>
          <w:tcPr>
            <w:tcW w:w="914" w:type="dxa"/>
            <w:shd w:val="clear" w:color="auto" w:fill="auto"/>
          </w:tcPr>
          <w:p w:rsidR="00DC164E" w:rsidRPr="0052686F" w:rsidRDefault="00DC164E" w:rsidP="0052686F">
            <w:pPr>
              <w:jc w:val="center"/>
              <w:rPr>
                <w:bCs/>
                <w:color w:val="000000"/>
                <w:sz w:val="20"/>
                <w:szCs w:val="20"/>
              </w:rPr>
            </w:pPr>
            <w:r w:rsidRPr="0052686F">
              <w:rPr>
                <w:bCs/>
                <w:color w:val="000000"/>
                <w:sz w:val="20"/>
                <w:szCs w:val="20"/>
              </w:rPr>
              <w:t>Jūrmala</w:t>
            </w:r>
          </w:p>
        </w:tc>
        <w:tc>
          <w:tcPr>
            <w:tcW w:w="874" w:type="dxa"/>
            <w:shd w:val="clear" w:color="auto" w:fill="auto"/>
          </w:tcPr>
          <w:p w:rsidR="00DC164E" w:rsidRPr="0052686F" w:rsidRDefault="00DC164E" w:rsidP="0052686F">
            <w:pPr>
              <w:jc w:val="center"/>
              <w:rPr>
                <w:bCs/>
                <w:color w:val="000000"/>
                <w:sz w:val="20"/>
                <w:szCs w:val="20"/>
              </w:rPr>
            </w:pPr>
            <w:r w:rsidRPr="0052686F">
              <w:rPr>
                <w:bCs/>
                <w:color w:val="000000"/>
                <w:sz w:val="20"/>
                <w:szCs w:val="20"/>
              </w:rPr>
              <w:t>Liepāja</w:t>
            </w:r>
          </w:p>
        </w:tc>
        <w:tc>
          <w:tcPr>
            <w:tcW w:w="920" w:type="dxa"/>
            <w:shd w:val="clear" w:color="auto" w:fill="auto"/>
          </w:tcPr>
          <w:p w:rsidR="00DC164E" w:rsidRPr="0052686F" w:rsidRDefault="00DC164E" w:rsidP="0052686F">
            <w:pPr>
              <w:jc w:val="center"/>
              <w:rPr>
                <w:bCs/>
                <w:color w:val="000000"/>
                <w:sz w:val="20"/>
                <w:szCs w:val="20"/>
              </w:rPr>
            </w:pPr>
            <w:r w:rsidRPr="0052686F">
              <w:rPr>
                <w:bCs/>
                <w:color w:val="000000"/>
                <w:sz w:val="20"/>
                <w:szCs w:val="20"/>
              </w:rPr>
              <w:t>Rēzekne</w:t>
            </w:r>
          </w:p>
        </w:tc>
        <w:tc>
          <w:tcPr>
            <w:tcW w:w="986" w:type="dxa"/>
            <w:shd w:val="clear" w:color="auto" w:fill="auto"/>
          </w:tcPr>
          <w:p w:rsidR="00DC164E" w:rsidRPr="0052686F" w:rsidRDefault="00DC164E" w:rsidP="0052686F">
            <w:pPr>
              <w:jc w:val="center"/>
              <w:rPr>
                <w:bCs/>
                <w:color w:val="000000"/>
                <w:sz w:val="20"/>
                <w:szCs w:val="20"/>
              </w:rPr>
            </w:pPr>
            <w:r w:rsidRPr="0052686F">
              <w:rPr>
                <w:bCs/>
                <w:color w:val="000000"/>
                <w:sz w:val="20"/>
                <w:szCs w:val="20"/>
              </w:rPr>
              <w:t>Valmiera</w:t>
            </w:r>
          </w:p>
        </w:tc>
        <w:tc>
          <w:tcPr>
            <w:tcW w:w="972" w:type="dxa"/>
            <w:shd w:val="clear" w:color="auto" w:fill="auto"/>
          </w:tcPr>
          <w:p w:rsidR="00DC164E" w:rsidRPr="0052686F" w:rsidRDefault="00DC164E" w:rsidP="0052686F">
            <w:pPr>
              <w:jc w:val="center"/>
              <w:rPr>
                <w:bCs/>
                <w:color w:val="000000"/>
                <w:sz w:val="20"/>
                <w:szCs w:val="20"/>
              </w:rPr>
            </w:pPr>
            <w:r w:rsidRPr="0052686F">
              <w:rPr>
                <w:bCs/>
                <w:color w:val="000000"/>
                <w:sz w:val="20"/>
                <w:szCs w:val="20"/>
              </w:rPr>
              <w:t>Ventspils</w:t>
            </w:r>
          </w:p>
        </w:tc>
      </w:tr>
      <w:tr w:rsidR="002B571C" w:rsidRPr="0052686F" w:rsidTr="0052686F">
        <w:trPr>
          <w:jc w:val="center"/>
        </w:trPr>
        <w:tc>
          <w:tcPr>
            <w:tcW w:w="923" w:type="dxa"/>
            <w:shd w:val="clear" w:color="auto" w:fill="auto"/>
          </w:tcPr>
          <w:p w:rsidR="00DC164E" w:rsidRPr="0052686F" w:rsidRDefault="00DC164E" w:rsidP="0052686F">
            <w:pPr>
              <w:jc w:val="center"/>
              <w:rPr>
                <w:color w:val="000000"/>
                <w:sz w:val="20"/>
                <w:szCs w:val="20"/>
              </w:rPr>
            </w:pPr>
            <w:r w:rsidRPr="0052686F">
              <w:rPr>
                <w:color w:val="000000"/>
                <w:sz w:val="20"/>
                <w:szCs w:val="20"/>
              </w:rPr>
              <w:t>47143</w:t>
            </w:r>
          </w:p>
        </w:tc>
        <w:tc>
          <w:tcPr>
            <w:tcW w:w="1148" w:type="dxa"/>
            <w:shd w:val="clear" w:color="auto" w:fill="auto"/>
          </w:tcPr>
          <w:p w:rsidR="00DC164E" w:rsidRPr="0052686F" w:rsidRDefault="00DC164E" w:rsidP="0052686F">
            <w:pPr>
              <w:jc w:val="center"/>
              <w:rPr>
                <w:color w:val="000000"/>
                <w:sz w:val="20"/>
                <w:szCs w:val="20"/>
              </w:rPr>
            </w:pPr>
            <w:r w:rsidRPr="0052686F">
              <w:rPr>
                <w:color w:val="000000"/>
                <w:sz w:val="20"/>
                <w:szCs w:val="20"/>
              </w:rPr>
              <w:t>24801</w:t>
            </w:r>
          </w:p>
        </w:tc>
        <w:tc>
          <w:tcPr>
            <w:tcW w:w="870" w:type="dxa"/>
            <w:shd w:val="clear" w:color="auto" w:fill="auto"/>
          </w:tcPr>
          <w:p w:rsidR="00DC164E" w:rsidRPr="0052686F" w:rsidRDefault="00DC164E" w:rsidP="0052686F">
            <w:pPr>
              <w:jc w:val="center"/>
              <w:rPr>
                <w:color w:val="000000"/>
                <w:sz w:val="20"/>
                <w:szCs w:val="20"/>
              </w:rPr>
            </w:pPr>
            <w:r w:rsidRPr="0052686F">
              <w:rPr>
                <w:color w:val="000000"/>
                <w:sz w:val="20"/>
                <w:szCs w:val="20"/>
              </w:rPr>
              <w:t>11925</w:t>
            </w:r>
          </w:p>
        </w:tc>
        <w:tc>
          <w:tcPr>
            <w:tcW w:w="1003" w:type="dxa"/>
            <w:shd w:val="clear" w:color="auto" w:fill="auto"/>
          </w:tcPr>
          <w:p w:rsidR="00DC164E" w:rsidRPr="0052686F" w:rsidRDefault="00DC164E" w:rsidP="0052686F">
            <w:pPr>
              <w:jc w:val="center"/>
              <w:rPr>
                <w:color w:val="000000"/>
                <w:sz w:val="20"/>
                <w:szCs w:val="20"/>
              </w:rPr>
            </w:pPr>
            <w:r w:rsidRPr="0052686F">
              <w:rPr>
                <w:color w:val="000000"/>
                <w:sz w:val="20"/>
                <w:szCs w:val="20"/>
              </w:rPr>
              <w:t>8772</w:t>
            </w:r>
          </w:p>
        </w:tc>
        <w:tc>
          <w:tcPr>
            <w:tcW w:w="914" w:type="dxa"/>
            <w:shd w:val="clear" w:color="auto" w:fill="auto"/>
          </w:tcPr>
          <w:p w:rsidR="00DC164E" w:rsidRPr="0052686F" w:rsidRDefault="00DC164E" w:rsidP="0052686F">
            <w:pPr>
              <w:jc w:val="center"/>
              <w:rPr>
                <w:color w:val="000000"/>
                <w:sz w:val="20"/>
                <w:szCs w:val="20"/>
              </w:rPr>
            </w:pPr>
            <w:r w:rsidRPr="0052686F">
              <w:rPr>
                <w:color w:val="000000"/>
                <w:sz w:val="20"/>
                <w:szCs w:val="20"/>
              </w:rPr>
              <w:t>19238</w:t>
            </w:r>
          </w:p>
        </w:tc>
        <w:tc>
          <w:tcPr>
            <w:tcW w:w="874" w:type="dxa"/>
            <w:shd w:val="clear" w:color="auto" w:fill="auto"/>
          </w:tcPr>
          <w:p w:rsidR="00DC164E" w:rsidRPr="0052686F" w:rsidRDefault="00DC164E" w:rsidP="0052686F">
            <w:pPr>
              <w:jc w:val="center"/>
              <w:rPr>
                <w:color w:val="000000"/>
                <w:sz w:val="20"/>
                <w:szCs w:val="20"/>
              </w:rPr>
            </w:pPr>
            <w:r w:rsidRPr="0052686F">
              <w:rPr>
                <w:color w:val="000000"/>
                <w:sz w:val="20"/>
                <w:szCs w:val="20"/>
              </w:rPr>
              <w:t>16824</w:t>
            </w:r>
          </w:p>
        </w:tc>
        <w:tc>
          <w:tcPr>
            <w:tcW w:w="920" w:type="dxa"/>
            <w:shd w:val="clear" w:color="auto" w:fill="auto"/>
          </w:tcPr>
          <w:p w:rsidR="00DC164E" w:rsidRPr="0052686F" w:rsidRDefault="00DC164E" w:rsidP="0052686F">
            <w:pPr>
              <w:jc w:val="center"/>
              <w:rPr>
                <w:color w:val="000000"/>
                <w:sz w:val="20"/>
                <w:szCs w:val="20"/>
              </w:rPr>
            </w:pPr>
            <w:r w:rsidRPr="0052686F">
              <w:rPr>
                <w:color w:val="000000"/>
                <w:sz w:val="20"/>
                <w:szCs w:val="20"/>
              </w:rPr>
              <w:t>11470</w:t>
            </w:r>
          </w:p>
        </w:tc>
        <w:tc>
          <w:tcPr>
            <w:tcW w:w="986" w:type="dxa"/>
            <w:shd w:val="clear" w:color="auto" w:fill="auto"/>
          </w:tcPr>
          <w:p w:rsidR="00DC164E" w:rsidRPr="0052686F" w:rsidRDefault="00DC164E" w:rsidP="0052686F">
            <w:pPr>
              <w:jc w:val="center"/>
              <w:rPr>
                <w:color w:val="000000"/>
                <w:sz w:val="20"/>
                <w:szCs w:val="20"/>
              </w:rPr>
            </w:pPr>
            <w:r w:rsidRPr="0052686F">
              <w:rPr>
                <w:color w:val="000000"/>
                <w:sz w:val="20"/>
                <w:szCs w:val="20"/>
              </w:rPr>
              <w:t>4650</w:t>
            </w:r>
          </w:p>
        </w:tc>
        <w:tc>
          <w:tcPr>
            <w:tcW w:w="972" w:type="dxa"/>
            <w:shd w:val="clear" w:color="auto" w:fill="auto"/>
          </w:tcPr>
          <w:p w:rsidR="00DC164E" w:rsidRPr="0052686F" w:rsidRDefault="00DC164E" w:rsidP="0052686F">
            <w:pPr>
              <w:jc w:val="center"/>
              <w:rPr>
                <w:color w:val="000000"/>
                <w:sz w:val="20"/>
                <w:szCs w:val="20"/>
              </w:rPr>
            </w:pPr>
            <w:r w:rsidRPr="0052686F">
              <w:rPr>
                <w:color w:val="000000"/>
                <w:sz w:val="20"/>
                <w:szCs w:val="20"/>
              </w:rPr>
              <w:t>17065</w:t>
            </w:r>
          </w:p>
        </w:tc>
      </w:tr>
    </w:tbl>
    <w:p w:rsidR="00AC401E" w:rsidRPr="0027610C" w:rsidRDefault="00AC401E" w:rsidP="008224FE">
      <w:pPr>
        <w:rPr>
          <w:highlight w:val="yellow"/>
        </w:rPr>
      </w:pPr>
    </w:p>
    <w:p w:rsidR="003B0F56" w:rsidRPr="003E753F" w:rsidRDefault="003B0F56" w:rsidP="00166ED9">
      <w:pPr>
        <w:pStyle w:val="Heading2"/>
        <w:numPr>
          <w:ilvl w:val="0"/>
          <w:numId w:val="33"/>
        </w:numPr>
        <w:spacing w:before="0"/>
        <w:rPr>
          <w:lang w:val="lv-LV"/>
        </w:rPr>
      </w:pPr>
      <w:bookmarkStart w:id="8" w:name="_Toc379286088"/>
      <w:r w:rsidRPr="003E753F">
        <w:rPr>
          <w:lang w:val="lv-LV"/>
        </w:rPr>
        <w:t>Enerģijas izmantošanas un lietderības raksturlielumi katrai ēku kombinācijai</w:t>
      </w:r>
      <w:bookmarkEnd w:id="8"/>
      <w:r w:rsidR="009716EE" w:rsidRPr="003E753F">
        <w:rPr>
          <w:lang w:val="lv-LV"/>
        </w:rPr>
        <w:t xml:space="preserve"> </w:t>
      </w:r>
    </w:p>
    <w:p w:rsidR="00AE2923" w:rsidRPr="009C0892" w:rsidRDefault="00BC5EBF" w:rsidP="00A3318B">
      <w:pPr>
        <w:pStyle w:val="Heading2"/>
        <w:numPr>
          <w:ilvl w:val="0"/>
          <w:numId w:val="21"/>
        </w:numPr>
        <w:spacing w:before="0"/>
        <w:ind w:left="1134" w:firstLine="0"/>
        <w:rPr>
          <w:b w:val="0"/>
          <w:lang w:val="lv-LV"/>
        </w:rPr>
      </w:pPr>
      <w:bookmarkStart w:id="9" w:name="_Toc379286089"/>
      <w:r w:rsidRPr="009C0892">
        <w:rPr>
          <w:b w:val="0"/>
          <w:lang w:val="lv-LV"/>
        </w:rPr>
        <w:t>Ēkas galveno elementu izbūves veids un U vērtība</w:t>
      </w:r>
      <w:bookmarkEnd w:id="9"/>
    </w:p>
    <w:p w:rsidR="00647776" w:rsidRDefault="00647776" w:rsidP="00647776">
      <w:pPr>
        <w:rPr>
          <w:highlight w:val="yellow"/>
        </w:rPr>
      </w:pPr>
    </w:p>
    <w:p w:rsidR="00A227EF" w:rsidRPr="004349D8" w:rsidRDefault="00A227EF" w:rsidP="00EB5F03">
      <w:pPr>
        <w:pStyle w:val="ListParagraph"/>
        <w:keepLines/>
        <w:ind w:left="0" w:firstLine="851"/>
        <w:jc w:val="both"/>
        <w:rPr>
          <w:sz w:val="24"/>
          <w:szCs w:val="24"/>
          <w:lang w:val="lv-LV" w:eastAsia="lv-LV"/>
        </w:rPr>
      </w:pPr>
      <w:r w:rsidRPr="00A8069B">
        <w:rPr>
          <w:sz w:val="24"/>
          <w:szCs w:val="24"/>
          <w:lang w:eastAsia="lv-LV"/>
        </w:rPr>
        <w:t xml:space="preserve">Raksturojot un analizējot dažādu ēkas parametru kombinācijas būvniecības laikā, ir svarīgi ņemt vērā Ēku norobežojošo konstrukciju </w:t>
      </w:r>
      <w:proofErr w:type="spellStart"/>
      <w:r w:rsidRPr="00A8069B">
        <w:rPr>
          <w:sz w:val="24"/>
          <w:szCs w:val="24"/>
          <w:lang w:eastAsia="lv-LV"/>
        </w:rPr>
        <w:t>siltumtehnisko</w:t>
      </w:r>
      <w:proofErr w:type="spellEnd"/>
      <w:r w:rsidRPr="00A8069B">
        <w:rPr>
          <w:sz w:val="24"/>
          <w:szCs w:val="24"/>
          <w:lang w:eastAsia="lv-LV"/>
        </w:rPr>
        <w:t xml:space="preserve"> normatīvo prasības un to izmaiņas.</w:t>
      </w:r>
      <w:r w:rsidR="009716EE">
        <w:rPr>
          <w:sz w:val="24"/>
          <w:szCs w:val="24"/>
          <w:lang w:val="lv-LV" w:eastAsia="lv-LV"/>
        </w:rPr>
        <w:t xml:space="preserve"> </w:t>
      </w:r>
    </w:p>
    <w:p w:rsidR="00AC401E" w:rsidRDefault="00A227EF" w:rsidP="00381CBF">
      <w:pPr>
        <w:pStyle w:val="ListParagraph"/>
        <w:keepLines/>
        <w:ind w:left="0" w:firstLine="851"/>
        <w:jc w:val="both"/>
        <w:rPr>
          <w:sz w:val="24"/>
          <w:szCs w:val="24"/>
          <w:lang w:val="lv-LV" w:eastAsia="lv-LV"/>
        </w:rPr>
      </w:pPr>
      <w:r w:rsidRPr="00A8069B">
        <w:rPr>
          <w:sz w:val="24"/>
          <w:szCs w:val="24"/>
          <w:lang w:eastAsia="lv-LV"/>
        </w:rPr>
        <w:t xml:space="preserve"> Ēku norobežojošo konstrukciju </w:t>
      </w:r>
      <w:proofErr w:type="spellStart"/>
      <w:r w:rsidRPr="00A8069B">
        <w:rPr>
          <w:sz w:val="24"/>
          <w:szCs w:val="24"/>
          <w:lang w:eastAsia="lv-LV"/>
        </w:rPr>
        <w:t>siltumtehnisko</w:t>
      </w:r>
      <w:proofErr w:type="spellEnd"/>
      <w:r w:rsidRPr="00A8069B">
        <w:rPr>
          <w:sz w:val="24"/>
          <w:szCs w:val="24"/>
          <w:lang w:eastAsia="lv-LV"/>
        </w:rPr>
        <w:t xml:space="preserve"> normatīvo prasību izma</w:t>
      </w:r>
      <w:r w:rsidR="003D48AE">
        <w:rPr>
          <w:sz w:val="24"/>
          <w:szCs w:val="24"/>
          <w:lang w:eastAsia="lv-LV"/>
        </w:rPr>
        <w:t xml:space="preserve">iņas kopš 1979. gada norādītas </w:t>
      </w:r>
      <w:r w:rsidR="00132928">
        <w:rPr>
          <w:sz w:val="24"/>
          <w:szCs w:val="24"/>
          <w:lang w:val="lv-LV" w:eastAsia="lv-LV"/>
        </w:rPr>
        <w:t>11</w:t>
      </w:r>
      <w:r w:rsidRPr="00A8069B">
        <w:rPr>
          <w:sz w:val="24"/>
          <w:szCs w:val="24"/>
          <w:lang w:eastAsia="lv-LV"/>
        </w:rPr>
        <w:t xml:space="preserve">. tabulā, kā arī atsevišķu prasību salīdzinājums apkopots – </w:t>
      </w:r>
      <w:r w:rsidR="00A3318B">
        <w:rPr>
          <w:sz w:val="24"/>
          <w:szCs w:val="24"/>
          <w:lang w:val="lv-LV" w:eastAsia="lv-LV"/>
        </w:rPr>
        <w:t>4</w:t>
      </w:r>
      <w:r w:rsidRPr="00A8069B">
        <w:rPr>
          <w:sz w:val="24"/>
          <w:szCs w:val="24"/>
          <w:lang w:eastAsia="lv-LV"/>
        </w:rPr>
        <w:t xml:space="preserve">. attēlā. </w:t>
      </w:r>
    </w:p>
    <w:p w:rsidR="00AC401E" w:rsidRDefault="00AC401E" w:rsidP="008432FA">
      <w:pPr>
        <w:pStyle w:val="ListParagraph"/>
        <w:keepLines/>
        <w:ind w:left="0"/>
        <w:jc w:val="both"/>
        <w:rPr>
          <w:sz w:val="24"/>
          <w:szCs w:val="24"/>
          <w:lang w:val="lv-LV" w:eastAsia="lv-LV"/>
        </w:rPr>
      </w:pPr>
    </w:p>
    <w:p w:rsidR="00EB5F03" w:rsidRPr="00AA301A" w:rsidRDefault="00132928" w:rsidP="008432FA">
      <w:pPr>
        <w:pStyle w:val="ListParagraph"/>
        <w:keepLines/>
        <w:ind w:left="0"/>
        <w:jc w:val="center"/>
        <w:rPr>
          <w:sz w:val="24"/>
          <w:szCs w:val="24"/>
          <w:lang w:val="lv-LV" w:eastAsia="lv-LV"/>
        </w:rPr>
      </w:pPr>
      <w:r w:rsidRPr="003D48AE">
        <w:rPr>
          <w:sz w:val="24"/>
          <w:szCs w:val="24"/>
          <w:lang w:val="lv-LV" w:eastAsia="lv-LV"/>
        </w:rPr>
        <w:t>1</w:t>
      </w:r>
      <w:r>
        <w:rPr>
          <w:sz w:val="24"/>
          <w:szCs w:val="24"/>
          <w:lang w:val="lv-LV" w:eastAsia="lv-LV"/>
        </w:rPr>
        <w:t>1</w:t>
      </w:r>
      <w:r w:rsidR="00381CBF">
        <w:rPr>
          <w:sz w:val="24"/>
          <w:szCs w:val="24"/>
          <w:lang w:eastAsia="lv-LV"/>
        </w:rPr>
        <w:t>.</w:t>
      </w:r>
      <w:r w:rsidR="00A227EF" w:rsidRPr="003D48AE">
        <w:rPr>
          <w:sz w:val="24"/>
          <w:szCs w:val="24"/>
          <w:lang w:eastAsia="lv-LV"/>
        </w:rPr>
        <w:t>tabula. Siltuma caurlaidības koeficientu U normatīvās vērtības dzīvojamo ēku norobežojošām konstrukcijām un enerģijas patēriņš apkurei atbilstoši normatīvam uzbūvētās ēkās.</w:t>
      </w:r>
      <w:r>
        <w:rPr>
          <w:sz w:val="24"/>
          <w:szCs w:val="24"/>
          <w:vertAlign w:val="superscript"/>
          <w:lang w:val="lv-LV" w:eastAsia="lv-LV"/>
        </w:rPr>
        <w:t>2</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926"/>
        <w:gridCol w:w="1114"/>
        <w:gridCol w:w="1213"/>
        <w:gridCol w:w="1352"/>
        <w:gridCol w:w="1067"/>
      </w:tblGrid>
      <w:tr w:rsidR="00A227EF" w:rsidRPr="0027610C" w:rsidTr="003D48AE">
        <w:tc>
          <w:tcPr>
            <w:tcW w:w="2991" w:type="pct"/>
            <w:gridSpan w:val="3"/>
            <w:shd w:val="clear" w:color="auto" w:fill="auto"/>
          </w:tcPr>
          <w:p w:rsidR="00A227EF" w:rsidRPr="003D48AE" w:rsidRDefault="00A227EF" w:rsidP="008C607C">
            <w:pPr>
              <w:autoSpaceDE w:val="0"/>
              <w:autoSpaceDN w:val="0"/>
              <w:adjustRightInd w:val="0"/>
              <w:rPr>
                <w:sz w:val="20"/>
                <w:szCs w:val="20"/>
              </w:rPr>
            </w:pPr>
            <w:proofErr w:type="spellStart"/>
            <w:r w:rsidRPr="003D48AE">
              <w:rPr>
                <w:sz w:val="20"/>
                <w:szCs w:val="20"/>
              </w:rPr>
              <w:t>Būvelementi</w:t>
            </w:r>
            <w:proofErr w:type="spellEnd"/>
          </w:p>
        </w:tc>
        <w:tc>
          <w:tcPr>
            <w:tcW w:w="671" w:type="pct"/>
            <w:shd w:val="clear" w:color="auto" w:fill="auto"/>
          </w:tcPr>
          <w:p w:rsidR="00A227EF" w:rsidRPr="003D48AE" w:rsidRDefault="00A227EF" w:rsidP="008C607C">
            <w:pPr>
              <w:autoSpaceDE w:val="0"/>
              <w:autoSpaceDN w:val="0"/>
              <w:adjustRightInd w:val="0"/>
              <w:jc w:val="center"/>
              <w:rPr>
                <w:sz w:val="20"/>
                <w:szCs w:val="20"/>
              </w:rPr>
            </w:pPr>
            <w:r w:rsidRPr="003D48AE">
              <w:rPr>
                <w:sz w:val="20"/>
                <w:szCs w:val="20"/>
              </w:rPr>
              <w:t>1980</w:t>
            </w:r>
          </w:p>
        </w:tc>
        <w:tc>
          <w:tcPr>
            <w:tcW w:w="748" w:type="pct"/>
            <w:shd w:val="clear" w:color="auto" w:fill="auto"/>
          </w:tcPr>
          <w:p w:rsidR="00A227EF" w:rsidRPr="003D48AE" w:rsidRDefault="00A227EF" w:rsidP="008C607C">
            <w:pPr>
              <w:autoSpaceDE w:val="0"/>
              <w:autoSpaceDN w:val="0"/>
              <w:adjustRightInd w:val="0"/>
              <w:jc w:val="center"/>
              <w:rPr>
                <w:sz w:val="20"/>
                <w:szCs w:val="20"/>
              </w:rPr>
            </w:pPr>
            <w:r w:rsidRPr="003D48AE">
              <w:rPr>
                <w:sz w:val="20"/>
                <w:szCs w:val="20"/>
              </w:rPr>
              <w:t>1992</w:t>
            </w:r>
          </w:p>
        </w:tc>
        <w:tc>
          <w:tcPr>
            <w:tcW w:w="590" w:type="pct"/>
            <w:shd w:val="clear" w:color="auto" w:fill="auto"/>
          </w:tcPr>
          <w:p w:rsidR="00A227EF" w:rsidRPr="003D48AE" w:rsidRDefault="00A227EF" w:rsidP="008C607C">
            <w:pPr>
              <w:autoSpaceDE w:val="0"/>
              <w:autoSpaceDN w:val="0"/>
              <w:adjustRightInd w:val="0"/>
              <w:jc w:val="center"/>
              <w:rPr>
                <w:sz w:val="20"/>
                <w:szCs w:val="20"/>
              </w:rPr>
            </w:pPr>
            <w:r w:rsidRPr="003D48AE">
              <w:rPr>
                <w:sz w:val="20"/>
                <w:szCs w:val="20"/>
              </w:rPr>
              <w:t>2003</w:t>
            </w:r>
          </w:p>
        </w:tc>
      </w:tr>
      <w:tr w:rsidR="00A227EF" w:rsidRPr="0027610C" w:rsidTr="003D48AE">
        <w:tc>
          <w:tcPr>
            <w:tcW w:w="2375" w:type="pct"/>
            <w:gridSpan w:val="2"/>
            <w:shd w:val="clear" w:color="auto" w:fill="auto"/>
            <w:vAlign w:val="center"/>
          </w:tcPr>
          <w:p w:rsidR="00A227EF" w:rsidRPr="003D48AE" w:rsidRDefault="00A227EF" w:rsidP="008C607C">
            <w:pPr>
              <w:autoSpaceDE w:val="0"/>
              <w:autoSpaceDN w:val="0"/>
              <w:adjustRightInd w:val="0"/>
              <w:rPr>
                <w:sz w:val="20"/>
                <w:szCs w:val="20"/>
              </w:rPr>
            </w:pPr>
            <w:r w:rsidRPr="003D48AE">
              <w:rPr>
                <w:sz w:val="20"/>
                <w:szCs w:val="20"/>
              </w:rPr>
              <w:t>Jumti un pārsegumi, kas saskaras ar āra gaisu</w:t>
            </w:r>
          </w:p>
        </w:tc>
        <w:tc>
          <w:tcPr>
            <w:tcW w:w="616" w:type="pct"/>
            <w:vMerge w:val="restart"/>
            <w:shd w:val="clear" w:color="auto" w:fill="auto"/>
            <w:vAlign w:val="center"/>
          </w:tcPr>
          <w:p w:rsidR="00A227EF" w:rsidRPr="003D48AE" w:rsidRDefault="00A227EF" w:rsidP="008C607C">
            <w:pPr>
              <w:autoSpaceDE w:val="0"/>
              <w:autoSpaceDN w:val="0"/>
              <w:adjustRightInd w:val="0"/>
              <w:jc w:val="center"/>
              <w:rPr>
                <w:sz w:val="20"/>
                <w:szCs w:val="20"/>
                <w:lang w:eastAsia="lv-LV"/>
              </w:rPr>
            </w:pPr>
            <w:r w:rsidRPr="003D48AE">
              <w:rPr>
                <w:sz w:val="20"/>
                <w:szCs w:val="20"/>
                <w:lang w:eastAsia="lv-LV"/>
              </w:rPr>
              <w:t>W/</w:t>
            </w:r>
          </w:p>
          <w:p w:rsidR="00A227EF" w:rsidRPr="003D48AE" w:rsidRDefault="00A227EF" w:rsidP="008C607C">
            <w:pPr>
              <w:autoSpaceDE w:val="0"/>
              <w:autoSpaceDN w:val="0"/>
              <w:adjustRightInd w:val="0"/>
              <w:jc w:val="center"/>
              <w:rPr>
                <w:sz w:val="20"/>
                <w:szCs w:val="20"/>
              </w:rPr>
            </w:pPr>
            <w:r w:rsidRPr="003D48AE">
              <w:rPr>
                <w:sz w:val="20"/>
                <w:szCs w:val="20"/>
                <w:lang w:eastAsia="lv-LV"/>
              </w:rPr>
              <w:t>(m</w:t>
            </w:r>
            <w:r w:rsidRPr="003D48AE">
              <w:rPr>
                <w:sz w:val="20"/>
                <w:szCs w:val="20"/>
                <w:vertAlign w:val="superscript"/>
                <w:lang w:eastAsia="lv-LV"/>
              </w:rPr>
              <w:t>2</w:t>
            </w:r>
            <w:r w:rsidRPr="003D48AE">
              <w:rPr>
                <w:sz w:val="20"/>
                <w:szCs w:val="20"/>
                <w:lang w:eastAsia="lv-LV"/>
              </w:rPr>
              <w:t>∙K)</w:t>
            </w:r>
          </w:p>
        </w:tc>
        <w:tc>
          <w:tcPr>
            <w:tcW w:w="671"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0.90</w:t>
            </w:r>
          </w:p>
        </w:tc>
        <w:tc>
          <w:tcPr>
            <w:tcW w:w="748"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0.25 – 0.40</w:t>
            </w:r>
          </w:p>
        </w:tc>
        <w:tc>
          <w:tcPr>
            <w:tcW w:w="590"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0.2 k*</w:t>
            </w:r>
          </w:p>
        </w:tc>
      </w:tr>
      <w:tr w:rsidR="00A227EF" w:rsidRPr="0027610C" w:rsidTr="003D48AE">
        <w:tc>
          <w:tcPr>
            <w:tcW w:w="2375" w:type="pct"/>
            <w:gridSpan w:val="2"/>
            <w:shd w:val="clear" w:color="auto" w:fill="auto"/>
            <w:vAlign w:val="center"/>
          </w:tcPr>
          <w:p w:rsidR="00A227EF" w:rsidRPr="003D48AE" w:rsidRDefault="00A227EF" w:rsidP="008C607C">
            <w:pPr>
              <w:autoSpaceDE w:val="0"/>
              <w:autoSpaceDN w:val="0"/>
              <w:adjustRightInd w:val="0"/>
              <w:rPr>
                <w:sz w:val="20"/>
                <w:szCs w:val="20"/>
              </w:rPr>
            </w:pPr>
            <w:r w:rsidRPr="003D48AE">
              <w:rPr>
                <w:sz w:val="20"/>
                <w:szCs w:val="20"/>
              </w:rPr>
              <w:t>Grīdas uz grunts</w:t>
            </w:r>
          </w:p>
        </w:tc>
        <w:tc>
          <w:tcPr>
            <w:tcW w:w="616" w:type="pct"/>
            <w:vMerge/>
            <w:shd w:val="clear" w:color="auto" w:fill="auto"/>
            <w:vAlign w:val="center"/>
          </w:tcPr>
          <w:p w:rsidR="00A227EF" w:rsidRPr="003D48AE" w:rsidRDefault="00A227EF" w:rsidP="008C607C">
            <w:pPr>
              <w:autoSpaceDE w:val="0"/>
              <w:autoSpaceDN w:val="0"/>
              <w:adjustRightInd w:val="0"/>
              <w:rPr>
                <w:sz w:val="20"/>
                <w:szCs w:val="20"/>
              </w:rPr>
            </w:pPr>
          </w:p>
        </w:tc>
        <w:tc>
          <w:tcPr>
            <w:tcW w:w="671"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w:t>
            </w:r>
          </w:p>
        </w:tc>
        <w:tc>
          <w:tcPr>
            <w:tcW w:w="748"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0.5</w:t>
            </w:r>
          </w:p>
        </w:tc>
        <w:tc>
          <w:tcPr>
            <w:tcW w:w="590"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0.25 k</w:t>
            </w:r>
          </w:p>
        </w:tc>
      </w:tr>
      <w:tr w:rsidR="00A227EF" w:rsidRPr="0027610C" w:rsidTr="003D48AE">
        <w:tc>
          <w:tcPr>
            <w:tcW w:w="2375" w:type="pct"/>
            <w:gridSpan w:val="2"/>
            <w:shd w:val="clear" w:color="auto" w:fill="auto"/>
            <w:vAlign w:val="center"/>
          </w:tcPr>
          <w:p w:rsidR="00A227EF" w:rsidRPr="003D48AE" w:rsidRDefault="00A227EF" w:rsidP="008C607C">
            <w:pPr>
              <w:autoSpaceDE w:val="0"/>
              <w:autoSpaceDN w:val="0"/>
              <w:adjustRightInd w:val="0"/>
              <w:rPr>
                <w:sz w:val="20"/>
                <w:szCs w:val="20"/>
              </w:rPr>
            </w:pPr>
            <w:r w:rsidRPr="003D48AE">
              <w:rPr>
                <w:sz w:val="20"/>
                <w:szCs w:val="20"/>
              </w:rPr>
              <w:t>Ārsienas ar masu mazāku nekā 100 kg/m</w:t>
            </w:r>
            <w:r w:rsidRPr="003D48AE">
              <w:rPr>
                <w:sz w:val="20"/>
                <w:szCs w:val="20"/>
                <w:vertAlign w:val="superscript"/>
              </w:rPr>
              <w:t>2</w:t>
            </w:r>
          </w:p>
        </w:tc>
        <w:tc>
          <w:tcPr>
            <w:tcW w:w="616" w:type="pct"/>
            <w:vMerge/>
            <w:shd w:val="clear" w:color="auto" w:fill="auto"/>
            <w:vAlign w:val="center"/>
          </w:tcPr>
          <w:p w:rsidR="00A227EF" w:rsidRPr="003D48AE" w:rsidRDefault="00A227EF" w:rsidP="008C607C">
            <w:pPr>
              <w:autoSpaceDE w:val="0"/>
              <w:autoSpaceDN w:val="0"/>
              <w:adjustRightInd w:val="0"/>
              <w:rPr>
                <w:sz w:val="20"/>
                <w:szCs w:val="20"/>
              </w:rPr>
            </w:pPr>
          </w:p>
        </w:tc>
        <w:tc>
          <w:tcPr>
            <w:tcW w:w="671" w:type="pct"/>
            <w:vMerge w:val="restar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1.1</w:t>
            </w:r>
          </w:p>
        </w:tc>
        <w:tc>
          <w:tcPr>
            <w:tcW w:w="748" w:type="pct"/>
            <w:vMerge w:val="restar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0.33 – 0.50</w:t>
            </w:r>
          </w:p>
        </w:tc>
        <w:tc>
          <w:tcPr>
            <w:tcW w:w="590"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0.25 k</w:t>
            </w:r>
          </w:p>
        </w:tc>
      </w:tr>
      <w:tr w:rsidR="00A227EF" w:rsidRPr="0027610C" w:rsidTr="003D48AE">
        <w:tc>
          <w:tcPr>
            <w:tcW w:w="2375" w:type="pct"/>
            <w:gridSpan w:val="2"/>
            <w:shd w:val="clear" w:color="auto" w:fill="auto"/>
            <w:vAlign w:val="center"/>
          </w:tcPr>
          <w:p w:rsidR="00A227EF" w:rsidRPr="003D48AE" w:rsidRDefault="00A227EF" w:rsidP="008C607C">
            <w:pPr>
              <w:autoSpaceDE w:val="0"/>
              <w:autoSpaceDN w:val="0"/>
              <w:adjustRightInd w:val="0"/>
              <w:rPr>
                <w:sz w:val="20"/>
                <w:szCs w:val="20"/>
              </w:rPr>
            </w:pPr>
            <w:r w:rsidRPr="003D48AE">
              <w:rPr>
                <w:sz w:val="20"/>
                <w:szCs w:val="20"/>
              </w:rPr>
              <w:t>Ārsienas ar masu 100 kg/m</w:t>
            </w:r>
            <w:r w:rsidRPr="003D48AE">
              <w:rPr>
                <w:sz w:val="20"/>
                <w:szCs w:val="20"/>
                <w:vertAlign w:val="superscript"/>
              </w:rPr>
              <w:t>2</w:t>
            </w:r>
            <w:r w:rsidRPr="003D48AE">
              <w:rPr>
                <w:sz w:val="20"/>
                <w:szCs w:val="20"/>
              </w:rPr>
              <w:t xml:space="preserve"> un vairāk</w:t>
            </w:r>
          </w:p>
        </w:tc>
        <w:tc>
          <w:tcPr>
            <w:tcW w:w="616" w:type="pct"/>
            <w:vMerge/>
            <w:shd w:val="clear" w:color="auto" w:fill="auto"/>
            <w:vAlign w:val="center"/>
          </w:tcPr>
          <w:p w:rsidR="00A227EF" w:rsidRPr="003D48AE" w:rsidRDefault="00A227EF" w:rsidP="008C607C">
            <w:pPr>
              <w:autoSpaceDE w:val="0"/>
              <w:autoSpaceDN w:val="0"/>
              <w:adjustRightInd w:val="0"/>
              <w:rPr>
                <w:sz w:val="20"/>
                <w:szCs w:val="20"/>
              </w:rPr>
            </w:pPr>
          </w:p>
        </w:tc>
        <w:tc>
          <w:tcPr>
            <w:tcW w:w="671" w:type="pct"/>
            <w:vMerge/>
            <w:shd w:val="clear" w:color="auto" w:fill="auto"/>
            <w:vAlign w:val="center"/>
          </w:tcPr>
          <w:p w:rsidR="00A227EF" w:rsidRPr="003D48AE" w:rsidRDefault="00A227EF" w:rsidP="008C607C">
            <w:pPr>
              <w:autoSpaceDE w:val="0"/>
              <w:autoSpaceDN w:val="0"/>
              <w:adjustRightInd w:val="0"/>
              <w:jc w:val="center"/>
              <w:rPr>
                <w:sz w:val="20"/>
                <w:szCs w:val="20"/>
              </w:rPr>
            </w:pPr>
          </w:p>
        </w:tc>
        <w:tc>
          <w:tcPr>
            <w:tcW w:w="748" w:type="pct"/>
            <w:vMerge/>
            <w:shd w:val="clear" w:color="auto" w:fill="auto"/>
            <w:vAlign w:val="center"/>
          </w:tcPr>
          <w:p w:rsidR="00A227EF" w:rsidRPr="003D48AE" w:rsidRDefault="00A227EF" w:rsidP="008C607C">
            <w:pPr>
              <w:autoSpaceDE w:val="0"/>
              <w:autoSpaceDN w:val="0"/>
              <w:adjustRightInd w:val="0"/>
              <w:jc w:val="center"/>
              <w:rPr>
                <w:sz w:val="20"/>
                <w:szCs w:val="20"/>
              </w:rPr>
            </w:pPr>
          </w:p>
        </w:tc>
        <w:tc>
          <w:tcPr>
            <w:tcW w:w="590"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0.3 k</w:t>
            </w:r>
          </w:p>
        </w:tc>
      </w:tr>
      <w:tr w:rsidR="00A227EF" w:rsidRPr="0027610C" w:rsidTr="003D48AE">
        <w:tc>
          <w:tcPr>
            <w:tcW w:w="2375" w:type="pct"/>
            <w:gridSpan w:val="2"/>
            <w:shd w:val="clear" w:color="auto" w:fill="auto"/>
            <w:vAlign w:val="center"/>
          </w:tcPr>
          <w:p w:rsidR="00A227EF" w:rsidRPr="003D48AE" w:rsidRDefault="00A227EF" w:rsidP="008C607C">
            <w:pPr>
              <w:autoSpaceDE w:val="0"/>
              <w:autoSpaceDN w:val="0"/>
              <w:adjustRightInd w:val="0"/>
              <w:rPr>
                <w:sz w:val="20"/>
                <w:szCs w:val="20"/>
              </w:rPr>
            </w:pPr>
            <w:r w:rsidRPr="003D48AE">
              <w:rPr>
                <w:sz w:val="20"/>
                <w:szCs w:val="20"/>
              </w:rPr>
              <w:t>Logi, durvis</w:t>
            </w:r>
          </w:p>
        </w:tc>
        <w:tc>
          <w:tcPr>
            <w:tcW w:w="616" w:type="pct"/>
            <w:vMerge/>
            <w:shd w:val="clear" w:color="auto" w:fill="auto"/>
            <w:vAlign w:val="center"/>
          </w:tcPr>
          <w:p w:rsidR="00A227EF" w:rsidRPr="003D48AE" w:rsidRDefault="00A227EF" w:rsidP="008C607C">
            <w:pPr>
              <w:autoSpaceDE w:val="0"/>
              <w:autoSpaceDN w:val="0"/>
              <w:adjustRightInd w:val="0"/>
              <w:rPr>
                <w:sz w:val="20"/>
                <w:szCs w:val="20"/>
              </w:rPr>
            </w:pPr>
          </w:p>
        </w:tc>
        <w:tc>
          <w:tcPr>
            <w:tcW w:w="671"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2.4</w:t>
            </w:r>
          </w:p>
        </w:tc>
        <w:tc>
          <w:tcPr>
            <w:tcW w:w="748"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1.9 – 2.4</w:t>
            </w:r>
          </w:p>
        </w:tc>
        <w:tc>
          <w:tcPr>
            <w:tcW w:w="590"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1.8 k</w:t>
            </w:r>
          </w:p>
        </w:tc>
      </w:tr>
      <w:tr w:rsidR="00A227EF" w:rsidRPr="0027610C" w:rsidTr="003D48AE">
        <w:tc>
          <w:tcPr>
            <w:tcW w:w="2375" w:type="pct"/>
            <w:gridSpan w:val="2"/>
            <w:shd w:val="clear" w:color="auto" w:fill="auto"/>
            <w:vAlign w:val="center"/>
          </w:tcPr>
          <w:p w:rsidR="00A227EF" w:rsidRPr="003D48AE" w:rsidRDefault="00A227EF" w:rsidP="008C607C">
            <w:pPr>
              <w:autoSpaceDE w:val="0"/>
              <w:autoSpaceDN w:val="0"/>
              <w:adjustRightInd w:val="0"/>
              <w:rPr>
                <w:sz w:val="20"/>
                <w:szCs w:val="20"/>
              </w:rPr>
            </w:pPr>
            <w:r w:rsidRPr="003D48AE">
              <w:rPr>
                <w:sz w:val="20"/>
                <w:szCs w:val="20"/>
              </w:rPr>
              <w:t>Termiskie tilti</w:t>
            </w:r>
          </w:p>
        </w:tc>
        <w:tc>
          <w:tcPr>
            <w:tcW w:w="616" w:type="pct"/>
            <w:vMerge/>
            <w:shd w:val="clear" w:color="auto" w:fill="auto"/>
            <w:vAlign w:val="center"/>
          </w:tcPr>
          <w:p w:rsidR="00A227EF" w:rsidRPr="003D48AE" w:rsidRDefault="00A227EF" w:rsidP="008C607C">
            <w:pPr>
              <w:autoSpaceDE w:val="0"/>
              <w:autoSpaceDN w:val="0"/>
              <w:adjustRightInd w:val="0"/>
              <w:rPr>
                <w:sz w:val="20"/>
                <w:szCs w:val="20"/>
              </w:rPr>
            </w:pPr>
          </w:p>
        </w:tc>
        <w:tc>
          <w:tcPr>
            <w:tcW w:w="671"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w:t>
            </w:r>
          </w:p>
        </w:tc>
        <w:tc>
          <w:tcPr>
            <w:tcW w:w="748"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w:t>
            </w:r>
          </w:p>
        </w:tc>
        <w:tc>
          <w:tcPr>
            <w:tcW w:w="590"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0.2 k</w:t>
            </w:r>
          </w:p>
        </w:tc>
      </w:tr>
      <w:tr w:rsidR="00A227EF" w:rsidRPr="0027610C" w:rsidTr="003D48AE">
        <w:tc>
          <w:tcPr>
            <w:tcW w:w="5000" w:type="pct"/>
            <w:gridSpan w:val="6"/>
            <w:shd w:val="clear" w:color="auto" w:fill="auto"/>
          </w:tcPr>
          <w:p w:rsidR="00A227EF" w:rsidRPr="003D48AE" w:rsidRDefault="00A227EF" w:rsidP="008C607C">
            <w:pPr>
              <w:autoSpaceDE w:val="0"/>
              <w:autoSpaceDN w:val="0"/>
              <w:adjustRightInd w:val="0"/>
              <w:rPr>
                <w:sz w:val="20"/>
                <w:szCs w:val="20"/>
              </w:rPr>
            </w:pPr>
            <w:r w:rsidRPr="003D48AE">
              <w:rPr>
                <w:sz w:val="20"/>
                <w:szCs w:val="20"/>
              </w:rPr>
              <w:t xml:space="preserve">*Temperatūras faktors </w:t>
            </w:r>
            <w:r w:rsidRPr="003D48AE">
              <w:rPr>
                <w:b/>
                <w:bCs/>
                <w:sz w:val="20"/>
                <w:szCs w:val="20"/>
              </w:rPr>
              <w:t xml:space="preserve">k </w:t>
            </w:r>
            <w:r w:rsidRPr="003D48AE">
              <w:rPr>
                <w:sz w:val="20"/>
                <w:szCs w:val="20"/>
              </w:rPr>
              <w:t>= 19/(</w:t>
            </w:r>
            <w:proofErr w:type="spellStart"/>
            <w:r w:rsidRPr="003D48AE">
              <w:rPr>
                <w:sz w:val="20"/>
                <w:szCs w:val="20"/>
              </w:rPr>
              <w:t>T</w:t>
            </w:r>
            <w:r w:rsidRPr="003D48AE">
              <w:rPr>
                <w:sz w:val="20"/>
                <w:szCs w:val="20"/>
                <w:vertAlign w:val="subscript"/>
              </w:rPr>
              <w:t>iekš</w:t>
            </w:r>
            <w:proofErr w:type="spellEnd"/>
            <w:r w:rsidRPr="003D48AE">
              <w:rPr>
                <w:sz w:val="20"/>
                <w:szCs w:val="20"/>
                <w:vertAlign w:val="subscript"/>
              </w:rPr>
              <w:t>.</w:t>
            </w:r>
            <w:r w:rsidRPr="003D48AE">
              <w:rPr>
                <w:sz w:val="20"/>
                <w:szCs w:val="20"/>
              </w:rPr>
              <w:t xml:space="preserve"> – </w:t>
            </w:r>
            <w:proofErr w:type="spellStart"/>
            <w:r w:rsidRPr="003D48AE">
              <w:rPr>
                <w:sz w:val="20"/>
                <w:szCs w:val="20"/>
              </w:rPr>
              <w:t>T</w:t>
            </w:r>
            <w:r w:rsidRPr="003D48AE">
              <w:rPr>
                <w:sz w:val="20"/>
                <w:szCs w:val="20"/>
                <w:vertAlign w:val="subscript"/>
              </w:rPr>
              <w:t>ār</w:t>
            </w:r>
            <w:proofErr w:type="spellEnd"/>
            <w:r w:rsidRPr="003D48AE">
              <w:rPr>
                <w:sz w:val="20"/>
                <w:szCs w:val="20"/>
                <w:vertAlign w:val="subscript"/>
              </w:rPr>
              <w:t>.</w:t>
            </w:r>
            <w:r w:rsidRPr="003D48AE">
              <w:rPr>
                <w:sz w:val="20"/>
                <w:szCs w:val="20"/>
              </w:rPr>
              <w:t xml:space="preserve">), atkarībā no klimata zonas dzīvojamām mājām </w:t>
            </w:r>
            <w:r w:rsidRPr="003D48AE">
              <w:rPr>
                <w:b/>
                <w:bCs/>
                <w:sz w:val="20"/>
                <w:szCs w:val="20"/>
              </w:rPr>
              <w:t>k</w:t>
            </w:r>
            <w:r w:rsidRPr="003D48AE">
              <w:rPr>
                <w:sz w:val="20"/>
                <w:szCs w:val="20"/>
              </w:rPr>
              <w:t xml:space="preserve"> ir no 0,95 (Liepājā) līdz 1,09 (Alūksnē)</w:t>
            </w:r>
          </w:p>
        </w:tc>
      </w:tr>
      <w:tr w:rsidR="00A227EF" w:rsidRPr="0027610C" w:rsidTr="003D48AE">
        <w:tc>
          <w:tcPr>
            <w:tcW w:w="1863" w:type="pct"/>
            <w:shd w:val="clear" w:color="auto" w:fill="auto"/>
            <w:vAlign w:val="center"/>
          </w:tcPr>
          <w:p w:rsidR="00A227EF" w:rsidRPr="003D48AE" w:rsidRDefault="00A227EF" w:rsidP="008C607C">
            <w:pPr>
              <w:autoSpaceDE w:val="0"/>
              <w:autoSpaceDN w:val="0"/>
              <w:adjustRightInd w:val="0"/>
              <w:rPr>
                <w:sz w:val="20"/>
                <w:szCs w:val="20"/>
              </w:rPr>
            </w:pPr>
            <w:r w:rsidRPr="003D48AE">
              <w:rPr>
                <w:sz w:val="20"/>
                <w:szCs w:val="20"/>
              </w:rPr>
              <w:t xml:space="preserve">Enerģijas patēriņš apkurei </w:t>
            </w:r>
          </w:p>
        </w:tc>
        <w:tc>
          <w:tcPr>
            <w:tcW w:w="1128" w:type="pct"/>
            <w:gridSpan w:val="2"/>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kWh/m</w:t>
            </w:r>
            <w:r w:rsidRPr="003D48AE">
              <w:rPr>
                <w:sz w:val="20"/>
                <w:szCs w:val="20"/>
                <w:vertAlign w:val="superscript"/>
              </w:rPr>
              <w:t>2</w:t>
            </w:r>
            <w:r w:rsidRPr="003D48AE">
              <w:rPr>
                <w:sz w:val="20"/>
                <w:szCs w:val="20"/>
              </w:rPr>
              <w:t xml:space="preserve"> gadā</w:t>
            </w:r>
          </w:p>
        </w:tc>
        <w:tc>
          <w:tcPr>
            <w:tcW w:w="671"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150 – 200</w:t>
            </w:r>
          </w:p>
        </w:tc>
        <w:tc>
          <w:tcPr>
            <w:tcW w:w="748"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100 – 130</w:t>
            </w:r>
          </w:p>
        </w:tc>
        <w:tc>
          <w:tcPr>
            <w:tcW w:w="590" w:type="pct"/>
            <w:shd w:val="clear" w:color="auto" w:fill="auto"/>
            <w:vAlign w:val="center"/>
          </w:tcPr>
          <w:p w:rsidR="00A227EF" w:rsidRPr="003D48AE" w:rsidRDefault="00A227EF" w:rsidP="008C607C">
            <w:pPr>
              <w:autoSpaceDE w:val="0"/>
              <w:autoSpaceDN w:val="0"/>
              <w:adjustRightInd w:val="0"/>
              <w:jc w:val="center"/>
              <w:rPr>
                <w:sz w:val="20"/>
                <w:szCs w:val="20"/>
              </w:rPr>
            </w:pPr>
            <w:r w:rsidRPr="003D48AE">
              <w:rPr>
                <w:sz w:val="20"/>
                <w:szCs w:val="20"/>
              </w:rPr>
              <w:t>70 – 90</w:t>
            </w:r>
          </w:p>
        </w:tc>
      </w:tr>
    </w:tbl>
    <w:p w:rsidR="003D48AE" w:rsidRDefault="003D48AE" w:rsidP="003D48AE">
      <w:pPr>
        <w:pStyle w:val="ListParagraph"/>
        <w:ind w:firstLine="851"/>
        <w:jc w:val="center"/>
        <w:rPr>
          <w:sz w:val="24"/>
          <w:szCs w:val="24"/>
          <w:lang w:val="lv-LV" w:eastAsia="lv-LV"/>
        </w:rPr>
      </w:pPr>
    </w:p>
    <w:p w:rsidR="003D48AE" w:rsidRDefault="003D48AE" w:rsidP="003D48AE">
      <w:pPr>
        <w:pStyle w:val="ListParagraph"/>
        <w:ind w:firstLine="851"/>
        <w:jc w:val="center"/>
        <w:rPr>
          <w:sz w:val="24"/>
          <w:szCs w:val="24"/>
          <w:lang w:val="lv-LV" w:eastAsia="lv-LV"/>
        </w:rPr>
      </w:pPr>
    </w:p>
    <w:p w:rsidR="003D48AE" w:rsidRPr="00AA301A" w:rsidRDefault="00A3318B" w:rsidP="00A3318B">
      <w:pPr>
        <w:pStyle w:val="ListParagraph"/>
        <w:ind w:left="0"/>
        <w:jc w:val="center"/>
        <w:rPr>
          <w:sz w:val="24"/>
          <w:szCs w:val="24"/>
          <w:lang w:val="lv-LV" w:eastAsia="lv-LV"/>
        </w:rPr>
      </w:pPr>
      <w:r>
        <w:rPr>
          <w:sz w:val="24"/>
          <w:szCs w:val="24"/>
          <w:lang w:val="lv-LV" w:eastAsia="lv-LV"/>
        </w:rPr>
        <w:t>4</w:t>
      </w:r>
      <w:r w:rsidR="00381CBF">
        <w:rPr>
          <w:sz w:val="24"/>
          <w:szCs w:val="24"/>
          <w:lang w:eastAsia="lv-LV"/>
        </w:rPr>
        <w:t>.</w:t>
      </w:r>
      <w:r w:rsidR="003D48AE" w:rsidRPr="003D48AE">
        <w:rPr>
          <w:sz w:val="24"/>
          <w:szCs w:val="24"/>
          <w:lang w:eastAsia="lv-LV"/>
        </w:rPr>
        <w:t>attēls</w:t>
      </w:r>
      <w:r w:rsidR="003D48AE" w:rsidRPr="003D48AE">
        <w:rPr>
          <w:sz w:val="24"/>
          <w:szCs w:val="24"/>
          <w:lang w:val="lv-LV" w:eastAsia="lv-LV"/>
        </w:rPr>
        <w:t>.</w:t>
      </w:r>
      <w:r w:rsidR="003D48AE" w:rsidRPr="003D48AE">
        <w:rPr>
          <w:sz w:val="24"/>
          <w:szCs w:val="24"/>
          <w:lang w:eastAsia="lv-LV"/>
        </w:rPr>
        <w:t xml:space="preserve"> Ēku norobežojošo konstrukciju </w:t>
      </w:r>
      <w:proofErr w:type="spellStart"/>
      <w:r w:rsidR="003D48AE" w:rsidRPr="003D48AE">
        <w:rPr>
          <w:sz w:val="24"/>
          <w:szCs w:val="24"/>
          <w:lang w:eastAsia="lv-LV"/>
        </w:rPr>
        <w:t>siltumtehnisko</w:t>
      </w:r>
      <w:proofErr w:type="spellEnd"/>
      <w:r w:rsidR="003D48AE" w:rsidRPr="003D48AE">
        <w:rPr>
          <w:sz w:val="24"/>
          <w:szCs w:val="24"/>
          <w:lang w:eastAsia="lv-LV"/>
        </w:rPr>
        <w:t xml:space="preserve"> normatīvo prasību izmaiņas kopš 1979. gada.</w:t>
      </w:r>
      <w:r w:rsidR="00E5437E">
        <w:rPr>
          <w:sz w:val="24"/>
          <w:szCs w:val="24"/>
          <w:vertAlign w:val="superscript"/>
          <w:lang w:val="lv-LV" w:eastAsia="lv-LV"/>
        </w:rPr>
        <w:t>2</w:t>
      </w:r>
    </w:p>
    <w:p w:rsidR="003D48AE" w:rsidRDefault="003D48AE" w:rsidP="003D48AE">
      <w:pPr>
        <w:pStyle w:val="ListParagraph"/>
        <w:ind w:left="0"/>
        <w:rPr>
          <w:noProof/>
          <w:highlight w:val="yellow"/>
          <w:lang w:val="lv-LV" w:eastAsia="lv-LV"/>
        </w:rPr>
      </w:pPr>
    </w:p>
    <w:p w:rsidR="00A227EF" w:rsidRPr="0027610C" w:rsidRDefault="009D2163" w:rsidP="003D48AE">
      <w:pPr>
        <w:pStyle w:val="ListParagraph"/>
        <w:ind w:left="0"/>
        <w:jc w:val="center"/>
        <w:rPr>
          <w:sz w:val="24"/>
          <w:szCs w:val="24"/>
          <w:highlight w:val="yellow"/>
          <w:lang w:eastAsia="lv-LV"/>
        </w:rPr>
      </w:pPr>
      <w:r>
        <w:rPr>
          <w:noProof/>
          <w:lang w:val="lv-LV" w:eastAsia="lv-LV"/>
        </w:rPr>
        <w:drawing>
          <wp:inline distT="0" distB="0" distL="0" distR="0">
            <wp:extent cx="4629150" cy="2905125"/>
            <wp:effectExtent l="0" t="0" r="0" b="9525"/>
            <wp:docPr id="3"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13">
                      <a:extLst>
                        <a:ext uri="{28A0092B-C50C-407E-A947-70E740481C1C}">
                          <a14:useLocalDpi xmlns:a14="http://schemas.microsoft.com/office/drawing/2010/main" val="0"/>
                        </a:ext>
                      </a:extLst>
                    </a:blip>
                    <a:srcRect t="1805" b="-64"/>
                    <a:stretch>
                      <a:fillRect/>
                    </a:stretch>
                  </pic:blipFill>
                  <pic:spPr bwMode="auto">
                    <a:xfrm>
                      <a:off x="0" y="0"/>
                      <a:ext cx="4629150" cy="2905125"/>
                    </a:xfrm>
                    <a:prstGeom prst="rect">
                      <a:avLst/>
                    </a:prstGeom>
                    <a:noFill/>
                    <a:ln>
                      <a:noFill/>
                    </a:ln>
                  </pic:spPr>
                </pic:pic>
              </a:graphicData>
            </a:graphic>
          </wp:inline>
        </w:drawing>
      </w:r>
    </w:p>
    <w:p w:rsidR="003D48AE" w:rsidRPr="0005688B" w:rsidRDefault="003D48AE" w:rsidP="0005688B">
      <w:pPr>
        <w:pStyle w:val="ListParagraph"/>
        <w:ind w:left="-142" w:firstLine="851"/>
        <w:jc w:val="both"/>
        <w:rPr>
          <w:sz w:val="24"/>
          <w:szCs w:val="24"/>
          <w:lang w:val="lv-LV" w:eastAsia="lv-LV"/>
        </w:rPr>
      </w:pPr>
      <w:r w:rsidRPr="003D48AE">
        <w:rPr>
          <w:sz w:val="24"/>
          <w:szCs w:val="24"/>
          <w:lang w:eastAsia="lv-LV"/>
        </w:rPr>
        <w:t xml:space="preserve">Gan pirms, gan pēc kara </w:t>
      </w:r>
      <w:r w:rsidR="009716EE">
        <w:rPr>
          <w:sz w:val="24"/>
          <w:szCs w:val="24"/>
          <w:lang w:val="lv-LV" w:eastAsia="lv-LV"/>
        </w:rPr>
        <w:t xml:space="preserve">būvētajām </w:t>
      </w:r>
      <w:r w:rsidRPr="003D48AE">
        <w:rPr>
          <w:sz w:val="24"/>
          <w:szCs w:val="24"/>
          <w:lang w:eastAsia="lv-LV"/>
        </w:rPr>
        <w:t xml:space="preserve">ēkām norobežojošo konstrukciju īpašības parasti pamatotas ar </w:t>
      </w:r>
      <w:proofErr w:type="spellStart"/>
      <w:r w:rsidRPr="003D48AE">
        <w:rPr>
          <w:sz w:val="24"/>
          <w:szCs w:val="24"/>
          <w:lang w:eastAsia="lv-LV"/>
        </w:rPr>
        <w:t>būvfizikas</w:t>
      </w:r>
      <w:proofErr w:type="spellEnd"/>
      <w:r w:rsidRPr="003D48AE">
        <w:rPr>
          <w:sz w:val="24"/>
          <w:szCs w:val="24"/>
          <w:lang w:eastAsia="lv-LV"/>
        </w:rPr>
        <w:t xml:space="preserve"> aprēķiniem, kas veikti ar mērķi novērst mitruma veidošanos uz ārsienu iekšējās virsmas, lai nepieļautu ārsienu </w:t>
      </w:r>
      <w:proofErr w:type="spellStart"/>
      <w:r w:rsidRPr="003D48AE">
        <w:rPr>
          <w:sz w:val="24"/>
          <w:szCs w:val="24"/>
          <w:lang w:eastAsia="lv-LV"/>
        </w:rPr>
        <w:t>caursalšanu</w:t>
      </w:r>
      <w:proofErr w:type="spellEnd"/>
      <w:r w:rsidRPr="003D48AE">
        <w:rPr>
          <w:sz w:val="24"/>
          <w:szCs w:val="24"/>
          <w:lang w:eastAsia="lv-LV"/>
        </w:rPr>
        <w:t>. Pareizi uzbūvētām ēkām siltuma caurlaidības koeficientu U vērtība parasti nav zemāka par 1.3 [W/(m</w:t>
      </w:r>
      <w:r w:rsidRPr="003D48AE">
        <w:rPr>
          <w:sz w:val="24"/>
          <w:szCs w:val="24"/>
          <w:vertAlign w:val="superscript"/>
          <w:lang w:eastAsia="lv-LV"/>
        </w:rPr>
        <w:t>2</w:t>
      </w:r>
      <w:r w:rsidRPr="003D48AE">
        <w:rPr>
          <w:sz w:val="24"/>
          <w:szCs w:val="24"/>
          <w:lang w:eastAsia="lv-LV"/>
        </w:rPr>
        <w:t xml:space="preserve"> K)]. Pētījumi liecina, ka P</w:t>
      </w:r>
      <w:r w:rsidRPr="003D48AE">
        <w:rPr>
          <w:sz w:val="24"/>
          <w:szCs w:val="24"/>
          <w:lang w:val="lv-LV" w:eastAsia="lv-LV"/>
        </w:rPr>
        <w:t>adomju Sociālistisko Republiku Savienības (PSRS)</w:t>
      </w:r>
      <w:r w:rsidRPr="003D48AE">
        <w:rPr>
          <w:sz w:val="24"/>
          <w:szCs w:val="24"/>
          <w:lang w:eastAsia="lv-LV"/>
        </w:rPr>
        <w:t xml:space="preserve"> laikā uzbūvēto tipveida ēku norobežojošo konstrukciju </w:t>
      </w:r>
      <w:proofErr w:type="spellStart"/>
      <w:r w:rsidRPr="003D48AE">
        <w:rPr>
          <w:sz w:val="24"/>
          <w:szCs w:val="24"/>
          <w:lang w:eastAsia="lv-LV"/>
        </w:rPr>
        <w:t>siltumtehniskie</w:t>
      </w:r>
      <w:proofErr w:type="spellEnd"/>
      <w:r w:rsidRPr="003D48AE">
        <w:rPr>
          <w:sz w:val="24"/>
          <w:szCs w:val="24"/>
          <w:lang w:eastAsia="lv-LV"/>
        </w:rPr>
        <w:t xml:space="preserve"> rādītāji parasti ir robežās no 0.8 līdz 1.2, taču ir gadījumi, kad ārsienām U faktiskās vērtības ir līdz 2.0 [W/(m</w:t>
      </w:r>
      <w:r w:rsidRPr="003D48AE">
        <w:rPr>
          <w:sz w:val="24"/>
          <w:szCs w:val="24"/>
          <w:vertAlign w:val="superscript"/>
          <w:lang w:eastAsia="lv-LV"/>
        </w:rPr>
        <w:t>2</w:t>
      </w:r>
      <w:r w:rsidRPr="003D48AE">
        <w:rPr>
          <w:sz w:val="24"/>
          <w:szCs w:val="24"/>
          <w:lang w:eastAsia="lv-LV"/>
        </w:rPr>
        <w:t> K)]</w:t>
      </w:r>
      <w:r w:rsidRPr="003D48AE">
        <w:rPr>
          <w:rStyle w:val="FootnoteReference"/>
          <w:sz w:val="24"/>
          <w:szCs w:val="24"/>
          <w:lang w:eastAsia="lv-LV"/>
        </w:rPr>
        <w:t xml:space="preserve"> </w:t>
      </w:r>
      <w:r w:rsidRPr="003D48AE">
        <w:rPr>
          <w:rStyle w:val="FootnoteReference"/>
          <w:sz w:val="24"/>
          <w:szCs w:val="24"/>
          <w:lang w:eastAsia="lv-LV"/>
        </w:rPr>
        <w:footnoteReference w:id="9"/>
      </w:r>
      <w:r w:rsidRPr="003D48AE">
        <w:rPr>
          <w:sz w:val="24"/>
          <w:szCs w:val="24"/>
          <w:lang w:eastAsia="lv-LV"/>
        </w:rPr>
        <w:t xml:space="preserve">. </w:t>
      </w:r>
    </w:p>
    <w:p w:rsidR="006E2096" w:rsidRPr="006E2096" w:rsidRDefault="006E2096" w:rsidP="008432FA">
      <w:pPr>
        <w:pStyle w:val="ListParagraph"/>
        <w:ind w:left="0" w:firstLine="851"/>
        <w:jc w:val="both"/>
        <w:rPr>
          <w:sz w:val="24"/>
          <w:szCs w:val="24"/>
          <w:lang w:val="lv-LV" w:eastAsia="lv-LV"/>
        </w:rPr>
      </w:pPr>
      <w:r w:rsidRPr="006E2096">
        <w:rPr>
          <w:sz w:val="24"/>
          <w:szCs w:val="24"/>
        </w:rPr>
        <w:t xml:space="preserve">Latvijas daudzdzīvokļu dzīvojamo fondu veido </w:t>
      </w:r>
      <w:r w:rsidR="002C7C08">
        <w:rPr>
          <w:sz w:val="24"/>
          <w:szCs w:val="24"/>
          <w:lang w:val="lv-LV"/>
        </w:rPr>
        <w:t>38,6</w:t>
      </w:r>
      <w:r w:rsidRPr="006E2096">
        <w:rPr>
          <w:sz w:val="24"/>
          <w:szCs w:val="24"/>
        </w:rPr>
        <w:t xml:space="preserve"> tūkstoši ēku ar kopējo platību </w:t>
      </w:r>
      <w:r w:rsidR="002C7C08">
        <w:rPr>
          <w:sz w:val="24"/>
          <w:szCs w:val="24"/>
          <w:lang w:val="lv-LV"/>
        </w:rPr>
        <w:t>50,4</w:t>
      </w:r>
      <w:r w:rsidRPr="006E2096">
        <w:rPr>
          <w:sz w:val="24"/>
          <w:szCs w:val="24"/>
        </w:rPr>
        <w:t xml:space="preserve"> </w:t>
      </w:r>
      <w:proofErr w:type="spellStart"/>
      <w:r w:rsidRPr="006E2096">
        <w:rPr>
          <w:sz w:val="24"/>
          <w:szCs w:val="24"/>
        </w:rPr>
        <w:t>milj</w:t>
      </w:r>
      <w:proofErr w:type="spellEnd"/>
      <w:r w:rsidRPr="006E2096">
        <w:rPr>
          <w:sz w:val="24"/>
          <w:szCs w:val="24"/>
        </w:rPr>
        <w:t>. m</w:t>
      </w:r>
      <w:r w:rsidRPr="006E2096">
        <w:rPr>
          <w:sz w:val="24"/>
          <w:szCs w:val="24"/>
          <w:vertAlign w:val="superscript"/>
        </w:rPr>
        <w:t>2</w:t>
      </w:r>
      <w:r w:rsidRPr="006E2096">
        <w:rPr>
          <w:sz w:val="24"/>
          <w:szCs w:val="24"/>
        </w:rPr>
        <w:t xml:space="preserve">, no kuriem lielākā daļa (98% pēc skaita un 95,5% pēc platībām) ir uzbūvēti līdz 1993.gadam, pirms tika būtiski paaugstinātas </w:t>
      </w:r>
      <w:proofErr w:type="spellStart"/>
      <w:r w:rsidRPr="006E2096">
        <w:rPr>
          <w:sz w:val="24"/>
          <w:szCs w:val="24"/>
        </w:rPr>
        <w:t>siltumtehniskās</w:t>
      </w:r>
      <w:proofErr w:type="spellEnd"/>
      <w:r w:rsidRPr="006E2096">
        <w:rPr>
          <w:sz w:val="24"/>
          <w:szCs w:val="24"/>
        </w:rPr>
        <w:t xml:space="preserve"> prasības ēku norobežojošām konstrukcijām, un ir ar zemu energoefektivitātes līmeni. Ņemot vērā klimatiskos apstākļus, ēku vajadzības apkurei Latvijā (4035 apkures grādu dienas) ir būtiski lielāka nekā vidēji Eiropā (3067 apkures grādu dienas)</w:t>
      </w:r>
      <w:r w:rsidRPr="006E2096">
        <w:rPr>
          <w:rStyle w:val="FootnoteReference"/>
          <w:sz w:val="24"/>
          <w:szCs w:val="24"/>
        </w:rPr>
        <w:footnoteReference w:id="10"/>
      </w:r>
      <w:r w:rsidRPr="006E2096">
        <w:rPr>
          <w:sz w:val="24"/>
          <w:szCs w:val="24"/>
        </w:rPr>
        <w:t>.</w:t>
      </w:r>
      <w:r w:rsidR="00800590">
        <w:rPr>
          <w:sz w:val="24"/>
          <w:szCs w:val="24"/>
          <w:lang w:val="lv-LV"/>
        </w:rPr>
        <w:t xml:space="preserve"> </w:t>
      </w:r>
      <w:r w:rsidR="00A227EF" w:rsidRPr="0005688B">
        <w:rPr>
          <w:sz w:val="24"/>
          <w:szCs w:val="24"/>
          <w:lang w:eastAsia="lv-LV"/>
        </w:rPr>
        <w:t xml:space="preserve">Tikai 3% pēc skaita un 5% pēc platības ēkas uzbūvētas pēc 2003. gada un var tikt uzskatītas par atbilstošām šobrīd spēkā esošām </w:t>
      </w:r>
      <w:proofErr w:type="spellStart"/>
      <w:r w:rsidR="00A227EF" w:rsidRPr="0005688B">
        <w:rPr>
          <w:sz w:val="24"/>
          <w:szCs w:val="24"/>
          <w:lang w:eastAsia="lv-LV"/>
        </w:rPr>
        <w:t>siltumtehniskām</w:t>
      </w:r>
      <w:proofErr w:type="spellEnd"/>
      <w:r w:rsidR="00A227EF" w:rsidRPr="0005688B">
        <w:rPr>
          <w:sz w:val="24"/>
          <w:szCs w:val="24"/>
          <w:lang w:eastAsia="lv-LV"/>
        </w:rPr>
        <w:t xml:space="preserve"> prasībām. Tikai nedaudz zemākas </w:t>
      </w:r>
      <w:proofErr w:type="spellStart"/>
      <w:r w:rsidR="00A227EF" w:rsidRPr="0005688B">
        <w:rPr>
          <w:sz w:val="24"/>
          <w:szCs w:val="24"/>
          <w:lang w:eastAsia="lv-LV"/>
        </w:rPr>
        <w:t>siltumtehniskās</w:t>
      </w:r>
      <w:proofErr w:type="spellEnd"/>
      <w:r w:rsidR="00A227EF" w:rsidRPr="0005688B">
        <w:rPr>
          <w:sz w:val="24"/>
          <w:szCs w:val="24"/>
          <w:lang w:eastAsia="lv-LV"/>
        </w:rPr>
        <w:t xml:space="preserve"> īpašības ir ēkām, kuras būvētas no 1993. līdz 2002. gadam. Vienlaikus jānorāda, ka normatīvo </w:t>
      </w:r>
      <w:proofErr w:type="spellStart"/>
      <w:r w:rsidR="00A227EF" w:rsidRPr="0005688B">
        <w:rPr>
          <w:sz w:val="24"/>
          <w:szCs w:val="24"/>
          <w:lang w:eastAsia="lv-LV"/>
        </w:rPr>
        <w:t>siltumtehnisko</w:t>
      </w:r>
      <w:proofErr w:type="spellEnd"/>
      <w:r w:rsidR="00A227EF" w:rsidRPr="0005688B">
        <w:rPr>
          <w:sz w:val="24"/>
          <w:szCs w:val="24"/>
          <w:lang w:eastAsia="lv-LV"/>
        </w:rPr>
        <w:t xml:space="preserve"> prasību izpilde ne vienmēr tiek nodrošināta gan zemās būvdarbu kvalitātes dēļ, gan arī būvprojektos pieļauto kļūdu dēļ.</w:t>
      </w:r>
    </w:p>
    <w:p w:rsidR="00A2648C" w:rsidRPr="0027610C" w:rsidRDefault="00A227EF" w:rsidP="00EB5F03">
      <w:pPr>
        <w:pStyle w:val="ListParagraph"/>
        <w:ind w:left="0" w:firstLine="851"/>
        <w:jc w:val="both"/>
        <w:rPr>
          <w:color w:val="FF0000"/>
          <w:sz w:val="24"/>
          <w:szCs w:val="24"/>
          <w:highlight w:val="yellow"/>
          <w:lang w:eastAsia="lv-LV"/>
        </w:rPr>
      </w:pPr>
      <w:r w:rsidRPr="0005688B">
        <w:rPr>
          <w:sz w:val="24"/>
          <w:szCs w:val="24"/>
          <w:lang w:eastAsia="lv-LV"/>
        </w:rPr>
        <w:t xml:space="preserve">No agrāk uzbūvētajām ēkām par atbilstošām šobrīd spēkā esošām </w:t>
      </w:r>
      <w:proofErr w:type="spellStart"/>
      <w:r w:rsidRPr="0005688B">
        <w:rPr>
          <w:sz w:val="24"/>
          <w:szCs w:val="24"/>
          <w:lang w:eastAsia="lv-LV"/>
        </w:rPr>
        <w:t>siltumtehniskām</w:t>
      </w:r>
      <w:proofErr w:type="spellEnd"/>
      <w:r w:rsidRPr="0005688B">
        <w:rPr>
          <w:sz w:val="24"/>
          <w:szCs w:val="24"/>
          <w:lang w:eastAsia="lv-LV"/>
        </w:rPr>
        <w:t xml:space="preserve"> prasībām būtu jābūt ēkām, kas pilnībā rekonstruētas vai renovētas pēc 2003. gada. Izvērtējot</w:t>
      </w:r>
      <w:r w:rsidRPr="0027610C">
        <w:rPr>
          <w:color w:val="FF0000"/>
          <w:sz w:val="24"/>
          <w:szCs w:val="24"/>
          <w:highlight w:val="yellow"/>
          <w:lang w:eastAsia="lv-LV"/>
        </w:rPr>
        <w:t xml:space="preserve"> </w:t>
      </w:r>
      <w:r w:rsidRPr="0005688B">
        <w:rPr>
          <w:sz w:val="24"/>
          <w:szCs w:val="24"/>
          <w:lang w:eastAsia="lv-LV"/>
        </w:rPr>
        <w:t>C</w:t>
      </w:r>
      <w:r w:rsidR="0005688B" w:rsidRPr="0005688B">
        <w:rPr>
          <w:sz w:val="24"/>
          <w:szCs w:val="24"/>
          <w:lang w:val="lv-LV" w:eastAsia="lv-LV"/>
        </w:rPr>
        <w:t xml:space="preserve">entrālās statistikas pārvaldes (CSP) </w:t>
      </w:r>
      <w:r w:rsidRPr="0005688B">
        <w:rPr>
          <w:sz w:val="24"/>
          <w:szCs w:val="24"/>
          <w:lang w:eastAsia="lv-LV"/>
        </w:rPr>
        <w:t>datus par izsniegto būvatļauju skaitu dzīvojamo ēku rekonstrukcijai, var secināt, ka kopš 2003. gada ir renovēti 2-3% viena dzīvokļa māju un 1-2% divu un vairāk dzīvokļu māju.</w:t>
      </w:r>
      <w:r w:rsidR="00A2648C" w:rsidRPr="0005688B">
        <w:rPr>
          <w:sz w:val="24"/>
          <w:szCs w:val="24"/>
          <w:lang w:eastAsia="lv-LV"/>
        </w:rPr>
        <w:tab/>
      </w:r>
    </w:p>
    <w:p w:rsidR="001C4622" w:rsidRPr="00AF0CEE" w:rsidRDefault="00C57107" w:rsidP="00C57107">
      <w:pPr>
        <w:pStyle w:val="ListParagraph"/>
        <w:ind w:left="0" w:firstLine="851"/>
        <w:jc w:val="both"/>
        <w:rPr>
          <w:sz w:val="24"/>
          <w:szCs w:val="24"/>
          <w:lang w:val="lv-LV" w:eastAsia="lv-LV"/>
        </w:rPr>
      </w:pPr>
      <w:r w:rsidRPr="0005688B">
        <w:rPr>
          <w:sz w:val="24"/>
          <w:szCs w:val="24"/>
          <w:lang w:val="lv-LV" w:eastAsia="lv-LV"/>
        </w:rPr>
        <w:t xml:space="preserve"> </w:t>
      </w:r>
      <w:r w:rsidR="0005688B" w:rsidRPr="0005688B">
        <w:rPr>
          <w:sz w:val="24"/>
          <w:szCs w:val="24"/>
          <w:lang w:val="lv-LV" w:eastAsia="lv-LV"/>
        </w:rPr>
        <w:t xml:space="preserve">Analizējot uzbūvētās daudzdzīvokļu mājas pēc to ārsienas materiāla, visvairāk </w:t>
      </w:r>
      <w:r w:rsidR="001C4622" w:rsidRPr="0005688B">
        <w:rPr>
          <w:sz w:val="24"/>
          <w:szCs w:val="24"/>
          <w:lang w:eastAsia="lv-LV"/>
        </w:rPr>
        <w:t xml:space="preserve">gan pēc skaita, gan pēc platības ir </w:t>
      </w:r>
      <w:r w:rsidRPr="0005688B">
        <w:rPr>
          <w:sz w:val="24"/>
          <w:szCs w:val="24"/>
          <w:lang w:val="lv-LV" w:eastAsia="lv-LV"/>
        </w:rPr>
        <w:t xml:space="preserve">uzbūvētas </w:t>
      </w:r>
      <w:r w:rsidR="001C4622" w:rsidRPr="0005688B">
        <w:rPr>
          <w:sz w:val="24"/>
          <w:szCs w:val="24"/>
          <w:lang w:eastAsia="lv-LV"/>
        </w:rPr>
        <w:t xml:space="preserve">ķieģeļu mūra ēkas (43% no skaita, 40% no platības). 29% no dzīvojamo māju skaita ir koka ēkas, savukārt pēc platības 26% ir dzelzsbetona/betona </w:t>
      </w:r>
      <w:r w:rsidR="001C4622" w:rsidRPr="0005688B">
        <w:rPr>
          <w:sz w:val="24"/>
          <w:szCs w:val="24"/>
          <w:lang w:eastAsia="lv-LV"/>
        </w:rPr>
        <w:lastRenderedPageBreak/>
        <w:t>ēkas un 20% ķieģeļu/paneļu ēkas</w:t>
      </w:r>
      <w:r w:rsidR="00AF0CEE">
        <w:rPr>
          <w:sz w:val="24"/>
          <w:szCs w:val="24"/>
          <w:lang w:val="lv-LV" w:eastAsia="lv-LV"/>
        </w:rPr>
        <w:t>.</w:t>
      </w:r>
      <w:r w:rsidR="001C4622" w:rsidRPr="0005688B">
        <w:rPr>
          <w:sz w:val="24"/>
          <w:szCs w:val="24"/>
          <w:lang w:eastAsia="lv-LV"/>
        </w:rPr>
        <w:t xml:space="preserve"> </w:t>
      </w:r>
      <w:r w:rsidR="00AF0CEE">
        <w:rPr>
          <w:sz w:val="24"/>
          <w:szCs w:val="24"/>
          <w:lang w:val="lv-LV" w:eastAsia="lv-LV"/>
        </w:rPr>
        <w:t xml:space="preserve">1% pēc platības un 2 % skaita ir citi materiāli. </w:t>
      </w:r>
      <w:r w:rsidR="001C4622" w:rsidRPr="0005688B">
        <w:rPr>
          <w:sz w:val="24"/>
          <w:szCs w:val="24"/>
          <w:lang w:eastAsia="lv-LV"/>
        </w:rPr>
        <w:t>(</w:t>
      </w:r>
      <w:r w:rsidR="00A3318B">
        <w:rPr>
          <w:sz w:val="24"/>
          <w:szCs w:val="24"/>
          <w:lang w:val="lv-LV" w:eastAsia="lv-LV"/>
        </w:rPr>
        <w:t>5</w:t>
      </w:r>
      <w:r w:rsidR="00132928" w:rsidRPr="0005688B">
        <w:rPr>
          <w:sz w:val="24"/>
          <w:szCs w:val="24"/>
          <w:lang w:val="lv-LV" w:eastAsia="lv-LV"/>
        </w:rPr>
        <w:t>a</w:t>
      </w:r>
      <w:r w:rsidR="0005688B">
        <w:rPr>
          <w:sz w:val="24"/>
          <w:szCs w:val="24"/>
          <w:lang w:val="lv-LV" w:eastAsia="lv-LV"/>
        </w:rPr>
        <w:t>.</w:t>
      </w:r>
      <w:r w:rsidRPr="0005688B">
        <w:rPr>
          <w:sz w:val="24"/>
          <w:szCs w:val="24"/>
          <w:lang w:val="lv-LV" w:eastAsia="lv-LV"/>
        </w:rPr>
        <w:t xml:space="preserve"> un </w:t>
      </w:r>
      <w:r w:rsidR="00A3318B">
        <w:rPr>
          <w:sz w:val="24"/>
          <w:szCs w:val="24"/>
          <w:lang w:val="lv-LV" w:eastAsia="lv-LV"/>
        </w:rPr>
        <w:t>5</w:t>
      </w:r>
      <w:r w:rsidR="00132928" w:rsidRPr="0005688B">
        <w:rPr>
          <w:sz w:val="24"/>
          <w:szCs w:val="24"/>
          <w:lang w:val="lv-LV" w:eastAsia="lv-LV"/>
        </w:rPr>
        <w:t>b</w:t>
      </w:r>
      <w:r w:rsidR="001C4622" w:rsidRPr="0005688B">
        <w:rPr>
          <w:sz w:val="24"/>
          <w:szCs w:val="24"/>
          <w:lang w:eastAsia="lv-LV"/>
        </w:rPr>
        <w:t>. attēls)</w:t>
      </w:r>
      <w:r w:rsidR="00AF0CEE">
        <w:rPr>
          <w:sz w:val="24"/>
          <w:szCs w:val="24"/>
          <w:lang w:val="lv-LV" w:eastAsia="lv-LV"/>
        </w:rPr>
        <w:t xml:space="preserve">. </w:t>
      </w:r>
    </w:p>
    <w:p w:rsidR="0005688B" w:rsidRDefault="0005688B" w:rsidP="00A3318B">
      <w:pPr>
        <w:pStyle w:val="ListParagraph"/>
        <w:spacing w:after="60"/>
        <w:ind w:left="0"/>
        <w:jc w:val="center"/>
        <w:rPr>
          <w:noProof/>
          <w:sz w:val="24"/>
          <w:szCs w:val="24"/>
          <w:lang w:val="lv-LV" w:eastAsia="lv-LV"/>
        </w:rPr>
      </w:pPr>
    </w:p>
    <w:p w:rsidR="0005688B" w:rsidRPr="00AA301A" w:rsidRDefault="00A3318B" w:rsidP="00A3318B">
      <w:pPr>
        <w:pStyle w:val="ListParagraph"/>
        <w:spacing w:after="60"/>
        <w:ind w:left="0"/>
        <w:jc w:val="center"/>
        <w:rPr>
          <w:noProof/>
          <w:sz w:val="24"/>
          <w:szCs w:val="24"/>
          <w:vertAlign w:val="superscript"/>
          <w:lang w:val="lv-LV" w:eastAsia="lv-LV"/>
        </w:rPr>
      </w:pPr>
      <w:r>
        <w:rPr>
          <w:noProof/>
          <w:sz w:val="24"/>
          <w:szCs w:val="24"/>
          <w:lang w:val="lv-LV" w:eastAsia="lv-LV"/>
        </w:rPr>
        <w:t>5</w:t>
      </w:r>
      <w:r w:rsidR="00132928">
        <w:rPr>
          <w:noProof/>
          <w:sz w:val="24"/>
          <w:szCs w:val="24"/>
          <w:lang w:val="lv-LV" w:eastAsia="lv-LV"/>
        </w:rPr>
        <w:t xml:space="preserve"> </w:t>
      </w:r>
      <w:r w:rsidR="0005688B" w:rsidRPr="0005688B">
        <w:rPr>
          <w:noProof/>
          <w:sz w:val="24"/>
          <w:szCs w:val="24"/>
          <w:lang w:val="lv-LV" w:eastAsia="lv-LV"/>
        </w:rPr>
        <w:t>a.</w:t>
      </w:r>
      <w:r w:rsidR="0005688B" w:rsidRPr="0005688B">
        <w:rPr>
          <w:noProof/>
          <w:sz w:val="24"/>
          <w:szCs w:val="24"/>
          <w:lang w:eastAsia="lv-LV"/>
        </w:rPr>
        <w:t>attēls. NĪVK IS reģistrēto daudzdzīvokļu dzīvojamo ēku sadalījums pēc skaita atkarībā no ārsienu materiāla.</w:t>
      </w:r>
      <w:r w:rsidR="00E5437E">
        <w:rPr>
          <w:noProof/>
          <w:sz w:val="24"/>
          <w:szCs w:val="24"/>
          <w:vertAlign w:val="superscript"/>
          <w:lang w:val="lv-LV" w:eastAsia="lv-LV"/>
        </w:rPr>
        <w:t>2</w:t>
      </w:r>
    </w:p>
    <w:p w:rsidR="00381CBF" w:rsidRDefault="009D2163" w:rsidP="00381CBF">
      <w:pPr>
        <w:pStyle w:val="ListParagraph"/>
        <w:spacing w:after="60"/>
        <w:ind w:left="1440"/>
        <w:jc w:val="center"/>
        <w:rPr>
          <w:noProof/>
          <w:sz w:val="24"/>
          <w:szCs w:val="24"/>
          <w:lang w:val="lv-LV" w:eastAsia="lv-LV"/>
        </w:rPr>
      </w:pPr>
      <w:r>
        <w:rPr>
          <w:noProof/>
          <w:lang w:val="lv-LV" w:eastAsia="lv-LV"/>
        </w:rPr>
        <w:drawing>
          <wp:anchor distT="0" distB="0" distL="114300" distR="114300" simplePos="0" relativeHeight="251658752" behindDoc="0" locked="0" layoutInCell="1" allowOverlap="1">
            <wp:simplePos x="0" y="0"/>
            <wp:positionH relativeFrom="column">
              <wp:align>center</wp:align>
            </wp:positionH>
            <wp:positionV relativeFrom="paragraph">
              <wp:posOffset>6985</wp:posOffset>
            </wp:positionV>
            <wp:extent cx="4159250" cy="2143125"/>
            <wp:effectExtent l="0" t="0" r="0" b="9525"/>
            <wp:wrapSquare wrapText="bothSides"/>
            <wp:docPr id="2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l="2591" t="4442" r="1884" b="10321"/>
                    <a:stretch>
                      <a:fillRect/>
                    </a:stretch>
                  </pic:blipFill>
                  <pic:spPr bwMode="auto">
                    <a:xfrm>
                      <a:off x="0" y="0"/>
                      <a:ext cx="415925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CBF" w:rsidRPr="00381CBF" w:rsidRDefault="00381CBF" w:rsidP="00381CBF">
      <w:pPr>
        <w:rPr>
          <w:lang w:eastAsia="lv-LV"/>
        </w:rPr>
      </w:pPr>
    </w:p>
    <w:p w:rsidR="00381CBF" w:rsidRPr="00381CBF" w:rsidRDefault="00381CBF" w:rsidP="00381CBF">
      <w:pPr>
        <w:rPr>
          <w:lang w:eastAsia="lv-LV"/>
        </w:rPr>
      </w:pPr>
    </w:p>
    <w:p w:rsidR="00381CBF" w:rsidRPr="00381CBF" w:rsidRDefault="00381CBF" w:rsidP="00381CBF">
      <w:pPr>
        <w:rPr>
          <w:lang w:eastAsia="lv-LV"/>
        </w:rPr>
      </w:pPr>
    </w:p>
    <w:p w:rsidR="00381CBF" w:rsidRPr="00381CBF" w:rsidRDefault="00381CBF" w:rsidP="00381CBF">
      <w:pPr>
        <w:rPr>
          <w:lang w:eastAsia="lv-LV"/>
        </w:rPr>
      </w:pPr>
    </w:p>
    <w:p w:rsidR="00381CBF" w:rsidRPr="00381CBF" w:rsidRDefault="00381CBF" w:rsidP="00381CBF">
      <w:pPr>
        <w:rPr>
          <w:lang w:eastAsia="lv-LV"/>
        </w:rPr>
      </w:pPr>
    </w:p>
    <w:p w:rsidR="00381CBF" w:rsidRPr="00381CBF" w:rsidRDefault="00381CBF" w:rsidP="00381CBF">
      <w:pPr>
        <w:rPr>
          <w:lang w:eastAsia="lv-LV"/>
        </w:rPr>
      </w:pPr>
    </w:p>
    <w:p w:rsidR="00381CBF" w:rsidRPr="00381CBF" w:rsidRDefault="00381CBF" w:rsidP="00381CBF">
      <w:pPr>
        <w:rPr>
          <w:lang w:eastAsia="lv-LV"/>
        </w:rPr>
      </w:pPr>
    </w:p>
    <w:p w:rsidR="00381CBF" w:rsidRPr="00381CBF" w:rsidRDefault="00381CBF" w:rsidP="00381CBF">
      <w:pPr>
        <w:rPr>
          <w:lang w:eastAsia="lv-LV"/>
        </w:rPr>
      </w:pPr>
    </w:p>
    <w:p w:rsidR="00381CBF" w:rsidRPr="00381CBF" w:rsidRDefault="00381CBF" w:rsidP="00381CBF">
      <w:pPr>
        <w:rPr>
          <w:lang w:eastAsia="lv-LV"/>
        </w:rPr>
      </w:pPr>
    </w:p>
    <w:p w:rsidR="00381CBF" w:rsidRDefault="00381CBF" w:rsidP="00381CBF">
      <w:pPr>
        <w:pStyle w:val="ListParagraph"/>
        <w:spacing w:after="60"/>
        <w:ind w:left="0"/>
        <w:rPr>
          <w:lang w:val="lv-LV" w:eastAsia="lv-LV"/>
        </w:rPr>
      </w:pPr>
    </w:p>
    <w:p w:rsidR="00381CBF" w:rsidRPr="00381CBF" w:rsidRDefault="00381CBF" w:rsidP="00381CBF">
      <w:pPr>
        <w:pStyle w:val="ListParagraph"/>
        <w:spacing w:after="60"/>
        <w:ind w:left="0"/>
        <w:rPr>
          <w:lang w:val="lv-LV" w:eastAsia="lv-LV"/>
        </w:rPr>
      </w:pPr>
    </w:p>
    <w:p w:rsidR="00381CBF" w:rsidRDefault="00381CBF" w:rsidP="00381CBF">
      <w:pPr>
        <w:pStyle w:val="ListParagraph"/>
        <w:tabs>
          <w:tab w:val="left" w:pos="1920"/>
        </w:tabs>
        <w:spacing w:after="60"/>
        <w:ind w:left="0"/>
        <w:jc w:val="center"/>
        <w:rPr>
          <w:lang w:eastAsia="lv-LV"/>
        </w:rPr>
      </w:pPr>
      <w:r>
        <w:rPr>
          <w:noProof/>
          <w:sz w:val="24"/>
          <w:szCs w:val="24"/>
          <w:lang w:val="lv-LV" w:eastAsia="lv-LV"/>
        </w:rPr>
        <w:t xml:space="preserve">5 </w:t>
      </w:r>
      <w:r w:rsidRPr="0005688B">
        <w:rPr>
          <w:noProof/>
          <w:sz w:val="24"/>
          <w:szCs w:val="24"/>
          <w:lang w:val="lv-LV" w:eastAsia="lv-LV"/>
        </w:rPr>
        <w:t>b.</w:t>
      </w:r>
      <w:r w:rsidRPr="0005688B">
        <w:rPr>
          <w:noProof/>
          <w:sz w:val="24"/>
          <w:szCs w:val="24"/>
          <w:lang w:eastAsia="lv-LV"/>
        </w:rPr>
        <w:t>attēls. NĪVK IS reģistrēto daudzdzīvokļu dzīvojamo ēku sadalījums pēc platības atkarībā no ārsienu materiāla.</w:t>
      </w:r>
      <w:r>
        <w:rPr>
          <w:noProof/>
          <w:sz w:val="24"/>
          <w:szCs w:val="24"/>
          <w:vertAlign w:val="superscript"/>
          <w:lang w:val="lv-LV" w:eastAsia="lv-LV"/>
        </w:rPr>
        <w:t>2</w:t>
      </w:r>
    </w:p>
    <w:p w:rsidR="00014BE9" w:rsidRDefault="009D2163" w:rsidP="00381CBF">
      <w:pPr>
        <w:pStyle w:val="ListParagraph"/>
        <w:spacing w:after="60"/>
        <w:ind w:left="1440"/>
        <w:jc w:val="center"/>
        <w:rPr>
          <w:lang w:val="lv-LV" w:eastAsia="lv-LV"/>
        </w:rPr>
      </w:pPr>
      <w:r>
        <w:rPr>
          <w:noProof/>
          <w:lang w:val="lv-LV" w:eastAsia="lv-LV"/>
        </w:rPr>
        <w:drawing>
          <wp:anchor distT="0" distB="0" distL="114300" distR="114300" simplePos="0" relativeHeight="251659776" behindDoc="0" locked="0" layoutInCell="1" allowOverlap="1">
            <wp:simplePos x="0" y="0"/>
            <wp:positionH relativeFrom="column">
              <wp:posOffset>793115</wp:posOffset>
            </wp:positionH>
            <wp:positionV relativeFrom="paragraph">
              <wp:posOffset>195580</wp:posOffset>
            </wp:positionV>
            <wp:extent cx="4166235" cy="2159000"/>
            <wp:effectExtent l="0" t="0" r="5715" b="0"/>
            <wp:wrapSquare wrapText="bothSides"/>
            <wp:docPr id="2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extLst>
                        <a:ext uri="{28A0092B-C50C-407E-A947-70E740481C1C}">
                          <a14:useLocalDpi xmlns:a14="http://schemas.microsoft.com/office/drawing/2010/main" val="0"/>
                        </a:ext>
                      </a:extLst>
                    </a:blip>
                    <a:srcRect l="2591" t="2351" r="1649" b="11104"/>
                    <a:stretch>
                      <a:fillRect/>
                    </a:stretch>
                  </pic:blipFill>
                  <pic:spPr bwMode="auto">
                    <a:xfrm>
                      <a:off x="0" y="0"/>
                      <a:ext cx="4166235"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BE9" w:rsidRDefault="00014BE9" w:rsidP="00014BE9">
      <w:pPr>
        <w:pStyle w:val="ListParagraph"/>
        <w:spacing w:after="60"/>
        <w:ind w:left="0"/>
        <w:rPr>
          <w:lang w:eastAsia="lv-LV"/>
        </w:rPr>
      </w:pPr>
    </w:p>
    <w:p w:rsidR="00014BE9" w:rsidRPr="00014BE9" w:rsidRDefault="00014BE9" w:rsidP="00014BE9">
      <w:pPr>
        <w:rPr>
          <w:lang w:val="x-none" w:eastAsia="lv-LV"/>
        </w:rPr>
      </w:pPr>
    </w:p>
    <w:p w:rsidR="00014BE9" w:rsidRPr="00014BE9" w:rsidRDefault="00014BE9" w:rsidP="00014BE9">
      <w:pPr>
        <w:rPr>
          <w:lang w:val="x-none" w:eastAsia="lv-LV"/>
        </w:rPr>
      </w:pPr>
    </w:p>
    <w:p w:rsidR="00014BE9" w:rsidRPr="00014BE9" w:rsidRDefault="00014BE9" w:rsidP="00014BE9">
      <w:pPr>
        <w:rPr>
          <w:lang w:val="x-none" w:eastAsia="lv-LV"/>
        </w:rPr>
      </w:pPr>
    </w:p>
    <w:p w:rsidR="00014BE9" w:rsidRPr="00014BE9" w:rsidRDefault="00014BE9" w:rsidP="00014BE9">
      <w:pPr>
        <w:rPr>
          <w:lang w:val="x-none" w:eastAsia="lv-LV"/>
        </w:rPr>
      </w:pPr>
    </w:p>
    <w:p w:rsidR="00014BE9" w:rsidRPr="00014BE9" w:rsidRDefault="00014BE9" w:rsidP="00014BE9">
      <w:pPr>
        <w:rPr>
          <w:lang w:val="x-none" w:eastAsia="lv-LV"/>
        </w:rPr>
      </w:pPr>
    </w:p>
    <w:p w:rsidR="00014BE9" w:rsidRPr="00014BE9" w:rsidRDefault="00014BE9" w:rsidP="00014BE9">
      <w:pPr>
        <w:rPr>
          <w:lang w:val="x-none" w:eastAsia="lv-LV"/>
        </w:rPr>
      </w:pPr>
    </w:p>
    <w:p w:rsidR="00014BE9" w:rsidRPr="00014BE9" w:rsidRDefault="00014BE9" w:rsidP="00014BE9">
      <w:pPr>
        <w:rPr>
          <w:lang w:val="x-none" w:eastAsia="lv-LV"/>
        </w:rPr>
      </w:pPr>
    </w:p>
    <w:p w:rsidR="00014BE9" w:rsidRPr="00014BE9" w:rsidRDefault="00014BE9" w:rsidP="00014BE9">
      <w:pPr>
        <w:rPr>
          <w:lang w:val="x-none" w:eastAsia="lv-LV"/>
        </w:rPr>
      </w:pPr>
    </w:p>
    <w:p w:rsidR="0005688B" w:rsidRDefault="0005688B" w:rsidP="00014BE9">
      <w:pPr>
        <w:pStyle w:val="ListParagraph"/>
        <w:tabs>
          <w:tab w:val="left" w:pos="2025"/>
        </w:tabs>
        <w:spacing w:after="60"/>
        <w:ind w:left="0"/>
        <w:rPr>
          <w:lang w:val="lv-LV" w:eastAsia="lv-LV"/>
        </w:rPr>
      </w:pPr>
    </w:p>
    <w:p w:rsidR="00014BE9" w:rsidRPr="00014BE9" w:rsidRDefault="00014BE9" w:rsidP="00014BE9">
      <w:pPr>
        <w:pStyle w:val="ListParagraph"/>
        <w:tabs>
          <w:tab w:val="left" w:pos="2025"/>
        </w:tabs>
        <w:spacing w:after="60"/>
        <w:ind w:left="0"/>
        <w:rPr>
          <w:lang w:val="lv-LV" w:eastAsia="lv-LV"/>
        </w:rPr>
      </w:pPr>
    </w:p>
    <w:p w:rsidR="004F76FE" w:rsidRPr="009C0892" w:rsidRDefault="004F76FE" w:rsidP="00A3318B">
      <w:pPr>
        <w:pStyle w:val="Heading2"/>
        <w:numPr>
          <w:ilvl w:val="0"/>
          <w:numId w:val="21"/>
        </w:numPr>
        <w:spacing w:before="0"/>
        <w:ind w:firstLine="414"/>
        <w:rPr>
          <w:b w:val="0"/>
          <w:lang w:val="lv-LV"/>
        </w:rPr>
      </w:pPr>
      <w:bookmarkStart w:id="10" w:name="_Toc379286090"/>
      <w:r w:rsidRPr="009C0892">
        <w:rPr>
          <w:b w:val="0"/>
        </w:rPr>
        <w:t>Gaisa infiltrācijas koeficients</w:t>
      </w:r>
      <w:r w:rsidR="009716EE" w:rsidRPr="009C0892">
        <w:rPr>
          <w:b w:val="0"/>
          <w:lang w:val="lv-LV"/>
        </w:rPr>
        <w:t xml:space="preserve"> un</w:t>
      </w:r>
      <w:bookmarkEnd w:id="10"/>
      <w:r w:rsidR="009716EE" w:rsidRPr="009C0892">
        <w:rPr>
          <w:b w:val="0"/>
          <w:lang w:val="lv-LV"/>
        </w:rPr>
        <w:t xml:space="preserve"> </w:t>
      </w:r>
    </w:p>
    <w:p w:rsidR="00F85CF0" w:rsidRPr="009C0892" w:rsidRDefault="00F85CF0" w:rsidP="00A3318B">
      <w:pPr>
        <w:pStyle w:val="Heading2"/>
        <w:numPr>
          <w:ilvl w:val="0"/>
          <w:numId w:val="21"/>
        </w:numPr>
        <w:spacing w:before="0"/>
        <w:ind w:firstLine="414"/>
        <w:rPr>
          <w:rFonts w:eastAsia="Calibri"/>
          <w:b w:val="0"/>
          <w:noProof/>
          <w:lang w:eastAsia="lv-LV"/>
        </w:rPr>
      </w:pPr>
      <w:bookmarkStart w:id="11" w:name="_Toc379286091"/>
      <w:r w:rsidRPr="009C0892">
        <w:rPr>
          <w:b w:val="0"/>
          <w:noProof/>
          <w:lang w:eastAsia="lv-LV"/>
        </w:rPr>
        <w:t>Energosistēmu tipiskie nomaiņas dzīves cikli</w:t>
      </w:r>
      <w:bookmarkEnd w:id="11"/>
      <w:r w:rsidRPr="009C0892">
        <w:rPr>
          <w:b w:val="0"/>
          <w:noProof/>
          <w:lang w:eastAsia="lv-LV"/>
        </w:rPr>
        <w:t xml:space="preserve"> </w:t>
      </w:r>
    </w:p>
    <w:p w:rsidR="002B571C" w:rsidRPr="00AC75C8" w:rsidRDefault="0067306B" w:rsidP="00623BB9">
      <w:pPr>
        <w:pStyle w:val="ListParagraph"/>
        <w:spacing w:after="60"/>
        <w:ind w:left="0" w:firstLine="720"/>
        <w:jc w:val="both"/>
        <w:rPr>
          <w:noProof/>
          <w:sz w:val="24"/>
          <w:szCs w:val="24"/>
          <w:lang w:val="lv-LV" w:eastAsia="lv-LV"/>
        </w:rPr>
      </w:pPr>
      <w:r w:rsidRPr="00AC75C8">
        <w:rPr>
          <w:noProof/>
          <w:sz w:val="24"/>
          <w:szCs w:val="24"/>
          <w:lang w:val="lv-LV" w:eastAsia="lv-LV"/>
        </w:rPr>
        <w:t xml:space="preserve">Latvijā </w:t>
      </w:r>
      <w:r>
        <w:rPr>
          <w:noProof/>
          <w:sz w:val="24"/>
          <w:szCs w:val="24"/>
          <w:lang w:val="lv-LV" w:eastAsia="lv-LV"/>
        </w:rPr>
        <w:t>nav apkopoti s</w:t>
      </w:r>
      <w:r w:rsidR="00F85CF0" w:rsidRPr="00AC75C8">
        <w:rPr>
          <w:noProof/>
          <w:sz w:val="24"/>
          <w:szCs w:val="24"/>
          <w:lang w:val="lv-LV" w:eastAsia="lv-LV"/>
        </w:rPr>
        <w:t>tatistikas dati dzīvojamām</w:t>
      </w:r>
      <w:r w:rsidR="00623BB9">
        <w:rPr>
          <w:noProof/>
          <w:sz w:val="24"/>
          <w:szCs w:val="24"/>
          <w:lang w:val="lv-LV" w:eastAsia="lv-LV"/>
        </w:rPr>
        <w:t xml:space="preserve"> un nedzīvojamām ēkām par gaisa </w:t>
      </w:r>
      <w:r w:rsidR="00F85CF0" w:rsidRPr="00AC75C8">
        <w:rPr>
          <w:noProof/>
          <w:sz w:val="24"/>
          <w:szCs w:val="24"/>
          <w:lang w:val="lv-LV" w:eastAsia="lv-LV"/>
        </w:rPr>
        <w:t>infiltrācijas koeficienta lielumu un energosistēmu tipiskajiem nomaiņas dzīves cikliem</w:t>
      </w:r>
      <w:r w:rsidR="001E4800">
        <w:rPr>
          <w:noProof/>
          <w:sz w:val="24"/>
          <w:szCs w:val="24"/>
          <w:lang w:val="lv-LV" w:eastAsia="lv-LV"/>
        </w:rPr>
        <w:t>.</w:t>
      </w:r>
    </w:p>
    <w:p w:rsidR="0091276F" w:rsidRPr="009C0892" w:rsidRDefault="0091276F" w:rsidP="00A3318B">
      <w:pPr>
        <w:pStyle w:val="Heading2"/>
        <w:numPr>
          <w:ilvl w:val="0"/>
          <w:numId w:val="21"/>
        </w:numPr>
        <w:ind w:firstLine="414"/>
        <w:rPr>
          <w:b w:val="0"/>
        </w:rPr>
      </w:pPr>
      <w:bookmarkStart w:id="12" w:name="_Toc379286092"/>
      <w:r w:rsidRPr="009C0892">
        <w:rPr>
          <w:b w:val="0"/>
        </w:rPr>
        <w:t>Uzturēšanas režīmi</w:t>
      </w:r>
      <w:r w:rsidR="00647F83" w:rsidRPr="009C0892">
        <w:rPr>
          <w:b w:val="0"/>
        </w:rPr>
        <w:t xml:space="preserve"> (obligātās ikgadējās drošības pārbaudes/apkopes)</w:t>
      </w:r>
      <w:bookmarkEnd w:id="12"/>
    </w:p>
    <w:p w:rsidR="003C3394" w:rsidRPr="00AC75C8" w:rsidRDefault="0067306B" w:rsidP="0067306B">
      <w:pPr>
        <w:pStyle w:val="ListParagraph"/>
        <w:spacing w:after="60"/>
        <w:ind w:left="0" w:firstLine="851"/>
        <w:jc w:val="both"/>
        <w:rPr>
          <w:noProof/>
          <w:sz w:val="24"/>
          <w:szCs w:val="24"/>
          <w:lang w:val="lv-LV" w:eastAsia="lv-LV"/>
        </w:rPr>
      </w:pPr>
      <w:r w:rsidRPr="00AC75C8">
        <w:rPr>
          <w:noProof/>
          <w:sz w:val="24"/>
          <w:szCs w:val="24"/>
          <w:lang w:val="lv-LV" w:eastAsia="lv-LV"/>
        </w:rPr>
        <w:t>Latvijā</w:t>
      </w:r>
      <w:r>
        <w:rPr>
          <w:noProof/>
          <w:sz w:val="24"/>
          <w:szCs w:val="24"/>
          <w:lang w:val="lv-LV" w:eastAsia="lv-LV"/>
        </w:rPr>
        <w:t xml:space="preserve"> nav</w:t>
      </w:r>
      <w:r w:rsidRPr="00AC75C8">
        <w:rPr>
          <w:noProof/>
          <w:sz w:val="24"/>
          <w:szCs w:val="24"/>
          <w:lang w:val="lv-LV" w:eastAsia="lv-LV"/>
        </w:rPr>
        <w:t xml:space="preserve"> apkopoti</w:t>
      </w:r>
      <w:r w:rsidRPr="009716EE">
        <w:rPr>
          <w:noProof/>
          <w:sz w:val="24"/>
          <w:szCs w:val="24"/>
          <w:lang w:val="lv-LV" w:eastAsia="lv-LV"/>
        </w:rPr>
        <w:t xml:space="preserve"> </w:t>
      </w:r>
      <w:r>
        <w:rPr>
          <w:noProof/>
          <w:sz w:val="24"/>
          <w:szCs w:val="24"/>
          <w:lang w:val="lv-LV" w:eastAsia="lv-LV"/>
        </w:rPr>
        <w:t>s</w:t>
      </w:r>
      <w:r w:rsidR="00AC75C8" w:rsidRPr="009716EE">
        <w:rPr>
          <w:noProof/>
          <w:sz w:val="24"/>
          <w:szCs w:val="24"/>
          <w:lang w:val="lv-LV" w:eastAsia="lv-LV"/>
        </w:rPr>
        <w:t xml:space="preserve">tatistikas dati </w:t>
      </w:r>
      <w:r>
        <w:rPr>
          <w:noProof/>
          <w:sz w:val="24"/>
          <w:szCs w:val="24"/>
          <w:lang w:val="lv-LV" w:eastAsia="lv-LV"/>
        </w:rPr>
        <w:t xml:space="preserve">par veiktajām </w:t>
      </w:r>
      <w:r>
        <w:rPr>
          <w:sz w:val="24"/>
          <w:szCs w:val="24"/>
          <w:lang w:val="lv-LV"/>
        </w:rPr>
        <w:t xml:space="preserve">apkures sistēmu (apkures katlu) un gaisa kondicionēšanas sistēmu pārbaudēm </w:t>
      </w:r>
      <w:r w:rsidR="00AC75C8" w:rsidRPr="009716EE">
        <w:rPr>
          <w:noProof/>
          <w:sz w:val="24"/>
          <w:szCs w:val="24"/>
          <w:lang w:val="lv-LV" w:eastAsia="lv-LV"/>
        </w:rPr>
        <w:t>dzīvojamā</w:t>
      </w:r>
      <w:r>
        <w:rPr>
          <w:noProof/>
          <w:sz w:val="24"/>
          <w:szCs w:val="24"/>
          <w:lang w:val="lv-LV" w:eastAsia="lv-LV"/>
        </w:rPr>
        <w:t>s</w:t>
      </w:r>
      <w:r w:rsidR="00AC75C8" w:rsidRPr="009716EE">
        <w:rPr>
          <w:noProof/>
          <w:sz w:val="24"/>
          <w:szCs w:val="24"/>
          <w:lang w:val="lv-LV" w:eastAsia="lv-LV"/>
        </w:rPr>
        <w:t xml:space="preserve"> un nedzīvojamā</w:t>
      </w:r>
      <w:r>
        <w:rPr>
          <w:noProof/>
          <w:sz w:val="24"/>
          <w:szCs w:val="24"/>
          <w:lang w:val="lv-LV" w:eastAsia="lv-LV"/>
        </w:rPr>
        <w:t>s</w:t>
      </w:r>
      <w:r w:rsidR="00AC75C8" w:rsidRPr="009716EE">
        <w:rPr>
          <w:noProof/>
          <w:sz w:val="24"/>
          <w:szCs w:val="24"/>
          <w:lang w:val="lv-LV" w:eastAsia="lv-LV"/>
        </w:rPr>
        <w:t xml:space="preserve"> ēkā</w:t>
      </w:r>
      <w:r>
        <w:rPr>
          <w:noProof/>
          <w:sz w:val="24"/>
          <w:szCs w:val="24"/>
          <w:lang w:val="lv-LV" w:eastAsia="lv-LV"/>
        </w:rPr>
        <w:t xml:space="preserve">s, ņemot vērā, ka nosacījums par obligātajām pārbaudēm ir spēkā salīdzinoši nesen no 2013. gada 9. janvāra, kas ir stājies spēkā jaunais Ēku energoefektivitātes likums un </w:t>
      </w:r>
      <w:r w:rsidR="003E753F" w:rsidRPr="003E753F">
        <w:rPr>
          <w:noProof/>
          <w:sz w:val="24"/>
          <w:szCs w:val="24"/>
          <w:lang w:val="lv-LV" w:eastAsia="lv-LV"/>
        </w:rPr>
        <w:t>uz minētā likuma pamata izdot</w:t>
      </w:r>
      <w:r w:rsidR="00623BB9">
        <w:rPr>
          <w:noProof/>
          <w:sz w:val="24"/>
          <w:szCs w:val="24"/>
          <w:lang w:val="lv-LV" w:eastAsia="lv-LV"/>
        </w:rPr>
        <w:t>ie</w:t>
      </w:r>
      <w:r w:rsidR="003E753F" w:rsidRPr="003E753F">
        <w:rPr>
          <w:noProof/>
          <w:sz w:val="24"/>
          <w:szCs w:val="24"/>
          <w:lang w:val="lv-LV" w:eastAsia="lv-LV"/>
        </w:rPr>
        <w:t xml:space="preserve"> </w:t>
      </w:r>
      <w:r w:rsidRPr="00E8168B">
        <w:rPr>
          <w:rFonts w:eastAsia="Times New Roman"/>
          <w:bCs/>
          <w:sz w:val="24"/>
          <w:szCs w:val="24"/>
          <w:lang w:eastAsia="lv-LV"/>
        </w:rPr>
        <w:t>Ministru kabineta</w:t>
      </w:r>
      <w:r w:rsidR="003E753F" w:rsidRPr="003E753F">
        <w:rPr>
          <w:rFonts w:eastAsia="Times New Roman"/>
          <w:bCs/>
          <w:sz w:val="24"/>
          <w:szCs w:val="24"/>
          <w:lang w:val="lv-LV" w:eastAsia="lv-LV"/>
        </w:rPr>
        <w:t xml:space="preserve"> 2013.gada 9.jūlija </w:t>
      </w:r>
      <w:r w:rsidRPr="003E753F">
        <w:rPr>
          <w:rFonts w:eastAsia="Times New Roman"/>
          <w:bCs/>
          <w:sz w:val="24"/>
          <w:szCs w:val="24"/>
          <w:lang w:eastAsia="lv-LV"/>
        </w:rPr>
        <w:t xml:space="preserve"> noteikum</w:t>
      </w:r>
      <w:r w:rsidRPr="003E753F">
        <w:rPr>
          <w:rFonts w:eastAsia="Times New Roman"/>
          <w:bCs/>
          <w:sz w:val="24"/>
          <w:szCs w:val="24"/>
          <w:lang w:val="lv-LV" w:eastAsia="lv-LV"/>
        </w:rPr>
        <w:t>i</w:t>
      </w:r>
      <w:r w:rsidRPr="003E753F">
        <w:rPr>
          <w:rFonts w:eastAsia="Times New Roman"/>
          <w:bCs/>
          <w:sz w:val="24"/>
          <w:szCs w:val="24"/>
          <w:lang w:eastAsia="lv-LV"/>
        </w:rPr>
        <w:t xml:space="preserve"> Nr.383 „Noteikumi par ēku </w:t>
      </w:r>
      <w:proofErr w:type="spellStart"/>
      <w:r w:rsidRPr="003E753F">
        <w:rPr>
          <w:rFonts w:eastAsia="Times New Roman"/>
          <w:bCs/>
          <w:sz w:val="24"/>
          <w:szCs w:val="24"/>
          <w:lang w:eastAsia="lv-LV"/>
        </w:rPr>
        <w:t>energosertifikāciju</w:t>
      </w:r>
      <w:proofErr w:type="spellEnd"/>
      <w:r w:rsidRPr="003E753F">
        <w:rPr>
          <w:rFonts w:eastAsia="Times New Roman"/>
          <w:bCs/>
          <w:sz w:val="24"/>
          <w:szCs w:val="24"/>
          <w:lang w:eastAsia="lv-LV"/>
        </w:rPr>
        <w:t>”</w:t>
      </w:r>
      <w:r w:rsidR="003E753F">
        <w:rPr>
          <w:rFonts w:eastAsia="Times New Roman"/>
          <w:bCs/>
          <w:sz w:val="24"/>
          <w:szCs w:val="24"/>
          <w:lang w:val="lv-LV" w:eastAsia="lv-LV"/>
        </w:rPr>
        <w:t>.</w:t>
      </w:r>
    </w:p>
    <w:p w:rsidR="003C3394" w:rsidRPr="00AC75C8" w:rsidRDefault="003C3394" w:rsidP="003E753F">
      <w:pPr>
        <w:ind w:firstLine="851"/>
        <w:jc w:val="both"/>
        <w:rPr>
          <w:sz w:val="24"/>
          <w:szCs w:val="24"/>
        </w:rPr>
      </w:pPr>
      <w:r w:rsidRPr="00AC75C8">
        <w:rPr>
          <w:sz w:val="24"/>
          <w:szCs w:val="24"/>
        </w:rPr>
        <w:t xml:space="preserve">Apkures sistēmu pārbaudi veic ēku apkures sistēmu pieejamām daļām (piemēram, siltuma ģeneratoram, kontroles sistēmai un cirkulācijas sūknim vai sūkņiem), ja šo sistēmu apkures katlu lietderīgā nominālā jauda telpu apkures mērķim ir vairāk nekā 20 kilovati. </w:t>
      </w:r>
    </w:p>
    <w:p w:rsidR="003C3394" w:rsidRPr="00AC75C8" w:rsidRDefault="003C3394" w:rsidP="00E8168B">
      <w:pPr>
        <w:ind w:firstLine="851"/>
        <w:jc w:val="both"/>
        <w:rPr>
          <w:sz w:val="24"/>
          <w:szCs w:val="24"/>
        </w:rPr>
      </w:pPr>
      <w:r w:rsidRPr="00AC75C8">
        <w:rPr>
          <w:sz w:val="24"/>
          <w:szCs w:val="24"/>
        </w:rPr>
        <w:lastRenderedPageBreak/>
        <w:t>Apkures sistēmas pārbaude ietver apkures katla efektivitātes novērtējumu un apkures katla Apkures katlus pārbauda saskaņā ar standartu LVS EN 15378:2009 „Ēku apkures sistēmas. Apkures katlu un apkures sistēmu inspicēšana”. Par apkures sistēmas pārbaudi neatkarīgs eksperts sastāda:</w:t>
      </w:r>
    </w:p>
    <w:p w:rsidR="003C3394" w:rsidRPr="00AC75C8" w:rsidRDefault="003C3394" w:rsidP="003E753F">
      <w:pPr>
        <w:pStyle w:val="ListParagraph"/>
        <w:numPr>
          <w:ilvl w:val="0"/>
          <w:numId w:val="8"/>
        </w:numPr>
        <w:ind w:left="0" w:firstLine="851"/>
        <w:jc w:val="both"/>
        <w:rPr>
          <w:sz w:val="24"/>
          <w:szCs w:val="24"/>
        </w:rPr>
      </w:pPr>
      <w:r w:rsidRPr="00AC75C8">
        <w:rPr>
          <w:sz w:val="24"/>
          <w:szCs w:val="24"/>
        </w:rPr>
        <w:t>apkures sistēmas apkures katlu pārbaudes aktus saskaņā ar standarta LVS NE 15378:2009 D pielikumu;</w:t>
      </w:r>
    </w:p>
    <w:p w:rsidR="003C3394" w:rsidRPr="00AC75C8" w:rsidRDefault="003C3394" w:rsidP="003E753F">
      <w:pPr>
        <w:pStyle w:val="ListParagraph"/>
        <w:numPr>
          <w:ilvl w:val="0"/>
          <w:numId w:val="8"/>
        </w:numPr>
        <w:ind w:left="0" w:firstLine="851"/>
        <w:jc w:val="both"/>
        <w:rPr>
          <w:sz w:val="24"/>
          <w:szCs w:val="24"/>
        </w:rPr>
      </w:pPr>
      <w:r w:rsidRPr="00AC75C8">
        <w:rPr>
          <w:sz w:val="24"/>
          <w:szCs w:val="24"/>
        </w:rPr>
        <w:t>apkures sistēmas pārbaudes aktu saskaņā ar standarta LVS NE 15378:2009 K pielikumu.</w:t>
      </w:r>
    </w:p>
    <w:p w:rsidR="003C3394" w:rsidRPr="00AC75C8" w:rsidRDefault="003C3394" w:rsidP="003E753F">
      <w:pPr>
        <w:ind w:firstLine="851"/>
        <w:jc w:val="both"/>
        <w:rPr>
          <w:rFonts w:eastAsia="Times New Roman"/>
          <w:sz w:val="24"/>
          <w:szCs w:val="24"/>
          <w:lang w:eastAsia="lv-LV"/>
        </w:rPr>
      </w:pPr>
      <w:r w:rsidRPr="00AC75C8">
        <w:rPr>
          <w:sz w:val="24"/>
          <w:szCs w:val="24"/>
        </w:rPr>
        <w:t xml:space="preserve">Gaisa kondicionēšanas sistēmu pārbaudi veic gaisa kondicionēšanas sistēmu pieejamām daļām, ja gaisa kondicionēšanas sistēmas faktiskā nominālā jauda pārsniedz 12 kilovatus. </w:t>
      </w:r>
      <w:r w:rsidR="00AC75C8" w:rsidRPr="00AC75C8">
        <w:rPr>
          <w:rFonts w:eastAsia="Times New Roman"/>
          <w:sz w:val="24"/>
          <w:szCs w:val="24"/>
          <w:lang w:eastAsia="lv-LV"/>
        </w:rPr>
        <w:t xml:space="preserve">Gaisa kondicionēšanas sistēmas pārbauda saskaņā ar standartu LVS EN 15240:2009 L „Ēku ventilācija. Ēku energoefektivitāte. Gaisa kondicionēšanas sistēmu apskates vadlīnijas”. Par gaisa kondicionēšanas sistēmas pārbaudi tiek sastādīts </w:t>
      </w:r>
      <w:hyperlink r:id="rId16" w:tgtFrame="_blank" w:history="1">
        <w:r w:rsidR="00AC75C8" w:rsidRPr="00AC75C8">
          <w:rPr>
            <w:rStyle w:val="Hyperlink"/>
            <w:color w:val="auto"/>
            <w:sz w:val="24"/>
            <w:szCs w:val="24"/>
            <w:u w:val="none"/>
            <w:lang w:eastAsia="lv-LV"/>
          </w:rPr>
          <w:t xml:space="preserve">atbilstošs akts </w:t>
        </w:r>
      </w:hyperlink>
    </w:p>
    <w:p w:rsidR="003C3394" w:rsidRPr="00AC75C8" w:rsidRDefault="003C3394" w:rsidP="00E8168B">
      <w:pPr>
        <w:ind w:firstLine="851"/>
        <w:jc w:val="both"/>
        <w:rPr>
          <w:sz w:val="24"/>
          <w:szCs w:val="24"/>
        </w:rPr>
      </w:pPr>
      <w:r w:rsidRPr="00AC75C8">
        <w:rPr>
          <w:sz w:val="24"/>
          <w:szCs w:val="24"/>
        </w:rPr>
        <w:t>Gaisa kondicionēšanas sistēmu pārbauda:</w:t>
      </w:r>
    </w:p>
    <w:p w:rsidR="003C3394" w:rsidRPr="00AC75C8" w:rsidRDefault="003C3394" w:rsidP="003E753F">
      <w:pPr>
        <w:pStyle w:val="ListParagraph"/>
        <w:numPr>
          <w:ilvl w:val="0"/>
          <w:numId w:val="9"/>
        </w:numPr>
        <w:ind w:left="0" w:firstLine="851"/>
        <w:jc w:val="both"/>
        <w:rPr>
          <w:sz w:val="24"/>
          <w:szCs w:val="24"/>
        </w:rPr>
      </w:pPr>
      <w:r w:rsidRPr="00AC75C8">
        <w:rPr>
          <w:sz w:val="24"/>
          <w:szCs w:val="24"/>
        </w:rPr>
        <w:t>vismaz reizi sešos gados – ja gaisa kondicionēšanas sistēma aprīkota ar vadības un kontroles ierīcēm, kas nodrošina elektronisko sistēmu uzraudzību un kontroli;</w:t>
      </w:r>
    </w:p>
    <w:p w:rsidR="003C3394" w:rsidRPr="00AC75C8" w:rsidRDefault="003C3394" w:rsidP="003E753F">
      <w:pPr>
        <w:pStyle w:val="ListParagraph"/>
        <w:numPr>
          <w:ilvl w:val="0"/>
          <w:numId w:val="9"/>
        </w:numPr>
        <w:ind w:left="0" w:firstLine="851"/>
        <w:jc w:val="both"/>
        <w:rPr>
          <w:sz w:val="24"/>
          <w:szCs w:val="24"/>
        </w:rPr>
      </w:pPr>
      <w:r w:rsidRPr="00AC75C8">
        <w:rPr>
          <w:sz w:val="24"/>
          <w:szCs w:val="24"/>
        </w:rPr>
        <w:t>vismaz reizi četros gados – citos gadījumos.</w:t>
      </w:r>
    </w:p>
    <w:p w:rsidR="008C7D22" w:rsidRPr="009C0892" w:rsidRDefault="00D61CE0" w:rsidP="004363E1">
      <w:pPr>
        <w:pStyle w:val="Heading2"/>
        <w:numPr>
          <w:ilvl w:val="0"/>
          <w:numId w:val="21"/>
        </w:numPr>
        <w:rPr>
          <w:b w:val="0"/>
          <w:szCs w:val="24"/>
          <w:lang w:val="lv-LV"/>
        </w:rPr>
      </w:pPr>
      <w:bookmarkStart w:id="13" w:name="_Toc379286093"/>
      <w:r w:rsidRPr="009C0892">
        <w:rPr>
          <w:b w:val="0"/>
          <w:szCs w:val="24"/>
          <w:lang w:val="lv-LV"/>
        </w:rPr>
        <w:t xml:space="preserve">Enerģijas </w:t>
      </w:r>
      <w:r w:rsidR="003E753F" w:rsidRPr="009C0892">
        <w:rPr>
          <w:b w:val="0"/>
          <w:szCs w:val="24"/>
          <w:lang w:val="lv-LV"/>
        </w:rPr>
        <w:t>patēriņš ēkās</w:t>
      </w:r>
      <w:bookmarkEnd w:id="13"/>
    </w:p>
    <w:p w:rsidR="00AC401E" w:rsidRPr="00014BE9" w:rsidRDefault="00665F4F" w:rsidP="00014BE9">
      <w:pPr>
        <w:shd w:val="clear" w:color="auto" w:fill="FFFFFF"/>
        <w:ind w:firstLine="360"/>
        <w:jc w:val="both"/>
        <w:rPr>
          <w:sz w:val="24"/>
          <w:szCs w:val="24"/>
        </w:rPr>
      </w:pPr>
      <w:r w:rsidRPr="00665F4F">
        <w:rPr>
          <w:sz w:val="24"/>
          <w:szCs w:val="24"/>
        </w:rPr>
        <w:t>Latvijas Republikā lielākais enerģijas galapatērētājs ir mājsaimniecību sektors, kas 2010.gadā patērēja 35,5% no kopējā enerģijas galapatēriņa. No mājsaimniecību enerģijas patēriņa apmēram 85% tiek izmantoti apkurei un karstā ūdens sagatavošanai.</w:t>
      </w:r>
    </w:p>
    <w:p w:rsidR="00CB291E" w:rsidRDefault="00CB291E" w:rsidP="00CB291E">
      <w:pPr>
        <w:shd w:val="clear" w:color="auto" w:fill="FFFFFF"/>
        <w:rPr>
          <w:sz w:val="24"/>
          <w:szCs w:val="24"/>
        </w:rPr>
      </w:pPr>
    </w:p>
    <w:p w:rsidR="00665F4F" w:rsidRPr="006248C9" w:rsidRDefault="00132928" w:rsidP="00AC401E">
      <w:pPr>
        <w:shd w:val="clear" w:color="auto" w:fill="FFFFFF"/>
        <w:jc w:val="center"/>
        <w:rPr>
          <w:iCs/>
          <w:sz w:val="24"/>
          <w:szCs w:val="24"/>
        </w:rPr>
      </w:pPr>
      <w:r>
        <w:rPr>
          <w:sz w:val="24"/>
          <w:szCs w:val="24"/>
        </w:rPr>
        <w:t>6</w:t>
      </w:r>
      <w:r w:rsidR="00665F4F" w:rsidRPr="00665F4F">
        <w:rPr>
          <w:sz w:val="24"/>
          <w:szCs w:val="24"/>
        </w:rPr>
        <w:t>.attēls. Enerģijas patēriņa apkurei indikators mājsaimniecībās (koriģēts ar klimata faktoru), kWh/m</w:t>
      </w:r>
      <w:r w:rsidR="00665F4F" w:rsidRPr="00665F4F">
        <w:rPr>
          <w:sz w:val="24"/>
          <w:szCs w:val="24"/>
          <w:vertAlign w:val="superscript"/>
        </w:rPr>
        <w:t>2</w:t>
      </w:r>
      <w:r w:rsidR="00665F4F" w:rsidRPr="00665F4F">
        <w:rPr>
          <w:sz w:val="24"/>
          <w:szCs w:val="24"/>
        </w:rPr>
        <w:t>/gadā</w:t>
      </w:r>
      <w:r w:rsidR="00800590">
        <w:rPr>
          <w:sz w:val="24"/>
          <w:szCs w:val="24"/>
          <w:vertAlign w:val="superscript"/>
        </w:rPr>
        <w:t>11</w:t>
      </w:r>
    </w:p>
    <w:p w:rsidR="00665F4F" w:rsidRPr="00665F4F" w:rsidRDefault="009D2163" w:rsidP="00381CBF">
      <w:pPr>
        <w:autoSpaceDE w:val="0"/>
        <w:autoSpaceDN w:val="0"/>
        <w:adjustRightInd w:val="0"/>
        <w:ind w:left="720"/>
        <w:jc w:val="center"/>
        <w:rPr>
          <w:rFonts w:ascii="Arial" w:hAnsi="Arial" w:cs="Arial"/>
          <w:b/>
          <w:sz w:val="24"/>
          <w:szCs w:val="24"/>
        </w:rPr>
      </w:pPr>
      <w:r>
        <w:rPr>
          <w:noProof/>
          <w:sz w:val="24"/>
          <w:szCs w:val="24"/>
          <w:lang w:eastAsia="lv-LV"/>
        </w:rPr>
        <w:drawing>
          <wp:inline distT="0" distB="0" distL="0" distR="0">
            <wp:extent cx="4400550" cy="20859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0550" cy="2085975"/>
                    </a:xfrm>
                    <a:prstGeom prst="rect">
                      <a:avLst/>
                    </a:prstGeom>
                    <a:noFill/>
                    <a:ln>
                      <a:noFill/>
                    </a:ln>
                  </pic:spPr>
                </pic:pic>
              </a:graphicData>
            </a:graphic>
          </wp:inline>
        </w:drawing>
      </w:r>
    </w:p>
    <w:p w:rsidR="00665F4F" w:rsidRDefault="00665F4F" w:rsidP="00665F4F">
      <w:pPr>
        <w:ind w:left="360" w:firstLine="851"/>
        <w:jc w:val="both"/>
        <w:rPr>
          <w:sz w:val="24"/>
          <w:szCs w:val="24"/>
          <w:highlight w:val="yellow"/>
        </w:rPr>
      </w:pPr>
    </w:p>
    <w:p w:rsidR="00CB291E" w:rsidRDefault="00665F4F" w:rsidP="00623BB9">
      <w:pPr>
        <w:ind w:firstLine="720"/>
        <w:jc w:val="both"/>
        <w:rPr>
          <w:sz w:val="24"/>
          <w:szCs w:val="24"/>
        </w:rPr>
      </w:pPr>
      <w:r w:rsidRPr="00665F4F">
        <w:rPr>
          <w:sz w:val="24"/>
          <w:szCs w:val="24"/>
        </w:rPr>
        <w:t>Enerģijas patēriņa apkurei indikatora vērtība, kas aprēķināta, pamatojoties uz enerģijas patēriņu un kopējo dzīvojamo platību mājsaimniecībās, 10 gadu laikā uzrāda pozitīvu attīstības tendenci. Ieguldījumu šai pozitīvajai tendencei dod veiktie energoefektivitātes pasākumi, kas īstenoti gan ar iedzīvotāju finanšu līdzekļiem, gan dažādām daudzdzīvokļu dzīvojamo māju energoefektivitātes paaugstināšanas atbalsta programmām. Tomēr nenoliedzami, ka enerģijas patēriņu apkurei samazina arī iedzīvotāju veiktā siltumenerģijas patēriņa ierobežošana, kas saistīta ar zemo maksātspēju</w:t>
      </w:r>
      <w:r w:rsidR="00623BB9">
        <w:rPr>
          <w:sz w:val="24"/>
          <w:szCs w:val="24"/>
        </w:rPr>
        <w:t xml:space="preserve"> un komforta līmeņa pazemināšanos</w:t>
      </w:r>
      <w:r w:rsidRPr="00665F4F">
        <w:rPr>
          <w:sz w:val="24"/>
          <w:szCs w:val="24"/>
        </w:rPr>
        <w:t xml:space="preserve"> dzīvokļos.</w:t>
      </w:r>
      <w:r>
        <w:rPr>
          <w:sz w:val="24"/>
          <w:szCs w:val="24"/>
        </w:rPr>
        <w:t xml:space="preserve"> Informācija par enerģijas ietaupījumu mājsaimniecībās 2008.-2010.gadā apkurei, siltā ūdens gatavošanai, elektroenerģijas ierīcēm un mājsaimniecībām kopā parādīts </w:t>
      </w:r>
      <w:r w:rsidR="00D00023">
        <w:rPr>
          <w:sz w:val="24"/>
          <w:szCs w:val="24"/>
        </w:rPr>
        <w:t>7</w:t>
      </w:r>
      <w:r>
        <w:rPr>
          <w:sz w:val="24"/>
          <w:szCs w:val="24"/>
        </w:rPr>
        <w:t>.attēlā.</w:t>
      </w:r>
    </w:p>
    <w:p w:rsidR="00623BB9" w:rsidRDefault="00623BB9" w:rsidP="00623BB9">
      <w:pPr>
        <w:ind w:firstLine="720"/>
        <w:jc w:val="both"/>
        <w:rPr>
          <w:sz w:val="24"/>
          <w:szCs w:val="24"/>
        </w:rPr>
      </w:pPr>
    </w:p>
    <w:p w:rsidR="00014BE9" w:rsidRDefault="00014BE9" w:rsidP="00623BB9">
      <w:pPr>
        <w:ind w:firstLine="720"/>
        <w:jc w:val="both"/>
        <w:rPr>
          <w:sz w:val="24"/>
          <w:szCs w:val="24"/>
        </w:rPr>
      </w:pPr>
    </w:p>
    <w:p w:rsidR="00665F4F" w:rsidRPr="00665F4F" w:rsidRDefault="00132928" w:rsidP="008432FA">
      <w:pPr>
        <w:jc w:val="center"/>
        <w:rPr>
          <w:sz w:val="24"/>
          <w:szCs w:val="24"/>
        </w:rPr>
      </w:pPr>
      <w:r>
        <w:rPr>
          <w:sz w:val="24"/>
          <w:szCs w:val="24"/>
        </w:rPr>
        <w:lastRenderedPageBreak/>
        <w:t>7</w:t>
      </w:r>
      <w:r w:rsidR="00665F4F" w:rsidRPr="00665F4F">
        <w:rPr>
          <w:sz w:val="24"/>
          <w:szCs w:val="24"/>
        </w:rPr>
        <w:t xml:space="preserve">.attēls. Enerģijas ietaupījums mājsaimniecībās 2008-2010.gads, </w:t>
      </w:r>
      <w:proofErr w:type="spellStart"/>
      <w:r w:rsidR="00665F4F" w:rsidRPr="00665F4F">
        <w:rPr>
          <w:sz w:val="24"/>
          <w:szCs w:val="24"/>
        </w:rPr>
        <w:t>GWh</w:t>
      </w:r>
      <w:proofErr w:type="spellEnd"/>
      <w:r w:rsidR="00665F4F" w:rsidRPr="00665F4F">
        <w:rPr>
          <w:rStyle w:val="FootnoteReference"/>
          <w:sz w:val="24"/>
          <w:szCs w:val="24"/>
        </w:rPr>
        <w:footnoteReference w:id="11"/>
      </w:r>
    </w:p>
    <w:p w:rsidR="00665F4F" w:rsidRPr="009309E0" w:rsidRDefault="009D2163" w:rsidP="00014BE9">
      <w:pPr>
        <w:jc w:val="center"/>
        <w:rPr>
          <w:sz w:val="24"/>
          <w:szCs w:val="24"/>
        </w:rPr>
      </w:pPr>
      <w:r>
        <w:rPr>
          <w:noProof/>
          <w:sz w:val="24"/>
          <w:szCs w:val="24"/>
          <w:lang w:eastAsia="lv-LV"/>
        </w:rPr>
        <w:drawing>
          <wp:inline distT="0" distB="0" distL="0" distR="0">
            <wp:extent cx="5153025" cy="256222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025" cy="2562225"/>
                    </a:xfrm>
                    <a:prstGeom prst="rect">
                      <a:avLst/>
                    </a:prstGeom>
                    <a:noFill/>
                    <a:ln>
                      <a:noFill/>
                    </a:ln>
                  </pic:spPr>
                </pic:pic>
              </a:graphicData>
            </a:graphic>
          </wp:inline>
        </w:drawing>
      </w:r>
    </w:p>
    <w:p w:rsidR="00665F4F" w:rsidRPr="009309E0" w:rsidRDefault="00665F4F" w:rsidP="00AC75C8">
      <w:pPr>
        <w:pStyle w:val="ListParagraph"/>
        <w:spacing w:after="60"/>
        <w:ind w:left="0"/>
        <w:rPr>
          <w:noProof/>
          <w:sz w:val="24"/>
          <w:szCs w:val="24"/>
          <w:lang w:val="lv-LV" w:eastAsia="lv-LV"/>
        </w:rPr>
      </w:pPr>
    </w:p>
    <w:p w:rsidR="00665F4F" w:rsidRPr="009309E0" w:rsidRDefault="00665F4F" w:rsidP="00665F4F">
      <w:pPr>
        <w:ind w:firstLine="851"/>
        <w:jc w:val="both"/>
        <w:rPr>
          <w:sz w:val="24"/>
          <w:szCs w:val="24"/>
          <w:lang w:eastAsia="lv-LV"/>
        </w:rPr>
      </w:pPr>
      <w:r w:rsidRPr="009309E0">
        <w:rPr>
          <w:sz w:val="24"/>
          <w:szCs w:val="24"/>
          <w:lang w:eastAsia="lv-LV"/>
        </w:rPr>
        <w:t xml:space="preserve">Dzīvojamo ēku sektora enerģijas galapatēriņa rādītāju izmaiņas kopš 2000. gada norādītas </w:t>
      </w:r>
      <w:r w:rsidR="00D00023">
        <w:rPr>
          <w:sz w:val="24"/>
          <w:szCs w:val="24"/>
          <w:lang w:eastAsia="lv-LV"/>
        </w:rPr>
        <w:t>8</w:t>
      </w:r>
      <w:r w:rsidR="00014BE9">
        <w:rPr>
          <w:sz w:val="24"/>
          <w:szCs w:val="24"/>
          <w:lang w:eastAsia="lv-LV"/>
        </w:rPr>
        <w:t>.</w:t>
      </w:r>
      <w:r w:rsidR="009309E0" w:rsidRPr="009309E0">
        <w:rPr>
          <w:sz w:val="24"/>
          <w:szCs w:val="24"/>
          <w:lang w:eastAsia="lv-LV"/>
        </w:rPr>
        <w:t>attēlā. Saskaņā ar Centrālās statistikas pārvaldes</w:t>
      </w:r>
      <w:r w:rsidRPr="009309E0">
        <w:rPr>
          <w:sz w:val="24"/>
          <w:szCs w:val="24"/>
          <w:lang w:eastAsia="lv-LV"/>
        </w:rPr>
        <w:t xml:space="preserve"> datiem par enerģijas patēriņu un dzīvojamā fonda platību 2009. gadā aprēķināti šādi mājsaimniecību enerģijas galapatēriņa rādītāji:</w:t>
      </w:r>
    </w:p>
    <w:p w:rsidR="00665F4F" w:rsidRPr="009309E0" w:rsidRDefault="00665F4F" w:rsidP="004363E1">
      <w:pPr>
        <w:pStyle w:val="ListParagraph"/>
        <w:numPr>
          <w:ilvl w:val="0"/>
          <w:numId w:val="7"/>
        </w:numPr>
        <w:ind w:firstLine="851"/>
        <w:jc w:val="both"/>
        <w:rPr>
          <w:sz w:val="24"/>
          <w:szCs w:val="24"/>
          <w:lang w:eastAsia="lv-LV"/>
        </w:rPr>
      </w:pPr>
      <w:r w:rsidRPr="009309E0">
        <w:rPr>
          <w:sz w:val="24"/>
          <w:szCs w:val="24"/>
          <w:lang w:eastAsia="lv-LV"/>
        </w:rPr>
        <w:t>vidējais kopējais</w:t>
      </w:r>
      <w:r w:rsidRPr="009309E0">
        <w:rPr>
          <w:rStyle w:val="FootnoteReference"/>
          <w:sz w:val="24"/>
          <w:szCs w:val="24"/>
          <w:lang w:eastAsia="lv-LV"/>
        </w:rPr>
        <w:footnoteReference w:id="12"/>
      </w:r>
      <w:r w:rsidRPr="009309E0">
        <w:rPr>
          <w:sz w:val="24"/>
          <w:szCs w:val="24"/>
          <w:lang w:eastAsia="lv-LV"/>
        </w:rPr>
        <w:t xml:space="preserve"> patēriņš: </w:t>
      </w:r>
    </w:p>
    <w:p w:rsidR="00665F4F" w:rsidRPr="009309E0" w:rsidRDefault="00665F4F" w:rsidP="004363E1">
      <w:pPr>
        <w:pStyle w:val="ListParagraph"/>
        <w:numPr>
          <w:ilvl w:val="0"/>
          <w:numId w:val="7"/>
        </w:numPr>
        <w:ind w:left="1080" w:firstLine="851"/>
        <w:jc w:val="both"/>
        <w:rPr>
          <w:sz w:val="24"/>
          <w:szCs w:val="24"/>
          <w:lang w:eastAsia="lv-LV"/>
        </w:rPr>
      </w:pPr>
      <w:r w:rsidRPr="009309E0">
        <w:rPr>
          <w:sz w:val="24"/>
          <w:szCs w:val="24"/>
          <w:lang w:eastAsia="lv-LV"/>
        </w:rPr>
        <w:t>faktiski – 292 kWh/m</w:t>
      </w:r>
      <w:r w:rsidRPr="009309E0">
        <w:rPr>
          <w:sz w:val="24"/>
          <w:szCs w:val="24"/>
          <w:vertAlign w:val="superscript"/>
          <w:lang w:eastAsia="lv-LV"/>
        </w:rPr>
        <w:t>2</w:t>
      </w:r>
      <w:r w:rsidRPr="009309E0">
        <w:rPr>
          <w:sz w:val="24"/>
          <w:szCs w:val="24"/>
          <w:lang w:eastAsia="lv-LV"/>
        </w:rPr>
        <w:t xml:space="preserve">, </w:t>
      </w:r>
    </w:p>
    <w:p w:rsidR="00665F4F" w:rsidRPr="009309E0" w:rsidRDefault="00665F4F" w:rsidP="004363E1">
      <w:pPr>
        <w:pStyle w:val="ListParagraph"/>
        <w:numPr>
          <w:ilvl w:val="0"/>
          <w:numId w:val="7"/>
        </w:numPr>
        <w:ind w:left="1080" w:firstLine="851"/>
        <w:jc w:val="both"/>
        <w:rPr>
          <w:sz w:val="24"/>
          <w:szCs w:val="24"/>
          <w:lang w:eastAsia="lv-LV"/>
        </w:rPr>
      </w:pPr>
      <w:r w:rsidRPr="009309E0">
        <w:rPr>
          <w:sz w:val="24"/>
          <w:szCs w:val="24"/>
          <w:lang w:eastAsia="lv-LV"/>
        </w:rPr>
        <w:t>koriģēts ar klimata korekciju – 287 kWh/m</w:t>
      </w:r>
      <w:r w:rsidRPr="009309E0">
        <w:rPr>
          <w:sz w:val="24"/>
          <w:szCs w:val="24"/>
          <w:vertAlign w:val="superscript"/>
          <w:lang w:eastAsia="lv-LV"/>
        </w:rPr>
        <w:t>2</w:t>
      </w:r>
      <w:r w:rsidRPr="009309E0">
        <w:rPr>
          <w:sz w:val="24"/>
          <w:szCs w:val="24"/>
          <w:lang w:eastAsia="lv-LV"/>
        </w:rPr>
        <w:t>;</w:t>
      </w:r>
    </w:p>
    <w:p w:rsidR="00665F4F" w:rsidRPr="009309E0" w:rsidRDefault="00665F4F" w:rsidP="004363E1">
      <w:pPr>
        <w:pStyle w:val="ListParagraph"/>
        <w:numPr>
          <w:ilvl w:val="0"/>
          <w:numId w:val="7"/>
        </w:numPr>
        <w:ind w:firstLine="851"/>
        <w:jc w:val="both"/>
        <w:rPr>
          <w:sz w:val="24"/>
          <w:szCs w:val="24"/>
          <w:lang w:eastAsia="lv-LV"/>
        </w:rPr>
      </w:pPr>
      <w:r w:rsidRPr="009309E0">
        <w:rPr>
          <w:sz w:val="24"/>
          <w:szCs w:val="24"/>
          <w:lang w:eastAsia="lv-LV"/>
        </w:rPr>
        <w:t xml:space="preserve">vidējais patēriņš apkurei un karstajam ūdenim uz dzīvojamo platību: </w:t>
      </w:r>
    </w:p>
    <w:p w:rsidR="00665F4F" w:rsidRPr="009309E0" w:rsidRDefault="00665F4F" w:rsidP="004363E1">
      <w:pPr>
        <w:pStyle w:val="ListParagraph"/>
        <w:numPr>
          <w:ilvl w:val="0"/>
          <w:numId w:val="7"/>
        </w:numPr>
        <w:ind w:left="1080" w:firstLine="851"/>
        <w:jc w:val="both"/>
        <w:rPr>
          <w:sz w:val="24"/>
          <w:szCs w:val="24"/>
          <w:lang w:eastAsia="lv-LV"/>
        </w:rPr>
      </w:pPr>
      <w:r w:rsidRPr="009309E0">
        <w:rPr>
          <w:sz w:val="24"/>
          <w:szCs w:val="24"/>
          <w:lang w:eastAsia="lv-LV"/>
        </w:rPr>
        <w:t>faktiski – 250 kWh/m</w:t>
      </w:r>
      <w:r w:rsidRPr="009309E0">
        <w:rPr>
          <w:sz w:val="24"/>
          <w:szCs w:val="24"/>
          <w:vertAlign w:val="superscript"/>
          <w:lang w:eastAsia="lv-LV"/>
        </w:rPr>
        <w:t>2</w:t>
      </w:r>
      <w:r w:rsidRPr="009309E0">
        <w:rPr>
          <w:sz w:val="24"/>
          <w:szCs w:val="24"/>
          <w:lang w:eastAsia="lv-LV"/>
        </w:rPr>
        <w:t xml:space="preserve">, </w:t>
      </w:r>
    </w:p>
    <w:p w:rsidR="00665F4F" w:rsidRPr="009309E0" w:rsidRDefault="00665F4F" w:rsidP="004363E1">
      <w:pPr>
        <w:pStyle w:val="ListParagraph"/>
        <w:numPr>
          <w:ilvl w:val="0"/>
          <w:numId w:val="7"/>
        </w:numPr>
        <w:ind w:left="1080" w:firstLine="851"/>
        <w:jc w:val="both"/>
        <w:rPr>
          <w:sz w:val="24"/>
          <w:szCs w:val="24"/>
          <w:lang w:eastAsia="lv-LV"/>
        </w:rPr>
      </w:pPr>
      <w:r w:rsidRPr="009309E0">
        <w:rPr>
          <w:sz w:val="24"/>
          <w:szCs w:val="24"/>
          <w:lang w:eastAsia="lv-LV"/>
        </w:rPr>
        <w:t>koriģēts ar klimata korekciju – 244 kWh/m</w:t>
      </w:r>
      <w:r w:rsidRPr="009309E0">
        <w:rPr>
          <w:sz w:val="24"/>
          <w:szCs w:val="24"/>
          <w:vertAlign w:val="superscript"/>
          <w:lang w:eastAsia="lv-LV"/>
        </w:rPr>
        <w:t>2</w:t>
      </w:r>
      <w:r w:rsidRPr="009309E0">
        <w:rPr>
          <w:sz w:val="24"/>
          <w:szCs w:val="24"/>
          <w:lang w:eastAsia="lv-LV"/>
        </w:rPr>
        <w:t>;</w:t>
      </w:r>
    </w:p>
    <w:p w:rsidR="00665F4F" w:rsidRPr="00014BE9" w:rsidRDefault="00665F4F" w:rsidP="004363E1">
      <w:pPr>
        <w:pStyle w:val="ListParagraph"/>
        <w:numPr>
          <w:ilvl w:val="0"/>
          <w:numId w:val="7"/>
        </w:numPr>
        <w:ind w:firstLine="851"/>
        <w:jc w:val="both"/>
        <w:rPr>
          <w:sz w:val="24"/>
          <w:szCs w:val="24"/>
          <w:lang w:eastAsia="lv-LV"/>
        </w:rPr>
      </w:pPr>
      <w:r w:rsidRPr="00014BE9">
        <w:rPr>
          <w:sz w:val="24"/>
          <w:szCs w:val="24"/>
          <w:lang w:eastAsia="lv-LV"/>
        </w:rPr>
        <w:t xml:space="preserve">vidējais patēriņš apkurei uz dzīvojamo platību:  </w:t>
      </w:r>
    </w:p>
    <w:p w:rsidR="00665F4F" w:rsidRPr="00014BE9" w:rsidRDefault="00665F4F" w:rsidP="004363E1">
      <w:pPr>
        <w:pStyle w:val="ListParagraph"/>
        <w:numPr>
          <w:ilvl w:val="0"/>
          <w:numId w:val="7"/>
        </w:numPr>
        <w:ind w:left="1080" w:firstLine="851"/>
        <w:jc w:val="both"/>
        <w:rPr>
          <w:sz w:val="24"/>
          <w:szCs w:val="24"/>
          <w:lang w:eastAsia="lv-LV"/>
        </w:rPr>
      </w:pPr>
      <w:r w:rsidRPr="00014BE9">
        <w:rPr>
          <w:sz w:val="24"/>
          <w:szCs w:val="24"/>
          <w:lang w:eastAsia="lv-LV"/>
        </w:rPr>
        <w:t>faktiski – 197 kWh/m</w:t>
      </w:r>
      <w:r w:rsidRPr="00014BE9">
        <w:rPr>
          <w:sz w:val="24"/>
          <w:szCs w:val="24"/>
          <w:vertAlign w:val="superscript"/>
          <w:lang w:eastAsia="lv-LV"/>
        </w:rPr>
        <w:t>2</w:t>
      </w:r>
      <w:r w:rsidRPr="00014BE9">
        <w:rPr>
          <w:sz w:val="24"/>
          <w:szCs w:val="24"/>
          <w:lang w:eastAsia="lv-LV"/>
        </w:rPr>
        <w:t xml:space="preserve">, </w:t>
      </w:r>
    </w:p>
    <w:p w:rsidR="001E4800" w:rsidRPr="00014BE9" w:rsidRDefault="00665F4F" w:rsidP="00502104">
      <w:pPr>
        <w:pStyle w:val="ListParagraph"/>
        <w:numPr>
          <w:ilvl w:val="0"/>
          <w:numId w:val="7"/>
        </w:numPr>
        <w:ind w:left="1080" w:firstLine="851"/>
        <w:jc w:val="both"/>
        <w:rPr>
          <w:szCs w:val="24"/>
          <w:lang w:eastAsia="lv-LV"/>
        </w:rPr>
      </w:pPr>
      <w:r w:rsidRPr="00014BE9">
        <w:rPr>
          <w:sz w:val="24"/>
          <w:szCs w:val="24"/>
          <w:lang w:eastAsia="lv-LV"/>
        </w:rPr>
        <w:t>koriģēts ar klimata korekciju – 193 kWh/m</w:t>
      </w:r>
      <w:r w:rsidRPr="00014BE9">
        <w:rPr>
          <w:sz w:val="24"/>
          <w:szCs w:val="24"/>
          <w:vertAlign w:val="superscript"/>
          <w:lang w:eastAsia="lv-LV"/>
        </w:rPr>
        <w:t>2</w:t>
      </w:r>
      <w:r w:rsidRPr="00014BE9">
        <w:rPr>
          <w:sz w:val="24"/>
          <w:szCs w:val="24"/>
          <w:lang w:eastAsia="lv-LV"/>
        </w:rPr>
        <w:t>.</w:t>
      </w:r>
    </w:p>
    <w:p w:rsidR="00014BE9" w:rsidRPr="00014BE9" w:rsidRDefault="00014BE9" w:rsidP="00014BE9">
      <w:pPr>
        <w:pStyle w:val="ListParagraph"/>
        <w:ind w:left="1931"/>
        <w:jc w:val="both"/>
        <w:rPr>
          <w:szCs w:val="24"/>
          <w:lang w:eastAsia="lv-LV"/>
        </w:rPr>
      </w:pPr>
    </w:p>
    <w:p w:rsidR="008432FA" w:rsidRPr="00677F7D" w:rsidRDefault="009D2163" w:rsidP="008432FA">
      <w:pPr>
        <w:pStyle w:val="Caption"/>
        <w:jc w:val="center"/>
        <w:rPr>
          <w:szCs w:val="24"/>
          <w:lang w:eastAsia="lv-LV"/>
        </w:rPr>
      </w:pPr>
      <w:r>
        <w:rPr>
          <w:noProof/>
          <w:lang w:eastAsia="lv-LV"/>
        </w:rPr>
        <w:drawing>
          <wp:anchor distT="0" distB="0" distL="114300" distR="114300" simplePos="0" relativeHeight="251657728" behindDoc="0" locked="0" layoutInCell="1" allowOverlap="1">
            <wp:simplePos x="0" y="0"/>
            <wp:positionH relativeFrom="column">
              <wp:posOffset>125095</wp:posOffset>
            </wp:positionH>
            <wp:positionV relativeFrom="paragraph">
              <wp:posOffset>340360</wp:posOffset>
            </wp:positionV>
            <wp:extent cx="5397500" cy="2689860"/>
            <wp:effectExtent l="0" t="0" r="0" b="0"/>
            <wp:wrapSquare wrapText="bothSides"/>
            <wp:docPr id="19"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9">
                      <a:extLst>
                        <a:ext uri="{28A0092B-C50C-407E-A947-70E740481C1C}">
                          <a14:useLocalDpi xmlns:a14="http://schemas.microsoft.com/office/drawing/2010/main" val="0"/>
                        </a:ext>
                      </a:extLst>
                    </a:blip>
                    <a:srcRect b="-127"/>
                    <a:stretch>
                      <a:fillRect/>
                    </a:stretch>
                  </pic:blipFill>
                  <pic:spPr bwMode="auto">
                    <a:xfrm>
                      <a:off x="0" y="0"/>
                      <a:ext cx="5397500"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2FA">
        <w:rPr>
          <w:szCs w:val="24"/>
          <w:lang w:eastAsia="lv-LV"/>
        </w:rPr>
        <w:t>8</w:t>
      </w:r>
      <w:bookmarkStart w:id="14" w:name="_Ref308507862"/>
      <w:r w:rsidR="00014BE9">
        <w:rPr>
          <w:szCs w:val="24"/>
          <w:lang w:eastAsia="lv-LV"/>
        </w:rPr>
        <w:t>.</w:t>
      </w:r>
      <w:r w:rsidR="008432FA" w:rsidRPr="009309E0">
        <w:rPr>
          <w:szCs w:val="24"/>
          <w:lang w:eastAsia="lv-LV"/>
        </w:rPr>
        <w:t>attēls</w:t>
      </w:r>
      <w:bookmarkEnd w:id="14"/>
      <w:r w:rsidR="008432FA" w:rsidRPr="009309E0">
        <w:rPr>
          <w:szCs w:val="24"/>
          <w:lang w:eastAsia="lv-LV"/>
        </w:rPr>
        <w:t>. Mājsaimniecību enerģijas patēriņš uz dzīvojamo platību (kWh/m</w:t>
      </w:r>
      <w:r w:rsidR="008432FA" w:rsidRPr="009309E0">
        <w:rPr>
          <w:szCs w:val="24"/>
          <w:vertAlign w:val="superscript"/>
          <w:lang w:eastAsia="lv-LV"/>
        </w:rPr>
        <w:t xml:space="preserve">2 </w:t>
      </w:r>
      <w:r w:rsidR="008432FA" w:rsidRPr="009309E0">
        <w:rPr>
          <w:szCs w:val="24"/>
          <w:lang w:eastAsia="lv-LV"/>
        </w:rPr>
        <w:t>gadā)</w:t>
      </w:r>
      <w:r w:rsidR="008432FA">
        <w:rPr>
          <w:szCs w:val="24"/>
          <w:vertAlign w:val="superscript"/>
          <w:lang w:eastAsia="lv-LV"/>
        </w:rPr>
        <w:t>2</w:t>
      </w:r>
    </w:p>
    <w:p w:rsidR="001E4800" w:rsidRPr="00502104" w:rsidRDefault="001E4800" w:rsidP="00502104">
      <w:pPr>
        <w:pStyle w:val="Caption"/>
        <w:rPr>
          <w:sz w:val="6"/>
          <w:szCs w:val="24"/>
          <w:lang w:eastAsia="lv-LV"/>
        </w:rPr>
      </w:pPr>
    </w:p>
    <w:p w:rsidR="003E753F" w:rsidRPr="00D00023" w:rsidRDefault="00665F4F" w:rsidP="00D00023">
      <w:pPr>
        <w:ind w:firstLine="851"/>
        <w:jc w:val="both"/>
        <w:rPr>
          <w:vertAlign w:val="superscript"/>
        </w:rPr>
      </w:pPr>
      <w:r w:rsidRPr="009309E0">
        <w:rPr>
          <w:sz w:val="24"/>
          <w:szCs w:val="24"/>
        </w:rPr>
        <w:t>Kaut arī statistiskie dati norāda uz tendenci samazināties enerģijas patēriņa rādītājiem, ir skaidrs, ka politikas plānošanas dokumentos izvirzīto mērķu sasniegšanai samazinājuma temps ir nepietiekams, tādēļ ir nepieciešami papildu stimuli, kas veicinātu dzīvojamā fonda energoefektivitātes uzlabošanu.</w:t>
      </w:r>
      <w:r w:rsidR="00E5437E">
        <w:rPr>
          <w:vertAlign w:val="superscript"/>
        </w:rPr>
        <w:t>2</w:t>
      </w:r>
    </w:p>
    <w:p w:rsidR="003E753F" w:rsidRDefault="003E753F" w:rsidP="00502104">
      <w:pPr>
        <w:pStyle w:val="ListParagraph"/>
        <w:spacing w:after="60"/>
        <w:ind w:left="0" w:firstLine="851"/>
        <w:rPr>
          <w:noProof/>
          <w:sz w:val="24"/>
          <w:szCs w:val="24"/>
          <w:lang w:val="lv-LV" w:eastAsia="lv-LV"/>
        </w:rPr>
      </w:pPr>
      <w:r>
        <w:rPr>
          <w:noProof/>
          <w:sz w:val="24"/>
          <w:szCs w:val="24"/>
          <w:lang w:val="lv-LV" w:eastAsia="lv-LV"/>
        </w:rPr>
        <w:t>Latvijā nav apkopoti s</w:t>
      </w:r>
      <w:r w:rsidRPr="00AC75C8">
        <w:rPr>
          <w:noProof/>
          <w:sz w:val="24"/>
          <w:szCs w:val="24"/>
          <w:lang w:val="lv-LV" w:eastAsia="lv-LV"/>
        </w:rPr>
        <w:t xml:space="preserve">tatistikas dati </w:t>
      </w:r>
      <w:r>
        <w:rPr>
          <w:noProof/>
          <w:sz w:val="24"/>
          <w:szCs w:val="24"/>
          <w:lang w:val="lv-LV" w:eastAsia="lv-LV"/>
        </w:rPr>
        <w:t>par nedzīvojamo ēku enerģijas patēriņu.</w:t>
      </w:r>
    </w:p>
    <w:p w:rsidR="008C7D22" w:rsidRPr="009C0892" w:rsidRDefault="00765EBA" w:rsidP="004363E1">
      <w:pPr>
        <w:pStyle w:val="Heading2"/>
        <w:numPr>
          <w:ilvl w:val="0"/>
          <w:numId w:val="21"/>
        </w:numPr>
        <w:rPr>
          <w:b w:val="0"/>
          <w:lang w:val="lv-LV"/>
        </w:rPr>
      </w:pPr>
      <w:bookmarkStart w:id="15" w:name="_Toc379286094"/>
      <w:r w:rsidRPr="009C0892">
        <w:rPr>
          <w:b w:val="0"/>
        </w:rPr>
        <w:t>Enerģijas nesēji</w:t>
      </w:r>
      <w:bookmarkEnd w:id="15"/>
    </w:p>
    <w:p w:rsidR="002121F7" w:rsidRPr="00A72AEA" w:rsidRDefault="00D0593B" w:rsidP="003E753F">
      <w:pPr>
        <w:pStyle w:val="Heading2"/>
        <w:spacing w:before="0"/>
        <w:ind w:firstLine="360"/>
        <w:rPr>
          <w:b w:val="0"/>
        </w:rPr>
      </w:pPr>
      <w:bookmarkStart w:id="16" w:name="_Toc379286095"/>
      <w:r w:rsidRPr="00A72AEA">
        <w:rPr>
          <w:b w:val="0"/>
          <w:lang w:val="lv-LV"/>
        </w:rPr>
        <w:t xml:space="preserve">(1) </w:t>
      </w:r>
      <w:r w:rsidR="002121F7" w:rsidRPr="00A72AEA">
        <w:rPr>
          <w:b w:val="0"/>
        </w:rPr>
        <w:t>gāze</w:t>
      </w:r>
      <w:bookmarkEnd w:id="16"/>
    </w:p>
    <w:p w:rsidR="002121F7" w:rsidRPr="00A72AEA" w:rsidRDefault="002121F7" w:rsidP="003E753F">
      <w:pPr>
        <w:pStyle w:val="Heading2"/>
        <w:spacing w:before="0"/>
        <w:ind w:firstLine="360"/>
        <w:rPr>
          <w:b w:val="0"/>
        </w:rPr>
      </w:pPr>
      <w:bookmarkStart w:id="17" w:name="_Toc379286096"/>
      <w:r w:rsidRPr="00A72AEA">
        <w:rPr>
          <w:b w:val="0"/>
        </w:rPr>
        <w:t>(2) šķidrie kurināmie</w:t>
      </w:r>
      <w:bookmarkEnd w:id="17"/>
    </w:p>
    <w:p w:rsidR="002121F7" w:rsidRPr="00A72AEA" w:rsidRDefault="002121F7" w:rsidP="003E753F">
      <w:pPr>
        <w:pStyle w:val="Heading2"/>
        <w:spacing w:before="0"/>
        <w:ind w:firstLine="360"/>
        <w:rPr>
          <w:b w:val="0"/>
          <w:lang w:val="lv-LV"/>
        </w:rPr>
      </w:pPr>
      <w:bookmarkStart w:id="18" w:name="_Toc379286097"/>
      <w:r w:rsidRPr="00A72AEA">
        <w:rPr>
          <w:b w:val="0"/>
        </w:rPr>
        <w:t>(3) cietie kurināmie</w:t>
      </w:r>
      <w:bookmarkEnd w:id="18"/>
    </w:p>
    <w:p w:rsidR="003E753F" w:rsidRDefault="003E753F" w:rsidP="00A72AEA">
      <w:pPr>
        <w:pStyle w:val="ListParagraph"/>
        <w:tabs>
          <w:tab w:val="left" w:pos="2269"/>
        </w:tabs>
        <w:ind w:left="0" w:firstLine="851"/>
        <w:jc w:val="both"/>
        <w:rPr>
          <w:rFonts w:cs="EUAlbertina"/>
          <w:sz w:val="24"/>
          <w:szCs w:val="24"/>
          <w:lang w:val="lv-LV"/>
        </w:rPr>
      </w:pPr>
    </w:p>
    <w:p w:rsidR="00A72AEA" w:rsidRPr="00A72AEA" w:rsidRDefault="003E753F" w:rsidP="00A72AEA">
      <w:pPr>
        <w:pStyle w:val="ListParagraph"/>
        <w:tabs>
          <w:tab w:val="left" w:pos="2269"/>
        </w:tabs>
        <w:ind w:left="0" w:firstLine="851"/>
        <w:jc w:val="both"/>
        <w:rPr>
          <w:rFonts w:cs="EUAlbertina"/>
          <w:sz w:val="24"/>
          <w:szCs w:val="24"/>
        </w:rPr>
      </w:pPr>
      <w:r>
        <w:rPr>
          <w:rFonts w:cs="EUAlbertina"/>
          <w:sz w:val="24"/>
          <w:szCs w:val="24"/>
          <w:lang w:val="lv-LV"/>
        </w:rPr>
        <w:t xml:space="preserve">Stratēģijas </w:t>
      </w:r>
      <w:r w:rsidR="00132928" w:rsidRPr="00A72AEA">
        <w:rPr>
          <w:rFonts w:cs="EUAlbertina"/>
          <w:sz w:val="24"/>
          <w:szCs w:val="24"/>
          <w:lang w:val="lv-LV"/>
        </w:rPr>
        <w:t>1</w:t>
      </w:r>
      <w:r w:rsidR="00D00023">
        <w:rPr>
          <w:rFonts w:cs="EUAlbertina"/>
          <w:sz w:val="24"/>
          <w:szCs w:val="24"/>
          <w:lang w:val="lv-LV"/>
        </w:rPr>
        <w:t>2</w:t>
      </w:r>
      <w:r w:rsidR="00A72AEA" w:rsidRPr="00A72AEA">
        <w:rPr>
          <w:rFonts w:cs="EUAlbertina"/>
          <w:sz w:val="24"/>
          <w:szCs w:val="24"/>
          <w:lang w:val="lv-LV"/>
        </w:rPr>
        <w:t xml:space="preserve">. un </w:t>
      </w:r>
      <w:r w:rsidR="00132928" w:rsidRPr="00A72AEA">
        <w:rPr>
          <w:rFonts w:cs="EUAlbertina"/>
          <w:sz w:val="24"/>
          <w:szCs w:val="24"/>
          <w:lang w:val="lv-LV"/>
        </w:rPr>
        <w:t>1</w:t>
      </w:r>
      <w:r w:rsidR="00623BB9">
        <w:rPr>
          <w:rFonts w:cs="EUAlbertina"/>
          <w:sz w:val="24"/>
          <w:szCs w:val="24"/>
          <w:lang w:val="lv-LV"/>
        </w:rPr>
        <w:t>3</w:t>
      </w:r>
      <w:r w:rsidR="00A72AEA" w:rsidRPr="00A72AEA">
        <w:rPr>
          <w:rFonts w:cs="EUAlbertina"/>
          <w:sz w:val="24"/>
          <w:szCs w:val="24"/>
          <w:lang w:val="lv-LV"/>
        </w:rPr>
        <w:t>.</w:t>
      </w:r>
      <w:r w:rsidR="00623BB9">
        <w:rPr>
          <w:rFonts w:cs="EUAlbertina"/>
          <w:sz w:val="24"/>
          <w:szCs w:val="24"/>
          <w:lang w:val="lv-LV"/>
        </w:rPr>
        <w:t xml:space="preserve"> </w:t>
      </w:r>
      <w:r w:rsidR="00A72AEA" w:rsidRPr="00A72AEA">
        <w:rPr>
          <w:rFonts w:cs="EUAlbertina"/>
          <w:sz w:val="24"/>
          <w:szCs w:val="24"/>
          <w:lang w:val="lv-LV"/>
        </w:rPr>
        <w:t xml:space="preserve">tabulā </w:t>
      </w:r>
      <w:r>
        <w:rPr>
          <w:rFonts w:cs="EUAlbertina"/>
          <w:sz w:val="24"/>
          <w:szCs w:val="24"/>
          <w:lang w:val="lv-LV"/>
        </w:rPr>
        <w:t>no</w:t>
      </w:r>
      <w:r w:rsidR="00A72AEA" w:rsidRPr="00A72AEA">
        <w:rPr>
          <w:rFonts w:cs="EUAlbertina"/>
          <w:sz w:val="24"/>
          <w:szCs w:val="24"/>
          <w:lang w:val="lv-LV"/>
        </w:rPr>
        <w:t xml:space="preserve">rādīti dati par energoresursu patēriņu mājsaimniecībās 1996., 2001., 2006. un 2010.gadā. </w:t>
      </w:r>
      <w:r w:rsidR="00A72AEA" w:rsidRPr="00A72AEA">
        <w:rPr>
          <w:rFonts w:cs="EUAlbertina"/>
          <w:sz w:val="24"/>
          <w:szCs w:val="24"/>
        </w:rPr>
        <w:t xml:space="preserve">Analizējot apkopotos datus par energoresursu patēriņu mājsaimniecībās, var secināt, ka plašāk izmantojamais enerģijas resurss pēc CSP datiem 2010.g. ir malka, kuras patēriņš sasniedz 45% no visiem energoresursiem (28964 TJ), savukārt otrajā vietā ir elektroenerģija (6977 TJ, 11%), bet trešajā – dabasgāze (8%, 5219 TJ). </w:t>
      </w:r>
    </w:p>
    <w:p w:rsidR="00A72AEA" w:rsidRPr="0027610C" w:rsidRDefault="00A72AEA" w:rsidP="00A72AEA">
      <w:pPr>
        <w:pStyle w:val="ListParagraph"/>
        <w:tabs>
          <w:tab w:val="left" w:pos="2269"/>
        </w:tabs>
        <w:ind w:left="0" w:firstLine="851"/>
        <w:jc w:val="both"/>
        <w:rPr>
          <w:rFonts w:cs="EUAlbertina"/>
          <w:color w:val="000000"/>
          <w:sz w:val="24"/>
          <w:szCs w:val="24"/>
          <w:highlight w:val="yellow"/>
        </w:rPr>
      </w:pPr>
    </w:p>
    <w:p w:rsidR="00A72AEA" w:rsidRPr="00A72AEA" w:rsidRDefault="00132928" w:rsidP="00A72AEA">
      <w:pPr>
        <w:pStyle w:val="ListParagraph"/>
        <w:tabs>
          <w:tab w:val="left" w:pos="2269"/>
        </w:tabs>
        <w:ind w:left="0"/>
        <w:jc w:val="center"/>
        <w:rPr>
          <w:sz w:val="24"/>
          <w:szCs w:val="24"/>
        </w:rPr>
      </w:pPr>
      <w:r w:rsidRPr="00A72AEA">
        <w:rPr>
          <w:sz w:val="24"/>
          <w:szCs w:val="24"/>
          <w:lang w:val="lv-LV"/>
        </w:rPr>
        <w:t>1</w:t>
      </w:r>
      <w:r w:rsidR="00D00023">
        <w:rPr>
          <w:sz w:val="24"/>
          <w:szCs w:val="24"/>
          <w:lang w:val="lv-LV"/>
        </w:rPr>
        <w:t>2</w:t>
      </w:r>
      <w:r w:rsidR="00A72AEA" w:rsidRPr="00A72AEA">
        <w:rPr>
          <w:sz w:val="24"/>
          <w:szCs w:val="24"/>
        </w:rPr>
        <w:t>.tabula. Energoresursu patēriņš mājsaimniecībās, ieskaitot patēriņu lauku saimniecībās un citās ekonomiskās aktivitātēs (TJ)</w:t>
      </w:r>
      <w:r w:rsidR="00A72AEA" w:rsidRPr="00A72AEA">
        <w:rPr>
          <w:rStyle w:val="FootnoteReference"/>
          <w:sz w:val="24"/>
          <w:szCs w:val="24"/>
        </w:rPr>
        <w:footnoteReference w:id="1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992"/>
        <w:gridCol w:w="993"/>
        <w:gridCol w:w="850"/>
        <w:gridCol w:w="992"/>
      </w:tblGrid>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p>
        </w:tc>
        <w:tc>
          <w:tcPr>
            <w:tcW w:w="992" w:type="dxa"/>
            <w:shd w:val="clear" w:color="auto" w:fill="auto"/>
          </w:tcPr>
          <w:p w:rsidR="00A72AEA" w:rsidRPr="0052686F" w:rsidRDefault="00A72AEA" w:rsidP="0052686F">
            <w:pPr>
              <w:pStyle w:val="ListParagraph"/>
              <w:tabs>
                <w:tab w:val="left" w:pos="2269"/>
              </w:tabs>
              <w:ind w:left="0" w:firstLine="34"/>
              <w:jc w:val="center"/>
              <w:rPr>
                <w:b/>
                <w:bCs/>
                <w:sz w:val="20"/>
                <w:szCs w:val="20"/>
                <w:lang w:val="lv-LV"/>
              </w:rPr>
            </w:pPr>
            <w:r w:rsidRPr="0052686F">
              <w:rPr>
                <w:b/>
                <w:bCs/>
                <w:sz w:val="20"/>
                <w:szCs w:val="20"/>
                <w:lang w:val="lv-LV"/>
              </w:rPr>
              <w:t>1996</w:t>
            </w:r>
          </w:p>
        </w:tc>
        <w:tc>
          <w:tcPr>
            <w:tcW w:w="993" w:type="dxa"/>
            <w:shd w:val="clear" w:color="auto" w:fill="auto"/>
          </w:tcPr>
          <w:p w:rsidR="00A72AEA" w:rsidRPr="0052686F" w:rsidRDefault="00A72AEA" w:rsidP="0052686F">
            <w:pPr>
              <w:pStyle w:val="ListParagraph"/>
              <w:tabs>
                <w:tab w:val="left" w:pos="2269"/>
              </w:tabs>
              <w:ind w:left="0" w:firstLine="34"/>
              <w:jc w:val="center"/>
              <w:rPr>
                <w:b/>
                <w:bCs/>
                <w:sz w:val="20"/>
                <w:szCs w:val="20"/>
                <w:lang w:val="lv-LV"/>
              </w:rPr>
            </w:pPr>
            <w:r w:rsidRPr="0052686F">
              <w:rPr>
                <w:b/>
                <w:bCs/>
                <w:sz w:val="20"/>
                <w:szCs w:val="20"/>
                <w:lang w:val="lv-LV"/>
              </w:rPr>
              <w:t>2001</w:t>
            </w:r>
          </w:p>
        </w:tc>
        <w:tc>
          <w:tcPr>
            <w:tcW w:w="850" w:type="dxa"/>
            <w:shd w:val="clear" w:color="auto" w:fill="auto"/>
          </w:tcPr>
          <w:p w:rsidR="00A72AEA" w:rsidRPr="0052686F" w:rsidRDefault="00A72AEA" w:rsidP="0052686F">
            <w:pPr>
              <w:pStyle w:val="ListParagraph"/>
              <w:tabs>
                <w:tab w:val="left" w:pos="2269"/>
              </w:tabs>
              <w:ind w:left="0" w:firstLine="34"/>
              <w:jc w:val="center"/>
              <w:rPr>
                <w:b/>
                <w:bCs/>
                <w:sz w:val="20"/>
                <w:szCs w:val="20"/>
                <w:lang w:val="lv-LV"/>
              </w:rPr>
            </w:pPr>
            <w:r w:rsidRPr="0052686F">
              <w:rPr>
                <w:b/>
                <w:bCs/>
                <w:sz w:val="20"/>
                <w:szCs w:val="20"/>
                <w:lang w:val="lv-LV"/>
              </w:rPr>
              <w:t>2006</w:t>
            </w:r>
          </w:p>
        </w:tc>
        <w:tc>
          <w:tcPr>
            <w:tcW w:w="992" w:type="dxa"/>
            <w:shd w:val="clear" w:color="auto" w:fill="auto"/>
          </w:tcPr>
          <w:p w:rsidR="00A72AEA" w:rsidRPr="0052686F" w:rsidRDefault="00A72AEA" w:rsidP="0052686F">
            <w:pPr>
              <w:pStyle w:val="ListParagraph"/>
              <w:tabs>
                <w:tab w:val="left" w:pos="2269"/>
              </w:tabs>
              <w:ind w:left="0" w:firstLine="34"/>
              <w:jc w:val="center"/>
              <w:rPr>
                <w:b/>
                <w:bCs/>
                <w:sz w:val="20"/>
                <w:szCs w:val="20"/>
                <w:lang w:val="lv-LV"/>
              </w:rPr>
            </w:pPr>
            <w:r w:rsidRPr="0052686F">
              <w:rPr>
                <w:b/>
                <w:bCs/>
                <w:sz w:val="20"/>
                <w:szCs w:val="20"/>
                <w:lang w:val="lv-LV"/>
              </w:rPr>
              <w:t>2010</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Energoresursi</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71251</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61674</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64910</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64872</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Elektroenerģija</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3935</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4460</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6221</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6977</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Dabasgāze</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4180</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3334</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4807</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5219</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Sašķidrinātā naftas gāze</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1230</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1139</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1230</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911</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Naftas produkti apkurei un karstajam ūdenim</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42</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170</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127</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79</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Akmeņogles</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1964</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1338</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813</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1049</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Malka</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31349</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23388</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27986</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28964</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Koksnes briketes</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69</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187</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340</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Koksnes granulas</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36</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252</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Koksnes atlikumi</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7062</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2956</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1126</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Kokogles</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30</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60</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Cits ciets kurināmais</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241</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35</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Naftas produkti citām vajadzībām (izņemot transportu)</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1087</w:t>
            </w:r>
          </w:p>
        </w:tc>
        <w:tc>
          <w:tcPr>
            <w:tcW w:w="850"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2701</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2825</w:t>
            </w:r>
          </w:p>
        </w:tc>
      </w:tr>
      <w:tr w:rsidR="00A72AEA" w:rsidRPr="00A72AEA" w:rsidTr="0052686F">
        <w:trPr>
          <w:jc w:val="center"/>
        </w:trPr>
        <w:tc>
          <w:tcPr>
            <w:tcW w:w="4394" w:type="dxa"/>
            <w:shd w:val="clear" w:color="auto" w:fill="auto"/>
          </w:tcPr>
          <w:p w:rsidR="00A72AEA" w:rsidRPr="0052686F" w:rsidRDefault="00A72AEA" w:rsidP="0052686F">
            <w:pPr>
              <w:pStyle w:val="ListParagraph"/>
              <w:tabs>
                <w:tab w:val="left" w:pos="2269"/>
              </w:tabs>
              <w:ind w:left="0"/>
              <w:rPr>
                <w:b/>
                <w:bCs/>
                <w:sz w:val="20"/>
                <w:szCs w:val="20"/>
                <w:lang w:val="lv-LV"/>
              </w:rPr>
            </w:pPr>
            <w:r w:rsidRPr="0052686F">
              <w:rPr>
                <w:b/>
                <w:bCs/>
                <w:sz w:val="20"/>
                <w:szCs w:val="20"/>
                <w:lang w:val="lv-LV"/>
              </w:rPr>
              <w:t>Siltumenerģija (apkurei un karstajam ūdenim)</w:t>
            </w:r>
          </w:p>
        </w:tc>
        <w:tc>
          <w:tcPr>
            <w:tcW w:w="992"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28310</w:t>
            </w:r>
          </w:p>
        </w:tc>
        <w:tc>
          <w:tcPr>
            <w:tcW w:w="993"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19627</w:t>
            </w:r>
          </w:p>
        </w:tc>
        <w:tc>
          <w:tcPr>
            <w:tcW w:w="850"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17816</w:t>
            </w:r>
          </w:p>
        </w:tc>
        <w:tc>
          <w:tcPr>
            <w:tcW w:w="992"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17035</w:t>
            </w:r>
          </w:p>
        </w:tc>
      </w:tr>
    </w:tbl>
    <w:p w:rsidR="00A72AEA" w:rsidRPr="0027610C" w:rsidRDefault="00A72AEA" w:rsidP="00A72AEA">
      <w:pPr>
        <w:pStyle w:val="ListParagraph"/>
        <w:tabs>
          <w:tab w:val="left" w:pos="2269"/>
        </w:tabs>
        <w:ind w:left="1440" w:firstLine="851"/>
        <w:rPr>
          <w:color w:val="000000"/>
          <w:sz w:val="24"/>
          <w:szCs w:val="24"/>
          <w:highlight w:val="yellow"/>
        </w:rPr>
      </w:pPr>
    </w:p>
    <w:p w:rsidR="00A72AEA" w:rsidRPr="00B9277C" w:rsidRDefault="00132928" w:rsidP="00B9277C">
      <w:pPr>
        <w:pStyle w:val="ListParagraph"/>
        <w:tabs>
          <w:tab w:val="left" w:pos="2269"/>
        </w:tabs>
        <w:ind w:left="0"/>
        <w:jc w:val="center"/>
        <w:rPr>
          <w:sz w:val="24"/>
          <w:szCs w:val="24"/>
        </w:rPr>
      </w:pPr>
      <w:r w:rsidRPr="00B9277C">
        <w:rPr>
          <w:sz w:val="24"/>
          <w:szCs w:val="24"/>
          <w:lang w:val="lv-LV"/>
        </w:rPr>
        <w:t>1</w:t>
      </w:r>
      <w:r w:rsidR="00D00023">
        <w:rPr>
          <w:sz w:val="24"/>
          <w:szCs w:val="24"/>
          <w:lang w:val="lv-LV"/>
        </w:rPr>
        <w:t>3</w:t>
      </w:r>
      <w:r w:rsidR="00A72AEA" w:rsidRPr="00B9277C">
        <w:rPr>
          <w:sz w:val="24"/>
          <w:szCs w:val="24"/>
        </w:rPr>
        <w:t>.tabula. Energoresursu patēriņš mājsaimniecībās, ieskaitot patēriņu lauku saimniecībās un citās ekonomiskās aktivitātēs (naturālās mērvienībās)</w:t>
      </w:r>
      <w:r w:rsidR="00A72AEA" w:rsidRPr="00B9277C">
        <w:rPr>
          <w:rStyle w:val="FootnoteReference"/>
          <w:sz w:val="24"/>
          <w:szCs w:val="24"/>
        </w:rPr>
        <w:footnoteReference w:id="14"/>
      </w:r>
    </w:p>
    <w:p w:rsidR="00A72AEA" w:rsidRPr="0027610C" w:rsidRDefault="00A72AEA" w:rsidP="00A72AEA">
      <w:pPr>
        <w:pStyle w:val="ListParagraph"/>
        <w:tabs>
          <w:tab w:val="left" w:pos="2269"/>
        </w:tabs>
        <w:ind w:left="1440" w:firstLine="851"/>
        <w:jc w:val="right"/>
        <w:rPr>
          <w:i/>
          <w:color w:val="000000"/>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992"/>
        <w:gridCol w:w="993"/>
        <w:gridCol w:w="966"/>
        <w:gridCol w:w="992"/>
      </w:tblGrid>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p>
        </w:tc>
        <w:tc>
          <w:tcPr>
            <w:tcW w:w="992" w:type="dxa"/>
            <w:shd w:val="clear" w:color="auto" w:fill="auto"/>
          </w:tcPr>
          <w:p w:rsidR="00A72AEA" w:rsidRPr="0052686F" w:rsidRDefault="00A72AEA" w:rsidP="0052686F">
            <w:pPr>
              <w:pStyle w:val="ListParagraph"/>
              <w:tabs>
                <w:tab w:val="left" w:pos="2269"/>
              </w:tabs>
              <w:ind w:left="0" w:firstLine="34"/>
              <w:jc w:val="center"/>
              <w:rPr>
                <w:b/>
                <w:bCs/>
                <w:sz w:val="20"/>
                <w:szCs w:val="20"/>
                <w:lang w:val="lv-LV"/>
              </w:rPr>
            </w:pPr>
            <w:r w:rsidRPr="0052686F">
              <w:rPr>
                <w:b/>
                <w:bCs/>
                <w:sz w:val="20"/>
                <w:szCs w:val="20"/>
                <w:lang w:val="lv-LV"/>
              </w:rPr>
              <w:t>1996</w:t>
            </w:r>
          </w:p>
        </w:tc>
        <w:tc>
          <w:tcPr>
            <w:tcW w:w="993" w:type="dxa"/>
            <w:shd w:val="clear" w:color="auto" w:fill="auto"/>
          </w:tcPr>
          <w:p w:rsidR="00A72AEA" w:rsidRPr="0052686F" w:rsidRDefault="00A72AEA" w:rsidP="0052686F">
            <w:pPr>
              <w:pStyle w:val="ListParagraph"/>
              <w:tabs>
                <w:tab w:val="left" w:pos="2269"/>
              </w:tabs>
              <w:ind w:left="0" w:firstLine="34"/>
              <w:jc w:val="center"/>
              <w:rPr>
                <w:b/>
                <w:bCs/>
                <w:sz w:val="20"/>
                <w:szCs w:val="20"/>
                <w:lang w:val="lv-LV"/>
              </w:rPr>
            </w:pPr>
            <w:r w:rsidRPr="0052686F">
              <w:rPr>
                <w:b/>
                <w:bCs/>
                <w:sz w:val="20"/>
                <w:szCs w:val="20"/>
                <w:lang w:val="lv-LV"/>
              </w:rPr>
              <w:t>2001</w:t>
            </w:r>
          </w:p>
        </w:tc>
        <w:tc>
          <w:tcPr>
            <w:tcW w:w="966" w:type="dxa"/>
            <w:shd w:val="clear" w:color="auto" w:fill="auto"/>
          </w:tcPr>
          <w:p w:rsidR="00A72AEA" w:rsidRPr="0052686F" w:rsidRDefault="00A72AEA" w:rsidP="0052686F">
            <w:pPr>
              <w:pStyle w:val="ListParagraph"/>
              <w:tabs>
                <w:tab w:val="left" w:pos="2269"/>
              </w:tabs>
              <w:ind w:left="0" w:firstLine="34"/>
              <w:jc w:val="center"/>
              <w:rPr>
                <w:b/>
                <w:bCs/>
                <w:sz w:val="20"/>
                <w:szCs w:val="20"/>
                <w:lang w:val="lv-LV"/>
              </w:rPr>
            </w:pPr>
            <w:r w:rsidRPr="0052686F">
              <w:rPr>
                <w:b/>
                <w:bCs/>
                <w:sz w:val="20"/>
                <w:szCs w:val="20"/>
                <w:lang w:val="lv-LV"/>
              </w:rPr>
              <w:t>2006</w:t>
            </w:r>
          </w:p>
        </w:tc>
        <w:tc>
          <w:tcPr>
            <w:tcW w:w="992" w:type="dxa"/>
            <w:shd w:val="clear" w:color="auto" w:fill="auto"/>
          </w:tcPr>
          <w:p w:rsidR="00A72AEA" w:rsidRPr="0052686F" w:rsidRDefault="00A72AEA" w:rsidP="0052686F">
            <w:pPr>
              <w:pStyle w:val="ListParagraph"/>
              <w:tabs>
                <w:tab w:val="left" w:pos="2269"/>
              </w:tabs>
              <w:ind w:left="0" w:firstLine="34"/>
              <w:jc w:val="center"/>
              <w:rPr>
                <w:b/>
                <w:bCs/>
                <w:sz w:val="20"/>
                <w:szCs w:val="20"/>
                <w:lang w:val="lv-LV"/>
              </w:rPr>
            </w:pPr>
            <w:r w:rsidRPr="0052686F">
              <w:rPr>
                <w:b/>
                <w:bCs/>
                <w:sz w:val="20"/>
                <w:szCs w:val="20"/>
                <w:lang w:val="lv-LV"/>
              </w:rPr>
              <w:t>2010</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Elektroenerģija (tūkst.m</w:t>
            </w:r>
            <w:r w:rsidRPr="0052686F">
              <w:rPr>
                <w:b/>
                <w:bCs/>
                <w:sz w:val="20"/>
                <w:szCs w:val="20"/>
                <w:vertAlign w:val="superscript"/>
                <w:lang w:val="lv-LV"/>
              </w:rPr>
              <w:t>3</w:t>
            </w:r>
            <w:r w:rsidRPr="0052686F">
              <w:rPr>
                <w:b/>
                <w:bCs/>
                <w:sz w:val="20"/>
                <w:szCs w:val="20"/>
                <w:lang w:val="lv-LV"/>
              </w:rPr>
              <w: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1093112</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1238669</w:t>
            </w:r>
          </w:p>
        </w:tc>
        <w:tc>
          <w:tcPr>
            <w:tcW w:w="966"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1727979</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1938167</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Dabasgāze (t)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112503</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89401</w:t>
            </w:r>
          </w:p>
        </w:tc>
        <w:tc>
          <w:tcPr>
            <w:tcW w:w="966"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128957</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155019</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Sašķidrinātā naftas gāze (t)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27300</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25066,5</w:t>
            </w:r>
          </w:p>
        </w:tc>
        <w:tc>
          <w:tcPr>
            <w:tcW w:w="966"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26879</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19995</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Naftas produkti apkurei un karstajam ūdenim (t)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942,1</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3675,5</w:t>
            </w:r>
          </w:p>
        </w:tc>
        <w:tc>
          <w:tcPr>
            <w:tcW w:w="966"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3389,7</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1889,3</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Akmeņogles (t)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69016</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47287</w:t>
            </w:r>
          </w:p>
        </w:tc>
        <w:tc>
          <w:tcPr>
            <w:tcW w:w="966"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31164,5</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40022,8</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lastRenderedPageBreak/>
              <w:t>Malka (tūkst.m</w:t>
            </w:r>
            <w:r w:rsidRPr="0052686F">
              <w:rPr>
                <w:b/>
                <w:bCs/>
                <w:sz w:val="20"/>
                <w:szCs w:val="20"/>
                <w:vertAlign w:val="superscript"/>
                <w:lang w:val="lv-LV"/>
              </w:rPr>
              <w:t>3</w:t>
            </w:r>
            <w:r w:rsidRPr="0052686F">
              <w:rPr>
                <w:b/>
                <w:bCs/>
                <w:sz w:val="20"/>
                <w:szCs w:val="20"/>
                <w:lang w:val="lv-LV"/>
              </w:rPr>
              <w:t xml:space="preserve">) </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4678,7</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3485,8</w:t>
            </w:r>
          </w:p>
        </w:tc>
        <w:tc>
          <w:tcPr>
            <w:tcW w:w="966"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4176,7</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4323</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Koksnes briketes (t)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10318,4</w:t>
            </w:r>
          </w:p>
        </w:tc>
        <w:tc>
          <w:tcPr>
            <w:tcW w:w="966"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11719,4</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19972,2</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Koksnes granulas (t)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66"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2217,1</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13973,4</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Koksnes atlikumi (t)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737749,8</w:t>
            </w:r>
          </w:p>
        </w:tc>
        <w:tc>
          <w:tcPr>
            <w:tcW w:w="966"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309236,2</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117600</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Kokogles (t)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66"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538,1</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1985,4</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firstLine="34"/>
              <w:rPr>
                <w:b/>
                <w:bCs/>
                <w:sz w:val="20"/>
                <w:szCs w:val="20"/>
                <w:lang w:val="lv-LV"/>
              </w:rPr>
            </w:pPr>
            <w:r w:rsidRPr="0052686F">
              <w:rPr>
                <w:b/>
                <w:bCs/>
                <w:sz w:val="20"/>
                <w:szCs w:val="20"/>
                <w:lang w:val="lv-LV"/>
              </w:rPr>
              <w:t>Cits ciets kurināmais (t)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16652,7</w:t>
            </w:r>
          </w:p>
        </w:tc>
        <w:tc>
          <w:tcPr>
            <w:tcW w:w="993"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66"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w:t>
            </w:r>
          </w:p>
        </w:tc>
        <w:tc>
          <w:tcPr>
            <w:tcW w:w="992" w:type="dxa"/>
            <w:shd w:val="clear" w:color="auto" w:fill="auto"/>
          </w:tcPr>
          <w:p w:rsidR="00A72AEA" w:rsidRPr="0052686F" w:rsidRDefault="00A72AEA" w:rsidP="0052686F">
            <w:pPr>
              <w:pStyle w:val="ListParagraph"/>
              <w:tabs>
                <w:tab w:val="left" w:pos="2269"/>
              </w:tabs>
              <w:ind w:left="0" w:firstLine="34"/>
              <w:jc w:val="center"/>
              <w:rPr>
                <w:sz w:val="20"/>
                <w:szCs w:val="20"/>
                <w:lang w:val="lv-LV"/>
              </w:rPr>
            </w:pPr>
            <w:r w:rsidRPr="0052686F">
              <w:rPr>
                <w:sz w:val="20"/>
                <w:szCs w:val="20"/>
                <w:lang w:val="lv-LV"/>
              </w:rPr>
              <w:t>2438,2</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rPr>
                <w:b/>
                <w:bCs/>
                <w:sz w:val="20"/>
                <w:szCs w:val="20"/>
                <w:lang w:val="lv-LV"/>
              </w:rPr>
            </w:pPr>
            <w:r w:rsidRPr="0052686F">
              <w:rPr>
                <w:b/>
                <w:bCs/>
                <w:sz w:val="20"/>
                <w:szCs w:val="20"/>
                <w:lang w:val="lv-LV"/>
              </w:rPr>
              <w:t>Naftas produkti citām vajadzībām (izņemot transportu) (t)</w:t>
            </w:r>
          </w:p>
        </w:tc>
        <w:tc>
          <w:tcPr>
            <w:tcW w:w="992"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w:t>
            </w:r>
          </w:p>
        </w:tc>
        <w:tc>
          <w:tcPr>
            <w:tcW w:w="993"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25453,6</w:t>
            </w:r>
          </w:p>
        </w:tc>
        <w:tc>
          <w:tcPr>
            <w:tcW w:w="966"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63471,4</w:t>
            </w:r>
          </w:p>
        </w:tc>
        <w:tc>
          <w:tcPr>
            <w:tcW w:w="992"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66331,9</w:t>
            </w:r>
          </w:p>
        </w:tc>
      </w:tr>
      <w:tr w:rsidR="00A72AEA" w:rsidRPr="0052686F" w:rsidTr="0052686F">
        <w:trPr>
          <w:jc w:val="center"/>
        </w:trPr>
        <w:tc>
          <w:tcPr>
            <w:tcW w:w="4394" w:type="dxa"/>
            <w:shd w:val="clear" w:color="auto" w:fill="auto"/>
          </w:tcPr>
          <w:p w:rsidR="00A72AEA" w:rsidRPr="0052686F" w:rsidRDefault="00A72AEA" w:rsidP="0052686F">
            <w:pPr>
              <w:pStyle w:val="ListParagraph"/>
              <w:tabs>
                <w:tab w:val="left" w:pos="2269"/>
              </w:tabs>
              <w:ind w:left="0"/>
              <w:rPr>
                <w:b/>
                <w:bCs/>
                <w:sz w:val="20"/>
                <w:szCs w:val="20"/>
                <w:lang w:val="lv-LV"/>
              </w:rPr>
            </w:pPr>
            <w:r w:rsidRPr="0052686F">
              <w:rPr>
                <w:b/>
                <w:bCs/>
                <w:sz w:val="20"/>
                <w:szCs w:val="20"/>
                <w:lang w:val="lv-LV"/>
              </w:rPr>
              <w:t>Siltumenerģija (apkurei un karstajam ūdenim) (</w:t>
            </w:r>
            <w:proofErr w:type="spellStart"/>
            <w:r w:rsidRPr="0052686F">
              <w:rPr>
                <w:b/>
                <w:bCs/>
                <w:sz w:val="20"/>
                <w:szCs w:val="20"/>
                <w:lang w:val="lv-LV"/>
              </w:rPr>
              <w:t>GWh</w:t>
            </w:r>
            <w:proofErr w:type="spellEnd"/>
            <w:r w:rsidRPr="0052686F">
              <w:rPr>
                <w:b/>
                <w:bCs/>
                <w:sz w:val="20"/>
                <w:szCs w:val="20"/>
                <w:lang w:val="lv-LV"/>
              </w:rPr>
              <w:t>)</w:t>
            </w:r>
          </w:p>
        </w:tc>
        <w:tc>
          <w:tcPr>
            <w:tcW w:w="992"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7864</w:t>
            </w:r>
          </w:p>
        </w:tc>
        <w:tc>
          <w:tcPr>
            <w:tcW w:w="993"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5452</w:t>
            </w:r>
          </w:p>
        </w:tc>
        <w:tc>
          <w:tcPr>
            <w:tcW w:w="966"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4949</w:t>
            </w:r>
          </w:p>
        </w:tc>
        <w:tc>
          <w:tcPr>
            <w:tcW w:w="992" w:type="dxa"/>
            <w:shd w:val="clear" w:color="auto" w:fill="auto"/>
          </w:tcPr>
          <w:p w:rsidR="00A72AEA" w:rsidRPr="0052686F" w:rsidRDefault="00A72AEA" w:rsidP="0052686F">
            <w:pPr>
              <w:pStyle w:val="ListParagraph"/>
              <w:tabs>
                <w:tab w:val="left" w:pos="2269"/>
              </w:tabs>
              <w:ind w:left="0"/>
              <w:jc w:val="center"/>
              <w:rPr>
                <w:sz w:val="20"/>
                <w:szCs w:val="20"/>
                <w:lang w:val="lv-LV"/>
              </w:rPr>
            </w:pPr>
            <w:r w:rsidRPr="0052686F">
              <w:rPr>
                <w:sz w:val="20"/>
                <w:szCs w:val="20"/>
                <w:lang w:val="lv-LV"/>
              </w:rPr>
              <w:t>4732</w:t>
            </w:r>
          </w:p>
        </w:tc>
      </w:tr>
    </w:tbl>
    <w:p w:rsidR="00A72AEA" w:rsidRPr="0027610C" w:rsidRDefault="00A72AEA" w:rsidP="00A72AEA">
      <w:pPr>
        <w:pStyle w:val="ListParagraph"/>
        <w:tabs>
          <w:tab w:val="left" w:pos="2269"/>
        </w:tabs>
        <w:ind w:left="1440" w:firstLine="851"/>
        <w:rPr>
          <w:sz w:val="24"/>
          <w:szCs w:val="24"/>
          <w:highlight w:val="yellow"/>
        </w:rPr>
      </w:pPr>
    </w:p>
    <w:p w:rsidR="009C5240" w:rsidRDefault="00A72AEA" w:rsidP="001C3BFA">
      <w:pPr>
        <w:pStyle w:val="ListParagraph"/>
        <w:tabs>
          <w:tab w:val="left" w:pos="2269"/>
        </w:tabs>
        <w:ind w:left="0" w:firstLine="851"/>
        <w:rPr>
          <w:rFonts w:cs="EUAlbertina"/>
          <w:sz w:val="24"/>
          <w:szCs w:val="24"/>
          <w:lang w:val="lv-LV"/>
        </w:rPr>
      </w:pPr>
      <w:r w:rsidRPr="001C3BFA">
        <w:rPr>
          <w:rFonts w:cs="EUAlbertina"/>
          <w:sz w:val="24"/>
          <w:szCs w:val="24"/>
        </w:rPr>
        <w:t>Mājokļu skaits, kas izmanto kurināmo koksni patērējošās iekārtas, un iekārtu vidējais vecums (% no koksni patērējošo mājokļu skaita; gadi) apskatāms 1.pielikumā</w:t>
      </w:r>
      <w:r w:rsidRPr="001C3BFA">
        <w:rPr>
          <w:rStyle w:val="FootnoteReference"/>
          <w:rFonts w:cs="EUAlbertina"/>
          <w:sz w:val="24"/>
          <w:szCs w:val="24"/>
        </w:rPr>
        <w:footnoteReference w:id="15"/>
      </w:r>
    </w:p>
    <w:p w:rsidR="001C3BFA" w:rsidRDefault="001C3BFA" w:rsidP="001C3BFA">
      <w:pPr>
        <w:pStyle w:val="ListParagraph"/>
        <w:tabs>
          <w:tab w:val="left" w:pos="2269"/>
        </w:tabs>
        <w:ind w:left="0" w:firstLine="851"/>
        <w:jc w:val="both"/>
        <w:rPr>
          <w:sz w:val="24"/>
          <w:szCs w:val="24"/>
          <w:lang w:val="lv-LV"/>
        </w:rPr>
      </w:pPr>
      <w:r w:rsidRPr="00F26F3B">
        <w:rPr>
          <w:sz w:val="24"/>
          <w:szCs w:val="24"/>
          <w:lang w:val="lv-LV"/>
        </w:rPr>
        <w:t>Saskaņā ar Eiropas Parlamenta un Padomes Direktīvas 2010/27/ES par energoefektivitāti 5.panta 5.punkta prasībām Ekonomikas ministrijā tika sagatavots valsts institūciju īpašumā, valdījumā un lietojumā esošajām ēkām ar kopējo platību virs 500 m</w:t>
      </w:r>
      <w:r w:rsidRPr="00F26F3B">
        <w:rPr>
          <w:sz w:val="24"/>
          <w:szCs w:val="24"/>
          <w:vertAlign w:val="superscript"/>
          <w:lang w:val="lv-LV"/>
        </w:rPr>
        <w:t>2</w:t>
      </w:r>
      <w:r w:rsidRPr="00F26F3B">
        <w:rPr>
          <w:sz w:val="24"/>
          <w:szCs w:val="24"/>
          <w:lang w:val="lv-LV"/>
        </w:rPr>
        <w:t xml:space="preserve">. </w:t>
      </w:r>
      <w:r>
        <w:rPr>
          <w:sz w:val="24"/>
          <w:szCs w:val="24"/>
          <w:lang w:val="lv-LV"/>
        </w:rPr>
        <w:t>Apkopotie dati par izmantotajiem enerģijas nesējiem 904 valsts ēkās apkopoti 14.tabulā.</w:t>
      </w:r>
      <w:r w:rsidR="00B47349">
        <w:rPr>
          <w:sz w:val="24"/>
          <w:szCs w:val="24"/>
          <w:lang w:val="lv-LV"/>
        </w:rPr>
        <w:t xml:space="preserve"> Pēc tabulas datiem redzams, ka gāze kā kurināmais tiek izmantots 192 valsts ēkās ar kopējo platību virs 500 m</w:t>
      </w:r>
      <w:r w:rsidR="00B47349">
        <w:rPr>
          <w:sz w:val="24"/>
          <w:szCs w:val="24"/>
          <w:vertAlign w:val="superscript"/>
          <w:lang w:val="lv-LV"/>
        </w:rPr>
        <w:t>2</w:t>
      </w:r>
      <w:r w:rsidR="00B47349">
        <w:rPr>
          <w:sz w:val="24"/>
          <w:szCs w:val="24"/>
          <w:lang w:val="lv-LV"/>
        </w:rPr>
        <w:t>, šķidrais kurināmais (dīzeļdegviela) – 31 ēkā, cietais kurināmais – 144 valsts ēkā, jauktais – 23 ēkās.</w:t>
      </w:r>
    </w:p>
    <w:p w:rsidR="00D00023" w:rsidRDefault="00D00023" w:rsidP="00BA3599">
      <w:pPr>
        <w:pStyle w:val="ListParagraph"/>
        <w:tabs>
          <w:tab w:val="left" w:pos="2269"/>
        </w:tabs>
        <w:ind w:left="0"/>
        <w:rPr>
          <w:sz w:val="24"/>
          <w:szCs w:val="24"/>
          <w:lang w:val="lv-LV"/>
        </w:rPr>
      </w:pPr>
    </w:p>
    <w:p w:rsidR="00B47349" w:rsidRPr="00B47349" w:rsidRDefault="00132928" w:rsidP="00E86E94">
      <w:pPr>
        <w:pStyle w:val="ListParagraph"/>
        <w:tabs>
          <w:tab w:val="left" w:pos="2269"/>
        </w:tabs>
        <w:ind w:left="0"/>
        <w:jc w:val="center"/>
        <w:rPr>
          <w:sz w:val="24"/>
          <w:szCs w:val="24"/>
          <w:lang w:val="lv-LV"/>
        </w:rPr>
      </w:pPr>
      <w:r w:rsidRPr="00B9277C">
        <w:rPr>
          <w:sz w:val="24"/>
          <w:szCs w:val="24"/>
          <w:lang w:val="lv-LV"/>
        </w:rPr>
        <w:t>1</w:t>
      </w:r>
      <w:r w:rsidR="00D00023">
        <w:rPr>
          <w:sz w:val="24"/>
          <w:szCs w:val="24"/>
          <w:lang w:val="lv-LV"/>
        </w:rPr>
        <w:t>4</w:t>
      </w:r>
      <w:r w:rsidR="00B47349" w:rsidRPr="00B9277C">
        <w:rPr>
          <w:sz w:val="24"/>
          <w:szCs w:val="24"/>
        </w:rPr>
        <w:t xml:space="preserve">.tabula. </w:t>
      </w:r>
      <w:r w:rsidR="00B47349">
        <w:rPr>
          <w:sz w:val="24"/>
          <w:szCs w:val="24"/>
          <w:lang w:val="lv-LV"/>
        </w:rPr>
        <w:t>Kurināmā veids valsts ēkās ar kopējo platību virs 500 m</w:t>
      </w:r>
      <w:r w:rsidR="00B47349">
        <w:rPr>
          <w:sz w:val="24"/>
          <w:szCs w:val="24"/>
          <w:vertAlign w:val="superscript"/>
          <w:lang w:val="lv-LV"/>
        </w:rPr>
        <w:t>2</w:t>
      </w:r>
      <w:r w:rsidR="00623BB9">
        <w:rPr>
          <w:sz w:val="24"/>
          <w:szCs w:val="24"/>
          <w:vertAlign w:val="superscript"/>
          <w:lang w:val="lv-LV"/>
        </w:rPr>
        <w:t xml:space="preserve">   </w:t>
      </w:r>
      <w:r w:rsidR="006248C9">
        <w:rPr>
          <w:rStyle w:val="FootnoteReference"/>
          <w:sz w:val="24"/>
          <w:szCs w:val="24"/>
          <w:lang w:val="lv-LV"/>
        </w:rPr>
        <w:footnoteReference w:id="16"/>
      </w:r>
    </w:p>
    <w:p w:rsidR="00B47349" w:rsidRPr="00B47349" w:rsidRDefault="00B47349" w:rsidP="001C3BFA">
      <w:pPr>
        <w:pStyle w:val="ListParagraph"/>
        <w:tabs>
          <w:tab w:val="left" w:pos="2269"/>
        </w:tabs>
        <w:ind w:left="0" w:firstLine="851"/>
        <w:jc w:val="both"/>
        <w:rPr>
          <w:sz w:val="24"/>
          <w:szCs w:val="24"/>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1278"/>
      </w:tblGrid>
      <w:tr w:rsidR="002B571C" w:rsidRPr="0052686F" w:rsidTr="0052686F">
        <w:trPr>
          <w:trHeight w:val="272"/>
          <w:jc w:val="center"/>
        </w:trPr>
        <w:tc>
          <w:tcPr>
            <w:tcW w:w="3683" w:type="dxa"/>
            <w:shd w:val="clear" w:color="auto" w:fill="auto"/>
          </w:tcPr>
          <w:p w:rsidR="001C3BFA" w:rsidRPr="0052686F" w:rsidRDefault="001C3BFA" w:rsidP="0052686F">
            <w:pPr>
              <w:pStyle w:val="ListParagraph"/>
              <w:tabs>
                <w:tab w:val="left" w:pos="2269"/>
              </w:tabs>
              <w:ind w:left="0"/>
              <w:jc w:val="both"/>
              <w:rPr>
                <w:b/>
                <w:bCs/>
                <w:color w:val="000000"/>
                <w:sz w:val="20"/>
                <w:szCs w:val="20"/>
                <w:lang w:val="lv-LV"/>
              </w:rPr>
            </w:pPr>
            <w:r w:rsidRPr="0052686F">
              <w:rPr>
                <w:b/>
                <w:bCs/>
                <w:color w:val="000000"/>
                <w:sz w:val="20"/>
                <w:szCs w:val="20"/>
                <w:lang w:val="lv-LV"/>
              </w:rPr>
              <w:t>Kurināmā veids</w:t>
            </w:r>
          </w:p>
        </w:tc>
        <w:tc>
          <w:tcPr>
            <w:tcW w:w="1278" w:type="dxa"/>
            <w:shd w:val="clear" w:color="auto" w:fill="auto"/>
          </w:tcPr>
          <w:p w:rsidR="001C3BFA" w:rsidRPr="0052686F" w:rsidRDefault="001C3BFA" w:rsidP="0052686F">
            <w:pPr>
              <w:pStyle w:val="ListParagraph"/>
              <w:tabs>
                <w:tab w:val="left" w:pos="2269"/>
              </w:tabs>
              <w:ind w:left="0"/>
              <w:jc w:val="both"/>
              <w:rPr>
                <w:b/>
                <w:bCs/>
                <w:color w:val="000000"/>
                <w:sz w:val="20"/>
                <w:szCs w:val="20"/>
                <w:lang w:val="lv-LV"/>
              </w:rPr>
            </w:pPr>
            <w:r w:rsidRPr="0052686F">
              <w:rPr>
                <w:b/>
                <w:bCs/>
                <w:color w:val="000000"/>
                <w:sz w:val="20"/>
                <w:szCs w:val="20"/>
                <w:lang w:val="lv-LV"/>
              </w:rPr>
              <w:t>Skaits</w:t>
            </w:r>
          </w:p>
        </w:tc>
      </w:tr>
      <w:tr w:rsidR="002B571C" w:rsidRPr="0052686F" w:rsidTr="0052686F">
        <w:trPr>
          <w:jc w:val="center"/>
        </w:trPr>
        <w:tc>
          <w:tcPr>
            <w:tcW w:w="4961" w:type="dxa"/>
            <w:gridSpan w:val="2"/>
            <w:shd w:val="clear" w:color="auto" w:fill="auto"/>
          </w:tcPr>
          <w:p w:rsidR="001C3BFA" w:rsidRPr="0052686F" w:rsidRDefault="001C3BFA" w:rsidP="0052686F">
            <w:pPr>
              <w:pStyle w:val="ListParagraph"/>
              <w:tabs>
                <w:tab w:val="left" w:pos="2269"/>
              </w:tabs>
              <w:ind w:left="0"/>
              <w:jc w:val="center"/>
              <w:rPr>
                <w:b/>
                <w:bCs/>
                <w:color w:val="000000"/>
                <w:sz w:val="20"/>
                <w:szCs w:val="20"/>
                <w:lang w:val="lv-LV"/>
              </w:rPr>
            </w:pPr>
            <w:r w:rsidRPr="0052686F">
              <w:rPr>
                <w:b/>
                <w:bCs/>
                <w:color w:val="000000"/>
                <w:sz w:val="20"/>
                <w:szCs w:val="20"/>
                <w:lang w:val="lv-LV"/>
              </w:rPr>
              <w:t>Gāze</w:t>
            </w:r>
          </w:p>
        </w:tc>
      </w:tr>
      <w:tr w:rsidR="002B571C" w:rsidRPr="0052686F" w:rsidTr="0052686F">
        <w:trPr>
          <w:jc w:val="center"/>
        </w:trPr>
        <w:tc>
          <w:tcPr>
            <w:tcW w:w="3683" w:type="dxa"/>
            <w:shd w:val="clear" w:color="auto" w:fill="auto"/>
          </w:tcPr>
          <w:p w:rsidR="001C3BFA" w:rsidRPr="0052686F" w:rsidRDefault="001C3BFA" w:rsidP="0052686F">
            <w:pPr>
              <w:pStyle w:val="ListParagraph"/>
              <w:tabs>
                <w:tab w:val="left" w:pos="2269"/>
              </w:tabs>
              <w:ind w:left="0"/>
              <w:jc w:val="both"/>
              <w:rPr>
                <w:bCs/>
                <w:color w:val="000000"/>
                <w:sz w:val="20"/>
                <w:szCs w:val="20"/>
                <w:lang w:val="lv-LV"/>
              </w:rPr>
            </w:pPr>
            <w:r w:rsidRPr="0052686F">
              <w:rPr>
                <w:bCs/>
                <w:color w:val="000000"/>
                <w:sz w:val="20"/>
                <w:szCs w:val="20"/>
                <w:lang w:val="lv-LV"/>
              </w:rPr>
              <w:t>Dabasgāze</w:t>
            </w:r>
          </w:p>
        </w:tc>
        <w:tc>
          <w:tcPr>
            <w:tcW w:w="1278" w:type="dxa"/>
            <w:shd w:val="clear" w:color="auto" w:fill="auto"/>
          </w:tcPr>
          <w:p w:rsidR="001C3BFA" w:rsidRPr="0052686F" w:rsidRDefault="001C3BFA" w:rsidP="0052686F">
            <w:pPr>
              <w:pStyle w:val="ListParagraph"/>
              <w:tabs>
                <w:tab w:val="left" w:pos="2269"/>
              </w:tabs>
              <w:ind w:left="0"/>
              <w:jc w:val="both"/>
              <w:rPr>
                <w:color w:val="000000"/>
                <w:sz w:val="20"/>
                <w:szCs w:val="20"/>
                <w:lang w:val="lv-LV"/>
              </w:rPr>
            </w:pPr>
            <w:r w:rsidRPr="0052686F">
              <w:rPr>
                <w:color w:val="000000"/>
                <w:sz w:val="20"/>
                <w:szCs w:val="20"/>
                <w:lang w:val="lv-LV"/>
              </w:rPr>
              <w:t>192</w:t>
            </w:r>
          </w:p>
        </w:tc>
      </w:tr>
      <w:tr w:rsidR="002B571C" w:rsidRPr="0052686F" w:rsidTr="0052686F">
        <w:trPr>
          <w:jc w:val="center"/>
        </w:trPr>
        <w:tc>
          <w:tcPr>
            <w:tcW w:w="4961" w:type="dxa"/>
            <w:gridSpan w:val="2"/>
            <w:shd w:val="clear" w:color="auto" w:fill="auto"/>
          </w:tcPr>
          <w:p w:rsidR="001C3BFA" w:rsidRPr="0052686F" w:rsidRDefault="001C3BFA" w:rsidP="0052686F">
            <w:pPr>
              <w:pStyle w:val="ListParagraph"/>
              <w:tabs>
                <w:tab w:val="left" w:pos="2269"/>
              </w:tabs>
              <w:ind w:left="0"/>
              <w:jc w:val="center"/>
              <w:rPr>
                <w:b/>
                <w:bCs/>
                <w:color w:val="000000"/>
                <w:sz w:val="20"/>
                <w:szCs w:val="20"/>
                <w:lang w:val="lv-LV"/>
              </w:rPr>
            </w:pPr>
            <w:r w:rsidRPr="0052686F">
              <w:rPr>
                <w:b/>
                <w:bCs/>
                <w:color w:val="000000"/>
                <w:sz w:val="20"/>
                <w:szCs w:val="20"/>
                <w:lang w:val="lv-LV"/>
              </w:rPr>
              <w:t>Šķidrais kurināmais</w:t>
            </w:r>
          </w:p>
        </w:tc>
      </w:tr>
      <w:tr w:rsidR="002B571C" w:rsidRPr="0052686F" w:rsidTr="0052686F">
        <w:trPr>
          <w:jc w:val="center"/>
        </w:trPr>
        <w:tc>
          <w:tcPr>
            <w:tcW w:w="3683" w:type="dxa"/>
            <w:shd w:val="clear" w:color="auto" w:fill="auto"/>
          </w:tcPr>
          <w:p w:rsidR="001C3BFA" w:rsidRPr="0052686F" w:rsidRDefault="001C3BFA" w:rsidP="0052686F">
            <w:pPr>
              <w:pStyle w:val="ListParagraph"/>
              <w:tabs>
                <w:tab w:val="left" w:pos="2269"/>
              </w:tabs>
              <w:ind w:left="0"/>
              <w:jc w:val="both"/>
              <w:rPr>
                <w:bCs/>
                <w:color w:val="000000"/>
                <w:sz w:val="20"/>
                <w:szCs w:val="20"/>
                <w:lang w:val="lv-LV"/>
              </w:rPr>
            </w:pPr>
            <w:r w:rsidRPr="0052686F">
              <w:rPr>
                <w:bCs/>
                <w:color w:val="000000"/>
                <w:sz w:val="20"/>
                <w:szCs w:val="20"/>
                <w:lang w:val="lv-LV"/>
              </w:rPr>
              <w:t>Dīzeļdegviela</w:t>
            </w:r>
          </w:p>
        </w:tc>
        <w:tc>
          <w:tcPr>
            <w:tcW w:w="1278" w:type="dxa"/>
            <w:shd w:val="clear" w:color="auto" w:fill="auto"/>
          </w:tcPr>
          <w:p w:rsidR="001C3BFA" w:rsidRPr="0052686F" w:rsidRDefault="001C3BFA" w:rsidP="0052686F">
            <w:pPr>
              <w:pStyle w:val="ListParagraph"/>
              <w:tabs>
                <w:tab w:val="left" w:pos="2269"/>
              </w:tabs>
              <w:ind w:left="0"/>
              <w:jc w:val="both"/>
              <w:rPr>
                <w:color w:val="000000"/>
                <w:sz w:val="20"/>
                <w:szCs w:val="20"/>
                <w:lang w:val="lv-LV"/>
              </w:rPr>
            </w:pPr>
            <w:r w:rsidRPr="0052686F">
              <w:rPr>
                <w:color w:val="000000"/>
                <w:sz w:val="20"/>
                <w:szCs w:val="20"/>
                <w:lang w:val="lv-LV"/>
              </w:rPr>
              <w:t>31</w:t>
            </w:r>
          </w:p>
        </w:tc>
      </w:tr>
      <w:tr w:rsidR="002B571C" w:rsidRPr="0052686F" w:rsidTr="0052686F">
        <w:trPr>
          <w:jc w:val="center"/>
        </w:trPr>
        <w:tc>
          <w:tcPr>
            <w:tcW w:w="4961" w:type="dxa"/>
            <w:gridSpan w:val="2"/>
            <w:shd w:val="clear" w:color="auto" w:fill="auto"/>
          </w:tcPr>
          <w:p w:rsidR="001C3BFA" w:rsidRPr="0052686F" w:rsidRDefault="001C3BFA" w:rsidP="0052686F">
            <w:pPr>
              <w:pStyle w:val="ListParagraph"/>
              <w:tabs>
                <w:tab w:val="left" w:pos="2269"/>
              </w:tabs>
              <w:ind w:left="0"/>
              <w:jc w:val="center"/>
              <w:rPr>
                <w:b/>
                <w:bCs/>
                <w:color w:val="000000"/>
                <w:sz w:val="20"/>
                <w:szCs w:val="20"/>
                <w:lang w:val="lv-LV"/>
              </w:rPr>
            </w:pPr>
            <w:r w:rsidRPr="0052686F">
              <w:rPr>
                <w:b/>
                <w:bCs/>
                <w:color w:val="000000"/>
                <w:sz w:val="20"/>
                <w:szCs w:val="20"/>
                <w:lang w:val="lv-LV"/>
              </w:rPr>
              <w:t>Cietais kurināmais</w:t>
            </w:r>
          </w:p>
        </w:tc>
      </w:tr>
      <w:tr w:rsidR="002B571C" w:rsidRPr="0052686F" w:rsidTr="0052686F">
        <w:trPr>
          <w:jc w:val="center"/>
        </w:trPr>
        <w:tc>
          <w:tcPr>
            <w:tcW w:w="3683" w:type="dxa"/>
            <w:shd w:val="clear" w:color="auto" w:fill="auto"/>
          </w:tcPr>
          <w:p w:rsidR="001C3BFA" w:rsidRPr="0052686F" w:rsidRDefault="001C3BFA" w:rsidP="0052686F">
            <w:pPr>
              <w:pStyle w:val="ListParagraph"/>
              <w:tabs>
                <w:tab w:val="left" w:pos="2269"/>
              </w:tabs>
              <w:ind w:left="0"/>
              <w:jc w:val="both"/>
              <w:rPr>
                <w:bCs/>
                <w:color w:val="000000"/>
                <w:sz w:val="20"/>
                <w:szCs w:val="20"/>
                <w:lang w:val="lv-LV"/>
              </w:rPr>
            </w:pPr>
            <w:r w:rsidRPr="0052686F">
              <w:rPr>
                <w:bCs/>
                <w:color w:val="000000"/>
                <w:sz w:val="20"/>
                <w:szCs w:val="20"/>
                <w:lang w:val="lv-LV"/>
              </w:rPr>
              <w:t>akmeņogles</w:t>
            </w:r>
          </w:p>
        </w:tc>
        <w:tc>
          <w:tcPr>
            <w:tcW w:w="1278" w:type="dxa"/>
            <w:shd w:val="clear" w:color="auto" w:fill="auto"/>
          </w:tcPr>
          <w:p w:rsidR="001C3BFA" w:rsidRPr="0052686F" w:rsidRDefault="001C3BFA" w:rsidP="0052686F">
            <w:pPr>
              <w:pStyle w:val="ListParagraph"/>
              <w:tabs>
                <w:tab w:val="left" w:pos="2269"/>
              </w:tabs>
              <w:ind w:left="0"/>
              <w:jc w:val="both"/>
              <w:rPr>
                <w:color w:val="000000"/>
                <w:sz w:val="20"/>
                <w:szCs w:val="20"/>
                <w:lang w:val="lv-LV"/>
              </w:rPr>
            </w:pPr>
            <w:r w:rsidRPr="0052686F">
              <w:rPr>
                <w:color w:val="000000"/>
                <w:sz w:val="20"/>
                <w:szCs w:val="20"/>
                <w:lang w:val="lv-LV"/>
              </w:rPr>
              <w:t>6</w:t>
            </w:r>
          </w:p>
        </w:tc>
      </w:tr>
      <w:tr w:rsidR="002B571C" w:rsidRPr="0052686F" w:rsidTr="0052686F">
        <w:trPr>
          <w:jc w:val="center"/>
        </w:trPr>
        <w:tc>
          <w:tcPr>
            <w:tcW w:w="3683" w:type="dxa"/>
            <w:shd w:val="clear" w:color="auto" w:fill="auto"/>
          </w:tcPr>
          <w:p w:rsidR="001C3BFA" w:rsidRPr="0052686F" w:rsidRDefault="001C3BFA" w:rsidP="0052686F">
            <w:pPr>
              <w:pStyle w:val="ListParagraph"/>
              <w:tabs>
                <w:tab w:val="left" w:pos="2269"/>
              </w:tabs>
              <w:ind w:left="0"/>
              <w:jc w:val="both"/>
              <w:rPr>
                <w:bCs/>
                <w:color w:val="000000"/>
                <w:sz w:val="20"/>
                <w:szCs w:val="20"/>
                <w:lang w:val="lv-LV"/>
              </w:rPr>
            </w:pPr>
            <w:r w:rsidRPr="0052686F">
              <w:rPr>
                <w:bCs/>
                <w:color w:val="000000"/>
                <w:sz w:val="20"/>
                <w:szCs w:val="20"/>
                <w:lang w:val="lv-LV"/>
              </w:rPr>
              <w:t>Malka, granulas, šķelda</w:t>
            </w:r>
            <w:r w:rsidR="00B47349" w:rsidRPr="0052686F">
              <w:rPr>
                <w:bCs/>
                <w:color w:val="000000"/>
                <w:sz w:val="20"/>
                <w:szCs w:val="20"/>
                <w:lang w:val="lv-LV"/>
              </w:rPr>
              <w:t>, graudi</w:t>
            </w:r>
          </w:p>
        </w:tc>
        <w:tc>
          <w:tcPr>
            <w:tcW w:w="1278" w:type="dxa"/>
            <w:shd w:val="clear" w:color="auto" w:fill="auto"/>
          </w:tcPr>
          <w:p w:rsidR="001C3BFA" w:rsidRPr="0052686F" w:rsidRDefault="001C3BFA" w:rsidP="0052686F">
            <w:pPr>
              <w:pStyle w:val="ListParagraph"/>
              <w:tabs>
                <w:tab w:val="left" w:pos="2269"/>
              </w:tabs>
              <w:ind w:left="0"/>
              <w:jc w:val="both"/>
              <w:rPr>
                <w:color w:val="000000"/>
                <w:sz w:val="20"/>
                <w:szCs w:val="20"/>
                <w:lang w:val="lv-LV"/>
              </w:rPr>
            </w:pPr>
            <w:r w:rsidRPr="0052686F">
              <w:rPr>
                <w:color w:val="000000"/>
                <w:sz w:val="20"/>
                <w:szCs w:val="20"/>
                <w:lang w:val="lv-LV"/>
              </w:rPr>
              <w:t>10</w:t>
            </w:r>
            <w:r w:rsidR="00B47349" w:rsidRPr="0052686F">
              <w:rPr>
                <w:color w:val="000000"/>
                <w:sz w:val="20"/>
                <w:szCs w:val="20"/>
                <w:lang w:val="lv-LV"/>
              </w:rPr>
              <w:t>7</w:t>
            </w:r>
          </w:p>
        </w:tc>
      </w:tr>
      <w:tr w:rsidR="002B571C" w:rsidRPr="0052686F" w:rsidTr="0052686F">
        <w:trPr>
          <w:jc w:val="center"/>
        </w:trPr>
        <w:tc>
          <w:tcPr>
            <w:tcW w:w="3683" w:type="dxa"/>
            <w:shd w:val="clear" w:color="auto" w:fill="auto"/>
          </w:tcPr>
          <w:p w:rsidR="001C3BFA" w:rsidRPr="0052686F" w:rsidRDefault="001C3BFA" w:rsidP="0052686F">
            <w:pPr>
              <w:pStyle w:val="ListParagraph"/>
              <w:tabs>
                <w:tab w:val="left" w:pos="2269"/>
              </w:tabs>
              <w:ind w:left="0"/>
              <w:jc w:val="both"/>
              <w:rPr>
                <w:bCs/>
                <w:color w:val="000000"/>
                <w:sz w:val="20"/>
                <w:szCs w:val="20"/>
                <w:lang w:val="lv-LV"/>
              </w:rPr>
            </w:pPr>
            <w:r w:rsidRPr="0052686F">
              <w:rPr>
                <w:bCs/>
                <w:color w:val="000000"/>
                <w:sz w:val="20"/>
                <w:szCs w:val="20"/>
                <w:lang w:val="lv-LV"/>
              </w:rPr>
              <w:t>Ogles, granulas</w:t>
            </w:r>
          </w:p>
        </w:tc>
        <w:tc>
          <w:tcPr>
            <w:tcW w:w="1278" w:type="dxa"/>
            <w:shd w:val="clear" w:color="auto" w:fill="auto"/>
          </w:tcPr>
          <w:p w:rsidR="001C3BFA" w:rsidRPr="0052686F" w:rsidRDefault="001C3BFA" w:rsidP="0052686F">
            <w:pPr>
              <w:pStyle w:val="ListParagraph"/>
              <w:tabs>
                <w:tab w:val="left" w:pos="2269"/>
              </w:tabs>
              <w:ind w:left="0"/>
              <w:jc w:val="both"/>
              <w:rPr>
                <w:color w:val="000000"/>
                <w:sz w:val="20"/>
                <w:szCs w:val="20"/>
                <w:lang w:val="lv-LV"/>
              </w:rPr>
            </w:pPr>
            <w:r w:rsidRPr="0052686F">
              <w:rPr>
                <w:color w:val="000000"/>
                <w:sz w:val="20"/>
                <w:szCs w:val="20"/>
                <w:lang w:val="lv-LV"/>
              </w:rPr>
              <w:t>2</w:t>
            </w:r>
          </w:p>
        </w:tc>
      </w:tr>
      <w:tr w:rsidR="002B571C" w:rsidRPr="0052686F" w:rsidTr="0052686F">
        <w:trPr>
          <w:jc w:val="center"/>
        </w:trPr>
        <w:tc>
          <w:tcPr>
            <w:tcW w:w="3683" w:type="dxa"/>
            <w:shd w:val="clear" w:color="auto" w:fill="auto"/>
          </w:tcPr>
          <w:p w:rsidR="00B47349" w:rsidRPr="0052686F" w:rsidRDefault="00B47349" w:rsidP="0052686F">
            <w:pPr>
              <w:pStyle w:val="ListParagraph"/>
              <w:tabs>
                <w:tab w:val="left" w:pos="2269"/>
              </w:tabs>
              <w:ind w:left="0"/>
              <w:jc w:val="both"/>
              <w:rPr>
                <w:bCs/>
                <w:color w:val="000000"/>
                <w:sz w:val="20"/>
                <w:szCs w:val="20"/>
                <w:lang w:val="lv-LV"/>
              </w:rPr>
            </w:pPr>
            <w:r w:rsidRPr="0052686F">
              <w:rPr>
                <w:bCs/>
                <w:color w:val="000000"/>
                <w:sz w:val="20"/>
                <w:szCs w:val="20"/>
                <w:lang w:val="lv-LV"/>
              </w:rPr>
              <w:t>Malka, akmeņogles</w:t>
            </w:r>
          </w:p>
        </w:tc>
        <w:tc>
          <w:tcPr>
            <w:tcW w:w="1278" w:type="dxa"/>
            <w:shd w:val="clear" w:color="auto" w:fill="auto"/>
          </w:tcPr>
          <w:p w:rsidR="00B47349"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29</w:t>
            </w:r>
          </w:p>
        </w:tc>
      </w:tr>
      <w:tr w:rsidR="002B571C" w:rsidRPr="0052686F" w:rsidTr="0052686F">
        <w:trPr>
          <w:jc w:val="center"/>
        </w:trPr>
        <w:tc>
          <w:tcPr>
            <w:tcW w:w="4961" w:type="dxa"/>
            <w:gridSpan w:val="2"/>
            <w:shd w:val="clear" w:color="auto" w:fill="auto"/>
          </w:tcPr>
          <w:p w:rsidR="001C3BFA" w:rsidRPr="0052686F" w:rsidRDefault="001C3BFA" w:rsidP="0052686F">
            <w:pPr>
              <w:pStyle w:val="ListParagraph"/>
              <w:tabs>
                <w:tab w:val="left" w:pos="2269"/>
              </w:tabs>
              <w:ind w:left="0"/>
              <w:jc w:val="center"/>
              <w:rPr>
                <w:b/>
                <w:bCs/>
                <w:color w:val="000000"/>
                <w:sz w:val="20"/>
                <w:szCs w:val="20"/>
                <w:lang w:val="lv-LV"/>
              </w:rPr>
            </w:pPr>
            <w:r w:rsidRPr="0052686F">
              <w:rPr>
                <w:b/>
                <w:bCs/>
                <w:color w:val="000000"/>
                <w:sz w:val="20"/>
                <w:szCs w:val="20"/>
                <w:lang w:val="lv-LV"/>
              </w:rPr>
              <w:t>Citi kurināmā veidi</w:t>
            </w:r>
          </w:p>
        </w:tc>
      </w:tr>
      <w:tr w:rsidR="002B571C" w:rsidRPr="0052686F" w:rsidTr="0052686F">
        <w:trPr>
          <w:jc w:val="center"/>
        </w:trPr>
        <w:tc>
          <w:tcPr>
            <w:tcW w:w="3683" w:type="dxa"/>
            <w:shd w:val="clear" w:color="auto" w:fill="auto"/>
          </w:tcPr>
          <w:p w:rsidR="001C3BFA" w:rsidRPr="0052686F" w:rsidRDefault="001C3BFA" w:rsidP="0052686F">
            <w:pPr>
              <w:pStyle w:val="ListParagraph"/>
              <w:tabs>
                <w:tab w:val="left" w:pos="2269"/>
              </w:tabs>
              <w:ind w:left="0"/>
              <w:jc w:val="both"/>
              <w:rPr>
                <w:bCs/>
                <w:color w:val="000000"/>
                <w:sz w:val="20"/>
                <w:szCs w:val="20"/>
                <w:lang w:val="lv-LV"/>
              </w:rPr>
            </w:pPr>
            <w:r w:rsidRPr="0052686F">
              <w:rPr>
                <w:bCs/>
                <w:color w:val="000000"/>
                <w:sz w:val="20"/>
                <w:szCs w:val="20"/>
                <w:lang w:val="lv-LV"/>
              </w:rPr>
              <w:t>Elektrība</w:t>
            </w:r>
          </w:p>
        </w:tc>
        <w:tc>
          <w:tcPr>
            <w:tcW w:w="1278" w:type="dxa"/>
            <w:shd w:val="clear" w:color="auto" w:fill="auto"/>
          </w:tcPr>
          <w:p w:rsidR="001C3BFA" w:rsidRPr="0052686F" w:rsidRDefault="001C3BFA" w:rsidP="0052686F">
            <w:pPr>
              <w:pStyle w:val="ListParagraph"/>
              <w:tabs>
                <w:tab w:val="left" w:pos="2269"/>
              </w:tabs>
              <w:ind w:left="0"/>
              <w:jc w:val="both"/>
              <w:rPr>
                <w:color w:val="000000"/>
                <w:sz w:val="20"/>
                <w:szCs w:val="20"/>
                <w:lang w:val="lv-LV"/>
              </w:rPr>
            </w:pPr>
            <w:r w:rsidRPr="0052686F">
              <w:rPr>
                <w:color w:val="000000"/>
                <w:sz w:val="20"/>
                <w:szCs w:val="20"/>
                <w:lang w:val="lv-LV"/>
              </w:rPr>
              <w:t>5</w:t>
            </w:r>
          </w:p>
        </w:tc>
      </w:tr>
      <w:tr w:rsidR="002B571C" w:rsidRPr="0052686F" w:rsidTr="0052686F">
        <w:trPr>
          <w:jc w:val="center"/>
        </w:trPr>
        <w:tc>
          <w:tcPr>
            <w:tcW w:w="3683" w:type="dxa"/>
            <w:shd w:val="clear" w:color="auto" w:fill="auto"/>
          </w:tcPr>
          <w:p w:rsidR="001C3BFA" w:rsidRPr="0052686F" w:rsidRDefault="00B47349" w:rsidP="0052686F">
            <w:pPr>
              <w:pStyle w:val="ListParagraph"/>
              <w:tabs>
                <w:tab w:val="left" w:pos="2269"/>
              </w:tabs>
              <w:ind w:left="0"/>
              <w:jc w:val="both"/>
              <w:rPr>
                <w:bCs/>
                <w:color w:val="000000"/>
                <w:sz w:val="20"/>
                <w:szCs w:val="20"/>
                <w:lang w:val="lv-LV"/>
              </w:rPr>
            </w:pPr>
            <w:proofErr w:type="spellStart"/>
            <w:r w:rsidRPr="0052686F">
              <w:rPr>
                <w:bCs/>
                <w:color w:val="000000"/>
                <w:sz w:val="20"/>
                <w:szCs w:val="20"/>
                <w:lang w:val="lv-LV"/>
              </w:rPr>
              <w:t>Siltumsūknis</w:t>
            </w:r>
            <w:proofErr w:type="spellEnd"/>
          </w:p>
        </w:tc>
        <w:tc>
          <w:tcPr>
            <w:tcW w:w="1278" w:type="dxa"/>
            <w:shd w:val="clear" w:color="auto" w:fill="auto"/>
          </w:tcPr>
          <w:p w:rsidR="001C3BFA"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1</w:t>
            </w:r>
          </w:p>
        </w:tc>
      </w:tr>
      <w:tr w:rsidR="002B571C" w:rsidRPr="0052686F" w:rsidTr="0052686F">
        <w:trPr>
          <w:jc w:val="center"/>
        </w:trPr>
        <w:tc>
          <w:tcPr>
            <w:tcW w:w="3683" w:type="dxa"/>
            <w:shd w:val="clear" w:color="auto" w:fill="auto"/>
          </w:tcPr>
          <w:p w:rsidR="00B47349" w:rsidRPr="0052686F" w:rsidRDefault="00B47349" w:rsidP="0052686F">
            <w:pPr>
              <w:pStyle w:val="ListParagraph"/>
              <w:tabs>
                <w:tab w:val="left" w:pos="2269"/>
              </w:tabs>
              <w:ind w:left="0"/>
              <w:jc w:val="both"/>
              <w:rPr>
                <w:bCs/>
                <w:color w:val="000000"/>
                <w:sz w:val="20"/>
                <w:szCs w:val="20"/>
                <w:lang w:val="lv-LV"/>
              </w:rPr>
            </w:pPr>
            <w:r w:rsidRPr="0052686F">
              <w:rPr>
                <w:bCs/>
                <w:color w:val="000000"/>
                <w:sz w:val="20"/>
                <w:szCs w:val="20"/>
                <w:lang w:val="lv-LV"/>
              </w:rPr>
              <w:t>Centralizētā siltumapgāde</w:t>
            </w:r>
          </w:p>
        </w:tc>
        <w:tc>
          <w:tcPr>
            <w:tcW w:w="1278" w:type="dxa"/>
            <w:shd w:val="clear" w:color="auto" w:fill="auto"/>
          </w:tcPr>
          <w:p w:rsidR="00B47349"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458</w:t>
            </w:r>
          </w:p>
        </w:tc>
      </w:tr>
      <w:tr w:rsidR="002B571C" w:rsidRPr="0052686F" w:rsidTr="0052686F">
        <w:trPr>
          <w:jc w:val="center"/>
        </w:trPr>
        <w:tc>
          <w:tcPr>
            <w:tcW w:w="4961" w:type="dxa"/>
            <w:gridSpan w:val="2"/>
            <w:shd w:val="clear" w:color="auto" w:fill="auto"/>
          </w:tcPr>
          <w:p w:rsidR="00B47349" w:rsidRPr="0052686F" w:rsidRDefault="00B47349" w:rsidP="0052686F">
            <w:pPr>
              <w:pStyle w:val="ListParagraph"/>
              <w:tabs>
                <w:tab w:val="left" w:pos="2269"/>
              </w:tabs>
              <w:ind w:left="0"/>
              <w:jc w:val="center"/>
              <w:rPr>
                <w:b/>
                <w:bCs/>
                <w:color w:val="000000"/>
                <w:sz w:val="20"/>
                <w:szCs w:val="20"/>
                <w:lang w:val="lv-LV"/>
              </w:rPr>
            </w:pPr>
            <w:r w:rsidRPr="0052686F">
              <w:rPr>
                <w:b/>
                <w:bCs/>
                <w:color w:val="000000"/>
                <w:sz w:val="20"/>
                <w:szCs w:val="20"/>
                <w:lang w:val="lv-LV"/>
              </w:rPr>
              <w:t>Jauktais kurināmais</w:t>
            </w:r>
          </w:p>
        </w:tc>
      </w:tr>
      <w:tr w:rsidR="002B571C" w:rsidRPr="0052686F" w:rsidTr="0052686F">
        <w:trPr>
          <w:jc w:val="center"/>
        </w:trPr>
        <w:tc>
          <w:tcPr>
            <w:tcW w:w="3683" w:type="dxa"/>
            <w:shd w:val="clear" w:color="auto" w:fill="auto"/>
          </w:tcPr>
          <w:p w:rsidR="001C3BFA" w:rsidRPr="0052686F" w:rsidRDefault="00B47349" w:rsidP="0052686F">
            <w:pPr>
              <w:jc w:val="both"/>
              <w:rPr>
                <w:bCs/>
                <w:color w:val="000000"/>
                <w:sz w:val="20"/>
                <w:szCs w:val="20"/>
              </w:rPr>
            </w:pPr>
            <w:r w:rsidRPr="0052686F">
              <w:rPr>
                <w:bCs/>
                <w:color w:val="000000"/>
                <w:sz w:val="20"/>
                <w:szCs w:val="20"/>
              </w:rPr>
              <w:t>Akmeņogles, dabasgāze</w:t>
            </w:r>
          </w:p>
        </w:tc>
        <w:tc>
          <w:tcPr>
            <w:tcW w:w="1278" w:type="dxa"/>
            <w:shd w:val="clear" w:color="auto" w:fill="auto"/>
          </w:tcPr>
          <w:p w:rsidR="001C3BFA"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4</w:t>
            </w:r>
          </w:p>
        </w:tc>
      </w:tr>
      <w:tr w:rsidR="002B571C" w:rsidRPr="0052686F" w:rsidTr="0052686F">
        <w:trPr>
          <w:jc w:val="center"/>
        </w:trPr>
        <w:tc>
          <w:tcPr>
            <w:tcW w:w="3683" w:type="dxa"/>
            <w:shd w:val="clear" w:color="auto" w:fill="auto"/>
          </w:tcPr>
          <w:p w:rsidR="001C3BFA" w:rsidRPr="0052686F" w:rsidRDefault="00B47349" w:rsidP="0052686F">
            <w:pPr>
              <w:pStyle w:val="ListParagraph"/>
              <w:tabs>
                <w:tab w:val="left" w:pos="2269"/>
              </w:tabs>
              <w:ind w:left="0"/>
              <w:jc w:val="both"/>
              <w:rPr>
                <w:bCs/>
                <w:color w:val="000000"/>
                <w:sz w:val="20"/>
                <w:szCs w:val="20"/>
                <w:lang w:val="lv-LV"/>
              </w:rPr>
            </w:pPr>
            <w:r w:rsidRPr="0052686F">
              <w:rPr>
                <w:bCs/>
                <w:color w:val="000000"/>
                <w:sz w:val="20"/>
                <w:szCs w:val="20"/>
                <w:lang w:val="lv-LV"/>
              </w:rPr>
              <w:t>Dabasgāze, dīzeļdegviela</w:t>
            </w:r>
          </w:p>
        </w:tc>
        <w:tc>
          <w:tcPr>
            <w:tcW w:w="1278" w:type="dxa"/>
            <w:shd w:val="clear" w:color="auto" w:fill="auto"/>
          </w:tcPr>
          <w:p w:rsidR="001C3BFA"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1</w:t>
            </w:r>
          </w:p>
        </w:tc>
      </w:tr>
      <w:tr w:rsidR="002B571C" w:rsidRPr="0052686F" w:rsidTr="0052686F">
        <w:trPr>
          <w:jc w:val="center"/>
        </w:trPr>
        <w:tc>
          <w:tcPr>
            <w:tcW w:w="3683" w:type="dxa"/>
            <w:shd w:val="clear" w:color="auto" w:fill="auto"/>
          </w:tcPr>
          <w:p w:rsidR="00B47349" w:rsidRPr="0052686F" w:rsidRDefault="00B47349" w:rsidP="0052686F">
            <w:pPr>
              <w:pStyle w:val="ListParagraph"/>
              <w:tabs>
                <w:tab w:val="left" w:pos="2269"/>
              </w:tabs>
              <w:ind w:left="0"/>
              <w:jc w:val="both"/>
              <w:rPr>
                <w:bCs/>
                <w:color w:val="000000"/>
                <w:sz w:val="20"/>
                <w:szCs w:val="20"/>
                <w:lang w:val="lv-LV"/>
              </w:rPr>
            </w:pPr>
            <w:r w:rsidRPr="0052686F">
              <w:rPr>
                <w:bCs/>
                <w:color w:val="000000"/>
                <w:sz w:val="20"/>
                <w:szCs w:val="20"/>
                <w:lang w:val="lv-LV"/>
              </w:rPr>
              <w:t>Dīzeļdegviela, dabasgāze, koksne</w:t>
            </w:r>
          </w:p>
        </w:tc>
        <w:tc>
          <w:tcPr>
            <w:tcW w:w="1278" w:type="dxa"/>
            <w:shd w:val="clear" w:color="auto" w:fill="auto"/>
          </w:tcPr>
          <w:p w:rsidR="00B47349"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1</w:t>
            </w:r>
          </w:p>
        </w:tc>
      </w:tr>
      <w:tr w:rsidR="002B571C" w:rsidRPr="0052686F" w:rsidTr="0052686F">
        <w:trPr>
          <w:jc w:val="center"/>
        </w:trPr>
        <w:tc>
          <w:tcPr>
            <w:tcW w:w="3683" w:type="dxa"/>
            <w:shd w:val="clear" w:color="auto" w:fill="auto"/>
          </w:tcPr>
          <w:p w:rsidR="00B47349" w:rsidRPr="0052686F" w:rsidRDefault="00B47349" w:rsidP="0052686F">
            <w:pPr>
              <w:pStyle w:val="ListParagraph"/>
              <w:tabs>
                <w:tab w:val="left" w:pos="2269"/>
              </w:tabs>
              <w:ind w:left="0"/>
              <w:jc w:val="both"/>
              <w:rPr>
                <w:bCs/>
                <w:color w:val="000000"/>
                <w:sz w:val="20"/>
                <w:szCs w:val="20"/>
                <w:lang w:val="lv-LV"/>
              </w:rPr>
            </w:pPr>
            <w:r w:rsidRPr="0052686F">
              <w:rPr>
                <w:bCs/>
                <w:color w:val="000000"/>
                <w:sz w:val="20"/>
                <w:szCs w:val="20"/>
                <w:lang w:val="lv-LV"/>
              </w:rPr>
              <w:t>Dīzeļdegviela, koksne</w:t>
            </w:r>
          </w:p>
        </w:tc>
        <w:tc>
          <w:tcPr>
            <w:tcW w:w="1278" w:type="dxa"/>
            <w:shd w:val="clear" w:color="auto" w:fill="auto"/>
          </w:tcPr>
          <w:p w:rsidR="00B47349"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2</w:t>
            </w:r>
          </w:p>
        </w:tc>
      </w:tr>
      <w:tr w:rsidR="002B571C" w:rsidRPr="0052686F" w:rsidTr="0052686F">
        <w:trPr>
          <w:jc w:val="center"/>
        </w:trPr>
        <w:tc>
          <w:tcPr>
            <w:tcW w:w="3683" w:type="dxa"/>
            <w:shd w:val="clear" w:color="auto" w:fill="auto"/>
          </w:tcPr>
          <w:p w:rsidR="00B47349" w:rsidRPr="0052686F" w:rsidRDefault="00B47349" w:rsidP="0052686F">
            <w:pPr>
              <w:pStyle w:val="ListParagraph"/>
              <w:tabs>
                <w:tab w:val="left" w:pos="2269"/>
              </w:tabs>
              <w:ind w:left="0"/>
              <w:jc w:val="both"/>
              <w:rPr>
                <w:bCs/>
                <w:color w:val="000000"/>
                <w:sz w:val="20"/>
                <w:szCs w:val="20"/>
                <w:lang w:val="lv-LV"/>
              </w:rPr>
            </w:pPr>
            <w:r w:rsidRPr="0052686F">
              <w:rPr>
                <w:bCs/>
                <w:color w:val="000000"/>
                <w:sz w:val="20"/>
                <w:szCs w:val="20"/>
                <w:lang w:val="lv-LV"/>
              </w:rPr>
              <w:t>Gāze, centralizētā siltumapgāde</w:t>
            </w:r>
          </w:p>
        </w:tc>
        <w:tc>
          <w:tcPr>
            <w:tcW w:w="1278" w:type="dxa"/>
            <w:shd w:val="clear" w:color="auto" w:fill="auto"/>
          </w:tcPr>
          <w:p w:rsidR="00B47349"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1</w:t>
            </w:r>
          </w:p>
        </w:tc>
      </w:tr>
      <w:tr w:rsidR="002B571C" w:rsidRPr="0052686F" w:rsidTr="0052686F">
        <w:trPr>
          <w:jc w:val="center"/>
        </w:trPr>
        <w:tc>
          <w:tcPr>
            <w:tcW w:w="3683" w:type="dxa"/>
            <w:shd w:val="clear" w:color="auto" w:fill="auto"/>
          </w:tcPr>
          <w:p w:rsidR="00B47349" w:rsidRPr="0052686F" w:rsidRDefault="00B47349" w:rsidP="0052686F">
            <w:pPr>
              <w:pStyle w:val="ListParagraph"/>
              <w:tabs>
                <w:tab w:val="left" w:pos="2269"/>
              </w:tabs>
              <w:ind w:left="0"/>
              <w:jc w:val="both"/>
              <w:rPr>
                <w:bCs/>
                <w:color w:val="000000"/>
                <w:sz w:val="20"/>
                <w:szCs w:val="20"/>
                <w:lang w:val="lv-LV"/>
              </w:rPr>
            </w:pPr>
            <w:r w:rsidRPr="0052686F">
              <w:rPr>
                <w:bCs/>
                <w:color w:val="000000"/>
                <w:sz w:val="20"/>
                <w:szCs w:val="20"/>
                <w:lang w:val="lv-LV"/>
              </w:rPr>
              <w:t>gāze, graudi</w:t>
            </w:r>
          </w:p>
        </w:tc>
        <w:tc>
          <w:tcPr>
            <w:tcW w:w="1278" w:type="dxa"/>
            <w:shd w:val="clear" w:color="auto" w:fill="auto"/>
          </w:tcPr>
          <w:p w:rsidR="00B47349"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2</w:t>
            </w:r>
          </w:p>
        </w:tc>
      </w:tr>
      <w:tr w:rsidR="002B571C" w:rsidRPr="0052686F" w:rsidTr="0052686F">
        <w:trPr>
          <w:jc w:val="center"/>
        </w:trPr>
        <w:tc>
          <w:tcPr>
            <w:tcW w:w="3683" w:type="dxa"/>
            <w:shd w:val="clear" w:color="auto" w:fill="auto"/>
          </w:tcPr>
          <w:p w:rsidR="00B47349" w:rsidRPr="0052686F" w:rsidRDefault="00B47349" w:rsidP="0052686F">
            <w:pPr>
              <w:pStyle w:val="ListParagraph"/>
              <w:tabs>
                <w:tab w:val="left" w:pos="945"/>
              </w:tabs>
              <w:ind w:left="0"/>
              <w:jc w:val="both"/>
              <w:rPr>
                <w:bCs/>
                <w:color w:val="000000"/>
                <w:sz w:val="20"/>
                <w:szCs w:val="20"/>
                <w:lang w:val="lv-LV"/>
              </w:rPr>
            </w:pPr>
            <w:r w:rsidRPr="0052686F">
              <w:rPr>
                <w:bCs/>
                <w:color w:val="000000"/>
                <w:sz w:val="20"/>
                <w:szCs w:val="20"/>
                <w:lang w:val="lv-LV"/>
              </w:rPr>
              <w:t>Koksne, centralizētā siltuma</w:t>
            </w:r>
            <w:r w:rsidR="00AA301A" w:rsidRPr="0052686F">
              <w:rPr>
                <w:bCs/>
                <w:color w:val="000000"/>
                <w:sz w:val="20"/>
                <w:szCs w:val="20"/>
                <w:lang w:val="lv-LV"/>
              </w:rPr>
              <w:t>p</w:t>
            </w:r>
            <w:r w:rsidRPr="0052686F">
              <w:rPr>
                <w:bCs/>
                <w:color w:val="000000"/>
                <w:sz w:val="20"/>
                <w:szCs w:val="20"/>
                <w:lang w:val="lv-LV"/>
              </w:rPr>
              <w:t>gāde</w:t>
            </w:r>
          </w:p>
        </w:tc>
        <w:tc>
          <w:tcPr>
            <w:tcW w:w="1278" w:type="dxa"/>
            <w:shd w:val="clear" w:color="auto" w:fill="auto"/>
          </w:tcPr>
          <w:p w:rsidR="00B47349"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1</w:t>
            </w:r>
          </w:p>
        </w:tc>
      </w:tr>
      <w:tr w:rsidR="002B571C" w:rsidRPr="0052686F" w:rsidTr="0052686F">
        <w:trPr>
          <w:jc w:val="center"/>
        </w:trPr>
        <w:tc>
          <w:tcPr>
            <w:tcW w:w="3683" w:type="dxa"/>
            <w:shd w:val="clear" w:color="auto" w:fill="auto"/>
          </w:tcPr>
          <w:p w:rsidR="00B47349" w:rsidRPr="0052686F" w:rsidRDefault="00B47349" w:rsidP="0052686F">
            <w:pPr>
              <w:pStyle w:val="ListParagraph"/>
              <w:tabs>
                <w:tab w:val="left" w:pos="945"/>
              </w:tabs>
              <w:ind w:left="0"/>
              <w:jc w:val="both"/>
              <w:rPr>
                <w:bCs/>
                <w:color w:val="000000"/>
                <w:sz w:val="20"/>
                <w:szCs w:val="20"/>
                <w:lang w:val="lv-LV"/>
              </w:rPr>
            </w:pPr>
            <w:r w:rsidRPr="0052686F">
              <w:rPr>
                <w:bCs/>
                <w:color w:val="000000"/>
                <w:sz w:val="20"/>
                <w:szCs w:val="20"/>
                <w:lang w:val="lv-LV"/>
              </w:rPr>
              <w:t>Naftas gāze, malka</w:t>
            </w:r>
          </w:p>
        </w:tc>
        <w:tc>
          <w:tcPr>
            <w:tcW w:w="1278" w:type="dxa"/>
            <w:shd w:val="clear" w:color="auto" w:fill="auto"/>
          </w:tcPr>
          <w:p w:rsidR="00B47349"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4</w:t>
            </w:r>
          </w:p>
        </w:tc>
      </w:tr>
      <w:tr w:rsidR="002B571C" w:rsidRPr="0052686F" w:rsidTr="0052686F">
        <w:trPr>
          <w:jc w:val="center"/>
        </w:trPr>
        <w:tc>
          <w:tcPr>
            <w:tcW w:w="3683" w:type="dxa"/>
            <w:shd w:val="clear" w:color="auto" w:fill="auto"/>
          </w:tcPr>
          <w:p w:rsidR="00B47349" w:rsidRPr="0052686F" w:rsidRDefault="00B47349" w:rsidP="0052686F">
            <w:pPr>
              <w:pStyle w:val="ListParagraph"/>
              <w:tabs>
                <w:tab w:val="left" w:pos="945"/>
              </w:tabs>
              <w:ind w:left="0"/>
              <w:jc w:val="both"/>
              <w:rPr>
                <w:bCs/>
                <w:color w:val="000000"/>
                <w:sz w:val="20"/>
                <w:szCs w:val="20"/>
                <w:lang w:val="lv-LV"/>
              </w:rPr>
            </w:pPr>
            <w:r w:rsidRPr="0052686F">
              <w:rPr>
                <w:bCs/>
                <w:color w:val="000000"/>
                <w:sz w:val="20"/>
                <w:szCs w:val="20"/>
                <w:lang w:val="lv-LV"/>
              </w:rPr>
              <w:t xml:space="preserve">Maz kurina, trūkst datu </w:t>
            </w:r>
          </w:p>
        </w:tc>
        <w:tc>
          <w:tcPr>
            <w:tcW w:w="1278" w:type="dxa"/>
            <w:shd w:val="clear" w:color="auto" w:fill="auto"/>
          </w:tcPr>
          <w:p w:rsidR="00B47349" w:rsidRPr="0052686F" w:rsidRDefault="00B47349" w:rsidP="0052686F">
            <w:pPr>
              <w:pStyle w:val="ListParagraph"/>
              <w:tabs>
                <w:tab w:val="left" w:pos="2269"/>
              </w:tabs>
              <w:ind w:left="0"/>
              <w:jc w:val="both"/>
              <w:rPr>
                <w:color w:val="000000"/>
                <w:sz w:val="20"/>
                <w:szCs w:val="20"/>
                <w:lang w:val="lv-LV"/>
              </w:rPr>
            </w:pPr>
            <w:r w:rsidRPr="0052686F">
              <w:rPr>
                <w:color w:val="000000"/>
                <w:sz w:val="20"/>
                <w:szCs w:val="20"/>
                <w:lang w:val="lv-LV"/>
              </w:rPr>
              <w:t>7</w:t>
            </w:r>
          </w:p>
        </w:tc>
      </w:tr>
    </w:tbl>
    <w:p w:rsidR="001C3BFA" w:rsidRPr="00EC1AB1" w:rsidRDefault="001C3BFA" w:rsidP="00EC1AB1">
      <w:pPr>
        <w:pStyle w:val="ListParagraph"/>
        <w:tabs>
          <w:tab w:val="left" w:pos="2269"/>
        </w:tabs>
        <w:ind w:left="0" w:firstLine="851"/>
        <w:jc w:val="both"/>
        <w:rPr>
          <w:sz w:val="24"/>
          <w:szCs w:val="24"/>
          <w:lang w:val="lv-LV"/>
        </w:rPr>
      </w:pPr>
      <w:r>
        <w:rPr>
          <w:sz w:val="24"/>
          <w:szCs w:val="24"/>
          <w:lang w:val="lv-LV"/>
        </w:rPr>
        <w:t xml:space="preserve">  </w:t>
      </w:r>
    </w:p>
    <w:p w:rsidR="009C5240" w:rsidRDefault="003E753F" w:rsidP="008432FA">
      <w:pPr>
        <w:ind w:firstLine="851"/>
        <w:rPr>
          <w:rFonts w:cs="EUAlbertina"/>
          <w:sz w:val="24"/>
          <w:szCs w:val="24"/>
        </w:rPr>
      </w:pPr>
      <w:r>
        <w:rPr>
          <w:rFonts w:cs="EUAlbertina"/>
          <w:sz w:val="24"/>
          <w:szCs w:val="24"/>
        </w:rPr>
        <w:lastRenderedPageBreak/>
        <w:t xml:space="preserve">Latvijā nav apkopoti </w:t>
      </w:r>
      <w:r w:rsidRPr="00A72AEA">
        <w:rPr>
          <w:rFonts w:cs="EUAlbertina"/>
          <w:sz w:val="24"/>
          <w:szCs w:val="24"/>
        </w:rPr>
        <w:t xml:space="preserve">statistikas dati </w:t>
      </w:r>
      <w:r>
        <w:rPr>
          <w:rFonts w:cs="EUAlbertina"/>
          <w:sz w:val="24"/>
          <w:szCs w:val="24"/>
        </w:rPr>
        <w:t>e</w:t>
      </w:r>
      <w:r w:rsidRPr="00A72AEA">
        <w:rPr>
          <w:rFonts w:cs="EUAlbertina"/>
          <w:sz w:val="24"/>
          <w:szCs w:val="24"/>
        </w:rPr>
        <w:t xml:space="preserve">nerģijas nesēju patēriņa nedzīvojamās ēkās </w:t>
      </w:r>
      <w:r w:rsidR="00E8168B">
        <w:rPr>
          <w:rFonts w:cs="EUAlbertina"/>
          <w:sz w:val="24"/>
          <w:szCs w:val="24"/>
        </w:rPr>
        <w:t>(izņemot valsts ēkās)</w:t>
      </w:r>
      <w:r w:rsidR="00E86E94">
        <w:rPr>
          <w:rFonts w:cs="EUAlbertina"/>
          <w:sz w:val="24"/>
          <w:szCs w:val="24"/>
        </w:rPr>
        <w:t>.</w:t>
      </w:r>
    </w:p>
    <w:p w:rsidR="003E753F" w:rsidRPr="00C04962" w:rsidRDefault="003E753F" w:rsidP="009C5240"/>
    <w:p w:rsidR="002121F7" w:rsidRPr="00C04962" w:rsidRDefault="002121F7" w:rsidP="00E8168B">
      <w:pPr>
        <w:pStyle w:val="Heading2"/>
        <w:spacing w:before="0"/>
        <w:ind w:firstLine="720"/>
        <w:rPr>
          <w:b w:val="0"/>
        </w:rPr>
      </w:pPr>
      <w:bookmarkStart w:id="19" w:name="_Toc379286098"/>
      <w:r w:rsidRPr="00C04962">
        <w:rPr>
          <w:b w:val="0"/>
        </w:rPr>
        <w:t>(4) atjaunojamie kurināmie</w:t>
      </w:r>
      <w:bookmarkEnd w:id="19"/>
      <w:r w:rsidRPr="00C04962">
        <w:rPr>
          <w:b w:val="0"/>
        </w:rPr>
        <w:t xml:space="preserve"> </w:t>
      </w:r>
    </w:p>
    <w:p w:rsidR="00967C41" w:rsidRDefault="00E8168B" w:rsidP="008432FA">
      <w:pPr>
        <w:tabs>
          <w:tab w:val="left" w:pos="2269"/>
        </w:tabs>
        <w:ind w:firstLine="851"/>
        <w:jc w:val="both"/>
        <w:rPr>
          <w:sz w:val="24"/>
          <w:szCs w:val="24"/>
        </w:rPr>
      </w:pPr>
      <w:r>
        <w:rPr>
          <w:sz w:val="24"/>
          <w:szCs w:val="24"/>
        </w:rPr>
        <w:t xml:space="preserve">Stratēģijas </w:t>
      </w:r>
      <w:r w:rsidR="00132928" w:rsidRPr="00C04962">
        <w:rPr>
          <w:sz w:val="24"/>
          <w:szCs w:val="24"/>
        </w:rPr>
        <w:t>1</w:t>
      </w:r>
      <w:r w:rsidR="00D00023">
        <w:rPr>
          <w:sz w:val="24"/>
          <w:szCs w:val="24"/>
        </w:rPr>
        <w:t>2</w:t>
      </w:r>
      <w:r w:rsidR="00C04962" w:rsidRPr="00C04962">
        <w:rPr>
          <w:sz w:val="24"/>
          <w:szCs w:val="24"/>
        </w:rPr>
        <w:t xml:space="preserve">. un </w:t>
      </w:r>
      <w:r w:rsidR="00132928" w:rsidRPr="00C04962">
        <w:rPr>
          <w:sz w:val="24"/>
          <w:szCs w:val="24"/>
        </w:rPr>
        <w:t>1</w:t>
      </w:r>
      <w:r w:rsidR="00D00023">
        <w:rPr>
          <w:sz w:val="24"/>
          <w:szCs w:val="24"/>
        </w:rPr>
        <w:t>3</w:t>
      </w:r>
      <w:r w:rsidR="00C04962" w:rsidRPr="00C04962">
        <w:rPr>
          <w:sz w:val="24"/>
          <w:szCs w:val="24"/>
        </w:rPr>
        <w:t>. tabulā apkopot</w:t>
      </w:r>
      <w:r>
        <w:rPr>
          <w:sz w:val="24"/>
          <w:szCs w:val="24"/>
        </w:rPr>
        <w:t>a</w:t>
      </w:r>
      <w:r w:rsidR="00C04962" w:rsidRPr="00C04962">
        <w:rPr>
          <w:sz w:val="24"/>
          <w:szCs w:val="24"/>
        </w:rPr>
        <w:t xml:space="preserve"> informācij</w:t>
      </w:r>
      <w:r>
        <w:rPr>
          <w:sz w:val="24"/>
          <w:szCs w:val="24"/>
        </w:rPr>
        <w:t>a</w:t>
      </w:r>
      <w:r w:rsidR="00C04962" w:rsidRPr="00C04962">
        <w:rPr>
          <w:sz w:val="24"/>
          <w:szCs w:val="24"/>
        </w:rPr>
        <w:t xml:space="preserve"> par energoresursu patēriņu mājsaimniecībās, </w:t>
      </w:r>
      <w:r>
        <w:rPr>
          <w:sz w:val="24"/>
          <w:szCs w:val="24"/>
        </w:rPr>
        <w:t xml:space="preserve">no kā secināms, </w:t>
      </w:r>
      <w:r w:rsidR="00C04962" w:rsidRPr="00C04962">
        <w:rPr>
          <w:sz w:val="24"/>
          <w:szCs w:val="24"/>
        </w:rPr>
        <w:t>ka atjaunojamo energoresursu (malka, koksnes briketes, granulas, atlikumi) patēriņš 2010.gadā sastādīja 30682 TJ, jeb 47% no visiem patērētajiem energoresursiem, kas kopā sastāda 4323 tūkstošu m</w:t>
      </w:r>
      <w:r w:rsidR="00C04962" w:rsidRPr="00C04962">
        <w:rPr>
          <w:sz w:val="24"/>
          <w:szCs w:val="24"/>
          <w:vertAlign w:val="superscript"/>
        </w:rPr>
        <w:t>3</w:t>
      </w:r>
      <w:r w:rsidR="00C04962" w:rsidRPr="00C04962">
        <w:rPr>
          <w:sz w:val="24"/>
          <w:szCs w:val="24"/>
        </w:rPr>
        <w:t xml:space="preserve"> malkas un 457056 tonnas koksnes brikešu, granulu un koksnes atlikumu.</w:t>
      </w:r>
    </w:p>
    <w:p w:rsidR="008C7D22" w:rsidRPr="00C04962" w:rsidRDefault="004933EA" w:rsidP="008432FA">
      <w:pPr>
        <w:tabs>
          <w:tab w:val="left" w:pos="2269"/>
        </w:tabs>
        <w:ind w:firstLine="851"/>
        <w:jc w:val="both"/>
        <w:rPr>
          <w:sz w:val="24"/>
          <w:szCs w:val="24"/>
        </w:rPr>
      </w:pPr>
      <w:r w:rsidRPr="00C04962">
        <w:rPr>
          <w:sz w:val="24"/>
          <w:szCs w:val="24"/>
        </w:rPr>
        <w:t>Saskaņā ar Eiropas Parlamenta un Padomes Direktīvas 2010/27/ES par energoefektivitāti 5.panta 5.punkta prasībām Ekonomikas ministrijā tika sagatavots valsts institūciju īpašumā, valdījumā un lietojumā esošajām ēkām ar kopējo platību virs 500 m</w:t>
      </w:r>
      <w:r w:rsidRPr="00C04962">
        <w:rPr>
          <w:sz w:val="24"/>
          <w:szCs w:val="24"/>
          <w:vertAlign w:val="superscript"/>
        </w:rPr>
        <w:t>2</w:t>
      </w:r>
      <w:r w:rsidR="009716EE" w:rsidRPr="009716EE">
        <w:t xml:space="preserve"> </w:t>
      </w:r>
      <w:r w:rsidR="000D34B4" w:rsidRPr="000D34B4">
        <w:rPr>
          <w:sz w:val="24"/>
          <w:szCs w:val="24"/>
        </w:rPr>
        <w:t xml:space="preserve">(ēku sarakts pieejams: </w:t>
      </w:r>
      <w:r w:rsidR="009716EE" w:rsidRPr="000D34B4">
        <w:rPr>
          <w:sz w:val="24"/>
          <w:szCs w:val="24"/>
        </w:rPr>
        <w:t>http://em.gov.lv/em/2nd/?cat=30273</w:t>
      </w:r>
      <w:r w:rsidR="000D34B4" w:rsidRPr="000D34B4">
        <w:rPr>
          <w:sz w:val="24"/>
          <w:szCs w:val="24"/>
        </w:rPr>
        <w:t>)</w:t>
      </w:r>
      <w:r w:rsidRPr="000D34B4">
        <w:rPr>
          <w:sz w:val="24"/>
          <w:szCs w:val="24"/>
        </w:rPr>
        <w:t>.</w:t>
      </w:r>
      <w:r w:rsidRPr="00C04962">
        <w:rPr>
          <w:sz w:val="24"/>
          <w:szCs w:val="24"/>
        </w:rPr>
        <w:t xml:space="preserve"> Apkopotie rezultāti parāda, ka kopumā no 904 valsts ēkām 109 no tām apkurei tiek izmantoti atjaunojamie enerģijas resursi</w:t>
      </w:r>
      <w:r w:rsidR="00623BB9">
        <w:rPr>
          <w:sz w:val="24"/>
          <w:szCs w:val="24"/>
        </w:rPr>
        <w:t xml:space="preserve"> (turpmāk-AER)</w:t>
      </w:r>
      <w:r w:rsidRPr="00C04962">
        <w:rPr>
          <w:sz w:val="24"/>
          <w:szCs w:val="24"/>
        </w:rPr>
        <w:t xml:space="preserve">. </w:t>
      </w:r>
    </w:p>
    <w:p w:rsidR="004933EA" w:rsidRPr="00C04962" w:rsidRDefault="00132928" w:rsidP="008432FA">
      <w:pPr>
        <w:pStyle w:val="ListParagraph"/>
        <w:tabs>
          <w:tab w:val="left" w:pos="2269"/>
        </w:tabs>
        <w:ind w:left="0" w:firstLine="851"/>
        <w:jc w:val="both"/>
        <w:rPr>
          <w:sz w:val="24"/>
          <w:szCs w:val="24"/>
          <w:lang w:val="lv-LV"/>
        </w:rPr>
      </w:pPr>
      <w:r w:rsidRPr="00C04962">
        <w:rPr>
          <w:sz w:val="24"/>
          <w:szCs w:val="24"/>
          <w:lang w:val="lv-LV"/>
        </w:rPr>
        <w:t>1</w:t>
      </w:r>
      <w:r w:rsidR="00D00023">
        <w:rPr>
          <w:sz w:val="24"/>
          <w:szCs w:val="24"/>
          <w:lang w:val="lv-LV"/>
        </w:rPr>
        <w:t>5</w:t>
      </w:r>
      <w:r w:rsidR="004933EA" w:rsidRPr="00C04962">
        <w:rPr>
          <w:sz w:val="24"/>
          <w:szCs w:val="24"/>
          <w:lang w:val="lv-LV"/>
        </w:rPr>
        <w:t>.</w:t>
      </w:r>
      <w:r w:rsidR="00623BB9">
        <w:rPr>
          <w:sz w:val="24"/>
          <w:szCs w:val="24"/>
          <w:lang w:val="lv-LV"/>
        </w:rPr>
        <w:t xml:space="preserve"> </w:t>
      </w:r>
      <w:r w:rsidR="004933EA" w:rsidRPr="00C04962">
        <w:rPr>
          <w:sz w:val="24"/>
          <w:szCs w:val="24"/>
          <w:lang w:val="lv-LV"/>
        </w:rPr>
        <w:t>tabu</w:t>
      </w:r>
      <w:r w:rsidR="00623BB9">
        <w:rPr>
          <w:sz w:val="24"/>
          <w:szCs w:val="24"/>
          <w:lang w:val="lv-LV"/>
        </w:rPr>
        <w:t>lā apkopota informācija par AER</w:t>
      </w:r>
      <w:r w:rsidR="004933EA" w:rsidRPr="00C04962">
        <w:rPr>
          <w:sz w:val="24"/>
          <w:szCs w:val="24"/>
          <w:lang w:val="lv-LV"/>
        </w:rPr>
        <w:t xml:space="preserve"> </w:t>
      </w:r>
      <w:r w:rsidR="00623BB9">
        <w:rPr>
          <w:sz w:val="24"/>
          <w:szCs w:val="24"/>
          <w:lang w:val="lv-LV"/>
        </w:rPr>
        <w:t>veidiem, kas tiek izmantoti apkurei</w:t>
      </w:r>
      <w:r w:rsidR="004933EA" w:rsidRPr="00C04962">
        <w:rPr>
          <w:sz w:val="24"/>
          <w:szCs w:val="24"/>
          <w:lang w:val="lv-LV"/>
        </w:rPr>
        <w:t xml:space="preserve"> valsts </w:t>
      </w:r>
      <w:r w:rsidR="00623BB9">
        <w:rPr>
          <w:sz w:val="24"/>
          <w:szCs w:val="24"/>
          <w:lang w:val="lv-LV"/>
        </w:rPr>
        <w:t>ēkās ar</w:t>
      </w:r>
      <w:r w:rsidR="004933EA" w:rsidRPr="00C04962">
        <w:rPr>
          <w:sz w:val="24"/>
          <w:szCs w:val="24"/>
          <w:lang w:val="lv-LV"/>
        </w:rPr>
        <w:t xml:space="preserve"> kopējo platību virs 500 m</w:t>
      </w:r>
      <w:r w:rsidR="004933EA" w:rsidRPr="00C04962">
        <w:rPr>
          <w:sz w:val="24"/>
          <w:szCs w:val="24"/>
          <w:vertAlign w:val="superscript"/>
          <w:lang w:val="lv-LV"/>
        </w:rPr>
        <w:t>2</w:t>
      </w:r>
      <w:r w:rsidR="004933EA" w:rsidRPr="00C04962">
        <w:rPr>
          <w:sz w:val="24"/>
          <w:szCs w:val="24"/>
          <w:lang w:val="lv-LV"/>
        </w:rPr>
        <w:t>.</w:t>
      </w:r>
    </w:p>
    <w:p w:rsidR="004933EA" w:rsidRPr="00C04962" w:rsidRDefault="004933EA" w:rsidP="004933EA">
      <w:pPr>
        <w:pStyle w:val="ListParagraph"/>
        <w:tabs>
          <w:tab w:val="left" w:pos="2269"/>
        </w:tabs>
        <w:ind w:left="0" w:firstLine="851"/>
        <w:rPr>
          <w:sz w:val="24"/>
          <w:szCs w:val="24"/>
        </w:rPr>
      </w:pPr>
    </w:p>
    <w:p w:rsidR="004933EA" w:rsidRPr="004F0F3E" w:rsidRDefault="00132928" w:rsidP="004933EA">
      <w:pPr>
        <w:pStyle w:val="ListParagraph"/>
        <w:tabs>
          <w:tab w:val="left" w:pos="0"/>
        </w:tabs>
        <w:ind w:left="0"/>
        <w:jc w:val="center"/>
        <w:rPr>
          <w:sz w:val="24"/>
          <w:szCs w:val="24"/>
          <w:vertAlign w:val="superscript"/>
        </w:rPr>
      </w:pPr>
      <w:r w:rsidRPr="00C04962">
        <w:rPr>
          <w:sz w:val="24"/>
          <w:szCs w:val="24"/>
          <w:lang w:val="lv-LV"/>
        </w:rPr>
        <w:t>1</w:t>
      </w:r>
      <w:r w:rsidR="00D00023">
        <w:rPr>
          <w:sz w:val="24"/>
          <w:szCs w:val="24"/>
          <w:lang w:val="lv-LV"/>
        </w:rPr>
        <w:t>5</w:t>
      </w:r>
      <w:r w:rsidR="004933EA" w:rsidRPr="00C04962">
        <w:rPr>
          <w:sz w:val="24"/>
          <w:szCs w:val="24"/>
          <w:lang w:val="lv-LV"/>
        </w:rPr>
        <w:t>.tabula. AER izmantošana apkurē valsts ēkās ar kopējo platību virs 500 m</w:t>
      </w:r>
      <w:r w:rsidR="004933EA" w:rsidRPr="00C04962">
        <w:rPr>
          <w:sz w:val="24"/>
          <w:szCs w:val="24"/>
          <w:vertAlign w:val="superscript"/>
          <w:lang w:val="lv-LV"/>
        </w:rPr>
        <w:t>2</w:t>
      </w:r>
      <w:r w:rsidR="00AB4166">
        <w:rPr>
          <w:sz w:val="24"/>
          <w:szCs w:val="24"/>
          <w:lang w:val="lv-LV"/>
        </w:rPr>
        <w:t xml:space="preserve">  </w:t>
      </w:r>
      <w:r w:rsidR="00AB4166">
        <w:rPr>
          <w:sz w:val="24"/>
          <w:szCs w:val="24"/>
          <w:vertAlign w:val="superscript"/>
          <w:lang w:val="lv-LV"/>
        </w:rPr>
        <w:t>16</w:t>
      </w:r>
    </w:p>
    <w:p w:rsidR="00310A3A" w:rsidRPr="00C04962" w:rsidRDefault="00310A3A" w:rsidP="008C607C">
      <w:pPr>
        <w:pStyle w:val="ListParagraph"/>
        <w:tabs>
          <w:tab w:val="left" w:pos="2269"/>
        </w:tabs>
        <w:ind w:left="1800" w:firstLine="851"/>
        <w:rPr>
          <w:sz w:val="24"/>
          <w:szCs w:val="24"/>
          <w:lang w:val="lv-LV"/>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1418"/>
      </w:tblGrid>
      <w:tr w:rsidR="00F26F3B" w:rsidRPr="004363E1" w:rsidTr="004363E1">
        <w:tc>
          <w:tcPr>
            <w:tcW w:w="3553" w:type="dxa"/>
          </w:tcPr>
          <w:p w:rsidR="00F26F3B" w:rsidRPr="009C0892" w:rsidRDefault="00F26F3B" w:rsidP="004363E1">
            <w:pPr>
              <w:pStyle w:val="ListParagraph"/>
              <w:tabs>
                <w:tab w:val="left" w:pos="2269"/>
              </w:tabs>
              <w:ind w:left="0"/>
              <w:rPr>
                <w:b/>
                <w:sz w:val="20"/>
                <w:szCs w:val="24"/>
                <w:lang w:val="lv-LV"/>
              </w:rPr>
            </w:pPr>
            <w:r w:rsidRPr="009C0892">
              <w:rPr>
                <w:b/>
                <w:sz w:val="20"/>
                <w:szCs w:val="24"/>
                <w:lang w:val="lv-LV"/>
              </w:rPr>
              <w:t>AER kurināmā veids</w:t>
            </w:r>
          </w:p>
        </w:tc>
        <w:tc>
          <w:tcPr>
            <w:tcW w:w="1418" w:type="dxa"/>
          </w:tcPr>
          <w:p w:rsidR="00F26F3B" w:rsidRPr="009C0892" w:rsidRDefault="00F26F3B" w:rsidP="004363E1">
            <w:pPr>
              <w:pStyle w:val="ListParagraph"/>
              <w:tabs>
                <w:tab w:val="left" w:pos="2269"/>
              </w:tabs>
              <w:ind w:left="0"/>
              <w:jc w:val="center"/>
              <w:rPr>
                <w:b/>
                <w:sz w:val="20"/>
                <w:szCs w:val="24"/>
                <w:lang w:val="lv-LV"/>
              </w:rPr>
            </w:pPr>
            <w:r w:rsidRPr="009C0892">
              <w:rPr>
                <w:b/>
                <w:sz w:val="20"/>
                <w:szCs w:val="24"/>
                <w:lang w:val="lv-LV"/>
              </w:rPr>
              <w:t>Ēku skaits</w:t>
            </w:r>
          </w:p>
        </w:tc>
      </w:tr>
      <w:tr w:rsidR="00F26F3B" w:rsidRPr="004363E1" w:rsidTr="004363E1">
        <w:tc>
          <w:tcPr>
            <w:tcW w:w="3553" w:type="dxa"/>
          </w:tcPr>
          <w:p w:rsidR="00F26F3B" w:rsidRPr="004363E1" w:rsidRDefault="00F26F3B" w:rsidP="004363E1">
            <w:pPr>
              <w:pStyle w:val="ListParagraph"/>
              <w:tabs>
                <w:tab w:val="left" w:pos="2269"/>
              </w:tabs>
              <w:ind w:left="0"/>
              <w:rPr>
                <w:sz w:val="20"/>
                <w:szCs w:val="24"/>
                <w:lang w:val="lv-LV"/>
              </w:rPr>
            </w:pPr>
            <w:r w:rsidRPr="004363E1">
              <w:rPr>
                <w:sz w:val="20"/>
                <w:szCs w:val="24"/>
                <w:lang w:val="lv-LV"/>
              </w:rPr>
              <w:t>Granulas</w:t>
            </w:r>
          </w:p>
        </w:tc>
        <w:tc>
          <w:tcPr>
            <w:tcW w:w="1418" w:type="dxa"/>
          </w:tcPr>
          <w:p w:rsidR="00F26F3B" w:rsidRPr="004363E1" w:rsidRDefault="00F26F3B" w:rsidP="004363E1">
            <w:pPr>
              <w:pStyle w:val="ListParagraph"/>
              <w:tabs>
                <w:tab w:val="left" w:pos="2269"/>
              </w:tabs>
              <w:ind w:left="0"/>
              <w:jc w:val="center"/>
              <w:rPr>
                <w:sz w:val="20"/>
                <w:szCs w:val="24"/>
                <w:lang w:val="lv-LV"/>
              </w:rPr>
            </w:pPr>
            <w:r w:rsidRPr="004363E1">
              <w:rPr>
                <w:sz w:val="20"/>
                <w:szCs w:val="24"/>
                <w:lang w:val="lv-LV"/>
              </w:rPr>
              <w:t>6</w:t>
            </w:r>
          </w:p>
        </w:tc>
      </w:tr>
      <w:tr w:rsidR="00F26F3B" w:rsidRPr="004363E1" w:rsidTr="004363E1">
        <w:tc>
          <w:tcPr>
            <w:tcW w:w="3553" w:type="dxa"/>
          </w:tcPr>
          <w:p w:rsidR="00F26F3B" w:rsidRPr="004363E1" w:rsidRDefault="00F26F3B" w:rsidP="004363E1">
            <w:pPr>
              <w:pStyle w:val="ListParagraph"/>
              <w:tabs>
                <w:tab w:val="left" w:pos="2269"/>
              </w:tabs>
              <w:ind w:left="0"/>
              <w:rPr>
                <w:sz w:val="20"/>
                <w:szCs w:val="24"/>
                <w:lang w:val="lv-LV"/>
              </w:rPr>
            </w:pPr>
            <w:r w:rsidRPr="004363E1">
              <w:rPr>
                <w:sz w:val="20"/>
                <w:szCs w:val="24"/>
                <w:lang w:val="lv-LV"/>
              </w:rPr>
              <w:t>Granulas/graudi</w:t>
            </w:r>
          </w:p>
        </w:tc>
        <w:tc>
          <w:tcPr>
            <w:tcW w:w="1418" w:type="dxa"/>
          </w:tcPr>
          <w:p w:rsidR="00F26F3B" w:rsidRPr="004363E1" w:rsidRDefault="00F26F3B" w:rsidP="004363E1">
            <w:pPr>
              <w:pStyle w:val="ListParagraph"/>
              <w:tabs>
                <w:tab w:val="left" w:pos="2269"/>
              </w:tabs>
              <w:ind w:left="0"/>
              <w:jc w:val="center"/>
              <w:rPr>
                <w:sz w:val="20"/>
                <w:szCs w:val="24"/>
                <w:lang w:val="lv-LV"/>
              </w:rPr>
            </w:pPr>
            <w:r w:rsidRPr="004363E1">
              <w:rPr>
                <w:sz w:val="20"/>
                <w:szCs w:val="24"/>
                <w:lang w:val="lv-LV"/>
              </w:rPr>
              <w:t>1</w:t>
            </w:r>
          </w:p>
        </w:tc>
      </w:tr>
      <w:tr w:rsidR="00F26F3B" w:rsidRPr="004363E1" w:rsidTr="004363E1">
        <w:tc>
          <w:tcPr>
            <w:tcW w:w="3553" w:type="dxa"/>
          </w:tcPr>
          <w:p w:rsidR="00F26F3B" w:rsidRPr="004363E1" w:rsidRDefault="00F26F3B" w:rsidP="004363E1">
            <w:pPr>
              <w:pStyle w:val="ListParagraph"/>
              <w:tabs>
                <w:tab w:val="left" w:pos="2269"/>
              </w:tabs>
              <w:ind w:left="0"/>
              <w:rPr>
                <w:sz w:val="20"/>
                <w:szCs w:val="24"/>
                <w:lang w:val="lv-LV"/>
              </w:rPr>
            </w:pPr>
            <w:r w:rsidRPr="004363E1">
              <w:rPr>
                <w:sz w:val="20"/>
                <w:szCs w:val="24"/>
                <w:lang w:val="lv-LV"/>
              </w:rPr>
              <w:t>Malka</w:t>
            </w:r>
          </w:p>
        </w:tc>
        <w:tc>
          <w:tcPr>
            <w:tcW w:w="1418" w:type="dxa"/>
          </w:tcPr>
          <w:p w:rsidR="00F26F3B" w:rsidRPr="004363E1" w:rsidRDefault="00F26F3B" w:rsidP="004363E1">
            <w:pPr>
              <w:pStyle w:val="ListParagraph"/>
              <w:tabs>
                <w:tab w:val="left" w:pos="2269"/>
              </w:tabs>
              <w:ind w:left="0"/>
              <w:jc w:val="center"/>
              <w:rPr>
                <w:sz w:val="20"/>
                <w:szCs w:val="24"/>
                <w:lang w:val="lv-LV"/>
              </w:rPr>
            </w:pPr>
            <w:r w:rsidRPr="004363E1">
              <w:rPr>
                <w:sz w:val="20"/>
                <w:szCs w:val="24"/>
                <w:lang w:val="lv-LV"/>
              </w:rPr>
              <w:t>89</w:t>
            </w:r>
          </w:p>
        </w:tc>
      </w:tr>
      <w:tr w:rsidR="00F26F3B" w:rsidRPr="004363E1" w:rsidTr="004363E1">
        <w:tc>
          <w:tcPr>
            <w:tcW w:w="3553" w:type="dxa"/>
          </w:tcPr>
          <w:p w:rsidR="00F26F3B" w:rsidRPr="004363E1" w:rsidRDefault="00F26F3B" w:rsidP="004363E1">
            <w:pPr>
              <w:pStyle w:val="ListParagraph"/>
              <w:tabs>
                <w:tab w:val="left" w:pos="2269"/>
              </w:tabs>
              <w:ind w:left="0"/>
              <w:rPr>
                <w:sz w:val="20"/>
                <w:szCs w:val="24"/>
                <w:lang w:val="lv-LV"/>
              </w:rPr>
            </w:pPr>
            <w:r w:rsidRPr="004363E1">
              <w:rPr>
                <w:sz w:val="20"/>
                <w:szCs w:val="24"/>
                <w:lang w:val="lv-LV"/>
              </w:rPr>
              <w:t>Koksne/centralizētā siltumapgāde</w:t>
            </w:r>
          </w:p>
        </w:tc>
        <w:tc>
          <w:tcPr>
            <w:tcW w:w="1418" w:type="dxa"/>
          </w:tcPr>
          <w:p w:rsidR="00F26F3B" w:rsidRPr="004363E1" w:rsidRDefault="00F26F3B" w:rsidP="004363E1">
            <w:pPr>
              <w:pStyle w:val="ListParagraph"/>
              <w:tabs>
                <w:tab w:val="left" w:pos="2269"/>
              </w:tabs>
              <w:ind w:left="0"/>
              <w:jc w:val="center"/>
              <w:rPr>
                <w:sz w:val="20"/>
                <w:szCs w:val="24"/>
                <w:lang w:val="lv-LV"/>
              </w:rPr>
            </w:pPr>
            <w:r w:rsidRPr="004363E1">
              <w:rPr>
                <w:sz w:val="20"/>
                <w:szCs w:val="24"/>
                <w:lang w:val="lv-LV"/>
              </w:rPr>
              <w:t>1</w:t>
            </w:r>
          </w:p>
        </w:tc>
      </w:tr>
      <w:tr w:rsidR="00F26F3B" w:rsidRPr="004363E1" w:rsidTr="004363E1">
        <w:tc>
          <w:tcPr>
            <w:tcW w:w="3553" w:type="dxa"/>
          </w:tcPr>
          <w:p w:rsidR="00F26F3B" w:rsidRPr="004363E1" w:rsidRDefault="00F26F3B" w:rsidP="004363E1">
            <w:pPr>
              <w:pStyle w:val="ListParagraph"/>
              <w:tabs>
                <w:tab w:val="left" w:pos="2269"/>
              </w:tabs>
              <w:ind w:left="0"/>
              <w:rPr>
                <w:sz w:val="20"/>
                <w:szCs w:val="24"/>
                <w:lang w:val="lv-LV"/>
              </w:rPr>
            </w:pPr>
            <w:r w:rsidRPr="004363E1">
              <w:rPr>
                <w:sz w:val="20"/>
                <w:szCs w:val="24"/>
                <w:lang w:val="lv-LV"/>
              </w:rPr>
              <w:t>Malka/granulas</w:t>
            </w:r>
          </w:p>
        </w:tc>
        <w:tc>
          <w:tcPr>
            <w:tcW w:w="1418" w:type="dxa"/>
          </w:tcPr>
          <w:p w:rsidR="00F26F3B" w:rsidRPr="004363E1" w:rsidRDefault="00F26F3B" w:rsidP="004363E1">
            <w:pPr>
              <w:pStyle w:val="ListParagraph"/>
              <w:tabs>
                <w:tab w:val="left" w:pos="2269"/>
              </w:tabs>
              <w:ind w:left="0"/>
              <w:jc w:val="center"/>
              <w:rPr>
                <w:sz w:val="20"/>
                <w:szCs w:val="24"/>
                <w:lang w:val="lv-LV"/>
              </w:rPr>
            </w:pPr>
            <w:r w:rsidRPr="004363E1">
              <w:rPr>
                <w:sz w:val="20"/>
                <w:szCs w:val="24"/>
                <w:lang w:val="lv-LV"/>
              </w:rPr>
              <w:t>2</w:t>
            </w:r>
          </w:p>
        </w:tc>
      </w:tr>
      <w:tr w:rsidR="00F26F3B" w:rsidRPr="004363E1" w:rsidTr="004363E1">
        <w:tc>
          <w:tcPr>
            <w:tcW w:w="3553" w:type="dxa"/>
          </w:tcPr>
          <w:p w:rsidR="00F26F3B" w:rsidRPr="004363E1" w:rsidRDefault="00F26F3B" w:rsidP="004363E1">
            <w:pPr>
              <w:pStyle w:val="ListParagraph"/>
              <w:tabs>
                <w:tab w:val="left" w:pos="2269"/>
              </w:tabs>
              <w:ind w:left="0"/>
              <w:rPr>
                <w:sz w:val="20"/>
                <w:szCs w:val="24"/>
                <w:lang w:val="lv-LV"/>
              </w:rPr>
            </w:pPr>
            <w:r w:rsidRPr="004363E1">
              <w:rPr>
                <w:sz w:val="20"/>
                <w:szCs w:val="24"/>
                <w:lang w:val="lv-LV"/>
              </w:rPr>
              <w:t>Šķelda</w:t>
            </w:r>
          </w:p>
        </w:tc>
        <w:tc>
          <w:tcPr>
            <w:tcW w:w="1418" w:type="dxa"/>
          </w:tcPr>
          <w:p w:rsidR="00F26F3B" w:rsidRPr="004363E1" w:rsidRDefault="00F26F3B" w:rsidP="004363E1">
            <w:pPr>
              <w:pStyle w:val="ListParagraph"/>
              <w:tabs>
                <w:tab w:val="left" w:pos="2269"/>
              </w:tabs>
              <w:ind w:left="0"/>
              <w:jc w:val="center"/>
              <w:rPr>
                <w:sz w:val="20"/>
                <w:szCs w:val="24"/>
                <w:lang w:val="lv-LV"/>
              </w:rPr>
            </w:pPr>
            <w:r w:rsidRPr="004363E1">
              <w:rPr>
                <w:sz w:val="20"/>
                <w:szCs w:val="24"/>
                <w:lang w:val="lv-LV"/>
              </w:rPr>
              <w:t>9</w:t>
            </w:r>
          </w:p>
        </w:tc>
      </w:tr>
      <w:tr w:rsidR="00F26F3B" w:rsidRPr="004363E1" w:rsidTr="004363E1">
        <w:tc>
          <w:tcPr>
            <w:tcW w:w="3553" w:type="dxa"/>
          </w:tcPr>
          <w:p w:rsidR="00F26F3B" w:rsidRPr="004363E1" w:rsidRDefault="00F26F3B" w:rsidP="004363E1">
            <w:pPr>
              <w:pStyle w:val="ListParagraph"/>
              <w:tabs>
                <w:tab w:val="left" w:pos="2269"/>
              </w:tabs>
              <w:ind w:left="0"/>
              <w:rPr>
                <w:sz w:val="20"/>
                <w:szCs w:val="24"/>
                <w:lang w:val="lv-LV"/>
              </w:rPr>
            </w:pPr>
            <w:proofErr w:type="spellStart"/>
            <w:r w:rsidRPr="004363E1">
              <w:rPr>
                <w:sz w:val="20"/>
                <w:szCs w:val="24"/>
                <w:lang w:val="lv-LV"/>
              </w:rPr>
              <w:t>Siltumsūknis</w:t>
            </w:r>
            <w:proofErr w:type="spellEnd"/>
          </w:p>
        </w:tc>
        <w:tc>
          <w:tcPr>
            <w:tcW w:w="1418" w:type="dxa"/>
          </w:tcPr>
          <w:p w:rsidR="00F26F3B" w:rsidRPr="004363E1" w:rsidRDefault="00F26F3B" w:rsidP="004363E1">
            <w:pPr>
              <w:pStyle w:val="ListParagraph"/>
              <w:tabs>
                <w:tab w:val="left" w:pos="2269"/>
              </w:tabs>
              <w:ind w:left="0"/>
              <w:jc w:val="center"/>
              <w:rPr>
                <w:sz w:val="20"/>
                <w:szCs w:val="24"/>
                <w:lang w:val="lv-LV"/>
              </w:rPr>
            </w:pPr>
            <w:r w:rsidRPr="004363E1">
              <w:rPr>
                <w:sz w:val="20"/>
                <w:szCs w:val="24"/>
                <w:lang w:val="lv-LV"/>
              </w:rPr>
              <w:t>1</w:t>
            </w:r>
          </w:p>
        </w:tc>
      </w:tr>
      <w:tr w:rsidR="00F26F3B" w:rsidRPr="004363E1" w:rsidTr="004363E1">
        <w:tc>
          <w:tcPr>
            <w:tcW w:w="3553" w:type="dxa"/>
          </w:tcPr>
          <w:p w:rsidR="00F26F3B" w:rsidRPr="004363E1" w:rsidRDefault="00F26F3B" w:rsidP="004363E1">
            <w:pPr>
              <w:pStyle w:val="ListParagraph"/>
              <w:tabs>
                <w:tab w:val="left" w:pos="2269"/>
              </w:tabs>
              <w:ind w:left="0"/>
              <w:rPr>
                <w:sz w:val="20"/>
                <w:szCs w:val="24"/>
                <w:lang w:val="lv-LV"/>
              </w:rPr>
            </w:pPr>
            <w:r w:rsidRPr="004363E1">
              <w:rPr>
                <w:sz w:val="20"/>
                <w:szCs w:val="24"/>
                <w:lang w:val="lv-LV"/>
              </w:rPr>
              <w:t>Kopā</w:t>
            </w:r>
          </w:p>
        </w:tc>
        <w:tc>
          <w:tcPr>
            <w:tcW w:w="1418" w:type="dxa"/>
          </w:tcPr>
          <w:p w:rsidR="00F26F3B" w:rsidRPr="004363E1" w:rsidRDefault="00F26F3B" w:rsidP="004363E1">
            <w:pPr>
              <w:pStyle w:val="ListParagraph"/>
              <w:tabs>
                <w:tab w:val="left" w:pos="2269"/>
              </w:tabs>
              <w:ind w:left="0"/>
              <w:jc w:val="center"/>
              <w:rPr>
                <w:sz w:val="20"/>
                <w:szCs w:val="24"/>
                <w:lang w:val="lv-LV"/>
              </w:rPr>
            </w:pPr>
            <w:r w:rsidRPr="004363E1">
              <w:rPr>
                <w:sz w:val="20"/>
                <w:szCs w:val="24"/>
                <w:lang w:val="lv-LV"/>
              </w:rPr>
              <w:t>109</w:t>
            </w:r>
          </w:p>
        </w:tc>
      </w:tr>
    </w:tbl>
    <w:p w:rsidR="003F798A" w:rsidRDefault="003F798A" w:rsidP="009C0892">
      <w:pPr>
        <w:tabs>
          <w:tab w:val="left" w:pos="2269"/>
        </w:tabs>
        <w:jc w:val="both"/>
        <w:rPr>
          <w:sz w:val="24"/>
          <w:szCs w:val="24"/>
        </w:rPr>
      </w:pPr>
    </w:p>
    <w:p w:rsidR="003F798A" w:rsidRDefault="00E8168B" w:rsidP="003F63FB">
      <w:pPr>
        <w:tabs>
          <w:tab w:val="left" w:pos="2269"/>
        </w:tabs>
        <w:ind w:firstLine="851"/>
        <w:jc w:val="both"/>
        <w:rPr>
          <w:sz w:val="24"/>
          <w:szCs w:val="24"/>
        </w:rPr>
      </w:pPr>
      <w:r>
        <w:rPr>
          <w:sz w:val="24"/>
          <w:szCs w:val="24"/>
        </w:rPr>
        <w:t>Latvijā nav apkopoti s</w:t>
      </w:r>
      <w:r w:rsidRPr="00C04962">
        <w:rPr>
          <w:sz w:val="24"/>
          <w:szCs w:val="24"/>
        </w:rPr>
        <w:t xml:space="preserve">tatistikas dati par </w:t>
      </w:r>
      <w:r>
        <w:rPr>
          <w:sz w:val="24"/>
          <w:szCs w:val="24"/>
        </w:rPr>
        <w:t>atjaunojamo energoresursu izmantošanu nedzīvojamo ēkās (izņemot valsts ēkās)</w:t>
      </w:r>
      <w:r w:rsidR="00E86E94">
        <w:rPr>
          <w:sz w:val="24"/>
          <w:szCs w:val="24"/>
        </w:rPr>
        <w:t xml:space="preserve">, kā arī par īstenotajiem projektiem, </w:t>
      </w:r>
      <w:r w:rsidR="001C3BFA" w:rsidRPr="00C04962">
        <w:rPr>
          <w:sz w:val="24"/>
          <w:szCs w:val="24"/>
        </w:rPr>
        <w:t>izmantojot Klimata pārmaiņu finanšu instrumenta (</w:t>
      </w:r>
      <w:r w:rsidR="009716EE">
        <w:rPr>
          <w:sz w:val="24"/>
          <w:szCs w:val="24"/>
        </w:rPr>
        <w:t>turpmāk-</w:t>
      </w:r>
      <w:r w:rsidR="001C3BFA" w:rsidRPr="00C04962">
        <w:rPr>
          <w:sz w:val="24"/>
          <w:szCs w:val="24"/>
        </w:rPr>
        <w:t>KPFI) līdzekļus</w:t>
      </w:r>
      <w:r w:rsidR="00E86E94">
        <w:rPr>
          <w:sz w:val="24"/>
          <w:szCs w:val="24"/>
        </w:rPr>
        <w:t>. Ar KPFI atbalstu</w:t>
      </w:r>
      <w:r w:rsidR="001C3BFA" w:rsidRPr="00C04962">
        <w:rPr>
          <w:sz w:val="24"/>
          <w:szCs w:val="24"/>
        </w:rPr>
        <w:t xml:space="preserve"> ir realizēti vairāki proj</w:t>
      </w:r>
      <w:r w:rsidR="00623BB9">
        <w:rPr>
          <w:sz w:val="24"/>
          <w:szCs w:val="24"/>
        </w:rPr>
        <w:t xml:space="preserve">ektu konkursi, kuros atbalsts tiek sniegts AER. Stratēģijas </w:t>
      </w:r>
      <w:r w:rsidR="001C3BFA" w:rsidRPr="00C04962">
        <w:rPr>
          <w:sz w:val="24"/>
          <w:szCs w:val="24"/>
        </w:rPr>
        <w:t>2. pielikumā</w:t>
      </w:r>
      <w:r w:rsidR="001C3BFA" w:rsidRPr="00C04962">
        <w:rPr>
          <w:rStyle w:val="FootnoteReference"/>
          <w:sz w:val="24"/>
          <w:szCs w:val="24"/>
        </w:rPr>
        <w:footnoteReference w:id="17"/>
      </w:r>
      <w:r w:rsidR="001C3BFA" w:rsidRPr="00C04962">
        <w:rPr>
          <w:sz w:val="24"/>
          <w:szCs w:val="24"/>
        </w:rPr>
        <w:t xml:space="preserve"> esošajā tabulā apkopota informācija par realizētajiem projektiem, finansējuma apmēru, CO2 emisijas sama</w:t>
      </w:r>
      <w:r w:rsidR="00623BB9">
        <w:rPr>
          <w:sz w:val="24"/>
          <w:szCs w:val="24"/>
        </w:rPr>
        <w:t>zinājumu un projektu monitoringa plānotajiem</w:t>
      </w:r>
      <w:r w:rsidR="001C3BFA" w:rsidRPr="00C04962">
        <w:rPr>
          <w:sz w:val="24"/>
          <w:szCs w:val="24"/>
        </w:rPr>
        <w:t xml:space="preserve"> rezultātie</w:t>
      </w:r>
      <w:r w:rsidR="003F798A">
        <w:rPr>
          <w:sz w:val="24"/>
          <w:szCs w:val="24"/>
        </w:rPr>
        <w:t>m.</w:t>
      </w:r>
      <w:r w:rsidR="001C3BFA" w:rsidRPr="00C04962">
        <w:rPr>
          <w:sz w:val="24"/>
          <w:szCs w:val="24"/>
        </w:rPr>
        <w:t xml:space="preserve"> </w:t>
      </w:r>
      <w:r w:rsidR="003F798A">
        <w:rPr>
          <w:sz w:val="24"/>
          <w:szCs w:val="24"/>
        </w:rPr>
        <w:t xml:space="preserve">   </w:t>
      </w:r>
    </w:p>
    <w:p w:rsidR="001C3BFA" w:rsidRPr="00C04962" w:rsidRDefault="001C3BFA" w:rsidP="003F63FB">
      <w:pPr>
        <w:tabs>
          <w:tab w:val="left" w:pos="2269"/>
        </w:tabs>
        <w:ind w:firstLine="851"/>
        <w:jc w:val="both"/>
        <w:rPr>
          <w:sz w:val="24"/>
          <w:szCs w:val="24"/>
        </w:rPr>
      </w:pPr>
      <w:r w:rsidRPr="00C04962">
        <w:rPr>
          <w:sz w:val="24"/>
          <w:szCs w:val="24"/>
        </w:rPr>
        <w:t>Analizējot tabulā apkopotos datus, redzams, ka Latvijā laika posmā no 2010. Līdz 2013.gadam realizēti 68 KPFI projekti, no kuriem puse ir saistīti ar pāreju uz biomasas vai biomasas un saules enerģijas izmantošanu. Vismazāk projektu realizēts saistībā ar vēja (1) un gaisa (1) izmantošanu. (</w:t>
      </w:r>
      <w:proofErr w:type="spellStart"/>
      <w:r w:rsidRPr="00C04962">
        <w:rPr>
          <w:sz w:val="24"/>
          <w:szCs w:val="24"/>
        </w:rPr>
        <w:t>skat</w:t>
      </w:r>
      <w:proofErr w:type="spellEnd"/>
      <w:r w:rsidRPr="00C04962">
        <w:rPr>
          <w:sz w:val="24"/>
          <w:szCs w:val="24"/>
        </w:rPr>
        <w:t xml:space="preserve">. </w:t>
      </w:r>
      <w:r w:rsidR="00132928">
        <w:rPr>
          <w:sz w:val="24"/>
          <w:szCs w:val="24"/>
        </w:rPr>
        <w:t>9</w:t>
      </w:r>
      <w:r w:rsidRPr="00C04962">
        <w:rPr>
          <w:sz w:val="24"/>
          <w:szCs w:val="24"/>
        </w:rPr>
        <w:t>.attēlu).</w:t>
      </w:r>
    </w:p>
    <w:p w:rsidR="001C3BFA" w:rsidRPr="00C04962" w:rsidRDefault="001C3BFA" w:rsidP="001C3BFA">
      <w:pPr>
        <w:tabs>
          <w:tab w:val="left" w:pos="2269"/>
        </w:tabs>
        <w:ind w:firstLine="851"/>
        <w:jc w:val="both"/>
        <w:rPr>
          <w:sz w:val="24"/>
          <w:szCs w:val="24"/>
        </w:rPr>
      </w:pPr>
    </w:p>
    <w:p w:rsidR="00014BE9" w:rsidRDefault="00014BE9" w:rsidP="001C3BFA">
      <w:pPr>
        <w:pStyle w:val="ListParagraph"/>
        <w:tabs>
          <w:tab w:val="left" w:pos="0"/>
        </w:tabs>
        <w:ind w:left="0"/>
        <w:jc w:val="center"/>
        <w:rPr>
          <w:sz w:val="24"/>
          <w:szCs w:val="24"/>
          <w:lang w:val="lv-LV"/>
        </w:rPr>
      </w:pPr>
    </w:p>
    <w:p w:rsidR="00014BE9" w:rsidRDefault="00014BE9" w:rsidP="001C3BFA">
      <w:pPr>
        <w:pStyle w:val="ListParagraph"/>
        <w:tabs>
          <w:tab w:val="left" w:pos="0"/>
        </w:tabs>
        <w:ind w:left="0"/>
        <w:jc w:val="center"/>
        <w:rPr>
          <w:sz w:val="24"/>
          <w:szCs w:val="24"/>
          <w:lang w:val="lv-LV"/>
        </w:rPr>
      </w:pPr>
    </w:p>
    <w:p w:rsidR="00014BE9" w:rsidRDefault="00014BE9" w:rsidP="001C3BFA">
      <w:pPr>
        <w:pStyle w:val="ListParagraph"/>
        <w:tabs>
          <w:tab w:val="left" w:pos="0"/>
        </w:tabs>
        <w:ind w:left="0"/>
        <w:jc w:val="center"/>
        <w:rPr>
          <w:sz w:val="24"/>
          <w:szCs w:val="24"/>
          <w:lang w:val="lv-LV"/>
        </w:rPr>
      </w:pPr>
    </w:p>
    <w:p w:rsidR="00014BE9" w:rsidRDefault="00014BE9" w:rsidP="001C3BFA">
      <w:pPr>
        <w:pStyle w:val="ListParagraph"/>
        <w:tabs>
          <w:tab w:val="left" w:pos="0"/>
        </w:tabs>
        <w:ind w:left="0"/>
        <w:jc w:val="center"/>
        <w:rPr>
          <w:sz w:val="24"/>
          <w:szCs w:val="24"/>
          <w:lang w:val="lv-LV"/>
        </w:rPr>
      </w:pPr>
    </w:p>
    <w:p w:rsidR="00014BE9" w:rsidRDefault="00014BE9" w:rsidP="001C3BFA">
      <w:pPr>
        <w:pStyle w:val="ListParagraph"/>
        <w:tabs>
          <w:tab w:val="left" w:pos="0"/>
        </w:tabs>
        <w:ind w:left="0"/>
        <w:jc w:val="center"/>
        <w:rPr>
          <w:sz w:val="24"/>
          <w:szCs w:val="24"/>
          <w:lang w:val="lv-LV"/>
        </w:rPr>
      </w:pPr>
    </w:p>
    <w:p w:rsidR="00014BE9" w:rsidRDefault="00014BE9" w:rsidP="001C3BFA">
      <w:pPr>
        <w:pStyle w:val="ListParagraph"/>
        <w:tabs>
          <w:tab w:val="left" w:pos="0"/>
        </w:tabs>
        <w:ind w:left="0"/>
        <w:jc w:val="center"/>
        <w:rPr>
          <w:sz w:val="24"/>
          <w:szCs w:val="24"/>
          <w:lang w:val="lv-LV"/>
        </w:rPr>
      </w:pPr>
    </w:p>
    <w:p w:rsidR="00014BE9" w:rsidRDefault="00014BE9" w:rsidP="001C3BFA">
      <w:pPr>
        <w:pStyle w:val="ListParagraph"/>
        <w:tabs>
          <w:tab w:val="left" w:pos="0"/>
        </w:tabs>
        <w:ind w:left="0"/>
        <w:jc w:val="center"/>
        <w:rPr>
          <w:sz w:val="24"/>
          <w:szCs w:val="24"/>
          <w:lang w:val="lv-LV"/>
        </w:rPr>
      </w:pPr>
    </w:p>
    <w:p w:rsidR="00014BE9" w:rsidRDefault="00014BE9" w:rsidP="001C3BFA">
      <w:pPr>
        <w:pStyle w:val="ListParagraph"/>
        <w:tabs>
          <w:tab w:val="left" w:pos="0"/>
        </w:tabs>
        <w:ind w:left="0"/>
        <w:jc w:val="center"/>
        <w:rPr>
          <w:sz w:val="24"/>
          <w:szCs w:val="24"/>
          <w:lang w:val="lv-LV"/>
        </w:rPr>
      </w:pPr>
    </w:p>
    <w:p w:rsidR="001C3BFA" w:rsidRPr="004F0F3E" w:rsidRDefault="00132928" w:rsidP="001C3BFA">
      <w:pPr>
        <w:pStyle w:val="ListParagraph"/>
        <w:tabs>
          <w:tab w:val="left" w:pos="0"/>
        </w:tabs>
        <w:ind w:left="0"/>
        <w:jc w:val="center"/>
        <w:rPr>
          <w:sz w:val="24"/>
          <w:szCs w:val="24"/>
          <w:vertAlign w:val="superscript"/>
        </w:rPr>
      </w:pPr>
      <w:r>
        <w:rPr>
          <w:sz w:val="24"/>
          <w:szCs w:val="24"/>
          <w:lang w:val="lv-LV"/>
        </w:rPr>
        <w:lastRenderedPageBreak/>
        <w:t>9</w:t>
      </w:r>
      <w:r w:rsidR="001C3BFA" w:rsidRPr="00C04962">
        <w:rPr>
          <w:sz w:val="24"/>
          <w:szCs w:val="24"/>
          <w:lang w:val="lv-LV"/>
        </w:rPr>
        <w:t>.attēls. KPFI finansēto AER projektu skaits.</w:t>
      </w:r>
      <w:r w:rsidR="006248C9">
        <w:rPr>
          <w:sz w:val="24"/>
          <w:szCs w:val="24"/>
          <w:vertAlign w:val="superscript"/>
          <w:lang w:val="lv-LV"/>
        </w:rPr>
        <w:t>1</w:t>
      </w:r>
      <w:r w:rsidR="00D00023">
        <w:rPr>
          <w:sz w:val="24"/>
          <w:szCs w:val="24"/>
          <w:vertAlign w:val="superscript"/>
          <w:lang w:val="lv-LV"/>
        </w:rPr>
        <w:t>7</w:t>
      </w:r>
    </w:p>
    <w:p w:rsidR="001C3BFA" w:rsidRPr="00C04962" w:rsidRDefault="009D2163" w:rsidP="001C3BFA">
      <w:pPr>
        <w:tabs>
          <w:tab w:val="left" w:pos="2269"/>
        </w:tabs>
        <w:ind w:left="360" w:firstLine="851"/>
        <w:rPr>
          <w:sz w:val="24"/>
          <w:szCs w:val="24"/>
        </w:rPr>
      </w:pPr>
      <w:r>
        <w:rPr>
          <w:noProof/>
          <w:lang w:eastAsia="lv-LV"/>
        </w:rPr>
        <w:drawing>
          <wp:inline distT="0" distB="0" distL="0" distR="0">
            <wp:extent cx="3846830" cy="2199640"/>
            <wp:effectExtent l="0" t="0" r="20320" b="1016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3BFA" w:rsidRPr="00C04962" w:rsidRDefault="001C3BFA" w:rsidP="001C3BFA">
      <w:pPr>
        <w:tabs>
          <w:tab w:val="left" w:pos="2269"/>
        </w:tabs>
        <w:ind w:firstLine="851"/>
        <w:jc w:val="both"/>
        <w:rPr>
          <w:sz w:val="24"/>
          <w:szCs w:val="24"/>
        </w:rPr>
      </w:pPr>
    </w:p>
    <w:p w:rsidR="001C3BFA" w:rsidRPr="00C14DA3" w:rsidRDefault="003F798A" w:rsidP="008432FA">
      <w:pPr>
        <w:tabs>
          <w:tab w:val="left" w:pos="2269"/>
        </w:tabs>
        <w:ind w:firstLine="851"/>
        <w:jc w:val="both"/>
        <w:rPr>
          <w:sz w:val="24"/>
          <w:szCs w:val="24"/>
        </w:rPr>
      </w:pPr>
      <w:r>
        <w:rPr>
          <w:sz w:val="24"/>
          <w:szCs w:val="24"/>
        </w:rPr>
        <w:t xml:space="preserve"> </w:t>
      </w:r>
      <w:r w:rsidR="001C3BFA" w:rsidRPr="00C04962">
        <w:rPr>
          <w:sz w:val="24"/>
          <w:szCs w:val="24"/>
        </w:rPr>
        <w:t>Realizētie pasākumi, izmantojot AER ir saistīti galvenokārt ar pāreju no fosilajiem energoresursiem uz atjaunojamiem, izmantojot biomasu, kā arī saules kolektoru uzstādīšanu siltā ūdens sagatavošanai, izmantojot saules enerģiju. Ūdens kā AER tiek izmantots HES modernizācijas pasākumu projektā, tādējādi palielinot izstrādātās elektroenerģijas jaudas, bet zemes siltums – siltumenerģijas ražošanai katlu māju rekonstrukcijas rezultātā.</w:t>
      </w:r>
      <w:r w:rsidR="001C3BFA">
        <w:rPr>
          <w:sz w:val="24"/>
          <w:szCs w:val="24"/>
        </w:rPr>
        <w:t xml:space="preserve"> </w:t>
      </w:r>
    </w:p>
    <w:p w:rsidR="00E36535" w:rsidRPr="00C04962" w:rsidRDefault="002121F7" w:rsidP="00C04962">
      <w:pPr>
        <w:pStyle w:val="Heading2"/>
        <w:rPr>
          <w:b w:val="0"/>
          <w:lang w:val="lv-LV"/>
        </w:rPr>
      </w:pPr>
      <w:bookmarkStart w:id="20" w:name="_Toc379286099"/>
      <w:r w:rsidRPr="00C04962">
        <w:rPr>
          <w:b w:val="0"/>
        </w:rPr>
        <w:t>(5) centrālā siltumapgāde</w:t>
      </w:r>
      <w:bookmarkEnd w:id="20"/>
    </w:p>
    <w:p w:rsidR="00403ADE" w:rsidRPr="00403ADE" w:rsidRDefault="00403ADE" w:rsidP="00403ADE">
      <w:pPr>
        <w:ind w:firstLine="851"/>
        <w:jc w:val="both"/>
        <w:rPr>
          <w:sz w:val="24"/>
        </w:rPr>
      </w:pPr>
      <w:r w:rsidRPr="00403ADE">
        <w:rPr>
          <w:sz w:val="24"/>
        </w:rPr>
        <w:t xml:space="preserve">Mūsdienīgs siltumapgādes uzņēmums parasti ir uz koģenerāciju un vietām pat </w:t>
      </w:r>
      <w:proofErr w:type="spellStart"/>
      <w:r w:rsidRPr="00403ADE">
        <w:rPr>
          <w:sz w:val="24"/>
        </w:rPr>
        <w:t>triģenerāciju</w:t>
      </w:r>
      <w:proofErr w:type="spellEnd"/>
      <w:r w:rsidRPr="00403ADE">
        <w:rPr>
          <w:sz w:val="24"/>
        </w:rPr>
        <w:t xml:space="preserve"> bāzēta daudzfunkcionāla energokompānija, kas sniedz centralizētās siltumapgādes pakalpojumus.</w:t>
      </w:r>
      <w:r w:rsidRPr="00403ADE">
        <w:rPr>
          <w:rStyle w:val="FootnoteReference"/>
          <w:sz w:val="24"/>
          <w:szCs w:val="24"/>
        </w:rPr>
        <w:footnoteReference w:id="18"/>
      </w:r>
      <w:r w:rsidRPr="00403ADE">
        <w:rPr>
          <w:sz w:val="24"/>
          <w:szCs w:val="24"/>
        </w:rPr>
        <w:t xml:space="preserve"> </w:t>
      </w:r>
    </w:p>
    <w:p w:rsidR="00403ADE" w:rsidRPr="00403ADE" w:rsidRDefault="00403ADE" w:rsidP="00403ADE">
      <w:pPr>
        <w:ind w:firstLine="851"/>
        <w:jc w:val="both"/>
        <w:rPr>
          <w:sz w:val="24"/>
          <w:szCs w:val="24"/>
        </w:rPr>
      </w:pPr>
      <w:r w:rsidRPr="00403ADE">
        <w:rPr>
          <w:sz w:val="24"/>
          <w:szCs w:val="24"/>
        </w:rPr>
        <w:t xml:space="preserve">Centralizētā siltumapgāde īpaši aktīvi tiek ieviesta valstīs kā Latvija, kurās ir pietiekami ilgs apkures periods un viss vai daļa kurināmā siltumapgādei ir jāimportē. </w:t>
      </w:r>
      <w:r w:rsidRPr="0027610C">
        <w:rPr>
          <w:sz w:val="24"/>
          <w:szCs w:val="24"/>
          <w:highlight w:val="yellow"/>
        </w:rPr>
        <w:t xml:space="preserve"> </w:t>
      </w:r>
    </w:p>
    <w:p w:rsidR="00403ADE" w:rsidRPr="00403ADE" w:rsidRDefault="00403ADE" w:rsidP="00403ADE">
      <w:pPr>
        <w:ind w:firstLine="851"/>
        <w:jc w:val="both"/>
        <w:rPr>
          <w:sz w:val="24"/>
          <w:szCs w:val="24"/>
        </w:rPr>
      </w:pPr>
      <w:r w:rsidRPr="00403ADE">
        <w:rPr>
          <w:sz w:val="24"/>
          <w:szCs w:val="24"/>
        </w:rPr>
        <w:t>Atkarībā no enerģijas ražošanas veida un tehnoloģiskā risinājuma, energoresursi tiek izmantoti ar atšķirīgu lietderības koeficientu, kas ietekmē šo resursu izmantošanas efektivitāti. Visefektīvāk kurināmais tiek izmantots koģenerācijas stacijā, kur notiek vienlaicīga siltuma un elektroenerģijas ražošana. Efektīvu kurināmā izmantošanu nodrošina arī centralizētās siltumapgādes sistēmas katlu mājas ar šķeldas katliem, bet viszemākā efektivitāte ir raksturīga krāsnīm un katliem autonomās privātmāju un dzīvokļu apkures sistēmās, kurās kā kurināmo izmanto malku.</w:t>
      </w:r>
    </w:p>
    <w:p w:rsidR="00403ADE" w:rsidRDefault="00403ADE" w:rsidP="00403ADE">
      <w:pPr>
        <w:ind w:firstLine="851"/>
        <w:jc w:val="both"/>
        <w:rPr>
          <w:sz w:val="24"/>
          <w:szCs w:val="24"/>
        </w:rPr>
      </w:pPr>
      <w:r w:rsidRPr="00403ADE">
        <w:rPr>
          <w:sz w:val="24"/>
          <w:szCs w:val="24"/>
        </w:rPr>
        <w:t>Ņemot vērā tehnoloģisko iekārtu lietderības koeficientus, ne visu primāro energoresursu sastāvā esošo enerģiju ir iespējams pārveidot siltumenerģijā un elektroenerģijā. Tādējādi ir jārēķinās ar zudumiem enerģijas ražošanā un pārvadē un patērētājiem nodotais enerģijas daudzums ir mazāks.</w:t>
      </w:r>
    </w:p>
    <w:p w:rsidR="006F205D" w:rsidRPr="00403ADE" w:rsidRDefault="00403ADE" w:rsidP="00403ADE">
      <w:pPr>
        <w:ind w:firstLine="851"/>
        <w:jc w:val="both"/>
        <w:rPr>
          <w:rStyle w:val="Emphasis"/>
          <w:b w:val="0"/>
          <w:bCs w:val="0"/>
          <w:i w:val="0"/>
          <w:iCs w:val="0"/>
          <w:spacing w:val="0"/>
          <w:sz w:val="24"/>
        </w:rPr>
      </w:pPr>
      <w:r w:rsidRPr="00403ADE">
        <w:rPr>
          <w:sz w:val="24"/>
        </w:rPr>
        <w:t>Centralizēto siltumapgādes sistēmu efektivitātes paaugstināšanai ir izšķiroša loma arī centralizētās siltumapgādes uzņēmumu konkurētspējas nodrošināšanā, kas savukārt ir priekšnoteikums centralizēto siltumapgādes sistēmu sniegto iespēju un priekšrocību izmantošanai gan elektroenerģijas ražošanā, gan ietekmes uz vidi mazināšanā, gan siltumenerģijas patērētāju komforta un dzīves kvalitātes paaugstināšanā.</w:t>
      </w:r>
    </w:p>
    <w:p w:rsidR="008C7B9A" w:rsidRPr="00C04962" w:rsidRDefault="008C7B9A" w:rsidP="008C607C">
      <w:pPr>
        <w:ind w:firstLine="851"/>
        <w:jc w:val="both"/>
        <w:rPr>
          <w:sz w:val="24"/>
          <w:szCs w:val="24"/>
        </w:rPr>
      </w:pPr>
      <w:r w:rsidRPr="00C04962">
        <w:rPr>
          <w:sz w:val="24"/>
          <w:szCs w:val="24"/>
        </w:rPr>
        <w:t>Apkopotie dati liecina, ka visās republikas nozīmes pilsētās kopš 2010.gada ik gadu tiek veikti centrālo siltumapgādes sistēmu energoefektivitātes uzlabošanas pasākumi, tostarp gan ražošanas ciklā, gan trasēs, kuru rezultātā palielinājusies siltumenerģijas avotu un pārvades sistēmas efektivitāte, kas savukārt ļauj samazināt siltumenerģijas izmaksu tempa pieaugumu.</w:t>
      </w:r>
    </w:p>
    <w:p w:rsidR="008C7B9A" w:rsidRPr="00C04962" w:rsidRDefault="008C7B9A" w:rsidP="008C607C">
      <w:pPr>
        <w:spacing w:after="60"/>
        <w:ind w:firstLine="851"/>
        <w:jc w:val="both"/>
        <w:rPr>
          <w:sz w:val="24"/>
          <w:szCs w:val="24"/>
        </w:rPr>
      </w:pPr>
      <w:r w:rsidRPr="00C04962">
        <w:rPr>
          <w:sz w:val="24"/>
          <w:szCs w:val="24"/>
        </w:rPr>
        <w:lastRenderedPageBreak/>
        <w:t xml:space="preserve">Attiecībā uz novadu pašvaldībām secināms, ka salīdzinoši mazāk centrālo siltumapgādes sistēmu energoefektivitātes uzlabošanas pasākumu ir veikts pašvaldību grupā ar lietotāju skaitu līdz 50, tas izskaidrojams ar to, ka šie siltumapgādes uzņēmumi ir nelieli, līdz ar to arī resursi energoefektivitātes uzlabošanas pasākumu veikšanai ir ierobežoti. </w:t>
      </w:r>
    </w:p>
    <w:p w:rsidR="00403ADE" w:rsidRPr="00403ADE" w:rsidRDefault="008C7B9A" w:rsidP="00403ADE">
      <w:pPr>
        <w:spacing w:after="60"/>
        <w:ind w:firstLine="851"/>
        <w:jc w:val="both"/>
        <w:rPr>
          <w:sz w:val="24"/>
          <w:szCs w:val="24"/>
        </w:rPr>
      </w:pPr>
      <w:r w:rsidRPr="00C04962">
        <w:rPr>
          <w:sz w:val="24"/>
          <w:szCs w:val="24"/>
        </w:rPr>
        <w:t xml:space="preserve">No novadu pašvaldību grupām visaktīvāk centrālo siltumapgādes sistēmu energoefektivitātes uzlabošanas pasākumi ir veikti grupā ar lietotāju skaitu virs 500, kur 2012./2013.gada apkures sezonā pusē no pašvaldībām vai novadu teritoriālajām vienībām ir veikti centrālo siltumapgādes sistēmu energoefektivitātes uzlabošanas pasākumi gan ražošanas ciklā, gan trasēs. </w:t>
      </w:r>
    </w:p>
    <w:p w:rsidR="00403ADE" w:rsidRPr="0027610C" w:rsidRDefault="00403ADE" w:rsidP="00C04962">
      <w:pPr>
        <w:jc w:val="center"/>
        <w:rPr>
          <w:sz w:val="24"/>
          <w:szCs w:val="24"/>
          <w:highlight w:val="yellow"/>
        </w:rPr>
      </w:pPr>
    </w:p>
    <w:p w:rsidR="008C7B9A" w:rsidRPr="004F0F3E" w:rsidRDefault="00132928" w:rsidP="00C04962">
      <w:pPr>
        <w:spacing w:after="60"/>
        <w:jc w:val="center"/>
        <w:rPr>
          <w:sz w:val="24"/>
          <w:szCs w:val="24"/>
          <w:vertAlign w:val="superscript"/>
        </w:rPr>
      </w:pPr>
      <w:r>
        <w:rPr>
          <w:sz w:val="24"/>
          <w:szCs w:val="24"/>
        </w:rPr>
        <w:t>1</w:t>
      </w:r>
      <w:r w:rsidR="00E578CB">
        <w:rPr>
          <w:sz w:val="24"/>
          <w:szCs w:val="24"/>
        </w:rPr>
        <w:t>6</w:t>
      </w:r>
      <w:r w:rsidR="00C04962">
        <w:rPr>
          <w:sz w:val="24"/>
          <w:szCs w:val="24"/>
        </w:rPr>
        <w:t>.tabula. Pašvaldību veiktie centrālo siltumapgādes sistēmu energoefektivitātes uzlabošanas pasākumi (%)</w:t>
      </w:r>
      <w:r w:rsidR="005B66DB">
        <w:rPr>
          <w:rStyle w:val="FootnoteReference"/>
          <w:sz w:val="24"/>
          <w:szCs w:val="24"/>
        </w:rPr>
        <w:footnoteReference w:id="19"/>
      </w:r>
    </w:p>
    <w:tbl>
      <w:tblPr>
        <w:tblpPr w:leftFromText="180" w:rightFromText="180" w:vertAnchor="text" w:horzAnchor="margin" w:tblpXSpec="center" w:tblpY="3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1276"/>
        <w:gridCol w:w="1701"/>
        <w:gridCol w:w="1701"/>
      </w:tblGrid>
      <w:tr w:rsidR="00C04962" w:rsidRPr="0052686F" w:rsidTr="00502104">
        <w:trPr>
          <w:trHeight w:val="311"/>
        </w:trPr>
        <w:tc>
          <w:tcPr>
            <w:tcW w:w="2943" w:type="dxa"/>
            <w:vMerge w:val="restart"/>
            <w:shd w:val="clear" w:color="auto" w:fill="auto"/>
          </w:tcPr>
          <w:p w:rsidR="00C04962" w:rsidRPr="0052686F" w:rsidRDefault="00C04962" w:rsidP="0052686F">
            <w:pPr>
              <w:jc w:val="center"/>
              <w:rPr>
                <w:b/>
                <w:bCs/>
                <w:color w:val="000000"/>
                <w:sz w:val="20"/>
                <w:szCs w:val="20"/>
              </w:rPr>
            </w:pPr>
            <w:r w:rsidRPr="0052686F">
              <w:rPr>
                <w:b/>
                <w:bCs/>
                <w:color w:val="000000"/>
                <w:sz w:val="20"/>
                <w:szCs w:val="20"/>
              </w:rPr>
              <w:t>Lietotāju skaits</w:t>
            </w:r>
          </w:p>
        </w:tc>
        <w:tc>
          <w:tcPr>
            <w:tcW w:w="5954" w:type="dxa"/>
            <w:gridSpan w:val="4"/>
            <w:shd w:val="clear" w:color="auto" w:fill="auto"/>
          </w:tcPr>
          <w:p w:rsidR="00C04962" w:rsidRPr="0052686F" w:rsidRDefault="00C04962" w:rsidP="0052686F">
            <w:pPr>
              <w:jc w:val="center"/>
              <w:rPr>
                <w:b/>
                <w:bCs/>
                <w:color w:val="000000"/>
                <w:sz w:val="20"/>
                <w:szCs w:val="20"/>
              </w:rPr>
            </w:pPr>
            <w:r w:rsidRPr="0052686F">
              <w:rPr>
                <w:b/>
                <w:bCs/>
                <w:color w:val="000000"/>
                <w:sz w:val="20"/>
                <w:szCs w:val="20"/>
              </w:rPr>
              <w:t>Laika periods</w:t>
            </w:r>
          </w:p>
        </w:tc>
      </w:tr>
      <w:tr w:rsidR="00C04962" w:rsidRPr="0052686F" w:rsidTr="00502104">
        <w:trPr>
          <w:trHeight w:val="247"/>
        </w:trPr>
        <w:tc>
          <w:tcPr>
            <w:tcW w:w="2943" w:type="dxa"/>
            <w:vMerge/>
            <w:shd w:val="clear" w:color="auto" w:fill="auto"/>
          </w:tcPr>
          <w:p w:rsidR="00C04962" w:rsidRPr="0052686F" w:rsidRDefault="00C04962" w:rsidP="0052686F">
            <w:pPr>
              <w:jc w:val="center"/>
              <w:rPr>
                <w:b/>
                <w:bCs/>
                <w:color w:val="000000"/>
                <w:sz w:val="20"/>
                <w:szCs w:val="20"/>
              </w:rPr>
            </w:pPr>
          </w:p>
        </w:tc>
        <w:tc>
          <w:tcPr>
            <w:tcW w:w="1276" w:type="dxa"/>
            <w:vMerge w:val="restart"/>
            <w:shd w:val="clear" w:color="auto" w:fill="auto"/>
          </w:tcPr>
          <w:p w:rsidR="00C04962" w:rsidRPr="0052686F" w:rsidRDefault="00C04962" w:rsidP="0052686F">
            <w:pPr>
              <w:jc w:val="center"/>
              <w:rPr>
                <w:bCs/>
                <w:color w:val="000000"/>
                <w:sz w:val="20"/>
                <w:szCs w:val="20"/>
              </w:rPr>
            </w:pPr>
            <w:r w:rsidRPr="0052686F">
              <w:rPr>
                <w:bCs/>
                <w:color w:val="000000"/>
                <w:sz w:val="20"/>
                <w:szCs w:val="20"/>
              </w:rPr>
              <w:t>01.10.2010- 01.09.2011</w:t>
            </w:r>
          </w:p>
        </w:tc>
        <w:tc>
          <w:tcPr>
            <w:tcW w:w="1276" w:type="dxa"/>
            <w:vMerge w:val="restart"/>
            <w:shd w:val="clear" w:color="auto" w:fill="auto"/>
          </w:tcPr>
          <w:p w:rsidR="00C04962" w:rsidRPr="0052686F" w:rsidRDefault="00C04962" w:rsidP="0052686F">
            <w:pPr>
              <w:jc w:val="center"/>
              <w:rPr>
                <w:bCs/>
                <w:color w:val="000000"/>
                <w:sz w:val="20"/>
                <w:szCs w:val="20"/>
              </w:rPr>
            </w:pPr>
            <w:r w:rsidRPr="0052686F">
              <w:rPr>
                <w:bCs/>
                <w:color w:val="000000"/>
                <w:sz w:val="20"/>
                <w:szCs w:val="20"/>
              </w:rPr>
              <w:t>01.10.2011- 01.09.2012</w:t>
            </w:r>
          </w:p>
        </w:tc>
        <w:tc>
          <w:tcPr>
            <w:tcW w:w="3402" w:type="dxa"/>
            <w:gridSpan w:val="2"/>
            <w:shd w:val="clear" w:color="auto" w:fill="auto"/>
          </w:tcPr>
          <w:p w:rsidR="00C04962" w:rsidRPr="0052686F" w:rsidRDefault="00C04962" w:rsidP="0052686F">
            <w:pPr>
              <w:jc w:val="center"/>
              <w:rPr>
                <w:bCs/>
                <w:color w:val="000000"/>
                <w:sz w:val="20"/>
                <w:szCs w:val="20"/>
              </w:rPr>
            </w:pPr>
            <w:r w:rsidRPr="0052686F">
              <w:rPr>
                <w:bCs/>
                <w:color w:val="000000"/>
                <w:sz w:val="20"/>
                <w:szCs w:val="20"/>
              </w:rPr>
              <w:t>01.10.2012- 01.09.2013</w:t>
            </w:r>
          </w:p>
        </w:tc>
      </w:tr>
      <w:tr w:rsidR="00C04962" w:rsidRPr="0052686F" w:rsidTr="00502104">
        <w:trPr>
          <w:trHeight w:val="265"/>
        </w:trPr>
        <w:tc>
          <w:tcPr>
            <w:tcW w:w="2943" w:type="dxa"/>
            <w:vMerge/>
            <w:shd w:val="clear" w:color="auto" w:fill="auto"/>
          </w:tcPr>
          <w:p w:rsidR="00C04962" w:rsidRPr="0052686F" w:rsidRDefault="00C04962" w:rsidP="0052686F">
            <w:pPr>
              <w:jc w:val="center"/>
              <w:rPr>
                <w:b/>
                <w:bCs/>
                <w:color w:val="000000"/>
                <w:sz w:val="20"/>
                <w:szCs w:val="20"/>
              </w:rPr>
            </w:pPr>
          </w:p>
        </w:tc>
        <w:tc>
          <w:tcPr>
            <w:tcW w:w="1276" w:type="dxa"/>
            <w:vMerge/>
            <w:shd w:val="clear" w:color="auto" w:fill="auto"/>
          </w:tcPr>
          <w:p w:rsidR="00C04962" w:rsidRPr="0052686F" w:rsidRDefault="00C04962" w:rsidP="0052686F">
            <w:pPr>
              <w:jc w:val="center"/>
              <w:rPr>
                <w:bCs/>
                <w:color w:val="000000"/>
                <w:sz w:val="20"/>
                <w:szCs w:val="20"/>
              </w:rPr>
            </w:pPr>
          </w:p>
        </w:tc>
        <w:tc>
          <w:tcPr>
            <w:tcW w:w="1276" w:type="dxa"/>
            <w:vMerge/>
            <w:shd w:val="clear" w:color="auto" w:fill="auto"/>
          </w:tcPr>
          <w:p w:rsidR="00C04962" w:rsidRPr="0052686F" w:rsidRDefault="00C04962" w:rsidP="0052686F">
            <w:pPr>
              <w:jc w:val="center"/>
              <w:rPr>
                <w:bCs/>
                <w:color w:val="000000"/>
                <w:sz w:val="20"/>
                <w:szCs w:val="20"/>
              </w:rPr>
            </w:pPr>
          </w:p>
        </w:tc>
        <w:tc>
          <w:tcPr>
            <w:tcW w:w="1701" w:type="dxa"/>
            <w:shd w:val="clear" w:color="auto" w:fill="auto"/>
          </w:tcPr>
          <w:p w:rsidR="00C04962" w:rsidRPr="0052686F" w:rsidRDefault="00C04962" w:rsidP="0052686F">
            <w:pPr>
              <w:jc w:val="center"/>
              <w:rPr>
                <w:bCs/>
                <w:color w:val="000000"/>
                <w:sz w:val="20"/>
                <w:szCs w:val="20"/>
              </w:rPr>
            </w:pPr>
            <w:r w:rsidRPr="0052686F">
              <w:rPr>
                <w:bCs/>
                <w:color w:val="000000"/>
                <w:sz w:val="20"/>
                <w:szCs w:val="20"/>
              </w:rPr>
              <w:t>ražošanas ciklā</w:t>
            </w:r>
          </w:p>
        </w:tc>
        <w:tc>
          <w:tcPr>
            <w:tcW w:w="1701" w:type="dxa"/>
            <w:shd w:val="clear" w:color="auto" w:fill="auto"/>
          </w:tcPr>
          <w:p w:rsidR="00C04962" w:rsidRPr="0052686F" w:rsidRDefault="00C04962" w:rsidP="0052686F">
            <w:pPr>
              <w:jc w:val="center"/>
              <w:rPr>
                <w:bCs/>
                <w:color w:val="000000"/>
                <w:sz w:val="20"/>
                <w:szCs w:val="20"/>
              </w:rPr>
            </w:pPr>
            <w:r w:rsidRPr="0052686F">
              <w:rPr>
                <w:bCs/>
                <w:color w:val="000000"/>
                <w:sz w:val="20"/>
                <w:szCs w:val="20"/>
              </w:rPr>
              <w:t>trasēs</w:t>
            </w:r>
          </w:p>
        </w:tc>
      </w:tr>
      <w:tr w:rsidR="008C7B9A" w:rsidRPr="0052686F" w:rsidTr="00502104">
        <w:tc>
          <w:tcPr>
            <w:tcW w:w="2943" w:type="dxa"/>
            <w:shd w:val="clear" w:color="auto" w:fill="auto"/>
          </w:tcPr>
          <w:p w:rsidR="008C7B9A" w:rsidRPr="0052686F" w:rsidRDefault="008C7B9A" w:rsidP="0052686F">
            <w:pPr>
              <w:spacing w:after="60"/>
              <w:jc w:val="both"/>
              <w:rPr>
                <w:b/>
                <w:bCs/>
                <w:color w:val="000000"/>
                <w:sz w:val="20"/>
                <w:szCs w:val="20"/>
              </w:rPr>
            </w:pPr>
            <w:r w:rsidRPr="0052686F">
              <w:rPr>
                <w:b/>
                <w:bCs/>
                <w:color w:val="000000"/>
                <w:sz w:val="20"/>
                <w:szCs w:val="20"/>
              </w:rPr>
              <w:t>Lietotāju skaits līdz 50</w:t>
            </w:r>
          </w:p>
        </w:tc>
        <w:tc>
          <w:tcPr>
            <w:tcW w:w="1276" w:type="dxa"/>
            <w:shd w:val="clear" w:color="auto" w:fill="auto"/>
          </w:tcPr>
          <w:p w:rsidR="008C7B9A" w:rsidRPr="0052686F" w:rsidRDefault="008C7B9A" w:rsidP="0052686F">
            <w:pPr>
              <w:jc w:val="center"/>
              <w:rPr>
                <w:color w:val="000000"/>
                <w:sz w:val="20"/>
                <w:szCs w:val="20"/>
              </w:rPr>
            </w:pPr>
            <w:r w:rsidRPr="0052686F">
              <w:rPr>
                <w:color w:val="000000"/>
                <w:sz w:val="20"/>
                <w:szCs w:val="20"/>
              </w:rPr>
              <w:t>14%</w:t>
            </w:r>
          </w:p>
        </w:tc>
        <w:tc>
          <w:tcPr>
            <w:tcW w:w="1276" w:type="dxa"/>
            <w:shd w:val="clear" w:color="auto" w:fill="auto"/>
          </w:tcPr>
          <w:p w:rsidR="008C7B9A" w:rsidRPr="0052686F" w:rsidRDefault="008C7B9A" w:rsidP="0052686F">
            <w:pPr>
              <w:jc w:val="center"/>
              <w:rPr>
                <w:color w:val="000000"/>
                <w:sz w:val="20"/>
                <w:szCs w:val="20"/>
              </w:rPr>
            </w:pPr>
            <w:r w:rsidRPr="0052686F">
              <w:rPr>
                <w:color w:val="000000"/>
                <w:sz w:val="20"/>
                <w:szCs w:val="20"/>
              </w:rPr>
              <w:t>23%</w:t>
            </w:r>
          </w:p>
        </w:tc>
        <w:tc>
          <w:tcPr>
            <w:tcW w:w="1701" w:type="dxa"/>
            <w:shd w:val="clear" w:color="auto" w:fill="auto"/>
          </w:tcPr>
          <w:p w:rsidR="008C7B9A" w:rsidRPr="0052686F" w:rsidRDefault="008C7B9A" w:rsidP="0052686F">
            <w:pPr>
              <w:jc w:val="center"/>
              <w:rPr>
                <w:color w:val="000000"/>
                <w:sz w:val="20"/>
                <w:szCs w:val="20"/>
              </w:rPr>
            </w:pPr>
            <w:r w:rsidRPr="0052686F">
              <w:rPr>
                <w:color w:val="000000"/>
                <w:sz w:val="20"/>
                <w:szCs w:val="20"/>
              </w:rPr>
              <w:t>32%</w:t>
            </w:r>
          </w:p>
        </w:tc>
        <w:tc>
          <w:tcPr>
            <w:tcW w:w="1701" w:type="dxa"/>
            <w:shd w:val="clear" w:color="auto" w:fill="auto"/>
          </w:tcPr>
          <w:p w:rsidR="008C7B9A" w:rsidRPr="0052686F" w:rsidRDefault="008C7B9A" w:rsidP="0052686F">
            <w:pPr>
              <w:jc w:val="center"/>
              <w:rPr>
                <w:color w:val="000000"/>
                <w:sz w:val="20"/>
                <w:szCs w:val="20"/>
              </w:rPr>
            </w:pPr>
            <w:r w:rsidRPr="0052686F">
              <w:rPr>
                <w:color w:val="000000"/>
                <w:sz w:val="20"/>
                <w:szCs w:val="20"/>
              </w:rPr>
              <w:t>3%</w:t>
            </w:r>
          </w:p>
        </w:tc>
      </w:tr>
      <w:tr w:rsidR="008C7B9A" w:rsidRPr="0052686F" w:rsidTr="00502104">
        <w:tc>
          <w:tcPr>
            <w:tcW w:w="2943" w:type="dxa"/>
            <w:shd w:val="clear" w:color="auto" w:fill="auto"/>
          </w:tcPr>
          <w:p w:rsidR="008C7B9A" w:rsidRPr="0052686F" w:rsidRDefault="008C7B9A" w:rsidP="0052686F">
            <w:pPr>
              <w:spacing w:after="60"/>
              <w:jc w:val="both"/>
              <w:rPr>
                <w:b/>
                <w:bCs/>
                <w:color w:val="000000"/>
                <w:sz w:val="20"/>
                <w:szCs w:val="20"/>
              </w:rPr>
            </w:pPr>
            <w:r w:rsidRPr="0052686F">
              <w:rPr>
                <w:b/>
                <w:bCs/>
                <w:color w:val="000000"/>
                <w:sz w:val="20"/>
                <w:szCs w:val="20"/>
              </w:rPr>
              <w:t>Lietotāju skaits no 50 līdz 500</w:t>
            </w:r>
          </w:p>
        </w:tc>
        <w:tc>
          <w:tcPr>
            <w:tcW w:w="1276" w:type="dxa"/>
            <w:shd w:val="clear" w:color="auto" w:fill="auto"/>
          </w:tcPr>
          <w:p w:rsidR="008C7B9A" w:rsidRPr="0052686F" w:rsidRDefault="008C7B9A" w:rsidP="0052686F">
            <w:pPr>
              <w:jc w:val="center"/>
              <w:rPr>
                <w:color w:val="000000"/>
                <w:sz w:val="20"/>
                <w:szCs w:val="20"/>
              </w:rPr>
            </w:pPr>
            <w:r w:rsidRPr="0052686F">
              <w:rPr>
                <w:color w:val="000000"/>
                <w:sz w:val="20"/>
                <w:szCs w:val="20"/>
              </w:rPr>
              <w:t>33%</w:t>
            </w:r>
          </w:p>
        </w:tc>
        <w:tc>
          <w:tcPr>
            <w:tcW w:w="1276" w:type="dxa"/>
            <w:shd w:val="clear" w:color="auto" w:fill="auto"/>
          </w:tcPr>
          <w:p w:rsidR="008C7B9A" w:rsidRPr="0052686F" w:rsidRDefault="008C7B9A" w:rsidP="0052686F">
            <w:pPr>
              <w:jc w:val="center"/>
              <w:rPr>
                <w:color w:val="000000"/>
                <w:sz w:val="20"/>
                <w:szCs w:val="20"/>
              </w:rPr>
            </w:pPr>
            <w:r w:rsidRPr="0052686F">
              <w:rPr>
                <w:color w:val="000000"/>
                <w:sz w:val="20"/>
                <w:szCs w:val="20"/>
              </w:rPr>
              <w:t>40%</w:t>
            </w:r>
          </w:p>
        </w:tc>
        <w:tc>
          <w:tcPr>
            <w:tcW w:w="1701" w:type="dxa"/>
            <w:shd w:val="clear" w:color="auto" w:fill="auto"/>
          </w:tcPr>
          <w:p w:rsidR="008C7B9A" w:rsidRPr="0052686F" w:rsidRDefault="008C7B9A" w:rsidP="0052686F">
            <w:pPr>
              <w:jc w:val="center"/>
              <w:rPr>
                <w:color w:val="000000"/>
                <w:sz w:val="20"/>
                <w:szCs w:val="20"/>
              </w:rPr>
            </w:pPr>
            <w:r w:rsidRPr="0052686F">
              <w:rPr>
                <w:color w:val="000000"/>
                <w:sz w:val="20"/>
                <w:szCs w:val="20"/>
              </w:rPr>
              <w:t>31%</w:t>
            </w:r>
          </w:p>
        </w:tc>
        <w:tc>
          <w:tcPr>
            <w:tcW w:w="1701" w:type="dxa"/>
            <w:shd w:val="clear" w:color="auto" w:fill="auto"/>
          </w:tcPr>
          <w:p w:rsidR="008C7B9A" w:rsidRPr="0052686F" w:rsidRDefault="008C7B9A" w:rsidP="0052686F">
            <w:pPr>
              <w:jc w:val="center"/>
              <w:rPr>
                <w:color w:val="000000"/>
                <w:sz w:val="20"/>
                <w:szCs w:val="20"/>
              </w:rPr>
            </w:pPr>
            <w:r w:rsidRPr="0052686F">
              <w:rPr>
                <w:color w:val="000000"/>
                <w:sz w:val="20"/>
                <w:szCs w:val="20"/>
              </w:rPr>
              <w:t>22%</w:t>
            </w:r>
          </w:p>
        </w:tc>
      </w:tr>
      <w:tr w:rsidR="008C7B9A" w:rsidRPr="0052686F" w:rsidTr="00502104">
        <w:tc>
          <w:tcPr>
            <w:tcW w:w="2943" w:type="dxa"/>
            <w:shd w:val="clear" w:color="auto" w:fill="auto"/>
          </w:tcPr>
          <w:p w:rsidR="008C7B9A" w:rsidRPr="0052686F" w:rsidRDefault="008C7B9A" w:rsidP="0052686F">
            <w:pPr>
              <w:spacing w:after="60"/>
              <w:jc w:val="both"/>
              <w:rPr>
                <w:b/>
                <w:bCs/>
                <w:color w:val="000000"/>
                <w:sz w:val="20"/>
                <w:szCs w:val="20"/>
              </w:rPr>
            </w:pPr>
            <w:r w:rsidRPr="0052686F">
              <w:rPr>
                <w:b/>
                <w:bCs/>
                <w:color w:val="000000"/>
                <w:sz w:val="20"/>
                <w:szCs w:val="20"/>
              </w:rPr>
              <w:t>Lietotāju skaits virs 500</w:t>
            </w:r>
          </w:p>
        </w:tc>
        <w:tc>
          <w:tcPr>
            <w:tcW w:w="1276" w:type="dxa"/>
            <w:shd w:val="clear" w:color="auto" w:fill="auto"/>
          </w:tcPr>
          <w:p w:rsidR="008C7B9A" w:rsidRPr="0052686F" w:rsidRDefault="008C7B9A" w:rsidP="0052686F">
            <w:pPr>
              <w:jc w:val="center"/>
              <w:rPr>
                <w:color w:val="000000"/>
                <w:sz w:val="20"/>
                <w:szCs w:val="20"/>
              </w:rPr>
            </w:pPr>
            <w:r w:rsidRPr="0052686F">
              <w:rPr>
                <w:color w:val="000000"/>
                <w:sz w:val="20"/>
                <w:szCs w:val="20"/>
              </w:rPr>
              <w:t>55%</w:t>
            </w:r>
          </w:p>
        </w:tc>
        <w:tc>
          <w:tcPr>
            <w:tcW w:w="1276" w:type="dxa"/>
            <w:shd w:val="clear" w:color="auto" w:fill="auto"/>
          </w:tcPr>
          <w:p w:rsidR="008C7B9A" w:rsidRPr="0052686F" w:rsidRDefault="008C7B9A" w:rsidP="0052686F">
            <w:pPr>
              <w:jc w:val="center"/>
              <w:rPr>
                <w:color w:val="000000"/>
                <w:sz w:val="20"/>
                <w:szCs w:val="20"/>
              </w:rPr>
            </w:pPr>
            <w:r w:rsidRPr="0052686F">
              <w:rPr>
                <w:color w:val="000000"/>
                <w:sz w:val="20"/>
                <w:szCs w:val="20"/>
              </w:rPr>
              <w:t>56%</w:t>
            </w:r>
          </w:p>
        </w:tc>
        <w:tc>
          <w:tcPr>
            <w:tcW w:w="1701" w:type="dxa"/>
            <w:shd w:val="clear" w:color="auto" w:fill="auto"/>
          </w:tcPr>
          <w:p w:rsidR="008C7B9A" w:rsidRPr="0052686F" w:rsidRDefault="008C7B9A" w:rsidP="0052686F">
            <w:pPr>
              <w:jc w:val="center"/>
              <w:rPr>
                <w:color w:val="000000"/>
                <w:sz w:val="20"/>
                <w:szCs w:val="20"/>
              </w:rPr>
            </w:pPr>
            <w:r w:rsidRPr="0052686F">
              <w:rPr>
                <w:color w:val="000000"/>
                <w:sz w:val="20"/>
                <w:szCs w:val="20"/>
              </w:rPr>
              <w:t>49%</w:t>
            </w:r>
          </w:p>
        </w:tc>
        <w:tc>
          <w:tcPr>
            <w:tcW w:w="1701" w:type="dxa"/>
            <w:shd w:val="clear" w:color="auto" w:fill="auto"/>
          </w:tcPr>
          <w:p w:rsidR="008C7B9A" w:rsidRPr="0052686F" w:rsidRDefault="008C7B9A" w:rsidP="0052686F">
            <w:pPr>
              <w:jc w:val="center"/>
              <w:rPr>
                <w:color w:val="000000"/>
                <w:sz w:val="20"/>
                <w:szCs w:val="20"/>
              </w:rPr>
            </w:pPr>
            <w:r w:rsidRPr="0052686F">
              <w:rPr>
                <w:color w:val="000000"/>
                <w:sz w:val="20"/>
                <w:szCs w:val="20"/>
              </w:rPr>
              <w:t>49%</w:t>
            </w:r>
          </w:p>
        </w:tc>
      </w:tr>
    </w:tbl>
    <w:p w:rsidR="001D1A8C" w:rsidRPr="00DC3F81" w:rsidRDefault="00623BB9" w:rsidP="00CB291E">
      <w:pPr>
        <w:pStyle w:val="Heading1"/>
        <w:rPr>
          <w:lang w:val="lv-LV"/>
        </w:rPr>
      </w:pPr>
      <w:bookmarkStart w:id="21" w:name="_Toc379286100"/>
      <w:r>
        <w:rPr>
          <w:rFonts w:eastAsia="Calibri"/>
          <w:b w:val="0"/>
          <w:bCs w:val="0"/>
          <w:szCs w:val="22"/>
          <w:highlight w:val="yellow"/>
          <w:lang w:val="lv-LV"/>
        </w:rPr>
        <w:br w:type="page"/>
      </w:r>
      <w:r w:rsidR="001D1A8C" w:rsidRPr="00DC3F81">
        <w:lastRenderedPageBreak/>
        <w:t xml:space="preserve">2. </w:t>
      </w:r>
      <w:r w:rsidR="00D732D5" w:rsidRPr="00DC3F81">
        <w:t xml:space="preserve">Rentabla pieeja </w:t>
      </w:r>
      <w:r w:rsidR="005419EA" w:rsidRPr="00DC3F81">
        <w:rPr>
          <w:lang w:val="lv-LV"/>
        </w:rPr>
        <w:t xml:space="preserve">ēku </w:t>
      </w:r>
      <w:r w:rsidR="00D732D5" w:rsidRPr="00DC3F81">
        <w:t>renovācijai</w:t>
      </w:r>
      <w:bookmarkEnd w:id="21"/>
    </w:p>
    <w:p w:rsidR="00C227C7" w:rsidRPr="00C14DA3" w:rsidRDefault="00C227C7" w:rsidP="00D732D5">
      <w:pPr>
        <w:ind w:firstLine="851"/>
        <w:jc w:val="both"/>
        <w:rPr>
          <w:sz w:val="24"/>
          <w:szCs w:val="24"/>
        </w:rPr>
      </w:pPr>
    </w:p>
    <w:p w:rsidR="00D732D5" w:rsidRPr="00C14DA3" w:rsidRDefault="00D732D5" w:rsidP="00401BB7">
      <w:pPr>
        <w:pStyle w:val="ListParagraph"/>
        <w:ind w:left="0" w:firstLine="851"/>
        <w:jc w:val="both"/>
        <w:rPr>
          <w:sz w:val="24"/>
          <w:szCs w:val="24"/>
        </w:rPr>
      </w:pPr>
      <w:r w:rsidRPr="00C14DA3">
        <w:rPr>
          <w:sz w:val="24"/>
          <w:szCs w:val="24"/>
        </w:rPr>
        <w:t xml:space="preserve">Prasība par </w:t>
      </w:r>
      <w:r w:rsidR="008823D5" w:rsidRPr="00C14DA3">
        <w:rPr>
          <w:sz w:val="24"/>
          <w:szCs w:val="24"/>
        </w:rPr>
        <w:t>izmaksu ziņā optimāla minimālo energoefektivitātes prasību līmeņa</w:t>
      </w:r>
      <w:r w:rsidRPr="00C14DA3">
        <w:rPr>
          <w:sz w:val="24"/>
          <w:szCs w:val="24"/>
        </w:rPr>
        <w:t xml:space="preserve"> aprēķinu veikšanu un Ziņojuma iesniegšanu E</w:t>
      </w:r>
      <w:r w:rsidR="00401BB7" w:rsidRPr="00C14DA3">
        <w:rPr>
          <w:sz w:val="24"/>
          <w:szCs w:val="24"/>
        </w:rPr>
        <w:t>iropas Komisijai</w:t>
      </w:r>
      <w:r w:rsidRPr="00C14DA3">
        <w:rPr>
          <w:sz w:val="24"/>
          <w:szCs w:val="24"/>
        </w:rPr>
        <w:t xml:space="preserve"> ir noteikta  Direktīvas 2010/31/ES par ēku energoefektivitāti 5.pantā, kas nosaka, ka dalībvalstis aprēķina izmaksu ziņā optimālo minimālo energoefektivitātes prasību līmeni jaunām un esošām ēkām un salīdzina aprēķinu rezultātus ar esošajām minimālajām energoefektivitātes prasībām.</w:t>
      </w:r>
    </w:p>
    <w:p w:rsidR="00401BB7" w:rsidRPr="00C14DA3" w:rsidRDefault="00401BB7" w:rsidP="003F41AE">
      <w:pPr>
        <w:pStyle w:val="ListParagraph"/>
        <w:ind w:left="0" w:firstLine="851"/>
        <w:jc w:val="both"/>
        <w:rPr>
          <w:sz w:val="24"/>
          <w:szCs w:val="24"/>
        </w:rPr>
      </w:pPr>
      <w:r w:rsidRPr="00C14DA3">
        <w:rPr>
          <w:sz w:val="24"/>
          <w:szCs w:val="24"/>
        </w:rPr>
        <w:t>Tajā skaitā Direktīvas 2010/31/ES 5.punkts nosaka, ka Eiropas Savienības dalībvalstis ziņo Eiropas Komisijai par visiem ievades datiem un pieņēmumiem, kas tiek izmantoti optimālā minimālo energoefektivitātes prasību līmeņa aprēķiniem, kā arī par šo aprēķinu rezultātiem. Dalībvalstis šādus Ziņojumus iesniedz regulāros laikposmos, kas nav ilgāki par pieciem gadiem.</w:t>
      </w:r>
    </w:p>
    <w:p w:rsidR="00401BB7" w:rsidRPr="00C14DA3" w:rsidRDefault="00B221DC" w:rsidP="003F41AE">
      <w:pPr>
        <w:pStyle w:val="ListParagraph"/>
        <w:ind w:left="0" w:firstLine="851"/>
        <w:jc w:val="both"/>
        <w:rPr>
          <w:sz w:val="24"/>
          <w:szCs w:val="24"/>
        </w:rPr>
      </w:pPr>
      <w:r w:rsidRPr="00C14DA3">
        <w:rPr>
          <w:sz w:val="24"/>
          <w:szCs w:val="24"/>
        </w:rPr>
        <w:t xml:space="preserve">Ekonomikas ministrijas </w:t>
      </w:r>
      <w:r w:rsidR="003F41AE" w:rsidRPr="00C14DA3">
        <w:rPr>
          <w:sz w:val="24"/>
          <w:szCs w:val="24"/>
        </w:rPr>
        <w:t>2013.gada  17.decembrī sagatavoja un nosūtīja Eiropas Komisijai</w:t>
      </w:r>
      <w:r w:rsidR="00605A27" w:rsidRPr="00C14DA3">
        <w:rPr>
          <w:sz w:val="24"/>
          <w:szCs w:val="24"/>
        </w:rPr>
        <w:t xml:space="preserve"> (turpmāk – EK)</w:t>
      </w:r>
      <w:r w:rsidR="003F41AE" w:rsidRPr="00C14DA3">
        <w:rPr>
          <w:sz w:val="24"/>
          <w:szCs w:val="24"/>
        </w:rPr>
        <w:t xml:space="preserve"> ziņojumu</w:t>
      </w:r>
      <w:r w:rsidR="003F41AE" w:rsidRPr="00C14DA3">
        <w:t xml:space="preserve"> </w:t>
      </w:r>
      <w:r w:rsidR="00401BB7" w:rsidRPr="00C14DA3">
        <w:rPr>
          <w:sz w:val="24"/>
          <w:szCs w:val="24"/>
        </w:rPr>
        <w:t>par energoefektivitātes prasībām Latvijā jaunām un rekonstruējamām ēkām atbilstoši optimālo izmaksu līmenim</w:t>
      </w:r>
      <w:r w:rsidR="003F41AE" w:rsidRPr="00C14DA3">
        <w:rPr>
          <w:sz w:val="24"/>
          <w:szCs w:val="24"/>
        </w:rPr>
        <w:t>, kur</w:t>
      </w:r>
      <w:r w:rsidR="00401BB7" w:rsidRPr="00C14DA3">
        <w:rPr>
          <w:sz w:val="24"/>
          <w:szCs w:val="24"/>
        </w:rPr>
        <w:t xml:space="preserve"> apkopoti pētījuma rezultāti</w:t>
      </w:r>
      <w:r w:rsidR="003F41AE" w:rsidRPr="00C14DA3">
        <w:rPr>
          <w:sz w:val="24"/>
          <w:szCs w:val="24"/>
        </w:rPr>
        <w:t xml:space="preserve"> </w:t>
      </w:r>
      <w:r w:rsidR="00401BB7" w:rsidRPr="00C14DA3">
        <w:rPr>
          <w:sz w:val="24"/>
          <w:szCs w:val="24"/>
        </w:rPr>
        <w:t>šād</w:t>
      </w:r>
      <w:r w:rsidR="003F41AE" w:rsidRPr="00C14DA3">
        <w:rPr>
          <w:sz w:val="24"/>
          <w:szCs w:val="24"/>
        </w:rPr>
        <w:t>ām ēku kategorijām</w:t>
      </w:r>
      <w:r w:rsidR="00214719" w:rsidRPr="00C14DA3">
        <w:rPr>
          <w:sz w:val="24"/>
          <w:szCs w:val="24"/>
        </w:rPr>
        <w:t>:</w:t>
      </w:r>
      <w:r w:rsidR="00401BB7" w:rsidRPr="00C14DA3">
        <w:rPr>
          <w:sz w:val="24"/>
          <w:szCs w:val="24"/>
        </w:rPr>
        <w:t xml:space="preserve">  daudzdzīvokļu dzīvojamās mājas, </w:t>
      </w:r>
      <w:proofErr w:type="spellStart"/>
      <w:r w:rsidR="00401BB7" w:rsidRPr="00C14DA3">
        <w:rPr>
          <w:sz w:val="24"/>
          <w:szCs w:val="24"/>
        </w:rPr>
        <w:t>vienģimenes</w:t>
      </w:r>
      <w:proofErr w:type="spellEnd"/>
      <w:r w:rsidR="00401BB7" w:rsidRPr="00C14DA3">
        <w:rPr>
          <w:sz w:val="24"/>
          <w:szCs w:val="24"/>
        </w:rPr>
        <w:t xml:space="preserve"> mājas, biroji, bērnudārzi, skolas, slimnīcas</w:t>
      </w:r>
      <w:r w:rsidR="00214719" w:rsidRPr="00C14DA3">
        <w:rPr>
          <w:sz w:val="24"/>
          <w:szCs w:val="24"/>
        </w:rPr>
        <w:t xml:space="preserve"> un</w:t>
      </w:r>
      <w:r w:rsidR="00401BB7" w:rsidRPr="00C14DA3">
        <w:rPr>
          <w:sz w:val="24"/>
          <w:szCs w:val="24"/>
        </w:rPr>
        <w:t xml:space="preserve"> biroju ēkas</w:t>
      </w:r>
      <w:r w:rsidR="00214719" w:rsidRPr="00C14DA3">
        <w:rPr>
          <w:sz w:val="24"/>
          <w:szCs w:val="24"/>
        </w:rPr>
        <w:t>.</w:t>
      </w:r>
    </w:p>
    <w:p w:rsidR="00D732D5" w:rsidRPr="00C14DA3" w:rsidRDefault="00D732D5" w:rsidP="000F3DFD">
      <w:pPr>
        <w:pStyle w:val="ListParagraph"/>
        <w:ind w:left="0" w:firstLine="851"/>
        <w:jc w:val="both"/>
      </w:pPr>
      <w:r w:rsidRPr="00C14DA3">
        <w:rPr>
          <w:sz w:val="24"/>
          <w:szCs w:val="24"/>
        </w:rPr>
        <w:t> </w:t>
      </w:r>
      <w:r w:rsidR="000F3DFD" w:rsidRPr="00C14DA3">
        <w:rPr>
          <w:sz w:val="24"/>
          <w:szCs w:val="24"/>
        </w:rPr>
        <w:t>Ziņojumā ietvertie</w:t>
      </w:r>
      <w:r w:rsidRPr="00C14DA3">
        <w:rPr>
          <w:sz w:val="24"/>
          <w:szCs w:val="24"/>
        </w:rPr>
        <w:t xml:space="preserve"> aprēķini parāda, ka esošās minimālās energoefektivitātes prasības daļā no ēkām un būves elementiem  nesasniedz optimālas minimālās energoefektivitātes prasības. Ņemot vērā, ka  Direktīvas 2010/31/ES par ēku energoefektivitāti 5.panta 3.punkts nosaka, ka, „ja saskaņā ar 2.punktu veiktās salīdzināšanas rezultāts parāda, ka spēkā esošās minimālās energoefektivitātes prasības ir ar būtiski zemāku energoefektivitātes līmeni nekā izmaksu ziņā optimālas minimālās energoefektivitātes prasības, dalībvalstis rakstveidā pamato </w:t>
      </w:r>
      <w:r w:rsidR="00605A27" w:rsidRPr="00C14DA3">
        <w:rPr>
          <w:sz w:val="24"/>
          <w:szCs w:val="24"/>
        </w:rPr>
        <w:t>EK</w:t>
      </w:r>
      <w:r w:rsidRPr="00C14DA3">
        <w:rPr>
          <w:sz w:val="24"/>
          <w:szCs w:val="24"/>
        </w:rPr>
        <w:t xml:space="preserve"> šo atšķirību 2.punktā minētajā ziņojumā, pievienojot ciktāl  šāda atšķirība nav pamatojuma, plānu, kurā norādīti atbilstīgie pasākumi, lai šo atšķirību būtiski samazinātu līdz nākamajam energoefektivitātes prasību pārskatam, kas minēts 4.panta 1.punktā”, E</w:t>
      </w:r>
      <w:r w:rsidR="000F3DFD" w:rsidRPr="00C14DA3">
        <w:rPr>
          <w:sz w:val="24"/>
          <w:szCs w:val="24"/>
        </w:rPr>
        <w:t xml:space="preserve">konomikas ministrija </w:t>
      </w:r>
      <w:r w:rsidRPr="00C14DA3">
        <w:rPr>
          <w:sz w:val="24"/>
          <w:szCs w:val="24"/>
        </w:rPr>
        <w:t>sagatavotajā Ziņojumā EK norādīja, ka Latvija, līdz 2014.gada 1.jūlijam plāno Ministru kabinetā iesniegt grozījumus 2011.gada 27.novembra MK noteikumos Nr.495 „Noteikumi par Latvijas būvnormatīvu LBN 002-01 "Ēku norobežojošo konstrukciju siltumtehnika" (turpmāk- LBN 002-01), lai tuvinātos izmaksu ziņā optimālām minimālaj</w:t>
      </w:r>
      <w:r w:rsidR="00F21CB0" w:rsidRPr="00C14DA3">
        <w:rPr>
          <w:sz w:val="24"/>
          <w:szCs w:val="24"/>
        </w:rPr>
        <w:t>ām energoefektivitātes prasībām.</w:t>
      </w:r>
    </w:p>
    <w:p w:rsidR="00D732D5" w:rsidRPr="00C14DA3" w:rsidRDefault="00623BB9" w:rsidP="00623BB9">
      <w:pPr>
        <w:ind w:firstLine="720"/>
        <w:jc w:val="both"/>
        <w:rPr>
          <w:sz w:val="24"/>
          <w:szCs w:val="24"/>
        </w:rPr>
      </w:pPr>
      <w:proofErr w:type="spellStart"/>
      <w:r w:rsidRPr="00623BB9">
        <w:rPr>
          <w:sz w:val="24"/>
          <w:szCs w:val="24"/>
        </w:rPr>
        <w:t>Š.g</w:t>
      </w:r>
      <w:proofErr w:type="spellEnd"/>
      <w:r w:rsidRPr="00623BB9">
        <w:rPr>
          <w:sz w:val="24"/>
          <w:szCs w:val="24"/>
        </w:rPr>
        <w:t>. 8. aprīlī MK ir pieņemti grozījumi "Grozījumi Ministru kabineta 2001.gada 27.novembra noteikumos Nr.495 "Noteikumi par Latvijas būvnormatīvu LBN 002-01 "Ēku norobežojošo konstrukciju siltumtehnika"""</w:t>
      </w:r>
      <w:r>
        <w:rPr>
          <w:sz w:val="24"/>
          <w:szCs w:val="24"/>
        </w:rPr>
        <w:t xml:space="preserve"> (turpmāk-LBN 002-01)</w:t>
      </w:r>
      <w:r w:rsidRPr="00623BB9">
        <w:rPr>
          <w:sz w:val="24"/>
          <w:szCs w:val="24"/>
        </w:rPr>
        <w:t xml:space="preserve">, kas stājas spēkā </w:t>
      </w:r>
      <w:proofErr w:type="spellStart"/>
      <w:r w:rsidRPr="00623BB9">
        <w:rPr>
          <w:sz w:val="24"/>
          <w:szCs w:val="24"/>
        </w:rPr>
        <w:t>š.g</w:t>
      </w:r>
      <w:proofErr w:type="spellEnd"/>
      <w:r w:rsidRPr="00623BB9">
        <w:rPr>
          <w:sz w:val="24"/>
          <w:szCs w:val="24"/>
        </w:rPr>
        <w:t>. 22.aprīlī</w:t>
      </w:r>
      <w:r>
        <w:rPr>
          <w:sz w:val="24"/>
          <w:szCs w:val="24"/>
        </w:rPr>
        <w:t>.</w:t>
      </w:r>
      <w:r w:rsidR="00D732D5" w:rsidRPr="00C14DA3">
        <w:rPr>
          <w:sz w:val="24"/>
          <w:szCs w:val="24"/>
        </w:rPr>
        <w:t xml:space="preserve">. </w:t>
      </w:r>
      <w:r>
        <w:rPr>
          <w:sz w:val="24"/>
          <w:szCs w:val="24"/>
        </w:rPr>
        <w:t>Apstiprinātie</w:t>
      </w:r>
      <w:r w:rsidR="00243E18">
        <w:rPr>
          <w:sz w:val="24"/>
          <w:szCs w:val="24"/>
        </w:rPr>
        <w:t xml:space="preserve"> </w:t>
      </w:r>
      <w:r w:rsidR="00D732D5" w:rsidRPr="00C14DA3">
        <w:rPr>
          <w:sz w:val="24"/>
          <w:szCs w:val="24"/>
        </w:rPr>
        <w:t>grozījumi LBN 002</w:t>
      </w:r>
      <w:r w:rsidR="00243E18">
        <w:rPr>
          <w:sz w:val="24"/>
          <w:szCs w:val="24"/>
        </w:rPr>
        <w:t>-01</w:t>
      </w:r>
      <w:r w:rsidR="00D732D5" w:rsidRPr="00C14DA3">
        <w:rPr>
          <w:sz w:val="24"/>
          <w:szCs w:val="24"/>
        </w:rPr>
        <w:t xml:space="preserve"> attiecībā uz U normatīvo vērtību izmaiņām ēku </w:t>
      </w:r>
      <w:proofErr w:type="spellStart"/>
      <w:r w:rsidR="00D732D5" w:rsidRPr="00C14DA3">
        <w:rPr>
          <w:sz w:val="24"/>
          <w:szCs w:val="24"/>
        </w:rPr>
        <w:t>būvelementiem</w:t>
      </w:r>
      <w:proofErr w:type="spellEnd"/>
      <w:r w:rsidR="00D732D5" w:rsidRPr="00C14DA3">
        <w:rPr>
          <w:sz w:val="24"/>
          <w:szCs w:val="24"/>
        </w:rPr>
        <w:t xml:space="preserve"> tuvina U normatīvās vērtības </w:t>
      </w:r>
      <w:r w:rsidR="00605A27" w:rsidRPr="00C14DA3">
        <w:rPr>
          <w:sz w:val="24"/>
          <w:szCs w:val="24"/>
        </w:rPr>
        <w:t>optimālajām minimālās energoefektivitātes prasībām</w:t>
      </w:r>
      <w:r w:rsidR="0008716F" w:rsidRPr="00C14DA3">
        <w:rPr>
          <w:sz w:val="24"/>
          <w:szCs w:val="24"/>
        </w:rPr>
        <w:t xml:space="preserve"> aprēķinātajām U vērtībām.</w:t>
      </w:r>
      <w:r w:rsidR="00BC5CED" w:rsidRPr="00C14DA3">
        <w:rPr>
          <w:rStyle w:val="FootnoteReference"/>
          <w:sz w:val="24"/>
          <w:szCs w:val="24"/>
        </w:rPr>
        <w:footnoteReference w:id="20"/>
      </w:r>
    </w:p>
    <w:p w:rsidR="00BC5CED" w:rsidRPr="0027610C" w:rsidRDefault="00E27CF8" w:rsidP="00523D08">
      <w:pPr>
        <w:pStyle w:val="ListParagraph"/>
        <w:ind w:left="0" w:firstLine="851"/>
        <w:jc w:val="both"/>
        <w:rPr>
          <w:color w:val="000000"/>
          <w:sz w:val="24"/>
          <w:szCs w:val="24"/>
          <w:highlight w:val="yellow"/>
          <w:lang w:val="lv-LV"/>
        </w:rPr>
        <w:sectPr w:rsidR="00BC5CED" w:rsidRPr="0027610C" w:rsidSect="00B81A18">
          <w:headerReference w:type="default" r:id="rId21"/>
          <w:footerReference w:type="default" r:id="rId22"/>
          <w:pgSz w:w="11906" w:h="16838"/>
          <w:pgMar w:top="709" w:right="1702" w:bottom="1440" w:left="1135" w:header="709" w:footer="709" w:gutter="0"/>
          <w:pgNumType w:start="1"/>
          <w:cols w:space="708"/>
          <w:docGrid w:linePitch="360"/>
        </w:sectPr>
      </w:pPr>
      <w:r w:rsidRPr="00C14DA3">
        <w:rPr>
          <w:sz w:val="24"/>
          <w:szCs w:val="24"/>
        </w:rPr>
        <w:t>Ziņojums par energoefektivitātes prasībām Latvijā jaunām un rekonstruējamām ēkām atbilstoši optimālo izmaksu līmenim (</w:t>
      </w:r>
      <w:proofErr w:type="spellStart"/>
      <w:r w:rsidRPr="00C14DA3">
        <w:rPr>
          <w:sz w:val="24"/>
          <w:szCs w:val="24"/>
        </w:rPr>
        <w:t>Cost</w:t>
      </w:r>
      <w:proofErr w:type="spellEnd"/>
      <w:r w:rsidRPr="00C14DA3">
        <w:rPr>
          <w:sz w:val="24"/>
          <w:szCs w:val="24"/>
        </w:rPr>
        <w:t xml:space="preserve"> </w:t>
      </w:r>
      <w:proofErr w:type="spellStart"/>
      <w:r w:rsidRPr="00C14DA3">
        <w:rPr>
          <w:sz w:val="24"/>
          <w:szCs w:val="24"/>
        </w:rPr>
        <w:t>optimal</w:t>
      </w:r>
      <w:proofErr w:type="spellEnd"/>
      <w:r w:rsidRPr="00C14DA3">
        <w:rPr>
          <w:sz w:val="24"/>
          <w:szCs w:val="24"/>
        </w:rPr>
        <w:t xml:space="preserve">)) saskaņā ar Direktīvas 2010/31/ES par ēku energoefektivitāti 5.pantu pieejams Ekonomikas ministrijas mājas lapā, sekojot saitei: </w:t>
      </w:r>
      <w:hyperlink r:id="rId23" w:history="1">
        <w:r w:rsidRPr="00C14DA3">
          <w:rPr>
            <w:rStyle w:val="Hyperlink"/>
            <w:color w:val="auto"/>
            <w:sz w:val="24"/>
            <w:szCs w:val="24"/>
          </w:rPr>
          <w:t>http://www.em.gov.lv/images/modules/items/Cost%20optimal%20December%202013%20public.pdf</w:t>
        </w:r>
      </w:hyperlink>
      <w:r w:rsidR="00523D08" w:rsidRPr="00C14DA3">
        <w:rPr>
          <w:sz w:val="24"/>
          <w:szCs w:val="24"/>
          <w:lang w:val="lv-LV"/>
        </w:rPr>
        <w:t>.</w:t>
      </w:r>
    </w:p>
    <w:p w:rsidR="006E3490" w:rsidRPr="009C0892" w:rsidRDefault="006E3490" w:rsidP="008C607C">
      <w:pPr>
        <w:pStyle w:val="Heading1"/>
        <w:rPr>
          <w:highlight w:val="yellow"/>
        </w:rPr>
      </w:pPr>
      <w:bookmarkStart w:id="22" w:name="_Toc379286101"/>
      <w:r w:rsidRPr="009C0892">
        <w:lastRenderedPageBreak/>
        <w:t xml:space="preserve">3. </w:t>
      </w:r>
      <w:r w:rsidR="002F3BE8" w:rsidRPr="009C0892">
        <w:t>Politika un pasākumi ēku renovācijas stimulēšanai</w:t>
      </w:r>
      <w:bookmarkEnd w:id="22"/>
    </w:p>
    <w:p w:rsidR="00E708F8" w:rsidRPr="0027610C" w:rsidRDefault="00E708F8" w:rsidP="008C607C">
      <w:pPr>
        <w:tabs>
          <w:tab w:val="left" w:pos="2269"/>
        </w:tabs>
        <w:ind w:firstLine="851"/>
        <w:rPr>
          <w:color w:val="FF0000"/>
          <w:sz w:val="24"/>
          <w:szCs w:val="24"/>
          <w:highlight w:val="yellow"/>
        </w:rPr>
      </w:pPr>
    </w:p>
    <w:p w:rsidR="0008716F" w:rsidRPr="00E578CB" w:rsidRDefault="002F3BE8" w:rsidP="004363E1">
      <w:pPr>
        <w:pStyle w:val="Heading2"/>
        <w:numPr>
          <w:ilvl w:val="0"/>
          <w:numId w:val="11"/>
        </w:numPr>
        <w:spacing w:before="0"/>
        <w:rPr>
          <w:lang w:val="lv-LV"/>
        </w:rPr>
      </w:pPr>
      <w:bookmarkStart w:id="23" w:name="_Toc379286102"/>
      <w:r w:rsidRPr="00E578CB">
        <w:t>Vērtējums par pašreizējiem pasākumiem</w:t>
      </w:r>
      <w:r w:rsidR="00E578CB">
        <w:rPr>
          <w:lang w:val="lv-LV"/>
        </w:rPr>
        <w:t xml:space="preserve"> un politiku</w:t>
      </w:r>
      <w:bookmarkEnd w:id="23"/>
      <w:r w:rsidR="00B221DC" w:rsidRPr="00E578CB">
        <w:rPr>
          <w:lang w:val="lv-LV"/>
        </w:rPr>
        <w:t xml:space="preserve"> </w:t>
      </w:r>
    </w:p>
    <w:p w:rsidR="00CB529E" w:rsidRPr="009C0892" w:rsidRDefault="002B4E44" w:rsidP="00E578CB">
      <w:pPr>
        <w:pStyle w:val="Heading3"/>
        <w:numPr>
          <w:ilvl w:val="0"/>
          <w:numId w:val="30"/>
        </w:numPr>
        <w:spacing w:before="0" w:line="240" w:lineRule="auto"/>
        <w:ind w:firstLine="490"/>
        <w:jc w:val="both"/>
        <w:rPr>
          <w:b w:val="0"/>
          <w:color w:val="FFFF00"/>
          <w:sz w:val="24"/>
          <w:szCs w:val="24"/>
          <w:lang w:val="lv-LV"/>
        </w:rPr>
      </w:pPr>
      <w:bookmarkStart w:id="24" w:name="_Toc379286103"/>
      <w:r w:rsidRPr="009C0892">
        <w:rPr>
          <w:b w:val="0"/>
        </w:rPr>
        <w:t>Regulējums</w:t>
      </w:r>
      <w:bookmarkEnd w:id="24"/>
      <w:r w:rsidRPr="009C0892">
        <w:rPr>
          <w:b w:val="0"/>
        </w:rPr>
        <w:t xml:space="preserve"> </w:t>
      </w:r>
    </w:p>
    <w:p w:rsidR="000D34B4" w:rsidRPr="00BF1120" w:rsidRDefault="000D34B4" w:rsidP="008432FA">
      <w:pPr>
        <w:ind w:firstLine="851"/>
        <w:jc w:val="both"/>
        <w:rPr>
          <w:color w:val="000000"/>
          <w:sz w:val="24"/>
          <w:szCs w:val="24"/>
        </w:rPr>
      </w:pPr>
      <w:r w:rsidRPr="00BF1120">
        <w:rPr>
          <w:color w:val="000000"/>
          <w:sz w:val="24"/>
          <w:szCs w:val="24"/>
        </w:rPr>
        <w:t xml:space="preserve">Ēku energoefektivitātes uzlabošanai ir būtiska loma ES un Latvijas politikas dokumentos definēto mērķu energoefektivitātes jomā sasniegšanai. </w:t>
      </w:r>
    </w:p>
    <w:p w:rsidR="00A4068F" w:rsidRPr="00C8620B" w:rsidRDefault="00A4068F" w:rsidP="00E578CB">
      <w:pPr>
        <w:ind w:firstLine="851"/>
        <w:jc w:val="both"/>
        <w:rPr>
          <w:sz w:val="24"/>
        </w:rPr>
      </w:pPr>
      <w:r w:rsidRPr="00C8620B">
        <w:rPr>
          <w:sz w:val="24"/>
        </w:rPr>
        <w:t>Ēku energoefektivitātes politika un sasniedzamie mērķi ir noteikti šādos politikas dokumentos:</w:t>
      </w:r>
    </w:p>
    <w:p w:rsidR="000D34B4" w:rsidRPr="0005214D" w:rsidRDefault="000D34B4" w:rsidP="003F63FB">
      <w:pPr>
        <w:pStyle w:val="ListParagraph"/>
        <w:numPr>
          <w:ilvl w:val="0"/>
          <w:numId w:val="7"/>
        </w:numPr>
        <w:shd w:val="clear" w:color="auto" w:fill="FFFFFF"/>
        <w:ind w:left="851" w:firstLine="0"/>
        <w:jc w:val="both"/>
        <w:rPr>
          <w:sz w:val="24"/>
        </w:rPr>
      </w:pPr>
      <w:r w:rsidRPr="0005214D">
        <w:rPr>
          <w:sz w:val="24"/>
        </w:rPr>
        <w:t xml:space="preserve">Enerģētikas attīstības pamatnostādnes 2007. – 2016. gadam (apstiprinātas ar Ministru kabineta 2006. gada 1. augusta rīkojumu </w:t>
      </w:r>
      <w:proofErr w:type="spellStart"/>
      <w:r w:rsidRPr="0005214D">
        <w:rPr>
          <w:sz w:val="24"/>
        </w:rPr>
        <w:t>Nr</w:t>
      </w:r>
      <w:proofErr w:type="spellEnd"/>
      <w:r w:rsidRPr="0005214D">
        <w:rPr>
          <w:sz w:val="24"/>
        </w:rPr>
        <w:t xml:space="preserve">. 571, grozīts ar Ministru kabineta 2008. gada 8. maija rīkojumu </w:t>
      </w:r>
      <w:proofErr w:type="spellStart"/>
      <w:r w:rsidRPr="0005214D">
        <w:rPr>
          <w:sz w:val="24"/>
        </w:rPr>
        <w:t>Nr</w:t>
      </w:r>
      <w:proofErr w:type="spellEnd"/>
      <w:r w:rsidRPr="0005214D">
        <w:rPr>
          <w:sz w:val="24"/>
        </w:rPr>
        <w:t>. 246);</w:t>
      </w:r>
    </w:p>
    <w:p w:rsidR="000D34B4" w:rsidRPr="0005214D" w:rsidRDefault="000D34B4" w:rsidP="003F63FB">
      <w:pPr>
        <w:pStyle w:val="ListParagraph"/>
        <w:numPr>
          <w:ilvl w:val="0"/>
          <w:numId w:val="7"/>
        </w:numPr>
        <w:shd w:val="clear" w:color="auto" w:fill="FFFFFF"/>
        <w:ind w:left="851" w:firstLine="0"/>
        <w:jc w:val="both"/>
        <w:rPr>
          <w:sz w:val="24"/>
        </w:rPr>
      </w:pPr>
      <w:r w:rsidRPr="0005214D">
        <w:rPr>
          <w:sz w:val="24"/>
        </w:rPr>
        <w:t xml:space="preserve">Latvijas Republikas Otrais energoefektivitātes rīcības plāns 2011.-2013. gadam (apstiprināts ar Ministru kabineta 2011. gada 16. septembra rīkojumu </w:t>
      </w:r>
      <w:proofErr w:type="spellStart"/>
      <w:r w:rsidRPr="0005214D">
        <w:rPr>
          <w:sz w:val="24"/>
        </w:rPr>
        <w:t>Nr</w:t>
      </w:r>
      <w:proofErr w:type="spellEnd"/>
      <w:r w:rsidRPr="0005214D">
        <w:rPr>
          <w:sz w:val="24"/>
        </w:rPr>
        <w:t>. 460);</w:t>
      </w:r>
    </w:p>
    <w:p w:rsidR="000D34B4" w:rsidRPr="004349D8" w:rsidRDefault="00A4068F" w:rsidP="003F63FB">
      <w:pPr>
        <w:pStyle w:val="ListParagraph"/>
        <w:numPr>
          <w:ilvl w:val="0"/>
          <w:numId w:val="7"/>
        </w:numPr>
        <w:shd w:val="clear" w:color="auto" w:fill="FFFFFF"/>
        <w:ind w:left="851" w:firstLine="0"/>
        <w:jc w:val="both"/>
        <w:rPr>
          <w:sz w:val="24"/>
          <w:lang w:val="lv-LV"/>
        </w:rPr>
      </w:pPr>
      <w:r>
        <w:rPr>
          <w:sz w:val="24"/>
          <w:lang w:val="lv-LV"/>
        </w:rPr>
        <w:t>L</w:t>
      </w:r>
      <w:r w:rsidR="000D34B4" w:rsidRPr="0005214D">
        <w:rPr>
          <w:sz w:val="24"/>
        </w:rPr>
        <w:t>atvijas Nacionālais attīstības plāns 2014. – 2020. gadam (turpmāk – NAP) (apstiprināts ar 2012.gada 20.decembra Latvijas Republikas Saeimas lēmumu);</w:t>
      </w:r>
    </w:p>
    <w:p w:rsidR="000D34B4" w:rsidRPr="0005214D" w:rsidRDefault="000D34B4" w:rsidP="003F63FB">
      <w:pPr>
        <w:pStyle w:val="ListParagraph"/>
        <w:numPr>
          <w:ilvl w:val="0"/>
          <w:numId w:val="7"/>
        </w:numPr>
        <w:shd w:val="clear" w:color="auto" w:fill="FFFFFF"/>
        <w:ind w:left="851" w:firstLine="0"/>
        <w:jc w:val="both"/>
        <w:rPr>
          <w:sz w:val="24"/>
        </w:rPr>
      </w:pPr>
      <w:r w:rsidRPr="0005214D">
        <w:rPr>
          <w:sz w:val="24"/>
        </w:rPr>
        <w:t xml:space="preserve">Latvijas </w:t>
      </w:r>
      <w:r w:rsidR="00677F7D" w:rsidRPr="0005214D">
        <w:rPr>
          <w:sz w:val="24"/>
        </w:rPr>
        <w:t>nacionālā reformu programma „ES 2020” stratēģijas īstenošanai (</w:t>
      </w:r>
      <w:r w:rsidR="00677F7D">
        <w:rPr>
          <w:sz w:val="24"/>
          <w:lang w:val="lv-LV"/>
        </w:rPr>
        <w:t xml:space="preserve">apstiprināta </w:t>
      </w:r>
      <w:r w:rsidR="00757C24">
        <w:rPr>
          <w:sz w:val="24"/>
          <w:lang w:val="lv-LV"/>
        </w:rPr>
        <w:t xml:space="preserve">ar </w:t>
      </w:r>
      <w:r w:rsidR="00677F7D" w:rsidRPr="0005214D">
        <w:rPr>
          <w:sz w:val="24"/>
        </w:rPr>
        <w:t xml:space="preserve">Ministru </w:t>
      </w:r>
      <w:r w:rsidR="00757C24" w:rsidRPr="0005214D">
        <w:rPr>
          <w:sz w:val="24"/>
        </w:rPr>
        <w:t>kabinet</w:t>
      </w:r>
      <w:r w:rsidR="00757C24">
        <w:rPr>
          <w:sz w:val="24"/>
          <w:lang w:val="lv-LV"/>
        </w:rPr>
        <w:t>a</w:t>
      </w:r>
      <w:r w:rsidR="00757C24" w:rsidRPr="0005214D">
        <w:rPr>
          <w:sz w:val="24"/>
        </w:rPr>
        <w:t xml:space="preserve"> </w:t>
      </w:r>
      <w:r w:rsidR="00677F7D" w:rsidRPr="0005214D">
        <w:rPr>
          <w:sz w:val="24"/>
        </w:rPr>
        <w:t>2011. gada 26. </w:t>
      </w:r>
      <w:r w:rsidR="00757C24">
        <w:rPr>
          <w:sz w:val="24"/>
          <w:lang w:val="lv-LV"/>
        </w:rPr>
        <w:t>a</w:t>
      </w:r>
      <w:proofErr w:type="spellStart"/>
      <w:r w:rsidR="00757C24" w:rsidRPr="0005214D">
        <w:rPr>
          <w:sz w:val="24"/>
        </w:rPr>
        <w:t>prī</w:t>
      </w:r>
      <w:r w:rsidR="00757C24">
        <w:rPr>
          <w:sz w:val="24"/>
          <w:lang w:val="lv-LV"/>
        </w:rPr>
        <w:t>ļa</w:t>
      </w:r>
      <w:proofErr w:type="spellEnd"/>
      <w:r w:rsidR="00757C24">
        <w:rPr>
          <w:sz w:val="24"/>
          <w:lang w:val="lv-LV"/>
        </w:rPr>
        <w:t xml:space="preserve"> rīkojumu, (</w:t>
      </w:r>
      <w:r w:rsidR="00677F7D" w:rsidRPr="0005214D">
        <w:rPr>
          <w:sz w:val="24"/>
        </w:rPr>
        <w:t xml:space="preserve">protokols </w:t>
      </w:r>
      <w:proofErr w:type="spellStart"/>
      <w:r w:rsidR="00677F7D" w:rsidRPr="0005214D">
        <w:rPr>
          <w:sz w:val="24"/>
        </w:rPr>
        <w:t>Nr</w:t>
      </w:r>
      <w:proofErr w:type="spellEnd"/>
      <w:r w:rsidR="00677F7D" w:rsidRPr="0005214D">
        <w:rPr>
          <w:sz w:val="24"/>
        </w:rPr>
        <w:t>. 27 34.§)</w:t>
      </w:r>
      <w:r w:rsidR="00757C24">
        <w:rPr>
          <w:sz w:val="24"/>
          <w:lang w:val="lv-LV"/>
        </w:rPr>
        <w:t>)</w:t>
      </w:r>
      <w:r w:rsidR="00677F7D" w:rsidRPr="0005214D">
        <w:rPr>
          <w:sz w:val="24"/>
          <w:lang w:val="lv-LV"/>
        </w:rPr>
        <w:t>;</w:t>
      </w:r>
    </w:p>
    <w:p w:rsidR="000D34B4" w:rsidRPr="0005214D" w:rsidRDefault="00CE6A7F" w:rsidP="003F63FB">
      <w:pPr>
        <w:pStyle w:val="ListParagraph"/>
        <w:numPr>
          <w:ilvl w:val="0"/>
          <w:numId w:val="7"/>
        </w:numPr>
        <w:shd w:val="clear" w:color="auto" w:fill="FFFFFF"/>
        <w:ind w:left="851" w:firstLine="0"/>
        <w:jc w:val="both"/>
        <w:rPr>
          <w:bCs/>
          <w:sz w:val="24"/>
          <w:szCs w:val="24"/>
          <w:lang w:val="lv-LV"/>
        </w:rPr>
      </w:pPr>
      <w:r>
        <w:rPr>
          <w:bCs/>
          <w:sz w:val="24"/>
          <w:szCs w:val="24"/>
          <w:lang w:val="lv-LV"/>
        </w:rPr>
        <w:t>Informatīvais ziņojums „</w:t>
      </w:r>
      <w:r w:rsidR="000D34B4" w:rsidRPr="0005214D">
        <w:rPr>
          <w:bCs/>
          <w:sz w:val="24"/>
          <w:szCs w:val="24"/>
        </w:rPr>
        <w:t>Latvijas Enerģētikas ilgtermiņa stratēģija 2030</w:t>
      </w:r>
      <w:r>
        <w:rPr>
          <w:bCs/>
          <w:sz w:val="24"/>
          <w:szCs w:val="24"/>
          <w:lang w:val="lv-LV"/>
        </w:rPr>
        <w:t xml:space="preserve"> – konkurētspējīga enerģētika sabiedrībai”</w:t>
      </w:r>
      <w:r w:rsidR="000D34B4" w:rsidRPr="0005214D">
        <w:rPr>
          <w:bCs/>
          <w:sz w:val="24"/>
          <w:szCs w:val="24"/>
          <w:lang w:val="lv-LV"/>
        </w:rPr>
        <w:t xml:space="preserve"> </w:t>
      </w:r>
      <w:r w:rsidR="000D34B4" w:rsidRPr="0005214D">
        <w:rPr>
          <w:sz w:val="24"/>
          <w:szCs w:val="24"/>
        </w:rPr>
        <w:t> (</w:t>
      </w:r>
      <w:r>
        <w:rPr>
          <w:sz w:val="24"/>
          <w:szCs w:val="24"/>
          <w:lang w:val="lv-LV"/>
        </w:rPr>
        <w:t xml:space="preserve">apstiprināts </w:t>
      </w:r>
      <w:r w:rsidR="007C1A40">
        <w:rPr>
          <w:sz w:val="24"/>
          <w:szCs w:val="24"/>
          <w:lang w:val="lv-LV"/>
        </w:rPr>
        <w:t>ar Ministru ka</w:t>
      </w:r>
      <w:r w:rsidR="00BA3599">
        <w:rPr>
          <w:sz w:val="24"/>
          <w:szCs w:val="24"/>
          <w:lang w:val="lv-LV"/>
        </w:rPr>
        <w:t xml:space="preserve">bineta </w:t>
      </w:r>
      <w:r w:rsidR="007C1A40" w:rsidRPr="0005214D">
        <w:rPr>
          <w:sz w:val="24"/>
          <w:szCs w:val="24"/>
        </w:rPr>
        <w:t xml:space="preserve"> </w:t>
      </w:r>
      <w:r w:rsidR="00757C24">
        <w:rPr>
          <w:sz w:val="24"/>
          <w:szCs w:val="24"/>
        </w:rPr>
        <w:t xml:space="preserve">2013. </w:t>
      </w:r>
      <w:r w:rsidR="00757C24">
        <w:rPr>
          <w:sz w:val="24"/>
          <w:szCs w:val="24"/>
          <w:lang w:val="lv-LV"/>
        </w:rPr>
        <w:t>g</w:t>
      </w:r>
      <w:r w:rsidR="00757C24">
        <w:rPr>
          <w:sz w:val="24"/>
          <w:szCs w:val="24"/>
        </w:rPr>
        <w:t xml:space="preserve">ada </w:t>
      </w:r>
      <w:r w:rsidR="00757C24">
        <w:rPr>
          <w:sz w:val="24"/>
          <w:szCs w:val="24"/>
          <w:lang w:val="lv-LV"/>
        </w:rPr>
        <w:t>28. maija rīkojumu (</w:t>
      </w:r>
      <w:proofErr w:type="spellStart"/>
      <w:r w:rsidR="000D34B4" w:rsidRPr="0005214D">
        <w:rPr>
          <w:sz w:val="24"/>
          <w:szCs w:val="24"/>
        </w:rPr>
        <w:t>prot</w:t>
      </w:r>
      <w:proofErr w:type="spellEnd"/>
      <w:r w:rsidR="000D34B4" w:rsidRPr="0005214D">
        <w:rPr>
          <w:sz w:val="24"/>
          <w:szCs w:val="24"/>
        </w:rPr>
        <w:t>. Nr.32 59.§</w:t>
      </w:r>
      <w:r w:rsidR="00757C24">
        <w:rPr>
          <w:sz w:val="24"/>
          <w:szCs w:val="24"/>
          <w:lang w:val="lv-LV"/>
        </w:rPr>
        <w:t>)</w:t>
      </w:r>
      <w:r w:rsidR="000D34B4" w:rsidRPr="0005214D">
        <w:rPr>
          <w:sz w:val="24"/>
          <w:szCs w:val="24"/>
        </w:rPr>
        <w:t>)</w:t>
      </w:r>
      <w:r w:rsidR="000D34B4" w:rsidRPr="0005214D">
        <w:rPr>
          <w:sz w:val="24"/>
          <w:szCs w:val="24"/>
          <w:lang w:val="lv-LV"/>
        </w:rPr>
        <w:t>;</w:t>
      </w:r>
    </w:p>
    <w:p w:rsidR="00243E18" w:rsidRPr="00243E18" w:rsidRDefault="008E65F5" w:rsidP="00243E18">
      <w:pPr>
        <w:pStyle w:val="ListParagraph"/>
        <w:numPr>
          <w:ilvl w:val="0"/>
          <w:numId w:val="7"/>
        </w:numPr>
        <w:shd w:val="clear" w:color="auto" w:fill="FFFFFF"/>
        <w:ind w:left="851" w:firstLine="0"/>
        <w:jc w:val="both"/>
        <w:rPr>
          <w:sz w:val="24"/>
          <w:szCs w:val="24"/>
        </w:rPr>
      </w:pPr>
      <w:r w:rsidRPr="008E65F5">
        <w:rPr>
          <w:color w:val="000000"/>
          <w:sz w:val="24"/>
          <w:szCs w:val="24"/>
          <w:lang w:val="lv-LV" w:eastAsia="lv-LV"/>
        </w:rPr>
        <w:t>Darbības programma „Infrastruktūra un pakalpojumi”  2007.-2013.gadam</w:t>
      </w:r>
      <w:r w:rsidR="00677F7D">
        <w:rPr>
          <w:color w:val="000000"/>
          <w:sz w:val="24"/>
          <w:szCs w:val="24"/>
          <w:lang w:val="lv-LV" w:eastAsia="lv-LV"/>
        </w:rPr>
        <w:t xml:space="preserve"> (apstiprināta ar Eiropas Komisijas 2007. gada 10. decembra lēmumu K (2007)6381)  </w:t>
      </w:r>
      <w:r w:rsidRPr="008E65F5">
        <w:rPr>
          <w:color w:val="000000"/>
          <w:sz w:val="24"/>
          <w:szCs w:val="24"/>
          <w:lang w:val="lv-LV" w:eastAsia="lv-LV"/>
        </w:rPr>
        <w:t xml:space="preserve"> un Programmas papildinājums </w:t>
      </w:r>
      <w:r w:rsidRPr="008E65F5">
        <w:rPr>
          <w:bCs/>
          <w:sz w:val="24"/>
          <w:szCs w:val="24"/>
        </w:rPr>
        <w:t xml:space="preserve"> </w:t>
      </w:r>
      <w:r w:rsidRPr="008E65F5">
        <w:rPr>
          <w:color w:val="000000"/>
          <w:sz w:val="24"/>
          <w:szCs w:val="24"/>
          <w:lang w:val="lv-LV" w:eastAsia="lv-LV"/>
        </w:rPr>
        <w:t>Infrastruktūra un pakalpojumi”  2007.-2013</w:t>
      </w:r>
      <w:r w:rsidR="00BF658F">
        <w:rPr>
          <w:color w:val="000000"/>
          <w:sz w:val="24"/>
          <w:szCs w:val="24"/>
          <w:lang w:val="lv-LV" w:eastAsia="lv-LV"/>
        </w:rPr>
        <w:t xml:space="preserve">. </w:t>
      </w:r>
      <w:r w:rsidR="00757C24">
        <w:rPr>
          <w:color w:val="000000"/>
          <w:sz w:val="24"/>
          <w:szCs w:val="24"/>
          <w:lang w:val="lv-LV" w:eastAsia="lv-LV"/>
        </w:rPr>
        <w:t xml:space="preserve">gadam </w:t>
      </w:r>
      <w:r w:rsidR="00677F7D">
        <w:rPr>
          <w:color w:val="000000"/>
          <w:sz w:val="24"/>
          <w:szCs w:val="24"/>
          <w:lang w:val="lv-LV" w:eastAsia="lv-LV"/>
        </w:rPr>
        <w:t xml:space="preserve">(apstiprināts ar Ministru Kabineta 2008. gada 29. aprīļa rīkojumu </w:t>
      </w:r>
      <w:proofErr w:type="spellStart"/>
      <w:r w:rsidR="00677F7D">
        <w:rPr>
          <w:color w:val="000000"/>
          <w:sz w:val="24"/>
          <w:szCs w:val="24"/>
          <w:lang w:val="lv-LV" w:eastAsia="lv-LV"/>
        </w:rPr>
        <w:t>Nr</w:t>
      </w:r>
      <w:proofErr w:type="spellEnd"/>
      <w:r w:rsidR="00677F7D">
        <w:rPr>
          <w:color w:val="000000"/>
          <w:sz w:val="24"/>
          <w:szCs w:val="24"/>
          <w:lang w:val="lv-LV" w:eastAsia="lv-LV"/>
        </w:rPr>
        <w:t>. 236)</w:t>
      </w:r>
      <w:r>
        <w:rPr>
          <w:color w:val="000000"/>
          <w:sz w:val="20"/>
          <w:szCs w:val="20"/>
          <w:lang w:val="lv-LV" w:eastAsia="lv-LV"/>
        </w:rPr>
        <w:t>;</w:t>
      </w:r>
    </w:p>
    <w:p w:rsidR="000D34B4" w:rsidRPr="00243E18" w:rsidRDefault="000D34B4" w:rsidP="00243E18">
      <w:pPr>
        <w:pStyle w:val="ListParagraph"/>
        <w:numPr>
          <w:ilvl w:val="0"/>
          <w:numId w:val="7"/>
        </w:numPr>
        <w:shd w:val="clear" w:color="auto" w:fill="FFFFFF"/>
        <w:ind w:left="851" w:firstLine="0"/>
        <w:jc w:val="both"/>
        <w:rPr>
          <w:sz w:val="24"/>
          <w:szCs w:val="24"/>
        </w:rPr>
      </w:pPr>
      <w:r w:rsidRPr="00243E18">
        <w:rPr>
          <w:bCs/>
          <w:sz w:val="24"/>
          <w:szCs w:val="24"/>
        </w:rPr>
        <w:t>Partnerības</w:t>
      </w:r>
      <w:r w:rsidR="00757C24" w:rsidRPr="00243E18">
        <w:rPr>
          <w:bCs/>
          <w:sz w:val="24"/>
          <w:szCs w:val="24"/>
          <w:lang w:val="lv-LV"/>
        </w:rPr>
        <w:t xml:space="preserve"> </w:t>
      </w:r>
      <w:r w:rsidR="00677F7D" w:rsidRPr="00243E18">
        <w:rPr>
          <w:bCs/>
          <w:sz w:val="24"/>
          <w:szCs w:val="24"/>
        </w:rPr>
        <w:t xml:space="preserve">līgums Eiropas Savienības fondu 2014.–2020.gada plānošanas periodam </w:t>
      </w:r>
      <w:r w:rsidR="00677F7D" w:rsidRPr="00243E18">
        <w:rPr>
          <w:sz w:val="24"/>
          <w:szCs w:val="24"/>
          <w:lang w:val="lv-LV"/>
        </w:rPr>
        <w:t>(apstiprināts ar Ministru kabineta 2014.</w:t>
      </w:r>
      <w:r w:rsidR="007C1A40" w:rsidRPr="00243E18">
        <w:rPr>
          <w:sz w:val="24"/>
          <w:szCs w:val="24"/>
          <w:lang w:val="lv-LV"/>
        </w:rPr>
        <w:t xml:space="preserve"> </w:t>
      </w:r>
      <w:r w:rsidR="00677F7D" w:rsidRPr="00243E18">
        <w:rPr>
          <w:sz w:val="24"/>
          <w:szCs w:val="24"/>
          <w:lang w:val="lv-LV"/>
        </w:rPr>
        <w:t>gada 2.</w:t>
      </w:r>
      <w:r w:rsidR="007C1A40" w:rsidRPr="00243E18">
        <w:rPr>
          <w:sz w:val="24"/>
          <w:szCs w:val="24"/>
          <w:lang w:val="lv-LV"/>
        </w:rPr>
        <w:t xml:space="preserve"> </w:t>
      </w:r>
      <w:r w:rsidR="00677F7D" w:rsidRPr="00243E18">
        <w:rPr>
          <w:sz w:val="24"/>
          <w:szCs w:val="24"/>
          <w:lang w:val="lv-LV"/>
        </w:rPr>
        <w:t xml:space="preserve">janvāra rīkojumu </w:t>
      </w:r>
      <w:proofErr w:type="spellStart"/>
      <w:r w:rsidR="00677F7D" w:rsidRPr="00243E18">
        <w:rPr>
          <w:sz w:val="24"/>
          <w:szCs w:val="24"/>
          <w:lang w:val="lv-LV"/>
        </w:rPr>
        <w:t>Nr</w:t>
      </w:r>
      <w:proofErr w:type="spellEnd"/>
      <w:r w:rsidR="00677F7D" w:rsidRPr="00243E18">
        <w:rPr>
          <w:sz w:val="24"/>
          <w:szCs w:val="24"/>
          <w:lang w:val="lv-LV"/>
        </w:rPr>
        <w:t>. 1) un Darbības programma „Izaugsme un nodarbinātība” 2014. – 2020.gada plānošanas periodam (apstiprināta ar Ministru kabineta 2014.</w:t>
      </w:r>
      <w:r w:rsidR="00757C24" w:rsidRPr="00243E18">
        <w:rPr>
          <w:sz w:val="24"/>
          <w:szCs w:val="24"/>
          <w:lang w:val="lv-LV"/>
        </w:rPr>
        <w:t xml:space="preserve"> </w:t>
      </w:r>
      <w:r w:rsidR="00677F7D" w:rsidRPr="00243E18">
        <w:rPr>
          <w:sz w:val="24"/>
          <w:szCs w:val="24"/>
          <w:lang w:val="lv-LV"/>
        </w:rPr>
        <w:t>gada 17.</w:t>
      </w:r>
      <w:r w:rsidR="00757C24" w:rsidRPr="00243E18">
        <w:rPr>
          <w:sz w:val="24"/>
          <w:szCs w:val="24"/>
          <w:lang w:val="lv-LV"/>
        </w:rPr>
        <w:t xml:space="preserve"> </w:t>
      </w:r>
      <w:r w:rsidR="00677F7D" w:rsidRPr="00243E18">
        <w:rPr>
          <w:sz w:val="24"/>
          <w:szCs w:val="24"/>
          <w:lang w:val="lv-LV"/>
        </w:rPr>
        <w:t xml:space="preserve">februāra rīkojumu </w:t>
      </w:r>
      <w:proofErr w:type="spellStart"/>
      <w:r w:rsidR="00677F7D" w:rsidRPr="00243E18">
        <w:rPr>
          <w:sz w:val="24"/>
          <w:szCs w:val="24"/>
          <w:lang w:val="lv-LV"/>
        </w:rPr>
        <w:t>Nr</w:t>
      </w:r>
      <w:proofErr w:type="spellEnd"/>
      <w:r w:rsidR="00677F7D" w:rsidRPr="00243E18">
        <w:rPr>
          <w:sz w:val="24"/>
          <w:szCs w:val="24"/>
          <w:lang w:val="lv-LV"/>
        </w:rPr>
        <w:t>. 71) (turpmāk- DP);</w:t>
      </w:r>
      <w:r w:rsidR="00757C24" w:rsidRPr="00243E18" w:rsidDel="00757C24">
        <w:rPr>
          <w:sz w:val="24"/>
          <w:szCs w:val="24"/>
        </w:rPr>
        <w:t xml:space="preserve"> </w:t>
      </w:r>
    </w:p>
    <w:p w:rsidR="00677F7D" w:rsidRPr="004349D8" w:rsidRDefault="00BC3284" w:rsidP="008432FA">
      <w:pPr>
        <w:pStyle w:val="ListParagraph"/>
        <w:numPr>
          <w:ilvl w:val="0"/>
          <w:numId w:val="7"/>
        </w:numPr>
        <w:shd w:val="clear" w:color="auto" w:fill="FFFFFF"/>
        <w:ind w:left="851" w:firstLine="0"/>
        <w:jc w:val="both"/>
        <w:rPr>
          <w:bCs/>
          <w:sz w:val="24"/>
          <w:szCs w:val="24"/>
          <w:lang w:val="lv-LV"/>
        </w:rPr>
      </w:pPr>
      <w:hyperlink r:id="rId24" w:tgtFrame="_blank" w:history="1">
        <w:r w:rsidR="000D34B4" w:rsidRPr="002B3E42">
          <w:rPr>
            <w:rFonts w:eastAsia="Times New Roman"/>
            <w:bCs/>
            <w:color w:val="000000"/>
            <w:sz w:val="24"/>
            <w:szCs w:val="24"/>
            <w:lang w:eastAsia="lv-LV"/>
          </w:rPr>
          <w:t>"Koncepcija par Eiropas Parlamenta un Padomes 2012.gada 25.oktobra Direktīvas 2012/27/ES par energoefektivitāti, ar ko groza Direktīvas 2009/125/EK un 2010/30/ES, un atceļ Direktīvas 2004/8/EK un 2006/32/EK, prasību pārņemšanu normatīvajos aktos"</w:t>
        </w:r>
      </w:hyperlink>
      <w:r w:rsidR="000D34B4" w:rsidRPr="002B3E42">
        <w:rPr>
          <w:rFonts w:eastAsia="Times New Roman"/>
          <w:sz w:val="24"/>
          <w:szCs w:val="24"/>
          <w:lang w:eastAsia="lv-LV"/>
        </w:rPr>
        <w:t xml:space="preserve"> </w:t>
      </w:r>
      <w:r w:rsidR="00677F7D" w:rsidRPr="002B3E42">
        <w:rPr>
          <w:rFonts w:eastAsia="Times New Roman"/>
          <w:sz w:val="24"/>
          <w:szCs w:val="24"/>
          <w:lang w:val="lv-LV" w:eastAsia="lv-LV"/>
        </w:rPr>
        <w:t>(apstiprināt</w:t>
      </w:r>
      <w:r w:rsidR="00677F7D">
        <w:rPr>
          <w:rFonts w:eastAsia="Times New Roman"/>
          <w:sz w:val="24"/>
          <w:szCs w:val="24"/>
          <w:lang w:val="lv-LV" w:eastAsia="lv-LV"/>
        </w:rPr>
        <w:t>a</w:t>
      </w:r>
      <w:r w:rsidR="00677F7D" w:rsidRPr="002B3E42">
        <w:rPr>
          <w:rFonts w:eastAsia="Times New Roman"/>
          <w:sz w:val="24"/>
          <w:szCs w:val="24"/>
          <w:lang w:val="lv-LV" w:eastAsia="lv-LV"/>
        </w:rPr>
        <w:t xml:space="preserve"> ar Ministru kabineta 2013. gada 26. </w:t>
      </w:r>
      <w:r w:rsidR="00677F7D">
        <w:rPr>
          <w:rFonts w:eastAsia="Times New Roman"/>
          <w:sz w:val="24"/>
          <w:szCs w:val="24"/>
          <w:lang w:val="lv-LV" w:eastAsia="lv-LV"/>
        </w:rPr>
        <w:t xml:space="preserve">novembra rīkojumu </w:t>
      </w:r>
      <w:proofErr w:type="spellStart"/>
      <w:r w:rsidR="00677F7D">
        <w:rPr>
          <w:rFonts w:eastAsia="Times New Roman"/>
          <w:sz w:val="24"/>
          <w:szCs w:val="24"/>
          <w:lang w:val="lv-LV" w:eastAsia="lv-LV"/>
        </w:rPr>
        <w:t>Nr</w:t>
      </w:r>
      <w:proofErr w:type="spellEnd"/>
      <w:r w:rsidR="00677F7D">
        <w:rPr>
          <w:rFonts w:eastAsia="Times New Roman"/>
          <w:sz w:val="24"/>
          <w:szCs w:val="24"/>
          <w:lang w:val="lv-LV" w:eastAsia="lv-LV"/>
        </w:rPr>
        <w:t>. 587)</w:t>
      </w:r>
      <w:r w:rsidR="002F1943">
        <w:rPr>
          <w:rFonts w:eastAsia="Times New Roman"/>
          <w:sz w:val="24"/>
          <w:szCs w:val="24"/>
          <w:lang w:val="lv-LV" w:eastAsia="lv-LV"/>
        </w:rPr>
        <w:t>;</w:t>
      </w:r>
    </w:p>
    <w:p w:rsidR="005A7C66" w:rsidRPr="005A7C66" w:rsidRDefault="005A7C66" w:rsidP="003F63FB">
      <w:pPr>
        <w:pStyle w:val="ListParagraph"/>
        <w:numPr>
          <w:ilvl w:val="0"/>
          <w:numId w:val="7"/>
        </w:numPr>
        <w:ind w:left="851" w:firstLine="0"/>
        <w:jc w:val="both"/>
        <w:rPr>
          <w:bCs/>
          <w:sz w:val="24"/>
          <w:szCs w:val="24"/>
          <w:lang w:val="lv-LV"/>
        </w:rPr>
      </w:pPr>
      <w:r w:rsidRPr="00DC3F81">
        <w:rPr>
          <w:sz w:val="24"/>
          <w:szCs w:val="24"/>
        </w:rPr>
        <w:t>Reģionālās politikas pamatnostādn</w:t>
      </w:r>
      <w:r w:rsidRPr="00DC3F81">
        <w:rPr>
          <w:sz w:val="24"/>
          <w:szCs w:val="24"/>
          <w:lang w:val="lv-LV"/>
        </w:rPr>
        <w:t>es</w:t>
      </w:r>
      <w:r w:rsidRPr="00DC3F81">
        <w:rPr>
          <w:sz w:val="24"/>
          <w:szCs w:val="24"/>
        </w:rPr>
        <w:t xml:space="preserve"> 2013. –</w:t>
      </w:r>
      <w:r w:rsidR="00885D06">
        <w:rPr>
          <w:sz w:val="24"/>
          <w:szCs w:val="24"/>
          <w:lang w:val="lv-LV"/>
        </w:rPr>
        <w:t xml:space="preserve"> </w:t>
      </w:r>
      <w:r w:rsidRPr="00DC3F81">
        <w:rPr>
          <w:sz w:val="24"/>
          <w:szCs w:val="24"/>
        </w:rPr>
        <w:t>2019.gadam</w:t>
      </w:r>
      <w:r w:rsidRPr="00DC3F81">
        <w:rPr>
          <w:sz w:val="24"/>
          <w:szCs w:val="24"/>
          <w:lang w:val="lv-LV"/>
        </w:rPr>
        <w:t xml:space="preserve"> </w:t>
      </w:r>
      <w:r w:rsidRPr="00DC3F81">
        <w:rPr>
          <w:rFonts w:eastAsia="Times New Roman"/>
          <w:sz w:val="24"/>
          <w:szCs w:val="24"/>
          <w:lang w:val="lv-LV" w:eastAsia="lv-LV"/>
        </w:rPr>
        <w:t xml:space="preserve">(apstiprinātas ar </w:t>
      </w:r>
      <w:r w:rsidRPr="00DC3F81">
        <w:rPr>
          <w:rFonts w:eastAsia="Times New Roman"/>
          <w:bCs/>
          <w:sz w:val="24"/>
          <w:szCs w:val="24"/>
          <w:lang w:eastAsia="lv-LV"/>
        </w:rPr>
        <w:t xml:space="preserve">Ministru kabineta </w:t>
      </w:r>
      <w:r w:rsidRPr="00DC3F81">
        <w:rPr>
          <w:rFonts w:eastAsia="Times New Roman"/>
          <w:sz w:val="24"/>
          <w:szCs w:val="24"/>
          <w:lang w:eastAsia="lv-LV"/>
        </w:rPr>
        <w:t>2013.gada 29.oktobr</w:t>
      </w:r>
      <w:r w:rsidRPr="00DC3F81">
        <w:rPr>
          <w:rFonts w:eastAsia="Times New Roman"/>
          <w:sz w:val="24"/>
          <w:szCs w:val="24"/>
          <w:lang w:val="lv-LV" w:eastAsia="lv-LV"/>
        </w:rPr>
        <w:t>a</w:t>
      </w:r>
      <w:r w:rsidRPr="00DC3F81">
        <w:rPr>
          <w:rFonts w:eastAsia="Times New Roman"/>
          <w:sz w:val="24"/>
          <w:szCs w:val="24"/>
          <w:lang w:eastAsia="lv-LV"/>
        </w:rPr>
        <w:t xml:space="preserve"> </w:t>
      </w:r>
      <w:r w:rsidRPr="00DC3F81">
        <w:rPr>
          <w:rFonts w:eastAsia="Times New Roman"/>
          <w:bCs/>
          <w:sz w:val="24"/>
          <w:szCs w:val="24"/>
          <w:lang w:eastAsia="lv-LV"/>
        </w:rPr>
        <w:t>rīkojum</w:t>
      </w:r>
      <w:r w:rsidRPr="00DC3F81">
        <w:rPr>
          <w:rFonts w:eastAsia="Times New Roman"/>
          <w:bCs/>
          <w:sz w:val="24"/>
          <w:szCs w:val="24"/>
          <w:lang w:val="lv-LV" w:eastAsia="lv-LV"/>
        </w:rPr>
        <w:t>u</w:t>
      </w:r>
      <w:r w:rsidRPr="00DC3F81">
        <w:rPr>
          <w:rFonts w:eastAsia="Times New Roman"/>
          <w:bCs/>
          <w:sz w:val="24"/>
          <w:szCs w:val="24"/>
          <w:lang w:eastAsia="lv-LV"/>
        </w:rPr>
        <w:t xml:space="preserve"> </w:t>
      </w:r>
      <w:proofErr w:type="spellStart"/>
      <w:r w:rsidRPr="00DC3F81">
        <w:rPr>
          <w:rFonts w:eastAsia="Times New Roman"/>
          <w:bCs/>
          <w:sz w:val="24"/>
          <w:szCs w:val="24"/>
          <w:lang w:eastAsia="lv-LV"/>
        </w:rPr>
        <w:t>Nr</w:t>
      </w:r>
      <w:proofErr w:type="spellEnd"/>
      <w:r w:rsidRPr="00DC3F81">
        <w:rPr>
          <w:rFonts w:eastAsia="Times New Roman"/>
          <w:bCs/>
          <w:sz w:val="24"/>
          <w:szCs w:val="24"/>
          <w:lang w:eastAsia="lv-LV"/>
        </w:rPr>
        <w:t>.</w:t>
      </w:r>
      <w:r w:rsidR="00677F7D">
        <w:rPr>
          <w:rFonts w:eastAsia="Times New Roman"/>
          <w:bCs/>
          <w:sz w:val="24"/>
          <w:szCs w:val="24"/>
          <w:lang w:val="lv-LV" w:eastAsia="lv-LV"/>
        </w:rPr>
        <w:t xml:space="preserve"> </w:t>
      </w:r>
      <w:r w:rsidRPr="00DC3F81">
        <w:rPr>
          <w:rFonts w:eastAsia="Times New Roman"/>
          <w:bCs/>
          <w:sz w:val="24"/>
          <w:szCs w:val="24"/>
          <w:lang w:eastAsia="lv-LV"/>
        </w:rPr>
        <w:t>496</w:t>
      </w:r>
      <w:r w:rsidRPr="005A7C66">
        <w:rPr>
          <w:rFonts w:eastAsia="Times New Roman"/>
          <w:bCs/>
          <w:color w:val="414142"/>
          <w:sz w:val="24"/>
          <w:szCs w:val="24"/>
          <w:lang w:val="lv-LV" w:eastAsia="lv-LV"/>
        </w:rPr>
        <w:t>)</w:t>
      </w:r>
      <w:r w:rsidR="002F1943">
        <w:rPr>
          <w:rFonts w:eastAsia="Times New Roman"/>
          <w:bCs/>
          <w:color w:val="414142"/>
          <w:sz w:val="24"/>
          <w:szCs w:val="24"/>
          <w:lang w:val="lv-LV" w:eastAsia="lv-LV"/>
        </w:rPr>
        <w:t>.</w:t>
      </w:r>
    </w:p>
    <w:p w:rsidR="00243E18" w:rsidRDefault="00243E18" w:rsidP="008432FA">
      <w:pPr>
        <w:ind w:firstLine="851"/>
        <w:jc w:val="both"/>
        <w:rPr>
          <w:sz w:val="24"/>
        </w:rPr>
      </w:pPr>
    </w:p>
    <w:p w:rsidR="000D34B4" w:rsidRDefault="000D34B4" w:rsidP="008432FA">
      <w:pPr>
        <w:ind w:firstLine="851"/>
        <w:jc w:val="both"/>
        <w:rPr>
          <w:sz w:val="24"/>
        </w:rPr>
      </w:pPr>
      <w:r w:rsidRPr="00D043A6">
        <w:rPr>
          <w:sz w:val="24"/>
        </w:rPr>
        <w:t>Enerģētikas attīstības pamatnostādņu 2007. – 2016. gadam 149. punktā noteikti politikas sasniedzamie mērķi ēku energoefektivitātes jomā: „laika posmā līdz 2016. gadam jāsamazina vidējais īpatnējais siltumenerģijas</w:t>
      </w:r>
      <w:r w:rsidRPr="00D043A6">
        <w:rPr>
          <w:rStyle w:val="FootnoteReference"/>
        </w:rPr>
        <w:footnoteReference w:id="21"/>
      </w:r>
      <w:r w:rsidRPr="00D043A6">
        <w:rPr>
          <w:sz w:val="24"/>
        </w:rPr>
        <w:t xml:space="preserve"> patēriņš ēkās no 220-250 kWh/m</w:t>
      </w:r>
      <w:r w:rsidRPr="00D043A6">
        <w:rPr>
          <w:sz w:val="24"/>
          <w:vertAlign w:val="superscript"/>
        </w:rPr>
        <w:t>2</w:t>
      </w:r>
      <w:r w:rsidRPr="00D043A6">
        <w:rPr>
          <w:sz w:val="24"/>
        </w:rPr>
        <w:t>/gadā uz 195 kWh/m</w:t>
      </w:r>
      <w:r w:rsidRPr="00D043A6">
        <w:rPr>
          <w:sz w:val="24"/>
          <w:vertAlign w:val="superscript"/>
        </w:rPr>
        <w:t>2</w:t>
      </w:r>
      <w:r w:rsidRPr="00D043A6">
        <w:rPr>
          <w:sz w:val="24"/>
        </w:rPr>
        <w:t>/gadā. Energoefektivitātes paaugstināšanas pasākumu īstenošana ēkās būs jāturpina arī pēc šo pamatnostādņu perioda un līdz 2020.gadam jāsasniedz vidējais īpatnējais siltumenerģijas patēriņš 150 kWh/m</w:t>
      </w:r>
      <w:r w:rsidRPr="00D043A6">
        <w:rPr>
          <w:sz w:val="24"/>
          <w:vertAlign w:val="superscript"/>
        </w:rPr>
        <w:t>2</w:t>
      </w:r>
      <w:r w:rsidRPr="00D043A6">
        <w:rPr>
          <w:sz w:val="24"/>
        </w:rPr>
        <w:t xml:space="preserve">/gadā.” </w:t>
      </w:r>
      <w:r w:rsidR="00A4068F">
        <w:rPr>
          <w:sz w:val="24"/>
        </w:rPr>
        <w:t xml:space="preserve"> </w:t>
      </w:r>
      <w:r w:rsidR="00A4068F" w:rsidRPr="004811ED">
        <w:rPr>
          <w:sz w:val="24"/>
        </w:rPr>
        <w:t xml:space="preserve">Lai sasniegtu politisko mērķi, 163. punktā norādīts, ka „Atbalstam investīcijām energoefektivitātes paaugstināšanai dzīvojamajā sektorā un atjaunojamo energoresursu plašākai izmantošanai visu veidu siltumapgādē ir jābūt pieejamam neatkarīgi no īpašuma formas un patērētāju grupas (mājsaimniecība, komersants, </w:t>
      </w:r>
      <w:r w:rsidR="00A4068F" w:rsidRPr="004811ED">
        <w:rPr>
          <w:sz w:val="24"/>
        </w:rPr>
        <w:lastRenderedPageBreak/>
        <w:t xml:space="preserve">publiskais sektors). Atbalsts investīcijām energoefektivitātes paaugstināšanai dzīvojamajā sektorā tiks sniegts saskaņā ar ēku </w:t>
      </w:r>
      <w:proofErr w:type="spellStart"/>
      <w:r w:rsidR="00A4068F" w:rsidRPr="004811ED">
        <w:rPr>
          <w:sz w:val="24"/>
        </w:rPr>
        <w:t>energoaudita</w:t>
      </w:r>
      <w:proofErr w:type="spellEnd"/>
      <w:r w:rsidR="00A4068F" w:rsidRPr="004811ED">
        <w:rPr>
          <w:sz w:val="24"/>
        </w:rPr>
        <w:t xml:space="preserve"> rezultātā izstrādāto ēkas energoefektivitātes paaugstināšanas pasākumu plānu.”</w:t>
      </w:r>
    </w:p>
    <w:p w:rsidR="00A4068F" w:rsidRDefault="000D34B4" w:rsidP="008432FA">
      <w:pPr>
        <w:ind w:firstLine="851"/>
        <w:jc w:val="both"/>
        <w:rPr>
          <w:color w:val="C00000"/>
          <w:sz w:val="24"/>
          <w:szCs w:val="24"/>
        </w:rPr>
      </w:pPr>
      <w:r w:rsidRPr="004349D8">
        <w:rPr>
          <w:sz w:val="24"/>
          <w:szCs w:val="24"/>
        </w:rPr>
        <w:t>Latvijas Republikas Otrā energoefektivitātes rīcības plāna 2011. – 2013. gadam  mērķis ir energoefektivitātes paaugstināšana enerģijas galapatēriņa sektoros un enerģijas pārveidošanā. Plānā apkopoti energoefektivitātes pasākumi, kuri vērsti uz enerģijas racionālu izmantošanu un vides saglabāšanu.</w:t>
      </w:r>
      <w:r w:rsidR="00A4068F" w:rsidRPr="004349D8">
        <w:rPr>
          <w:sz w:val="24"/>
          <w:szCs w:val="24"/>
        </w:rPr>
        <w:t xml:space="preserve"> </w:t>
      </w:r>
      <w:r w:rsidR="00A4068F" w:rsidRPr="00A4068F">
        <w:rPr>
          <w:sz w:val="24"/>
          <w:szCs w:val="24"/>
        </w:rPr>
        <w:t xml:space="preserve">Latvijas Republikas Otrajā energoefektivitātes rīcības plānā 2011.-2013.gadam tika definēts mērķis – nodrošināt iedzīvotājiem enerģijas pieejamību un pietiekamību, pilnveidojot enerģijas apgādes infrastruktūru un plaši īstenojot enerģijas efektivitātes pasākumus patērētāju sektorā, tādējādi 2013.gadā sasniedzot enerģijas ietaupījumu 1896 </w:t>
      </w:r>
      <w:proofErr w:type="spellStart"/>
      <w:r w:rsidR="00A4068F" w:rsidRPr="00A4068F">
        <w:rPr>
          <w:sz w:val="24"/>
          <w:szCs w:val="24"/>
        </w:rPr>
        <w:t>GWh</w:t>
      </w:r>
      <w:proofErr w:type="spellEnd"/>
      <w:r w:rsidR="00A4068F" w:rsidRPr="00A4068F">
        <w:rPr>
          <w:sz w:val="24"/>
          <w:szCs w:val="24"/>
        </w:rPr>
        <w:t xml:space="preserve"> apmērā</w:t>
      </w:r>
      <w:r w:rsidR="006F43DC">
        <w:rPr>
          <w:sz w:val="24"/>
          <w:szCs w:val="24"/>
        </w:rPr>
        <w:t xml:space="preserve">. </w:t>
      </w:r>
      <w:r w:rsidR="00A4068F" w:rsidRPr="00A4068F">
        <w:rPr>
          <w:sz w:val="24"/>
          <w:szCs w:val="24"/>
        </w:rPr>
        <w:t xml:space="preserve">Latvijas Republikas Otrajā energoefektivitātes rīcības plānā 2011.-2013.gadam kā mērķis tika noteikts energoefektivitātes paaugstināšanas pasākumu ieviešana pakalpojumu sektorā, īstenojot energoefektivitātes paaugstināšanas pasākumus augstākās izglītības iestāžu ēkās, pašvaldību ēkās, veicot kompleksus risinājumus </w:t>
      </w:r>
      <w:r w:rsidR="00A4068F" w:rsidRPr="008C15F8">
        <w:rPr>
          <w:color w:val="000000"/>
          <w:sz w:val="24"/>
          <w:szCs w:val="24"/>
        </w:rPr>
        <w:t>SEG emisijas samazināšanai valsts un pašvaldības profesionālās izglītības iestāžu ēkās un uzbūvējot vismaz 20 zema enerģijas patēriņa ēkas.</w:t>
      </w:r>
      <w:r w:rsidR="00A4068F" w:rsidRPr="004349D8">
        <w:rPr>
          <w:color w:val="C00000"/>
          <w:sz w:val="24"/>
          <w:szCs w:val="24"/>
        </w:rPr>
        <w:t xml:space="preserve"> </w:t>
      </w:r>
    </w:p>
    <w:p w:rsidR="00802823" w:rsidRPr="00967C41" w:rsidRDefault="009C338D" w:rsidP="003F63FB">
      <w:pPr>
        <w:ind w:firstLine="851"/>
        <w:jc w:val="both"/>
        <w:rPr>
          <w:sz w:val="24"/>
          <w:szCs w:val="24"/>
        </w:rPr>
      </w:pPr>
      <w:r w:rsidRPr="00967C41">
        <w:rPr>
          <w:sz w:val="24"/>
          <w:szCs w:val="24"/>
        </w:rPr>
        <w:t xml:space="preserve">Saskaņā ar NAP </w:t>
      </w:r>
      <w:r w:rsidR="00802823" w:rsidRPr="00967C41">
        <w:rPr>
          <w:sz w:val="24"/>
          <w:szCs w:val="24"/>
        </w:rPr>
        <w:t>prioritātes mērķa „</w:t>
      </w:r>
      <w:r w:rsidR="00802823" w:rsidRPr="00967C41">
        <w:rPr>
          <w:rFonts w:eastAsia="Times New Roman"/>
          <w:sz w:val="24"/>
          <w:szCs w:val="24"/>
          <w:lang w:eastAsia="lv-LV"/>
        </w:rPr>
        <w:t xml:space="preserve">Ilgtspējīga Latvijas ekonomikas izaugsme ar pieaugošu valsts konkurētspēju starptautiskajos tirgos”  rīcības virzienu „"Energoefektivitāte un enerģijas ražošana" ir izvirzīti vairāki uzdevumi ēku energoefektivitātes sektora uzlabošanai: tajā skaitā atbalsts </w:t>
      </w:r>
      <w:r w:rsidR="00802823" w:rsidRPr="00967C41">
        <w:rPr>
          <w:sz w:val="24"/>
          <w:szCs w:val="24"/>
        </w:rPr>
        <w:t>energoefektivitātes programmām valsts un pašvaldību sabiedrisko ēku sektorā</w:t>
      </w:r>
      <w:r w:rsidR="00802823" w:rsidRPr="00967C41">
        <w:rPr>
          <w:rFonts w:eastAsia="Times New Roman"/>
          <w:sz w:val="24"/>
          <w:szCs w:val="24"/>
          <w:lang w:eastAsia="lv-LV"/>
        </w:rPr>
        <w:t xml:space="preserve">; </w:t>
      </w:r>
      <w:r w:rsidR="00802823" w:rsidRPr="00967C41">
        <w:rPr>
          <w:sz w:val="24"/>
          <w:szCs w:val="24"/>
        </w:rPr>
        <w:t>dzīvojamo ēku energoefektivitātei un pārejai uz atjaunojamiem energoresursiem.</w:t>
      </w:r>
    </w:p>
    <w:p w:rsidR="00A4068F" w:rsidRPr="00AA301A" w:rsidRDefault="000D34B4" w:rsidP="008432FA">
      <w:pPr>
        <w:ind w:firstLine="851"/>
        <w:jc w:val="both"/>
        <w:rPr>
          <w:sz w:val="24"/>
          <w:vertAlign w:val="superscript"/>
        </w:rPr>
      </w:pPr>
      <w:r w:rsidRPr="00D043A6">
        <w:rPr>
          <w:sz w:val="24"/>
        </w:rPr>
        <w:t xml:space="preserve">Ēku energoefektivitātes uzlabošanai un tajās patērētās enerģijas samazināšanai ir būtiska loma </w:t>
      </w:r>
      <w:r>
        <w:rPr>
          <w:sz w:val="24"/>
        </w:rPr>
        <w:t xml:space="preserve">Latvijas nacionālā reformu programmā  „ES 2020” stratēģijas īstenošanai, tur </w:t>
      </w:r>
      <w:r w:rsidRPr="00D043A6">
        <w:rPr>
          <w:sz w:val="24"/>
        </w:rPr>
        <w:t>definēto savstarpēji saistīto ilgtspējīga</w:t>
      </w:r>
      <w:r>
        <w:rPr>
          <w:sz w:val="24"/>
        </w:rPr>
        <w:t>s attīstības mērķu sasniegšanai līdz 2020</w:t>
      </w:r>
      <w:r w:rsidR="00A4068F">
        <w:rPr>
          <w:sz w:val="24"/>
        </w:rPr>
        <w:t xml:space="preserve"> gadam</w:t>
      </w:r>
      <w:r>
        <w:rPr>
          <w:sz w:val="24"/>
        </w:rPr>
        <w:t xml:space="preserve">. Programmā noteiktie mērķi: energoefektivitātes palielināšana, atjaunojamās enerģijas īpatsvara palielināšana un siltumnīcefekta gāzu emisiju samazināšana. </w:t>
      </w:r>
      <w:r w:rsidR="00A4068F" w:rsidRPr="008A65C6">
        <w:rPr>
          <w:sz w:val="24"/>
        </w:rPr>
        <w:t>Ēku energoefektivitātes uzlabošanai un tajās patērētās enerģijas samazināšanai ir būtiska loma Eiropas stratēģijā „Eiropa 2020” un  „Eiropas enerģētikas stratēģijā 2020” definēto savstarpēji saistīto ilgtspējīgas attīstības mērķu sasniegšanai. Eiropas Savienība ir noteikusi dalībvalstu kvantitatīvos mērķus 2020. gadam, lai par 20 %, samazinātu siltumnīcefekta gāzu izmešus, par 20% palielinātu energoefektivitāti un nodrošinātu 20 % atjaunojamos energoresursus kopējā enerģijas bruto galapatēriņā. 2010. gada 10. novembrī Eiropas Komisija pieņēma paziņojumu „Enerģētika 2020 – stratēģija konkurētspējīgai, ilgtspējīgai un drošai enerģijai”, kurā noteiktas enerģētikas prioritātes nākamajiem gadiem un kura paredz rīcību, kas nepieciešama enerģijas taupīšanai, droša un konkurētspējīga tirgus radīšanai, tehnoloģiju attīstībai un efektīvai sadarbībai ar starptautiskajiem partneriem. Atbilstoši stratēģijas „Eiropa 2020” nosacījumiem dalībvalstis apstiprina nacionālās programmas. Nosacījuma izpildei  Ministru kabineta 2010. gada 16. novembra sēdē pieņemta „Latvijas nacionālā reformu programma „ES 2020” stratēģijas īstenošanai” (</w:t>
      </w:r>
      <w:proofErr w:type="spellStart"/>
      <w:r w:rsidR="00A4068F" w:rsidRPr="008A65C6">
        <w:rPr>
          <w:sz w:val="24"/>
        </w:rPr>
        <w:t>prot</w:t>
      </w:r>
      <w:proofErr w:type="spellEnd"/>
      <w:r w:rsidR="00A4068F" w:rsidRPr="008A65C6">
        <w:rPr>
          <w:sz w:val="24"/>
        </w:rPr>
        <w:t xml:space="preserve">. </w:t>
      </w:r>
      <w:proofErr w:type="spellStart"/>
      <w:r w:rsidR="00A4068F" w:rsidRPr="008A65C6">
        <w:rPr>
          <w:sz w:val="24"/>
        </w:rPr>
        <w:t>Nr</w:t>
      </w:r>
      <w:proofErr w:type="spellEnd"/>
      <w:r w:rsidR="00A4068F" w:rsidRPr="008A65C6">
        <w:rPr>
          <w:sz w:val="24"/>
        </w:rPr>
        <w:t>. 64, 57 §), kurā noteikti mērķi: energoefektivitātes palielināšanai, atjaunojamās enerģijas īpatsvara palielināšanai un siltumnīcefekta gāzu emisiju samazināšanai.</w:t>
      </w:r>
      <w:r w:rsidR="00E5437E">
        <w:rPr>
          <w:sz w:val="24"/>
          <w:vertAlign w:val="superscript"/>
        </w:rPr>
        <w:t>2</w:t>
      </w:r>
    </w:p>
    <w:p w:rsidR="000D34B4" w:rsidRDefault="000D34B4" w:rsidP="008432FA">
      <w:pPr>
        <w:ind w:firstLine="851"/>
        <w:jc w:val="both"/>
        <w:rPr>
          <w:sz w:val="24"/>
        </w:rPr>
      </w:pPr>
      <w:r>
        <w:rPr>
          <w:sz w:val="24"/>
        </w:rPr>
        <w:t>Latvijas Enerģētikas ilgtermiņa stratēģijā 2030</w:t>
      </w:r>
      <w:r w:rsidRPr="00CB4D40">
        <w:rPr>
          <w:sz w:val="24"/>
        </w:rPr>
        <w:t xml:space="preserve"> noteikti galvenie enerģētikas politikas mērķi u</w:t>
      </w:r>
      <w:r>
        <w:rPr>
          <w:sz w:val="24"/>
        </w:rPr>
        <w:t>n rīcības virzieni, tajā skaitā</w:t>
      </w:r>
      <w:r w:rsidRPr="00CB4D40">
        <w:rPr>
          <w:sz w:val="24"/>
        </w:rPr>
        <w:t xml:space="preserve"> sabiedrisko un dzīvojamo ēku energoefektivitātes paaugstināšana. Kā viens no sasniedzamajiem politikas rezultatīvajiem rādītājiem Stratēģijā 2030 paredzēts, ka līdz 2030.gadam vidējais siltumenerģijas patēriņš apkurei tiek samazināts par 50% pret pašreizējo rādītāju, kas ar klimata korekciju ir aptuveni 200 kWh/m</w:t>
      </w:r>
      <w:r w:rsidRPr="00D043A6">
        <w:rPr>
          <w:sz w:val="24"/>
          <w:vertAlign w:val="superscript"/>
        </w:rPr>
        <w:t>2</w:t>
      </w:r>
      <w:r w:rsidRPr="00CB4D40">
        <w:rPr>
          <w:sz w:val="24"/>
        </w:rPr>
        <w:t xml:space="preserve"> gadā (2009. gadā – 202 kWh/m</w:t>
      </w:r>
      <w:r w:rsidRPr="00D043A6">
        <w:rPr>
          <w:sz w:val="24"/>
          <w:vertAlign w:val="superscript"/>
        </w:rPr>
        <w:t>2</w:t>
      </w:r>
      <w:r w:rsidRPr="00CB4D40">
        <w:rPr>
          <w:sz w:val="24"/>
        </w:rPr>
        <w:t>).</w:t>
      </w:r>
    </w:p>
    <w:p w:rsidR="000D34B4" w:rsidRDefault="000D34B4" w:rsidP="008432FA">
      <w:pPr>
        <w:ind w:firstLine="851"/>
        <w:jc w:val="both"/>
        <w:rPr>
          <w:sz w:val="24"/>
          <w:szCs w:val="24"/>
        </w:rPr>
      </w:pPr>
      <w:r>
        <w:rPr>
          <w:sz w:val="24"/>
        </w:rPr>
        <w:t>Ministru kabinetā 2013.</w:t>
      </w:r>
      <w:r w:rsidR="009C338D">
        <w:rPr>
          <w:sz w:val="24"/>
        </w:rPr>
        <w:t xml:space="preserve"> </w:t>
      </w:r>
      <w:r>
        <w:rPr>
          <w:sz w:val="24"/>
        </w:rPr>
        <w:t>gada 17.decembrī a</w:t>
      </w:r>
      <w:r w:rsidR="00C66ED0">
        <w:rPr>
          <w:sz w:val="24"/>
        </w:rPr>
        <w:t xml:space="preserve">pstiprinātais Partnerības līgums un </w:t>
      </w:r>
      <w:r>
        <w:rPr>
          <w:sz w:val="24"/>
        </w:rPr>
        <w:t xml:space="preserve"> </w:t>
      </w:r>
      <w:r w:rsidR="00C66ED0">
        <w:rPr>
          <w:sz w:val="24"/>
          <w:szCs w:val="24"/>
        </w:rPr>
        <w:t>2014</w:t>
      </w:r>
      <w:r w:rsidR="00C66ED0" w:rsidRPr="0005214D">
        <w:rPr>
          <w:sz w:val="24"/>
          <w:szCs w:val="24"/>
        </w:rPr>
        <w:t xml:space="preserve">.gada </w:t>
      </w:r>
      <w:r w:rsidR="00C66ED0">
        <w:rPr>
          <w:sz w:val="24"/>
          <w:szCs w:val="24"/>
        </w:rPr>
        <w:t>4.</w:t>
      </w:r>
      <w:r w:rsidR="004B2B53">
        <w:rPr>
          <w:sz w:val="24"/>
          <w:szCs w:val="24"/>
        </w:rPr>
        <w:t xml:space="preserve"> </w:t>
      </w:r>
      <w:r w:rsidR="00C66ED0">
        <w:rPr>
          <w:sz w:val="24"/>
          <w:szCs w:val="24"/>
        </w:rPr>
        <w:t>februārī</w:t>
      </w:r>
      <w:r w:rsidR="00C66ED0">
        <w:rPr>
          <w:sz w:val="24"/>
        </w:rPr>
        <w:t xml:space="preserve"> apstiprinātā DP</w:t>
      </w:r>
      <w:r>
        <w:rPr>
          <w:sz w:val="24"/>
        </w:rPr>
        <w:t xml:space="preserve"> ietver ar ES </w:t>
      </w:r>
      <w:r w:rsidRPr="007303E8">
        <w:rPr>
          <w:sz w:val="24"/>
          <w:szCs w:val="24"/>
        </w:rPr>
        <w:t xml:space="preserve">fondu investīcijām sasniedzamos mērķus un finansējuma sadalījumu, nosakot, ka 2014.–2020.gada plānošanas periodā Latvijai </w:t>
      </w:r>
      <w:r w:rsidR="00C66ED0">
        <w:rPr>
          <w:sz w:val="24"/>
          <w:szCs w:val="24"/>
        </w:rPr>
        <w:t xml:space="preserve">būs </w:t>
      </w:r>
      <w:r w:rsidR="00C66ED0">
        <w:rPr>
          <w:sz w:val="24"/>
          <w:szCs w:val="24"/>
        </w:rPr>
        <w:lastRenderedPageBreak/>
        <w:t xml:space="preserve">pieejamas ES fondu investīcijas, </w:t>
      </w:r>
      <w:r w:rsidRPr="007303E8">
        <w:rPr>
          <w:sz w:val="24"/>
          <w:szCs w:val="24"/>
        </w:rPr>
        <w:t xml:space="preserve">lai palīdzētu ieviest ES padomes rekomendācijas, kas saistītas ar </w:t>
      </w:r>
      <w:r w:rsidRPr="00EC0372">
        <w:rPr>
          <w:sz w:val="24"/>
          <w:szCs w:val="24"/>
        </w:rPr>
        <w:t>energoefektivitāti,</w:t>
      </w:r>
      <w:r w:rsidR="003218BD">
        <w:rPr>
          <w:sz w:val="24"/>
          <w:szCs w:val="24"/>
        </w:rPr>
        <w:t xml:space="preserve"> siltumnīcefekta gāzu emisiju, k</w:t>
      </w:r>
      <w:r w:rsidRPr="00EC0372">
        <w:rPr>
          <w:sz w:val="24"/>
          <w:szCs w:val="24"/>
        </w:rPr>
        <w:t xml:space="preserve">ā arī atjaunojamiem enerģijas resursiem. </w:t>
      </w:r>
      <w:r w:rsidR="00C66ED0">
        <w:rPr>
          <w:sz w:val="24"/>
          <w:szCs w:val="24"/>
        </w:rPr>
        <w:t>2014.-2020. plānošanas periodā</w:t>
      </w:r>
      <w:r>
        <w:rPr>
          <w:sz w:val="24"/>
          <w:szCs w:val="24"/>
        </w:rPr>
        <w:t xml:space="preserve"> ēku sektorā tiek paredzēts atbalsts daudzdzīvokļu ēku, publisko ēku un industriālo ēku siltināšanai un atjaunojamo energoresursu </w:t>
      </w:r>
      <w:r w:rsidRPr="00DE5B11">
        <w:rPr>
          <w:sz w:val="24"/>
          <w:szCs w:val="24"/>
        </w:rPr>
        <w:t xml:space="preserve">izmantošanai. </w:t>
      </w:r>
      <w:r w:rsidR="00C66ED0">
        <w:rPr>
          <w:sz w:val="24"/>
          <w:szCs w:val="24"/>
        </w:rPr>
        <w:t>DP</w:t>
      </w:r>
      <w:r w:rsidRPr="00DE5B11">
        <w:rPr>
          <w:sz w:val="24"/>
          <w:szCs w:val="24"/>
        </w:rPr>
        <w:t xml:space="preserve"> paredz, ka publisko un daudzdzīvokļu </w:t>
      </w:r>
      <w:r w:rsidRPr="00E32EEF">
        <w:rPr>
          <w:sz w:val="24"/>
          <w:szCs w:val="24"/>
        </w:rPr>
        <w:t xml:space="preserve">ēku sektorā, veicot ES fondu investīcijas uz 2023.gadu tiks sasniegts </w:t>
      </w:r>
      <w:r w:rsidRPr="005359D6">
        <w:rPr>
          <w:b/>
          <w:bCs/>
          <w:sz w:val="24"/>
          <w:szCs w:val="24"/>
        </w:rPr>
        <w:t>v</w:t>
      </w:r>
      <w:r w:rsidRPr="00DE5B11">
        <w:rPr>
          <w:sz w:val="24"/>
          <w:szCs w:val="24"/>
        </w:rPr>
        <w:t xml:space="preserve">idējais siltumenerģijas </w:t>
      </w:r>
      <w:r w:rsidR="00A4068F">
        <w:rPr>
          <w:sz w:val="24"/>
          <w:szCs w:val="24"/>
        </w:rPr>
        <w:t>patēriņš apkurei – 120 kW</w:t>
      </w:r>
      <w:r>
        <w:rPr>
          <w:sz w:val="24"/>
          <w:szCs w:val="24"/>
        </w:rPr>
        <w:t>h/m</w:t>
      </w:r>
      <w:r w:rsidRPr="005359D6">
        <w:rPr>
          <w:sz w:val="24"/>
          <w:szCs w:val="24"/>
          <w:vertAlign w:val="superscript"/>
        </w:rPr>
        <w:t>2</w:t>
      </w:r>
      <w:r>
        <w:rPr>
          <w:sz w:val="24"/>
          <w:szCs w:val="24"/>
        </w:rPr>
        <w:t>.</w:t>
      </w:r>
    </w:p>
    <w:p w:rsidR="000D34B4" w:rsidRPr="00EC0372" w:rsidRDefault="004B2B53" w:rsidP="00872EB6">
      <w:pPr>
        <w:jc w:val="both"/>
        <w:rPr>
          <w:rFonts w:eastAsia="Times New Roman"/>
          <w:bCs/>
          <w:sz w:val="24"/>
          <w:szCs w:val="24"/>
        </w:rPr>
      </w:pPr>
      <w:r>
        <w:rPr>
          <w:rFonts w:eastAsia="Times New Roman"/>
          <w:bCs/>
          <w:sz w:val="24"/>
          <w:szCs w:val="24"/>
        </w:rPr>
        <w:t xml:space="preserve"> </w:t>
      </w:r>
      <w:r>
        <w:rPr>
          <w:rFonts w:eastAsia="Times New Roman"/>
          <w:bCs/>
          <w:sz w:val="24"/>
          <w:szCs w:val="24"/>
        </w:rPr>
        <w:tab/>
      </w:r>
      <w:r w:rsidR="000D34B4" w:rsidRPr="00EC0372">
        <w:rPr>
          <w:rFonts w:eastAsia="Times New Roman"/>
          <w:bCs/>
          <w:sz w:val="24"/>
          <w:szCs w:val="24"/>
        </w:rPr>
        <w:t>Koncepcija par Eiropas Parlamenta un Padomes 2012.gada 25.oktobra Direktīvas 2012/27/ES par energoefektivitāti, ar ko groza Direktīvas 2009/125/EK un 2010/30/ES, un atceļ Direktīvas 2004/8/EK un 2006/32/EK, prasību pārņemšanu normatīvajos aktos nosaka, ka Latvijai saistībā ar Direktīvas 2012/27/ES ieviešanu jāsasniedz indikatīvais valsts energoefektivitātes mērķis, kura ietvaros jānodrošina divi saistoši mērķi: katru gadu jāsasniedz 1,5 % valsts galalietotājiem piegādātās enerģijas ietaupījums  un katru  gadu jārenovē 3 % valstij piederošo ēku platības. Tā kā valsts ēkas veido daļu no valsts enerģijas galapatēriņa, tad centrālās valdības  ēku</w:t>
      </w:r>
      <w:r w:rsidR="000D34B4" w:rsidRPr="00EC0372">
        <w:rPr>
          <w:rStyle w:val="FootnoteReference"/>
          <w:bCs/>
          <w:sz w:val="24"/>
          <w:szCs w:val="24"/>
        </w:rPr>
        <w:footnoteReference w:id="22"/>
      </w:r>
      <w:r w:rsidR="000D34B4" w:rsidRPr="00EC0372">
        <w:rPr>
          <w:rFonts w:eastAsia="Times New Roman"/>
          <w:bCs/>
          <w:sz w:val="24"/>
          <w:szCs w:val="24"/>
        </w:rPr>
        <w:t xml:space="preserve"> 3 % renovācijas mērķa izpilde dod ieguldījumu kopējā galapatēriņa 1,5 % ietaupījuma mērķa sasniegšanā. Direktīvas 2012/27/ES prasības kopumā ir vērstas uz tādas nacionālās energoefektivitātes sistēmas izveidi, kas ļauj valstij veikt enerģijas ietaupījumus visās enerģētikas jomās – enerģijas ražošanā, pārvadē un galalietotājos.</w:t>
      </w:r>
      <w:r w:rsidR="00B350C5" w:rsidRPr="00B350C5">
        <w:rPr>
          <w:sz w:val="22"/>
        </w:rPr>
        <w:t xml:space="preserve"> </w:t>
      </w:r>
    </w:p>
    <w:p w:rsidR="006F43DC" w:rsidRDefault="006F43DC" w:rsidP="00C85DBC">
      <w:pPr>
        <w:jc w:val="both"/>
        <w:rPr>
          <w:i/>
          <w:sz w:val="24"/>
        </w:rPr>
      </w:pPr>
    </w:p>
    <w:p w:rsidR="00885D06" w:rsidRPr="00967C41" w:rsidRDefault="00967C41" w:rsidP="00967C41">
      <w:pPr>
        <w:jc w:val="both"/>
        <w:rPr>
          <w:i/>
          <w:sz w:val="24"/>
        </w:rPr>
      </w:pPr>
      <w:r w:rsidRPr="00967C41">
        <w:rPr>
          <w:i/>
          <w:sz w:val="24"/>
        </w:rPr>
        <w:t>Eiropas Savienības fondu izmantošana</w:t>
      </w:r>
    </w:p>
    <w:p w:rsidR="00967C41" w:rsidRPr="00967C41" w:rsidRDefault="00967C41" w:rsidP="00967C41">
      <w:pPr>
        <w:ind w:firstLine="851"/>
        <w:jc w:val="both"/>
        <w:rPr>
          <w:sz w:val="24"/>
          <w:szCs w:val="24"/>
          <w:lang w:eastAsia="lv-LV"/>
        </w:rPr>
      </w:pPr>
      <w:r w:rsidRPr="00967C41">
        <w:rPr>
          <w:sz w:val="24"/>
          <w:szCs w:val="24"/>
          <w:lang w:eastAsia="lv-LV"/>
        </w:rPr>
        <w:t xml:space="preserve">ES fondi ir uzskatāmi par apjomīgāko finansējuma piesaistes avotu no 2009.gada. To ietvaros Latvijā laika posmā līdz 2013.gadam bija pieejami vairāk kā 4 miljardi </w:t>
      </w:r>
      <w:proofErr w:type="spellStart"/>
      <w:r w:rsidRPr="00967C41">
        <w:rPr>
          <w:sz w:val="24"/>
          <w:szCs w:val="24"/>
          <w:lang w:eastAsia="lv-LV"/>
        </w:rPr>
        <w:t>euro</w:t>
      </w:r>
      <w:proofErr w:type="spellEnd"/>
      <w:r w:rsidRPr="00967C41">
        <w:rPr>
          <w:sz w:val="24"/>
          <w:szCs w:val="24"/>
          <w:lang w:eastAsia="lv-LV"/>
        </w:rPr>
        <w:t xml:space="preserve">, 11% no kuriem tika atvēlēti enerģētikas sektoram, </w:t>
      </w:r>
      <w:proofErr w:type="spellStart"/>
      <w:r w:rsidRPr="00967C41">
        <w:rPr>
          <w:sz w:val="24"/>
          <w:szCs w:val="24"/>
          <w:lang w:eastAsia="lv-LV"/>
        </w:rPr>
        <w:t>t.sk</w:t>
      </w:r>
      <w:proofErr w:type="spellEnd"/>
      <w:r w:rsidRPr="00967C41">
        <w:rPr>
          <w:sz w:val="24"/>
          <w:szCs w:val="24"/>
          <w:lang w:eastAsia="lv-LV"/>
        </w:rPr>
        <w:t xml:space="preserve">., arī energoefektivitātes veicināšanai. Lai arī kopējais finansējuma apjoms enerģētikas nozarē bija liels, energoefektivitātes pasākumiem, kuru ietvaros ir pieļaujama mājokļu renovācija, tas ir salīdzinoši neliels. </w:t>
      </w:r>
    </w:p>
    <w:p w:rsidR="00815892" w:rsidRDefault="00815892" w:rsidP="00815892">
      <w:pPr>
        <w:jc w:val="both"/>
        <w:rPr>
          <w:sz w:val="22"/>
        </w:rPr>
      </w:pPr>
      <w:r>
        <w:rPr>
          <w:sz w:val="22"/>
        </w:rPr>
        <w:t xml:space="preserve"> </w:t>
      </w:r>
    </w:p>
    <w:p w:rsidR="00815892" w:rsidRPr="00BD55D0" w:rsidRDefault="00815892" w:rsidP="008432FA">
      <w:pPr>
        <w:ind w:firstLine="720"/>
        <w:jc w:val="both"/>
        <w:rPr>
          <w:sz w:val="22"/>
        </w:rPr>
      </w:pPr>
      <w:r w:rsidRPr="008432FA">
        <w:rPr>
          <w:sz w:val="24"/>
          <w:szCs w:val="24"/>
        </w:rPr>
        <w:t xml:space="preserve">ES 2007.-2013.gada plānošanas periodā ES fondu finansējums Latvijā ir pieejams programmas „Infrastruktūra un pakalpojumi” papildinājuma 3.4.4.1. aktivitātei „Daudzdzīvokļu māju </w:t>
      </w:r>
      <w:proofErr w:type="spellStart"/>
      <w:r w:rsidRPr="008432FA">
        <w:rPr>
          <w:sz w:val="24"/>
          <w:szCs w:val="24"/>
        </w:rPr>
        <w:t>siltumnoturības</w:t>
      </w:r>
      <w:proofErr w:type="spellEnd"/>
      <w:r w:rsidRPr="008432FA">
        <w:rPr>
          <w:sz w:val="24"/>
          <w:szCs w:val="24"/>
        </w:rPr>
        <w:t xml:space="preserve"> uzlabošanas pasākumi” ar kopējo finansējumu 89,29 </w:t>
      </w:r>
      <w:proofErr w:type="spellStart"/>
      <w:r w:rsidRPr="008432FA">
        <w:rPr>
          <w:sz w:val="24"/>
          <w:szCs w:val="24"/>
        </w:rPr>
        <w:t>milj</w:t>
      </w:r>
      <w:proofErr w:type="spellEnd"/>
      <w:r w:rsidRPr="008432FA">
        <w:rPr>
          <w:sz w:val="24"/>
          <w:szCs w:val="24"/>
        </w:rPr>
        <w:t xml:space="preserve">. </w:t>
      </w:r>
      <w:proofErr w:type="spellStart"/>
      <w:r w:rsidR="00BD2B90">
        <w:rPr>
          <w:sz w:val="24"/>
          <w:szCs w:val="24"/>
        </w:rPr>
        <w:t>eu</w:t>
      </w:r>
      <w:r w:rsidRPr="008432FA">
        <w:rPr>
          <w:sz w:val="24"/>
          <w:szCs w:val="24"/>
        </w:rPr>
        <w:t>ro</w:t>
      </w:r>
      <w:proofErr w:type="spellEnd"/>
      <w:r w:rsidRPr="008432FA">
        <w:rPr>
          <w:sz w:val="24"/>
          <w:szCs w:val="24"/>
        </w:rPr>
        <w:t xml:space="preserve">, tajā skaitā 67,96 </w:t>
      </w:r>
      <w:proofErr w:type="spellStart"/>
      <w:r w:rsidRPr="008432FA">
        <w:rPr>
          <w:sz w:val="24"/>
          <w:szCs w:val="24"/>
        </w:rPr>
        <w:t>milj</w:t>
      </w:r>
      <w:proofErr w:type="spellEnd"/>
      <w:r w:rsidRPr="008432FA">
        <w:rPr>
          <w:sz w:val="24"/>
          <w:szCs w:val="24"/>
        </w:rPr>
        <w:t xml:space="preserve">. </w:t>
      </w:r>
      <w:proofErr w:type="spellStart"/>
      <w:r w:rsidR="00BD2B90">
        <w:rPr>
          <w:sz w:val="24"/>
          <w:szCs w:val="24"/>
        </w:rPr>
        <w:t>eu</w:t>
      </w:r>
      <w:r w:rsidRPr="008432FA">
        <w:rPr>
          <w:sz w:val="24"/>
          <w:szCs w:val="24"/>
        </w:rPr>
        <w:t>ro</w:t>
      </w:r>
      <w:proofErr w:type="spellEnd"/>
      <w:r w:rsidRPr="008432FA">
        <w:rPr>
          <w:sz w:val="24"/>
          <w:szCs w:val="24"/>
        </w:rPr>
        <w:t xml:space="preserve"> ERAF finansējums un 21,43 </w:t>
      </w:r>
      <w:proofErr w:type="spellStart"/>
      <w:r w:rsidRPr="008432FA">
        <w:rPr>
          <w:sz w:val="24"/>
          <w:szCs w:val="24"/>
        </w:rPr>
        <w:t>milj</w:t>
      </w:r>
      <w:proofErr w:type="spellEnd"/>
      <w:r w:rsidRPr="008432FA">
        <w:rPr>
          <w:sz w:val="24"/>
          <w:szCs w:val="24"/>
        </w:rPr>
        <w:t xml:space="preserve">. eiro </w:t>
      </w:r>
      <w:proofErr w:type="spellStart"/>
      <w:r w:rsidRPr="008432FA">
        <w:rPr>
          <w:sz w:val="24"/>
          <w:szCs w:val="24"/>
        </w:rPr>
        <w:t>virssaistību</w:t>
      </w:r>
      <w:proofErr w:type="spellEnd"/>
      <w:r w:rsidRPr="008432FA">
        <w:rPr>
          <w:sz w:val="24"/>
          <w:szCs w:val="24"/>
        </w:rPr>
        <w:t xml:space="preserve"> finansējums un 3.4.4.2. aktivitātei  „Sociālo dzīvojamo māju </w:t>
      </w:r>
      <w:proofErr w:type="spellStart"/>
      <w:r w:rsidRPr="008432FA">
        <w:rPr>
          <w:sz w:val="24"/>
          <w:szCs w:val="24"/>
        </w:rPr>
        <w:t>siltumnoturības</w:t>
      </w:r>
      <w:proofErr w:type="spellEnd"/>
      <w:r w:rsidRPr="008432FA">
        <w:rPr>
          <w:sz w:val="24"/>
          <w:szCs w:val="24"/>
        </w:rPr>
        <w:t xml:space="preserve"> uzlabošanas pasākumi” ar kopējo finansējumu 6.9 miljoni </w:t>
      </w:r>
      <w:proofErr w:type="spellStart"/>
      <w:r w:rsidR="00BD2B90">
        <w:rPr>
          <w:sz w:val="24"/>
          <w:szCs w:val="24"/>
        </w:rPr>
        <w:t>eu</w:t>
      </w:r>
      <w:r w:rsidRPr="008432FA">
        <w:rPr>
          <w:sz w:val="24"/>
          <w:szCs w:val="24"/>
        </w:rPr>
        <w:t>ro</w:t>
      </w:r>
      <w:proofErr w:type="spellEnd"/>
      <w:r>
        <w:rPr>
          <w:sz w:val="22"/>
        </w:rPr>
        <w:t>.</w:t>
      </w:r>
    </w:p>
    <w:p w:rsidR="00967C41" w:rsidRPr="00967C41" w:rsidRDefault="00815892" w:rsidP="00815892">
      <w:pPr>
        <w:ind w:firstLine="851"/>
        <w:jc w:val="both"/>
        <w:rPr>
          <w:sz w:val="24"/>
          <w:szCs w:val="24"/>
        </w:rPr>
      </w:pPr>
      <w:r w:rsidRPr="00C81516">
        <w:rPr>
          <w:sz w:val="22"/>
        </w:rPr>
        <w:t xml:space="preserve">    </w:t>
      </w:r>
      <w:r w:rsidR="00967C41" w:rsidRPr="00967C41">
        <w:rPr>
          <w:sz w:val="24"/>
          <w:szCs w:val="24"/>
        </w:rPr>
        <w:t xml:space="preserve">Galvenie programmas ieguvumi ir siltumenerģijas ietaupījums un izmaksu ietaupījums, kā arī dzīvojamā fonda energoefektivitātes uzlabošana. </w:t>
      </w:r>
    </w:p>
    <w:p w:rsidR="00967C41" w:rsidRPr="00967C41" w:rsidRDefault="00967C41" w:rsidP="004B2B53">
      <w:pPr>
        <w:pStyle w:val="ListParagraph"/>
        <w:tabs>
          <w:tab w:val="left" w:pos="851"/>
          <w:tab w:val="left" w:pos="1418"/>
          <w:tab w:val="left" w:pos="1985"/>
          <w:tab w:val="left" w:pos="2552"/>
          <w:tab w:val="left" w:pos="3119"/>
        </w:tabs>
        <w:ind w:left="0" w:firstLine="851"/>
        <w:contextualSpacing w:val="0"/>
        <w:jc w:val="both"/>
        <w:rPr>
          <w:sz w:val="24"/>
          <w:szCs w:val="24"/>
        </w:rPr>
      </w:pPr>
      <w:r w:rsidRPr="00967C41">
        <w:rPr>
          <w:sz w:val="24"/>
          <w:szCs w:val="24"/>
        </w:rPr>
        <w:t xml:space="preserve">3.4.4.1. aktivitātes </w:t>
      </w:r>
      <w:r w:rsidRPr="00967C41">
        <w:rPr>
          <w:bCs/>
          <w:sz w:val="24"/>
          <w:szCs w:val="24"/>
        </w:rPr>
        <w:t>„</w:t>
      </w:r>
      <w:r w:rsidRPr="00967C41">
        <w:rPr>
          <w:sz w:val="24"/>
          <w:szCs w:val="24"/>
        </w:rPr>
        <w:t xml:space="preserve">Daudzdzīvokļu dzīvojamo māju </w:t>
      </w:r>
      <w:proofErr w:type="spellStart"/>
      <w:r w:rsidRPr="00967C41">
        <w:rPr>
          <w:sz w:val="24"/>
          <w:szCs w:val="24"/>
        </w:rPr>
        <w:t>siltumnoturības</w:t>
      </w:r>
      <w:proofErr w:type="spellEnd"/>
      <w:r w:rsidRPr="00967C41">
        <w:rPr>
          <w:sz w:val="24"/>
          <w:szCs w:val="24"/>
        </w:rPr>
        <w:t xml:space="preserve"> uzlabošanas pasākumi”</w:t>
      </w:r>
      <w:r w:rsidRPr="00967C41">
        <w:rPr>
          <w:b/>
          <w:sz w:val="24"/>
          <w:szCs w:val="24"/>
        </w:rPr>
        <w:t xml:space="preserve"> </w:t>
      </w:r>
      <w:r w:rsidRPr="00967C41">
        <w:rPr>
          <w:sz w:val="24"/>
          <w:szCs w:val="24"/>
        </w:rPr>
        <w:t xml:space="preserve">(turpmāk – DMS aktivitāte) mērķis </w:t>
      </w:r>
      <w:r w:rsidRPr="00967C41">
        <w:rPr>
          <w:sz w:val="24"/>
          <w:szCs w:val="24"/>
          <w:lang w:val="lv-LV"/>
        </w:rPr>
        <w:t>ir</w:t>
      </w:r>
      <w:r w:rsidRPr="00967C41">
        <w:rPr>
          <w:sz w:val="24"/>
          <w:szCs w:val="24"/>
        </w:rPr>
        <w:t xml:space="preserve"> mājokļu energoefektivitātes paaugstināšana daudzdzīvokļu dzīvojamās mājās, lai nodrošinātu dzīvojamā fonda ilgtspēju un energoresursu efektīvu izman</w:t>
      </w:r>
      <w:r w:rsidR="004B2B53">
        <w:rPr>
          <w:sz w:val="24"/>
          <w:szCs w:val="24"/>
        </w:rPr>
        <w:t xml:space="preserve">tošanu. </w:t>
      </w:r>
      <w:r w:rsidR="00815892" w:rsidRPr="008432FA">
        <w:rPr>
          <w:sz w:val="24"/>
          <w:szCs w:val="24"/>
        </w:rPr>
        <w:t>Līdz 2014. gada 14.aprīlim noslēgti 915 līgumi par</w:t>
      </w:r>
      <w:r w:rsidR="00BD2B90">
        <w:rPr>
          <w:sz w:val="24"/>
          <w:szCs w:val="24"/>
        </w:rPr>
        <w:t xml:space="preserve"> ERAF finansējumu 81,07 </w:t>
      </w:r>
      <w:proofErr w:type="spellStart"/>
      <w:r w:rsidR="00BD2B90">
        <w:rPr>
          <w:sz w:val="24"/>
          <w:szCs w:val="24"/>
        </w:rPr>
        <w:t>milj</w:t>
      </w:r>
      <w:proofErr w:type="spellEnd"/>
      <w:r w:rsidR="00BD2B90">
        <w:rPr>
          <w:sz w:val="24"/>
          <w:szCs w:val="24"/>
        </w:rPr>
        <w:t xml:space="preserve">. </w:t>
      </w:r>
      <w:proofErr w:type="spellStart"/>
      <w:r w:rsidR="00BD2B90">
        <w:rPr>
          <w:sz w:val="24"/>
          <w:szCs w:val="24"/>
        </w:rPr>
        <w:t>eu</w:t>
      </w:r>
      <w:r w:rsidR="00815892" w:rsidRPr="008432FA">
        <w:rPr>
          <w:sz w:val="24"/>
          <w:szCs w:val="24"/>
        </w:rPr>
        <w:t>ro</w:t>
      </w:r>
      <w:proofErr w:type="spellEnd"/>
      <w:r w:rsidR="00815892" w:rsidRPr="008432FA">
        <w:rPr>
          <w:sz w:val="24"/>
          <w:szCs w:val="24"/>
        </w:rPr>
        <w:t>, no tiem pabeigti 370 projekti pa</w:t>
      </w:r>
      <w:r w:rsidR="00BD2B90">
        <w:rPr>
          <w:sz w:val="24"/>
          <w:szCs w:val="24"/>
        </w:rPr>
        <w:t xml:space="preserve">r ERAF finansējumu 27,5 </w:t>
      </w:r>
      <w:proofErr w:type="spellStart"/>
      <w:r w:rsidR="00BD2B90">
        <w:rPr>
          <w:sz w:val="24"/>
          <w:szCs w:val="24"/>
        </w:rPr>
        <w:t>milj</w:t>
      </w:r>
      <w:proofErr w:type="spellEnd"/>
      <w:r w:rsidR="00BD2B90">
        <w:rPr>
          <w:sz w:val="24"/>
          <w:szCs w:val="24"/>
        </w:rPr>
        <w:t xml:space="preserve">. </w:t>
      </w:r>
      <w:proofErr w:type="spellStart"/>
      <w:r w:rsidR="00BD2B90">
        <w:rPr>
          <w:sz w:val="24"/>
          <w:szCs w:val="24"/>
        </w:rPr>
        <w:t>eu</w:t>
      </w:r>
      <w:r w:rsidR="00815892" w:rsidRPr="008432FA">
        <w:rPr>
          <w:sz w:val="24"/>
          <w:szCs w:val="24"/>
        </w:rPr>
        <w:t>ro</w:t>
      </w:r>
      <w:proofErr w:type="spellEnd"/>
      <w:r w:rsidR="00BD2B90">
        <w:rPr>
          <w:sz w:val="24"/>
          <w:szCs w:val="24"/>
        </w:rPr>
        <w:t xml:space="preserve">. </w:t>
      </w:r>
      <w:r w:rsidRPr="00967C41">
        <w:rPr>
          <w:sz w:val="24"/>
          <w:szCs w:val="24"/>
        </w:rPr>
        <w:t xml:space="preserve">Kopumā iesniegti 1440 projekti Analizējot iesniegto projektu skaitu pa reģioniem, var secināt, ka visaktīvākais reģions ar 401 iesniegtiem projektiem ir Kurzemes reģions, tam seko Vidzemes reģions ar 314 projektu iesniegumiem. Vidēju aktivitāti saglabājuši divi reģioni - Rīgas reģions ar 307 projekta iesniegumiem un Zemgales reģions, no kura saņemti 229 projektu iesniegumi. Vismazākais projektu iesniegumu skaits saņemts no Latgales reģiona – 57 projektu iesniegumi. Kā arī ņemot vērā iedzīvotāju un mājokļu skaitu Rīgā var uzskatīt, ka šīs pilsētas aktivitāte ar 132 iesniegtiem projektiem joprojām ir saglabājusies zema. </w:t>
      </w:r>
      <w:r w:rsidRPr="00967C41">
        <w:rPr>
          <w:sz w:val="24"/>
          <w:szCs w:val="24"/>
        </w:rPr>
        <w:br/>
        <w:t xml:space="preserve">Ņemot vērā, ka 2013. gada vidū tika iesniegti projektu iesniegumi par visu DMS aktivitātē </w:t>
      </w:r>
      <w:r w:rsidRPr="00967C41">
        <w:rPr>
          <w:sz w:val="24"/>
          <w:szCs w:val="24"/>
        </w:rPr>
        <w:lastRenderedPageBreak/>
        <w:t xml:space="preserve">pieejamo finansējumu, 2013. gada 31. jūlijā projektu iesniegumu pieņemšana tika pārtraukta. Ir sadalīti un rezervēti 81,14 </w:t>
      </w:r>
      <w:proofErr w:type="spellStart"/>
      <w:r w:rsidRPr="00967C41">
        <w:rPr>
          <w:sz w:val="24"/>
          <w:szCs w:val="24"/>
        </w:rPr>
        <w:t>milj</w:t>
      </w:r>
      <w:proofErr w:type="spellEnd"/>
      <w:r w:rsidRPr="00967C41">
        <w:rPr>
          <w:sz w:val="24"/>
          <w:szCs w:val="24"/>
        </w:rPr>
        <w:t xml:space="preserve">. </w:t>
      </w:r>
      <w:proofErr w:type="spellStart"/>
      <w:r w:rsidR="00BD2B90">
        <w:rPr>
          <w:sz w:val="24"/>
          <w:szCs w:val="24"/>
          <w:lang w:eastAsia="lv-LV"/>
        </w:rPr>
        <w:t>euro</w:t>
      </w:r>
      <w:proofErr w:type="spellEnd"/>
      <w:r w:rsidRPr="00967C41">
        <w:rPr>
          <w:sz w:val="24"/>
          <w:szCs w:val="24"/>
        </w:rPr>
        <w:t xml:space="preserve"> (90%).</w:t>
      </w:r>
    </w:p>
    <w:p w:rsidR="00885D06" w:rsidRDefault="00967C41" w:rsidP="00967C41">
      <w:pPr>
        <w:tabs>
          <w:tab w:val="left" w:pos="851"/>
          <w:tab w:val="left" w:pos="1418"/>
          <w:tab w:val="left" w:pos="1985"/>
          <w:tab w:val="left" w:pos="2552"/>
          <w:tab w:val="left" w:pos="3119"/>
        </w:tabs>
        <w:ind w:firstLine="851"/>
        <w:jc w:val="both"/>
        <w:rPr>
          <w:sz w:val="24"/>
          <w:szCs w:val="24"/>
          <w:vertAlign w:val="superscript"/>
        </w:rPr>
      </w:pPr>
      <w:r w:rsidRPr="00967C41">
        <w:rPr>
          <w:sz w:val="24"/>
          <w:szCs w:val="24"/>
        </w:rPr>
        <w:t>Vidējais siltumenerģijas ietaupījums, kas tiek iegūts renovācijas pasākumu īstenošanas rezultātā, svārstās no 30% līdz pat 57%, tādējādi aktivitātes īstenošanas rezultātā tiek panākta būtiska daudzdzīvokļu dzīvojamo māju energoefektivitāte. Papildus tiek uzlabots dzīvojamais fonds, kura sakārtošana bez šāda atbalsta nenotiktu.</w:t>
      </w:r>
      <w:r w:rsidRPr="00967C41">
        <w:rPr>
          <w:sz w:val="24"/>
          <w:szCs w:val="24"/>
        </w:rPr>
        <w:br/>
        <w:t xml:space="preserve">Mājokļu renovācijas process ir būtiski iespaidojis arī dzīvokļu īpašnieku biedrību un dzīvokļu īpašnieku kooperatīvo sabiedrību veidošanu, jo visbiežāk, vienojoties par renovācijas uzsākšanu, mājas apsaimniekošanas jautājumus mājas iedzīvotāji vēlas risināt paši. Pēc Ekonomikas ministrijas aplēsēm, ņemot vērā pabeigto projektu kopējās izmaksas un projektus, par kuru īstenošanu ir noslēgti līgumi, būvniecības nozare no šīs aktivitātes īstenošanai pašlaik ir saņēmusi aptuveni 196 </w:t>
      </w:r>
      <w:proofErr w:type="spellStart"/>
      <w:r w:rsidRPr="00967C41">
        <w:rPr>
          <w:sz w:val="24"/>
          <w:szCs w:val="24"/>
        </w:rPr>
        <w:t>milj</w:t>
      </w:r>
      <w:proofErr w:type="spellEnd"/>
      <w:r w:rsidRPr="00967C41">
        <w:rPr>
          <w:sz w:val="24"/>
          <w:szCs w:val="24"/>
        </w:rPr>
        <w:t xml:space="preserve">. </w:t>
      </w:r>
      <w:r w:rsidRPr="00967C41">
        <w:rPr>
          <w:sz w:val="24"/>
          <w:szCs w:val="24"/>
          <w:lang w:eastAsia="lv-LV"/>
        </w:rPr>
        <w:t>euro</w:t>
      </w:r>
      <w:r w:rsidRPr="00967C41">
        <w:rPr>
          <w:sz w:val="24"/>
          <w:szCs w:val="24"/>
        </w:rPr>
        <w:t>.</w:t>
      </w:r>
      <w:r w:rsidRPr="00967C41">
        <w:rPr>
          <w:sz w:val="24"/>
          <w:szCs w:val="24"/>
          <w:vertAlign w:val="superscript"/>
        </w:rPr>
        <w:t>2</w:t>
      </w:r>
    </w:p>
    <w:p w:rsidR="00967C41" w:rsidRPr="00967C41" w:rsidRDefault="00967C41" w:rsidP="00967C41">
      <w:pPr>
        <w:tabs>
          <w:tab w:val="left" w:pos="851"/>
          <w:tab w:val="left" w:pos="1418"/>
          <w:tab w:val="left" w:pos="1985"/>
          <w:tab w:val="left" w:pos="2552"/>
          <w:tab w:val="left" w:pos="3119"/>
        </w:tabs>
        <w:ind w:firstLine="851"/>
        <w:jc w:val="both"/>
        <w:rPr>
          <w:sz w:val="24"/>
          <w:szCs w:val="24"/>
        </w:rPr>
      </w:pPr>
      <w:r w:rsidRPr="00967C41">
        <w:rPr>
          <w:sz w:val="24"/>
          <w:szCs w:val="24"/>
        </w:rPr>
        <w:t xml:space="preserve">3.4.4.2. aktivitātes „Sociālo dzīvojamo māju </w:t>
      </w:r>
      <w:proofErr w:type="spellStart"/>
      <w:r w:rsidRPr="00967C41">
        <w:rPr>
          <w:sz w:val="24"/>
          <w:szCs w:val="24"/>
        </w:rPr>
        <w:t>siltumnoturības</w:t>
      </w:r>
      <w:proofErr w:type="spellEnd"/>
      <w:r w:rsidRPr="00967C41">
        <w:rPr>
          <w:sz w:val="24"/>
          <w:szCs w:val="24"/>
        </w:rPr>
        <w:t xml:space="preserve"> uzlabošanas pasākumi”</w:t>
      </w:r>
      <w:r w:rsidRPr="00967C41">
        <w:rPr>
          <w:b/>
          <w:sz w:val="24"/>
          <w:szCs w:val="24"/>
        </w:rPr>
        <w:t xml:space="preserve"> </w:t>
      </w:r>
      <w:r w:rsidRPr="00967C41">
        <w:rPr>
          <w:sz w:val="24"/>
          <w:szCs w:val="24"/>
        </w:rPr>
        <w:t>mērķis ir palielināt pašvaldību sociālā dzīvojamā fonda energo</w:t>
      </w:r>
      <w:r w:rsidRPr="00967C41">
        <w:rPr>
          <w:sz w:val="24"/>
          <w:szCs w:val="24"/>
        </w:rPr>
        <w:softHyphen/>
        <w:t>efektivitāti, uzlabojot tā kvalitāti un ilgtspēju un nodrošinot sociālās atstumtības riskam pakļautās iedzīvotāju grupas ar atbilstošu mājokli.</w:t>
      </w:r>
    </w:p>
    <w:p w:rsidR="00967C41" w:rsidRPr="00967C41" w:rsidRDefault="00967C41" w:rsidP="00967C41">
      <w:pPr>
        <w:ind w:firstLine="851"/>
        <w:jc w:val="both"/>
        <w:rPr>
          <w:sz w:val="24"/>
        </w:rPr>
      </w:pPr>
      <w:r w:rsidRPr="00967C41">
        <w:rPr>
          <w:sz w:val="24"/>
        </w:rPr>
        <w:t>Projektu iesniegumus finansējuma saņemšanai varēja tikt iesniegts par sociālām dzīvojamām mājām, kas ir pašvaldības īpašumā un kurām ar pašvaldības lēmumu ir noteikts sociālās dzīvojamās mājas statuss. Finansējums tika piešķirts projekta dokumentācijas sagatavošanai, projekta būvuzraudzībai un autoruzraudzībai, ēkas energoresursu patēriņa samazināšanai, kā arī ēkas renovācijai vai rekonstrukcijai (</w:t>
      </w:r>
      <w:proofErr w:type="spellStart"/>
      <w:r w:rsidRPr="00967C41">
        <w:rPr>
          <w:sz w:val="24"/>
        </w:rPr>
        <w:t>t.sk</w:t>
      </w:r>
      <w:proofErr w:type="spellEnd"/>
      <w:r w:rsidRPr="00967C41">
        <w:rPr>
          <w:sz w:val="24"/>
        </w:rPr>
        <w:t>., ja nepieciešams, pielāgošanai personām ar funkcionāliem traucējumiem). Pēc renovācijas vai rekonstrukcijas darbu veikšanas jāsasniedz vismaz 20 % siltumenerģijas patēriņa ietaupījums.</w:t>
      </w:r>
    </w:p>
    <w:p w:rsidR="00967C41" w:rsidRPr="009F5C68" w:rsidRDefault="00967C41" w:rsidP="00967C41">
      <w:pPr>
        <w:ind w:firstLine="851"/>
        <w:jc w:val="both"/>
        <w:rPr>
          <w:sz w:val="24"/>
        </w:rPr>
      </w:pPr>
      <w:r w:rsidRPr="00967C41">
        <w:rPr>
          <w:sz w:val="24"/>
        </w:rPr>
        <w:t>Kopš aktivitātes uzsākšanas 2008.gada maijā ir noslēgti līgumi par 55 projektu īstenošanu, no tiem 51 projekts ir pabeigts.</w:t>
      </w:r>
    </w:p>
    <w:p w:rsidR="006F43DC" w:rsidRDefault="006F43DC" w:rsidP="00A2217A">
      <w:pPr>
        <w:tabs>
          <w:tab w:val="center" w:pos="4536"/>
          <w:tab w:val="left" w:pos="5610"/>
        </w:tabs>
        <w:jc w:val="both"/>
        <w:rPr>
          <w:i/>
          <w:sz w:val="24"/>
          <w:szCs w:val="24"/>
        </w:rPr>
      </w:pPr>
    </w:p>
    <w:p w:rsidR="008A65C6" w:rsidRPr="009C0892" w:rsidRDefault="008A65C6" w:rsidP="00A2217A">
      <w:pPr>
        <w:tabs>
          <w:tab w:val="center" w:pos="4536"/>
          <w:tab w:val="left" w:pos="5610"/>
        </w:tabs>
        <w:jc w:val="both"/>
        <w:rPr>
          <w:i/>
          <w:sz w:val="24"/>
          <w:szCs w:val="24"/>
        </w:rPr>
      </w:pPr>
      <w:r w:rsidRPr="009C0892">
        <w:rPr>
          <w:i/>
          <w:sz w:val="24"/>
          <w:szCs w:val="24"/>
        </w:rPr>
        <w:t>Klima</w:t>
      </w:r>
      <w:r w:rsidR="00E578CB" w:rsidRPr="009C0892">
        <w:rPr>
          <w:i/>
          <w:sz w:val="24"/>
          <w:szCs w:val="24"/>
        </w:rPr>
        <w:t>ta pārmaiņu finanšu instruments</w:t>
      </w:r>
      <w:r w:rsidR="006F43DC">
        <w:rPr>
          <w:i/>
          <w:sz w:val="24"/>
          <w:szCs w:val="24"/>
        </w:rPr>
        <w:tab/>
      </w:r>
      <w:r w:rsidR="006F43DC">
        <w:rPr>
          <w:i/>
          <w:sz w:val="24"/>
          <w:szCs w:val="24"/>
        </w:rPr>
        <w:tab/>
      </w:r>
    </w:p>
    <w:p w:rsidR="00BE5AC0" w:rsidRPr="00A2217A" w:rsidRDefault="00BE5AC0" w:rsidP="008432FA">
      <w:pPr>
        <w:ind w:left="34" w:firstLine="817"/>
        <w:jc w:val="both"/>
        <w:rPr>
          <w:sz w:val="24"/>
          <w:szCs w:val="24"/>
        </w:rPr>
      </w:pPr>
      <w:r w:rsidRPr="00A2217A">
        <w:rPr>
          <w:sz w:val="24"/>
          <w:szCs w:val="24"/>
        </w:rPr>
        <w:t>Klimata pārmaiņu finanšu instruments (turpmāk – KPFI) ir līdzekļi, kas iegūti, pārdodot valstij piederošās siltumnīcefekta gāzu emisijas vienības Apvienoto Nāciju Organizācijas Vispārējās konvencijas par klimata pārmaiņām Kioto protokola 17. pantā noteiktajā kārtībā, un kas tiek novirzīti klimata pārmaiņu novēršanai atbilstoši likumā „Par Latvijas Republikas dalību Kioto protokola elastīgajos mehānismos” noteiktajiem principiem un prioritātēm.</w:t>
      </w:r>
    </w:p>
    <w:p w:rsidR="00BE5AC0" w:rsidRPr="00A2217A" w:rsidRDefault="00BE5AC0" w:rsidP="002F1943">
      <w:pPr>
        <w:ind w:left="34" w:firstLine="686"/>
        <w:jc w:val="both"/>
        <w:rPr>
          <w:sz w:val="24"/>
          <w:szCs w:val="24"/>
        </w:rPr>
      </w:pPr>
      <w:r w:rsidRPr="00A2217A">
        <w:rPr>
          <w:sz w:val="24"/>
          <w:szCs w:val="24"/>
        </w:rPr>
        <w:t>KPFI mērķis ir veicināt globālo klimata pārmaiņu novēršanu, pielāgošanos klimata pārmaiņu radītajām sekām un sekmēt siltumnīcefekta gāzu emisijas samazināšanu (piemēram, īstenojot pasākumus ēku energoefektivitātes uzlabošanai gan sabiedriskajā, gan privātajā sektorā, tehnoloģiju, kurās izmanto atjaunojamos energoresursus attīstīšanu un ieviešanu, kā arī īstenojot integrētus risinājumus siltumnīcefekta gāzu emisijas samazināšanai).</w:t>
      </w:r>
    </w:p>
    <w:p w:rsidR="00BE5AC0" w:rsidRPr="00A2217A" w:rsidRDefault="00BE5AC0" w:rsidP="00BE5AC0">
      <w:pPr>
        <w:ind w:left="34"/>
        <w:jc w:val="both"/>
        <w:rPr>
          <w:sz w:val="24"/>
          <w:szCs w:val="24"/>
        </w:rPr>
      </w:pPr>
      <w:r w:rsidRPr="00A2217A">
        <w:rPr>
          <w:sz w:val="24"/>
          <w:szCs w:val="24"/>
        </w:rPr>
        <w:t>Vides aizsardzības un reģionālās attīstības ministrija ir KPFI budžeta programmas izpildītāja.</w:t>
      </w:r>
    </w:p>
    <w:p w:rsidR="00BE5AC0" w:rsidRPr="00A2217A" w:rsidRDefault="00BE5AC0" w:rsidP="002F1943">
      <w:pPr>
        <w:ind w:left="34" w:firstLine="686"/>
        <w:jc w:val="both"/>
        <w:rPr>
          <w:sz w:val="24"/>
          <w:szCs w:val="24"/>
        </w:rPr>
      </w:pPr>
      <w:r w:rsidRPr="00A2217A">
        <w:rPr>
          <w:bCs/>
          <w:sz w:val="24"/>
          <w:szCs w:val="24"/>
        </w:rPr>
        <w:t xml:space="preserve">KPFI darbība tika uzsākta 2009.gadā pēc tam, kad starptautiskās emisiju tirdzniecības ietvaros tika parakstīti pirmie līgumi par noteiktā daudzuma vienību (turpmāk – NDV) pārdošanu. Kopumā līdz 2013.gada beigām darījumu ietvaros </w:t>
      </w:r>
      <w:r w:rsidRPr="00A2217A">
        <w:rPr>
          <w:sz w:val="24"/>
          <w:szCs w:val="24"/>
        </w:rPr>
        <w:t xml:space="preserve">iegūts finansējums aptuveni 200 </w:t>
      </w:r>
      <w:proofErr w:type="spellStart"/>
      <w:r w:rsidRPr="00A2217A">
        <w:rPr>
          <w:sz w:val="24"/>
          <w:szCs w:val="24"/>
        </w:rPr>
        <w:t>milj</w:t>
      </w:r>
      <w:proofErr w:type="spellEnd"/>
      <w:r w:rsidRPr="00A2217A">
        <w:rPr>
          <w:sz w:val="24"/>
          <w:szCs w:val="24"/>
        </w:rPr>
        <w:t xml:space="preserve">. </w:t>
      </w:r>
      <w:proofErr w:type="spellStart"/>
      <w:r w:rsidRPr="00A2217A">
        <w:rPr>
          <w:sz w:val="24"/>
          <w:szCs w:val="24"/>
        </w:rPr>
        <w:t>euro</w:t>
      </w:r>
      <w:proofErr w:type="spellEnd"/>
      <w:r w:rsidRPr="00A2217A">
        <w:rPr>
          <w:sz w:val="24"/>
          <w:szCs w:val="24"/>
        </w:rPr>
        <w:t xml:space="preserve">, no kuriem aptuveni 126 </w:t>
      </w:r>
      <w:proofErr w:type="spellStart"/>
      <w:r w:rsidRPr="00A2217A">
        <w:rPr>
          <w:sz w:val="24"/>
          <w:szCs w:val="24"/>
        </w:rPr>
        <w:t>milj</w:t>
      </w:r>
      <w:proofErr w:type="spellEnd"/>
      <w:r w:rsidRPr="00A2217A">
        <w:rPr>
          <w:sz w:val="24"/>
          <w:szCs w:val="24"/>
        </w:rPr>
        <w:t xml:space="preserve">. </w:t>
      </w:r>
      <w:proofErr w:type="spellStart"/>
      <w:r w:rsidRPr="00A2217A">
        <w:rPr>
          <w:sz w:val="24"/>
          <w:szCs w:val="24"/>
        </w:rPr>
        <w:t>euro</w:t>
      </w:r>
      <w:proofErr w:type="spellEnd"/>
      <w:r w:rsidRPr="00A2217A">
        <w:rPr>
          <w:sz w:val="24"/>
          <w:szCs w:val="24"/>
        </w:rPr>
        <w:t xml:space="preserve"> piešķirti projektu iesniegumu konkursiem energoefektivitātes pasākumu īstenošanai ēkās.</w:t>
      </w:r>
    </w:p>
    <w:p w:rsidR="00BE5AC0" w:rsidRPr="00A2217A" w:rsidRDefault="00BE5AC0" w:rsidP="008432FA">
      <w:pPr>
        <w:ind w:left="34" w:firstLine="817"/>
        <w:jc w:val="both"/>
        <w:rPr>
          <w:sz w:val="24"/>
          <w:szCs w:val="24"/>
        </w:rPr>
      </w:pPr>
      <w:r w:rsidRPr="00A2217A">
        <w:rPr>
          <w:sz w:val="24"/>
          <w:szCs w:val="24"/>
        </w:rPr>
        <w:t xml:space="preserve">KPFI finansējums ir pārdalīts atbilstoši Ministru Kabineta (turpmāk – MK) </w:t>
      </w:r>
      <w:proofErr w:type="spellStart"/>
      <w:r w:rsidRPr="00A2217A">
        <w:rPr>
          <w:sz w:val="24"/>
          <w:szCs w:val="24"/>
        </w:rPr>
        <w:t>protokollēmumiem</w:t>
      </w:r>
      <w:proofErr w:type="spellEnd"/>
      <w:r w:rsidRPr="00A2217A">
        <w:rPr>
          <w:sz w:val="24"/>
          <w:szCs w:val="24"/>
        </w:rPr>
        <w:t xml:space="preserve"> un izmantots, organizējot projektu iesniegumu konkursus atbilstoši apstiprinātajiem MK noteikumiem. Ēku sektorā īstenotie KPFI projekt</w:t>
      </w:r>
      <w:r w:rsidR="002F1943">
        <w:rPr>
          <w:sz w:val="24"/>
          <w:szCs w:val="24"/>
        </w:rPr>
        <w:t>u iesniegumu konkursi apkopoti 17</w:t>
      </w:r>
      <w:r w:rsidRPr="00A2217A">
        <w:rPr>
          <w:sz w:val="24"/>
          <w:szCs w:val="24"/>
        </w:rPr>
        <w:t xml:space="preserve">.tabulā. </w:t>
      </w:r>
    </w:p>
    <w:p w:rsidR="008A65C6" w:rsidRPr="00A2217A" w:rsidRDefault="00BF658F" w:rsidP="008A65C6">
      <w:pPr>
        <w:ind w:firstLine="851"/>
        <w:jc w:val="both"/>
        <w:rPr>
          <w:sz w:val="24"/>
          <w:szCs w:val="24"/>
          <w:highlight w:val="yellow"/>
        </w:rPr>
      </w:pPr>
      <w:r>
        <w:rPr>
          <w:sz w:val="24"/>
          <w:szCs w:val="24"/>
          <w:highlight w:val="yellow"/>
        </w:rPr>
        <w:br w:type="page"/>
      </w:r>
    </w:p>
    <w:p w:rsidR="008A65C6" w:rsidRPr="009F5C68" w:rsidRDefault="00132928" w:rsidP="009F5C68">
      <w:pPr>
        <w:jc w:val="center"/>
      </w:pPr>
      <w:r w:rsidRPr="009F5C68">
        <w:rPr>
          <w:sz w:val="24"/>
          <w:szCs w:val="24"/>
        </w:rPr>
        <w:lastRenderedPageBreak/>
        <w:t>1</w:t>
      </w:r>
      <w:r>
        <w:rPr>
          <w:sz w:val="24"/>
          <w:szCs w:val="24"/>
        </w:rPr>
        <w:t>7</w:t>
      </w:r>
      <w:r w:rsidR="008A65C6" w:rsidRPr="009F5C68">
        <w:rPr>
          <w:sz w:val="24"/>
          <w:szCs w:val="24"/>
        </w:rPr>
        <w:t>. tabula. Ēku sektorā īstenotie KPFI projektu iesniegumu konkursi</w:t>
      </w:r>
      <w:r w:rsidR="00BE5AC0">
        <w:rPr>
          <w:sz w:val="24"/>
          <w:szCs w:val="24"/>
        </w:rPr>
        <w:t xml:space="preserve"> energoefektivitātes pasākumu īstenošanai</w:t>
      </w:r>
      <w:r w:rsidR="00677F7D">
        <w:rPr>
          <w:rStyle w:val="FootnoteReference"/>
          <w:sz w:val="24"/>
          <w:szCs w:val="24"/>
        </w:rPr>
        <w:footnoteReference w:id="23"/>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2692"/>
        <w:gridCol w:w="2268"/>
        <w:gridCol w:w="1508"/>
      </w:tblGrid>
      <w:tr w:rsidR="008A65C6" w:rsidRPr="0027610C" w:rsidTr="009F5C68">
        <w:trPr>
          <w:tblHeader/>
          <w:jc w:val="center"/>
        </w:trPr>
        <w:tc>
          <w:tcPr>
            <w:tcW w:w="1276"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KPFI projektu iesniegumu konkursa nosaukums</w:t>
            </w:r>
          </w:p>
        </w:tc>
        <w:tc>
          <w:tcPr>
            <w:tcW w:w="1550"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Mērķauditorija</w:t>
            </w:r>
          </w:p>
        </w:tc>
        <w:tc>
          <w:tcPr>
            <w:tcW w:w="1306"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Projektu īstenošanas termiņš</w:t>
            </w:r>
          </w:p>
        </w:tc>
        <w:tc>
          <w:tcPr>
            <w:tcW w:w="868" w:type="pct"/>
            <w:vAlign w:val="center"/>
          </w:tcPr>
          <w:p w:rsidR="008A65C6" w:rsidRPr="009F5C68" w:rsidRDefault="008A65C6" w:rsidP="00E70036">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 xml:space="preserve">Pieejamais KPFI finansējums, </w:t>
            </w:r>
            <w:proofErr w:type="spellStart"/>
            <w:r w:rsidR="00BD1991" w:rsidRPr="00BD1991">
              <w:rPr>
                <w:rFonts w:ascii="Times New Roman" w:hAnsi="Times New Roman"/>
                <w:sz w:val="20"/>
                <w:szCs w:val="24"/>
                <w:lang w:eastAsia="lv-LV"/>
              </w:rPr>
              <w:t>euro</w:t>
            </w:r>
            <w:proofErr w:type="spellEnd"/>
          </w:p>
        </w:tc>
      </w:tr>
      <w:tr w:rsidR="008A65C6" w:rsidRPr="0027610C" w:rsidTr="009F5C68">
        <w:trPr>
          <w:tblHeader/>
          <w:jc w:val="center"/>
        </w:trPr>
        <w:tc>
          <w:tcPr>
            <w:tcW w:w="1276"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eastAsia="lv-LV"/>
              </w:rPr>
              <w:t>Energoefektivitātes paaugstināšana pašvaldību ēkās</w:t>
            </w:r>
            <w:r w:rsidRPr="009F5C68">
              <w:rPr>
                <w:rStyle w:val="FootnoteReference"/>
                <w:rFonts w:ascii="Times New Roman" w:hAnsi="Times New Roman"/>
                <w:sz w:val="20"/>
                <w:lang w:val="lv-LV" w:eastAsia="lv-LV"/>
              </w:rPr>
              <w:footnoteReference w:id="24"/>
            </w:r>
          </w:p>
        </w:tc>
        <w:tc>
          <w:tcPr>
            <w:tcW w:w="1550"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Latvijas Republikas pilsētas vai novada pašvaldības</w:t>
            </w:r>
          </w:p>
        </w:tc>
        <w:tc>
          <w:tcPr>
            <w:tcW w:w="1306"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līdz 2010.gada 1.decembrim (iespējams pagarinājums līdz 1 gadam)</w:t>
            </w:r>
          </w:p>
        </w:tc>
        <w:tc>
          <w:tcPr>
            <w:tcW w:w="868" w:type="pct"/>
            <w:vAlign w:val="center"/>
          </w:tcPr>
          <w:p w:rsidR="00AA6BBB" w:rsidRPr="009F5C68" w:rsidRDefault="00AA6BBB" w:rsidP="00CB529E">
            <w:pPr>
              <w:pStyle w:val="Tabletext"/>
              <w:spacing w:line="240" w:lineRule="auto"/>
              <w:ind w:hanging="18"/>
              <w:jc w:val="center"/>
              <w:rPr>
                <w:rFonts w:ascii="Times New Roman" w:hAnsi="Times New Roman"/>
                <w:sz w:val="20"/>
                <w:lang w:val="lv-LV"/>
              </w:rPr>
            </w:pPr>
            <w:r>
              <w:rPr>
                <w:rFonts w:ascii="Times New Roman" w:hAnsi="Times New Roman"/>
                <w:sz w:val="20"/>
                <w:lang w:val="lv-LV"/>
              </w:rPr>
              <w:t> 33 810 935,91</w:t>
            </w:r>
            <w:r w:rsidR="00CB529E">
              <w:rPr>
                <w:rFonts w:ascii="Times New Roman" w:hAnsi="Times New Roman"/>
                <w:sz w:val="20"/>
                <w:lang w:val="lv-LV"/>
              </w:rPr>
              <w:t xml:space="preserve"> </w:t>
            </w:r>
          </w:p>
        </w:tc>
      </w:tr>
      <w:tr w:rsidR="008A65C6" w:rsidRPr="0027610C" w:rsidTr="009F5C68">
        <w:trPr>
          <w:tblHeader/>
          <w:jc w:val="center"/>
        </w:trPr>
        <w:tc>
          <w:tcPr>
            <w:tcW w:w="1276"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eastAsia="lv-LV"/>
              </w:rPr>
              <w:t>Energoefektivitātes paaugstināšana augstākās izglītības iestāžu ēkās</w:t>
            </w:r>
            <w:r w:rsidRPr="009F5C68">
              <w:rPr>
                <w:rStyle w:val="FootnoteReference"/>
                <w:rFonts w:ascii="Times New Roman" w:hAnsi="Times New Roman"/>
                <w:sz w:val="20"/>
                <w:lang w:val="lv-LV" w:eastAsia="lv-LV"/>
              </w:rPr>
              <w:footnoteReference w:id="25"/>
            </w:r>
          </w:p>
        </w:tc>
        <w:tc>
          <w:tcPr>
            <w:tcW w:w="1550"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Latvijas Republikā akreditētas augstākās izglītības iestādes</w:t>
            </w:r>
          </w:p>
        </w:tc>
        <w:tc>
          <w:tcPr>
            <w:tcW w:w="1306"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līdz 2011.gada 1.decembrim (iespējams pagarinājums līdz 1 gadam)</w:t>
            </w:r>
          </w:p>
        </w:tc>
        <w:tc>
          <w:tcPr>
            <w:tcW w:w="868" w:type="pct"/>
            <w:vAlign w:val="center"/>
          </w:tcPr>
          <w:p w:rsidR="00AA6BBB" w:rsidRPr="009F5C68" w:rsidRDefault="00AA6BBB" w:rsidP="00CB529E">
            <w:pPr>
              <w:pStyle w:val="Tabletext"/>
              <w:spacing w:line="240" w:lineRule="auto"/>
              <w:ind w:hanging="18"/>
              <w:jc w:val="center"/>
              <w:rPr>
                <w:rFonts w:ascii="Times New Roman" w:hAnsi="Times New Roman"/>
                <w:sz w:val="20"/>
                <w:lang w:val="lv-LV"/>
              </w:rPr>
            </w:pPr>
            <w:r>
              <w:rPr>
                <w:rFonts w:ascii="Times New Roman" w:hAnsi="Times New Roman"/>
                <w:sz w:val="20"/>
                <w:lang w:val="lv-LV" w:eastAsia="lv-LV"/>
              </w:rPr>
              <w:t>10 000 000</w:t>
            </w:r>
            <w:r w:rsidR="00CB529E">
              <w:rPr>
                <w:rFonts w:ascii="Times New Roman" w:hAnsi="Times New Roman"/>
                <w:sz w:val="20"/>
                <w:lang w:val="lv-LV"/>
              </w:rPr>
              <w:t xml:space="preserve"> </w:t>
            </w:r>
          </w:p>
        </w:tc>
      </w:tr>
      <w:tr w:rsidR="008A65C6" w:rsidRPr="0027610C" w:rsidTr="009F5C68">
        <w:trPr>
          <w:tblHeader/>
          <w:jc w:val="center"/>
        </w:trPr>
        <w:tc>
          <w:tcPr>
            <w:tcW w:w="1276"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eastAsia="lv-LV"/>
              </w:rPr>
              <w:t>Kompleksi risinājumi siltumnīcefekta gāzu emisiju samazināšanai profesionālās izglītības iestāžu ēkās</w:t>
            </w:r>
            <w:r w:rsidRPr="009F5C68">
              <w:rPr>
                <w:rStyle w:val="FootnoteReference"/>
                <w:rFonts w:ascii="Times New Roman" w:hAnsi="Times New Roman"/>
                <w:sz w:val="20"/>
                <w:lang w:val="lv-LV" w:eastAsia="lv-LV"/>
              </w:rPr>
              <w:footnoteReference w:id="26"/>
            </w:r>
          </w:p>
        </w:tc>
        <w:tc>
          <w:tcPr>
            <w:tcW w:w="1550"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Valsts vai pašvaldību profesionālās izglītības iestādes</w:t>
            </w:r>
          </w:p>
        </w:tc>
        <w:tc>
          <w:tcPr>
            <w:tcW w:w="1306"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līdz 2011.gada 1.decembrim (iespējams pagarinājums līdz 1 gadam)</w:t>
            </w:r>
          </w:p>
        </w:tc>
        <w:tc>
          <w:tcPr>
            <w:tcW w:w="868" w:type="pct"/>
            <w:vAlign w:val="center"/>
          </w:tcPr>
          <w:p w:rsidR="00AA6BBB" w:rsidRPr="009F5C68" w:rsidRDefault="00AA6BBB" w:rsidP="00CB529E">
            <w:pPr>
              <w:pStyle w:val="Tabletext"/>
              <w:spacing w:before="0" w:after="0" w:line="240" w:lineRule="auto"/>
              <w:ind w:hanging="18"/>
              <w:jc w:val="center"/>
              <w:rPr>
                <w:rFonts w:ascii="Times New Roman" w:hAnsi="Times New Roman"/>
                <w:sz w:val="20"/>
                <w:lang w:val="lv-LV"/>
              </w:rPr>
            </w:pPr>
            <w:r>
              <w:rPr>
                <w:rFonts w:ascii="Times New Roman" w:hAnsi="Times New Roman"/>
                <w:sz w:val="20"/>
                <w:lang w:val="lv-LV"/>
              </w:rPr>
              <w:t>16 988 821,92</w:t>
            </w:r>
            <w:r w:rsidR="00CB529E">
              <w:rPr>
                <w:rFonts w:ascii="Times New Roman" w:hAnsi="Times New Roman"/>
                <w:sz w:val="20"/>
                <w:lang w:val="lv-LV"/>
              </w:rPr>
              <w:t xml:space="preserve"> </w:t>
            </w:r>
          </w:p>
        </w:tc>
      </w:tr>
      <w:tr w:rsidR="008A65C6" w:rsidRPr="0027610C" w:rsidTr="009F5C68">
        <w:trPr>
          <w:tblHeader/>
          <w:jc w:val="center"/>
        </w:trPr>
        <w:tc>
          <w:tcPr>
            <w:tcW w:w="1276"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eastAsia="lv-LV"/>
              </w:rPr>
              <w:t>Kompleksi risinājumi siltumnīcefekta gāzu emisiju samazināšanai ražošanas ēkās</w:t>
            </w:r>
            <w:r w:rsidRPr="009F5C68">
              <w:rPr>
                <w:rStyle w:val="FootnoteReference"/>
                <w:rFonts w:ascii="Times New Roman" w:hAnsi="Times New Roman"/>
                <w:sz w:val="20"/>
                <w:lang w:val="lv-LV" w:eastAsia="lv-LV"/>
              </w:rPr>
              <w:footnoteReference w:id="27"/>
            </w:r>
          </w:p>
        </w:tc>
        <w:tc>
          <w:tcPr>
            <w:tcW w:w="1550"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Latvijas Republikā reģistrēti komersanti</w:t>
            </w:r>
          </w:p>
        </w:tc>
        <w:tc>
          <w:tcPr>
            <w:tcW w:w="1306" w:type="pct"/>
            <w:vAlign w:val="center"/>
          </w:tcPr>
          <w:p w:rsidR="008A65C6" w:rsidRPr="009F5C68" w:rsidRDefault="008A65C6" w:rsidP="004E7627">
            <w:pPr>
              <w:pStyle w:val="Tabletext"/>
              <w:spacing w:before="0" w:after="0" w:line="240" w:lineRule="auto"/>
              <w:ind w:hanging="18"/>
              <w:jc w:val="center"/>
              <w:rPr>
                <w:rFonts w:ascii="Times New Roman" w:hAnsi="Times New Roman"/>
                <w:sz w:val="20"/>
                <w:lang w:val="lv-LV"/>
              </w:rPr>
            </w:pPr>
            <w:r w:rsidRPr="009F5C68">
              <w:rPr>
                <w:rFonts w:ascii="Times New Roman" w:hAnsi="Times New Roman"/>
                <w:sz w:val="20"/>
                <w:lang w:val="lv-LV"/>
              </w:rPr>
              <w:t>līdz 2011.gada 1.decembrim (iespējams pagarinājums līdz 1 gadam)</w:t>
            </w:r>
          </w:p>
        </w:tc>
        <w:tc>
          <w:tcPr>
            <w:tcW w:w="868" w:type="pct"/>
            <w:vAlign w:val="center"/>
          </w:tcPr>
          <w:p w:rsidR="00AA6BBB" w:rsidRPr="009F5C68" w:rsidRDefault="00AA6BBB" w:rsidP="00CB529E">
            <w:pPr>
              <w:pStyle w:val="Tabletext"/>
              <w:spacing w:before="0" w:after="0" w:line="240" w:lineRule="auto"/>
              <w:ind w:hanging="18"/>
              <w:jc w:val="center"/>
              <w:rPr>
                <w:rFonts w:ascii="Times New Roman" w:hAnsi="Times New Roman"/>
                <w:sz w:val="20"/>
                <w:lang w:val="lv-LV"/>
              </w:rPr>
            </w:pPr>
            <w:r>
              <w:rPr>
                <w:rFonts w:ascii="Times New Roman" w:hAnsi="Times New Roman"/>
                <w:sz w:val="20"/>
                <w:lang w:val="lv-LV"/>
              </w:rPr>
              <w:t>11 561 177,79</w:t>
            </w:r>
            <w:r w:rsidR="00CB529E">
              <w:rPr>
                <w:rFonts w:ascii="Times New Roman" w:hAnsi="Times New Roman"/>
                <w:sz w:val="20"/>
                <w:lang w:val="lv-LV"/>
              </w:rPr>
              <w:t xml:space="preserve"> </w:t>
            </w:r>
          </w:p>
        </w:tc>
      </w:tr>
      <w:tr w:rsidR="008A65C6" w:rsidRPr="0027610C" w:rsidTr="009F5C68">
        <w:trPr>
          <w:tblHeader/>
          <w:jc w:val="center"/>
        </w:trPr>
        <w:tc>
          <w:tcPr>
            <w:tcW w:w="1276"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eastAsia="lv-LV"/>
              </w:rPr>
              <w:t>Kompleksi risinājumi siltumnīcefekta gāzu emisijas samazināšanai pašvaldību ēkās</w:t>
            </w:r>
            <w:r w:rsidRPr="009F5C68">
              <w:rPr>
                <w:rStyle w:val="FootnoteReference"/>
                <w:rFonts w:ascii="Times New Roman" w:hAnsi="Times New Roman"/>
                <w:sz w:val="20"/>
                <w:lang w:val="lv-LV" w:eastAsia="lv-LV"/>
              </w:rPr>
              <w:footnoteReference w:id="28"/>
            </w:r>
            <w:r w:rsidR="00AA6BBB">
              <w:rPr>
                <w:rFonts w:ascii="Times New Roman" w:hAnsi="Times New Roman"/>
                <w:sz w:val="20"/>
                <w:lang w:val="lv-LV" w:eastAsia="lv-LV"/>
              </w:rPr>
              <w:t xml:space="preserve"> (II kārta)</w:t>
            </w:r>
          </w:p>
        </w:tc>
        <w:tc>
          <w:tcPr>
            <w:tcW w:w="1550"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Latvijas Republikas pilsētas vai novada pašvaldības</w:t>
            </w:r>
          </w:p>
        </w:tc>
        <w:tc>
          <w:tcPr>
            <w:tcW w:w="1306"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līdz 2011.gada 1.decembrim (iespējams pagarinājums līdz 1 gadam)</w:t>
            </w:r>
          </w:p>
        </w:tc>
        <w:tc>
          <w:tcPr>
            <w:tcW w:w="868" w:type="pct"/>
            <w:vAlign w:val="center"/>
          </w:tcPr>
          <w:p w:rsidR="00AA6BBB" w:rsidRPr="009F5C68" w:rsidRDefault="00AA6BBB" w:rsidP="00CB529E">
            <w:pPr>
              <w:pStyle w:val="Tabletext"/>
              <w:spacing w:before="0" w:after="0" w:line="240" w:lineRule="auto"/>
              <w:jc w:val="center"/>
              <w:rPr>
                <w:rFonts w:ascii="Times New Roman" w:hAnsi="Times New Roman"/>
                <w:sz w:val="20"/>
                <w:lang w:val="lv-LV"/>
              </w:rPr>
            </w:pPr>
            <w:r>
              <w:rPr>
                <w:rFonts w:ascii="Times New Roman" w:hAnsi="Times New Roman"/>
                <w:sz w:val="20"/>
                <w:lang w:val="lv-LV"/>
              </w:rPr>
              <w:t>24 909 124,02</w:t>
            </w:r>
            <w:r w:rsidR="00CB529E">
              <w:rPr>
                <w:rFonts w:ascii="Times New Roman" w:hAnsi="Times New Roman"/>
                <w:sz w:val="20"/>
                <w:lang w:val="lv-LV"/>
              </w:rPr>
              <w:t xml:space="preserve"> </w:t>
            </w:r>
          </w:p>
        </w:tc>
      </w:tr>
      <w:tr w:rsidR="008A65C6" w:rsidRPr="0027610C" w:rsidTr="009F5C68">
        <w:trPr>
          <w:tblHeader/>
          <w:jc w:val="center"/>
        </w:trPr>
        <w:tc>
          <w:tcPr>
            <w:tcW w:w="1276"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eastAsia="lv-LV"/>
              </w:rPr>
              <w:t>Zema enerģijas patēriņa ēkas</w:t>
            </w:r>
            <w:r w:rsidRPr="009F5C68">
              <w:rPr>
                <w:rStyle w:val="FootnoteReference"/>
                <w:rFonts w:ascii="Times New Roman" w:hAnsi="Times New Roman"/>
                <w:sz w:val="20"/>
                <w:lang w:val="lv-LV" w:eastAsia="lv-LV"/>
              </w:rPr>
              <w:footnoteReference w:id="29"/>
            </w:r>
            <w:r w:rsidR="006D3CD3">
              <w:rPr>
                <w:rFonts w:ascii="Times New Roman" w:hAnsi="Times New Roman"/>
                <w:sz w:val="20"/>
                <w:lang w:val="lv-LV" w:eastAsia="lv-LV"/>
              </w:rPr>
              <w:t xml:space="preserve"> (</w:t>
            </w:r>
            <w:r w:rsidR="00597E9C">
              <w:rPr>
                <w:rFonts w:ascii="Times New Roman" w:hAnsi="Times New Roman"/>
                <w:sz w:val="20"/>
                <w:lang w:val="lv-LV" w:eastAsia="lv-LV"/>
              </w:rPr>
              <w:t>projekta rezultāti apkopoti 3.pielikumā)</w:t>
            </w:r>
          </w:p>
        </w:tc>
        <w:tc>
          <w:tcPr>
            <w:tcW w:w="1550"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Tiešās vai pastarpinātās pārvaldes iestādes, Latvijas Republikas pilsētas vai novada pašvaldības domes, Latvijas Republikā reģistrēti komersanti un fiziskas personas</w:t>
            </w:r>
          </w:p>
        </w:tc>
        <w:tc>
          <w:tcPr>
            <w:tcW w:w="1306"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līdz 2012.gada 1.novembrim (iespējams pagarinājums līdz 1 gadam)</w:t>
            </w:r>
          </w:p>
        </w:tc>
        <w:tc>
          <w:tcPr>
            <w:tcW w:w="868" w:type="pct"/>
            <w:vAlign w:val="center"/>
          </w:tcPr>
          <w:p w:rsidR="00AA6BBB" w:rsidRPr="009F5C68" w:rsidRDefault="00CB529E" w:rsidP="00CB529E">
            <w:pPr>
              <w:pStyle w:val="Tabletext"/>
              <w:spacing w:before="0" w:after="0" w:line="240" w:lineRule="auto"/>
              <w:jc w:val="center"/>
              <w:rPr>
                <w:rFonts w:ascii="Times New Roman" w:hAnsi="Times New Roman"/>
                <w:sz w:val="20"/>
                <w:lang w:val="lv-LV"/>
              </w:rPr>
            </w:pPr>
            <w:r>
              <w:rPr>
                <w:rFonts w:ascii="Times New Roman" w:hAnsi="Times New Roman"/>
                <w:sz w:val="20"/>
                <w:lang w:val="lv-LV"/>
              </w:rPr>
              <w:t xml:space="preserve">10 332 499,53 </w:t>
            </w:r>
          </w:p>
        </w:tc>
      </w:tr>
      <w:tr w:rsidR="008A65C6" w:rsidRPr="0027610C" w:rsidTr="009F5C68">
        <w:trPr>
          <w:tblHeader/>
          <w:jc w:val="center"/>
        </w:trPr>
        <w:tc>
          <w:tcPr>
            <w:tcW w:w="1276"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eastAsia="lv-LV"/>
              </w:rPr>
            </w:pPr>
            <w:r w:rsidRPr="009F5C68">
              <w:rPr>
                <w:rFonts w:ascii="Times New Roman" w:hAnsi="Times New Roman"/>
                <w:sz w:val="20"/>
                <w:lang w:val="lv-LV" w:eastAsia="lv-LV"/>
              </w:rPr>
              <w:t>Atjaunojamo energoresursu izmantošana mājsaimniecību sektorā (II kārta)</w:t>
            </w:r>
          </w:p>
        </w:tc>
        <w:tc>
          <w:tcPr>
            <w:tcW w:w="1550"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Dzīvojamās mājas īpašnieks, vairāku dzīvokļu dzīvojamās mājas dzīvokļu īpašnieku izveidota biedrība</w:t>
            </w:r>
          </w:p>
        </w:tc>
        <w:tc>
          <w:tcPr>
            <w:tcW w:w="1306"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līdz 2012.gada 1.novembrim</w:t>
            </w:r>
          </w:p>
        </w:tc>
        <w:tc>
          <w:tcPr>
            <w:tcW w:w="868" w:type="pct"/>
            <w:vAlign w:val="center"/>
          </w:tcPr>
          <w:p w:rsidR="008A65C6" w:rsidRDefault="008A65C6" w:rsidP="004E7627">
            <w:pPr>
              <w:pStyle w:val="Tabletext"/>
              <w:spacing w:before="0" w:after="0" w:line="240" w:lineRule="auto"/>
              <w:jc w:val="center"/>
              <w:rPr>
                <w:rFonts w:ascii="Times New Roman" w:hAnsi="Times New Roman"/>
                <w:sz w:val="20"/>
                <w:lang w:val="lv-LV"/>
              </w:rPr>
            </w:pPr>
            <w:r w:rsidRPr="009F5C68">
              <w:rPr>
                <w:rFonts w:ascii="Times New Roman" w:hAnsi="Times New Roman"/>
                <w:sz w:val="20"/>
                <w:lang w:val="lv-LV"/>
              </w:rPr>
              <w:t xml:space="preserve"> </w:t>
            </w:r>
          </w:p>
          <w:p w:rsidR="00CB529E" w:rsidRPr="009F5C68" w:rsidRDefault="00CB529E" w:rsidP="004E7627">
            <w:pPr>
              <w:pStyle w:val="Tabletext"/>
              <w:spacing w:before="0" w:after="0" w:line="240" w:lineRule="auto"/>
              <w:jc w:val="center"/>
              <w:rPr>
                <w:rFonts w:ascii="Times New Roman" w:hAnsi="Times New Roman"/>
                <w:sz w:val="20"/>
                <w:lang w:val="lv-LV"/>
              </w:rPr>
            </w:pPr>
            <w:r>
              <w:rPr>
                <w:rFonts w:ascii="Times New Roman" w:hAnsi="Times New Roman"/>
                <w:sz w:val="20"/>
                <w:lang w:val="lv-LV"/>
              </w:rPr>
              <w:t xml:space="preserve">5 879 586,02 </w:t>
            </w:r>
          </w:p>
        </w:tc>
      </w:tr>
      <w:tr w:rsidR="008A65C6" w:rsidRPr="0027610C" w:rsidTr="009F5C68">
        <w:trPr>
          <w:tblHeader/>
          <w:jc w:val="center"/>
        </w:trPr>
        <w:tc>
          <w:tcPr>
            <w:tcW w:w="1276"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eastAsia="lv-LV"/>
              </w:rPr>
            </w:pPr>
            <w:r w:rsidRPr="009F5C68">
              <w:rPr>
                <w:rFonts w:ascii="Times New Roman" w:hAnsi="Times New Roman"/>
                <w:sz w:val="20"/>
                <w:lang w:val="lv-LV" w:eastAsia="lv-LV"/>
              </w:rPr>
              <w:t>Tehnoloģiju pāreja no fosilajiem uz atjaunojamiem energoresursiem</w:t>
            </w:r>
          </w:p>
        </w:tc>
        <w:tc>
          <w:tcPr>
            <w:tcW w:w="1550"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 xml:space="preserve">Latvijas Republikas pilsētu vai novadu pašvaldību un izglītības iestādes. Latvijas Republikā reģistrēti </w:t>
            </w:r>
            <w:proofErr w:type="spellStart"/>
            <w:r w:rsidRPr="009F5C68">
              <w:rPr>
                <w:rFonts w:ascii="Times New Roman" w:hAnsi="Times New Roman"/>
                <w:sz w:val="20"/>
                <w:lang w:val="lv-LV"/>
              </w:rPr>
              <w:t>mikro</w:t>
            </w:r>
            <w:proofErr w:type="spellEnd"/>
            <w:r w:rsidRPr="009F5C68">
              <w:rPr>
                <w:rFonts w:ascii="Times New Roman" w:hAnsi="Times New Roman"/>
                <w:sz w:val="20"/>
                <w:lang w:val="lv-LV"/>
              </w:rPr>
              <w:t xml:space="preserve">, mazie un vidējie komersanti, kā arī zinātnisko institūciju reģistrā reģistrētās zinātniskās institūcijas </w:t>
            </w:r>
          </w:p>
        </w:tc>
        <w:tc>
          <w:tcPr>
            <w:tcW w:w="1306"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Līdz 2011.gada 1.decembri,</w:t>
            </w:r>
          </w:p>
        </w:tc>
        <w:tc>
          <w:tcPr>
            <w:tcW w:w="868" w:type="pct"/>
            <w:vAlign w:val="center"/>
          </w:tcPr>
          <w:p w:rsidR="00CB529E" w:rsidRPr="009F5C68" w:rsidRDefault="00CB529E" w:rsidP="00CB529E">
            <w:pPr>
              <w:pStyle w:val="Tabletext"/>
              <w:spacing w:before="0" w:after="0" w:line="240" w:lineRule="auto"/>
              <w:jc w:val="center"/>
              <w:rPr>
                <w:rFonts w:ascii="Times New Roman" w:hAnsi="Times New Roman"/>
                <w:sz w:val="20"/>
                <w:lang w:val="lv-LV"/>
              </w:rPr>
            </w:pPr>
            <w:r>
              <w:rPr>
                <w:rFonts w:ascii="Times New Roman" w:hAnsi="Times New Roman"/>
                <w:sz w:val="20"/>
                <w:lang w:val="lv-LV"/>
              </w:rPr>
              <w:t xml:space="preserve">11 423 307,21 </w:t>
            </w:r>
          </w:p>
        </w:tc>
      </w:tr>
      <w:tr w:rsidR="008A65C6" w:rsidRPr="0027610C" w:rsidTr="009F5C68">
        <w:trPr>
          <w:tblHeader/>
          <w:jc w:val="center"/>
        </w:trPr>
        <w:tc>
          <w:tcPr>
            <w:tcW w:w="1276"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eastAsia="lv-LV"/>
              </w:rPr>
            </w:pPr>
            <w:r w:rsidRPr="009F5C68">
              <w:rPr>
                <w:rFonts w:ascii="Times New Roman" w:hAnsi="Times New Roman"/>
                <w:sz w:val="20"/>
                <w:lang w:val="lv-LV" w:eastAsia="lv-LV"/>
              </w:rPr>
              <w:t>Atjaunojamo energoresursu izmantošana mājsaimniecību sektorā</w:t>
            </w:r>
          </w:p>
        </w:tc>
        <w:tc>
          <w:tcPr>
            <w:tcW w:w="1550"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Dzīvojamās mājas īpašnieks, vairāku dzīvokļu dzīvojamās mājas dzīvokļu īpašnieku veidota biedrība</w:t>
            </w:r>
          </w:p>
        </w:tc>
        <w:tc>
          <w:tcPr>
            <w:tcW w:w="1306"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Līdz 2012.gada 1.jūlijam</w:t>
            </w:r>
          </w:p>
        </w:tc>
        <w:tc>
          <w:tcPr>
            <w:tcW w:w="868" w:type="pct"/>
            <w:vAlign w:val="center"/>
          </w:tcPr>
          <w:p w:rsidR="00CB529E" w:rsidRPr="009F5C68" w:rsidRDefault="00CB529E" w:rsidP="004E7627">
            <w:pPr>
              <w:pStyle w:val="Tabletext"/>
              <w:spacing w:before="0" w:after="0" w:line="240" w:lineRule="auto"/>
              <w:jc w:val="center"/>
              <w:rPr>
                <w:rFonts w:ascii="Times New Roman" w:hAnsi="Times New Roman"/>
                <w:sz w:val="20"/>
                <w:lang w:val="lv-LV"/>
              </w:rPr>
            </w:pPr>
            <w:r>
              <w:rPr>
                <w:rFonts w:ascii="Times New Roman" w:hAnsi="Times New Roman"/>
                <w:sz w:val="20"/>
                <w:lang w:val="lv-LV"/>
              </w:rPr>
              <w:t xml:space="preserve">16 220 000,17 </w:t>
            </w:r>
          </w:p>
        </w:tc>
      </w:tr>
      <w:tr w:rsidR="008A65C6" w:rsidRPr="0027610C" w:rsidTr="009F5C68">
        <w:trPr>
          <w:tblHeader/>
          <w:jc w:val="center"/>
        </w:trPr>
        <w:tc>
          <w:tcPr>
            <w:tcW w:w="1276" w:type="pct"/>
            <w:vAlign w:val="center"/>
          </w:tcPr>
          <w:p w:rsidR="008A65C6" w:rsidRPr="009F5C68" w:rsidRDefault="00792EC0" w:rsidP="004E7627">
            <w:pPr>
              <w:pStyle w:val="Tabletext"/>
              <w:spacing w:before="0" w:after="0" w:line="240" w:lineRule="auto"/>
              <w:jc w:val="left"/>
              <w:rPr>
                <w:rFonts w:ascii="Times New Roman" w:hAnsi="Times New Roman"/>
                <w:sz w:val="20"/>
                <w:lang w:val="lv-LV"/>
              </w:rPr>
            </w:pPr>
            <w:r>
              <w:rPr>
                <w:rFonts w:ascii="Times New Roman" w:hAnsi="Times New Roman"/>
                <w:sz w:val="20"/>
                <w:lang w:val="lv-LV" w:eastAsia="lv-LV"/>
              </w:rPr>
              <w:lastRenderedPageBreak/>
              <w:t>Kompleksi risinājumi siltumnīcefekta gāzu emisiju samazināšanai</w:t>
            </w:r>
            <w:r w:rsidR="008A65C6" w:rsidRPr="009F5C68">
              <w:rPr>
                <w:rStyle w:val="FootnoteReference"/>
                <w:rFonts w:ascii="Times New Roman" w:hAnsi="Times New Roman"/>
                <w:sz w:val="20"/>
                <w:lang w:val="lv-LV" w:eastAsia="lv-LV"/>
              </w:rPr>
              <w:footnoteReference w:id="30"/>
            </w:r>
          </w:p>
        </w:tc>
        <w:tc>
          <w:tcPr>
            <w:tcW w:w="1550"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 xml:space="preserve">I kārtā – Latvijas Republikā reģistrēti komersanti. </w:t>
            </w:r>
          </w:p>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II un turpmākajās kārtās, ja tādas tiek īstenotas –  komersanti un Latvijas Republikā reģistrētas valsts, pašvaldību vai citu juridisku vai fizisku personu dibinātas iestādes, kuras uzdevums ir izglītības programmu īstenošana, vai komercsabiedrība, kurai izglītības programmu īstenošana ir viens no darbības veidiem.</w:t>
            </w:r>
          </w:p>
        </w:tc>
        <w:tc>
          <w:tcPr>
            <w:tcW w:w="1306" w:type="pct"/>
            <w:vAlign w:val="center"/>
          </w:tcPr>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līdz 2013.gada 30.aprīlim</w:t>
            </w:r>
          </w:p>
          <w:p w:rsidR="008A65C6" w:rsidRPr="009F5C68" w:rsidRDefault="008A65C6" w:rsidP="004E7627">
            <w:pPr>
              <w:pStyle w:val="Tabletext"/>
              <w:spacing w:before="0" w:after="0" w:line="240" w:lineRule="auto"/>
              <w:jc w:val="left"/>
              <w:rPr>
                <w:rFonts w:ascii="Times New Roman" w:hAnsi="Times New Roman"/>
                <w:sz w:val="20"/>
                <w:lang w:val="lv-LV"/>
              </w:rPr>
            </w:pPr>
            <w:r w:rsidRPr="009F5C68">
              <w:rPr>
                <w:rFonts w:ascii="Times New Roman" w:hAnsi="Times New Roman"/>
                <w:sz w:val="20"/>
                <w:lang w:val="lv-LV"/>
              </w:rPr>
              <w:t>līdz 2013.gada 31.oktobrim</w:t>
            </w:r>
          </w:p>
          <w:p w:rsidR="008A65C6" w:rsidRPr="009F5C68" w:rsidRDefault="008A65C6" w:rsidP="004E7627">
            <w:pPr>
              <w:pStyle w:val="Tabletext"/>
              <w:spacing w:before="0" w:after="0" w:line="240" w:lineRule="auto"/>
              <w:jc w:val="left"/>
              <w:rPr>
                <w:rFonts w:ascii="Times New Roman" w:hAnsi="Times New Roman"/>
                <w:sz w:val="20"/>
                <w:lang w:val="lv-LV"/>
              </w:rPr>
            </w:pPr>
          </w:p>
        </w:tc>
        <w:tc>
          <w:tcPr>
            <w:tcW w:w="868" w:type="pct"/>
            <w:vAlign w:val="center"/>
          </w:tcPr>
          <w:p w:rsidR="008A65C6" w:rsidRDefault="008A65C6" w:rsidP="004E7627">
            <w:pPr>
              <w:pStyle w:val="Tabletext"/>
              <w:spacing w:before="0" w:after="0" w:line="240" w:lineRule="auto"/>
              <w:jc w:val="center"/>
              <w:rPr>
                <w:rFonts w:ascii="Times New Roman" w:hAnsi="Times New Roman"/>
                <w:bCs/>
                <w:sz w:val="20"/>
                <w:lang w:val="lv-LV"/>
              </w:rPr>
            </w:pPr>
            <w:r w:rsidRPr="009F5C68">
              <w:rPr>
                <w:rFonts w:ascii="Times New Roman" w:hAnsi="Times New Roman"/>
                <w:bCs/>
                <w:sz w:val="20"/>
                <w:lang w:val="lv-LV"/>
              </w:rPr>
              <w:t>I kārta - </w:t>
            </w:r>
          </w:p>
          <w:p w:rsidR="00CB529E" w:rsidRPr="009F5C68" w:rsidRDefault="00CB529E" w:rsidP="004E7627">
            <w:pPr>
              <w:pStyle w:val="Tabletext"/>
              <w:spacing w:before="0" w:after="0" w:line="240" w:lineRule="auto"/>
              <w:jc w:val="center"/>
              <w:rPr>
                <w:rFonts w:ascii="Times New Roman" w:hAnsi="Times New Roman"/>
                <w:bCs/>
                <w:sz w:val="20"/>
                <w:lang w:val="lv-LV"/>
              </w:rPr>
            </w:pPr>
            <w:r>
              <w:rPr>
                <w:rFonts w:ascii="Times New Roman" w:hAnsi="Times New Roman"/>
                <w:bCs/>
                <w:sz w:val="20"/>
                <w:lang w:val="lv-LV"/>
              </w:rPr>
              <w:t>5 963 686,05</w:t>
            </w:r>
            <w:r>
              <w:rPr>
                <w:rFonts w:ascii="Times New Roman" w:hAnsi="Times New Roman"/>
                <w:sz w:val="20"/>
                <w:lang w:val="lv-LV"/>
              </w:rPr>
              <w:t xml:space="preserve"> </w:t>
            </w:r>
          </w:p>
          <w:p w:rsidR="008A65C6" w:rsidRDefault="008A65C6" w:rsidP="004E7627">
            <w:pPr>
              <w:pStyle w:val="Tabletext"/>
              <w:spacing w:before="0" w:after="0" w:line="240" w:lineRule="auto"/>
              <w:jc w:val="center"/>
              <w:rPr>
                <w:rFonts w:ascii="Times New Roman" w:hAnsi="Times New Roman"/>
                <w:sz w:val="20"/>
                <w:lang w:val="lv-LV"/>
              </w:rPr>
            </w:pPr>
            <w:r w:rsidRPr="009F5C68">
              <w:rPr>
                <w:rFonts w:ascii="Times New Roman" w:hAnsi="Times New Roman"/>
                <w:sz w:val="20"/>
                <w:lang w:val="lv-LV"/>
              </w:rPr>
              <w:t>II kārta - </w:t>
            </w:r>
          </w:p>
          <w:p w:rsidR="00CB529E" w:rsidRDefault="00CB529E" w:rsidP="004E7627">
            <w:pPr>
              <w:pStyle w:val="Tabletext"/>
              <w:spacing w:before="0" w:after="0" w:line="240" w:lineRule="auto"/>
              <w:jc w:val="center"/>
              <w:rPr>
                <w:rFonts w:ascii="Times New Roman" w:hAnsi="Times New Roman"/>
                <w:sz w:val="20"/>
                <w:lang w:val="lv-LV"/>
              </w:rPr>
            </w:pPr>
            <w:r>
              <w:rPr>
                <w:rFonts w:ascii="Times New Roman" w:hAnsi="Times New Roman"/>
                <w:sz w:val="20"/>
                <w:lang w:val="lv-LV"/>
              </w:rPr>
              <w:t xml:space="preserve">44 378 312,46 </w:t>
            </w:r>
          </w:p>
          <w:p w:rsidR="00CB529E" w:rsidRPr="009F5C68" w:rsidRDefault="00CB529E" w:rsidP="004E7627">
            <w:pPr>
              <w:pStyle w:val="Tabletext"/>
              <w:spacing w:before="0" w:after="0" w:line="240" w:lineRule="auto"/>
              <w:jc w:val="center"/>
              <w:rPr>
                <w:rFonts w:ascii="Times New Roman" w:hAnsi="Times New Roman"/>
                <w:sz w:val="20"/>
                <w:lang w:val="lv-LV"/>
              </w:rPr>
            </w:pPr>
          </w:p>
        </w:tc>
      </w:tr>
      <w:tr w:rsidR="004349D8" w:rsidRPr="0027610C" w:rsidTr="009F5C68">
        <w:trPr>
          <w:tblHeader/>
          <w:jc w:val="center"/>
        </w:trPr>
        <w:tc>
          <w:tcPr>
            <w:tcW w:w="1276" w:type="pct"/>
            <w:vAlign w:val="center"/>
          </w:tcPr>
          <w:p w:rsidR="004349D8" w:rsidRPr="009F5C68" w:rsidRDefault="00792EC0" w:rsidP="004E7627">
            <w:pPr>
              <w:pStyle w:val="Tabletext"/>
              <w:spacing w:before="0" w:after="0" w:line="240" w:lineRule="auto"/>
              <w:jc w:val="left"/>
              <w:rPr>
                <w:rFonts w:ascii="Times New Roman" w:hAnsi="Times New Roman"/>
                <w:sz w:val="20"/>
                <w:lang w:val="lv-LV" w:eastAsia="lv-LV"/>
              </w:rPr>
            </w:pPr>
            <w:r>
              <w:rPr>
                <w:rFonts w:ascii="Times New Roman" w:hAnsi="Times New Roman"/>
                <w:sz w:val="20"/>
                <w:lang w:val="lv-LV" w:eastAsia="lv-LV"/>
              </w:rPr>
              <w:t>Siltumnīcefekta gāzu emisijas samazinošu tehnoloģiju attīstīšana un pilotprojektu īstenošanu</w:t>
            </w:r>
          </w:p>
        </w:tc>
        <w:tc>
          <w:tcPr>
            <w:tcW w:w="1550" w:type="pct"/>
            <w:vAlign w:val="center"/>
          </w:tcPr>
          <w:p w:rsidR="004349D8" w:rsidRPr="009F5C68" w:rsidRDefault="00792EC0" w:rsidP="004E7627">
            <w:pPr>
              <w:pStyle w:val="Tabletext"/>
              <w:spacing w:before="0" w:after="0" w:line="240" w:lineRule="auto"/>
              <w:jc w:val="left"/>
              <w:rPr>
                <w:rFonts w:ascii="Times New Roman" w:hAnsi="Times New Roman"/>
                <w:sz w:val="20"/>
                <w:lang w:val="lv-LV"/>
              </w:rPr>
            </w:pPr>
            <w:r>
              <w:rPr>
                <w:rFonts w:ascii="Times New Roman" w:hAnsi="Times New Roman"/>
                <w:sz w:val="20"/>
                <w:lang w:val="lv-LV"/>
              </w:rPr>
              <w:t>Latvijas Republikas tiešās vai pastarpinātās pārvaldes iestāde, atvasināta publiska persona vai LR reģistrēts komersants.</w:t>
            </w:r>
          </w:p>
        </w:tc>
        <w:tc>
          <w:tcPr>
            <w:tcW w:w="1306" w:type="pct"/>
            <w:vAlign w:val="center"/>
          </w:tcPr>
          <w:p w:rsidR="004349D8" w:rsidRPr="009F5C68" w:rsidRDefault="00792EC0" w:rsidP="004E7627">
            <w:pPr>
              <w:pStyle w:val="Tabletext"/>
              <w:spacing w:before="0" w:after="0" w:line="240" w:lineRule="auto"/>
              <w:jc w:val="left"/>
              <w:rPr>
                <w:rFonts w:ascii="Times New Roman" w:hAnsi="Times New Roman"/>
                <w:sz w:val="20"/>
                <w:lang w:val="lv-LV"/>
              </w:rPr>
            </w:pPr>
            <w:r>
              <w:rPr>
                <w:rFonts w:ascii="Times New Roman" w:hAnsi="Times New Roman"/>
                <w:sz w:val="20"/>
                <w:lang w:val="lv-LV"/>
              </w:rPr>
              <w:t>Līdz 2012.gada 1.decembrim</w:t>
            </w:r>
          </w:p>
        </w:tc>
        <w:tc>
          <w:tcPr>
            <w:tcW w:w="868" w:type="pct"/>
            <w:vAlign w:val="center"/>
          </w:tcPr>
          <w:p w:rsidR="00CB529E" w:rsidRPr="009F5C68" w:rsidRDefault="00CB529E" w:rsidP="00BD1991">
            <w:pPr>
              <w:pStyle w:val="Tabletext"/>
              <w:spacing w:before="0" w:after="0" w:line="240" w:lineRule="auto"/>
              <w:jc w:val="center"/>
              <w:rPr>
                <w:rFonts w:ascii="Times New Roman" w:hAnsi="Times New Roman"/>
                <w:bCs/>
                <w:sz w:val="20"/>
                <w:lang w:val="lv-LV"/>
              </w:rPr>
            </w:pPr>
            <w:r>
              <w:rPr>
                <w:rFonts w:ascii="Times New Roman" w:hAnsi="Times New Roman"/>
                <w:bCs/>
                <w:sz w:val="20"/>
                <w:lang w:val="lv-LV"/>
              </w:rPr>
              <w:t xml:space="preserve">3 975 000,14 </w:t>
            </w:r>
          </w:p>
        </w:tc>
      </w:tr>
    </w:tbl>
    <w:p w:rsidR="008A65C6" w:rsidRPr="0027610C" w:rsidRDefault="008A65C6" w:rsidP="008A65C6">
      <w:pPr>
        <w:ind w:firstLine="851"/>
        <w:jc w:val="both"/>
        <w:rPr>
          <w:highlight w:val="yellow"/>
        </w:rPr>
      </w:pPr>
    </w:p>
    <w:p w:rsidR="005D3459" w:rsidRPr="009C0892" w:rsidRDefault="005D3459" w:rsidP="00E578CB">
      <w:pPr>
        <w:jc w:val="both"/>
        <w:rPr>
          <w:bCs/>
          <w:i/>
          <w:sz w:val="24"/>
          <w:szCs w:val="24"/>
        </w:rPr>
      </w:pPr>
      <w:r w:rsidRPr="009C0892">
        <w:rPr>
          <w:bCs/>
          <w:i/>
          <w:sz w:val="24"/>
          <w:szCs w:val="24"/>
        </w:rPr>
        <w:t>Valsts un pašvaldības atbalsts energoefektivitātes paaug</w:t>
      </w:r>
      <w:r w:rsidR="00E578CB" w:rsidRPr="009C0892">
        <w:rPr>
          <w:bCs/>
          <w:i/>
          <w:sz w:val="24"/>
          <w:szCs w:val="24"/>
        </w:rPr>
        <w:t>stināšanas pasākumu īstenošanai</w:t>
      </w:r>
    </w:p>
    <w:p w:rsidR="003C6150" w:rsidRPr="00D043A6" w:rsidRDefault="003C6150" w:rsidP="008432FA">
      <w:pPr>
        <w:ind w:firstLine="851"/>
        <w:jc w:val="both"/>
        <w:rPr>
          <w:sz w:val="24"/>
        </w:rPr>
      </w:pPr>
      <w:r w:rsidRPr="00D043A6">
        <w:rPr>
          <w:sz w:val="24"/>
        </w:rPr>
        <w:t>Latvijā līdz šim valsts vai pašvaldību budžeta finansējuma piesaiste ēku energoefektivitātes pasākumu īstenošanai bijusi salīdzinoši nelielos apjomos. Iemesli šādai praksei ir ierobežotās budžeta iespējas, kā arī fakts, ka valsts un pašvaldību budžets tiek plānots termiņos līdz 3 gadiem.</w:t>
      </w:r>
    </w:p>
    <w:p w:rsidR="003C6150" w:rsidRPr="00D043A6" w:rsidRDefault="003C6150" w:rsidP="008432FA">
      <w:pPr>
        <w:ind w:firstLine="851"/>
        <w:jc w:val="both"/>
        <w:rPr>
          <w:sz w:val="24"/>
        </w:rPr>
      </w:pPr>
      <w:r w:rsidRPr="00D043A6">
        <w:rPr>
          <w:sz w:val="24"/>
        </w:rPr>
        <w:t>No 2009. līdz 2010. gadam Ekonomikas ministrijā tika realizēta valsts atbalsta programma ēku energoefektivitātes uzlabošanai dzīvojamās mājās. Programmas finansējums bija 698 tūkstoši latu un programmas ietvaros tika atbalstīta</w:t>
      </w:r>
      <w:r w:rsidRPr="00D043A6">
        <w:rPr>
          <w:rStyle w:val="FootnoteReference"/>
        </w:rPr>
        <w:footnoteReference w:id="31"/>
      </w:r>
      <w:r w:rsidRPr="00D043A6">
        <w:rPr>
          <w:sz w:val="24"/>
        </w:rPr>
        <w:t xml:space="preserve"> daudzdzīvokļu dzīvojamās mājas energoefektivitātes novērtēšana (</w:t>
      </w:r>
      <w:proofErr w:type="spellStart"/>
      <w:r w:rsidRPr="00D043A6">
        <w:rPr>
          <w:sz w:val="24"/>
        </w:rPr>
        <w:t>energoaudita</w:t>
      </w:r>
      <w:proofErr w:type="spellEnd"/>
      <w:r w:rsidRPr="00D043A6">
        <w:rPr>
          <w:sz w:val="24"/>
        </w:rPr>
        <w:t xml:space="preserve"> sagatavošana), ēkas tehniskā novērtēšana, būvprojekta dokumentācijas sagatavošana 80% apmērā, kā arī daudzdzīvokļu dzīvojamās mājas renovācija – 20 % apmērā no renovācijas projekta izmaksām. </w:t>
      </w:r>
    </w:p>
    <w:p w:rsidR="003C6150" w:rsidRPr="003C6150" w:rsidRDefault="003C6150" w:rsidP="008432FA">
      <w:pPr>
        <w:ind w:firstLine="851"/>
        <w:jc w:val="both"/>
        <w:rPr>
          <w:sz w:val="24"/>
        </w:rPr>
      </w:pPr>
      <w:r>
        <w:rPr>
          <w:sz w:val="24"/>
        </w:rPr>
        <w:t>Atsevišķu, galvenokārt</w:t>
      </w:r>
      <w:r w:rsidRPr="00D043A6">
        <w:rPr>
          <w:sz w:val="24"/>
        </w:rPr>
        <w:t xml:space="preserve"> ar ēku energoefektivitātes dokumentācijas sagatavošanu saistītu pasākumu īstenošana tie veikta dažās Latvijas pašvaldībās. Pašvaldības atbalstu ēku energoefektivitātes pasākumu īstenošanai sniedz saskaņā ar saistoš</w:t>
      </w:r>
      <w:r>
        <w:rPr>
          <w:sz w:val="24"/>
        </w:rPr>
        <w:t>aj</w:t>
      </w:r>
      <w:r w:rsidRPr="00D043A6">
        <w:rPr>
          <w:sz w:val="24"/>
        </w:rPr>
        <w:t xml:space="preserve">iem noteikumiem, kas izdoti </w:t>
      </w:r>
      <w:r>
        <w:rPr>
          <w:sz w:val="24"/>
        </w:rPr>
        <w:t>saskaņā ar</w:t>
      </w:r>
      <w:r w:rsidRPr="00D043A6">
        <w:rPr>
          <w:sz w:val="24"/>
        </w:rPr>
        <w:t xml:space="preserve"> likuma</w:t>
      </w:r>
      <w:r w:rsidRPr="00D043A6">
        <w:rPr>
          <w:rFonts w:eastAsia="Times New Roman"/>
          <w:iCs/>
          <w:sz w:val="24"/>
          <w:szCs w:val="15"/>
          <w:lang w:eastAsia="lv-LV"/>
        </w:rPr>
        <w:t xml:space="preserve"> „Par palīdzību dzīvokļa jautājumu risināšanā” 27.</w:t>
      </w:r>
      <w:r w:rsidRPr="00D043A6">
        <w:rPr>
          <w:rFonts w:eastAsia="Times New Roman"/>
          <w:iCs/>
          <w:sz w:val="24"/>
          <w:szCs w:val="15"/>
          <w:vertAlign w:val="superscript"/>
          <w:lang w:eastAsia="lv-LV"/>
        </w:rPr>
        <w:t>2</w:t>
      </w:r>
      <w:r w:rsidRPr="00D043A6">
        <w:rPr>
          <w:rFonts w:eastAsia="Times New Roman"/>
          <w:iCs/>
          <w:sz w:val="24"/>
          <w:szCs w:val="15"/>
          <w:lang w:eastAsia="lv-LV"/>
        </w:rPr>
        <w:t>panta otrās daļas 4.punktu un p</w:t>
      </w:r>
      <w:r>
        <w:rPr>
          <w:rFonts w:eastAsia="Times New Roman"/>
          <w:iCs/>
          <w:sz w:val="24"/>
          <w:szCs w:val="15"/>
          <w:lang w:eastAsia="lv-LV"/>
        </w:rPr>
        <w:t>iekto daļu. Atbilstošus saistošo</w:t>
      </w:r>
      <w:r w:rsidRPr="00D043A6">
        <w:rPr>
          <w:rFonts w:eastAsia="Times New Roman"/>
          <w:iCs/>
          <w:sz w:val="24"/>
          <w:szCs w:val="15"/>
          <w:lang w:eastAsia="lv-LV"/>
        </w:rPr>
        <w:t xml:space="preserve">s noteikumus ir pieņēmušas Daugavpils, Liepājas, Rēzeknes, Rīgas un Ventspils pašvaldības. </w:t>
      </w:r>
      <w:r w:rsidRPr="00D043A6">
        <w:rPr>
          <w:sz w:val="24"/>
        </w:rPr>
        <w:t xml:space="preserve"> </w:t>
      </w:r>
    </w:p>
    <w:p w:rsidR="008A65C6" w:rsidRPr="003C6150" w:rsidRDefault="008A65C6" w:rsidP="008A65C6">
      <w:pPr>
        <w:ind w:firstLine="851"/>
        <w:jc w:val="both"/>
        <w:rPr>
          <w:sz w:val="24"/>
          <w:szCs w:val="24"/>
        </w:rPr>
      </w:pPr>
      <w:r w:rsidRPr="003C6150">
        <w:rPr>
          <w:bCs/>
          <w:sz w:val="24"/>
          <w:szCs w:val="24"/>
        </w:rPr>
        <w:t xml:space="preserve">Atbilstoši Ministru kabineta 2011.gada 22.novembra noteikumiem </w:t>
      </w:r>
      <w:proofErr w:type="spellStart"/>
      <w:r w:rsidRPr="003C6150">
        <w:rPr>
          <w:bCs/>
          <w:sz w:val="24"/>
          <w:szCs w:val="24"/>
        </w:rPr>
        <w:t>Nr</w:t>
      </w:r>
      <w:proofErr w:type="spellEnd"/>
      <w:r w:rsidRPr="003C6150">
        <w:rPr>
          <w:bCs/>
          <w:sz w:val="24"/>
          <w:szCs w:val="24"/>
        </w:rPr>
        <w:t xml:space="preserve">. 891 ”Noteikumi par valsts statistikas pārskatu par pašvaldību palīdzību dzīvokļa jautājumu risināšanā”, kas izstrādāti saskaņā ar likuma „Par palīdzību dzīvokļa jautājumu risināšanā”  prasībām,  pilsētu un novadu pašvaldībām jāsniedz pārskats par pašvaldību palīdzību dzīvokļa jautājumu risināšanā, tostarp par </w:t>
      </w:r>
      <w:r w:rsidRPr="003C6150">
        <w:rPr>
          <w:sz w:val="24"/>
          <w:szCs w:val="24"/>
        </w:rPr>
        <w:t xml:space="preserve">piešķirto pašvaldības palīdzību dzīvojamās mājas renovācijai, restaurācijai un zemesgabala labiekārtošanai. Pārskati pilnībā pieejami EM tīmekļa vietnē </w:t>
      </w:r>
      <w:hyperlink r:id="rId25" w:history="1">
        <w:r w:rsidRPr="003C6150">
          <w:rPr>
            <w:rStyle w:val="Hyperlink"/>
            <w:color w:val="auto"/>
            <w:sz w:val="24"/>
            <w:szCs w:val="24"/>
          </w:rPr>
          <w:t>www.em.gov.lv</w:t>
        </w:r>
      </w:hyperlink>
      <w:r w:rsidRPr="003C6150">
        <w:rPr>
          <w:sz w:val="24"/>
          <w:szCs w:val="24"/>
        </w:rPr>
        <w:t>.</w:t>
      </w:r>
    </w:p>
    <w:p w:rsidR="008A65C6" w:rsidRPr="003C6150" w:rsidRDefault="008A65C6" w:rsidP="008A65C6">
      <w:pPr>
        <w:ind w:firstLine="851"/>
        <w:jc w:val="right"/>
        <w:rPr>
          <w:b/>
          <w:sz w:val="24"/>
          <w:szCs w:val="24"/>
        </w:rPr>
      </w:pPr>
    </w:p>
    <w:p w:rsidR="008A65C6" w:rsidRPr="003C6150" w:rsidRDefault="00132928" w:rsidP="003C6150">
      <w:pPr>
        <w:ind w:firstLine="851"/>
        <w:jc w:val="center"/>
        <w:rPr>
          <w:sz w:val="24"/>
          <w:szCs w:val="24"/>
        </w:rPr>
      </w:pPr>
      <w:r>
        <w:rPr>
          <w:sz w:val="24"/>
          <w:szCs w:val="24"/>
        </w:rPr>
        <w:t>18</w:t>
      </w:r>
      <w:r w:rsidR="008A65C6" w:rsidRPr="003C6150">
        <w:rPr>
          <w:sz w:val="24"/>
          <w:szCs w:val="24"/>
        </w:rPr>
        <w:t>.tabula. Pašvaldību palīdzība energoefektivitātes pasākumu veikšanai dzīvojamās mājās 2012. gadā</w:t>
      </w:r>
      <w:r w:rsidR="00AA301A">
        <w:rPr>
          <w:rStyle w:val="FootnoteReference"/>
          <w:sz w:val="24"/>
          <w:szCs w:val="24"/>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693"/>
        <w:gridCol w:w="2835"/>
      </w:tblGrid>
      <w:tr w:rsidR="008A65C6" w:rsidRPr="0052686F" w:rsidTr="0052686F">
        <w:tc>
          <w:tcPr>
            <w:tcW w:w="3118" w:type="dxa"/>
            <w:shd w:val="clear" w:color="auto" w:fill="auto"/>
          </w:tcPr>
          <w:p w:rsidR="008A65C6" w:rsidRPr="0052686F" w:rsidRDefault="008A65C6" w:rsidP="0052686F">
            <w:pPr>
              <w:ind w:firstLine="851"/>
              <w:jc w:val="center"/>
              <w:rPr>
                <w:b/>
                <w:bCs/>
                <w:color w:val="000000"/>
                <w:sz w:val="20"/>
                <w:szCs w:val="20"/>
              </w:rPr>
            </w:pPr>
          </w:p>
        </w:tc>
        <w:tc>
          <w:tcPr>
            <w:tcW w:w="2693" w:type="dxa"/>
            <w:shd w:val="clear" w:color="auto" w:fill="auto"/>
          </w:tcPr>
          <w:p w:rsidR="008A65C6" w:rsidRPr="0052686F" w:rsidRDefault="008A65C6" w:rsidP="0052686F">
            <w:pPr>
              <w:ind w:firstLine="34"/>
              <w:jc w:val="center"/>
              <w:rPr>
                <w:b/>
                <w:bCs/>
                <w:color w:val="000000"/>
                <w:sz w:val="20"/>
                <w:szCs w:val="20"/>
              </w:rPr>
            </w:pPr>
            <w:r w:rsidRPr="0052686F">
              <w:rPr>
                <w:b/>
                <w:bCs/>
                <w:color w:val="000000"/>
                <w:sz w:val="20"/>
                <w:szCs w:val="20"/>
              </w:rPr>
              <w:t>Dzīvojamo māju skaits</w:t>
            </w:r>
          </w:p>
        </w:tc>
        <w:tc>
          <w:tcPr>
            <w:tcW w:w="2835" w:type="dxa"/>
            <w:shd w:val="clear" w:color="auto" w:fill="auto"/>
          </w:tcPr>
          <w:p w:rsidR="008A65C6" w:rsidRPr="0052686F" w:rsidRDefault="008A65C6" w:rsidP="0052686F">
            <w:pPr>
              <w:ind w:firstLine="34"/>
              <w:jc w:val="center"/>
              <w:rPr>
                <w:b/>
                <w:bCs/>
                <w:color w:val="000000"/>
                <w:sz w:val="20"/>
                <w:szCs w:val="20"/>
              </w:rPr>
            </w:pPr>
            <w:r w:rsidRPr="0052686F">
              <w:rPr>
                <w:b/>
                <w:bCs/>
                <w:color w:val="000000"/>
                <w:sz w:val="20"/>
                <w:szCs w:val="20"/>
              </w:rPr>
              <w:t xml:space="preserve">Pašvaldību finansējums, </w:t>
            </w:r>
            <w:proofErr w:type="spellStart"/>
            <w:r w:rsidR="00BD1991" w:rsidRPr="0052686F">
              <w:rPr>
                <w:b/>
                <w:bCs/>
                <w:color w:val="000000"/>
                <w:sz w:val="20"/>
                <w:szCs w:val="24"/>
                <w:lang w:eastAsia="lv-LV"/>
              </w:rPr>
              <w:t>euro</w:t>
            </w:r>
            <w:proofErr w:type="spellEnd"/>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Rīgas pilsēta</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13</w:t>
            </w:r>
          </w:p>
        </w:tc>
        <w:tc>
          <w:tcPr>
            <w:tcW w:w="2835"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101979,43</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lastRenderedPageBreak/>
              <w:t>Daugavpils pilsēta</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18</w:t>
            </w:r>
          </w:p>
        </w:tc>
        <w:tc>
          <w:tcPr>
            <w:tcW w:w="2835"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34933</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 xml:space="preserve">Jēkabpils pilsēta </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4</w:t>
            </w:r>
          </w:p>
        </w:tc>
        <w:tc>
          <w:tcPr>
            <w:tcW w:w="2835"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70243</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Jūrmalas pilsēta</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2</w:t>
            </w:r>
          </w:p>
        </w:tc>
        <w:tc>
          <w:tcPr>
            <w:tcW w:w="2835"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1652873,80</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Liepājas pilsēta</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5</w:t>
            </w:r>
          </w:p>
        </w:tc>
        <w:tc>
          <w:tcPr>
            <w:tcW w:w="2835"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5586808,03</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Cēsu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w:t>
            </w:r>
          </w:p>
        </w:tc>
        <w:tc>
          <w:tcPr>
            <w:tcW w:w="2835"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26251</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Ilūkstes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w:t>
            </w:r>
          </w:p>
        </w:tc>
        <w:tc>
          <w:tcPr>
            <w:tcW w:w="2835"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32044</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Kandavas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5</w:t>
            </w:r>
          </w:p>
        </w:tc>
        <w:tc>
          <w:tcPr>
            <w:tcW w:w="2835"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402836,44</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Mālpils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w:t>
            </w:r>
          </w:p>
        </w:tc>
        <w:tc>
          <w:tcPr>
            <w:tcW w:w="2835"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74736</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Nīcas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w:t>
            </w:r>
          </w:p>
        </w:tc>
        <w:tc>
          <w:tcPr>
            <w:tcW w:w="2835" w:type="dxa"/>
            <w:shd w:val="clear" w:color="auto" w:fill="auto"/>
          </w:tcPr>
          <w:p w:rsidR="008A65C6" w:rsidRPr="0052686F" w:rsidRDefault="008A65C6" w:rsidP="0052686F">
            <w:pPr>
              <w:jc w:val="center"/>
              <w:rPr>
                <w:color w:val="000000"/>
                <w:sz w:val="20"/>
                <w:szCs w:val="20"/>
              </w:rPr>
            </w:pPr>
            <w:r w:rsidRPr="0052686F">
              <w:rPr>
                <w:color w:val="000000"/>
                <w:sz w:val="20"/>
                <w:szCs w:val="20"/>
              </w:rPr>
              <w:t>53497</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Ogres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w:t>
            </w:r>
          </w:p>
        </w:tc>
        <w:tc>
          <w:tcPr>
            <w:tcW w:w="2835" w:type="dxa"/>
            <w:shd w:val="clear" w:color="auto" w:fill="auto"/>
          </w:tcPr>
          <w:p w:rsidR="008A65C6" w:rsidRPr="0052686F" w:rsidRDefault="008A65C6" w:rsidP="0052686F">
            <w:pPr>
              <w:jc w:val="center"/>
              <w:rPr>
                <w:color w:val="000000"/>
                <w:sz w:val="20"/>
                <w:szCs w:val="20"/>
              </w:rPr>
            </w:pPr>
            <w:r w:rsidRPr="0052686F">
              <w:rPr>
                <w:color w:val="000000"/>
                <w:sz w:val="20"/>
                <w:szCs w:val="20"/>
              </w:rPr>
              <w:t>140622</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Pļaviņu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w:t>
            </w:r>
          </w:p>
        </w:tc>
        <w:tc>
          <w:tcPr>
            <w:tcW w:w="2835" w:type="dxa"/>
            <w:shd w:val="clear" w:color="auto" w:fill="auto"/>
          </w:tcPr>
          <w:p w:rsidR="008A65C6" w:rsidRPr="0052686F" w:rsidRDefault="008A65C6" w:rsidP="0052686F">
            <w:pPr>
              <w:jc w:val="center"/>
              <w:rPr>
                <w:color w:val="000000"/>
                <w:sz w:val="20"/>
                <w:szCs w:val="20"/>
              </w:rPr>
            </w:pPr>
            <w:r w:rsidRPr="0052686F">
              <w:rPr>
                <w:color w:val="000000"/>
                <w:sz w:val="20"/>
                <w:szCs w:val="20"/>
              </w:rPr>
              <w:t>14229</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Salaspils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4</w:t>
            </w:r>
          </w:p>
        </w:tc>
        <w:tc>
          <w:tcPr>
            <w:tcW w:w="2835" w:type="dxa"/>
            <w:shd w:val="clear" w:color="auto" w:fill="auto"/>
          </w:tcPr>
          <w:p w:rsidR="008A65C6" w:rsidRPr="0052686F" w:rsidRDefault="008A65C6" w:rsidP="0052686F">
            <w:pPr>
              <w:jc w:val="center"/>
              <w:rPr>
                <w:color w:val="000000"/>
                <w:sz w:val="20"/>
                <w:szCs w:val="20"/>
              </w:rPr>
            </w:pPr>
            <w:r w:rsidRPr="0052686F">
              <w:rPr>
                <w:color w:val="000000"/>
                <w:sz w:val="20"/>
                <w:szCs w:val="20"/>
              </w:rPr>
              <w:t>590889,51</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Skrundas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2</w:t>
            </w:r>
          </w:p>
        </w:tc>
        <w:tc>
          <w:tcPr>
            <w:tcW w:w="2835" w:type="dxa"/>
            <w:shd w:val="clear" w:color="auto" w:fill="auto"/>
          </w:tcPr>
          <w:p w:rsidR="008A65C6" w:rsidRPr="0052686F" w:rsidRDefault="008A65C6" w:rsidP="0052686F">
            <w:pPr>
              <w:jc w:val="center"/>
              <w:rPr>
                <w:color w:val="000000"/>
                <w:sz w:val="20"/>
                <w:szCs w:val="20"/>
              </w:rPr>
            </w:pPr>
            <w:r w:rsidRPr="0052686F">
              <w:rPr>
                <w:color w:val="000000"/>
                <w:sz w:val="20"/>
                <w:szCs w:val="20"/>
              </w:rPr>
              <w:t>34845</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Tukuma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w:t>
            </w:r>
          </w:p>
        </w:tc>
        <w:tc>
          <w:tcPr>
            <w:tcW w:w="2835" w:type="dxa"/>
            <w:shd w:val="clear" w:color="auto" w:fill="auto"/>
          </w:tcPr>
          <w:p w:rsidR="008A65C6" w:rsidRPr="0052686F" w:rsidRDefault="008A65C6" w:rsidP="0052686F">
            <w:pPr>
              <w:jc w:val="center"/>
              <w:rPr>
                <w:color w:val="000000"/>
                <w:sz w:val="20"/>
                <w:szCs w:val="20"/>
              </w:rPr>
            </w:pPr>
            <w:r w:rsidRPr="0052686F">
              <w:rPr>
                <w:color w:val="000000"/>
                <w:sz w:val="20"/>
                <w:szCs w:val="20"/>
              </w:rPr>
              <w:t>62862</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Ventspils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1</w:t>
            </w:r>
          </w:p>
        </w:tc>
        <w:tc>
          <w:tcPr>
            <w:tcW w:w="2835" w:type="dxa"/>
            <w:shd w:val="clear" w:color="auto" w:fill="auto"/>
          </w:tcPr>
          <w:p w:rsidR="008A65C6" w:rsidRPr="0052686F" w:rsidRDefault="008A65C6" w:rsidP="0052686F">
            <w:pPr>
              <w:jc w:val="center"/>
              <w:rPr>
                <w:color w:val="000000"/>
                <w:sz w:val="20"/>
                <w:szCs w:val="20"/>
              </w:rPr>
            </w:pPr>
            <w:r w:rsidRPr="0052686F">
              <w:rPr>
                <w:color w:val="000000"/>
                <w:sz w:val="20"/>
                <w:szCs w:val="20"/>
              </w:rPr>
              <w:t>11274</w:t>
            </w:r>
          </w:p>
        </w:tc>
      </w:tr>
      <w:tr w:rsidR="008A65C6" w:rsidRPr="0052686F" w:rsidTr="0052686F">
        <w:tc>
          <w:tcPr>
            <w:tcW w:w="3118" w:type="dxa"/>
            <w:shd w:val="clear" w:color="auto" w:fill="auto"/>
          </w:tcPr>
          <w:p w:rsidR="008A65C6" w:rsidRPr="0052686F" w:rsidRDefault="008A65C6" w:rsidP="0052686F">
            <w:pPr>
              <w:ind w:firstLine="33"/>
              <w:rPr>
                <w:bCs/>
                <w:color w:val="000000"/>
                <w:sz w:val="20"/>
                <w:szCs w:val="20"/>
              </w:rPr>
            </w:pPr>
            <w:r w:rsidRPr="0052686F">
              <w:rPr>
                <w:bCs/>
                <w:color w:val="000000"/>
                <w:sz w:val="20"/>
                <w:szCs w:val="20"/>
              </w:rPr>
              <w:t>Viļakas novads</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3</w:t>
            </w:r>
          </w:p>
        </w:tc>
        <w:tc>
          <w:tcPr>
            <w:tcW w:w="2835" w:type="dxa"/>
            <w:shd w:val="clear" w:color="auto" w:fill="auto"/>
          </w:tcPr>
          <w:p w:rsidR="008A65C6" w:rsidRPr="0052686F" w:rsidRDefault="008A65C6" w:rsidP="0052686F">
            <w:pPr>
              <w:jc w:val="center"/>
              <w:rPr>
                <w:color w:val="000000"/>
                <w:sz w:val="20"/>
                <w:szCs w:val="20"/>
              </w:rPr>
            </w:pPr>
            <w:r w:rsidRPr="0052686F">
              <w:rPr>
                <w:color w:val="000000"/>
                <w:sz w:val="20"/>
                <w:szCs w:val="20"/>
              </w:rPr>
              <w:t>185054,64</w:t>
            </w:r>
          </w:p>
        </w:tc>
      </w:tr>
      <w:tr w:rsidR="008A65C6" w:rsidRPr="0052686F" w:rsidTr="0052686F">
        <w:tc>
          <w:tcPr>
            <w:tcW w:w="3118" w:type="dxa"/>
            <w:shd w:val="clear" w:color="auto" w:fill="auto"/>
          </w:tcPr>
          <w:p w:rsidR="008A65C6" w:rsidRPr="0052686F" w:rsidRDefault="008A65C6" w:rsidP="0052686F">
            <w:pPr>
              <w:ind w:firstLine="33"/>
              <w:jc w:val="center"/>
              <w:rPr>
                <w:b/>
                <w:bCs/>
                <w:color w:val="000000"/>
                <w:sz w:val="20"/>
                <w:szCs w:val="20"/>
              </w:rPr>
            </w:pPr>
            <w:r w:rsidRPr="0052686F">
              <w:rPr>
                <w:b/>
                <w:bCs/>
                <w:color w:val="000000"/>
                <w:sz w:val="20"/>
                <w:szCs w:val="20"/>
              </w:rPr>
              <w:t>KOPĀ:</w:t>
            </w:r>
          </w:p>
        </w:tc>
        <w:tc>
          <w:tcPr>
            <w:tcW w:w="2693" w:type="dxa"/>
            <w:shd w:val="clear" w:color="auto" w:fill="auto"/>
          </w:tcPr>
          <w:p w:rsidR="008A65C6" w:rsidRPr="0052686F" w:rsidRDefault="008A65C6" w:rsidP="0052686F">
            <w:pPr>
              <w:ind w:firstLine="34"/>
              <w:jc w:val="center"/>
              <w:rPr>
                <w:color w:val="000000"/>
                <w:sz w:val="20"/>
                <w:szCs w:val="20"/>
              </w:rPr>
            </w:pPr>
            <w:r w:rsidRPr="0052686F">
              <w:rPr>
                <w:color w:val="000000"/>
                <w:sz w:val="20"/>
                <w:szCs w:val="20"/>
              </w:rPr>
              <w:t>64</w:t>
            </w:r>
          </w:p>
        </w:tc>
        <w:tc>
          <w:tcPr>
            <w:tcW w:w="2835" w:type="dxa"/>
            <w:shd w:val="clear" w:color="auto" w:fill="auto"/>
          </w:tcPr>
          <w:p w:rsidR="008A65C6" w:rsidRPr="0052686F" w:rsidRDefault="008A65C6" w:rsidP="0052686F">
            <w:pPr>
              <w:jc w:val="center"/>
              <w:rPr>
                <w:color w:val="000000"/>
                <w:sz w:val="20"/>
                <w:szCs w:val="20"/>
              </w:rPr>
            </w:pPr>
            <w:r w:rsidRPr="0052686F">
              <w:rPr>
                <w:color w:val="000000"/>
                <w:sz w:val="20"/>
                <w:szCs w:val="20"/>
              </w:rPr>
              <w:t>9075977,85</w:t>
            </w:r>
          </w:p>
        </w:tc>
      </w:tr>
    </w:tbl>
    <w:p w:rsidR="008A65C6" w:rsidRPr="0027610C" w:rsidRDefault="008A65C6" w:rsidP="007E2DC8">
      <w:pPr>
        <w:jc w:val="both"/>
        <w:rPr>
          <w:color w:val="FF0000"/>
          <w:sz w:val="24"/>
          <w:highlight w:val="yellow"/>
        </w:rPr>
      </w:pPr>
    </w:p>
    <w:p w:rsidR="00161389" w:rsidRPr="00E578CB" w:rsidRDefault="002B4E44" w:rsidP="00E578CB">
      <w:pPr>
        <w:pStyle w:val="Heading3"/>
        <w:numPr>
          <w:ilvl w:val="0"/>
          <w:numId w:val="35"/>
        </w:numPr>
        <w:ind w:firstLine="54"/>
      </w:pPr>
      <w:bookmarkStart w:id="25" w:name="_Toc379286104"/>
      <w:r w:rsidRPr="00E578CB">
        <w:t>Nodokļi</w:t>
      </w:r>
      <w:bookmarkEnd w:id="25"/>
      <w:r w:rsidRPr="00E578CB">
        <w:t xml:space="preserve"> </w:t>
      </w:r>
    </w:p>
    <w:p w:rsidR="00161389" w:rsidRPr="00B005AA" w:rsidRDefault="00161389" w:rsidP="00161389">
      <w:pPr>
        <w:ind w:firstLine="851"/>
        <w:jc w:val="both"/>
        <w:rPr>
          <w:sz w:val="24"/>
        </w:rPr>
      </w:pPr>
      <w:r w:rsidRPr="00B005AA">
        <w:rPr>
          <w:sz w:val="24"/>
        </w:rPr>
        <w:t>Regulējumu nekustamā īpašuma (</w:t>
      </w:r>
      <w:proofErr w:type="spellStart"/>
      <w:r w:rsidRPr="00B005AA">
        <w:rPr>
          <w:sz w:val="24"/>
        </w:rPr>
        <w:t>t.sk</w:t>
      </w:r>
      <w:proofErr w:type="spellEnd"/>
      <w:r w:rsidRPr="00B005AA">
        <w:rPr>
          <w:sz w:val="24"/>
        </w:rPr>
        <w:t xml:space="preserve">. ēku) nodokļa piemērošanai nosaka likums „Par nekustamā īpašuma nodokli”. </w:t>
      </w:r>
    </w:p>
    <w:p w:rsidR="00161389" w:rsidRPr="00B005AA" w:rsidRDefault="00161389" w:rsidP="00161389">
      <w:pPr>
        <w:ind w:firstLine="851"/>
        <w:jc w:val="both"/>
        <w:rPr>
          <w:sz w:val="24"/>
        </w:rPr>
      </w:pPr>
      <w:r w:rsidRPr="00B005AA">
        <w:rPr>
          <w:sz w:val="24"/>
        </w:rPr>
        <w:t xml:space="preserve">Likuma „Par nekustamā īpašuma nodokli” 3.panta 1.apakšpunktā noteikts, ka nekustamā īpašuma nodokļa likmi vai likmes no 0,2 līdz 3 procentiem no nekustamā īpašuma kadastrālās vērtības nosaka pašvaldība savos saistošajos noteikumos, kurus tā publicē līdz pirmstaksācijas gada 1.novembrim. nekustamā īpašuma nodokļa likmi, kas pārsniedz 1,5 procentus no nekustamā īpašuma kadastrālās vērtības, pašvaldība nosaka tikai gadījumā, ja nekustamais īpašums netiek uzturēts atbilstoši normatīvajos aktos noteiktajai kārtībai. </w:t>
      </w:r>
    </w:p>
    <w:p w:rsidR="00161389" w:rsidRPr="00B005AA" w:rsidRDefault="00161389" w:rsidP="00161389">
      <w:pPr>
        <w:ind w:firstLine="851"/>
        <w:jc w:val="both"/>
        <w:rPr>
          <w:sz w:val="24"/>
        </w:rPr>
      </w:pPr>
      <w:r w:rsidRPr="00B005AA">
        <w:rPr>
          <w:sz w:val="24"/>
        </w:rPr>
        <w:t xml:space="preserve">Nosakot nekustamā īpašuma nodokļa likmi vai likmes, pašvaldībai ir jāievēro šādi principi: </w:t>
      </w:r>
    </w:p>
    <w:p w:rsidR="00161389" w:rsidRPr="00B005AA" w:rsidRDefault="00161389" w:rsidP="00161389">
      <w:pPr>
        <w:ind w:firstLine="851"/>
        <w:jc w:val="both"/>
        <w:rPr>
          <w:sz w:val="24"/>
        </w:rPr>
      </w:pPr>
      <w:r w:rsidRPr="00B005AA">
        <w:rPr>
          <w:sz w:val="24"/>
        </w:rPr>
        <w:t xml:space="preserve">1) objektīva grupējuma princips, saskaņā ar kuru nodokļa maksātāji vai nodokļa objekti tiek grupēti atbilstoši objektīviem kritērijiem; </w:t>
      </w:r>
    </w:p>
    <w:p w:rsidR="00161389" w:rsidRPr="00B005AA" w:rsidRDefault="00161389" w:rsidP="00161389">
      <w:pPr>
        <w:ind w:firstLine="851"/>
        <w:jc w:val="both"/>
        <w:rPr>
          <w:sz w:val="24"/>
        </w:rPr>
      </w:pPr>
      <w:r w:rsidRPr="00B005AA">
        <w:rPr>
          <w:sz w:val="24"/>
        </w:rPr>
        <w:t xml:space="preserve">2) efektivitātes princips, saskaņā ar kuru pašvaldība samēro nodokļa administrēšanas izdevumus ar nodokļa ieņēmumiem; </w:t>
      </w:r>
    </w:p>
    <w:p w:rsidR="00161389" w:rsidRPr="00B005AA" w:rsidRDefault="00161389" w:rsidP="00161389">
      <w:pPr>
        <w:ind w:firstLine="851"/>
        <w:jc w:val="both"/>
        <w:rPr>
          <w:sz w:val="24"/>
        </w:rPr>
      </w:pPr>
      <w:r w:rsidRPr="00B005AA">
        <w:rPr>
          <w:sz w:val="24"/>
        </w:rPr>
        <w:t xml:space="preserve">3) atbildīgas budžeta plānošanas princips, saskaņā ar kuru pašvaldība salāgo savus pienākumus ar to izpildei nepieciešamajiem līdzekļiem; </w:t>
      </w:r>
    </w:p>
    <w:p w:rsidR="00161389" w:rsidRPr="00B005AA" w:rsidRDefault="00161389" w:rsidP="00161389">
      <w:pPr>
        <w:ind w:firstLine="851"/>
        <w:jc w:val="both"/>
        <w:rPr>
          <w:sz w:val="24"/>
        </w:rPr>
      </w:pPr>
      <w:r w:rsidRPr="00B005AA">
        <w:rPr>
          <w:sz w:val="24"/>
        </w:rPr>
        <w:t xml:space="preserve">4) </w:t>
      </w:r>
      <w:proofErr w:type="spellStart"/>
      <w:r w:rsidRPr="00B005AA">
        <w:rPr>
          <w:sz w:val="24"/>
        </w:rPr>
        <w:t>prognozējamības</w:t>
      </w:r>
      <w:proofErr w:type="spellEnd"/>
      <w:r w:rsidRPr="00B005AA">
        <w:rPr>
          <w:sz w:val="24"/>
        </w:rPr>
        <w:t xml:space="preserve"> un stabilitātes princips, saskaņā ar kuru nodokļa likmes laikus tiek noteiktas vismaz divu taksācijas gadu periodam, ja nekustamā īpašuma bāzes vērtības palielinājums vai samazinājums, salīdzinot bāzes vērtības taksācijas gadā un pirmstaksācijas gadā, ir mazāks par 20 procentiem. </w:t>
      </w:r>
    </w:p>
    <w:p w:rsidR="004B2B53" w:rsidRDefault="004B2B53" w:rsidP="00161389">
      <w:pPr>
        <w:ind w:firstLine="851"/>
        <w:jc w:val="both"/>
        <w:rPr>
          <w:sz w:val="24"/>
        </w:rPr>
      </w:pPr>
    </w:p>
    <w:p w:rsidR="00161389" w:rsidRPr="00B005AA" w:rsidRDefault="00161389" w:rsidP="00161389">
      <w:pPr>
        <w:ind w:firstLine="851"/>
        <w:jc w:val="both"/>
        <w:rPr>
          <w:sz w:val="24"/>
        </w:rPr>
      </w:pPr>
      <w:r w:rsidRPr="00B005AA">
        <w:rPr>
          <w:sz w:val="24"/>
        </w:rPr>
        <w:t xml:space="preserve">Savukārt, nosakot nekustamā īpašuma nodokļa likmi vai likmes, pašvaldība vēl pēc izvēles var piemērot arī šādus principus: </w:t>
      </w:r>
    </w:p>
    <w:p w:rsidR="00161389" w:rsidRPr="00B005AA" w:rsidRDefault="002F1943" w:rsidP="00161389">
      <w:pPr>
        <w:ind w:firstLine="851"/>
        <w:jc w:val="both"/>
        <w:rPr>
          <w:sz w:val="24"/>
        </w:rPr>
      </w:pPr>
      <w:r>
        <w:rPr>
          <w:sz w:val="24"/>
        </w:rPr>
        <w:t>1) U</w:t>
      </w:r>
      <w:r w:rsidR="00161389" w:rsidRPr="00B005AA">
        <w:rPr>
          <w:sz w:val="24"/>
        </w:rPr>
        <w:t xml:space="preserve">zņēmējdarbības atbalsta princips, saskaņā ar kuru pašvaldība izmanto nodokļa likmi kā līdzekli savas teritorijas uzņēmēju vai noteiktu uzņēmējdarbības veidu konkurētspējas paaugstināšanai, ievērojot Komisijas 2006.gada 15.decembra regulas (EK) </w:t>
      </w:r>
      <w:proofErr w:type="spellStart"/>
      <w:r w:rsidR="00161389" w:rsidRPr="00B005AA">
        <w:rPr>
          <w:sz w:val="24"/>
        </w:rPr>
        <w:t>Nr</w:t>
      </w:r>
      <w:proofErr w:type="spellEnd"/>
      <w:r w:rsidR="00161389" w:rsidRPr="00B005AA">
        <w:rPr>
          <w:sz w:val="24"/>
        </w:rPr>
        <w:t xml:space="preserve">. </w:t>
      </w:r>
      <w:r w:rsidR="00161389" w:rsidRPr="00F44EB1">
        <w:rPr>
          <w:sz w:val="24"/>
          <w:szCs w:val="24"/>
        </w:rPr>
        <w:t xml:space="preserve">1998/2006 par Līguma 87. un 88.panta piemērošanu </w:t>
      </w:r>
      <w:proofErr w:type="spellStart"/>
      <w:r w:rsidR="00161389" w:rsidRPr="00F44EB1">
        <w:rPr>
          <w:sz w:val="24"/>
          <w:szCs w:val="24"/>
        </w:rPr>
        <w:t>de</w:t>
      </w:r>
      <w:proofErr w:type="spellEnd"/>
      <w:r w:rsidR="00161389" w:rsidRPr="00F44EB1">
        <w:rPr>
          <w:sz w:val="24"/>
          <w:szCs w:val="24"/>
        </w:rPr>
        <w:t xml:space="preserve"> </w:t>
      </w:r>
      <w:proofErr w:type="spellStart"/>
      <w:r w:rsidR="00161389" w:rsidRPr="00F44EB1">
        <w:rPr>
          <w:sz w:val="24"/>
          <w:szCs w:val="24"/>
        </w:rPr>
        <w:t>minimis</w:t>
      </w:r>
      <w:proofErr w:type="spellEnd"/>
      <w:r w:rsidR="00161389" w:rsidRPr="00F44EB1">
        <w:rPr>
          <w:sz w:val="24"/>
          <w:szCs w:val="24"/>
        </w:rPr>
        <w:t xml:space="preserve"> atbalstam nosacījumus</w:t>
      </w:r>
      <w:r w:rsidR="00390EAD" w:rsidRPr="00F44EB1">
        <w:rPr>
          <w:sz w:val="24"/>
          <w:szCs w:val="24"/>
        </w:rPr>
        <w:t>, kas ir spēkā līdz 2014.</w:t>
      </w:r>
      <w:r w:rsidR="00390EAD" w:rsidRPr="007E2DC8">
        <w:rPr>
          <w:sz w:val="24"/>
          <w:szCs w:val="24"/>
        </w:rPr>
        <w:t xml:space="preserve"> gada</w:t>
      </w:r>
      <w:r w:rsidR="00390EAD" w:rsidRPr="001A5710">
        <w:rPr>
          <w:sz w:val="24"/>
          <w:szCs w:val="24"/>
        </w:rPr>
        <w:t xml:space="preserve"> 30. j</w:t>
      </w:r>
      <w:r w:rsidR="00390EAD" w:rsidRPr="00B153DA">
        <w:rPr>
          <w:sz w:val="24"/>
          <w:szCs w:val="24"/>
        </w:rPr>
        <w:t>ūnijam.</w:t>
      </w:r>
      <w:r w:rsidR="00390EAD" w:rsidRPr="00F44EB1">
        <w:rPr>
          <w:sz w:val="24"/>
          <w:szCs w:val="24"/>
        </w:rPr>
        <w:t xml:space="preserve"> Pašvaldības var piešķirt nodokļa atvieglojumus kā </w:t>
      </w:r>
      <w:proofErr w:type="spellStart"/>
      <w:r w:rsidR="00390EAD" w:rsidRPr="00F44EB1">
        <w:rPr>
          <w:sz w:val="24"/>
          <w:szCs w:val="24"/>
        </w:rPr>
        <w:t>de</w:t>
      </w:r>
      <w:proofErr w:type="spellEnd"/>
      <w:r w:rsidR="00390EAD" w:rsidRPr="00F44EB1">
        <w:rPr>
          <w:sz w:val="24"/>
          <w:szCs w:val="24"/>
        </w:rPr>
        <w:t xml:space="preserve"> </w:t>
      </w:r>
      <w:proofErr w:type="spellStart"/>
      <w:r w:rsidR="00390EAD" w:rsidRPr="00F44EB1">
        <w:rPr>
          <w:sz w:val="24"/>
          <w:szCs w:val="24"/>
        </w:rPr>
        <w:t>minimis</w:t>
      </w:r>
      <w:proofErr w:type="spellEnd"/>
      <w:r w:rsidR="00390EAD" w:rsidRPr="00F44EB1">
        <w:rPr>
          <w:sz w:val="24"/>
          <w:szCs w:val="24"/>
        </w:rPr>
        <w:t xml:space="preserve"> atbalstu, ievērojot Komisijas 2013.gada 18.decembra regulas (ES) Nr.1407/2013 par Līguma par Eiropas Savienības darbību 107. un 108.panta piemērošanu </w:t>
      </w:r>
      <w:proofErr w:type="spellStart"/>
      <w:r w:rsidR="00390EAD" w:rsidRPr="00F44EB1">
        <w:rPr>
          <w:sz w:val="24"/>
          <w:szCs w:val="24"/>
        </w:rPr>
        <w:t>de</w:t>
      </w:r>
      <w:proofErr w:type="spellEnd"/>
      <w:r w:rsidR="00390EAD" w:rsidRPr="00F44EB1">
        <w:rPr>
          <w:sz w:val="24"/>
          <w:szCs w:val="24"/>
        </w:rPr>
        <w:t xml:space="preserve"> </w:t>
      </w:r>
      <w:proofErr w:type="spellStart"/>
      <w:r w:rsidR="00390EAD" w:rsidRPr="00F44EB1">
        <w:rPr>
          <w:sz w:val="24"/>
          <w:szCs w:val="24"/>
        </w:rPr>
        <w:t>minimis</w:t>
      </w:r>
      <w:proofErr w:type="spellEnd"/>
      <w:r w:rsidR="00390EAD" w:rsidRPr="00F44EB1">
        <w:rPr>
          <w:sz w:val="24"/>
          <w:szCs w:val="24"/>
        </w:rPr>
        <w:t xml:space="preserve"> atbalstam (Dokuments attiecas uz EEZ) nosacījumus</w:t>
      </w:r>
      <w:r>
        <w:rPr>
          <w:sz w:val="24"/>
          <w:szCs w:val="24"/>
        </w:rPr>
        <w:t>.</w:t>
      </w:r>
    </w:p>
    <w:p w:rsidR="00161389" w:rsidRPr="00B005AA" w:rsidRDefault="002F1943" w:rsidP="00161389">
      <w:pPr>
        <w:ind w:firstLine="851"/>
        <w:jc w:val="both"/>
        <w:rPr>
          <w:sz w:val="24"/>
        </w:rPr>
      </w:pPr>
      <w:r>
        <w:rPr>
          <w:sz w:val="24"/>
        </w:rPr>
        <w:t>2) T</w:t>
      </w:r>
      <w:r w:rsidR="00161389" w:rsidRPr="00B005AA">
        <w:rPr>
          <w:sz w:val="24"/>
        </w:rPr>
        <w:t xml:space="preserve">eritorijas attīstības un teritorijas sakārtošanas princips, saskaņā ar kuru pašvaldība izmanto nodokļa likmi savas teritorijas attīstības veicināšanai un sakārtošanai. </w:t>
      </w:r>
    </w:p>
    <w:p w:rsidR="00161389" w:rsidRPr="00B005AA" w:rsidRDefault="00161389" w:rsidP="00161389">
      <w:pPr>
        <w:ind w:firstLine="851"/>
        <w:jc w:val="both"/>
        <w:rPr>
          <w:sz w:val="24"/>
        </w:rPr>
      </w:pPr>
      <w:r w:rsidRPr="00B005AA">
        <w:rPr>
          <w:sz w:val="24"/>
        </w:rPr>
        <w:lastRenderedPageBreak/>
        <w:t>Likumā „Par nekustamā īpašuma nodokli” ir paredzēts, ka, nosakot nekustamā īpašuma nodokļa atvieglojumus kopsakarā ar nodokļa likmi vai likmēm, pašvaldība ievēro sociālās atbildības principu, saskaņā ar kuru tā it īpaši ņem vērā nodokļa ietekmi uz sociāli mazaizsargāto un trūcīgo iedzīvotāju grupām.</w:t>
      </w:r>
    </w:p>
    <w:p w:rsidR="00161389" w:rsidRPr="00B005AA" w:rsidRDefault="00161389" w:rsidP="00161389">
      <w:pPr>
        <w:ind w:firstLine="851"/>
        <w:jc w:val="both"/>
        <w:rPr>
          <w:sz w:val="24"/>
        </w:rPr>
      </w:pPr>
      <w:r w:rsidRPr="00B005AA">
        <w:rPr>
          <w:sz w:val="24"/>
        </w:rPr>
        <w:t>Līdz ar to nekustamā īpašuma nodokļa atvieglojumu piešķiršanas tiesības ir nodotas pašvaldību kompetencē. Pašvaldībām, izdodot savus saistošos noteikumus un piemērojot likumā „Par nekustamā īpašuma nodokli” noteiktos principus, ir tiesības piešķirt nekustamā īpašuma atvieglojumus savā teritorijā dzīvojošām personām.</w:t>
      </w:r>
    </w:p>
    <w:p w:rsidR="00161389" w:rsidRPr="00B005AA" w:rsidRDefault="00161389" w:rsidP="00161389">
      <w:pPr>
        <w:ind w:firstLine="851"/>
        <w:jc w:val="both"/>
        <w:rPr>
          <w:sz w:val="24"/>
        </w:rPr>
      </w:pPr>
      <w:r w:rsidRPr="00B005AA">
        <w:rPr>
          <w:sz w:val="24"/>
        </w:rPr>
        <w:t>Ja pašvaldība līdz noteiktajam termiņam saistošos noteikumus nav izdevusi, dzīvojamām mājām un dzīvojamo māju daļām nekustamā īpašuma nodokļa likme ir:</w:t>
      </w:r>
    </w:p>
    <w:p w:rsidR="00161389" w:rsidRPr="00B005AA" w:rsidRDefault="00161389" w:rsidP="004363E1">
      <w:pPr>
        <w:pStyle w:val="ListParagraph"/>
        <w:numPr>
          <w:ilvl w:val="0"/>
          <w:numId w:val="17"/>
        </w:numPr>
        <w:ind w:left="0" w:firstLine="851"/>
        <w:jc w:val="both"/>
        <w:rPr>
          <w:sz w:val="24"/>
        </w:rPr>
      </w:pPr>
      <w:r w:rsidRPr="00B005AA">
        <w:rPr>
          <w:sz w:val="24"/>
        </w:rPr>
        <w:t>1,5 procenti no nekustamā īpašuma kadastrālās vērtības zemei, inženierbūvēm un ēkām vai to daļām, izņemot Likuma „Par nekustamā īpašuma nodokli” 3.panta 2.punktā un šā panta 1.</w:t>
      </w:r>
      <w:r w:rsidRPr="00B005AA">
        <w:rPr>
          <w:sz w:val="24"/>
          <w:vertAlign w:val="superscript"/>
        </w:rPr>
        <w:t>2</w:t>
      </w:r>
      <w:r w:rsidRPr="00B005AA">
        <w:rPr>
          <w:sz w:val="24"/>
        </w:rPr>
        <w:t xml:space="preserve"> daļā minētajiem nekustamā īpašuma nodokļa objektiem;</w:t>
      </w:r>
    </w:p>
    <w:p w:rsidR="00161389" w:rsidRPr="00B005AA" w:rsidRDefault="00161389" w:rsidP="004363E1">
      <w:pPr>
        <w:pStyle w:val="ListParagraph"/>
        <w:numPr>
          <w:ilvl w:val="0"/>
          <w:numId w:val="17"/>
        </w:numPr>
        <w:ind w:left="0" w:firstLine="851"/>
        <w:jc w:val="both"/>
        <w:rPr>
          <w:sz w:val="24"/>
        </w:rPr>
      </w:pPr>
      <w:r w:rsidRPr="00B005AA">
        <w:rPr>
          <w:sz w:val="24"/>
        </w:rPr>
        <w:t xml:space="preserve">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ka tās netiek izmantotas saimnieciskās darbības veikšanai: </w:t>
      </w:r>
    </w:p>
    <w:p w:rsidR="00161389" w:rsidRPr="00B005AA" w:rsidRDefault="00161389" w:rsidP="004363E1">
      <w:pPr>
        <w:pStyle w:val="ListParagraph"/>
        <w:numPr>
          <w:ilvl w:val="0"/>
          <w:numId w:val="18"/>
        </w:numPr>
        <w:ind w:left="0" w:firstLine="851"/>
        <w:jc w:val="both"/>
        <w:rPr>
          <w:sz w:val="24"/>
        </w:rPr>
      </w:pPr>
      <w:r w:rsidRPr="00B005AA">
        <w:rPr>
          <w:sz w:val="24"/>
        </w:rPr>
        <w:t>0,2 procenti no kadastrālās vērtības, kas nepārsniedz 56 915</w:t>
      </w:r>
      <w:r w:rsidRPr="00B005AA">
        <w:rPr>
          <w:i/>
          <w:sz w:val="24"/>
        </w:rPr>
        <w:t xml:space="preserve"> </w:t>
      </w:r>
      <w:proofErr w:type="spellStart"/>
      <w:r w:rsidRPr="00BD1991">
        <w:rPr>
          <w:sz w:val="24"/>
        </w:rPr>
        <w:t>euro</w:t>
      </w:r>
      <w:proofErr w:type="spellEnd"/>
      <w:r w:rsidRPr="00B005AA">
        <w:rPr>
          <w:sz w:val="24"/>
        </w:rPr>
        <w:t>,</w:t>
      </w:r>
    </w:p>
    <w:p w:rsidR="00161389" w:rsidRPr="00B005AA" w:rsidRDefault="00161389" w:rsidP="004363E1">
      <w:pPr>
        <w:pStyle w:val="ListParagraph"/>
        <w:numPr>
          <w:ilvl w:val="0"/>
          <w:numId w:val="18"/>
        </w:numPr>
        <w:ind w:left="0" w:firstLine="851"/>
        <w:jc w:val="both"/>
        <w:rPr>
          <w:sz w:val="24"/>
        </w:rPr>
      </w:pPr>
      <w:r w:rsidRPr="00B005AA">
        <w:rPr>
          <w:sz w:val="24"/>
        </w:rPr>
        <w:t xml:space="preserve">0,4 procenti no kadastrālās vērtības daļas, kas pārsniedz 56 915 </w:t>
      </w:r>
      <w:proofErr w:type="spellStart"/>
      <w:r w:rsidRPr="00BD1991">
        <w:rPr>
          <w:sz w:val="24"/>
        </w:rPr>
        <w:t>euro</w:t>
      </w:r>
      <w:proofErr w:type="spellEnd"/>
      <w:r w:rsidRPr="00BD1991">
        <w:rPr>
          <w:sz w:val="24"/>
        </w:rPr>
        <w:t>,</w:t>
      </w:r>
      <w:r w:rsidRPr="00B005AA">
        <w:rPr>
          <w:sz w:val="24"/>
        </w:rPr>
        <w:t xml:space="preserve"> bet nepārsniedz 106 715 </w:t>
      </w:r>
      <w:proofErr w:type="spellStart"/>
      <w:r w:rsidRPr="00BD1991">
        <w:rPr>
          <w:sz w:val="24"/>
        </w:rPr>
        <w:t>euro</w:t>
      </w:r>
      <w:proofErr w:type="spellEnd"/>
      <w:r w:rsidRPr="00BD1991">
        <w:rPr>
          <w:sz w:val="24"/>
        </w:rPr>
        <w:t>,</w:t>
      </w:r>
    </w:p>
    <w:p w:rsidR="00161389" w:rsidRPr="00B005AA" w:rsidRDefault="00161389" w:rsidP="004363E1">
      <w:pPr>
        <w:pStyle w:val="ListParagraph"/>
        <w:numPr>
          <w:ilvl w:val="0"/>
          <w:numId w:val="18"/>
        </w:numPr>
        <w:ind w:left="0" w:firstLine="851"/>
        <w:jc w:val="both"/>
        <w:rPr>
          <w:sz w:val="24"/>
        </w:rPr>
      </w:pPr>
      <w:r w:rsidRPr="00B005AA">
        <w:rPr>
          <w:sz w:val="24"/>
        </w:rPr>
        <w:t xml:space="preserve">0,6 procenti no kadastrālās vērtības daļas, kas pārsniedz 106 715 </w:t>
      </w:r>
      <w:proofErr w:type="spellStart"/>
      <w:r w:rsidRPr="00BD1991">
        <w:rPr>
          <w:sz w:val="24"/>
        </w:rPr>
        <w:t>euro</w:t>
      </w:r>
      <w:proofErr w:type="spellEnd"/>
      <w:r w:rsidRPr="00BD1991">
        <w:rPr>
          <w:sz w:val="24"/>
        </w:rPr>
        <w:t>.</w:t>
      </w:r>
      <w:r w:rsidRPr="00B005AA">
        <w:rPr>
          <w:sz w:val="24"/>
        </w:rPr>
        <w:t xml:space="preserve"> </w:t>
      </w:r>
    </w:p>
    <w:p w:rsidR="00161389" w:rsidRPr="00B005AA" w:rsidRDefault="00161389" w:rsidP="00161389">
      <w:pPr>
        <w:ind w:firstLine="851"/>
        <w:jc w:val="both"/>
        <w:rPr>
          <w:sz w:val="24"/>
        </w:rPr>
      </w:pPr>
      <w:r w:rsidRPr="00B005AA">
        <w:rPr>
          <w:sz w:val="24"/>
        </w:rPr>
        <w:t xml:space="preserve">Nekustamā īpašuma nodokli aprēķina no nekustamā īpašuma nodokļa objekta kadastrālās vērtības pēc stāvokļa taksācijas gada 1.janvārī. Ja nekustamā īpašuma nodokļa objekts Nekustamā īpašuma valsts kadastra informācijas sistēmā reģistrēts taksācijas gada laikā, nodokli aprēķina no kadastrālās vērtības objekta reģistrācijas brīdī. Minimālais nekustamā īpašuma nodokļa maksājums katram nodokļa maksātājam katrā pašvaldībā ir 7 </w:t>
      </w:r>
      <w:proofErr w:type="spellStart"/>
      <w:r w:rsidRPr="00BD1991">
        <w:rPr>
          <w:sz w:val="24"/>
        </w:rPr>
        <w:t>euro</w:t>
      </w:r>
      <w:proofErr w:type="spellEnd"/>
      <w:r w:rsidRPr="00BD1991">
        <w:rPr>
          <w:sz w:val="24"/>
        </w:rPr>
        <w:t>.</w:t>
      </w:r>
    </w:p>
    <w:p w:rsidR="00161389" w:rsidRPr="00B005AA" w:rsidRDefault="00161389" w:rsidP="00161389">
      <w:pPr>
        <w:ind w:firstLine="851"/>
        <w:jc w:val="both"/>
        <w:rPr>
          <w:sz w:val="24"/>
        </w:rPr>
      </w:pPr>
      <w:r w:rsidRPr="00B005AA">
        <w:rPr>
          <w:sz w:val="24"/>
        </w:rPr>
        <w:t>Pie esošās nekustamā īpašuma nodokļu politikas, rekonstruējot vai renovējot ēku, pieaug tās kadastrālā vērtība un līdz ar to</w:t>
      </w:r>
      <w:r w:rsidR="00F44EB1">
        <w:rPr>
          <w:sz w:val="24"/>
        </w:rPr>
        <w:t xml:space="preserve"> atsevišķos gadījumos ar</w:t>
      </w:r>
      <w:r w:rsidR="00C125AD">
        <w:rPr>
          <w:sz w:val="24"/>
        </w:rPr>
        <w:t>ī</w:t>
      </w:r>
      <w:r w:rsidRPr="00B005AA">
        <w:rPr>
          <w:sz w:val="24"/>
        </w:rPr>
        <w:t xml:space="preserve"> nekustamā īpašuma nodokļa likme. Ēku rekonstrukcija un renovācija prasa ievērojamas investīcijas, kā arī vairumā gadījumu nepieciešamību uzņemties finansiālas saistības pret kreditoriem.</w:t>
      </w:r>
    </w:p>
    <w:p w:rsidR="00161389" w:rsidRPr="00B005AA" w:rsidRDefault="00161389" w:rsidP="00161389">
      <w:pPr>
        <w:ind w:firstLine="851"/>
        <w:jc w:val="both"/>
        <w:rPr>
          <w:sz w:val="24"/>
        </w:rPr>
      </w:pPr>
      <w:r w:rsidRPr="00B005AA">
        <w:rPr>
          <w:sz w:val="24"/>
        </w:rPr>
        <w:t xml:space="preserve">Likuma „Par nekustamā īpašuma nodokli” 5. panta trešajā līdz piektajā daļā noteikti nosacījumi, kādā pašvaldības ar saistošiem noteikumiem var noteikt atvieglojumus atsevišķām nekustamā īpašuma nodokļa maksātāju kategorijām. Pašvaldību saistošie noteikumi stājas spēkā likumā „Par pašvaldībām” noteiktajā kārtībā. Atvieglojumus atsevišķām nekustamā īpašuma nodokļa maksātāju kategorijām pašvaldības var noteikt 90, 70, 50 vai 25 procentu apmērā no nekustamā īpašuma nodokļa summas. </w:t>
      </w:r>
    </w:p>
    <w:p w:rsidR="009A1C65" w:rsidRPr="00B005AA" w:rsidRDefault="00161389" w:rsidP="009A1C65">
      <w:pPr>
        <w:ind w:firstLine="851"/>
        <w:jc w:val="both"/>
      </w:pPr>
      <w:r w:rsidRPr="00B005AA">
        <w:rPr>
          <w:sz w:val="24"/>
        </w:rPr>
        <w:t xml:space="preserve">Efektīva nekustamā īpašuma nodokļa politika varētu veicināt ēku rekonstrukciju un renovāciju, tādējādi </w:t>
      </w:r>
      <w:r w:rsidR="00C125AD">
        <w:rPr>
          <w:sz w:val="24"/>
        </w:rPr>
        <w:t>atsevišķos gadījumos arī</w:t>
      </w:r>
      <w:r w:rsidR="00C125AD" w:rsidRPr="00B005AA">
        <w:rPr>
          <w:sz w:val="24"/>
        </w:rPr>
        <w:t xml:space="preserve"> </w:t>
      </w:r>
      <w:r w:rsidRPr="00B005AA">
        <w:rPr>
          <w:sz w:val="24"/>
        </w:rPr>
        <w:t xml:space="preserve">sekmējot nodokļu ieņēmumus no komercdarbības. Papildus jāņem vērā, ka pašvaldībām savos saistošajos noteikumos ir tiesības noteikt tādus nekustamā īpašuma nodokļa atvieglojumus vai piemērojamo likmi, kas palielinātu ēku īpašnieku interesi veikt </w:t>
      </w:r>
      <w:r w:rsidR="005A7C66">
        <w:rPr>
          <w:sz w:val="24"/>
        </w:rPr>
        <w:t>energoefektivitātes pasākumus.</w:t>
      </w:r>
    </w:p>
    <w:p w:rsidR="00161389" w:rsidRPr="00B005AA" w:rsidRDefault="00161389" w:rsidP="00B005AA">
      <w:pPr>
        <w:jc w:val="both"/>
      </w:pPr>
    </w:p>
    <w:p w:rsidR="002B4E44" w:rsidRPr="00E578CB" w:rsidRDefault="002B4E44" w:rsidP="00E578CB">
      <w:pPr>
        <w:pStyle w:val="Heading3"/>
        <w:numPr>
          <w:ilvl w:val="0"/>
          <w:numId w:val="35"/>
        </w:numPr>
        <w:ind w:firstLine="54"/>
      </w:pPr>
      <w:bookmarkStart w:id="26" w:name="_Toc379286105"/>
      <w:r w:rsidRPr="00E578CB">
        <w:t>Informācijas kampaņas</w:t>
      </w:r>
      <w:bookmarkEnd w:id="26"/>
    </w:p>
    <w:p w:rsidR="00984318" w:rsidRPr="0008625B" w:rsidRDefault="00984318" w:rsidP="00984318">
      <w:pPr>
        <w:pStyle w:val="BodyText"/>
        <w:spacing w:after="0"/>
        <w:ind w:firstLine="851"/>
        <w:jc w:val="center"/>
        <w:rPr>
          <w:b/>
          <w:sz w:val="24"/>
          <w:szCs w:val="24"/>
        </w:rPr>
      </w:pPr>
    </w:p>
    <w:p w:rsidR="006F43DC" w:rsidRPr="006F43DC" w:rsidRDefault="006F43DC" w:rsidP="006F43DC">
      <w:pPr>
        <w:tabs>
          <w:tab w:val="left" w:pos="142"/>
        </w:tabs>
        <w:rPr>
          <w:i/>
          <w:sz w:val="24"/>
          <w:szCs w:val="24"/>
        </w:rPr>
      </w:pPr>
      <w:r w:rsidRPr="006F43DC">
        <w:rPr>
          <w:i/>
          <w:sz w:val="24"/>
          <w:szCs w:val="24"/>
          <w:lang w:val="x-none"/>
        </w:rPr>
        <w:t>Informatīvā kampaņa „Dzīvo siltāk</w:t>
      </w:r>
      <w:r w:rsidRPr="006F43DC">
        <w:rPr>
          <w:i/>
          <w:sz w:val="24"/>
          <w:szCs w:val="24"/>
        </w:rPr>
        <w:t>!</w:t>
      </w:r>
      <w:r w:rsidRPr="006F43DC">
        <w:rPr>
          <w:i/>
          <w:sz w:val="24"/>
          <w:szCs w:val="24"/>
          <w:lang w:val="x-none"/>
        </w:rPr>
        <w:t>”</w:t>
      </w:r>
    </w:p>
    <w:p w:rsidR="006F43DC" w:rsidRPr="006F43DC" w:rsidRDefault="006F43DC" w:rsidP="006F43DC">
      <w:pPr>
        <w:ind w:firstLine="851"/>
        <w:jc w:val="both"/>
        <w:rPr>
          <w:sz w:val="24"/>
          <w:szCs w:val="24"/>
        </w:rPr>
      </w:pPr>
      <w:r w:rsidRPr="006F43DC">
        <w:rPr>
          <w:sz w:val="24"/>
          <w:szCs w:val="24"/>
        </w:rPr>
        <w:t xml:space="preserve">Ekonomikas Ministrija sadarbībā ar partneriem 2010.gada februārī uzsāka informatīvo kampaņu “Dzīvo siltāk!” ar mērķi informēt iedzīvotājus par iespējām, ko dod </w:t>
      </w:r>
      <w:r w:rsidRPr="006F43DC">
        <w:rPr>
          <w:sz w:val="24"/>
          <w:szCs w:val="24"/>
        </w:rPr>
        <w:lastRenderedPageBreak/>
        <w:t xml:space="preserve">iesaistīšanās darbības programmas 3.4.4.1.aktivitātē „Daudzdzīvokļu māju </w:t>
      </w:r>
      <w:proofErr w:type="spellStart"/>
      <w:r w:rsidRPr="006F43DC">
        <w:rPr>
          <w:sz w:val="24"/>
          <w:szCs w:val="24"/>
        </w:rPr>
        <w:t>siltumnoturības</w:t>
      </w:r>
      <w:proofErr w:type="spellEnd"/>
      <w:r w:rsidRPr="006F43DC">
        <w:rPr>
          <w:sz w:val="24"/>
          <w:szCs w:val="24"/>
        </w:rPr>
        <w:t xml:space="preserve"> uzlabošanas pasākumi”. </w:t>
      </w:r>
    </w:p>
    <w:p w:rsidR="006F43DC" w:rsidRPr="006F43DC" w:rsidRDefault="006F43DC" w:rsidP="006F43DC">
      <w:pPr>
        <w:ind w:firstLine="851"/>
        <w:jc w:val="both"/>
        <w:rPr>
          <w:sz w:val="24"/>
          <w:szCs w:val="24"/>
        </w:rPr>
      </w:pPr>
      <w:r w:rsidRPr="006F43DC">
        <w:rPr>
          <w:sz w:val="24"/>
          <w:szCs w:val="24"/>
        </w:rPr>
        <w:t xml:space="preserve">Četru gadu laikā informatīvās kampaņas ietvaros notikuši vairāk kā 186 informatīvi pasākumi visā Latvijā – dažādas publiskas diskusijas, semināri, konferences, izstādes, kuros piedalījās vairāk kā 8500 dalībnieki. Daļa semināru tika pārraidīti arī interneta tiešsaistē un video materiālus var atrast </w:t>
      </w:r>
      <w:hyperlink r:id="rId26" w:history="1">
        <w:r w:rsidRPr="006F43DC">
          <w:rPr>
            <w:color w:val="0000FF"/>
            <w:sz w:val="24"/>
            <w:szCs w:val="24"/>
            <w:u w:val="single"/>
          </w:rPr>
          <w:t>www.youtube.com/siltinam</w:t>
        </w:r>
      </w:hyperlink>
      <w:r w:rsidRPr="006F43DC">
        <w:rPr>
          <w:sz w:val="24"/>
          <w:szCs w:val="24"/>
        </w:rPr>
        <w:t xml:space="preserve"> un </w:t>
      </w:r>
      <w:hyperlink r:id="rId27" w:history="1">
        <w:r w:rsidRPr="006F43DC">
          <w:rPr>
            <w:color w:val="0000FF"/>
            <w:sz w:val="24"/>
            <w:szCs w:val="24"/>
            <w:u w:val="single"/>
          </w:rPr>
          <w:t>www.vimeo.com/dzivosiltak</w:t>
        </w:r>
      </w:hyperlink>
      <w:r w:rsidRPr="006F43DC">
        <w:rPr>
          <w:sz w:val="24"/>
          <w:szCs w:val="24"/>
        </w:rPr>
        <w:t xml:space="preserve">. Pasākumu tēmas ir bijušas dažādas – par nepieciešamību uzlabot savas mājas tehnisko stāvokli, kā pieņemt lēmumu dzīvokļu īpašnieku kopsapulcēs, kā veikt kvalitatīvu mājokļu renovāciju, uzklausīta jau renovēto māju pieredze </w:t>
      </w:r>
      <w:proofErr w:type="spellStart"/>
      <w:r w:rsidRPr="006F43DC">
        <w:rPr>
          <w:sz w:val="24"/>
          <w:szCs w:val="24"/>
        </w:rPr>
        <w:t>u.c</w:t>
      </w:r>
      <w:proofErr w:type="spellEnd"/>
      <w:r w:rsidRPr="006F43DC">
        <w:rPr>
          <w:sz w:val="24"/>
          <w:szCs w:val="24"/>
        </w:rPr>
        <w:t>.</w:t>
      </w:r>
    </w:p>
    <w:p w:rsidR="006F43DC" w:rsidRPr="006F43DC" w:rsidRDefault="006F43DC" w:rsidP="006F43DC">
      <w:pPr>
        <w:ind w:firstLine="851"/>
        <w:jc w:val="both"/>
        <w:rPr>
          <w:sz w:val="24"/>
          <w:szCs w:val="24"/>
        </w:rPr>
      </w:pPr>
      <w:r w:rsidRPr="006F43DC">
        <w:rPr>
          <w:sz w:val="24"/>
          <w:szCs w:val="24"/>
        </w:rPr>
        <w:t xml:space="preserve">Par aktuālajiem notikumiem kampaņas ietvaros notiek aktīva komunikācija sociālajos medijos </w:t>
      </w:r>
      <w:hyperlink r:id="rId28" w:history="1">
        <w:r w:rsidRPr="006F43DC">
          <w:rPr>
            <w:color w:val="0000FF"/>
            <w:sz w:val="24"/>
            <w:szCs w:val="24"/>
            <w:u w:val="single"/>
          </w:rPr>
          <w:t>www.twitter.com/siltinam</w:t>
        </w:r>
      </w:hyperlink>
      <w:r w:rsidRPr="006F43DC">
        <w:rPr>
          <w:sz w:val="24"/>
          <w:szCs w:val="24"/>
        </w:rPr>
        <w:t xml:space="preserve">, </w:t>
      </w:r>
      <w:hyperlink r:id="rId29" w:history="1">
        <w:r w:rsidRPr="006F43DC">
          <w:rPr>
            <w:color w:val="0000FF"/>
            <w:sz w:val="24"/>
            <w:szCs w:val="24"/>
            <w:u w:val="single"/>
          </w:rPr>
          <w:t>www.facebook.com/dzivosiltak</w:t>
        </w:r>
      </w:hyperlink>
      <w:r w:rsidRPr="006F43DC">
        <w:rPr>
          <w:sz w:val="24"/>
          <w:szCs w:val="24"/>
        </w:rPr>
        <w:t xml:space="preserve">, </w:t>
      </w:r>
      <w:hyperlink r:id="rId30" w:history="1">
        <w:r w:rsidRPr="006F43DC">
          <w:rPr>
            <w:color w:val="0000FF"/>
            <w:sz w:val="24"/>
            <w:szCs w:val="24"/>
            <w:u w:val="single"/>
          </w:rPr>
          <w:t>www.draugiem.lv</w:t>
        </w:r>
      </w:hyperlink>
      <w:r w:rsidRPr="006F43DC">
        <w:rPr>
          <w:sz w:val="24"/>
          <w:szCs w:val="24"/>
        </w:rPr>
        <w:t xml:space="preserve"> (lapa „</w:t>
      </w:r>
      <w:proofErr w:type="spellStart"/>
      <w:r w:rsidRPr="006F43DC">
        <w:rPr>
          <w:sz w:val="24"/>
          <w:szCs w:val="24"/>
        </w:rPr>
        <w:t>Siltinam</w:t>
      </w:r>
      <w:proofErr w:type="spellEnd"/>
      <w:r w:rsidRPr="006F43DC">
        <w:rPr>
          <w:sz w:val="24"/>
          <w:szCs w:val="24"/>
        </w:rPr>
        <w:t xml:space="preserve">”, domubiedru grupa „Dzīvo siltāk!”), visas prezentācijas atrodamas </w:t>
      </w:r>
      <w:hyperlink r:id="rId31" w:history="1">
        <w:r w:rsidRPr="006F43DC">
          <w:rPr>
            <w:color w:val="0000FF"/>
            <w:sz w:val="24"/>
            <w:szCs w:val="24"/>
            <w:u w:val="single"/>
          </w:rPr>
          <w:t>www.slideshare.net/siltinam</w:t>
        </w:r>
      </w:hyperlink>
      <w:r w:rsidRPr="006F43DC">
        <w:rPr>
          <w:sz w:val="24"/>
          <w:szCs w:val="24"/>
        </w:rPr>
        <w:t xml:space="preserve">. Regulāri tiek izsūtīta informācija par aktuālajiem pasākumiem gandrīz 2000 klientiem un sadarbības partneriem. </w:t>
      </w:r>
    </w:p>
    <w:p w:rsidR="006F43DC" w:rsidRPr="006F43DC" w:rsidRDefault="006F43DC" w:rsidP="006F43DC">
      <w:pPr>
        <w:ind w:firstLine="851"/>
        <w:jc w:val="both"/>
        <w:rPr>
          <w:sz w:val="24"/>
          <w:szCs w:val="24"/>
        </w:rPr>
      </w:pPr>
      <w:r w:rsidRPr="006F43DC">
        <w:rPr>
          <w:sz w:val="24"/>
          <w:szCs w:val="24"/>
        </w:rPr>
        <w:t>Informatīvās kampaņas ietvaros kopš 2011.gada notiek konkurss „</w:t>
      </w:r>
      <w:proofErr w:type="spellStart"/>
      <w:r w:rsidRPr="006F43DC">
        <w:rPr>
          <w:sz w:val="24"/>
          <w:szCs w:val="24"/>
        </w:rPr>
        <w:t>Energoefektīvākā</w:t>
      </w:r>
      <w:proofErr w:type="spellEnd"/>
      <w:r w:rsidRPr="006F43DC">
        <w:rPr>
          <w:sz w:val="24"/>
          <w:szCs w:val="24"/>
        </w:rPr>
        <w:t xml:space="preserve"> ēka Latvijā” (</w:t>
      </w:r>
      <w:hyperlink r:id="rId32" w:history="1">
        <w:r w:rsidRPr="006F43DC">
          <w:rPr>
            <w:color w:val="0000FF"/>
            <w:sz w:val="24"/>
            <w:szCs w:val="24"/>
            <w:u w:val="single"/>
          </w:rPr>
          <w:t>www.energoefektivakaeka.lv</w:t>
        </w:r>
      </w:hyperlink>
      <w:r w:rsidRPr="006F43DC">
        <w:rPr>
          <w:sz w:val="24"/>
          <w:szCs w:val="24"/>
        </w:rPr>
        <w:t>), kura</w:t>
      </w:r>
      <w:r w:rsidRPr="006F43DC">
        <w:rPr>
          <w:sz w:val="24"/>
          <w:szCs w:val="24"/>
          <w:shd w:val="clear" w:color="auto" w:fill="FFFFFF"/>
        </w:rPr>
        <w:t xml:space="preserve"> mērķis ir veicināt labo praksi ēku energoefektivitātes jomā, īstenojot </w:t>
      </w:r>
      <w:proofErr w:type="spellStart"/>
      <w:r w:rsidRPr="006F43DC">
        <w:rPr>
          <w:sz w:val="24"/>
          <w:szCs w:val="24"/>
          <w:shd w:val="clear" w:color="auto" w:fill="FFFFFF"/>
        </w:rPr>
        <w:t>energoefektīvu</w:t>
      </w:r>
      <w:proofErr w:type="spellEnd"/>
      <w:r w:rsidRPr="006F43DC">
        <w:rPr>
          <w:sz w:val="24"/>
          <w:szCs w:val="24"/>
          <w:shd w:val="clear" w:color="auto" w:fill="FFFFFF"/>
        </w:rPr>
        <w:t xml:space="preserve"> ēku būvniecību, renovāciju un rekonstrukciju, tādējādi samazinot oglekļa dioksīda izmešu daudzumu atmosfērā un veicinot sabiedrības izpratni par ēku </w:t>
      </w:r>
      <w:proofErr w:type="spellStart"/>
      <w:r w:rsidRPr="006F43DC">
        <w:rPr>
          <w:sz w:val="24"/>
          <w:szCs w:val="24"/>
          <w:shd w:val="clear" w:color="auto" w:fill="FFFFFF"/>
        </w:rPr>
        <w:t>siltumnoturību</w:t>
      </w:r>
      <w:proofErr w:type="spellEnd"/>
      <w:r w:rsidRPr="006F43DC">
        <w:rPr>
          <w:sz w:val="24"/>
          <w:szCs w:val="24"/>
          <w:shd w:val="clear" w:color="auto" w:fill="FFFFFF"/>
        </w:rPr>
        <w:t xml:space="preserve">, kā arī siltumnīcefekta gāzu emisiju samazināšanas nozīmi un iespējām, lai radītu kvalitatīvu, arhitektoniski izteiksmīgas dzīves telpu.  </w:t>
      </w:r>
      <w:r w:rsidRPr="006F43DC">
        <w:rPr>
          <w:sz w:val="24"/>
          <w:szCs w:val="24"/>
          <w:shd w:val="clear" w:color="auto" w:fill="FFFFFF"/>
        </w:rPr>
        <w:tab/>
      </w:r>
    </w:p>
    <w:p w:rsidR="006F43DC" w:rsidRPr="006F43DC" w:rsidRDefault="006F43DC" w:rsidP="006F43DC">
      <w:pPr>
        <w:ind w:firstLine="851"/>
        <w:jc w:val="both"/>
        <w:rPr>
          <w:sz w:val="24"/>
          <w:szCs w:val="24"/>
        </w:rPr>
      </w:pPr>
      <w:r w:rsidRPr="006F43DC">
        <w:rPr>
          <w:sz w:val="24"/>
          <w:szCs w:val="24"/>
        </w:rPr>
        <w:t xml:space="preserve">Ekonomikas ministrija ir izveidojusi arī renovēto māju e-karti, kur var atrast informāciju par renovētajām ēkām ERAF aktivitātes „Daudzdzīvokļu māju </w:t>
      </w:r>
      <w:proofErr w:type="spellStart"/>
      <w:r w:rsidRPr="006F43DC">
        <w:rPr>
          <w:sz w:val="24"/>
          <w:szCs w:val="24"/>
        </w:rPr>
        <w:t>siltumnoturības</w:t>
      </w:r>
      <w:proofErr w:type="spellEnd"/>
      <w:r w:rsidRPr="006F43DC">
        <w:rPr>
          <w:sz w:val="24"/>
          <w:szCs w:val="24"/>
        </w:rPr>
        <w:t xml:space="preserve"> uzlabošanas pasākumi” ietvaros. Sagatavoti arī trīs bukleti „Soli pa solim līdz mājokļa atjaunošanai”. </w:t>
      </w:r>
      <w:r w:rsidRPr="006F43DC">
        <w:rPr>
          <w:sz w:val="24"/>
          <w:szCs w:val="24"/>
          <w:vertAlign w:val="superscript"/>
        </w:rPr>
        <w:footnoteReference w:id="33"/>
      </w:r>
    </w:p>
    <w:p w:rsidR="00984318" w:rsidRPr="0008625B" w:rsidRDefault="00984318" w:rsidP="00984318">
      <w:pPr>
        <w:shd w:val="clear" w:color="auto" w:fill="FFFFFF"/>
        <w:ind w:firstLine="851"/>
        <w:jc w:val="both"/>
        <w:rPr>
          <w:sz w:val="24"/>
          <w:szCs w:val="24"/>
        </w:rPr>
      </w:pPr>
    </w:p>
    <w:p w:rsidR="008B38D1" w:rsidRPr="009C0892" w:rsidRDefault="00984318" w:rsidP="008B38D1">
      <w:pPr>
        <w:rPr>
          <w:i/>
          <w:sz w:val="24"/>
          <w:szCs w:val="24"/>
        </w:rPr>
      </w:pPr>
      <w:r w:rsidRPr="009C0892">
        <w:rPr>
          <w:i/>
          <w:sz w:val="24"/>
          <w:szCs w:val="24"/>
        </w:rPr>
        <w:t>AS „Latvene</w:t>
      </w:r>
      <w:r w:rsidR="00E578CB" w:rsidRPr="009C0892">
        <w:rPr>
          <w:i/>
          <w:sz w:val="24"/>
          <w:szCs w:val="24"/>
        </w:rPr>
        <w:t>rgo” Energoefektivitātes centrs</w:t>
      </w:r>
    </w:p>
    <w:p w:rsidR="00984318" w:rsidRPr="0008625B" w:rsidRDefault="00984318" w:rsidP="008B38D1">
      <w:pPr>
        <w:pStyle w:val="NormalWeb"/>
        <w:shd w:val="clear" w:color="auto" w:fill="FFFFFF"/>
        <w:spacing w:before="0" w:beforeAutospacing="0" w:after="0" w:afterAutospacing="0"/>
        <w:ind w:firstLine="851"/>
        <w:jc w:val="both"/>
        <w:rPr>
          <w:shd w:val="clear" w:color="auto" w:fill="FFFFFF"/>
        </w:rPr>
      </w:pPr>
      <w:r w:rsidRPr="0008625B">
        <w:t xml:space="preserve">AS „Latvenergo” Energoefektivitātes centrs </w:t>
      </w:r>
      <w:r w:rsidRPr="0008625B">
        <w:rPr>
          <w:shd w:val="clear" w:color="auto" w:fill="FFFFFF"/>
        </w:rPr>
        <w:t xml:space="preserve">ir izveidots ar mērķi konsultēt elektroenerģijas lietotājus par iespējām drošāk un efektīvāk izmantot elektroenerģiju, lietojot dažādas elektroierīces savām ērtībām. </w:t>
      </w:r>
    </w:p>
    <w:p w:rsidR="00984318" w:rsidRPr="0008625B" w:rsidRDefault="00984318" w:rsidP="008B38D1">
      <w:pPr>
        <w:pStyle w:val="NormalWeb"/>
        <w:shd w:val="clear" w:color="auto" w:fill="FFFFFF"/>
        <w:spacing w:before="0" w:beforeAutospacing="0" w:after="0" w:afterAutospacing="0"/>
        <w:ind w:firstLine="851"/>
        <w:jc w:val="both"/>
      </w:pPr>
      <w:r w:rsidRPr="0008625B">
        <w:t>Energoefektivitātes centrā ir izveidota plaša sadzīves elektroierīču ekspozīcija. Visas elektroierīces ir pieslēgtas elektrotīklam, ūdensvadam, kanalizācijai un tiek demonstrētas darbībā. Centrs ir atvērts gan individuāliem apmeklētājiem, gan organizētām grupām.</w:t>
      </w:r>
    </w:p>
    <w:p w:rsidR="00984318" w:rsidRPr="0008625B" w:rsidRDefault="00984318" w:rsidP="008B38D1">
      <w:pPr>
        <w:pStyle w:val="NormalWeb"/>
        <w:shd w:val="clear" w:color="auto" w:fill="FFFFFF"/>
        <w:spacing w:before="0" w:beforeAutospacing="0" w:after="0" w:afterAutospacing="0"/>
        <w:ind w:firstLine="851"/>
        <w:jc w:val="both"/>
      </w:pPr>
      <w:r w:rsidRPr="0008625B">
        <w:t>Energoefektivitātes centrā uzņēmumiem tiek rekomendēti efektīvākie risinājumus elektroenerģijas patēriņa samazināšanai, kā arī konsultācijas par pieejamajiem tarifu veidiem. Pamatskolas vecuma bērniem tiek stāstīts par elektroenerģijas sniegto komfortu, ekonomiskumu un tehniskajām priekšrocībām. Savukārt bērnudārza audzēkņiem un bērniem līdz 4. klasei Energoefektivitātes centra darbinieki stāsta par elektrodrošību un lietām, kurām ir jāpievērš uzmanība izmantojot kādu elektrisko ierīci, lai pasargātu sevi un apkārtējos no elektrotraumām.</w:t>
      </w:r>
    </w:p>
    <w:p w:rsidR="00984318" w:rsidRPr="0008625B" w:rsidRDefault="00984318" w:rsidP="00984318">
      <w:pPr>
        <w:ind w:firstLine="851"/>
        <w:jc w:val="both"/>
        <w:rPr>
          <w:sz w:val="24"/>
          <w:szCs w:val="24"/>
        </w:rPr>
      </w:pPr>
      <w:r w:rsidRPr="0008625B">
        <w:rPr>
          <w:sz w:val="24"/>
          <w:szCs w:val="24"/>
        </w:rPr>
        <w:t xml:space="preserve">Tā kā privāto klientu vidū ir liela interese par enerģijas, kas ražota no atjaunojamiem energoresursiem, izmantošanu mājsaimniecībā, tiek organizēts semināru cikls, kurā klienti var iepazīties ar </w:t>
      </w:r>
      <w:proofErr w:type="spellStart"/>
      <w:r w:rsidRPr="0008625B">
        <w:rPr>
          <w:sz w:val="24"/>
          <w:szCs w:val="24"/>
        </w:rPr>
        <w:t>siltumsūkņu</w:t>
      </w:r>
      <w:proofErr w:type="spellEnd"/>
      <w:r w:rsidRPr="0008625B">
        <w:rPr>
          <w:sz w:val="24"/>
          <w:szCs w:val="24"/>
        </w:rPr>
        <w:t xml:space="preserve">, saules kolektoru, saules bateriju un vēja ģeneratoru izmantošanas iespējām Latvijas apstākļos. </w:t>
      </w:r>
    </w:p>
    <w:p w:rsidR="00984318" w:rsidRPr="0008625B" w:rsidRDefault="00984318" w:rsidP="00984318">
      <w:pPr>
        <w:ind w:firstLine="851"/>
        <w:jc w:val="both"/>
        <w:rPr>
          <w:sz w:val="24"/>
          <w:szCs w:val="24"/>
        </w:rPr>
      </w:pPr>
      <w:r w:rsidRPr="0008625B">
        <w:rPr>
          <w:sz w:val="24"/>
          <w:szCs w:val="24"/>
        </w:rPr>
        <w:t xml:space="preserve">Savukārt, juridiskajām personām organizētajos semināros tiek iekļautas tēmas par </w:t>
      </w:r>
      <w:proofErr w:type="spellStart"/>
      <w:r w:rsidRPr="0008625B">
        <w:rPr>
          <w:sz w:val="24"/>
          <w:szCs w:val="24"/>
        </w:rPr>
        <w:t>energoefektīvas</w:t>
      </w:r>
      <w:proofErr w:type="spellEnd"/>
      <w:r w:rsidRPr="0008625B">
        <w:rPr>
          <w:sz w:val="24"/>
          <w:szCs w:val="24"/>
        </w:rPr>
        <w:t xml:space="preserve"> apgaismes sistēmas izveidi uzņēmumā, </w:t>
      </w:r>
      <w:proofErr w:type="spellStart"/>
      <w:r w:rsidRPr="0008625B">
        <w:rPr>
          <w:sz w:val="24"/>
          <w:szCs w:val="24"/>
        </w:rPr>
        <w:t>energoefektīvu</w:t>
      </w:r>
      <w:proofErr w:type="spellEnd"/>
      <w:r w:rsidRPr="0008625B">
        <w:rPr>
          <w:sz w:val="24"/>
          <w:szCs w:val="24"/>
        </w:rPr>
        <w:t xml:space="preserve"> mikroklimata nodrošināšanu, kvalitatīvas elektroapgādes nosacījumiem un citas tēmas. </w:t>
      </w:r>
    </w:p>
    <w:p w:rsidR="00DA6E5E" w:rsidRDefault="00DA6E5E" w:rsidP="00DA6E5E">
      <w:pPr>
        <w:tabs>
          <w:tab w:val="left" w:pos="1140"/>
        </w:tabs>
        <w:jc w:val="both"/>
        <w:rPr>
          <w:i/>
          <w:sz w:val="22"/>
        </w:rPr>
      </w:pPr>
    </w:p>
    <w:p w:rsidR="00DA6E5E" w:rsidRPr="00BF658F" w:rsidRDefault="00DA6E5E" w:rsidP="00BF658F">
      <w:pPr>
        <w:tabs>
          <w:tab w:val="left" w:pos="1140"/>
        </w:tabs>
        <w:jc w:val="both"/>
        <w:rPr>
          <w:i/>
          <w:sz w:val="24"/>
          <w:szCs w:val="24"/>
        </w:rPr>
      </w:pPr>
      <w:r w:rsidRPr="00BF658F">
        <w:rPr>
          <w:i/>
          <w:sz w:val="24"/>
          <w:szCs w:val="24"/>
        </w:rPr>
        <w:t xml:space="preserve">Rīgas enerģētikas aģentūras </w:t>
      </w:r>
      <w:r w:rsidR="007D7FDD" w:rsidRPr="00BF658F">
        <w:rPr>
          <w:i/>
          <w:sz w:val="24"/>
          <w:szCs w:val="24"/>
        </w:rPr>
        <w:t xml:space="preserve">(REA) </w:t>
      </w:r>
      <w:r w:rsidRPr="00BF658F">
        <w:rPr>
          <w:i/>
          <w:sz w:val="24"/>
          <w:szCs w:val="24"/>
        </w:rPr>
        <w:t xml:space="preserve">Energoefektivitātes informācijas centrs </w:t>
      </w:r>
    </w:p>
    <w:p w:rsidR="00984318" w:rsidRPr="00BF658F" w:rsidRDefault="007D7FDD" w:rsidP="008432FA">
      <w:pPr>
        <w:pStyle w:val="NormalWeb"/>
        <w:spacing w:before="0" w:beforeAutospacing="0" w:after="0" w:afterAutospacing="0"/>
        <w:ind w:firstLine="851"/>
        <w:jc w:val="both"/>
      </w:pPr>
      <w:r w:rsidRPr="00BF658F">
        <w:lastRenderedPageBreak/>
        <w:t xml:space="preserve">REA Energoefektivitātes informācijas centrs (EEIC) nodrošina apmeklētājiem – fiziskām un juridiskām personām - bezmaksas informācijas pieejamību un konsultācijas atbilstoši ES, LR un Rīgas pilsētas pašvaldības nostādnēm energoefektivitātes jomā, tajā skaitā </w:t>
      </w:r>
      <w:r w:rsidR="00DC3F81">
        <w:t>s</w:t>
      </w:r>
      <w:r w:rsidR="00DA6E5E" w:rsidRPr="00BF658F">
        <w:t xml:space="preserve">niedz konsultācijas iedzīvotājiem un palīdz sagatavot pieteikumus renovācijai, organizē </w:t>
      </w:r>
      <w:proofErr w:type="spellStart"/>
      <w:r w:rsidR="00DA6E5E" w:rsidRPr="00BF658F">
        <w:t>energoauditus</w:t>
      </w:r>
      <w:proofErr w:type="spellEnd"/>
      <w:r w:rsidR="00DA6E5E" w:rsidRPr="00BF658F">
        <w:t xml:space="preserve">, atvērto durvju dienas pie renovētām mājām, diskusiju kluba seminārus par renovācijas kvalitāti </w:t>
      </w:r>
      <w:proofErr w:type="spellStart"/>
      <w:r w:rsidR="00DA6E5E" w:rsidRPr="00BF658F">
        <w:t>u.c</w:t>
      </w:r>
      <w:proofErr w:type="spellEnd"/>
      <w:r w:rsidR="00DA6E5E" w:rsidRPr="00BF658F">
        <w:t>. veida konsultatīvo atbalstu iedzīvotājiem</w:t>
      </w:r>
      <w:r w:rsidRPr="00BF658F">
        <w:t xml:space="preserve"> (http://www.rea.riga.lv/par-mums/rea-eeic)</w:t>
      </w:r>
      <w:r w:rsidR="00DA6E5E" w:rsidRPr="00BF658F">
        <w:t>.</w:t>
      </w:r>
    </w:p>
    <w:p w:rsidR="007D7FDD" w:rsidRPr="00BF658F" w:rsidRDefault="007D7FDD" w:rsidP="00BF658F">
      <w:pPr>
        <w:pStyle w:val="NormalWeb"/>
        <w:spacing w:before="0" w:beforeAutospacing="0" w:after="0" w:afterAutospacing="0"/>
        <w:jc w:val="both"/>
      </w:pPr>
    </w:p>
    <w:p w:rsidR="00DA6E5E" w:rsidRPr="00BF658F" w:rsidRDefault="007D7FDD" w:rsidP="00BF658F">
      <w:pPr>
        <w:tabs>
          <w:tab w:val="left" w:pos="1140"/>
        </w:tabs>
        <w:jc w:val="both"/>
        <w:rPr>
          <w:i/>
          <w:sz w:val="24"/>
          <w:szCs w:val="24"/>
        </w:rPr>
      </w:pPr>
      <w:r w:rsidRPr="00BF658F">
        <w:rPr>
          <w:i/>
          <w:sz w:val="24"/>
          <w:szCs w:val="24"/>
        </w:rPr>
        <w:t>Zemgales reģionālā enerģētikas aģentūra.</w:t>
      </w:r>
    </w:p>
    <w:p w:rsidR="00BF658F" w:rsidRDefault="007D7FDD" w:rsidP="008432FA">
      <w:pPr>
        <w:tabs>
          <w:tab w:val="left" w:pos="1140"/>
        </w:tabs>
        <w:ind w:firstLine="851"/>
        <w:jc w:val="both"/>
        <w:rPr>
          <w:rFonts w:eastAsia="Times New Roman"/>
          <w:sz w:val="24"/>
          <w:szCs w:val="24"/>
          <w:lang w:eastAsia="lv-LV"/>
        </w:rPr>
      </w:pPr>
      <w:r w:rsidRPr="00BF658F">
        <w:rPr>
          <w:sz w:val="24"/>
          <w:szCs w:val="24"/>
        </w:rPr>
        <w:t xml:space="preserve">Zemgales reģionālā enerģētikas aģentūra </w:t>
      </w:r>
      <w:r w:rsidRPr="00BF658F">
        <w:rPr>
          <w:rFonts w:eastAsia="Times New Roman"/>
          <w:sz w:val="24"/>
          <w:szCs w:val="24"/>
          <w:lang w:eastAsia="lv-LV"/>
        </w:rPr>
        <w:t>sniedz iedzīvotājiem konsulta</w:t>
      </w:r>
      <w:r w:rsidR="006F43DC" w:rsidRPr="00BF658F">
        <w:rPr>
          <w:rFonts w:eastAsia="Times New Roman"/>
          <w:sz w:val="24"/>
          <w:szCs w:val="24"/>
          <w:lang w:eastAsia="lv-LV"/>
        </w:rPr>
        <w:t xml:space="preserve">tīvos, </w:t>
      </w:r>
      <w:r w:rsidRPr="00BF658F">
        <w:rPr>
          <w:rFonts w:eastAsia="Times New Roman"/>
          <w:sz w:val="24"/>
          <w:szCs w:val="24"/>
          <w:lang w:eastAsia="lv-LV"/>
        </w:rPr>
        <w:t>informatīvos un mācību pakalpojumus enerģētikas jomā.</w:t>
      </w:r>
      <w:r w:rsidR="00BF658F">
        <w:rPr>
          <w:rFonts w:eastAsia="Times New Roman"/>
          <w:sz w:val="24"/>
          <w:szCs w:val="24"/>
          <w:lang w:eastAsia="lv-LV"/>
        </w:rPr>
        <w:t xml:space="preserve"> </w:t>
      </w:r>
      <w:r w:rsidRPr="00BF658F">
        <w:rPr>
          <w:rFonts w:eastAsia="Times New Roman"/>
          <w:sz w:val="24"/>
          <w:szCs w:val="24"/>
          <w:lang w:eastAsia="lv-LV"/>
        </w:rPr>
        <w:t>Izstrādā un uztur enerģētikas datu bāzi.</w:t>
      </w:r>
      <w:r w:rsidR="00BF658F">
        <w:rPr>
          <w:rFonts w:eastAsia="Times New Roman"/>
          <w:sz w:val="24"/>
          <w:szCs w:val="24"/>
          <w:lang w:eastAsia="lv-LV"/>
        </w:rPr>
        <w:t xml:space="preserve"> </w:t>
      </w:r>
      <w:r w:rsidRPr="00BF658F">
        <w:rPr>
          <w:rFonts w:eastAsia="Times New Roman"/>
          <w:sz w:val="24"/>
          <w:szCs w:val="24"/>
          <w:lang w:eastAsia="lv-LV"/>
        </w:rPr>
        <w:t>Veic reģiona un pašvaldību plānošanas dokumentu izstrādi enerģētikas nozarē un koordinēt to ieviešanu. Piesaista investīcijas energoefektivitātes paaugstināšanai.</w:t>
      </w:r>
    </w:p>
    <w:p w:rsidR="007D7FDD" w:rsidRPr="00BF658F" w:rsidRDefault="00BF658F" w:rsidP="00BF658F">
      <w:pPr>
        <w:tabs>
          <w:tab w:val="left" w:pos="1140"/>
        </w:tabs>
        <w:jc w:val="both"/>
        <w:rPr>
          <w:sz w:val="24"/>
          <w:szCs w:val="24"/>
        </w:rPr>
      </w:pPr>
      <w:r>
        <w:rPr>
          <w:rFonts w:eastAsia="Times New Roman"/>
          <w:sz w:val="24"/>
          <w:szCs w:val="24"/>
          <w:lang w:eastAsia="lv-LV"/>
        </w:rPr>
        <w:t>Veicina</w:t>
      </w:r>
      <w:r w:rsidR="007D7FDD" w:rsidRPr="00BF658F">
        <w:rPr>
          <w:rFonts w:eastAsia="Times New Roman"/>
          <w:sz w:val="24"/>
          <w:szCs w:val="24"/>
          <w:lang w:eastAsia="lv-LV"/>
        </w:rPr>
        <w:t xml:space="preserve"> sadarbību enerģētikas jomā ar juridiskām un fiziskām personām vietējā, nacionālā un starptautiskā līmenī ( http://www.zrea.lv/lv/).</w:t>
      </w:r>
    </w:p>
    <w:p w:rsidR="007D7FDD" w:rsidRPr="00BF658F" w:rsidRDefault="007D7FDD" w:rsidP="00BF658F">
      <w:pPr>
        <w:jc w:val="both"/>
        <w:rPr>
          <w:rFonts w:eastAsia="Times New Roman"/>
          <w:sz w:val="24"/>
          <w:szCs w:val="24"/>
          <w:lang w:eastAsia="lv-LV"/>
        </w:rPr>
      </w:pPr>
      <w:r w:rsidRPr="00BF658F">
        <w:rPr>
          <w:rFonts w:eastAsia="Times New Roman"/>
          <w:sz w:val="24"/>
          <w:szCs w:val="24"/>
          <w:lang w:eastAsia="lv-LV"/>
        </w:rPr>
        <w:t> </w:t>
      </w:r>
    </w:p>
    <w:p w:rsidR="00984318" w:rsidRPr="00BF658F" w:rsidRDefault="00984318" w:rsidP="00BF658F">
      <w:pPr>
        <w:jc w:val="both"/>
        <w:rPr>
          <w:bCs/>
          <w:i/>
          <w:sz w:val="24"/>
          <w:szCs w:val="24"/>
        </w:rPr>
      </w:pPr>
      <w:r w:rsidRPr="00BF658F">
        <w:rPr>
          <w:i/>
          <w:sz w:val="24"/>
          <w:szCs w:val="24"/>
        </w:rPr>
        <w:t>K</w:t>
      </w:r>
      <w:r w:rsidR="008B38D1" w:rsidRPr="00BF658F">
        <w:rPr>
          <w:i/>
          <w:sz w:val="24"/>
          <w:szCs w:val="24"/>
        </w:rPr>
        <w:t xml:space="preserve">limata pārmaiņu finanšu instrumenta </w:t>
      </w:r>
      <w:r w:rsidRPr="00BF658F">
        <w:rPr>
          <w:i/>
          <w:sz w:val="24"/>
          <w:szCs w:val="24"/>
        </w:rPr>
        <w:t>konkurss „</w:t>
      </w:r>
      <w:r w:rsidRPr="00BF658F">
        <w:rPr>
          <w:bCs/>
          <w:i/>
          <w:sz w:val="24"/>
          <w:szCs w:val="24"/>
        </w:rPr>
        <w:t>Sabiedrības izpratnes attīstīšana par siltumnīcefekta gāzu emisiju samazināšanas nozīmi un iespējām”</w:t>
      </w:r>
      <w:r w:rsidR="00AD0A95" w:rsidRPr="00BF658F">
        <w:rPr>
          <w:bCs/>
          <w:i/>
          <w:sz w:val="24"/>
          <w:szCs w:val="24"/>
        </w:rPr>
        <w:t xml:space="preserve"> (I un  II kārta)</w:t>
      </w:r>
    </w:p>
    <w:p w:rsidR="00AD0A95" w:rsidRDefault="00984318" w:rsidP="00BF658F">
      <w:pPr>
        <w:ind w:firstLine="851"/>
        <w:jc w:val="both"/>
        <w:rPr>
          <w:sz w:val="24"/>
          <w:szCs w:val="24"/>
        </w:rPr>
      </w:pPr>
      <w:r w:rsidRPr="00BF658F">
        <w:rPr>
          <w:sz w:val="24"/>
          <w:szCs w:val="24"/>
        </w:rPr>
        <w:t>K</w:t>
      </w:r>
      <w:r w:rsidR="008B38D1" w:rsidRPr="00BF658F">
        <w:rPr>
          <w:sz w:val="24"/>
          <w:szCs w:val="24"/>
        </w:rPr>
        <w:t>limata pārmaiņu finanšu instrumenta (turpmāk – KPFI)</w:t>
      </w:r>
      <w:r w:rsidRPr="00BF658F">
        <w:rPr>
          <w:sz w:val="24"/>
          <w:szCs w:val="24"/>
        </w:rPr>
        <w:t xml:space="preserve"> konkursa  „</w:t>
      </w:r>
      <w:r w:rsidRPr="00BF658F">
        <w:rPr>
          <w:bCs/>
          <w:sz w:val="24"/>
          <w:szCs w:val="24"/>
        </w:rPr>
        <w:t>Sabiedrības</w:t>
      </w:r>
      <w:r w:rsidRPr="00AD0A95">
        <w:rPr>
          <w:bCs/>
          <w:sz w:val="24"/>
          <w:szCs w:val="24"/>
        </w:rPr>
        <w:t xml:space="preserve"> izpratnes attīstīšana par siltumnīcefekta gāzu emisiju samazināšanas nozīmi un iespējām” mērķis ir </w:t>
      </w:r>
      <w:r w:rsidRPr="00AD0A95">
        <w:rPr>
          <w:sz w:val="24"/>
          <w:szCs w:val="24"/>
        </w:rPr>
        <w:t xml:space="preserve">veicināt sabiedrības izpratni par siltumnīcefekta gāzu emisiju samazināšanas nozīmi un iespējām, sekmējot pamatotu lēmumu pieņemšanu un videi nekaitīgu rīcību. Kā projektu konkursa atbalstāmās aktivitātes tika noteiktas: radoša konkursa rīkošana par labākajām publikācijām laikrakstos, žurnālos un tīmekļa vietnēs, kuras aptver iespējami plašu auditoriju un veicina sabiedrības vispārējā informētības līmeņa paaugstināšanu par nepieciešamību novērst klimata pārmaiņas, veicināt </w:t>
      </w:r>
      <w:proofErr w:type="spellStart"/>
      <w:r w:rsidRPr="00AD0A95">
        <w:rPr>
          <w:sz w:val="24"/>
          <w:szCs w:val="24"/>
        </w:rPr>
        <w:t>energotaupības</w:t>
      </w:r>
      <w:proofErr w:type="spellEnd"/>
      <w:r w:rsidRPr="00AD0A95">
        <w:rPr>
          <w:sz w:val="24"/>
          <w:szCs w:val="24"/>
        </w:rPr>
        <w:t xml:space="preserve"> pasākumus un izmantot atjaunojamos energoresursus. </w:t>
      </w:r>
      <w:r w:rsidR="008B38D1" w:rsidRPr="00AD0A95">
        <w:rPr>
          <w:sz w:val="24"/>
          <w:szCs w:val="24"/>
        </w:rPr>
        <w:t xml:space="preserve">Konkursa normatīvā bāze ir Ministru kabineta 2010.gada 17.augusta noteikumu </w:t>
      </w:r>
      <w:proofErr w:type="spellStart"/>
      <w:r w:rsidR="008B38D1" w:rsidRPr="00AD0A95">
        <w:rPr>
          <w:sz w:val="24"/>
          <w:szCs w:val="24"/>
        </w:rPr>
        <w:t>Nr</w:t>
      </w:r>
      <w:proofErr w:type="spellEnd"/>
      <w:r w:rsidR="008B38D1" w:rsidRPr="00AD0A95">
        <w:rPr>
          <w:sz w:val="24"/>
          <w:szCs w:val="24"/>
        </w:rPr>
        <w:t xml:space="preserve">. 789 „Klimata pārmaiņu finanšu instrumenta finansēto projektu atklāta konkursa „Sabiedrības izpratnes attīstīšana par siltumnīcefekta gāzu emisiju samazināšanas nozīmi un iespējām” nolikums”. </w:t>
      </w:r>
    </w:p>
    <w:p w:rsidR="00BE5AC0" w:rsidRPr="0008625B" w:rsidRDefault="00BE5AC0" w:rsidP="008432FA">
      <w:pPr>
        <w:ind w:firstLine="851"/>
        <w:jc w:val="both"/>
        <w:rPr>
          <w:sz w:val="24"/>
          <w:szCs w:val="24"/>
        </w:rPr>
      </w:pPr>
      <w:r w:rsidRPr="00056552">
        <w:rPr>
          <w:sz w:val="24"/>
          <w:szCs w:val="24"/>
        </w:rPr>
        <w:t xml:space="preserve">Konkursa „Sabiedrības izpratnes attīstīšana par siltumnīcefekta gāzu emisiju samazināšanas nozīmi un iespējām” I kārtas ietvaros tika īstenoti 16 projekti, ar kopējo KPFI finansējumu 636965,17 </w:t>
      </w:r>
      <w:proofErr w:type="spellStart"/>
      <w:r w:rsidRPr="00056552">
        <w:rPr>
          <w:sz w:val="24"/>
          <w:szCs w:val="24"/>
        </w:rPr>
        <w:t>euro</w:t>
      </w:r>
      <w:proofErr w:type="spellEnd"/>
      <w:r w:rsidRPr="00056552">
        <w:rPr>
          <w:sz w:val="24"/>
          <w:szCs w:val="24"/>
        </w:rPr>
        <w:t xml:space="preserve"> apmērā, savukārt II kārtas ietvaros tika īstenoti 5 projekti, ar kopējo KPFI finansējumu 100 604,45 </w:t>
      </w:r>
      <w:proofErr w:type="spellStart"/>
      <w:r w:rsidRPr="00056552">
        <w:rPr>
          <w:sz w:val="24"/>
          <w:szCs w:val="24"/>
        </w:rPr>
        <w:t>euro</w:t>
      </w:r>
      <w:proofErr w:type="spellEnd"/>
      <w:r>
        <w:t>.</w:t>
      </w:r>
    </w:p>
    <w:p w:rsidR="00E618BC" w:rsidRDefault="00E618BC" w:rsidP="008432FA">
      <w:pPr>
        <w:ind w:firstLine="851"/>
        <w:jc w:val="both"/>
        <w:rPr>
          <w:sz w:val="24"/>
          <w:szCs w:val="24"/>
        </w:rPr>
      </w:pPr>
      <w:r>
        <w:rPr>
          <w:sz w:val="24"/>
          <w:szCs w:val="24"/>
        </w:rPr>
        <w:t xml:space="preserve">Konkursa I kārtas rezultāti un apstiprināto projektu saraksts pieejams </w:t>
      </w:r>
      <w:r w:rsidR="00502104">
        <w:rPr>
          <w:sz w:val="24"/>
          <w:szCs w:val="24"/>
        </w:rPr>
        <w:t xml:space="preserve">Vides aizsardzības un reģionālās attīstības ministrijas </w:t>
      </w:r>
      <w:r>
        <w:rPr>
          <w:sz w:val="24"/>
          <w:szCs w:val="24"/>
        </w:rPr>
        <w:t xml:space="preserve"> </w:t>
      </w:r>
      <w:r w:rsidR="00502104">
        <w:rPr>
          <w:sz w:val="24"/>
          <w:szCs w:val="24"/>
        </w:rPr>
        <w:t>interneta</w:t>
      </w:r>
      <w:r>
        <w:rPr>
          <w:sz w:val="24"/>
          <w:szCs w:val="24"/>
        </w:rPr>
        <w:t xml:space="preserve"> </w:t>
      </w:r>
      <w:r w:rsidRPr="00502104">
        <w:rPr>
          <w:sz w:val="24"/>
          <w:szCs w:val="24"/>
        </w:rPr>
        <w:t>vietnē</w:t>
      </w:r>
      <w:r w:rsidR="007850BB">
        <w:rPr>
          <w:sz w:val="24"/>
          <w:szCs w:val="24"/>
        </w:rPr>
        <w:t xml:space="preserve"> </w:t>
      </w:r>
      <w:r w:rsidRPr="00502104">
        <w:rPr>
          <w:sz w:val="24"/>
          <w:szCs w:val="24"/>
        </w:rPr>
        <w:t xml:space="preserve"> </w:t>
      </w:r>
      <w:hyperlink r:id="rId33" w:history="1">
        <w:r w:rsidR="007850BB" w:rsidRPr="00975EEF">
          <w:rPr>
            <w:rStyle w:val="Hyperlink"/>
            <w:sz w:val="24"/>
            <w:szCs w:val="24"/>
          </w:rPr>
          <w:t>http://www.varam.gov.lv/lat/darbibas_veidi/KPFI/projekti/?doc=10875</w:t>
        </w:r>
      </w:hyperlink>
      <w:r w:rsidR="007850BB">
        <w:rPr>
          <w:sz w:val="24"/>
          <w:szCs w:val="24"/>
        </w:rPr>
        <w:t>.</w:t>
      </w:r>
    </w:p>
    <w:p w:rsidR="00984318" w:rsidRPr="00502104" w:rsidRDefault="00984318" w:rsidP="007850BB">
      <w:pPr>
        <w:ind w:firstLine="851"/>
        <w:jc w:val="both"/>
        <w:rPr>
          <w:sz w:val="24"/>
          <w:szCs w:val="24"/>
        </w:rPr>
      </w:pPr>
      <w:r w:rsidRPr="00502104">
        <w:rPr>
          <w:sz w:val="24"/>
          <w:szCs w:val="24"/>
        </w:rPr>
        <w:t xml:space="preserve">Konkursa </w:t>
      </w:r>
      <w:r w:rsidR="0042445F" w:rsidRPr="00502104">
        <w:rPr>
          <w:sz w:val="24"/>
          <w:szCs w:val="24"/>
        </w:rPr>
        <w:t xml:space="preserve">II kārtas </w:t>
      </w:r>
      <w:r w:rsidRPr="00502104">
        <w:rPr>
          <w:sz w:val="24"/>
          <w:szCs w:val="24"/>
        </w:rPr>
        <w:t xml:space="preserve">rezultāti un apstiprināto projektu saraksts pieejams </w:t>
      </w:r>
      <w:r w:rsidR="0042445F" w:rsidRPr="00502104">
        <w:rPr>
          <w:sz w:val="24"/>
          <w:szCs w:val="24"/>
        </w:rPr>
        <w:t>Latvijas Vides investīciju fonda</w:t>
      </w:r>
      <w:r w:rsidRPr="00502104">
        <w:rPr>
          <w:sz w:val="24"/>
          <w:szCs w:val="24"/>
        </w:rPr>
        <w:t xml:space="preserve"> tīmekļa vietnē </w:t>
      </w:r>
      <w:hyperlink r:id="rId34" w:history="1">
        <w:r w:rsidR="0042445F" w:rsidRPr="00502104">
          <w:rPr>
            <w:rStyle w:val="Hyperlink"/>
            <w:sz w:val="24"/>
            <w:szCs w:val="24"/>
          </w:rPr>
          <w:t>http://www.lvif.gov.lv/?object_id=33067</w:t>
        </w:r>
      </w:hyperlink>
      <w:r w:rsidR="007850BB">
        <w:rPr>
          <w:sz w:val="24"/>
          <w:szCs w:val="24"/>
        </w:rPr>
        <w:t>.</w:t>
      </w:r>
    </w:p>
    <w:p w:rsidR="006F43DC" w:rsidRDefault="006F43DC" w:rsidP="00B47DB3">
      <w:pPr>
        <w:ind w:firstLine="360"/>
        <w:jc w:val="both"/>
        <w:rPr>
          <w:sz w:val="24"/>
          <w:szCs w:val="24"/>
        </w:rPr>
      </w:pPr>
    </w:p>
    <w:p w:rsidR="00BB7E5C" w:rsidRPr="00E578CB" w:rsidRDefault="002B4E44" w:rsidP="00E578CB">
      <w:pPr>
        <w:pStyle w:val="Heading3"/>
        <w:numPr>
          <w:ilvl w:val="0"/>
          <w:numId w:val="35"/>
        </w:numPr>
        <w:spacing w:before="0"/>
        <w:ind w:firstLine="54"/>
      </w:pPr>
      <w:bookmarkStart w:id="27" w:name="_Toc379286106"/>
      <w:r w:rsidRPr="00E578CB">
        <w:t>Marķēšana</w:t>
      </w:r>
      <w:bookmarkEnd w:id="27"/>
      <w:r w:rsidRPr="00E578CB">
        <w:t xml:space="preserve"> </w:t>
      </w:r>
    </w:p>
    <w:p w:rsidR="00BB7E5C" w:rsidRPr="00C66ED0" w:rsidRDefault="00E8189F" w:rsidP="00E8189F">
      <w:pPr>
        <w:ind w:firstLine="851"/>
        <w:jc w:val="both"/>
        <w:rPr>
          <w:sz w:val="24"/>
          <w:szCs w:val="24"/>
        </w:rPr>
      </w:pPr>
      <w:r w:rsidRPr="00C66ED0">
        <w:rPr>
          <w:sz w:val="24"/>
          <w:szCs w:val="24"/>
        </w:rPr>
        <w:t xml:space="preserve"> Statistikas dati par enerģijas un citu resursu patēriņa norādīšanu ražojumiem Latvijā netiek apkopota, taču, ņ</w:t>
      </w:r>
      <w:r w:rsidR="00BB7E5C" w:rsidRPr="00C66ED0">
        <w:rPr>
          <w:sz w:val="24"/>
          <w:szCs w:val="24"/>
        </w:rPr>
        <w:t>emot vērā informācijas nozīmīgo lomu tirgū</w:t>
      </w:r>
      <w:r w:rsidRPr="00C66ED0">
        <w:rPr>
          <w:sz w:val="24"/>
          <w:szCs w:val="24"/>
        </w:rPr>
        <w:t xml:space="preserve"> un</w:t>
      </w:r>
      <w:r w:rsidR="00BB7E5C" w:rsidRPr="00C66ED0">
        <w:rPr>
          <w:sz w:val="24"/>
          <w:szCs w:val="24"/>
        </w:rPr>
        <w:t xml:space="preserve"> nepieciešam</w:t>
      </w:r>
      <w:r w:rsidRPr="00C66ED0">
        <w:rPr>
          <w:sz w:val="24"/>
          <w:szCs w:val="24"/>
        </w:rPr>
        <w:t>ību</w:t>
      </w:r>
      <w:r w:rsidR="00BB7E5C" w:rsidRPr="00C66ED0">
        <w:rPr>
          <w:sz w:val="24"/>
          <w:szCs w:val="24"/>
        </w:rPr>
        <w:t xml:space="preserve"> ieviest vienveidīgu un saskaņotu marķējumu visiem viena veida produktiem, lai pircējiem nodrošinātu vienotu informāciju par šo produktu enerģijas un citu nozīmīgu resursu patēriņu</w:t>
      </w:r>
      <w:r w:rsidRPr="00C66ED0">
        <w:rPr>
          <w:sz w:val="24"/>
          <w:szCs w:val="24"/>
        </w:rPr>
        <w:t>, Eiropas Savienībā</w:t>
      </w:r>
      <w:r w:rsidR="00BB7E5C" w:rsidRPr="00C66ED0">
        <w:rPr>
          <w:sz w:val="24"/>
          <w:szCs w:val="24"/>
        </w:rPr>
        <w:t xml:space="preserve"> ir pieņemta Eiropas Parlamenta un Padomes Direktīva 2010/30/ES par enerģijas un citu resursu patēriņa norādīšanu ražojumiem, kas saistīti ar </w:t>
      </w:r>
      <w:proofErr w:type="spellStart"/>
      <w:r w:rsidR="00BB7E5C" w:rsidRPr="00C66ED0">
        <w:rPr>
          <w:sz w:val="24"/>
          <w:szCs w:val="24"/>
        </w:rPr>
        <w:t>energopatēriņu</w:t>
      </w:r>
      <w:proofErr w:type="spellEnd"/>
      <w:r w:rsidR="00BB7E5C" w:rsidRPr="00C66ED0">
        <w:rPr>
          <w:sz w:val="24"/>
          <w:szCs w:val="24"/>
        </w:rPr>
        <w:t xml:space="preserve">, izmantojot etiķetes un standarta informāciju par precēm. </w:t>
      </w:r>
      <w:proofErr w:type="spellStart"/>
      <w:r w:rsidR="00BB7E5C" w:rsidRPr="00C66ED0">
        <w:rPr>
          <w:sz w:val="24"/>
          <w:szCs w:val="24"/>
          <w:shd w:val="clear" w:color="auto" w:fill="FFFFFF"/>
        </w:rPr>
        <w:t>Energomarķējuma</w:t>
      </w:r>
      <w:proofErr w:type="spellEnd"/>
      <w:r w:rsidR="00BB7E5C" w:rsidRPr="00C66ED0">
        <w:rPr>
          <w:sz w:val="24"/>
          <w:szCs w:val="24"/>
          <w:shd w:val="clear" w:color="auto" w:fill="FFFFFF"/>
        </w:rPr>
        <w:t xml:space="preserve"> </w:t>
      </w:r>
      <w:proofErr w:type="spellStart"/>
      <w:r w:rsidR="00BB7E5C" w:rsidRPr="00C66ED0">
        <w:rPr>
          <w:sz w:val="24"/>
          <w:szCs w:val="24"/>
          <w:shd w:val="clear" w:color="auto" w:fill="FFFFFF"/>
        </w:rPr>
        <w:t>ievaddirektīvai</w:t>
      </w:r>
      <w:proofErr w:type="spellEnd"/>
      <w:r w:rsidR="00BB7E5C" w:rsidRPr="00C66ED0">
        <w:rPr>
          <w:sz w:val="24"/>
          <w:szCs w:val="24"/>
          <w:shd w:val="clear" w:color="auto" w:fill="FFFFFF"/>
        </w:rPr>
        <w:t xml:space="preserve"> ir horizontāls raksturs – tā neizvirza konkrētas prasības produktiem, bet ievieš nosacījumus un kritērijus, kā noteikt prasības vidi ietekmējošo ražojumu raksturīpašībām, piemēram, enerģijas patēriņa līmeni, kā arī nodrošina nosacījumus šo prasību ātrai un efektīvai īstenošanai</w:t>
      </w:r>
      <w:bookmarkStart w:id="28" w:name="_ftnref1"/>
      <w:bookmarkEnd w:id="28"/>
      <w:r w:rsidR="00BB7E5C" w:rsidRPr="00C66ED0">
        <w:rPr>
          <w:sz w:val="24"/>
          <w:szCs w:val="24"/>
          <w:shd w:val="clear" w:color="auto" w:fill="FFFFFF"/>
        </w:rPr>
        <w:t>.</w:t>
      </w:r>
    </w:p>
    <w:p w:rsidR="00BB7E5C" w:rsidRPr="00C66ED0" w:rsidRDefault="00BB7E5C" w:rsidP="00E8189F">
      <w:pPr>
        <w:pStyle w:val="NormalWeb"/>
        <w:spacing w:before="0" w:beforeAutospacing="0" w:after="0" w:afterAutospacing="0"/>
        <w:ind w:firstLine="851"/>
        <w:jc w:val="both"/>
        <w:rPr>
          <w:color w:val="FF0000"/>
          <w:highlight w:val="yellow"/>
        </w:rPr>
      </w:pPr>
      <w:r w:rsidRPr="00C66ED0">
        <w:lastRenderedPageBreak/>
        <w:t>Šī direktīva Latvijas normatīvajos aktos ir ieviesta ar Ministru Kabineta 2011.gada 21.jūnija noteikumiem Nr.480 „Noteikumi par kārtību, kādā tiek marķētas preces, kas saistītas ar enerģijas un citu resursu patēriņu, kā arī to reklāmu un uzraudzību”</w:t>
      </w:r>
      <w:bookmarkStart w:id="29" w:name="_ftnref2"/>
      <w:bookmarkEnd w:id="29"/>
      <w:r w:rsidRPr="00C66ED0">
        <w:t>.</w:t>
      </w:r>
      <w:r w:rsidRPr="00C66ED0">
        <w:rPr>
          <w:rStyle w:val="FootnoteReference"/>
        </w:rPr>
        <w:footnoteReference w:id="34"/>
      </w:r>
      <w:r w:rsidRPr="00C66ED0">
        <w:t xml:space="preserve"> Noteikumi nosaka kārtību, kādā, </w:t>
      </w:r>
      <w:r w:rsidRPr="00C66ED0">
        <w:rPr>
          <w:shd w:val="clear" w:color="auto" w:fill="FFFFFF"/>
        </w:rPr>
        <w:t>izmantojot etiķeti un speciālo zīmi, tiek marķētas preces, kas saistītas ar enerģijas un citu nozīmīgu resursu patēriņu, kā arī prasības minēto preču reklāmai, to tirgus uzraudzības kārtību un atbildīgo tirgus uzraudzības institūciju</w:t>
      </w:r>
      <w:bookmarkStart w:id="30" w:name="_ftnref3"/>
      <w:bookmarkEnd w:id="30"/>
      <w:r w:rsidRPr="00C66ED0">
        <w:rPr>
          <w:shd w:val="clear" w:color="auto" w:fill="FFFFFF"/>
        </w:rPr>
        <w:t>.</w:t>
      </w:r>
      <w:r w:rsidRPr="00C66ED0">
        <w:t xml:space="preserve"> Minētie noteikumi nosaka, ka lai gala lietotājam sniegtu papildinformāciju par preci, piegādātājs preces, kuras paredzētas pārdošanai, nomai, pārdošanai uz nomaksu vai demonstrēšanai, marķē ar etiķeti un speciālu zīmi. Etiķete un speciālā zīme tiek pievienota arī tādā gadījumā, ja preces tiek piedāvātas ar informācijas sabiedrības pakalpojumu vai distances līgumu starpniecību. Etiķetē un speciālajā zīmē, kas</w:t>
      </w:r>
      <w:r w:rsidR="00AE1867">
        <w:t xml:space="preserve"> </w:t>
      </w:r>
      <w:r w:rsidRPr="00C66ED0">
        <w:t>ir standarta informācijas tabula par preci, ietver informāciju par preces enerģijas patēriņu un, ja attiecināms, par citu nozīmīgu r</w:t>
      </w:r>
      <w:r w:rsidR="00C66ED0">
        <w:t>esursu patēriņu, kā arī papildin</w:t>
      </w:r>
      <w:r w:rsidRPr="00C66ED0">
        <w:t>f</w:t>
      </w:r>
      <w:r w:rsidR="00C66ED0">
        <w:t>or</w:t>
      </w:r>
      <w:r w:rsidRPr="00C66ED0">
        <w:t>māciju par preci.</w:t>
      </w:r>
      <w:r w:rsidRPr="00C66ED0">
        <w:rPr>
          <w:rStyle w:val="FootnoteReference"/>
        </w:rPr>
        <w:footnoteReference w:id="35"/>
      </w:r>
      <w:r w:rsidRPr="00C66ED0">
        <w:t xml:space="preserve">  </w:t>
      </w:r>
    </w:p>
    <w:p w:rsidR="00E8189F" w:rsidRPr="00E8189F" w:rsidRDefault="00E8189F" w:rsidP="00E8189F">
      <w:pPr>
        <w:rPr>
          <w:highlight w:val="yellow"/>
          <w:lang w:eastAsia="x-none"/>
        </w:rPr>
      </w:pPr>
    </w:p>
    <w:p w:rsidR="002F3BE8" w:rsidRPr="0073712B" w:rsidRDefault="002F3BE8" w:rsidP="00561D00">
      <w:pPr>
        <w:pStyle w:val="Heading2"/>
        <w:numPr>
          <w:ilvl w:val="0"/>
          <w:numId w:val="11"/>
        </w:numPr>
        <w:spacing w:before="0"/>
      </w:pPr>
      <w:bookmarkStart w:id="31" w:name="_Toc379286107"/>
      <w:r w:rsidRPr="0073712B">
        <w:t>Šķēršļu analīze</w:t>
      </w:r>
      <w:bookmarkEnd w:id="31"/>
    </w:p>
    <w:p w:rsidR="00672837" w:rsidRPr="00BD6299" w:rsidRDefault="00672837" w:rsidP="008432FA">
      <w:pPr>
        <w:pStyle w:val="ListParagraph"/>
        <w:ind w:left="0" w:firstLine="851"/>
        <w:jc w:val="both"/>
        <w:rPr>
          <w:sz w:val="24"/>
          <w:szCs w:val="24"/>
        </w:rPr>
      </w:pPr>
      <w:r w:rsidRPr="00BD6299">
        <w:rPr>
          <w:sz w:val="24"/>
          <w:szCs w:val="24"/>
        </w:rPr>
        <w:t>Vērtējot ēku energoefektivitātes ietekmi, var secināt, ka</w:t>
      </w:r>
      <w:r w:rsidR="00B614F5" w:rsidRPr="00BD6299">
        <w:rPr>
          <w:sz w:val="24"/>
          <w:szCs w:val="24"/>
        </w:rPr>
        <w:t xml:space="preserve">, vērtējot pašreizējos pasākumus un politiku, lai stimulētu ēku rentablu pilnīgu renovāciju, galvenie šķēršļi ir: </w:t>
      </w:r>
    </w:p>
    <w:p w:rsidR="00B614F5" w:rsidRPr="00BD6299" w:rsidRDefault="00B614F5" w:rsidP="00B614F5">
      <w:pPr>
        <w:pStyle w:val="ListParagraph"/>
        <w:ind w:left="0" w:firstLine="851"/>
        <w:jc w:val="both"/>
        <w:rPr>
          <w:sz w:val="24"/>
          <w:szCs w:val="24"/>
        </w:rPr>
      </w:pPr>
      <w:r w:rsidRPr="00BD6299">
        <w:rPr>
          <w:sz w:val="24"/>
          <w:szCs w:val="24"/>
        </w:rPr>
        <w:t xml:space="preserve">1) augstas finanšu resursu piesaistes izmaksas (aizdevumu procentu likmes) komercbankās; </w:t>
      </w:r>
    </w:p>
    <w:p w:rsidR="00B614F5" w:rsidRPr="00BD6299" w:rsidRDefault="00B614F5" w:rsidP="00B614F5">
      <w:pPr>
        <w:pStyle w:val="ListParagraph"/>
        <w:ind w:left="0" w:firstLine="851"/>
        <w:jc w:val="both"/>
        <w:rPr>
          <w:sz w:val="24"/>
          <w:szCs w:val="24"/>
        </w:rPr>
      </w:pPr>
      <w:r w:rsidRPr="00BD6299">
        <w:rPr>
          <w:sz w:val="24"/>
          <w:szCs w:val="24"/>
        </w:rPr>
        <w:t xml:space="preserve">2) ēku īpašnieku parādi par komunāliem pakalpojumiem un kredītsaistības par mājokļu iegādi, kas ierobežo iespēju uzņemties jaunas saistības vai saņemt aizdevumu bankā; </w:t>
      </w:r>
    </w:p>
    <w:p w:rsidR="00B614F5" w:rsidRPr="00BD6299" w:rsidRDefault="00B614F5" w:rsidP="00B614F5">
      <w:pPr>
        <w:pStyle w:val="ListParagraph"/>
        <w:ind w:left="0" w:firstLine="851"/>
        <w:jc w:val="both"/>
        <w:rPr>
          <w:sz w:val="24"/>
          <w:szCs w:val="24"/>
        </w:rPr>
      </w:pPr>
      <w:r w:rsidRPr="00BD6299">
        <w:rPr>
          <w:sz w:val="24"/>
          <w:szCs w:val="24"/>
        </w:rPr>
        <w:t xml:space="preserve">3) nepietiekams profesionāli apmācītu speciālistu (ēku apsaimniekotāji, </w:t>
      </w:r>
      <w:proofErr w:type="spellStart"/>
      <w:r w:rsidRPr="00BD6299">
        <w:rPr>
          <w:sz w:val="24"/>
          <w:szCs w:val="24"/>
        </w:rPr>
        <w:t>energoauditoru</w:t>
      </w:r>
      <w:proofErr w:type="spellEnd"/>
      <w:r w:rsidRPr="00BD6299">
        <w:rPr>
          <w:sz w:val="24"/>
          <w:szCs w:val="24"/>
        </w:rPr>
        <w:t xml:space="preserve">, projektētāji, būvniecībā nodarbinātie) skaits; </w:t>
      </w:r>
    </w:p>
    <w:p w:rsidR="00B614F5" w:rsidRPr="00BD6299" w:rsidRDefault="00B614F5" w:rsidP="00B614F5">
      <w:pPr>
        <w:pStyle w:val="ListParagraph"/>
        <w:ind w:left="0" w:firstLine="851"/>
        <w:jc w:val="both"/>
        <w:rPr>
          <w:sz w:val="24"/>
          <w:szCs w:val="24"/>
        </w:rPr>
      </w:pPr>
      <w:r w:rsidRPr="00BD6299">
        <w:rPr>
          <w:sz w:val="24"/>
          <w:szCs w:val="24"/>
        </w:rPr>
        <w:t xml:space="preserve">4) kvalificēta darbaspēka trūkums; </w:t>
      </w:r>
    </w:p>
    <w:p w:rsidR="00B614F5" w:rsidRDefault="00B614F5" w:rsidP="00A95C92">
      <w:pPr>
        <w:pStyle w:val="ListParagraph"/>
        <w:ind w:left="0" w:firstLine="851"/>
        <w:jc w:val="both"/>
        <w:rPr>
          <w:sz w:val="24"/>
          <w:szCs w:val="24"/>
          <w:lang w:val="lv-LV"/>
        </w:rPr>
      </w:pPr>
      <w:r w:rsidRPr="00BD6299">
        <w:rPr>
          <w:sz w:val="24"/>
          <w:szCs w:val="24"/>
        </w:rPr>
        <w:t xml:space="preserve">5) zema būvniecības darbu kvalitāte un būvniecības kontroles trūkums. Ja darbus veic nepietiekami profesionāli izpildītāji, pastāv iespēja nesasniegt plānoto enerģijas ietaupījumu.  </w:t>
      </w:r>
    </w:p>
    <w:p w:rsidR="0073712B" w:rsidRDefault="0073712B" w:rsidP="004349D8">
      <w:pPr>
        <w:pStyle w:val="ListParagraph"/>
        <w:ind w:left="0" w:firstLine="720"/>
        <w:jc w:val="both"/>
        <w:rPr>
          <w:sz w:val="24"/>
          <w:szCs w:val="24"/>
          <w:lang w:val="lv-LV"/>
        </w:rPr>
      </w:pPr>
    </w:p>
    <w:p w:rsidR="00E5437E" w:rsidRPr="009C0892" w:rsidRDefault="001A733E" w:rsidP="009C0892">
      <w:pPr>
        <w:pStyle w:val="ListParagraph"/>
        <w:shd w:val="clear" w:color="auto" w:fill="FFFFFF"/>
        <w:ind w:left="0"/>
        <w:jc w:val="both"/>
        <w:rPr>
          <w:i/>
          <w:sz w:val="24"/>
          <w:szCs w:val="24"/>
          <w:lang w:val="lv-LV"/>
        </w:rPr>
      </w:pPr>
      <w:r w:rsidRPr="009C0892">
        <w:rPr>
          <w:i/>
          <w:sz w:val="24"/>
          <w:szCs w:val="24"/>
          <w:lang w:val="lv-LV"/>
        </w:rPr>
        <w:t xml:space="preserve">DMS aktivitātes </w:t>
      </w:r>
      <w:r w:rsidR="00E5437E" w:rsidRPr="009C0892">
        <w:rPr>
          <w:i/>
          <w:sz w:val="24"/>
          <w:szCs w:val="24"/>
          <w:lang w:val="lv-LV"/>
        </w:rPr>
        <w:t>šķēršļi:</w:t>
      </w:r>
    </w:p>
    <w:p w:rsidR="0008625B" w:rsidRDefault="00E5437E" w:rsidP="00E578CB">
      <w:pPr>
        <w:pStyle w:val="ListParagraph"/>
        <w:numPr>
          <w:ilvl w:val="0"/>
          <w:numId w:val="38"/>
        </w:numPr>
        <w:shd w:val="clear" w:color="auto" w:fill="FFFFFF"/>
        <w:ind w:left="0" w:firstLine="851"/>
        <w:jc w:val="both"/>
        <w:rPr>
          <w:sz w:val="24"/>
          <w:szCs w:val="24"/>
          <w:lang w:val="lv-LV"/>
        </w:rPr>
      </w:pPr>
      <w:r>
        <w:rPr>
          <w:sz w:val="24"/>
          <w:szCs w:val="24"/>
          <w:lang w:val="lv-LV"/>
        </w:rPr>
        <w:t>D</w:t>
      </w:r>
      <w:r w:rsidRPr="001A733E">
        <w:rPr>
          <w:sz w:val="24"/>
          <w:szCs w:val="24"/>
          <w:lang w:val="lv-LV"/>
        </w:rPr>
        <w:t xml:space="preserve">zīvokļu </w:t>
      </w:r>
      <w:r w:rsidR="001A733E" w:rsidRPr="001A733E">
        <w:rPr>
          <w:sz w:val="24"/>
          <w:szCs w:val="24"/>
          <w:lang w:val="lv-LV"/>
        </w:rPr>
        <w:t xml:space="preserve">īpašnieki, kuri ir atbildīgi par projekta rezultātu sasniegšanu, nav pietiekoši kompetenti, </w:t>
      </w:r>
      <w:r w:rsidR="0008625B" w:rsidRPr="001A733E">
        <w:rPr>
          <w:sz w:val="24"/>
          <w:szCs w:val="24"/>
        </w:rPr>
        <w:t xml:space="preserve">lai nodrošinātu kvalitatīvu lēmumu pieņemšanu un projekta uzraudzību. Trūkst projekta vadības grupas, kas nodrošinātu šādus ekspertus: </w:t>
      </w:r>
      <w:proofErr w:type="spellStart"/>
      <w:r w:rsidR="0008625B" w:rsidRPr="001A733E">
        <w:rPr>
          <w:sz w:val="24"/>
          <w:szCs w:val="24"/>
        </w:rPr>
        <w:t>energoauditoru</w:t>
      </w:r>
      <w:proofErr w:type="spellEnd"/>
      <w:r w:rsidR="0008625B" w:rsidRPr="001A733E">
        <w:rPr>
          <w:sz w:val="24"/>
          <w:szCs w:val="24"/>
        </w:rPr>
        <w:t>, projektētāju, būvuzraugu, kuri atbilstoši savai kompetencei nodrošinātu, lai energoefektivitātes projekts tiktu sagatavots un ieviests atbilstoši dzīvokļu īpašnieku vēlmēm un normatīvo aktu prasībām būvniecības un ēku energoefektivitātes jomā, kā arī tiktu sasniegts plānotais enerģijas ietaupījuma līmenis pēc daudzdzīvokļu mājas energoefektivitātes projekta pabeigšanas.</w:t>
      </w:r>
      <w:r w:rsidR="00DC3F81">
        <w:rPr>
          <w:sz w:val="24"/>
          <w:szCs w:val="24"/>
          <w:lang w:val="lv-LV"/>
        </w:rPr>
        <w:t xml:space="preserve"> </w:t>
      </w:r>
      <w:r w:rsidR="00763592">
        <w:rPr>
          <w:sz w:val="24"/>
          <w:szCs w:val="24"/>
          <w:lang w:val="lv-LV"/>
        </w:rPr>
        <w:t>Risinājums būtu to veikt</w:t>
      </w:r>
      <w:r w:rsidR="00DC3F81">
        <w:rPr>
          <w:sz w:val="24"/>
          <w:szCs w:val="24"/>
          <w:lang w:val="lv-LV"/>
        </w:rPr>
        <w:t xml:space="preserve"> profesionāli sagatavotiem speciālistiem</w:t>
      </w:r>
      <w:r w:rsidR="006B3695">
        <w:rPr>
          <w:sz w:val="24"/>
          <w:szCs w:val="24"/>
          <w:lang w:val="lv-LV"/>
        </w:rPr>
        <w:t>, tajā skaitā ESKO</w:t>
      </w:r>
      <w:r w:rsidR="00DC3F81">
        <w:rPr>
          <w:sz w:val="24"/>
          <w:szCs w:val="24"/>
          <w:lang w:val="lv-LV"/>
        </w:rPr>
        <w:t xml:space="preserve">, </w:t>
      </w:r>
      <w:r w:rsidR="006B3695">
        <w:rPr>
          <w:sz w:val="24"/>
          <w:szCs w:val="24"/>
          <w:lang w:val="lv-LV"/>
        </w:rPr>
        <w:t>paredzot ES fondu vai citu finansiālo atbalstu.</w:t>
      </w:r>
    </w:p>
    <w:p w:rsidR="0008625B" w:rsidRPr="001A733E" w:rsidRDefault="001A733E" w:rsidP="00E578CB">
      <w:pPr>
        <w:pStyle w:val="ListParagraph"/>
        <w:numPr>
          <w:ilvl w:val="0"/>
          <w:numId w:val="38"/>
        </w:numPr>
        <w:shd w:val="clear" w:color="auto" w:fill="FFFFFF"/>
        <w:ind w:left="0" w:firstLine="851"/>
        <w:jc w:val="both"/>
        <w:rPr>
          <w:sz w:val="24"/>
          <w:szCs w:val="24"/>
          <w:lang w:val="lv-LV"/>
        </w:rPr>
      </w:pPr>
      <w:r>
        <w:rPr>
          <w:sz w:val="24"/>
          <w:szCs w:val="24"/>
          <w:lang w:val="lv-LV"/>
        </w:rPr>
        <w:t xml:space="preserve">DMS aktivitātes projektu uzraudzībā ir saistīts ar to, ka  DMS projekta uzraudzība, ko </w:t>
      </w:r>
      <w:r w:rsidR="0008625B">
        <w:rPr>
          <w:sz w:val="24"/>
          <w:szCs w:val="24"/>
        </w:rPr>
        <w:t xml:space="preserve">veic Latvijas investīciju attīstības aģentūra, ir vairāk vērsta uz procesu (iepirkumu dokumentācijas pārbaudes, līgumu grozījumu veikšana </w:t>
      </w:r>
      <w:proofErr w:type="spellStart"/>
      <w:r w:rsidR="0008625B">
        <w:rPr>
          <w:sz w:val="24"/>
          <w:szCs w:val="24"/>
        </w:rPr>
        <w:t>u.c</w:t>
      </w:r>
      <w:proofErr w:type="spellEnd"/>
      <w:r w:rsidR="0008625B">
        <w:rPr>
          <w:sz w:val="24"/>
          <w:szCs w:val="24"/>
        </w:rPr>
        <w:t>.) kontroli, mazāk uz plānotajiem un sasniegtajiem projekta rezultātiem</w:t>
      </w:r>
      <w:r>
        <w:rPr>
          <w:sz w:val="24"/>
          <w:szCs w:val="24"/>
          <w:lang w:val="lv-LV"/>
        </w:rPr>
        <w:t>.</w:t>
      </w:r>
    </w:p>
    <w:p w:rsidR="0008625B" w:rsidRPr="001A733E" w:rsidRDefault="0008625B" w:rsidP="00E578CB">
      <w:pPr>
        <w:widowControl w:val="0"/>
        <w:numPr>
          <w:ilvl w:val="0"/>
          <w:numId w:val="38"/>
        </w:numPr>
        <w:shd w:val="clear" w:color="auto" w:fill="FFFFFF"/>
        <w:suppressAutoHyphens/>
        <w:autoSpaceDN w:val="0"/>
        <w:ind w:left="0" w:firstLine="851"/>
        <w:jc w:val="both"/>
        <w:textAlignment w:val="baseline"/>
        <w:rPr>
          <w:sz w:val="24"/>
          <w:szCs w:val="24"/>
        </w:rPr>
      </w:pPr>
      <w:r w:rsidRPr="001A733E">
        <w:rPr>
          <w:sz w:val="24"/>
          <w:szCs w:val="24"/>
        </w:rPr>
        <w:t xml:space="preserve">DMS aktivitātes </w:t>
      </w:r>
      <w:r w:rsidR="006F43DC" w:rsidRPr="003C747B">
        <w:rPr>
          <w:sz w:val="24"/>
          <w:szCs w:val="24"/>
        </w:rPr>
        <w:t>projekt</w:t>
      </w:r>
      <w:r w:rsidR="006F43DC">
        <w:rPr>
          <w:sz w:val="24"/>
          <w:szCs w:val="24"/>
        </w:rPr>
        <w:t xml:space="preserve">u </w:t>
      </w:r>
      <w:proofErr w:type="spellStart"/>
      <w:r w:rsidR="006F43DC">
        <w:rPr>
          <w:sz w:val="24"/>
          <w:szCs w:val="24"/>
        </w:rPr>
        <w:t>priekšfinansēšanai</w:t>
      </w:r>
      <w:proofErr w:type="spellEnd"/>
      <w:r w:rsidR="006F43DC" w:rsidRPr="003C747B">
        <w:rPr>
          <w:sz w:val="24"/>
          <w:szCs w:val="24"/>
        </w:rPr>
        <w:t xml:space="preserve"> ir </w:t>
      </w:r>
      <w:r w:rsidR="006F43DC">
        <w:rPr>
          <w:sz w:val="24"/>
          <w:szCs w:val="24"/>
        </w:rPr>
        <w:t xml:space="preserve">jāsaņem </w:t>
      </w:r>
      <w:r w:rsidRPr="001A733E">
        <w:rPr>
          <w:sz w:val="24"/>
          <w:szCs w:val="24"/>
        </w:rPr>
        <w:t>komercbanku finansējums</w:t>
      </w:r>
      <w:r w:rsidR="001A733E" w:rsidRPr="001A733E">
        <w:rPr>
          <w:sz w:val="24"/>
          <w:szCs w:val="24"/>
        </w:rPr>
        <w:t>, kas</w:t>
      </w:r>
      <w:r w:rsidRPr="001A733E">
        <w:rPr>
          <w:sz w:val="24"/>
          <w:szCs w:val="24"/>
        </w:rPr>
        <w:t xml:space="preserve"> pieejams tikai tām daudzdzīvokļu mājām, kas atbilst komercbanku izvirzītajām prasībām. Daļa no daudzdzīvokļu mājām neatbilst komercbanku izvirzītajām prasībām un nevar saņemt aizdevumus, līdz ar to arī nevar saņemt ERAF atbalstu pat, ja projekts ir apstiprināts LIAA. Komercbankas, izvērtējot daudzdzīvokļu dzīvojamās mājas </w:t>
      </w:r>
      <w:r w:rsidRPr="001A733E">
        <w:rPr>
          <w:sz w:val="24"/>
          <w:szCs w:val="24"/>
        </w:rPr>
        <w:lastRenderedPageBreak/>
        <w:t>dzīvokļu īpašnieku kredītspēju, novērtē daudzdzīvokļu mājas iedzīvotāju maksājumu parādu apjomu; daudzdzīvokļu mājas pārvaldnieka īstenotos pasākumus, lai mazinātu iedzīvotāju parādsaistību apjomu; apsaimniekošanas uzņēmuma apsaimniekošanā esošu ēku skaitu un īstenoto renovācijas projektu skaitu; būvniecības uzņēmuma kapacitāti un reputāciju, kas veiks rekonstrukcijas/renovācijas darbus.  Taču vienlaikus komercbankas vērtē arī konkrētās daudzdzīvokļu mājas  atrašanās teritorijas attīstības tendences (migrācija, bezdarbs, infrastruktūras attīstība u.</w:t>
      </w:r>
      <w:r w:rsidR="007850BB">
        <w:rPr>
          <w:sz w:val="24"/>
          <w:szCs w:val="24"/>
        </w:rPr>
        <w:t xml:space="preserve"> </w:t>
      </w:r>
      <w:r w:rsidRPr="001A733E">
        <w:rPr>
          <w:sz w:val="24"/>
          <w:szCs w:val="24"/>
        </w:rPr>
        <w:t xml:space="preserve">c.);  daudzdzīvokļu mājas nekustamā īpašuma vērtību, daudzdzīvokļu mājas lielumu un tajā esošo dzīvokļu skaitu. </w:t>
      </w:r>
    </w:p>
    <w:p w:rsidR="0008625B" w:rsidRDefault="0008625B" w:rsidP="00226B7F">
      <w:pPr>
        <w:shd w:val="clear" w:color="auto" w:fill="FFFFFF"/>
        <w:ind w:firstLine="360"/>
        <w:jc w:val="both"/>
        <w:rPr>
          <w:sz w:val="24"/>
          <w:szCs w:val="24"/>
        </w:rPr>
      </w:pPr>
    </w:p>
    <w:p w:rsidR="00226B7F" w:rsidRPr="009C0892" w:rsidRDefault="00226B7F" w:rsidP="009C0892">
      <w:pPr>
        <w:pStyle w:val="ListParagraph"/>
        <w:widowControl w:val="0"/>
        <w:shd w:val="clear" w:color="auto" w:fill="FFFFFF"/>
        <w:suppressAutoHyphens/>
        <w:autoSpaceDN w:val="0"/>
        <w:ind w:left="0"/>
        <w:contextualSpacing w:val="0"/>
        <w:textAlignment w:val="baseline"/>
        <w:rPr>
          <w:i/>
          <w:sz w:val="24"/>
          <w:szCs w:val="24"/>
          <w:lang w:val="lv-LV"/>
        </w:rPr>
      </w:pPr>
      <w:r w:rsidRPr="009C0892">
        <w:rPr>
          <w:i/>
          <w:sz w:val="24"/>
          <w:szCs w:val="24"/>
          <w:lang w:val="lv-LV"/>
        </w:rPr>
        <w:t>Aktivitātes „</w:t>
      </w:r>
      <w:r w:rsidRPr="009C0892">
        <w:rPr>
          <w:i/>
          <w:sz w:val="24"/>
          <w:szCs w:val="24"/>
        </w:rPr>
        <w:t xml:space="preserve">Sociālo dzīvojamo māju </w:t>
      </w:r>
      <w:proofErr w:type="spellStart"/>
      <w:r w:rsidRPr="009C0892">
        <w:rPr>
          <w:i/>
          <w:sz w:val="24"/>
          <w:szCs w:val="24"/>
        </w:rPr>
        <w:t>siltumnoturības</w:t>
      </w:r>
      <w:proofErr w:type="spellEnd"/>
      <w:r w:rsidRPr="009C0892">
        <w:rPr>
          <w:i/>
          <w:sz w:val="24"/>
          <w:szCs w:val="24"/>
        </w:rPr>
        <w:t xml:space="preserve"> uzlabošanas pasākumi</w:t>
      </w:r>
      <w:r w:rsidRPr="009C0892">
        <w:rPr>
          <w:i/>
          <w:sz w:val="24"/>
          <w:szCs w:val="24"/>
          <w:lang w:val="lv-LV"/>
        </w:rPr>
        <w:t>” šķēršļi:</w:t>
      </w:r>
    </w:p>
    <w:p w:rsidR="00226B7F" w:rsidRDefault="00E578CB" w:rsidP="00E578CB">
      <w:pPr>
        <w:pStyle w:val="ListParagraph"/>
        <w:widowControl w:val="0"/>
        <w:numPr>
          <w:ilvl w:val="0"/>
          <w:numId w:val="39"/>
        </w:numPr>
        <w:shd w:val="clear" w:color="auto" w:fill="FFFFFF"/>
        <w:suppressAutoHyphens/>
        <w:autoSpaceDN w:val="0"/>
        <w:ind w:left="0" w:firstLine="851"/>
        <w:contextualSpacing w:val="0"/>
        <w:jc w:val="both"/>
        <w:textAlignment w:val="baseline"/>
        <w:rPr>
          <w:rStyle w:val="c6"/>
          <w:color w:val="000000"/>
          <w:sz w:val="24"/>
          <w:szCs w:val="24"/>
          <w:lang w:val="lv-LV"/>
        </w:rPr>
      </w:pPr>
      <w:r>
        <w:rPr>
          <w:color w:val="000000"/>
          <w:sz w:val="24"/>
          <w:szCs w:val="24"/>
          <w:lang w:val="lv-LV"/>
        </w:rPr>
        <w:t>V</w:t>
      </w:r>
      <w:proofErr w:type="spellStart"/>
      <w:r w:rsidR="00226B7F">
        <w:rPr>
          <w:color w:val="000000"/>
          <w:sz w:val="24"/>
          <w:szCs w:val="24"/>
        </w:rPr>
        <w:t>airākos</w:t>
      </w:r>
      <w:proofErr w:type="spellEnd"/>
      <w:r w:rsidR="00226B7F">
        <w:rPr>
          <w:color w:val="000000"/>
          <w:sz w:val="24"/>
          <w:szCs w:val="24"/>
        </w:rPr>
        <w:t xml:space="preserve"> projektos ir paredzētas augstas renovācijas izmaksas (pat vairāk kā 300 latu uz vienu ēkas kvadrātmetru), jo aktivitātes pamatnosacījumi nenosaka izmaksu ierobežojumus</w:t>
      </w:r>
      <w:r w:rsidR="00226B7F">
        <w:rPr>
          <w:color w:val="000000"/>
          <w:sz w:val="24"/>
          <w:szCs w:val="24"/>
          <w:lang w:val="lv-LV"/>
        </w:rPr>
        <w:t xml:space="preserve">, šādu projektu </w:t>
      </w:r>
      <w:r w:rsidR="00226B7F">
        <w:rPr>
          <w:color w:val="000000"/>
          <w:sz w:val="24"/>
          <w:szCs w:val="24"/>
        </w:rPr>
        <w:t>investīcijas ir augstas un to atmaksāšanas periods ir nesamērīgi ilgs</w:t>
      </w:r>
      <w:r w:rsidR="00226B7F">
        <w:rPr>
          <w:color w:val="000000"/>
          <w:sz w:val="24"/>
          <w:szCs w:val="24"/>
          <w:lang w:val="lv-LV"/>
        </w:rPr>
        <w:t xml:space="preserve">, kā arī, ņemot vērā aktivitātes atbalsta nosacījumu specifiku, kur </w:t>
      </w:r>
      <w:r w:rsidR="00226B7F">
        <w:rPr>
          <w:color w:val="000000"/>
          <w:sz w:val="24"/>
          <w:szCs w:val="24"/>
        </w:rPr>
        <w:t xml:space="preserve">attiecināmās izmaksās ir iekļautas iekštelpu pielāgošanas izmaksas personām ar kustību traucējumiem, </w:t>
      </w:r>
      <w:r w:rsidR="00226B7F">
        <w:rPr>
          <w:color w:val="000000"/>
          <w:sz w:val="24"/>
          <w:szCs w:val="24"/>
          <w:lang w:val="lv-LV"/>
        </w:rPr>
        <w:t>tika panākts</w:t>
      </w:r>
      <w:r w:rsidR="00226B7F">
        <w:rPr>
          <w:color w:val="000000"/>
          <w:sz w:val="24"/>
          <w:szCs w:val="24"/>
        </w:rPr>
        <w:t xml:space="preserve"> salīdzinoši zemi siltumenerģijas ietaupījumi pēc renovācijas -</w:t>
      </w:r>
      <w:r w:rsidR="00226B7F">
        <w:rPr>
          <w:rStyle w:val="c6"/>
          <w:color w:val="000000"/>
          <w:sz w:val="24"/>
          <w:szCs w:val="24"/>
        </w:rPr>
        <w:t xml:space="preserve"> uz 1000 investētajiem latiem ERAF finansējuma tiek panākts vidēji 0,57 </w:t>
      </w:r>
      <w:proofErr w:type="spellStart"/>
      <w:r w:rsidR="00226B7F">
        <w:rPr>
          <w:rStyle w:val="c6"/>
          <w:color w:val="000000"/>
          <w:sz w:val="24"/>
          <w:szCs w:val="24"/>
        </w:rPr>
        <w:t>MWh</w:t>
      </w:r>
      <w:proofErr w:type="spellEnd"/>
      <w:r w:rsidR="00226B7F">
        <w:rPr>
          <w:rStyle w:val="c6"/>
          <w:color w:val="000000"/>
          <w:sz w:val="24"/>
          <w:szCs w:val="24"/>
        </w:rPr>
        <w:t xml:space="preserve"> ietaupījums gadā.</w:t>
      </w:r>
    </w:p>
    <w:p w:rsidR="00226B7F" w:rsidRPr="00226B7F" w:rsidRDefault="00226B7F" w:rsidP="00E578CB">
      <w:pPr>
        <w:pStyle w:val="ListParagraph"/>
        <w:widowControl w:val="0"/>
        <w:numPr>
          <w:ilvl w:val="0"/>
          <w:numId w:val="39"/>
        </w:numPr>
        <w:shd w:val="clear" w:color="auto" w:fill="FFFFFF"/>
        <w:suppressAutoHyphens/>
        <w:autoSpaceDN w:val="0"/>
        <w:ind w:left="0" w:firstLine="851"/>
        <w:contextualSpacing w:val="0"/>
        <w:jc w:val="both"/>
        <w:textAlignment w:val="baseline"/>
        <w:rPr>
          <w:sz w:val="24"/>
          <w:szCs w:val="24"/>
          <w:lang w:val="lv-LV"/>
        </w:rPr>
      </w:pPr>
      <w:r>
        <w:rPr>
          <w:color w:val="000000"/>
          <w:sz w:val="24"/>
          <w:szCs w:val="24"/>
        </w:rPr>
        <w:t xml:space="preserve">Projektu uzraudzības periodā ir atsevišķas pašvaldības, kas vēlas mainīt renovētās sociālās mājas statusu, kas rada riskus, kas projekta  īstenošanas rezultātā netiks sasniegts </w:t>
      </w:r>
      <w:r w:rsidRPr="00226B7F">
        <w:rPr>
          <w:sz w:val="24"/>
          <w:szCs w:val="24"/>
        </w:rPr>
        <w:t>projekta sākotnējais mērķis - sniegts atbalsts sociālās mājas iedzīvotājiem.</w:t>
      </w:r>
    </w:p>
    <w:p w:rsidR="00226B7F" w:rsidRPr="00226B7F" w:rsidRDefault="00226B7F" w:rsidP="00E578CB">
      <w:pPr>
        <w:widowControl w:val="0"/>
        <w:numPr>
          <w:ilvl w:val="0"/>
          <w:numId w:val="39"/>
        </w:numPr>
        <w:shd w:val="clear" w:color="auto" w:fill="FFFFFF"/>
        <w:suppressAutoHyphens/>
        <w:autoSpaceDN w:val="0"/>
        <w:ind w:left="0" w:firstLine="851"/>
        <w:jc w:val="both"/>
        <w:textAlignment w:val="baseline"/>
        <w:rPr>
          <w:sz w:val="24"/>
          <w:szCs w:val="24"/>
        </w:rPr>
      </w:pPr>
      <w:r w:rsidRPr="00226B7F">
        <w:rPr>
          <w:sz w:val="24"/>
          <w:szCs w:val="24"/>
        </w:rPr>
        <w:t>Projektu ieviešanas stadijā ir novērojamas vairākas problēmas, kas saistītas ar nekvalitatīvi sagatavotu projekta tehnisko dokumentāciju, atbilstošu iepirkuma procedūras nodrošināšanu. Tas daļēji ir saistīts ar aizliegumu attiecināmās izmaksās iekļaut projekta administrēšanas izmaksas.</w:t>
      </w:r>
    </w:p>
    <w:p w:rsidR="0008625B" w:rsidRPr="00226B7F" w:rsidRDefault="00226B7F" w:rsidP="00E578CB">
      <w:pPr>
        <w:pStyle w:val="ListParagraph"/>
        <w:widowControl w:val="0"/>
        <w:numPr>
          <w:ilvl w:val="0"/>
          <w:numId w:val="39"/>
        </w:numPr>
        <w:shd w:val="clear" w:color="auto" w:fill="FFFFFF"/>
        <w:suppressAutoHyphens/>
        <w:autoSpaceDN w:val="0"/>
        <w:ind w:left="0" w:firstLine="851"/>
        <w:contextualSpacing w:val="0"/>
        <w:jc w:val="both"/>
        <w:textAlignment w:val="baseline"/>
        <w:rPr>
          <w:sz w:val="24"/>
          <w:szCs w:val="24"/>
        </w:rPr>
      </w:pPr>
      <w:r>
        <w:rPr>
          <w:sz w:val="24"/>
          <w:szCs w:val="24"/>
          <w:lang w:val="lv-LV"/>
        </w:rPr>
        <w:t>A</w:t>
      </w:r>
      <w:proofErr w:type="spellStart"/>
      <w:r w:rsidRPr="00226B7F">
        <w:rPr>
          <w:sz w:val="24"/>
          <w:szCs w:val="24"/>
        </w:rPr>
        <w:t>ktivitātes</w:t>
      </w:r>
      <w:proofErr w:type="spellEnd"/>
      <w:r w:rsidRPr="00226B7F">
        <w:rPr>
          <w:sz w:val="24"/>
          <w:szCs w:val="24"/>
        </w:rPr>
        <w:t xml:space="preserve"> projektu iesniegumu atlases kritērijos nav  iekļauts kritērijs par projekta īstenošanas laikā sasniegto siltumenerģijas ietaupījumu pret veiktajām investīcijām un nav noteikts ekonomiski pamatots laika  periods, kurā jāatmaksājas veiktām investīcijām. </w:t>
      </w:r>
    </w:p>
    <w:p w:rsidR="002F3BE8" w:rsidRPr="0073712B" w:rsidRDefault="002F3BE8" w:rsidP="00561D00">
      <w:pPr>
        <w:pStyle w:val="Heading2"/>
        <w:numPr>
          <w:ilvl w:val="0"/>
          <w:numId w:val="11"/>
        </w:numPr>
        <w:rPr>
          <w:szCs w:val="24"/>
          <w:lang w:val="lv-LV"/>
        </w:rPr>
      </w:pPr>
      <w:bookmarkStart w:id="32" w:name="_Toc379286108"/>
      <w:r w:rsidRPr="0073712B">
        <w:rPr>
          <w:szCs w:val="24"/>
        </w:rPr>
        <w:t>Vērtējums par citās teritorijās īstenotās politikas būtiskumu</w:t>
      </w:r>
      <w:bookmarkEnd w:id="32"/>
      <w:r w:rsidR="007C3C40" w:rsidRPr="0073712B">
        <w:rPr>
          <w:szCs w:val="24"/>
          <w:lang w:val="lv-LV"/>
        </w:rPr>
        <w:t xml:space="preserve"> </w:t>
      </w:r>
    </w:p>
    <w:p w:rsidR="00226B7F" w:rsidRPr="00226B7F" w:rsidRDefault="00226B7F" w:rsidP="00226B7F">
      <w:pPr>
        <w:rPr>
          <w:sz w:val="24"/>
          <w:szCs w:val="24"/>
        </w:rPr>
      </w:pPr>
      <w:r w:rsidRPr="00226B7F">
        <w:rPr>
          <w:sz w:val="24"/>
          <w:szCs w:val="24"/>
        </w:rPr>
        <w:t>Dati par citās teritorijās īstenotās politikas būtiskumu nav pieejami.</w:t>
      </w:r>
    </w:p>
    <w:p w:rsidR="002F3BE8" w:rsidRPr="0073712B" w:rsidRDefault="002F3BE8" w:rsidP="00561D00">
      <w:pPr>
        <w:pStyle w:val="Heading2"/>
        <w:numPr>
          <w:ilvl w:val="0"/>
          <w:numId w:val="11"/>
        </w:numPr>
        <w:rPr>
          <w:lang w:val="lv-LV"/>
        </w:rPr>
      </w:pPr>
      <w:bookmarkStart w:id="33" w:name="_Toc379286109"/>
      <w:r w:rsidRPr="0073712B">
        <w:t>Jaunās politikas plāns</w:t>
      </w:r>
      <w:bookmarkEnd w:id="33"/>
    </w:p>
    <w:p w:rsidR="00C66ED0" w:rsidRDefault="00C66ED0" w:rsidP="00C66ED0">
      <w:pPr>
        <w:jc w:val="both"/>
        <w:rPr>
          <w:sz w:val="24"/>
          <w:szCs w:val="24"/>
        </w:rPr>
      </w:pPr>
    </w:p>
    <w:p w:rsidR="006F43DC" w:rsidRPr="003C747B" w:rsidRDefault="006F43DC" w:rsidP="008432FA">
      <w:pPr>
        <w:ind w:firstLine="851"/>
        <w:jc w:val="both"/>
      </w:pPr>
      <w:r w:rsidRPr="003C747B">
        <w:rPr>
          <w:sz w:val="24"/>
          <w:szCs w:val="24"/>
        </w:rPr>
        <w:t>Ēku energoefektivitātes projektu finansēšanas galvenais avots 2014.-2020.gada plānošanas period</w:t>
      </w:r>
      <w:r>
        <w:rPr>
          <w:sz w:val="24"/>
          <w:szCs w:val="24"/>
        </w:rPr>
        <w:t>ā</w:t>
      </w:r>
      <w:r w:rsidRPr="003C747B">
        <w:rPr>
          <w:sz w:val="24"/>
          <w:szCs w:val="24"/>
        </w:rPr>
        <w:t xml:space="preserve"> ir ES </w:t>
      </w:r>
      <w:r>
        <w:rPr>
          <w:sz w:val="24"/>
          <w:szCs w:val="24"/>
        </w:rPr>
        <w:t xml:space="preserve">fondu </w:t>
      </w:r>
      <w:r w:rsidRPr="003C747B">
        <w:rPr>
          <w:sz w:val="24"/>
          <w:szCs w:val="24"/>
        </w:rPr>
        <w:t>līdzekļi, tos papildinot ar valsts, pašvaldību un privātajiem līdzekļiem.</w:t>
      </w:r>
    </w:p>
    <w:p w:rsidR="006F43DC" w:rsidRPr="003C747B" w:rsidRDefault="006F43DC" w:rsidP="006F43DC">
      <w:pPr>
        <w:pStyle w:val="tv2131"/>
        <w:shd w:val="clear" w:color="auto" w:fill="FFFFFF"/>
        <w:spacing w:line="240" w:lineRule="auto"/>
        <w:ind w:firstLine="851"/>
        <w:jc w:val="both"/>
        <w:rPr>
          <w:color w:val="000000"/>
          <w:sz w:val="24"/>
          <w:szCs w:val="24"/>
        </w:rPr>
      </w:pPr>
      <w:r w:rsidRPr="003C747B">
        <w:rPr>
          <w:color w:val="000000"/>
          <w:sz w:val="24"/>
          <w:szCs w:val="24"/>
        </w:rPr>
        <w:t>Vērtējot 2007.-2013.gada ES fondu projektu īstenošanas pieredzi ēku renovācijā  secināms, ka turpmākie mērķi ēku energoefektivitātes jomā ir:</w:t>
      </w:r>
    </w:p>
    <w:p w:rsidR="006F43DC" w:rsidRPr="006F26EF" w:rsidRDefault="006F43DC" w:rsidP="003F63FB">
      <w:pPr>
        <w:pStyle w:val="ListParagraph"/>
        <w:numPr>
          <w:ilvl w:val="0"/>
          <w:numId w:val="40"/>
        </w:numPr>
        <w:shd w:val="clear" w:color="auto" w:fill="FFFFFF"/>
        <w:suppressAutoHyphens/>
        <w:autoSpaceDN w:val="0"/>
        <w:ind w:left="851" w:firstLine="0"/>
        <w:contextualSpacing w:val="0"/>
        <w:jc w:val="both"/>
        <w:textAlignment w:val="baseline"/>
        <w:rPr>
          <w:sz w:val="24"/>
          <w:szCs w:val="28"/>
        </w:rPr>
      </w:pPr>
      <w:r w:rsidRPr="006F26EF">
        <w:rPr>
          <w:sz w:val="24"/>
          <w:szCs w:val="28"/>
        </w:rPr>
        <w:t xml:space="preserve">finansējuma pieejamība ekonomiski pamatotiem projektiem visā Latvijas teritorijā, </w:t>
      </w:r>
      <w:proofErr w:type="spellStart"/>
      <w:r w:rsidRPr="006F26EF">
        <w:rPr>
          <w:sz w:val="24"/>
          <w:szCs w:val="28"/>
        </w:rPr>
        <w:t>t.sk</w:t>
      </w:r>
      <w:proofErr w:type="spellEnd"/>
      <w:r w:rsidRPr="006F26EF">
        <w:rPr>
          <w:sz w:val="24"/>
          <w:szCs w:val="28"/>
        </w:rPr>
        <w:t>. reģionos;</w:t>
      </w:r>
    </w:p>
    <w:p w:rsidR="006F43DC" w:rsidRPr="006F26EF" w:rsidRDefault="006F43DC" w:rsidP="003F63FB">
      <w:pPr>
        <w:pStyle w:val="ListParagraph"/>
        <w:numPr>
          <w:ilvl w:val="0"/>
          <w:numId w:val="40"/>
        </w:numPr>
        <w:shd w:val="clear" w:color="auto" w:fill="FFFFFF"/>
        <w:suppressAutoHyphens/>
        <w:autoSpaceDN w:val="0"/>
        <w:ind w:left="851" w:firstLine="0"/>
        <w:contextualSpacing w:val="0"/>
        <w:jc w:val="both"/>
        <w:textAlignment w:val="baseline"/>
        <w:rPr>
          <w:sz w:val="24"/>
          <w:szCs w:val="28"/>
        </w:rPr>
      </w:pPr>
      <w:r w:rsidRPr="006F26EF">
        <w:rPr>
          <w:sz w:val="24"/>
          <w:szCs w:val="28"/>
        </w:rPr>
        <w:t>kvalitatīva projektu vadība un uzraudzība;</w:t>
      </w:r>
    </w:p>
    <w:p w:rsidR="006F43DC" w:rsidRPr="006F26EF" w:rsidRDefault="006F43DC" w:rsidP="003F63FB">
      <w:pPr>
        <w:pStyle w:val="ListParagraph"/>
        <w:numPr>
          <w:ilvl w:val="0"/>
          <w:numId w:val="40"/>
        </w:numPr>
        <w:shd w:val="clear" w:color="auto" w:fill="FFFFFF"/>
        <w:suppressAutoHyphens/>
        <w:autoSpaceDN w:val="0"/>
        <w:ind w:left="851" w:firstLine="0"/>
        <w:contextualSpacing w:val="0"/>
        <w:jc w:val="both"/>
        <w:textAlignment w:val="baseline"/>
        <w:rPr>
          <w:sz w:val="24"/>
          <w:szCs w:val="28"/>
        </w:rPr>
      </w:pPr>
      <w:r w:rsidRPr="006F26EF">
        <w:rPr>
          <w:sz w:val="24"/>
          <w:szCs w:val="28"/>
        </w:rPr>
        <w:t>aktivitāšu uzraudzības fokusēšana uz rezultātu, tai skaitā enerģijas ietaupījumu, sasniegšanu;</w:t>
      </w:r>
    </w:p>
    <w:p w:rsidR="006F43DC" w:rsidRPr="006F26EF" w:rsidRDefault="006F43DC" w:rsidP="003F63FB">
      <w:pPr>
        <w:pStyle w:val="ListParagraph"/>
        <w:numPr>
          <w:ilvl w:val="0"/>
          <w:numId w:val="40"/>
        </w:numPr>
        <w:shd w:val="clear" w:color="auto" w:fill="FFFFFF"/>
        <w:suppressAutoHyphens/>
        <w:autoSpaceDN w:val="0"/>
        <w:ind w:left="851" w:firstLine="0"/>
        <w:contextualSpacing w:val="0"/>
        <w:jc w:val="both"/>
        <w:textAlignment w:val="baseline"/>
        <w:rPr>
          <w:sz w:val="24"/>
          <w:szCs w:val="28"/>
        </w:rPr>
      </w:pPr>
      <w:r w:rsidRPr="006F26EF">
        <w:rPr>
          <w:sz w:val="24"/>
          <w:szCs w:val="28"/>
        </w:rPr>
        <w:t>augstas energoefektivitātes un kvalitatīvas būvniecības sasniegšana;</w:t>
      </w:r>
    </w:p>
    <w:p w:rsidR="006F43DC" w:rsidRPr="006F26EF" w:rsidRDefault="006F43DC" w:rsidP="003F63FB">
      <w:pPr>
        <w:pStyle w:val="ListParagraph"/>
        <w:numPr>
          <w:ilvl w:val="0"/>
          <w:numId w:val="40"/>
        </w:numPr>
        <w:shd w:val="clear" w:color="auto" w:fill="FFFFFF"/>
        <w:suppressAutoHyphens/>
        <w:autoSpaceDN w:val="0"/>
        <w:ind w:left="851" w:firstLine="0"/>
        <w:contextualSpacing w:val="0"/>
        <w:jc w:val="both"/>
        <w:textAlignment w:val="baseline"/>
        <w:rPr>
          <w:sz w:val="24"/>
          <w:szCs w:val="28"/>
        </w:rPr>
      </w:pPr>
      <w:proofErr w:type="spellStart"/>
      <w:r w:rsidRPr="006F26EF">
        <w:rPr>
          <w:sz w:val="24"/>
          <w:szCs w:val="28"/>
        </w:rPr>
        <w:t>būvkomersanta</w:t>
      </w:r>
      <w:proofErr w:type="spellEnd"/>
      <w:r w:rsidRPr="006F26EF">
        <w:rPr>
          <w:sz w:val="24"/>
          <w:szCs w:val="28"/>
        </w:rPr>
        <w:t xml:space="preserve"> atlases procedūras uzlabošana;</w:t>
      </w:r>
    </w:p>
    <w:p w:rsidR="0008625B" w:rsidRPr="006F43DC" w:rsidRDefault="006F43DC" w:rsidP="003F63FB">
      <w:pPr>
        <w:pStyle w:val="ListParagraph"/>
        <w:numPr>
          <w:ilvl w:val="0"/>
          <w:numId w:val="40"/>
        </w:numPr>
        <w:shd w:val="clear" w:color="auto" w:fill="FFFFFF"/>
        <w:suppressAutoHyphens/>
        <w:autoSpaceDN w:val="0"/>
        <w:ind w:left="851" w:firstLine="0"/>
        <w:contextualSpacing w:val="0"/>
        <w:jc w:val="both"/>
        <w:textAlignment w:val="baseline"/>
        <w:rPr>
          <w:sz w:val="24"/>
          <w:szCs w:val="28"/>
        </w:rPr>
      </w:pPr>
      <w:r w:rsidRPr="006F26EF">
        <w:rPr>
          <w:sz w:val="24"/>
          <w:szCs w:val="28"/>
        </w:rPr>
        <w:t>resursu izmaksu samazināšana.</w:t>
      </w:r>
    </w:p>
    <w:p w:rsidR="006F43DC" w:rsidRPr="006F43DC" w:rsidRDefault="006F43DC" w:rsidP="00BF658F">
      <w:pPr>
        <w:pStyle w:val="ListParagraph"/>
        <w:shd w:val="clear" w:color="auto" w:fill="FFFFFF"/>
        <w:suppressAutoHyphens/>
        <w:autoSpaceDN w:val="0"/>
        <w:contextualSpacing w:val="0"/>
        <w:jc w:val="both"/>
        <w:textAlignment w:val="baseline"/>
        <w:rPr>
          <w:sz w:val="24"/>
          <w:szCs w:val="28"/>
        </w:rPr>
      </w:pPr>
    </w:p>
    <w:p w:rsidR="0008625B" w:rsidRPr="0022264F" w:rsidRDefault="0008625B" w:rsidP="0022264F">
      <w:pPr>
        <w:pStyle w:val="tv2131"/>
        <w:shd w:val="clear" w:color="auto" w:fill="FFFFFF"/>
        <w:spacing w:line="240" w:lineRule="auto"/>
        <w:ind w:firstLine="851"/>
        <w:jc w:val="both"/>
        <w:rPr>
          <w:color w:val="000000"/>
          <w:sz w:val="24"/>
          <w:szCs w:val="24"/>
        </w:rPr>
      </w:pPr>
      <w:r w:rsidRPr="0022264F">
        <w:rPr>
          <w:color w:val="000000"/>
          <w:sz w:val="24"/>
          <w:szCs w:val="24"/>
        </w:rPr>
        <w:t>Lai nodrošināto minēto mērķu sasniegšanu ES fondu 2014. – 2020. gada plānošanas periodā</w:t>
      </w:r>
      <w:r w:rsidR="0022264F" w:rsidRPr="0022264F">
        <w:rPr>
          <w:color w:val="000000"/>
          <w:sz w:val="24"/>
          <w:szCs w:val="24"/>
        </w:rPr>
        <w:t xml:space="preserve"> ir jāīsteno sekojošas aktivitātes:</w:t>
      </w:r>
    </w:p>
    <w:p w:rsidR="0008625B" w:rsidRPr="00F95A8B" w:rsidRDefault="0008625B" w:rsidP="003F63FB">
      <w:pPr>
        <w:pStyle w:val="tv2131"/>
        <w:numPr>
          <w:ilvl w:val="0"/>
          <w:numId w:val="41"/>
        </w:numPr>
        <w:shd w:val="clear" w:color="auto" w:fill="FFFFFF"/>
        <w:spacing w:line="240" w:lineRule="auto"/>
        <w:ind w:left="851" w:firstLine="0"/>
        <w:jc w:val="both"/>
        <w:rPr>
          <w:color w:val="000000"/>
          <w:sz w:val="24"/>
          <w:szCs w:val="24"/>
        </w:rPr>
      </w:pPr>
      <w:r w:rsidRPr="00F95A8B">
        <w:rPr>
          <w:color w:val="000000"/>
          <w:sz w:val="24"/>
          <w:szCs w:val="24"/>
        </w:rPr>
        <w:t xml:space="preserve">2014.gadā </w:t>
      </w:r>
      <w:r w:rsidR="0022264F" w:rsidRPr="00F95A8B">
        <w:rPr>
          <w:color w:val="000000"/>
          <w:sz w:val="24"/>
          <w:szCs w:val="24"/>
        </w:rPr>
        <w:t>j</w:t>
      </w:r>
      <w:r w:rsidRPr="00F95A8B">
        <w:rPr>
          <w:color w:val="000000"/>
          <w:sz w:val="24"/>
          <w:szCs w:val="24"/>
        </w:rPr>
        <w:t xml:space="preserve">āveido rotācijas fonds –ilgtspējīgu finanšu investīciju projektu īstenošanai, nodrošinot projektu finansēšanai aizdevumus ar procentu likmēm līdz </w:t>
      </w:r>
      <w:r w:rsidR="006F43DC">
        <w:rPr>
          <w:color w:val="000000"/>
          <w:sz w:val="24"/>
          <w:szCs w:val="24"/>
        </w:rPr>
        <w:t xml:space="preserve">2 </w:t>
      </w:r>
      <w:r w:rsidRPr="00F95A8B">
        <w:rPr>
          <w:color w:val="000000"/>
          <w:sz w:val="24"/>
          <w:szCs w:val="24"/>
        </w:rPr>
        <w:lastRenderedPageBreak/>
        <w:t xml:space="preserve">% gadā un kombinējot ar citiem atbalsta instrumentiem, kas tiek piešķirti atkarībā no sasniegtā enerģijas </w:t>
      </w:r>
      <w:r w:rsidR="00F0588A">
        <w:rPr>
          <w:color w:val="000000"/>
          <w:sz w:val="24"/>
          <w:szCs w:val="24"/>
        </w:rPr>
        <w:t>ietaupījuma konkrētajā projektā</w:t>
      </w:r>
      <w:r w:rsidRPr="00F95A8B">
        <w:rPr>
          <w:color w:val="000000"/>
          <w:sz w:val="24"/>
          <w:szCs w:val="24"/>
        </w:rPr>
        <w:t xml:space="preserve"> pēc tā pabeigšanas.</w:t>
      </w:r>
    </w:p>
    <w:p w:rsidR="0008625B" w:rsidRPr="00F95A8B" w:rsidRDefault="0008625B" w:rsidP="003F63FB">
      <w:pPr>
        <w:pStyle w:val="tv2131"/>
        <w:numPr>
          <w:ilvl w:val="0"/>
          <w:numId w:val="41"/>
        </w:numPr>
        <w:shd w:val="clear" w:color="auto" w:fill="FFFFFF"/>
        <w:spacing w:line="240" w:lineRule="auto"/>
        <w:ind w:left="851" w:firstLine="0"/>
        <w:jc w:val="both"/>
        <w:rPr>
          <w:color w:val="000000"/>
          <w:sz w:val="24"/>
          <w:szCs w:val="24"/>
        </w:rPr>
      </w:pPr>
      <w:r w:rsidRPr="00F95A8B">
        <w:rPr>
          <w:color w:val="000000"/>
          <w:sz w:val="24"/>
          <w:szCs w:val="24"/>
        </w:rPr>
        <w:t xml:space="preserve">Jāveicina </w:t>
      </w:r>
      <w:r w:rsidR="00D95E33">
        <w:rPr>
          <w:color w:val="000000"/>
          <w:sz w:val="24"/>
          <w:szCs w:val="24"/>
        </w:rPr>
        <w:t xml:space="preserve">ES fondu finansējuma piesaiste - </w:t>
      </w:r>
      <w:proofErr w:type="spellStart"/>
      <w:r w:rsidR="00D95E33">
        <w:rPr>
          <w:color w:val="000000"/>
          <w:sz w:val="24"/>
          <w:szCs w:val="24"/>
        </w:rPr>
        <w:t>e</w:t>
      </w:r>
      <w:r w:rsidRPr="00F95A8B">
        <w:rPr>
          <w:color w:val="000000"/>
          <w:sz w:val="24"/>
          <w:szCs w:val="24"/>
        </w:rPr>
        <w:t>nergokonsultantu</w:t>
      </w:r>
      <w:proofErr w:type="spellEnd"/>
      <w:r w:rsidRPr="00F95A8B">
        <w:rPr>
          <w:color w:val="000000"/>
          <w:sz w:val="24"/>
          <w:szCs w:val="24"/>
        </w:rPr>
        <w:t xml:space="preserve"> (</w:t>
      </w:r>
      <w:r w:rsidR="006631D5">
        <w:rPr>
          <w:color w:val="000000"/>
          <w:sz w:val="24"/>
          <w:szCs w:val="24"/>
        </w:rPr>
        <w:t>projektu vadības grupa</w:t>
      </w:r>
      <w:r w:rsidRPr="00F95A8B">
        <w:rPr>
          <w:color w:val="000000"/>
          <w:sz w:val="24"/>
          <w:szCs w:val="24"/>
        </w:rPr>
        <w:t xml:space="preserve">, kura nodrošina daudzdzīvokļu māju energoefektivitātes projekta vadību, nodrošinot šādus ekspertus: </w:t>
      </w:r>
      <w:proofErr w:type="spellStart"/>
      <w:r w:rsidRPr="00F95A8B">
        <w:rPr>
          <w:color w:val="000000"/>
          <w:sz w:val="24"/>
          <w:szCs w:val="24"/>
        </w:rPr>
        <w:t>energoauditoru</w:t>
      </w:r>
      <w:proofErr w:type="spellEnd"/>
      <w:r w:rsidRPr="00F95A8B">
        <w:rPr>
          <w:color w:val="000000"/>
          <w:sz w:val="24"/>
          <w:szCs w:val="24"/>
        </w:rPr>
        <w:t xml:space="preserve">, projektētāju, būvuzraugu, kuri atbilstoši savai kompetencei nodrošina, lai energoefektivitātes projekts tiktu sagatavots un ieviests atbilstoši iedzīvotāju vēlmēm un normatīvo aktu prasībām būvniecības un ēku energoefektivitātes jomā, kā arī tiktu sasniegts plānotais enerģijas ietaupījuma līmenis pēc renovācijas projekta pabeigšanas) pakalpojuma veidošanās. </w:t>
      </w:r>
      <w:proofErr w:type="spellStart"/>
      <w:r w:rsidRPr="00F95A8B">
        <w:rPr>
          <w:color w:val="000000"/>
          <w:sz w:val="24"/>
          <w:szCs w:val="24"/>
        </w:rPr>
        <w:t>Energokonsultants</w:t>
      </w:r>
      <w:proofErr w:type="spellEnd"/>
      <w:r w:rsidRPr="00F95A8B">
        <w:rPr>
          <w:color w:val="000000"/>
          <w:sz w:val="24"/>
          <w:szCs w:val="24"/>
        </w:rPr>
        <w:t xml:space="preserve"> ar bankas garantiju vai apdrošināšanas polisi atbild par projekta ietvaros sasniedzamo energoefektivitātes līmeni.</w:t>
      </w:r>
      <w:r w:rsidRPr="00F95A8B">
        <w:rPr>
          <w:b/>
          <w:bCs/>
          <w:color w:val="000000"/>
          <w:sz w:val="24"/>
          <w:szCs w:val="24"/>
        </w:rPr>
        <w:t xml:space="preserve"> </w:t>
      </w:r>
      <w:proofErr w:type="spellStart"/>
      <w:r w:rsidRPr="00F95A8B">
        <w:rPr>
          <w:bCs/>
          <w:color w:val="000000"/>
          <w:sz w:val="24"/>
          <w:szCs w:val="24"/>
        </w:rPr>
        <w:t>Energokonsultants</w:t>
      </w:r>
      <w:proofErr w:type="spellEnd"/>
      <w:r w:rsidRPr="00F95A8B">
        <w:rPr>
          <w:bCs/>
          <w:color w:val="000000"/>
          <w:sz w:val="24"/>
          <w:szCs w:val="24"/>
        </w:rPr>
        <w:t xml:space="preserve"> atmaksā daudzdzīvokļu māju iedzīvotājiem radītos zaudējumus, ja   pēc renovācijas projekta pabeigšanas netiek sasniegts noteiktais </w:t>
      </w:r>
      <w:proofErr w:type="spellStart"/>
      <w:r w:rsidRPr="00F95A8B">
        <w:rPr>
          <w:bCs/>
          <w:color w:val="000000"/>
          <w:sz w:val="24"/>
          <w:szCs w:val="24"/>
        </w:rPr>
        <w:t>energotaupības</w:t>
      </w:r>
      <w:proofErr w:type="spellEnd"/>
      <w:r w:rsidRPr="00F95A8B">
        <w:rPr>
          <w:bCs/>
          <w:color w:val="000000"/>
          <w:sz w:val="24"/>
          <w:szCs w:val="24"/>
        </w:rPr>
        <w:t xml:space="preserve"> līmenis</w:t>
      </w:r>
      <w:r w:rsidR="00D95E33">
        <w:rPr>
          <w:bCs/>
          <w:color w:val="000000"/>
          <w:sz w:val="24"/>
          <w:szCs w:val="24"/>
        </w:rPr>
        <w:t>.</w:t>
      </w:r>
      <w:r w:rsidR="00DD7968">
        <w:rPr>
          <w:bCs/>
          <w:color w:val="000000"/>
          <w:sz w:val="24"/>
          <w:szCs w:val="24"/>
        </w:rPr>
        <w:t xml:space="preserve"> Konsultatīvais atbalsts ir plānots VEEF ietvaros.</w:t>
      </w:r>
      <w:r w:rsidR="00D95E33">
        <w:rPr>
          <w:bCs/>
          <w:color w:val="000000"/>
          <w:sz w:val="24"/>
          <w:szCs w:val="24"/>
        </w:rPr>
        <w:t xml:space="preserve"> </w:t>
      </w:r>
    </w:p>
    <w:p w:rsidR="0008625B" w:rsidRPr="00F95A8B" w:rsidRDefault="0008625B" w:rsidP="003F63FB">
      <w:pPr>
        <w:pStyle w:val="tv2131"/>
        <w:numPr>
          <w:ilvl w:val="0"/>
          <w:numId w:val="41"/>
        </w:numPr>
        <w:shd w:val="clear" w:color="auto" w:fill="FFFFFF"/>
        <w:spacing w:line="240" w:lineRule="auto"/>
        <w:ind w:left="851" w:firstLine="0"/>
        <w:jc w:val="both"/>
        <w:rPr>
          <w:color w:val="000000"/>
          <w:sz w:val="24"/>
          <w:szCs w:val="24"/>
        </w:rPr>
      </w:pPr>
      <w:r w:rsidRPr="00F95A8B">
        <w:rPr>
          <w:color w:val="000000"/>
          <w:sz w:val="24"/>
          <w:szCs w:val="24"/>
        </w:rPr>
        <w:t>Jāturpina  izglītot potenciālos projektu iesniedzējus un projektu īstenotāj</w:t>
      </w:r>
      <w:r w:rsidR="00BF658F">
        <w:rPr>
          <w:color w:val="000000"/>
          <w:sz w:val="24"/>
          <w:szCs w:val="24"/>
        </w:rPr>
        <w:t>us informatīvās kampaņas „Dzīvo</w:t>
      </w:r>
      <w:r w:rsidRPr="00F95A8B">
        <w:rPr>
          <w:color w:val="000000"/>
          <w:sz w:val="24"/>
          <w:szCs w:val="24"/>
        </w:rPr>
        <w:t xml:space="preserve"> siltāk” ietvaros, tai skaitā organizējot izglītojošus seminārus un konferences energoefektivitātes jomā ne tikai daudzdzīvokļu māju sektorā, bet arī publiskajā sektorā. Jānodrošina metodiskie materiāli  par projekta sagatavošanas un ieviešanas jautājumiem, kā arī par ēkas ekspluatāciju pēc energoefektivitātes projekta pabeigšanas</w:t>
      </w:r>
      <w:r w:rsidR="00E578CB" w:rsidRPr="00F95A8B">
        <w:rPr>
          <w:color w:val="000000"/>
          <w:sz w:val="24"/>
          <w:szCs w:val="24"/>
        </w:rPr>
        <w:t>.</w:t>
      </w:r>
    </w:p>
    <w:p w:rsidR="00E578CB" w:rsidRDefault="00E578CB" w:rsidP="00E578CB">
      <w:pPr>
        <w:pStyle w:val="tv2131"/>
        <w:shd w:val="clear" w:color="auto" w:fill="FFFFFF"/>
        <w:spacing w:line="240" w:lineRule="auto"/>
        <w:jc w:val="both"/>
        <w:rPr>
          <w:color w:val="auto"/>
          <w:sz w:val="24"/>
          <w:szCs w:val="24"/>
        </w:rPr>
      </w:pPr>
    </w:p>
    <w:p w:rsidR="00D75D01" w:rsidRPr="00F0588A" w:rsidRDefault="00D75D01" w:rsidP="007850BB">
      <w:pPr>
        <w:pStyle w:val="tv2131"/>
        <w:shd w:val="clear" w:color="auto" w:fill="FFFFFF"/>
        <w:spacing w:line="240" w:lineRule="auto"/>
        <w:ind w:left="300" w:firstLine="551"/>
        <w:jc w:val="both"/>
        <w:rPr>
          <w:color w:val="auto"/>
          <w:sz w:val="24"/>
          <w:szCs w:val="24"/>
        </w:rPr>
      </w:pPr>
      <w:r w:rsidRPr="00F0588A">
        <w:rPr>
          <w:color w:val="auto"/>
          <w:sz w:val="24"/>
          <w:szCs w:val="24"/>
        </w:rPr>
        <w:t xml:space="preserve">Papildus, lai veicinātu ēku energoefektivitāti, būs jāīsteno arī šādi </w:t>
      </w:r>
      <w:r w:rsidR="00FC0737" w:rsidRPr="00F0588A">
        <w:rPr>
          <w:color w:val="auto"/>
          <w:sz w:val="24"/>
          <w:szCs w:val="24"/>
        </w:rPr>
        <w:t xml:space="preserve">politikas </w:t>
      </w:r>
      <w:r w:rsidRPr="00F0588A">
        <w:rPr>
          <w:color w:val="auto"/>
          <w:sz w:val="24"/>
          <w:szCs w:val="24"/>
        </w:rPr>
        <w:t>pasākumi:</w:t>
      </w:r>
    </w:p>
    <w:p w:rsidR="00C46A0E" w:rsidRPr="00C46A0E" w:rsidRDefault="00C46A0E" w:rsidP="00C46A0E">
      <w:pPr>
        <w:pStyle w:val="ListParagraph"/>
        <w:numPr>
          <w:ilvl w:val="0"/>
          <w:numId w:val="42"/>
        </w:numPr>
        <w:jc w:val="both"/>
        <w:rPr>
          <w:sz w:val="24"/>
          <w:szCs w:val="24"/>
        </w:rPr>
      </w:pPr>
      <w:r w:rsidRPr="00C46A0E">
        <w:rPr>
          <w:sz w:val="24"/>
          <w:szCs w:val="24"/>
        </w:rPr>
        <w:t xml:space="preserve">2014. gadā </w:t>
      </w:r>
      <w:r w:rsidRPr="00C46A0E">
        <w:rPr>
          <w:sz w:val="24"/>
          <w:szCs w:val="24"/>
          <w:lang w:val="lv-LV"/>
        </w:rPr>
        <w:t xml:space="preserve">jāpārskata </w:t>
      </w:r>
      <w:r w:rsidRPr="00C46A0E">
        <w:rPr>
          <w:sz w:val="24"/>
          <w:szCs w:val="24"/>
        </w:rPr>
        <w:t xml:space="preserve"> minimālās ēku energoefektivitātes prasības (ēkas ārējo norobežojošo konstrukciju </w:t>
      </w:r>
      <w:proofErr w:type="spellStart"/>
      <w:r w:rsidRPr="00C46A0E">
        <w:rPr>
          <w:sz w:val="24"/>
          <w:szCs w:val="24"/>
        </w:rPr>
        <w:t>būvelementiem</w:t>
      </w:r>
      <w:proofErr w:type="spellEnd"/>
      <w:r w:rsidRPr="00C46A0E">
        <w:rPr>
          <w:sz w:val="24"/>
          <w:szCs w:val="24"/>
        </w:rPr>
        <w:t xml:space="preserve"> un ēku inženiertehniskajām sistēmām).</w:t>
      </w:r>
      <w:r w:rsidRPr="00C46A0E">
        <w:rPr>
          <w:sz w:val="24"/>
          <w:szCs w:val="24"/>
          <w:lang w:val="lv-LV"/>
        </w:rPr>
        <w:t xml:space="preserve"> </w:t>
      </w:r>
      <w:r w:rsidRPr="00C46A0E">
        <w:rPr>
          <w:sz w:val="24"/>
          <w:szCs w:val="24"/>
        </w:rPr>
        <w:t>Minimālās ēku energoefektivitātes prasības tiks noteiktas, lai panāktu izmaksu ziņā optimālu līdzsvaru starp finanšu ieguldījumiem un ēkas dzīves cikla laikā ietaupītajām enerģijas izmaksām.</w:t>
      </w:r>
    </w:p>
    <w:p w:rsidR="0094399C" w:rsidRPr="00DA58A7" w:rsidRDefault="00FC0737" w:rsidP="00DA58A7">
      <w:pPr>
        <w:pStyle w:val="tv2131"/>
        <w:numPr>
          <w:ilvl w:val="0"/>
          <w:numId w:val="42"/>
        </w:numPr>
        <w:shd w:val="clear" w:color="auto" w:fill="FFFFFF"/>
        <w:spacing w:line="240" w:lineRule="auto"/>
        <w:jc w:val="both"/>
        <w:rPr>
          <w:b/>
          <w:bCs/>
        </w:rPr>
      </w:pPr>
      <w:r w:rsidRPr="00F0588A">
        <w:rPr>
          <w:color w:val="auto"/>
          <w:sz w:val="24"/>
          <w:szCs w:val="24"/>
        </w:rPr>
        <w:t>Jāizstrādā un jāievieš atbalsta instrumenti gandrīz nulles enerģijas patēriņa ēku būvniecībai</w:t>
      </w:r>
      <w:r w:rsidR="00272E42" w:rsidRPr="00F0588A">
        <w:rPr>
          <w:color w:val="auto"/>
          <w:sz w:val="24"/>
          <w:szCs w:val="24"/>
        </w:rPr>
        <w:t xml:space="preserve"> saskaņā ar Direktīvas 2010/31/ES 10.panta 1.punktu, kas nosaka, ka dalībvalstis, ņemot vērā, cik svarīgi ir nodrošināt piemērotu finansējumu un citus instrumentus, ar ko sekmē ēku energoefektivitāti un pāreju uz gandrīz nulles enerģijas ēkām, veic atbilstīgus pasākumus, lai izskatītu, kādi būtu attiecīgās valsts apstākļiem vispiemērotākie instrumenti un nodrošinātu</w:t>
      </w:r>
      <w:r w:rsidRPr="00F0588A">
        <w:rPr>
          <w:color w:val="auto"/>
          <w:sz w:val="24"/>
          <w:szCs w:val="24"/>
        </w:rPr>
        <w:t xml:space="preserve"> </w:t>
      </w:r>
      <w:r w:rsidR="00272E42" w:rsidRPr="00F0588A">
        <w:rPr>
          <w:color w:val="auto"/>
          <w:sz w:val="24"/>
          <w:szCs w:val="24"/>
        </w:rPr>
        <w:t>Direktīvas 2010/31/ES 9.panta izpildi, ka</w:t>
      </w:r>
      <w:r w:rsidRPr="00F0588A">
        <w:rPr>
          <w:color w:val="auto"/>
          <w:sz w:val="24"/>
          <w:szCs w:val="24"/>
        </w:rPr>
        <w:t xml:space="preserve"> pēc 2018.gada 31.decembra jaunās ēkas, kurās atrodas valsts iestādes un kuru īpašnieces ir valsts iestādes  ir gandrīz nulles enerģijas ēkas un līdz</w:t>
      </w:r>
      <w:r w:rsidRPr="00DA58A7">
        <w:rPr>
          <w:sz w:val="24"/>
          <w:szCs w:val="24"/>
        </w:rPr>
        <w:t xml:space="preserve"> </w:t>
      </w:r>
      <w:r w:rsidRPr="00DA58A7">
        <w:rPr>
          <w:color w:val="auto"/>
          <w:sz w:val="24"/>
          <w:szCs w:val="24"/>
        </w:rPr>
        <w:t>2020.gada 31.decembrim visas jaunās ēkas ir gandrīz nulles enerģijas ēkas</w:t>
      </w:r>
      <w:r w:rsidR="0094399C" w:rsidRPr="00DA58A7">
        <w:rPr>
          <w:bCs/>
          <w:color w:val="auto"/>
          <w:sz w:val="24"/>
          <w:szCs w:val="24"/>
        </w:rPr>
        <w:t>, ja izmaksu un ieguvumu analīze attiecībā uz ēkas kalpošanas laiku norāda, ka tas ekonomiski pamatoti.</w:t>
      </w:r>
    </w:p>
    <w:p w:rsidR="009A1C65" w:rsidRPr="00BF658F" w:rsidRDefault="00B63818" w:rsidP="009A1C65">
      <w:pPr>
        <w:pStyle w:val="tv2131"/>
        <w:numPr>
          <w:ilvl w:val="0"/>
          <w:numId w:val="42"/>
        </w:numPr>
        <w:shd w:val="clear" w:color="auto" w:fill="FFFFFF"/>
        <w:spacing w:line="240" w:lineRule="auto"/>
        <w:jc w:val="both"/>
        <w:rPr>
          <w:color w:val="auto"/>
          <w:sz w:val="24"/>
          <w:szCs w:val="24"/>
        </w:rPr>
      </w:pPr>
      <w:r w:rsidRPr="00BF658F">
        <w:rPr>
          <w:color w:val="auto"/>
          <w:sz w:val="24"/>
          <w:szCs w:val="24"/>
        </w:rPr>
        <w:t>J</w:t>
      </w:r>
      <w:r w:rsidRPr="00BF658F">
        <w:rPr>
          <w:rFonts w:hint="eastAsia"/>
          <w:color w:val="auto"/>
          <w:sz w:val="24"/>
          <w:szCs w:val="24"/>
        </w:rPr>
        <w:t>ā</w:t>
      </w:r>
      <w:r w:rsidRPr="00BF658F">
        <w:rPr>
          <w:color w:val="auto"/>
          <w:sz w:val="24"/>
          <w:szCs w:val="24"/>
        </w:rPr>
        <w:t>izstr</w:t>
      </w:r>
      <w:r w:rsidRPr="00BF658F">
        <w:rPr>
          <w:rFonts w:hint="eastAsia"/>
          <w:color w:val="auto"/>
          <w:sz w:val="24"/>
          <w:szCs w:val="24"/>
        </w:rPr>
        <w:t>ā</w:t>
      </w:r>
      <w:r w:rsidRPr="00BF658F">
        <w:rPr>
          <w:color w:val="auto"/>
          <w:sz w:val="24"/>
          <w:szCs w:val="24"/>
        </w:rPr>
        <w:t>d</w:t>
      </w:r>
      <w:r w:rsidRPr="00BF658F">
        <w:rPr>
          <w:rFonts w:hint="eastAsia"/>
          <w:color w:val="auto"/>
          <w:sz w:val="24"/>
          <w:szCs w:val="24"/>
        </w:rPr>
        <w:t>ā</w:t>
      </w:r>
      <w:r w:rsidRPr="00BF658F">
        <w:rPr>
          <w:color w:val="auto"/>
          <w:sz w:val="24"/>
          <w:szCs w:val="24"/>
        </w:rPr>
        <w:t xml:space="preserve"> nosac</w:t>
      </w:r>
      <w:r w:rsidRPr="00BF658F">
        <w:rPr>
          <w:rFonts w:hint="eastAsia"/>
          <w:color w:val="auto"/>
          <w:sz w:val="24"/>
          <w:szCs w:val="24"/>
        </w:rPr>
        <w:t>ī</w:t>
      </w:r>
      <w:r w:rsidRPr="00BF658F">
        <w:rPr>
          <w:color w:val="auto"/>
          <w:sz w:val="24"/>
          <w:szCs w:val="24"/>
        </w:rPr>
        <w:t>jumi nodok</w:t>
      </w:r>
      <w:r w:rsidRPr="00BF658F">
        <w:rPr>
          <w:rFonts w:hint="eastAsia"/>
          <w:color w:val="auto"/>
          <w:sz w:val="24"/>
          <w:szCs w:val="24"/>
        </w:rPr>
        <w:t>ļ</w:t>
      </w:r>
      <w:r w:rsidRPr="00BF658F">
        <w:rPr>
          <w:color w:val="auto"/>
          <w:sz w:val="24"/>
          <w:szCs w:val="24"/>
        </w:rPr>
        <w:t>u ie</w:t>
      </w:r>
      <w:r w:rsidRPr="00BF658F">
        <w:rPr>
          <w:rFonts w:hint="eastAsia"/>
          <w:color w:val="auto"/>
          <w:sz w:val="24"/>
          <w:szCs w:val="24"/>
        </w:rPr>
        <w:t>ņē</w:t>
      </w:r>
      <w:r w:rsidRPr="00BF658F">
        <w:rPr>
          <w:color w:val="auto"/>
          <w:sz w:val="24"/>
          <w:szCs w:val="24"/>
        </w:rPr>
        <w:t>mumu (piem</w:t>
      </w:r>
      <w:r w:rsidRPr="00BF658F">
        <w:rPr>
          <w:rFonts w:hint="eastAsia"/>
          <w:color w:val="auto"/>
          <w:sz w:val="24"/>
          <w:szCs w:val="24"/>
        </w:rPr>
        <w:t>ē</w:t>
      </w:r>
      <w:r w:rsidRPr="00BF658F">
        <w:rPr>
          <w:color w:val="auto"/>
          <w:sz w:val="24"/>
          <w:szCs w:val="24"/>
        </w:rPr>
        <w:t>ram, akc</w:t>
      </w:r>
      <w:r w:rsidRPr="00BF658F">
        <w:rPr>
          <w:rFonts w:hint="eastAsia"/>
          <w:color w:val="auto"/>
          <w:sz w:val="24"/>
          <w:szCs w:val="24"/>
        </w:rPr>
        <w:t>ī</w:t>
      </w:r>
      <w:r w:rsidRPr="00BF658F">
        <w:rPr>
          <w:color w:val="auto"/>
          <w:sz w:val="24"/>
          <w:szCs w:val="24"/>
        </w:rPr>
        <w:t>zes nodok</w:t>
      </w:r>
      <w:r w:rsidRPr="00BF658F">
        <w:rPr>
          <w:rFonts w:hint="eastAsia"/>
          <w:color w:val="auto"/>
          <w:sz w:val="24"/>
          <w:szCs w:val="24"/>
        </w:rPr>
        <w:t>ļ</w:t>
      </w:r>
      <w:r w:rsidRPr="00BF658F">
        <w:rPr>
          <w:color w:val="auto"/>
          <w:sz w:val="24"/>
          <w:szCs w:val="24"/>
        </w:rPr>
        <w:t>a fosiliem energoresursiem, dabas resursu nodok</w:t>
      </w:r>
      <w:r w:rsidRPr="00BF658F">
        <w:rPr>
          <w:rFonts w:hint="eastAsia"/>
          <w:color w:val="auto"/>
          <w:sz w:val="24"/>
          <w:szCs w:val="24"/>
        </w:rPr>
        <w:t>ļ</w:t>
      </w:r>
      <w:r w:rsidRPr="00BF658F">
        <w:rPr>
          <w:color w:val="auto"/>
          <w:sz w:val="24"/>
          <w:szCs w:val="24"/>
        </w:rPr>
        <w:t>a u.</w:t>
      </w:r>
      <w:r w:rsidR="007850BB">
        <w:rPr>
          <w:color w:val="auto"/>
          <w:sz w:val="24"/>
          <w:szCs w:val="24"/>
        </w:rPr>
        <w:t xml:space="preserve"> </w:t>
      </w:r>
      <w:r w:rsidRPr="00BF658F">
        <w:rPr>
          <w:color w:val="auto"/>
          <w:sz w:val="24"/>
          <w:szCs w:val="24"/>
        </w:rPr>
        <w:t>c.) novirz</w:t>
      </w:r>
      <w:r w:rsidRPr="00BF658F">
        <w:rPr>
          <w:rFonts w:hint="eastAsia"/>
          <w:color w:val="auto"/>
          <w:sz w:val="24"/>
          <w:szCs w:val="24"/>
        </w:rPr>
        <w:t>īš</w:t>
      </w:r>
      <w:r w:rsidRPr="00BF658F">
        <w:rPr>
          <w:color w:val="auto"/>
          <w:sz w:val="24"/>
          <w:szCs w:val="24"/>
        </w:rPr>
        <w:t xml:space="preserve">anai </w:t>
      </w:r>
      <w:r w:rsidRPr="00BF658F">
        <w:rPr>
          <w:rFonts w:hint="eastAsia"/>
          <w:color w:val="auto"/>
          <w:sz w:val="24"/>
          <w:szCs w:val="24"/>
        </w:rPr>
        <w:t>ē</w:t>
      </w:r>
      <w:r w:rsidRPr="00BF658F">
        <w:rPr>
          <w:color w:val="auto"/>
          <w:sz w:val="24"/>
          <w:szCs w:val="24"/>
        </w:rPr>
        <w:t>ku energoefektivit</w:t>
      </w:r>
      <w:r w:rsidRPr="00BF658F">
        <w:rPr>
          <w:rFonts w:hint="eastAsia"/>
          <w:color w:val="auto"/>
          <w:sz w:val="24"/>
          <w:szCs w:val="24"/>
        </w:rPr>
        <w:t>ā</w:t>
      </w:r>
      <w:r w:rsidRPr="00BF658F">
        <w:rPr>
          <w:color w:val="auto"/>
          <w:sz w:val="24"/>
          <w:szCs w:val="24"/>
        </w:rPr>
        <w:t xml:space="preserve">tes uzlabošanai un atjaunojamo energoresursu izmantošanai </w:t>
      </w:r>
      <w:r w:rsidRPr="00BF658F">
        <w:rPr>
          <w:rFonts w:hint="eastAsia"/>
          <w:color w:val="auto"/>
          <w:sz w:val="24"/>
          <w:szCs w:val="24"/>
        </w:rPr>
        <w:t>ē</w:t>
      </w:r>
      <w:r w:rsidRPr="00BF658F">
        <w:rPr>
          <w:color w:val="auto"/>
          <w:sz w:val="24"/>
          <w:szCs w:val="24"/>
        </w:rPr>
        <w:t>k</w:t>
      </w:r>
      <w:r w:rsidRPr="00BF658F">
        <w:rPr>
          <w:rFonts w:hint="eastAsia"/>
          <w:color w:val="auto"/>
          <w:sz w:val="24"/>
          <w:szCs w:val="24"/>
        </w:rPr>
        <w:t>ā</w:t>
      </w:r>
      <w:r w:rsidRPr="00BF658F">
        <w:rPr>
          <w:color w:val="auto"/>
          <w:sz w:val="24"/>
          <w:szCs w:val="24"/>
        </w:rPr>
        <w:t xml:space="preserve">m. </w:t>
      </w:r>
      <w:r w:rsidR="009A1C65" w:rsidRPr="00BF658F">
        <w:rPr>
          <w:color w:val="auto"/>
          <w:sz w:val="24"/>
          <w:szCs w:val="24"/>
        </w:rPr>
        <w:t xml:space="preserve">Normatīvajos aktos nav atsevišķi noteikti nodokļu atvieglojumi attiecībā uz rekonstruētām vai renovētām ēkām, taču </w:t>
      </w:r>
      <w:r w:rsidR="007E2DC8" w:rsidRPr="007E2DC8">
        <w:rPr>
          <w:sz w:val="24"/>
          <w:szCs w:val="24"/>
        </w:rPr>
        <w:t>pašvaldību īstenotā</w:t>
      </w:r>
      <w:r w:rsidR="007E2DC8">
        <w:t xml:space="preserve"> </w:t>
      </w:r>
      <w:r w:rsidR="009A1C65" w:rsidRPr="00BF658F">
        <w:rPr>
          <w:color w:val="auto"/>
          <w:sz w:val="24"/>
          <w:szCs w:val="24"/>
        </w:rPr>
        <w:t xml:space="preserve">nekustamā īpašuma nodokļu politika var kalpot par instrumentu gan ēku energoefektivitātes veicināšanai, kā arī no atjaunojamiem energoresursiem iegūtas enerģijas izmantošanai ēkās. </w:t>
      </w:r>
      <w:r w:rsidR="00DA58A7" w:rsidRPr="00BF658F">
        <w:rPr>
          <w:color w:val="auto"/>
          <w:sz w:val="24"/>
          <w:szCs w:val="24"/>
        </w:rPr>
        <w:t>Pasākumu un nosacījumu izstrādei un ieviešanai jāparedz finansējuma resursi.</w:t>
      </w:r>
    </w:p>
    <w:p w:rsidR="00702121" w:rsidRPr="005679D0" w:rsidRDefault="001C54C5" w:rsidP="007A6F71">
      <w:pPr>
        <w:pStyle w:val="Heading1"/>
        <w:ind w:left="660"/>
        <w:rPr>
          <w:lang w:val="lv-LV"/>
        </w:rPr>
      </w:pPr>
      <w:r>
        <w:rPr>
          <w:color w:val="FF0000"/>
          <w:highlight w:val="yellow"/>
        </w:rPr>
        <w:br w:type="page"/>
      </w:r>
      <w:bookmarkStart w:id="34" w:name="_Toc379286110"/>
      <w:r w:rsidR="00702121" w:rsidRPr="005679D0">
        <w:lastRenderedPageBreak/>
        <w:t>4. Ilgtermiņa perspektīvas</w:t>
      </w:r>
      <w:r w:rsidR="00294657" w:rsidRPr="005679D0">
        <w:rPr>
          <w:lang w:val="lv-LV"/>
        </w:rPr>
        <w:t xml:space="preserve"> ēku renovācijā</w:t>
      </w:r>
      <w:bookmarkEnd w:id="34"/>
    </w:p>
    <w:p w:rsidR="00702121" w:rsidRPr="00887478" w:rsidRDefault="00702121" w:rsidP="00294657">
      <w:pPr>
        <w:pStyle w:val="Heading2"/>
        <w:numPr>
          <w:ilvl w:val="0"/>
          <w:numId w:val="34"/>
        </w:numPr>
      </w:pPr>
      <w:bookmarkStart w:id="35" w:name="_Toc379286111"/>
      <w:r w:rsidRPr="00887478">
        <w:t xml:space="preserve">Kopējās ikgadējo ieguldījumu prasības </w:t>
      </w:r>
      <w:bookmarkEnd w:id="35"/>
    </w:p>
    <w:p w:rsidR="00896139" w:rsidRDefault="00896139" w:rsidP="00896139">
      <w:pPr>
        <w:pStyle w:val="ListParagraph"/>
        <w:ind w:firstLine="851"/>
        <w:jc w:val="both"/>
        <w:rPr>
          <w:sz w:val="24"/>
          <w:szCs w:val="24"/>
          <w:highlight w:val="yellow"/>
          <w:lang w:val="lv-LV"/>
        </w:rPr>
      </w:pPr>
    </w:p>
    <w:p w:rsidR="005900AB" w:rsidRPr="00427A98" w:rsidRDefault="005900AB" w:rsidP="00427A98">
      <w:pPr>
        <w:ind w:firstLine="851"/>
        <w:jc w:val="both"/>
        <w:rPr>
          <w:sz w:val="24"/>
          <w:szCs w:val="24"/>
        </w:rPr>
      </w:pPr>
      <w:r w:rsidRPr="00427A98">
        <w:rPr>
          <w:sz w:val="24"/>
          <w:szCs w:val="24"/>
        </w:rPr>
        <w:t xml:space="preserve">Saskaņā ar </w:t>
      </w:r>
      <w:r w:rsidRPr="00427A98">
        <w:rPr>
          <w:bCs/>
          <w:sz w:val="24"/>
          <w:szCs w:val="24"/>
        </w:rPr>
        <w:t xml:space="preserve"> ES fondu 2014.-2</w:t>
      </w:r>
      <w:r w:rsidR="00C66ED0">
        <w:rPr>
          <w:sz w:val="24"/>
          <w:szCs w:val="24"/>
        </w:rPr>
        <w:t>020.gada plānošanas dokumentiem:  Partnerības līgumu un DP</w:t>
      </w:r>
      <w:r w:rsidRPr="00427A98">
        <w:rPr>
          <w:sz w:val="24"/>
          <w:szCs w:val="24"/>
        </w:rPr>
        <w:t xml:space="preserve"> no 2014.-2020. gadam Latvijā ēku energoefektivitātei </w:t>
      </w:r>
      <w:r w:rsidR="00C66ED0">
        <w:rPr>
          <w:sz w:val="24"/>
          <w:szCs w:val="24"/>
        </w:rPr>
        <w:t xml:space="preserve">un AER izmantošanai </w:t>
      </w:r>
      <w:r w:rsidRPr="00427A98">
        <w:rPr>
          <w:sz w:val="24"/>
          <w:szCs w:val="24"/>
        </w:rPr>
        <w:t xml:space="preserve">plānoti  indikatīvi 322,97 </w:t>
      </w:r>
      <w:proofErr w:type="spellStart"/>
      <w:r w:rsidRPr="00427A98">
        <w:rPr>
          <w:sz w:val="24"/>
          <w:szCs w:val="24"/>
        </w:rPr>
        <w:t>milj</w:t>
      </w:r>
      <w:proofErr w:type="spellEnd"/>
      <w:r w:rsidRPr="00427A98">
        <w:rPr>
          <w:sz w:val="24"/>
          <w:szCs w:val="24"/>
        </w:rPr>
        <w:t xml:space="preserve">. </w:t>
      </w:r>
      <w:proofErr w:type="spellStart"/>
      <w:r w:rsidRPr="00427A98">
        <w:rPr>
          <w:sz w:val="24"/>
          <w:szCs w:val="24"/>
        </w:rPr>
        <w:t>e</w:t>
      </w:r>
      <w:r w:rsidR="00BD1991">
        <w:rPr>
          <w:sz w:val="24"/>
          <w:szCs w:val="24"/>
        </w:rPr>
        <w:t>u</w:t>
      </w:r>
      <w:r w:rsidRPr="00427A98">
        <w:rPr>
          <w:sz w:val="24"/>
          <w:szCs w:val="24"/>
        </w:rPr>
        <w:t>ro</w:t>
      </w:r>
      <w:proofErr w:type="spellEnd"/>
      <w:r w:rsidRPr="00427A98">
        <w:rPr>
          <w:sz w:val="24"/>
          <w:szCs w:val="24"/>
        </w:rPr>
        <w:t>, tajā skaitā:</w:t>
      </w:r>
    </w:p>
    <w:p w:rsidR="005900AB" w:rsidRPr="005900AB" w:rsidRDefault="005900AB" w:rsidP="003F63FB">
      <w:pPr>
        <w:widowControl w:val="0"/>
        <w:numPr>
          <w:ilvl w:val="0"/>
          <w:numId w:val="24"/>
        </w:numPr>
        <w:shd w:val="clear" w:color="auto" w:fill="FFFFFF"/>
        <w:suppressAutoHyphens/>
        <w:autoSpaceDN w:val="0"/>
        <w:ind w:left="851" w:firstLine="0"/>
        <w:jc w:val="both"/>
        <w:textAlignment w:val="baseline"/>
        <w:rPr>
          <w:color w:val="000000"/>
        </w:rPr>
      </w:pPr>
      <w:r w:rsidRPr="005900AB">
        <w:rPr>
          <w:color w:val="000000"/>
          <w:sz w:val="24"/>
          <w:szCs w:val="24"/>
        </w:rPr>
        <w:t xml:space="preserve">industriālo ēku energoefektivitātei </w:t>
      </w:r>
      <w:r w:rsidR="00C66ED0">
        <w:rPr>
          <w:color w:val="000000"/>
          <w:sz w:val="24"/>
          <w:szCs w:val="24"/>
        </w:rPr>
        <w:t>un AER izmantošanai</w:t>
      </w:r>
      <w:r w:rsidRPr="005900AB">
        <w:rPr>
          <w:color w:val="000000"/>
          <w:sz w:val="24"/>
          <w:szCs w:val="24"/>
        </w:rPr>
        <w:t xml:space="preserve">– 32,56 </w:t>
      </w:r>
      <w:proofErr w:type="spellStart"/>
      <w:r w:rsidRPr="005900AB">
        <w:rPr>
          <w:color w:val="000000"/>
          <w:sz w:val="24"/>
          <w:szCs w:val="24"/>
        </w:rPr>
        <w:t>milj</w:t>
      </w:r>
      <w:proofErr w:type="spellEnd"/>
      <w:r w:rsidRPr="005900AB">
        <w:rPr>
          <w:color w:val="000000"/>
          <w:sz w:val="24"/>
          <w:szCs w:val="24"/>
        </w:rPr>
        <w:t xml:space="preserve">. </w:t>
      </w:r>
      <w:proofErr w:type="spellStart"/>
      <w:r w:rsidRPr="005900AB">
        <w:rPr>
          <w:color w:val="000000"/>
          <w:sz w:val="24"/>
          <w:szCs w:val="24"/>
        </w:rPr>
        <w:t>e</w:t>
      </w:r>
      <w:r w:rsidR="00BD1991">
        <w:rPr>
          <w:color w:val="000000"/>
          <w:sz w:val="24"/>
          <w:szCs w:val="24"/>
        </w:rPr>
        <w:t>u</w:t>
      </w:r>
      <w:r w:rsidRPr="005900AB">
        <w:rPr>
          <w:color w:val="000000"/>
          <w:sz w:val="24"/>
          <w:szCs w:val="24"/>
        </w:rPr>
        <w:t>ro</w:t>
      </w:r>
      <w:proofErr w:type="spellEnd"/>
      <w:r w:rsidRPr="005900AB">
        <w:rPr>
          <w:bCs/>
          <w:color w:val="000000"/>
          <w:sz w:val="24"/>
          <w:szCs w:val="24"/>
        </w:rPr>
        <w:t xml:space="preserve"> (atbildīgā ministrija – EM);</w:t>
      </w:r>
    </w:p>
    <w:p w:rsidR="005900AB" w:rsidRPr="005900AB" w:rsidRDefault="005900AB" w:rsidP="003F63FB">
      <w:pPr>
        <w:widowControl w:val="0"/>
        <w:numPr>
          <w:ilvl w:val="0"/>
          <w:numId w:val="24"/>
        </w:numPr>
        <w:shd w:val="clear" w:color="auto" w:fill="FFFFFF"/>
        <w:suppressAutoHyphens/>
        <w:autoSpaceDN w:val="0"/>
        <w:ind w:left="851" w:firstLine="0"/>
        <w:jc w:val="both"/>
        <w:textAlignment w:val="baseline"/>
        <w:rPr>
          <w:color w:val="000000"/>
        </w:rPr>
      </w:pPr>
      <w:r w:rsidRPr="005900AB">
        <w:rPr>
          <w:bCs/>
          <w:color w:val="000000"/>
          <w:sz w:val="24"/>
          <w:szCs w:val="24"/>
        </w:rPr>
        <w:t xml:space="preserve">energoefektivitātes paaugstināšanai valsts ēkās </w:t>
      </w:r>
      <w:r w:rsidR="00C66ED0">
        <w:rPr>
          <w:bCs/>
          <w:color w:val="000000"/>
          <w:sz w:val="24"/>
          <w:szCs w:val="24"/>
        </w:rPr>
        <w:t>un AER izmantošanai</w:t>
      </w:r>
      <w:r w:rsidRPr="005900AB">
        <w:rPr>
          <w:bCs/>
          <w:color w:val="000000"/>
          <w:sz w:val="24"/>
          <w:szCs w:val="24"/>
        </w:rPr>
        <w:t xml:space="preserve">- </w:t>
      </w:r>
      <w:r w:rsidRPr="005900AB">
        <w:rPr>
          <w:color w:val="000000"/>
          <w:sz w:val="24"/>
          <w:szCs w:val="24"/>
        </w:rPr>
        <w:t xml:space="preserve">97,86 </w:t>
      </w:r>
      <w:proofErr w:type="spellStart"/>
      <w:r w:rsidRPr="005900AB">
        <w:rPr>
          <w:color w:val="000000"/>
          <w:sz w:val="24"/>
          <w:szCs w:val="24"/>
        </w:rPr>
        <w:t>milj</w:t>
      </w:r>
      <w:proofErr w:type="spellEnd"/>
      <w:r w:rsidRPr="005900AB">
        <w:rPr>
          <w:color w:val="000000"/>
          <w:sz w:val="24"/>
          <w:szCs w:val="24"/>
        </w:rPr>
        <w:t xml:space="preserve">. </w:t>
      </w:r>
      <w:proofErr w:type="spellStart"/>
      <w:r w:rsidRPr="005900AB">
        <w:rPr>
          <w:color w:val="000000"/>
          <w:sz w:val="24"/>
          <w:szCs w:val="24"/>
        </w:rPr>
        <w:t>e</w:t>
      </w:r>
      <w:r w:rsidR="00BD1991">
        <w:rPr>
          <w:color w:val="000000"/>
          <w:sz w:val="24"/>
          <w:szCs w:val="24"/>
        </w:rPr>
        <w:t>u</w:t>
      </w:r>
      <w:r w:rsidRPr="005900AB">
        <w:rPr>
          <w:color w:val="000000"/>
          <w:sz w:val="24"/>
          <w:szCs w:val="24"/>
        </w:rPr>
        <w:t>ro</w:t>
      </w:r>
      <w:proofErr w:type="spellEnd"/>
      <w:r w:rsidR="006D3CD3">
        <w:rPr>
          <w:bCs/>
          <w:color w:val="000000"/>
          <w:sz w:val="24"/>
          <w:szCs w:val="24"/>
        </w:rPr>
        <w:t>;</w:t>
      </w:r>
      <w:r w:rsidRPr="005900AB">
        <w:rPr>
          <w:bCs/>
          <w:color w:val="000000"/>
          <w:sz w:val="24"/>
          <w:szCs w:val="24"/>
        </w:rPr>
        <w:t xml:space="preserve"> </w:t>
      </w:r>
    </w:p>
    <w:p w:rsidR="005900AB" w:rsidRPr="005900AB" w:rsidRDefault="00C66ED0" w:rsidP="003F63FB">
      <w:pPr>
        <w:widowControl w:val="0"/>
        <w:numPr>
          <w:ilvl w:val="0"/>
          <w:numId w:val="24"/>
        </w:numPr>
        <w:shd w:val="clear" w:color="auto" w:fill="FFFFFF"/>
        <w:suppressAutoHyphens/>
        <w:autoSpaceDN w:val="0"/>
        <w:ind w:left="851" w:firstLine="0"/>
        <w:jc w:val="both"/>
        <w:textAlignment w:val="baseline"/>
        <w:rPr>
          <w:color w:val="000000"/>
        </w:rPr>
      </w:pPr>
      <w:r>
        <w:rPr>
          <w:bCs/>
          <w:color w:val="000000"/>
          <w:sz w:val="24"/>
          <w:szCs w:val="24"/>
        </w:rPr>
        <w:t>dzīvojamo ēku energoefektivitātei</w:t>
      </w:r>
      <w:r w:rsidR="005900AB" w:rsidRPr="005900AB">
        <w:rPr>
          <w:bCs/>
          <w:color w:val="000000"/>
          <w:sz w:val="24"/>
          <w:szCs w:val="24"/>
        </w:rPr>
        <w:t xml:space="preserve"> </w:t>
      </w:r>
      <w:r>
        <w:rPr>
          <w:bCs/>
          <w:color w:val="000000"/>
          <w:sz w:val="24"/>
          <w:szCs w:val="24"/>
        </w:rPr>
        <w:t>un AER izmantošanai</w:t>
      </w:r>
      <w:r w:rsidRPr="005900AB">
        <w:rPr>
          <w:bCs/>
          <w:color w:val="000000"/>
          <w:sz w:val="24"/>
          <w:szCs w:val="24"/>
        </w:rPr>
        <w:t xml:space="preserve"> </w:t>
      </w:r>
      <w:r w:rsidR="005900AB" w:rsidRPr="005900AB">
        <w:rPr>
          <w:bCs/>
          <w:color w:val="000000"/>
          <w:sz w:val="24"/>
          <w:szCs w:val="24"/>
        </w:rPr>
        <w:t xml:space="preserve">- </w:t>
      </w:r>
      <w:r w:rsidR="005900AB" w:rsidRPr="005900AB">
        <w:rPr>
          <w:color w:val="000000"/>
          <w:sz w:val="24"/>
          <w:szCs w:val="24"/>
        </w:rPr>
        <w:t xml:space="preserve">150 </w:t>
      </w:r>
      <w:proofErr w:type="spellStart"/>
      <w:r w:rsidR="005900AB" w:rsidRPr="005900AB">
        <w:rPr>
          <w:color w:val="000000"/>
          <w:sz w:val="24"/>
          <w:szCs w:val="24"/>
        </w:rPr>
        <w:t>milj</w:t>
      </w:r>
      <w:proofErr w:type="spellEnd"/>
      <w:r w:rsidR="005900AB" w:rsidRPr="005900AB">
        <w:rPr>
          <w:color w:val="000000"/>
          <w:sz w:val="24"/>
          <w:szCs w:val="24"/>
        </w:rPr>
        <w:t xml:space="preserve">. </w:t>
      </w:r>
      <w:proofErr w:type="spellStart"/>
      <w:r w:rsidR="005900AB" w:rsidRPr="005900AB">
        <w:rPr>
          <w:color w:val="000000"/>
          <w:sz w:val="24"/>
          <w:szCs w:val="24"/>
        </w:rPr>
        <w:t>e</w:t>
      </w:r>
      <w:r w:rsidR="00BD1991">
        <w:rPr>
          <w:color w:val="000000"/>
          <w:sz w:val="24"/>
          <w:szCs w:val="24"/>
        </w:rPr>
        <w:t>u</w:t>
      </w:r>
      <w:r w:rsidR="005900AB" w:rsidRPr="005900AB">
        <w:rPr>
          <w:color w:val="000000"/>
          <w:sz w:val="24"/>
          <w:szCs w:val="24"/>
        </w:rPr>
        <w:t>ro</w:t>
      </w:r>
      <w:proofErr w:type="spellEnd"/>
      <w:r w:rsidR="005900AB" w:rsidRPr="005900AB">
        <w:rPr>
          <w:color w:val="000000"/>
          <w:sz w:val="24"/>
          <w:szCs w:val="24"/>
        </w:rPr>
        <w:t xml:space="preserve"> </w:t>
      </w:r>
      <w:r w:rsidR="005900AB" w:rsidRPr="005900AB">
        <w:rPr>
          <w:bCs/>
          <w:color w:val="000000"/>
          <w:sz w:val="24"/>
          <w:szCs w:val="24"/>
        </w:rPr>
        <w:t>(atbildīgā ministrija – EM)</w:t>
      </w:r>
      <w:r w:rsidR="006D3CD3">
        <w:rPr>
          <w:bCs/>
          <w:color w:val="000000"/>
          <w:sz w:val="24"/>
          <w:szCs w:val="24"/>
        </w:rPr>
        <w:t>;</w:t>
      </w:r>
    </w:p>
    <w:p w:rsidR="005900AB" w:rsidRPr="005900AB" w:rsidRDefault="005900AB" w:rsidP="003F63FB">
      <w:pPr>
        <w:widowControl w:val="0"/>
        <w:numPr>
          <w:ilvl w:val="0"/>
          <w:numId w:val="24"/>
        </w:numPr>
        <w:shd w:val="clear" w:color="auto" w:fill="FFFFFF"/>
        <w:suppressAutoHyphens/>
        <w:autoSpaceDN w:val="0"/>
        <w:ind w:left="851" w:firstLine="0"/>
        <w:jc w:val="both"/>
        <w:textAlignment w:val="baseline"/>
        <w:rPr>
          <w:color w:val="000000"/>
        </w:rPr>
      </w:pPr>
      <w:r w:rsidRPr="005900AB">
        <w:rPr>
          <w:bCs/>
          <w:color w:val="000000"/>
          <w:sz w:val="24"/>
          <w:szCs w:val="24"/>
        </w:rPr>
        <w:t xml:space="preserve">energoefektivitātes paaugstināšanu pašvaldību ēkās - </w:t>
      </w:r>
      <w:r w:rsidRPr="005900AB">
        <w:rPr>
          <w:color w:val="000000"/>
          <w:sz w:val="24"/>
          <w:szCs w:val="24"/>
        </w:rPr>
        <w:t>42,5</w:t>
      </w:r>
      <w:r w:rsidR="00A44353">
        <w:rPr>
          <w:color w:val="000000"/>
          <w:sz w:val="24"/>
          <w:szCs w:val="24"/>
        </w:rPr>
        <w:t>6</w:t>
      </w:r>
      <w:r w:rsidRPr="005900AB">
        <w:rPr>
          <w:color w:val="000000"/>
          <w:sz w:val="24"/>
          <w:szCs w:val="24"/>
        </w:rPr>
        <w:t xml:space="preserve"> </w:t>
      </w:r>
      <w:proofErr w:type="spellStart"/>
      <w:r w:rsidRPr="005900AB">
        <w:rPr>
          <w:color w:val="000000"/>
          <w:sz w:val="24"/>
          <w:szCs w:val="24"/>
        </w:rPr>
        <w:t>milj</w:t>
      </w:r>
      <w:proofErr w:type="spellEnd"/>
      <w:r w:rsidRPr="005900AB">
        <w:rPr>
          <w:color w:val="000000"/>
          <w:sz w:val="24"/>
          <w:szCs w:val="24"/>
        </w:rPr>
        <w:t xml:space="preserve">. </w:t>
      </w:r>
      <w:proofErr w:type="spellStart"/>
      <w:r w:rsidRPr="005900AB">
        <w:rPr>
          <w:color w:val="000000"/>
          <w:sz w:val="24"/>
          <w:szCs w:val="24"/>
        </w:rPr>
        <w:t>e</w:t>
      </w:r>
      <w:r w:rsidR="00BD1991">
        <w:rPr>
          <w:color w:val="000000"/>
          <w:sz w:val="24"/>
          <w:szCs w:val="24"/>
        </w:rPr>
        <w:t>u</w:t>
      </w:r>
      <w:r w:rsidRPr="005900AB">
        <w:rPr>
          <w:color w:val="000000"/>
          <w:sz w:val="24"/>
          <w:szCs w:val="24"/>
        </w:rPr>
        <w:t>ro</w:t>
      </w:r>
      <w:proofErr w:type="spellEnd"/>
      <w:r w:rsidRPr="005900AB">
        <w:rPr>
          <w:color w:val="000000"/>
          <w:sz w:val="24"/>
          <w:szCs w:val="24"/>
        </w:rPr>
        <w:t xml:space="preserve"> apmērā</w:t>
      </w:r>
      <w:r w:rsidRPr="005900AB">
        <w:rPr>
          <w:bCs/>
          <w:color w:val="000000"/>
          <w:sz w:val="24"/>
          <w:szCs w:val="24"/>
        </w:rPr>
        <w:t xml:space="preserve"> (atbildīgā ministrija – Vides aizsardzības un reģionālās attīstības ministrija)</w:t>
      </w:r>
      <w:r w:rsidRPr="005900AB">
        <w:rPr>
          <w:color w:val="000000"/>
          <w:sz w:val="24"/>
          <w:szCs w:val="24"/>
        </w:rPr>
        <w:t>.</w:t>
      </w:r>
    </w:p>
    <w:p w:rsidR="004E7627" w:rsidRDefault="00896139" w:rsidP="008432FA">
      <w:pPr>
        <w:shd w:val="clear" w:color="auto" w:fill="FFFFFF"/>
        <w:ind w:firstLine="851"/>
        <w:jc w:val="both"/>
        <w:rPr>
          <w:sz w:val="24"/>
          <w:szCs w:val="24"/>
        </w:rPr>
      </w:pPr>
      <w:r w:rsidRPr="00A0731F">
        <w:rPr>
          <w:sz w:val="24"/>
          <w:szCs w:val="24"/>
        </w:rPr>
        <w:t>Latvijai saistībā ar Direktīvas 2012/27/ES ieviešanu jāsasniedz indikatīvais valsts energoefektivitātes mērķis, kura ietvaros jānodrošina divi saistoši mērķi: katru gadu jāsasniedz 1,5 % valsts galalietotājiem piegādātās enerģijas ietaupījums un katru gadu jārenovē 3 % valstij piederošo ēku platības. Tā kā valsts ēkas veido daļu no valsts enerģijas galapatēriņa, tad centrālās valdības ēku galapatēriņa 1,5 % ie</w:t>
      </w:r>
      <w:r w:rsidR="00C13633" w:rsidRPr="00A0731F">
        <w:rPr>
          <w:sz w:val="24"/>
          <w:szCs w:val="24"/>
        </w:rPr>
        <w:t xml:space="preserve">taupījuma mērķa sasniegšanā. </w:t>
      </w:r>
      <w:r w:rsidR="004E7627">
        <w:rPr>
          <w:sz w:val="24"/>
          <w:szCs w:val="24"/>
        </w:rPr>
        <w:t xml:space="preserve">3% </w:t>
      </w:r>
      <w:r w:rsidR="00AA5F05">
        <w:rPr>
          <w:sz w:val="24"/>
          <w:szCs w:val="24"/>
        </w:rPr>
        <w:t>valdības ēku platības renovācija</w:t>
      </w:r>
      <w:r w:rsidR="004E7627">
        <w:rPr>
          <w:sz w:val="24"/>
          <w:szCs w:val="24"/>
        </w:rPr>
        <w:t>,</w:t>
      </w:r>
      <w:r w:rsidR="00AA5F05">
        <w:rPr>
          <w:sz w:val="24"/>
          <w:szCs w:val="24"/>
        </w:rPr>
        <w:t xml:space="preserve"> </w:t>
      </w:r>
      <w:r w:rsidR="004E7627">
        <w:rPr>
          <w:sz w:val="24"/>
          <w:szCs w:val="24"/>
        </w:rPr>
        <w:t xml:space="preserve">izmantojot ES fondu finansējumu, kopumā dos 0,016 </w:t>
      </w:r>
      <w:proofErr w:type="spellStart"/>
      <w:r w:rsidR="004E7627">
        <w:rPr>
          <w:sz w:val="24"/>
          <w:szCs w:val="24"/>
        </w:rPr>
        <w:t>Mtoe</w:t>
      </w:r>
      <w:proofErr w:type="spellEnd"/>
      <w:r w:rsidR="004E7627">
        <w:rPr>
          <w:sz w:val="24"/>
          <w:szCs w:val="24"/>
        </w:rPr>
        <w:t xml:space="preserve"> (0,67 PJ, 186 </w:t>
      </w:r>
      <w:proofErr w:type="spellStart"/>
      <w:r w:rsidR="004E7627">
        <w:rPr>
          <w:sz w:val="24"/>
          <w:szCs w:val="24"/>
        </w:rPr>
        <w:t>GWh</w:t>
      </w:r>
      <w:proofErr w:type="spellEnd"/>
      <w:r w:rsidR="004E7627">
        <w:rPr>
          <w:sz w:val="24"/>
          <w:szCs w:val="24"/>
        </w:rPr>
        <w:t>) (</w:t>
      </w:r>
      <w:r w:rsidR="004E7627" w:rsidRPr="004E7627">
        <w:rPr>
          <w:sz w:val="24"/>
          <w:szCs w:val="24"/>
        </w:rPr>
        <w:t>maksimālās aplēses – kopā 678 460 m</w:t>
      </w:r>
      <w:r w:rsidR="004E7627" w:rsidRPr="004E7627">
        <w:rPr>
          <w:sz w:val="24"/>
          <w:szCs w:val="24"/>
          <w:vertAlign w:val="superscript"/>
        </w:rPr>
        <w:t>2</w:t>
      </w:r>
      <w:r w:rsidR="004E7627" w:rsidRPr="004E7627">
        <w:rPr>
          <w:sz w:val="24"/>
          <w:szCs w:val="24"/>
        </w:rPr>
        <w:t>)</w:t>
      </w:r>
      <w:r w:rsidR="004E7627">
        <w:rPr>
          <w:b/>
          <w:sz w:val="24"/>
          <w:szCs w:val="24"/>
          <w:vertAlign w:val="superscript"/>
        </w:rPr>
        <w:t xml:space="preserve"> </w:t>
      </w:r>
      <w:r w:rsidR="004E7627">
        <w:rPr>
          <w:sz w:val="24"/>
          <w:szCs w:val="24"/>
        </w:rPr>
        <w:t>enerģijas ietaupījumu visā 2014.-2020.gada periodā.</w:t>
      </w:r>
    </w:p>
    <w:p w:rsidR="004E7627" w:rsidRDefault="004E7627" w:rsidP="00372E6D">
      <w:pPr>
        <w:shd w:val="clear" w:color="auto" w:fill="FFFFFF"/>
        <w:ind w:firstLine="851"/>
        <w:jc w:val="both"/>
        <w:rPr>
          <w:rFonts w:eastAsia="Times New Roman"/>
          <w:bCs/>
          <w:iCs/>
          <w:color w:val="000000"/>
          <w:sz w:val="24"/>
          <w:szCs w:val="24"/>
          <w:lang w:eastAsia="lv-LV"/>
        </w:rPr>
      </w:pPr>
      <w:r w:rsidRPr="00372E6D">
        <w:rPr>
          <w:sz w:val="24"/>
          <w:szCs w:val="24"/>
        </w:rPr>
        <w:t xml:space="preserve">Latvijā no 2014. līdz 2015. gadam jāturpina </w:t>
      </w:r>
      <w:r w:rsidRPr="00372E6D">
        <w:rPr>
          <w:bCs/>
          <w:color w:val="000000"/>
          <w:sz w:val="24"/>
          <w:szCs w:val="24"/>
          <w:lang w:eastAsia="lv-LV"/>
        </w:rPr>
        <w:t xml:space="preserve">ES struktūrfondu 2007. -2013.gada </w:t>
      </w:r>
      <w:r w:rsidRPr="00372E6D">
        <w:rPr>
          <w:sz w:val="24"/>
          <w:szCs w:val="24"/>
          <w:lang w:eastAsia="lv-LV"/>
        </w:rPr>
        <w:t xml:space="preserve">Darbības programmas „Infrastruktūra un pakalpojumi” aktivitātes </w:t>
      </w:r>
      <w:r w:rsidRPr="00372E6D">
        <w:rPr>
          <w:bCs/>
          <w:sz w:val="24"/>
          <w:szCs w:val="24"/>
        </w:rPr>
        <w:t>„</w:t>
      </w:r>
      <w:r w:rsidRPr="00372E6D">
        <w:rPr>
          <w:sz w:val="24"/>
          <w:szCs w:val="24"/>
        </w:rPr>
        <w:t xml:space="preserve">Daudzdzīvokļu dzīvojamo māju </w:t>
      </w:r>
      <w:proofErr w:type="spellStart"/>
      <w:r w:rsidRPr="00372E6D">
        <w:rPr>
          <w:sz w:val="24"/>
          <w:szCs w:val="24"/>
        </w:rPr>
        <w:t>siltumnoturības</w:t>
      </w:r>
      <w:proofErr w:type="spellEnd"/>
      <w:r w:rsidRPr="00372E6D">
        <w:rPr>
          <w:sz w:val="24"/>
          <w:szCs w:val="24"/>
        </w:rPr>
        <w:t xml:space="preserve"> uzlabošanas pasākumi” īstenošana. Plānots, ka 2014.-2015. gadā tiks realizēti 200-300 daudzdzīvokļu dzīvojamo ēku renovācijas projekti katru gadu, tādējādi plānotais kumulatīvais ietaupījums </w:t>
      </w:r>
      <w:r w:rsidRPr="00372E6D">
        <w:rPr>
          <w:rFonts w:eastAsia="Times New Roman"/>
          <w:bCs/>
          <w:iCs/>
          <w:color w:val="000000"/>
          <w:sz w:val="24"/>
          <w:szCs w:val="24"/>
          <w:lang w:eastAsia="lv-LV"/>
        </w:rPr>
        <w:t>2014.-2015. gadā realizētajiem projektiem</w:t>
      </w:r>
      <w:r w:rsidR="00372E6D" w:rsidRPr="00372E6D">
        <w:rPr>
          <w:rFonts w:eastAsia="Times New Roman"/>
          <w:bCs/>
          <w:iCs/>
          <w:color w:val="000000"/>
          <w:sz w:val="24"/>
          <w:szCs w:val="24"/>
          <w:lang w:eastAsia="lv-LV"/>
        </w:rPr>
        <w:t xml:space="preserve"> sasniegs</w:t>
      </w:r>
      <w:r w:rsidRPr="00372E6D">
        <w:rPr>
          <w:rFonts w:eastAsia="Times New Roman"/>
          <w:bCs/>
          <w:iCs/>
          <w:color w:val="000000"/>
          <w:sz w:val="24"/>
          <w:szCs w:val="24"/>
          <w:lang w:eastAsia="lv-LV"/>
        </w:rPr>
        <w:t xml:space="preserve"> 1050 </w:t>
      </w:r>
      <w:proofErr w:type="spellStart"/>
      <w:r w:rsidRPr="00372E6D">
        <w:rPr>
          <w:rFonts w:eastAsia="Times New Roman"/>
          <w:bCs/>
          <w:iCs/>
          <w:color w:val="000000"/>
          <w:sz w:val="24"/>
          <w:szCs w:val="24"/>
          <w:lang w:eastAsia="lv-LV"/>
        </w:rPr>
        <w:t>GWh</w:t>
      </w:r>
      <w:proofErr w:type="spellEnd"/>
      <w:r w:rsidRPr="00372E6D">
        <w:rPr>
          <w:rFonts w:eastAsia="Times New Roman"/>
          <w:bCs/>
          <w:iCs/>
          <w:color w:val="000000"/>
          <w:sz w:val="24"/>
          <w:szCs w:val="24"/>
          <w:lang w:eastAsia="lv-LV"/>
        </w:rPr>
        <w:t>.</w:t>
      </w:r>
      <w:r w:rsidR="00457AA0">
        <w:rPr>
          <w:rFonts w:eastAsia="Times New Roman"/>
          <w:bCs/>
          <w:iCs/>
          <w:color w:val="000000"/>
          <w:sz w:val="24"/>
          <w:szCs w:val="24"/>
          <w:lang w:eastAsia="lv-LV"/>
        </w:rPr>
        <w:t xml:space="preserve"> Līdz 2020.gadam paredzēts turpinā</w:t>
      </w:r>
      <w:r w:rsidR="00D93DD2">
        <w:rPr>
          <w:rFonts w:eastAsia="Times New Roman"/>
          <w:bCs/>
          <w:iCs/>
          <w:color w:val="000000"/>
          <w:sz w:val="24"/>
          <w:szCs w:val="24"/>
          <w:lang w:eastAsia="lv-LV"/>
        </w:rPr>
        <w:t>t</w:t>
      </w:r>
      <w:r w:rsidR="00457AA0">
        <w:rPr>
          <w:rFonts w:eastAsia="Times New Roman"/>
          <w:bCs/>
          <w:iCs/>
          <w:color w:val="000000"/>
          <w:sz w:val="24"/>
          <w:szCs w:val="24"/>
          <w:lang w:eastAsia="lv-LV"/>
        </w:rPr>
        <w:t xml:space="preserve"> arī ēku vai tās daļu īpašniekus vai īrniekus par dažādām energoefektivitātes palielināšanas iespējām un praksi atbilstoši Direktīvas 2010/31/ES 20.pantam. </w:t>
      </w:r>
    </w:p>
    <w:p w:rsidR="00372E6D" w:rsidRPr="006B3695" w:rsidRDefault="001A5DF9" w:rsidP="00372E6D">
      <w:pPr>
        <w:shd w:val="clear" w:color="auto" w:fill="FFFFFF"/>
        <w:ind w:firstLine="851"/>
        <w:jc w:val="both"/>
        <w:rPr>
          <w:sz w:val="24"/>
          <w:szCs w:val="24"/>
        </w:rPr>
      </w:pPr>
      <w:r w:rsidRPr="006B3695">
        <w:rPr>
          <w:bCs/>
          <w:iCs/>
          <w:color w:val="000000"/>
          <w:sz w:val="24"/>
          <w:szCs w:val="24"/>
        </w:rPr>
        <w:t xml:space="preserve">Īstenojot </w:t>
      </w:r>
      <w:r w:rsidRPr="006B3695">
        <w:rPr>
          <w:sz w:val="24"/>
          <w:szCs w:val="24"/>
        </w:rPr>
        <w:t xml:space="preserve">KPFI projektu konkursa </w:t>
      </w:r>
      <w:r w:rsidRPr="006B3695">
        <w:rPr>
          <w:b/>
          <w:sz w:val="24"/>
          <w:szCs w:val="24"/>
        </w:rPr>
        <w:t>„</w:t>
      </w:r>
      <w:r w:rsidRPr="006B3695">
        <w:rPr>
          <w:rStyle w:val="Strong"/>
          <w:b w:val="0"/>
          <w:sz w:val="24"/>
          <w:szCs w:val="24"/>
        </w:rPr>
        <w:t>Kompleksi risinājumi siltumnīcefekta gāzu emisiju samazināšanai”, 3.kārtu</w:t>
      </w:r>
      <w:r w:rsidRPr="006B3695">
        <w:rPr>
          <w:sz w:val="24"/>
          <w:szCs w:val="24"/>
        </w:rPr>
        <w:t xml:space="preserve"> (projektu realizācijas termiņš līdz 2014.gada 30.jūnijam), tiek plānots realizēt līdz 168 projektiem. </w:t>
      </w:r>
      <w:r w:rsidR="00372E6D" w:rsidRPr="006B3695">
        <w:rPr>
          <w:sz w:val="24"/>
          <w:szCs w:val="24"/>
        </w:rPr>
        <w:t xml:space="preserve"> </w:t>
      </w:r>
    </w:p>
    <w:p w:rsidR="0008625B" w:rsidRDefault="0008625B" w:rsidP="008432FA">
      <w:pPr>
        <w:shd w:val="clear" w:color="auto" w:fill="FFFFFF"/>
        <w:ind w:firstLine="851"/>
        <w:jc w:val="both"/>
        <w:rPr>
          <w:sz w:val="24"/>
          <w:szCs w:val="24"/>
        </w:rPr>
      </w:pPr>
      <w:r w:rsidRPr="00A0731F">
        <w:rPr>
          <w:sz w:val="24"/>
          <w:szCs w:val="24"/>
        </w:rPr>
        <w:t xml:space="preserve">Latvijas energoefektivitātes mērķa struktūra atbilstoši direktīvas izvirzītajām prasībām </w:t>
      </w:r>
      <w:r w:rsidR="00072154" w:rsidRPr="00A0731F">
        <w:rPr>
          <w:sz w:val="24"/>
          <w:szCs w:val="24"/>
        </w:rPr>
        <w:t>parādīt</w:t>
      </w:r>
      <w:r w:rsidR="00072154">
        <w:rPr>
          <w:sz w:val="24"/>
          <w:szCs w:val="24"/>
        </w:rPr>
        <w:t>a</w:t>
      </w:r>
      <w:r w:rsidR="00072154" w:rsidRPr="00A0731F">
        <w:rPr>
          <w:sz w:val="24"/>
          <w:szCs w:val="24"/>
        </w:rPr>
        <w:t xml:space="preserve"> </w:t>
      </w:r>
      <w:r w:rsidR="00132928" w:rsidRPr="00A0731F">
        <w:rPr>
          <w:sz w:val="24"/>
          <w:szCs w:val="24"/>
        </w:rPr>
        <w:t>1</w:t>
      </w:r>
      <w:r w:rsidR="00132928">
        <w:rPr>
          <w:sz w:val="24"/>
          <w:szCs w:val="24"/>
        </w:rPr>
        <w:t>9</w:t>
      </w:r>
      <w:r w:rsidRPr="00A0731F">
        <w:rPr>
          <w:sz w:val="24"/>
          <w:szCs w:val="24"/>
        </w:rPr>
        <w:t xml:space="preserve">.tabulā. </w:t>
      </w:r>
    </w:p>
    <w:p w:rsidR="004E7627" w:rsidRPr="004E7627" w:rsidRDefault="004E7627" w:rsidP="004E7627">
      <w:pPr>
        <w:shd w:val="clear" w:color="auto" w:fill="FFFFFF"/>
        <w:ind w:firstLine="851"/>
        <w:jc w:val="both"/>
        <w:rPr>
          <w:sz w:val="24"/>
          <w:szCs w:val="24"/>
        </w:rPr>
      </w:pPr>
    </w:p>
    <w:p w:rsidR="00B10718" w:rsidRDefault="00C66ED0" w:rsidP="00C66ED0">
      <w:pPr>
        <w:tabs>
          <w:tab w:val="left" w:pos="2269"/>
        </w:tabs>
        <w:rPr>
          <w:sz w:val="24"/>
          <w:szCs w:val="24"/>
        </w:rPr>
      </w:pPr>
      <w:r>
        <w:rPr>
          <w:sz w:val="24"/>
          <w:szCs w:val="24"/>
        </w:rPr>
        <w:br w:type="page"/>
      </w:r>
    </w:p>
    <w:p w:rsidR="00896139" w:rsidRDefault="00132928" w:rsidP="004E7627">
      <w:pPr>
        <w:tabs>
          <w:tab w:val="left" w:pos="2269"/>
        </w:tabs>
        <w:jc w:val="center"/>
        <w:rPr>
          <w:sz w:val="24"/>
          <w:szCs w:val="24"/>
        </w:rPr>
      </w:pPr>
      <w:r w:rsidRPr="004E7627">
        <w:rPr>
          <w:sz w:val="24"/>
          <w:szCs w:val="24"/>
        </w:rPr>
        <w:lastRenderedPageBreak/>
        <w:t>1</w:t>
      </w:r>
      <w:r>
        <w:rPr>
          <w:sz w:val="24"/>
          <w:szCs w:val="24"/>
        </w:rPr>
        <w:t>9</w:t>
      </w:r>
      <w:r w:rsidR="00896139" w:rsidRPr="004E7627">
        <w:rPr>
          <w:sz w:val="24"/>
          <w:szCs w:val="24"/>
        </w:rPr>
        <w:t>.</w:t>
      </w:r>
      <w:r w:rsidR="00C13633" w:rsidRPr="004E7627">
        <w:rPr>
          <w:sz w:val="24"/>
          <w:szCs w:val="24"/>
        </w:rPr>
        <w:t>tabula</w:t>
      </w:r>
      <w:r w:rsidR="00896139" w:rsidRPr="004E7627">
        <w:rPr>
          <w:sz w:val="24"/>
          <w:szCs w:val="24"/>
        </w:rPr>
        <w:t>. Lat</w:t>
      </w:r>
      <w:r w:rsidR="00C13633" w:rsidRPr="004E7627">
        <w:rPr>
          <w:sz w:val="24"/>
          <w:szCs w:val="24"/>
        </w:rPr>
        <w:t xml:space="preserve">vijas </w:t>
      </w:r>
      <w:r w:rsidR="001C54C5">
        <w:rPr>
          <w:sz w:val="24"/>
          <w:szCs w:val="24"/>
        </w:rPr>
        <w:t xml:space="preserve">ēku </w:t>
      </w:r>
      <w:r w:rsidR="00C13633" w:rsidRPr="004E7627">
        <w:rPr>
          <w:sz w:val="24"/>
          <w:szCs w:val="24"/>
        </w:rPr>
        <w:t xml:space="preserve">energoefektivitātes </w:t>
      </w:r>
      <w:r w:rsidR="001C54C5">
        <w:rPr>
          <w:sz w:val="24"/>
          <w:szCs w:val="24"/>
        </w:rPr>
        <w:t xml:space="preserve">ilgtermiņa </w:t>
      </w:r>
      <w:r w:rsidR="00C13633" w:rsidRPr="004E7627">
        <w:rPr>
          <w:sz w:val="24"/>
          <w:szCs w:val="24"/>
        </w:rPr>
        <w:t>mērķi</w:t>
      </w:r>
      <w:r w:rsidR="001209F5">
        <w:rPr>
          <w:sz w:val="24"/>
          <w:szCs w:val="24"/>
          <w:vertAlign w:val="superscript"/>
        </w:rPr>
        <w:t xml:space="preserve">23, </w:t>
      </w:r>
      <w:r w:rsidR="007C1A40">
        <w:rPr>
          <w:rStyle w:val="FootnoteReference"/>
          <w:sz w:val="24"/>
          <w:szCs w:val="24"/>
        </w:rPr>
        <w:footnoteReference w:id="36"/>
      </w:r>
      <w:r w:rsidR="001209F5" w:rsidRPr="007850BB">
        <w:rPr>
          <w:sz w:val="24"/>
          <w:szCs w:val="24"/>
          <w:vertAlign w:val="superscript"/>
        </w:rPr>
        <w:t>,</w:t>
      </w:r>
      <w:r w:rsidR="001E4800">
        <w:rPr>
          <w:rStyle w:val="FootnoteReference"/>
          <w:sz w:val="24"/>
          <w:szCs w:val="24"/>
        </w:rPr>
        <w:footnoteReference w:id="37"/>
      </w:r>
      <w:r w:rsidR="007850BB">
        <w:rPr>
          <w:sz w:val="24"/>
          <w:szCs w:val="24"/>
          <w:vertAlign w:val="superscript"/>
        </w:rPr>
        <w:t xml:space="preserve">, </w:t>
      </w:r>
      <w:r w:rsidR="007850BB">
        <w:rPr>
          <w:rStyle w:val="FootnoteReference"/>
          <w:sz w:val="24"/>
          <w:szCs w:val="24"/>
        </w:rPr>
        <w:footnoteReference w:id="38"/>
      </w:r>
      <w:r w:rsidR="001209F5">
        <w:rPr>
          <w:sz w:val="24"/>
          <w:szCs w:val="24"/>
        </w:rPr>
        <w:t xml:space="preserve"> </w:t>
      </w:r>
    </w:p>
    <w:p w:rsidR="00B10718" w:rsidRPr="00406131" w:rsidRDefault="00B10718" w:rsidP="00B10718">
      <w:pPr>
        <w:pStyle w:val="ListParagraph"/>
        <w:ind w:left="0"/>
        <w:rPr>
          <w:sz w:val="24"/>
          <w:szCs w:val="24"/>
          <w:highlight w:val="yellow"/>
          <w:lang w:val="lv-LV"/>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402"/>
        <w:gridCol w:w="1984"/>
        <w:gridCol w:w="993"/>
      </w:tblGrid>
      <w:tr w:rsidR="002E2C81" w:rsidRPr="0004234D" w:rsidTr="00B81A18">
        <w:tc>
          <w:tcPr>
            <w:tcW w:w="3403" w:type="dxa"/>
            <w:shd w:val="clear" w:color="auto" w:fill="auto"/>
          </w:tcPr>
          <w:p w:rsidR="002E2C81" w:rsidRPr="0004234D" w:rsidRDefault="002E2C81" w:rsidP="004363E1">
            <w:pPr>
              <w:pStyle w:val="ListParagraph"/>
              <w:ind w:left="0"/>
              <w:jc w:val="center"/>
              <w:rPr>
                <w:sz w:val="20"/>
                <w:szCs w:val="20"/>
                <w:lang w:val="lv-LV"/>
              </w:rPr>
            </w:pPr>
            <w:r>
              <w:rPr>
                <w:sz w:val="20"/>
                <w:szCs w:val="20"/>
                <w:lang w:val="lv-LV"/>
              </w:rPr>
              <w:t>Mērķis</w:t>
            </w:r>
          </w:p>
        </w:tc>
        <w:tc>
          <w:tcPr>
            <w:tcW w:w="3402" w:type="dxa"/>
            <w:shd w:val="clear" w:color="auto" w:fill="auto"/>
          </w:tcPr>
          <w:p w:rsidR="002E2C81" w:rsidRPr="0004234D" w:rsidRDefault="002E2C81" w:rsidP="004363E1">
            <w:pPr>
              <w:pStyle w:val="ListParagraph"/>
              <w:ind w:left="0"/>
              <w:jc w:val="center"/>
              <w:rPr>
                <w:sz w:val="20"/>
                <w:szCs w:val="20"/>
                <w:lang w:val="lv-LV"/>
              </w:rPr>
            </w:pPr>
            <w:r>
              <w:rPr>
                <w:sz w:val="20"/>
                <w:szCs w:val="20"/>
                <w:lang w:val="lv-LV"/>
              </w:rPr>
              <w:t>Sasniedzami rādītāji</w:t>
            </w:r>
          </w:p>
        </w:tc>
        <w:tc>
          <w:tcPr>
            <w:tcW w:w="1984" w:type="dxa"/>
            <w:shd w:val="clear" w:color="auto" w:fill="auto"/>
          </w:tcPr>
          <w:p w:rsidR="002E2C81" w:rsidRPr="001A37CC" w:rsidRDefault="00C148C3" w:rsidP="00C148C3">
            <w:pPr>
              <w:pStyle w:val="ListParagraph"/>
              <w:ind w:left="0"/>
              <w:jc w:val="center"/>
              <w:rPr>
                <w:sz w:val="20"/>
                <w:szCs w:val="20"/>
                <w:lang w:val="lv-LV"/>
              </w:rPr>
            </w:pPr>
            <w:r>
              <w:rPr>
                <w:sz w:val="20"/>
                <w:szCs w:val="20"/>
                <w:lang w:val="lv-LV"/>
              </w:rPr>
              <w:t>Indikatīvais f</w:t>
            </w:r>
            <w:r w:rsidR="002E2C81" w:rsidRPr="0004234D">
              <w:rPr>
                <w:sz w:val="20"/>
                <w:szCs w:val="20"/>
                <w:lang w:val="lv-LV"/>
              </w:rPr>
              <w:t>inansējums</w:t>
            </w:r>
            <w:r w:rsidR="002E2C81">
              <w:rPr>
                <w:sz w:val="20"/>
                <w:szCs w:val="20"/>
                <w:lang w:val="lv-LV"/>
              </w:rPr>
              <w:t xml:space="preserve">, </w:t>
            </w:r>
            <w:proofErr w:type="spellStart"/>
            <w:r w:rsidR="00741F2F">
              <w:rPr>
                <w:sz w:val="20"/>
                <w:szCs w:val="24"/>
                <w:lang w:val="lv-LV" w:eastAsia="lv-LV"/>
              </w:rPr>
              <w:t>eu</w:t>
            </w:r>
            <w:r w:rsidR="001A37CC">
              <w:rPr>
                <w:sz w:val="20"/>
                <w:szCs w:val="24"/>
                <w:lang w:val="lv-LV" w:eastAsia="lv-LV"/>
              </w:rPr>
              <w:t>ro</w:t>
            </w:r>
            <w:proofErr w:type="spellEnd"/>
          </w:p>
        </w:tc>
        <w:tc>
          <w:tcPr>
            <w:tcW w:w="993" w:type="dxa"/>
            <w:shd w:val="clear" w:color="auto" w:fill="auto"/>
          </w:tcPr>
          <w:p w:rsidR="002E2C81" w:rsidRPr="0004234D" w:rsidRDefault="002E2C81" w:rsidP="004363E1">
            <w:pPr>
              <w:pStyle w:val="ListParagraph"/>
              <w:ind w:left="0"/>
              <w:jc w:val="center"/>
              <w:rPr>
                <w:sz w:val="20"/>
                <w:szCs w:val="20"/>
                <w:lang w:val="lv-LV"/>
              </w:rPr>
            </w:pPr>
            <w:r w:rsidRPr="0004234D">
              <w:rPr>
                <w:sz w:val="20"/>
                <w:szCs w:val="20"/>
                <w:lang w:val="lv-LV"/>
              </w:rPr>
              <w:t>Izpildes termiņš</w:t>
            </w:r>
          </w:p>
        </w:tc>
      </w:tr>
      <w:tr w:rsidR="002E2C81" w:rsidRPr="0004234D" w:rsidTr="00B81A18">
        <w:tc>
          <w:tcPr>
            <w:tcW w:w="3403" w:type="dxa"/>
            <w:shd w:val="clear" w:color="auto" w:fill="auto"/>
          </w:tcPr>
          <w:p w:rsidR="002E2C81" w:rsidRPr="00F97174" w:rsidRDefault="002E2C81" w:rsidP="0059067E">
            <w:pPr>
              <w:pStyle w:val="ListParagraph"/>
              <w:ind w:left="0"/>
              <w:rPr>
                <w:sz w:val="20"/>
                <w:szCs w:val="20"/>
                <w:lang w:val="lv-LV"/>
              </w:rPr>
            </w:pPr>
            <w:r w:rsidRPr="00F97174">
              <w:rPr>
                <w:sz w:val="20"/>
                <w:szCs w:val="20"/>
                <w:lang w:val="lv-LV"/>
              </w:rPr>
              <w:t>Obligātā centrālās valdības ēku 3% platības renovācija,  pašvaldību</w:t>
            </w:r>
            <w:r>
              <w:rPr>
                <w:sz w:val="20"/>
                <w:szCs w:val="20"/>
                <w:lang w:val="lv-LV"/>
              </w:rPr>
              <w:t>, industriālo ēku</w:t>
            </w:r>
            <w:r w:rsidRPr="00F97174">
              <w:rPr>
                <w:sz w:val="20"/>
                <w:szCs w:val="20"/>
                <w:lang w:val="lv-LV"/>
              </w:rPr>
              <w:t xml:space="preserve"> un daudzdzīvokļu dzīvojamo ēku renovācija (2014-2020</w:t>
            </w:r>
            <w:r>
              <w:rPr>
                <w:sz w:val="20"/>
                <w:szCs w:val="20"/>
                <w:lang w:val="lv-LV"/>
              </w:rPr>
              <w:t>.gada</w:t>
            </w:r>
            <w:r w:rsidRPr="00F97174">
              <w:rPr>
                <w:sz w:val="20"/>
                <w:szCs w:val="20"/>
                <w:lang w:val="lv-LV"/>
              </w:rPr>
              <w:t xml:space="preserve"> ES fondu plānošanas periods)</w:t>
            </w:r>
          </w:p>
          <w:p w:rsidR="002E2C81" w:rsidRPr="00191B9E" w:rsidRDefault="002E2C81" w:rsidP="0059067E">
            <w:pPr>
              <w:pStyle w:val="ListParagraph"/>
              <w:ind w:left="0"/>
              <w:rPr>
                <w:sz w:val="20"/>
                <w:szCs w:val="20"/>
                <w:lang w:val="lv-LV"/>
              </w:rPr>
            </w:pPr>
          </w:p>
        </w:tc>
        <w:tc>
          <w:tcPr>
            <w:tcW w:w="3402" w:type="dxa"/>
            <w:shd w:val="clear" w:color="auto" w:fill="auto"/>
          </w:tcPr>
          <w:p w:rsidR="002E2C81" w:rsidRPr="00BD2B90" w:rsidRDefault="002E2C81" w:rsidP="0059067E">
            <w:pPr>
              <w:pStyle w:val="ListParagraph"/>
              <w:ind w:left="0"/>
              <w:jc w:val="center"/>
              <w:rPr>
                <w:sz w:val="20"/>
                <w:szCs w:val="20"/>
                <w:lang w:val="lv-LV"/>
              </w:rPr>
            </w:pPr>
            <w:r w:rsidRPr="00BD2B90">
              <w:rPr>
                <w:sz w:val="20"/>
                <w:szCs w:val="20"/>
                <w:lang w:val="lv-LV"/>
              </w:rPr>
              <w:t xml:space="preserve">Ietaupījums 1690 </w:t>
            </w:r>
            <w:proofErr w:type="spellStart"/>
            <w:r w:rsidRPr="00BD2B90">
              <w:rPr>
                <w:sz w:val="20"/>
                <w:szCs w:val="20"/>
                <w:lang w:val="lv-LV"/>
              </w:rPr>
              <w:t>GWh</w:t>
            </w:r>
            <w:proofErr w:type="spellEnd"/>
            <w:r w:rsidRPr="00BD2B90">
              <w:rPr>
                <w:sz w:val="20"/>
                <w:szCs w:val="20"/>
                <w:lang w:val="lv-LV"/>
              </w:rPr>
              <w:t xml:space="preserve"> gadā, vidējais siltumenerģijas patēriņš apkurei 120 kWh/m</w:t>
            </w:r>
            <w:r w:rsidRPr="00BD2B90">
              <w:rPr>
                <w:sz w:val="20"/>
                <w:szCs w:val="20"/>
                <w:vertAlign w:val="superscript"/>
                <w:lang w:val="lv-LV"/>
              </w:rPr>
              <w:t>2</w:t>
            </w:r>
            <w:r w:rsidRPr="00BD2B90">
              <w:rPr>
                <w:sz w:val="20"/>
                <w:szCs w:val="20"/>
                <w:lang w:val="lv-LV"/>
              </w:rPr>
              <w:t xml:space="preserve">  </w:t>
            </w:r>
          </w:p>
          <w:p w:rsidR="002E2C81" w:rsidRPr="00BD2B90" w:rsidRDefault="002E2C81" w:rsidP="0059067E">
            <w:pPr>
              <w:pStyle w:val="ListParagraph"/>
              <w:ind w:left="0"/>
              <w:jc w:val="center"/>
              <w:rPr>
                <w:sz w:val="20"/>
                <w:szCs w:val="20"/>
                <w:lang w:val="lv-LV"/>
              </w:rPr>
            </w:pPr>
            <w:r w:rsidRPr="00BD2B90">
              <w:rPr>
                <w:sz w:val="20"/>
                <w:szCs w:val="20"/>
                <w:lang w:val="lv-LV"/>
              </w:rPr>
              <w:t>(maksimālās platības aplēses attiecībā uz valsts ēkām– kopā 678 460 m</w:t>
            </w:r>
            <w:r w:rsidRPr="00BD2B90">
              <w:rPr>
                <w:sz w:val="20"/>
                <w:szCs w:val="20"/>
                <w:vertAlign w:val="superscript"/>
                <w:lang w:val="lv-LV"/>
              </w:rPr>
              <w:t>2</w:t>
            </w:r>
            <w:r w:rsidRPr="00BD2B90">
              <w:rPr>
                <w:sz w:val="20"/>
                <w:szCs w:val="20"/>
                <w:lang w:val="lv-LV"/>
              </w:rPr>
              <w:t xml:space="preserve">) (uz 2023.gadu) </w:t>
            </w:r>
          </w:p>
          <w:p w:rsidR="002E2C81" w:rsidRPr="00BD2B90" w:rsidRDefault="002E2C81" w:rsidP="0059067E">
            <w:pPr>
              <w:pStyle w:val="ListParagraph"/>
              <w:ind w:left="0"/>
              <w:jc w:val="center"/>
              <w:rPr>
                <w:sz w:val="20"/>
                <w:szCs w:val="20"/>
                <w:lang w:val="lv-LV"/>
              </w:rPr>
            </w:pPr>
            <w:r w:rsidRPr="00BD2B90">
              <w:rPr>
                <w:sz w:val="20"/>
                <w:szCs w:val="20"/>
                <w:lang w:val="lv-LV"/>
              </w:rPr>
              <w:t xml:space="preserve">Mājsaimniecību skaits ar uzlabotu </w:t>
            </w:r>
            <w:proofErr w:type="spellStart"/>
            <w:r w:rsidRPr="00BD2B90">
              <w:rPr>
                <w:sz w:val="20"/>
                <w:szCs w:val="20"/>
                <w:lang w:val="lv-LV"/>
              </w:rPr>
              <w:t>energopatēriņu</w:t>
            </w:r>
            <w:proofErr w:type="spellEnd"/>
            <w:r w:rsidRPr="00BD2B90">
              <w:rPr>
                <w:sz w:val="20"/>
                <w:szCs w:val="20"/>
                <w:lang w:val="lv-LV"/>
              </w:rPr>
              <w:t xml:space="preserve">  10700 (2023.g.)</w:t>
            </w:r>
          </w:p>
          <w:p w:rsidR="002E2C81" w:rsidRPr="00BD2B90" w:rsidRDefault="002E2C81" w:rsidP="0059067E">
            <w:pPr>
              <w:pStyle w:val="ListParagraph"/>
              <w:ind w:left="0"/>
              <w:jc w:val="center"/>
              <w:rPr>
                <w:sz w:val="20"/>
                <w:szCs w:val="20"/>
                <w:lang w:val="lv-LV"/>
              </w:rPr>
            </w:pPr>
            <w:r w:rsidRPr="00BD2B90">
              <w:rPr>
                <w:sz w:val="20"/>
                <w:szCs w:val="20"/>
                <w:lang w:val="lv-LV"/>
              </w:rPr>
              <w:t xml:space="preserve">Primārais </w:t>
            </w:r>
            <w:proofErr w:type="spellStart"/>
            <w:r w:rsidRPr="00BD2B90">
              <w:rPr>
                <w:sz w:val="20"/>
                <w:szCs w:val="20"/>
                <w:lang w:val="lv-LV"/>
              </w:rPr>
              <w:t>energopatēriņa</w:t>
            </w:r>
            <w:proofErr w:type="spellEnd"/>
            <w:r w:rsidRPr="00BD2B90">
              <w:rPr>
                <w:sz w:val="20"/>
                <w:szCs w:val="20"/>
                <w:lang w:val="lv-LV"/>
              </w:rPr>
              <w:t xml:space="preserve"> samazinājums gadā – 52 000 000 kWh. </w:t>
            </w:r>
            <w:r w:rsidRPr="00BD2B90">
              <w:rPr>
                <w:sz w:val="20"/>
                <w:szCs w:val="20"/>
              </w:rPr>
              <w:t>Enerģijas patēriņš iekšzemes kopprodukta radīšanai</w:t>
            </w:r>
            <w:r w:rsidRPr="00BD2B90">
              <w:rPr>
                <w:sz w:val="20"/>
                <w:szCs w:val="20"/>
                <w:lang w:val="lv-LV"/>
              </w:rPr>
              <w:t xml:space="preserve"> 280 </w:t>
            </w:r>
            <w:r w:rsidRPr="00BD2B90">
              <w:rPr>
                <w:sz w:val="20"/>
                <w:szCs w:val="20"/>
              </w:rPr>
              <w:t>kg naftas ekvivalenta uz 1000 EUR no IKP</w:t>
            </w:r>
            <w:r w:rsidRPr="00BD2B90">
              <w:rPr>
                <w:sz w:val="20"/>
                <w:szCs w:val="20"/>
                <w:lang w:val="lv-LV"/>
              </w:rPr>
              <w:t xml:space="preserve"> (ražošanas ēkām uz 2023.gadu)</w:t>
            </w:r>
          </w:p>
        </w:tc>
        <w:tc>
          <w:tcPr>
            <w:tcW w:w="1984" w:type="dxa"/>
            <w:shd w:val="clear" w:color="auto" w:fill="auto"/>
          </w:tcPr>
          <w:p w:rsidR="002E2C81" w:rsidRDefault="001A37CC" w:rsidP="001A37CC">
            <w:pPr>
              <w:pStyle w:val="ListParagraph"/>
              <w:ind w:left="0" w:firstLine="34"/>
              <w:rPr>
                <w:sz w:val="20"/>
                <w:szCs w:val="20"/>
                <w:lang w:val="lv-LV"/>
              </w:rPr>
            </w:pPr>
            <w:r w:rsidRPr="00BD2B90">
              <w:rPr>
                <w:sz w:val="20"/>
                <w:szCs w:val="20"/>
              </w:rPr>
              <w:t>38</w:t>
            </w:r>
            <w:r w:rsidRPr="00BD2B90">
              <w:rPr>
                <w:sz w:val="20"/>
                <w:szCs w:val="20"/>
                <w:lang w:val="lv-LV"/>
              </w:rPr>
              <w:t>4</w:t>
            </w:r>
            <w:r w:rsidR="00DA7D0F" w:rsidRPr="00BD2B90">
              <w:rPr>
                <w:sz w:val="20"/>
                <w:szCs w:val="20"/>
              </w:rPr>
              <w:t xml:space="preserve"> </w:t>
            </w:r>
            <w:proofErr w:type="spellStart"/>
            <w:r w:rsidR="00DA7D0F" w:rsidRPr="00BD2B90">
              <w:rPr>
                <w:sz w:val="20"/>
                <w:szCs w:val="20"/>
              </w:rPr>
              <w:t>milj</w:t>
            </w:r>
            <w:proofErr w:type="spellEnd"/>
            <w:r w:rsidR="00DA7D0F" w:rsidRPr="00BD2B90">
              <w:rPr>
                <w:sz w:val="20"/>
                <w:szCs w:val="20"/>
              </w:rPr>
              <w:t xml:space="preserve">. </w:t>
            </w:r>
            <w:proofErr w:type="spellStart"/>
            <w:r w:rsidR="00BD2B90" w:rsidRPr="00BD2B90">
              <w:rPr>
                <w:sz w:val="20"/>
                <w:szCs w:val="20"/>
                <w:lang w:val="lv-LV"/>
              </w:rPr>
              <w:t>eu</w:t>
            </w:r>
            <w:r w:rsidRPr="00BD2B90">
              <w:rPr>
                <w:sz w:val="20"/>
                <w:szCs w:val="20"/>
                <w:lang w:val="lv-LV"/>
              </w:rPr>
              <w:t>ro</w:t>
            </w:r>
            <w:proofErr w:type="spellEnd"/>
            <w:r w:rsidRPr="00BD2B90">
              <w:rPr>
                <w:sz w:val="20"/>
                <w:szCs w:val="20"/>
                <w:lang w:val="lv-LV"/>
              </w:rPr>
              <w:t xml:space="preserve"> kopē</w:t>
            </w:r>
            <w:r w:rsidR="00741F2F">
              <w:rPr>
                <w:sz w:val="20"/>
                <w:szCs w:val="20"/>
                <w:lang w:val="lv-LV"/>
              </w:rPr>
              <w:t>jais finansējums, tajā skaitā 323</w:t>
            </w:r>
            <w:r w:rsidR="00BD2B90" w:rsidRPr="00BD2B90">
              <w:rPr>
                <w:sz w:val="20"/>
                <w:szCs w:val="20"/>
                <w:lang w:val="lv-LV"/>
              </w:rPr>
              <w:t xml:space="preserve"> </w:t>
            </w:r>
            <w:proofErr w:type="spellStart"/>
            <w:r w:rsidR="00BD2B90" w:rsidRPr="00BD2B90">
              <w:rPr>
                <w:sz w:val="20"/>
                <w:szCs w:val="20"/>
                <w:lang w:val="lv-LV"/>
              </w:rPr>
              <w:t>milj</w:t>
            </w:r>
            <w:proofErr w:type="spellEnd"/>
            <w:r w:rsidR="00BD2B90" w:rsidRPr="00BD2B90">
              <w:rPr>
                <w:sz w:val="20"/>
                <w:szCs w:val="20"/>
                <w:lang w:val="lv-LV"/>
              </w:rPr>
              <w:t xml:space="preserve"> </w:t>
            </w:r>
            <w:proofErr w:type="spellStart"/>
            <w:r w:rsidR="00BD2B90" w:rsidRPr="00BD2B90">
              <w:rPr>
                <w:sz w:val="20"/>
                <w:szCs w:val="20"/>
                <w:lang w:val="lv-LV"/>
              </w:rPr>
              <w:t>eu</w:t>
            </w:r>
            <w:r w:rsidRPr="00BD2B90">
              <w:rPr>
                <w:sz w:val="20"/>
                <w:szCs w:val="20"/>
                <w:lang w:val="lv-LV"/>
              </w:rPr>
              <w:t>ro</w:t>
            </w:r>
            <w:proofErr w:type="spellEnd"/>
            <w:r w:rsidRPr="00BD2B90">
              <w:rPr>
                <w:sz w:val="20"/>
                <w:szCs w:val="20"/>
                <w:lang w:val="lv-LV"/>
              </w:rPr>
              <w:t xml:space="preserve"> ES fondu finans</w:t>
            </w:r>
            <w:r w:rsidR="00741F2F">
              <w:rPr>
                <w:sz w:val="20"/>
                <w:szCs w:val="20"/>
                <w:lang w:val="lv-LV"/>
              </w:rPr>
              <w:t>ējums un 57</w:t>
            </w:r>
            <w:r w:rsidR="00BD2B90" w:rsidRPr="00BD2B90">
              <w:rPr>
                <w:sz w:val="20"/>
                <w:szCs w:val="20"/>
                <w:lang w:val="lv-LV"/>
              </w:rPr>
              <w:t xml:space="preserve"> </w:t>
            </w:r>
            <w:proofErr w:type="spellStart"/>
            <w:r w:rsidR="00BD2B90" w:rsidRPr="00BD2B90">
              <w:rPr>
                <w:sz w:val="20"/>
                <w:szCs w:val="20"/>
                <w:lang w:val="lv-LV"/>
              </w:rPr>
              <w:t>milj</w:t>
            </w:r>
            <w:proofErr w:type="spellEnd"/>
            <w:r w:rsidR="00BD2B90" w:rsidRPr="00BD2B90">
              <w:rPr>
                <w:sz w:val="20"/>
                <w:szCs w:val="20"/>
                <w:lang w:val="lv-LV"/>
              </w:rPr>
              <w:t>.</w:t>
            </w:r>
            <w:r w:rsidRPr="00BD2B90">
              <w:rPr>
                <w:sz w:val="20"/>
                <w:szCs w:val="20"/>
                <w:lang w:val="lv-LV"/>
              </w:rPr>
              <w:t xml:space="preserve"> </w:t>
            </w:r>
            <w:proofErr w:type="spellStart"/>
            <w:r w:rsidRPr="00BD2B90">
              <w:rPr>
                <w:sz w:val="20"/>
                <w:szCs w:val="20"/>
                <w:lang w:val="lv-LV"/>
              </w:rPr>
              <w:t>e</w:t>
            </w:r>
            <w:r w:rsidR="00BD2B90" w:rsidRPr="00BD2B90">
              <w:rPr>
                <w:sz w:val="20"/>
                <w:szCs w:val="20"/>
                <w:lang w:val="lv-LV"/>
              </w:rPr>
              <w:t>u</w:t>
            </w:r>
            <w:r w:rsidRPr="00BD2B90">
              <w:rPr>
                <w:sz w:val="20"/>
                <w:szCs w:val="20"/>
                <w:lang w:val="lv-LV"/>
              </w:rPr>
              <w:t>ro</w:t>
            </w:r>
            <w:proofErr w:type="spellEnd"/>
            <w:r w:rsidRPr="00BD2B90">
              <w:rPr>
                <w:sz w:val="20"/>
                <w:szCs w:val="20"/>
                <w:lang w:val="lv-LV"/>
              </w:rPr>
              <w:t xml:space="preserve"> </w:t>
            </w:r>
            <w:r w:rsidR="00741F2F">
              <w:rPr>
                <w:sz w:val="20"/>
                <w:szCs w:val="20"/>
                <w:lang w:val="lv-LV"/>
              </w:rPr>
              <w:t xml:space="preserve">Latvijas </w:t>
            </w:r>
            <w:r w:rsidRPr="00BD2B90">
              <w:rPr>
                <w:sz w:val="20"/>
                <w:szCs w:val="20"/>
                <w:lang w:val="lv-LV"/>
              </w:rPr>
              <w:t>publiskais finansējums</w:t>
            </w:r>
          </w:p>
          <w:p w:rsidR="00741F2F" w:rsidRPr="00BD2B90" w:rsidRDefault="00741F2F" w:rsidP="001A37CC">
            <w:pPr>
              <w:pStyle w:val="ListParagraph"/>
              <w:ind w:left="0" w:firstLine="34"/>
              <w:rPr>
                <w:sz w:val="20"/>
                <w:szCs w:val="20"/>
                <w:lang w:val="lv-LV"/>
              </w:rPr>
            </w:pPr>
          </w:p>
        </w:tc>
        <w:tc>
          <w:tcPr>
            <w:tcW w:w="993" w:type="dxa"/>
            <w:shd w:val="clear" w:color="auto" w:fill="auto"/>
            <w:vAlign w:val="center"/>
          </w:tcPr>
          <w:p w:rsidR="002E2C81" w:rsidRPr="00F97174" w:rsidRDefault="002E2C81" w:rsidP="00B81A18">
            <w:pPr>
              <w:pStyle w:val="ListParagraph"/>
              <w:ind w:left="0"/>
              <w:jc w:val="center"/>
              <w:rPr>
                <w:sz w:val="20"/>
                <w:szCs w:val="20"/>
                <w:lang w:val="lv-LV"/>
              </w:rPr>
            </w:pPr>
            <w:r w:rsidRPr="00801092">
              <w:rPr>
                <w:sz w:val="20"/>
                <w:szCs w:val="20"/>
                <w:lang w:val="lv-LV"/>
              </w:rPr>
              <w:t>2014. - 202</w:t>
            </w:r>
            <w:r w:rsidRPr="00F97174">
              <w:rPr>
                <w:sz w:val="20"/>
                <w:szCs w:val="20"/>
                <w:lang w:val="lv-LV"/>
              </w:rPr>
              <w:t>3.</w:t>
            </w:r>
          </w:p>
        </w:tc>
      </w:tr>
      <w:tr w:rsidR="002E2C81" w:rsidRPr="0004234D" w:rsidTr="00B81A18">
        <w:tc>
          <w:tcPr>
            <w:tcW w:w="3403" w:type="dxa"/>
            <w:shd w:val="clear" w:color="auto" w:fill="auto"/>
          </w:tcPr>
          <w:p w:rsidR="002E2C81" w:rsidRPr="00191B9E" w:rsidRDefault="002E2C81" w:rsidP="0059067E">
            <w:pPr>
              <w:jc w:val="both"/>
              <w:rPr>
                <w:sz w:val="20"/>
                <w:szCs w:val="20"/>
              </w:rPr>
            </w:pPr>
            <w:r w:rsidRPr="00801092">
              <w:rPr>
                <w:sz w:val="20"/>
                <w:szCs w:val="20"/>
              </w:rPr>
              <w:t xml:space="preserve">Daudzdzīvokļu ēku renovācija  aktivitātes „Daudzdzīvokļu dzīvojamo māju </w:t>
            </w:r>
            <w:proofErr w:type="spellStart"/>
            <w:r w:rsidRPr="00801092">
              <w:rPr>
                <w:sz w:val="20"/>
                <w:szCs w:val="20"/>
              </w:rPr>
              <w:t>siltumnoturības</w:t>
            </w:r>
            <w:proofErr w:type="spellEnd"/>
            <w:r w:rsidRPr="00801092">
              <w:rPr>
                <w:sz w:val="20"/>
                <w:szCs w:val="20"/>
              </w:rPr>
              <w:t xml:space="preserve"> uzlabošanas pasākumi” ietvaros</w:t>
            </w:r>
            <w:r w:rsidRPr="00191B9E">
              <w:rPr>
                <w:sz w:val="20"/>
                <w:szCs w:val="20"/>
              </w:rPr>
              <w:t xml:space="preserve"> (2007-2013</w:t>
            </w:r>
            <w:r>
              <w:rPr>
                <w:sz w:val="20"/>
                <w:szCs w:val="20"/>
              </w:rPr>
              <w:t>.gada</w:t>
            </w:r>
            <w:r w:rsidRPr="00191B9E">
              <w:rPr>
                <w:sz w:val="20"/>
                <w:szCs w:val="20"/>
              </w:rPr>
              <w:t xml:space="preserve"> ES fondu plānošanas periods)</w:t>
            </w:r>
          </w:p>
        </w:tc>
        <w:tc>
          <w:tcPr>
            <w:tcW w:w="3402" w:type="dxa"/>
            <w:shd w:val="clear" w:color="auto" w:fill="auto"/>
          </w:tcPr>
          <w:p w:rsidR="002E2C81" w:rsidRPr="00BD2B90" w:rsidRDefault="002E2C81" w:rsidP="0059067E">
            <w:pPr>
              <w:pStyle w:val="ListParagraph"/>
              <w:ind w:left="0"/>
              <w:jc w:val="center"/>
              <w:rPr>
                <w:sz w:val="20"/>
                <w:szCs w:val="20"/>
                <w:lang w:val="lv-LV"/>
              </w:rPr>
            </w:pPr>
            <w:r w:rsidRPr="00BD2B90">
              <w:rPr>
                <w:sz w:val="20"/>
                <w:szCs w:val="20"/>
                <w:lang w:val="lv-LV"/>
              </w:rPr>
              <w:t xml:space="preserve">Ietaupījums - 1050 </w:t>
            </w:r>
            <w:proofErr w:type="spellStart"/>
            <w:r w:rsidRPr="00BD2B90">
              <w:rPr>
                <w:sz w:val="20"/>
                <w:szCs w:val="20"/>
                <w:lang w:val="lv-LV"/>
              </w:rPr>
              <w:t>GWh</w:t>
            </w:r>
            <w:proofErr w:type="spellEnd"/>
            <w:r w:rsidRPr="00BD2B90">
              <w:rPr>
                <w:sz w:val="20"/>
                <w:szCs w:val="20"/>
                <w:lang w:val="lv-LV"/>
              </w:rPr>
              <w:t xml:space="preserve"> gadā</w:t>
            </w:r>
          </w:p>
          <w:p w:rsidR="002E2C81" w:rsidRPr="00BD2B90" w:rsidRDefault="002E2C81" w:rsidP="0059067E">
            <w:pPr>
              <w:pStyle w:val="ListParagraph"/>
              <w:ind w:left="0"/>
              <w:jc w:val="center"/>
              <w:rPr>
                <w:sz w:val="20"/>
                <w:szCs w:val="20"/>
                <w:lang w:val="lv-LV"/>
              </w:rPr>
            </w:pPr>
            <w:r w:rsidRPr="00BD2B90">
              <w:rPr>
                <w:sz w:val="20"/>
                <w:szCs w:val="20"/>
                <w:lang w:val="lv-LV"/>
              </w:rPr>
              <w:t>200-300 daudzdzīvokļu dzīvojamo ēku renovācijas projekti katru gadu.</w:t>
            </w:r>
          </w:p>
        </w:tc>
        <w:tc>
          <w:tcPr>
            <w:tcW w:w="1984" w:type="dxa"/>
            <w:shd w:val="clear" w:color="auto" w:fill="auto"/>
          </w:tcPr>
          <w:p w:rsidR="002E2C81" w:rsidRPr="00BD2B90" w:rsidRDefault="00DA7D0F" w:rsidP="00741F2F">
            <w:pPr>
              <w:pStyle w:val="ListParagraph"/>
              <w:ind w:left="0"/>
              <w:rPr>
                <w:sz w:val="20"/>
                <w:szCs w:val="20"/>
                <w:lang w:val="lv-LV"/>
              </w:rPr>
            </w:pPr>
            <w:r w:rsidRPr="00BD2B90">
              <w:rPr>
                <w:sz w:val="20"/>
                <w:szCs w:val="20"/>
              </w:rPr>
              <w:t xml:space="preserve">54.9 </w:t>
            </w:r>
            <w:proofErr w:type="spellStart"/>
            <w:r w:rsidRPr="00BD2B90">
              <w:rPr>
                <w:sz w:val="20"/>
                <w:szCs w:val="20"/>
              </w:rPr>
              <w:t>milj</w:t>
            </w:r>
            <w:proofErr w:type="spellEnd"/>
            <w:r w:rsidRPr="00BD2B90">
              <w:rPr>
                <w:sz w:val="20"/>
                <w:szCs w:val="20"/>
              </w:rPr>
              <w:t xml:space="preserve">. </w:t>
            </w:r>
            <w:proofErr w:type="spellStart"/>
            <w:r w:rsidR="00BD2B90" w:rsidRPr="00BD2B90">
              <w:rPr>
                <w:sz w:val="20"/>
                <w:szCs w:val="20"/>
                <w:lang w:val="lv-LV"/>
              </w:rPr>
              <w:t>eu</w:t>
            </w:r>
            <w:r w:rsidR="001A37CC" w:rsidRPr="00BD2B90">
              <w:rPr>
                <w:sz w:val="20"/>
                <w:szCs w:val="20"/>
                <w:lang w:val="lv-LV"/>
              </w:rPr>
              <w:t>ro</w:t>
            </w:r>
            <w:proofErr w:type="spellEnd"/>
            <w:r w:rsidR="001A37CC" w:rsidRPr="00BD2B90">
              <w:rPr>
                <w:sz w:val="20"/>
                <w:szCs w:val="20"/>
                <w:lang w:val="lv-LV"/>
              </w:rPr>
              <w:t xml:space="preserve"> </w:t>
            </w:r>
            <w:r w:rsidRPr="00BD2B90">
              <w:rPr>
                <w:sz w:val="20"/>
                <w:szCs w:val="20"/>
              </w:rPr>
              <w:t xml:space="preserve">ES fondu </w:t>
            </w:r>
            <w:r w:rsidR="001A37CC" w:rsidRPr="00BD2B90">
              <w:rPr>
                <w:sz w:val="20"/>
                <w:szCs w:val="20"/>
                <w:lang w:val="lv-LV"/>
              </w:rPr>
              <w:t>finansējums</w:t>
            </w:r>
            <w:r w:rsidR="003D380E">
              <w:rPr>
                <w:rStyle w:val="FootnoteReference"/>
                <w:sz w:val="20"/>
                <w:szCs w:val="20"/>
                <w:lang w:val="lv-LV"/>
              </w:rPr>
              <w:footnoteReference w:id="39"/>
            </w:r>
          </w:p>
        </w:tc>
        <w:tc>
          <w:tcPr>
            <w:tcW w:w="993" w:type="dxa"/>
            <w:shd w:val="clear" w:color="auto" w:fill="auto"/>
            <w:vAlign w:val="center"/>
          </w:tcPr>
          <w:p w:rsidR="002E2C81" w:rsidRPr="00801092" w:rsidRDefault="002E2C81" w:rsidP="00B81A18">
            <w:pPr>
              <w:pStyle w:val="ListParagraph"/>
              <w:ind w:left="0"/>
              <w:jc w:val="center"/>
              <w:rPr>
                <w:sz w:val="20"/>
                <w:szCs w:val="20"/>
                <w:lang w:val="lv-LV"/>
              </w:rPr>
            </w:pPr>
            <w:r w:rsidRPr="00801092">
              <w:rPr>
                <w:sz w:val="20"/>
                <w:szCs w:val="20"/>
                <w:lang w:val="lv-LV"/>
              </w:rPr>
              <w:t>2014. - 2015.</w:t>
            </w:r>
          </w:p>
        </w:tc>
      </w:tr>
      <w:tr w:rsidR="002E2C81" w:rsidRPr="0004234D" w:rsidTr="00B81A18">
        <w:tc>
          <w:tcPr>
            <w:tcW w:w="3403" w:type="dxa"/>
            <w:shd w:val="clear" w:color="auto" w:fill="auto"/>
          </w:tcPr>
          <w:p w:rsidR="002E2C81" w:rsidRPr="00191B9E" w:rsidRDefault="002E2C81" w:rsidP="0059067E">
            <w:pPr>
              <w:pStyle w:val="ListParagraph"/>
              <w:ind w:left="0"/>
              <w:rPr>
                <w:sz w:val="20"/>
                <w:szCs w:val="20"/>
                <w:lang w:val="lv-LV"/>
              </w:rPr>
            </w:pPr>
            <w:r w:rsidRPr="00191B9E">
              <w:rPr>
                <w:sz w:val="20"/>
                <w:szCs w:val="20"/>
                <w:lang w:val="lv-LV"/>
              </w:rPr>
              <w:t>Energoefektivitātes un vietējo atjaunojamo enerģijas resursu izmantošanas centrālajā siltumapgādē veicināšana. Atjaunojamās enerģijas īpatsvars bruto enerģijas galapatēriņā – 40% (2014-2020</w:t>
            </w:r>
            <w:r>
              <w:rPr>
                <w:sz w:val="20"/>
                <w:szCs w:val="20"/>
                <w:lang w:val="lv-LV"/>
              </w:rPr>
              <w:t>.gada</w:t>
            </w:r>
            <w:r w:rsidRPr="00191B9E">
              <w:rPr>
                <w:sz w:val="20"/>
                <w:szCs w:val="20"/>
                <w:lang w:val="lv-LV"/>
              </w:rPr>
              <w:t xml:space="preserve"> ES fondu plānošanas periods)</w:t>
            </w:r>
          </w:p>
        </w:tc>
        <w:tc>
          <w:tcPr>
            <w:tcW w:w="3402" w:type="dxa"/>
            <w:shd w:val="clear" w:color="auto" w:fill="auto"/>
          </w:tcPr>
          <w:p w:rsidR="002E2C81" w:rsidRPr="00BD2B90" w:rsidRDefault="002E2C81" w:rsidP="0059067E">
            <w:pPr>
              <w:pStyle w:val="ListParagraph"/>
              <w:ind w:left="0"/>
              <w:jc w:val="center"/>
              <w:rPr>
                <w:sz w:val="20"/>
                <w:szCs w:val="20"/>
                <w:lang w:val="lv-LV"/>
              </w:rPr>
            </w:pPr>
            <w:r w:rsidRPr="00BD2B90">
              <w:rPr>
                <w:sz w:val="20"/>
                <w:szCs w:val="20"/>
                <w:lang w:val="lv-LV"/>
              </w:rPr>
              <w:t>No atjaunojamajiem energoresursiem saražotās jaudas pieaugums – 70 MW. Rekonstruētie siltumtīkli – 70 km (2023.gadā)</w:t>
            </w:r>
          </w:p>
        </w:tc>
        <w:tc>
          <w:tcPr>
            <w:tcW w:w="1984" w:type="dxa"/>
            <w:shd w:val="clear" w:color="auto" w:fill="auto"/>
          </w:tcPr>
          <w:p w:rsidR="002E2C81" w:rsidRPr="00BD2B90" w:rsidRDefault="00BD2B90" w:rsidP="00741F2F">
            <w:pPr>
              <w:pStyle w:val="ListParagraph"/>
              <w:ind w:left="0"/>
              <w:rPr>
                <w:sz w:val="20"/>
                <w:szCs w:val="20"/>
                <w:lang w:val="lv-LV"/>
              </w:rPr>
            </w:pPr>
            <w:r w:rsidRPr="00BD2B90">
              <w:rPr>
                <w:sz w:val="20"/>
                <w:szCs w:val="20"/>
                <w:lang w:val="lv-LV"/>
              </w:rPr>
              <w:t xml:space="preserve">53 </w:t>
            </w:r>
            <w:proofErr w:type="spellStart"/>
            <w:r w:rsidRPr="00BD2B90">
              <w:rPr>
                <w:sz w:val="20"/>
                <w:szCs w:val="20"/>
                <w:lang w:val="lv-LV"/>
              </w:rPr>
              <w:t>milj</w:t>
            </w:r>
            <w:proofErr w:type="spellEnd"/>
            <w:r w:rsidRPr="00BD2B90">
              <w:rPr>
                <w:sz w:val="20"/>
                <w:szCs w:val="20"/>
                <w:lang w:val="lv-LV"/>
              </w:rPr>
              <w:t xml:space="preserve">. </w:t>
            </w:r>
            <w:proofErr w:type="spellStart"/>
            <w:r w:rsidRPr="00BD2B90">
              <w:rPr>
                <w:sz w:val="20"/>
                <w:szCs w:val="20"/>
                <w:lang w:val="lv-LV"/>
              </w:rPr>
              <w:t>eu</w:t>
            </w:r>
            <w:r w:rsidR="001A37CC" w:rsidRPr="00BD2B90">
              <w:rPr>
                <w:sz w:val="20"/>
                <w:szCs w:val="20"/>
                <w:lang w:val="lv-LV"/>
              </w:rPr>
              <w:t>ro</w:t>
            </w:r>
            <w:proofErr w:type="spellEnd"/>
            <w:r w:rsidR="001A37CC" w:rsidRPr="00BD2B90">
              <w:rPr>
                <w:sz w:val="20"/>
                <w:szCs w:val="20"/>
              </w:rPr>
              <w:t xml:space="preserve"> ES fond</w:t>
            </w:r>
            <w:r w:rsidR="001A37CC" w:rsidRPr="00BD2B90">
              <w:rPr>
                <w:sz w:val="20"/>
                <w:szCs w:val="20"/>
                <w:lang w:val="lv-LV"/>
              </w:rPr>
              <w:t xml:space="preserve">u finansējums </w:t>
            </w:r>
          </w:p>
        </w:tc>
        <w:tc>
          <w:tcPr>
            <w:tcW w:w="993" w:type="dxa"/>
            <w:shd w:val="clear" w:color="auto" w:fill="auto"/>
            <w:vAlign w:val="center"/>
          </w:tcPr>
          <w:p w:rsidR="002E2C81" w:rsidRPr="00191B9E" w:rsidRDefault="002E2C81" w:rsidP="00B81A18">
            <w:pPr>
              <w:pStyle w:val="ListParagraph"/>
              <w:ind w:left="0"/>
              <w:jc w:val="center"/>
              <w:rPr>
                <w:sz w:val="20"/>
                <w:szCs w:val="20"/>
                <w:lang w:val="lv-LV"/>
              </w:rPr>
            </w:pPr>
            <w:r>
              <w:rPr>
                <w:sz w:val="20"/>
                <w:szCs w:val="20"/>
                <w:lang w:val="lv-LV"/>
              </w:rPr>
              <w:t>2014. - 2023</w:t>
            </w:r>
            <w:r w:rsidRPr="00191B9E">
              <w:rPr>
                <w:sz w:val="20"/>
                <w:szCs w:val="20"/>
                <w:lang w:val="lv-LV"/>
              </w:rPr>
              <w:t>.</w:t>
            </w:r>
          </w:p>
        </w:tc>
      </w:tr>
      <w:tr w:rsidR="002E2C81" w:rsidRPr="0004234D" w:rsidTr="00B81A18">
        <w:tc>
          <w:tcPr>
            <w:tcW w:w="3403" w:type="dxa"/>
            <w:shd w:val="clear" w:color="auto" w:fill="auto"/>
          </w:tcPr>
          <w:p w:rsidR="002E2C81" w:rsidRPr="0004234D" w:rsidRDefault="002E2C81" w:rsidP="00815892">
            <w:pPr>
              <w:pStyle w:val="ListParagraph"/>
              <w:ind w:left="0"/>
              <w:rPr>
                <w:sz w:val="20"/>
                <w:szCs w:val="20"/>
                <w:lang w:val="lv-LV"/>
              </w:rPr>
            </w:pPr>
            <w:r>
              <w:rPr>
                <w:sz w:val="20"/>
                <w:szCs w:val="20"/>
                <w:lang w:val="lv-LV"/>
              </w:rPr>
              <w:t>Sabiedrības</w:t>
            </w:r>
            <w:r w:rsidRPr="0004234D">
              <w:rPr>
                <w:sz w:val="20"/>
                <w:szCs w:val="20"/>
                <w:lang w:val="lv-LV"/>
              </w:rPr>
              <w:t xml:space="preserve"> informēšana par dažādām energoefektivitātes palielināšanas iespējām un praksi</w:t>
            </w:r>
            <w:r w:rsidR="00815892">
              <w:rPr>
                <w:sz w:val="20"/>
                <w:szCs w:val="20"/>
                <w:lang w:val="lv-LV"/>
              </w:rPr>
              <w:t xml:space="preserve"> (2</w:t>
            </w:r>
            <w:r w:rsidR="00815892" w:rsidRPr="00191B9E">
              <w:rPr>
                <w:sz w:val="20"/>
                <w:szCs w:val="20"/>
                <w:lang w:val="lv-LV"/>
              </w:rPr>
              <w:t>014</w:t>
            </w:r>
            <w:r w:rsidR="00815892">
              <w:rPr>
                <w:sz w:val="20"/>
                <w:szCs w:val="20"/>
                <w:lang w:val="lv-LV"/>
              </w:rPr>
              <w:t>.</w:t>
            </w:r>
            <w:r w:rsidR="00815892" w:rsidRPr="00191B9E">
              <w:rPr>
                <w:sz w:val="20"/>
                <w:szCs w:val="20"/>
                <w:lang w:val="lv-LV"/>
              </w:rPr>
              <w:t>-2020</w:t>
            </w:r>
            <w:r w:rsidR="00815892">
              <w:rPr>
                <w:sz w:val="20"/>
                <w:szCs w:val="20"/>
                <w:lang w:val="lv-LV"/>
              </w:rPr>
              <w:t>.gada</w:t>
            </w:r>
            <w:r w:rsidR="00815892" w:rsidRPr="00191B9E">
              <w:rPr>
                <w:sz w:val="20"/>
                <w:szCs w:val="20"/>
                <w:lang w:val="lv-LV"/>
              </w:rPr>
              <w:t xml:space="preserve"> ES fondu plānošanas periods)</w:t>
            </w:r>
            <w:r w:rsidRPr="0004234D">
              <w:rPr>
                <w:sz w:val="20"/>
                <w:szCs w:val="20"/>
                <w:lang w:val="lv-LV"/>
              </w:rPr>
              <w:t xml:space="preserve">. </w:t>
            </w:r>
          </w:p>
        </w:tc>
        <w:tc>
          <w:tcPr>
            <w:tcW w:w="3402" w:type="dxa"/>
            <w:shd w:val="clear" w:color="auto" w:fill="auto"/>
          </w:tcPr>
          <w:p w:rsidR="002E2C81" w:rsidRPr="00BD2B90" w:rsidRDefault="002E2C81" w:rsidP="001733E1">
            <w:pPr>
              <w:pStyle w:val="ListParagraph"/>
              <w:ind w:left="0"/>
              <w:jc w:val="center"/>
              <w:rPr>
                <w:sz w:val="20"/>
                <w:szCs w:val="20"/>
                <w:lang w:val="lv-LV"/>
              </w:rPr>
            </w:pPr>
            <w:r w:rsidRPr="00BD2B90">
              <w:rPr>
                <w:sz w:val="20"/>
                <w:szCs w:val="20"/>
                <w:lang w:val="lv-LV"/>
              </w:rPr>
              <w:t>50 informācijas pasākumi gadā</w:t>
            </w:r>
            <w:r w:rsidR="002D5D79">
              <w:rPr>
                <w:sz w:val="20"/>
                <w:szCs w:val="20"/>
                <w:lang w:val="lv-LV"/>
              </w:rPr>
              <w:t xml:space="preserve"> (Publicitātes pasākumi paredzēti kampaņas „Dzīvo siltāk” ietvaros)</w:t>
            </w:r>
          </w:p>
        </w:tc>
        <w:tc>
          <w:tcPr>
            <w:tcW w:w="1984" w:type="dxa"/>
            <w:shd w:val="clear" w:color="auto" w:fill="auto"/>
          </w:tcPr>
          <w:p w:rsidR="002E2C81" w:rsidRPr="00BD2B90" w:rsidRDefault="001A37CC" w:rsidP="0081027E">
            <w:pPr>
              <w:pStyle w:val="ListParagraph"/>
              <w:ind w:left="0"/>
              <w:rPr>
                <w:sz w:val="20"/>
                <w:szCs w:val="20"/>
                <w:lang w:val="lv-LV"/>
              </w:rPr>
            </w:pPr>
            <w:r w:rsidRPr="00BD2B90">
              <w:rPr>
                <w:sz w:val="20"/>
                <w:szCs w:val="20"/>
              </w:rPr>
              <w:t xml:space="preserve">260 </w:t>
            </w:r>
            <w:proofErr w:type="spellStart"/>
            <w:r w:rsidRPr="00BD2B90">
              <w:rPr>
                <w:sz w:val="20"/>
                <w:szCs w:val="20"/>
              </w:rPr>
              <w:t>tūkst</w:t>
            </w:r>
            <w:proofErr w:type="spellEnd"/>
            <w:r w:rsidRPr="00BD2B90">
              <w:rPr>
                <w:sz w:val="20"/>
                <w:szCs w:val="20"/>
              </w:rPr>
              <w:t>.</w:t>
            </w:r>
            <w:r w:rsidRPr="00BD2B90">
              <w:rPr>
                <w:sz w:val="20"/>
                <w:szCs w:val="20"/>
                <w:lang w:val="lv-LV"/>
              </w:rPr>
              <w:t xml:space="preserve"> </w:t>
            </w:r>
            <w:proofErr w:type="spellStart"/>
            <w:r w:rsidR="00BD2B90" w:rsidRPr="00BD2B90">
              <w:rPr>
                <w:sz w:val="20"/>
                <w:szCs w:val="20"/>
                <w:lang w:val="lv-LV"/>
              </w:rPr>
              <w:t>eu</w:t>
            </w:r>
            <w:r w:rsidRPr="00BD2B90">
              <w:rPr>
                <w:sz w:val="20"/>
                <w:szCs w:val="20"/>
                <w:lang w:val="lv-LV"/>
              </w:rPr>
              <w:t>ro</w:t>
            </w:r>
            <w:proofErr w:type="spellEnd"/>
            <w:r w:rsidRPr="00BD2B90">
              <w:rPr>
                <w:sz w:val="20"/>
                <w:szCs w:val="20"/>
                <w:lang w:val="lv-LV"/>
              </w:rPr>
              <w:t xml:space="preserve"> </w:t>
            </w:r>
            <w:r w:rsidR="00DA7D0F" w:rsidRPr="00BD2B90">
              <w:rPr>
                <w:sz w:val="20"/>
                <w:szCs w:val="20"/>
              </w:rPr>
              <w:t xml:space="preserve">ES fondu </w:t>
            </w:r>
            <w:r w:rsidR="002D5D79">
              <w:rPr>
                <w:sz w:val="20"/>
                <w:szCs w:val="20"/>
                <w:lang w:val="lv-LV"/>
              </w:rPr>
              <w:t xml:space="preserve">Tehniskās palīdzības </w:t>
            </w:r>
            <w:r w:rsidR="00DA7D0F" w:rsidRPr="00BD2B90">
              <w:rPr>
                <w:sz w:val="20"/>
                <w:szCs w:val="20"/>
              </w:rPr>
              <w:t>finansējums</w:t>
            </w:r>
          </w:p>
        </w:tc>
        <w:tc>
          <w:tcPr>
            <w:tcW w:w="993" w:type="dxa"/>
            <w:shd w:val="clear" w:color="auto" w:fill="auto"/>
            <w:vAlign w:val="center"/>
          </w:tcPr>
          <w:p w:rsidR="002E2C81" w:rsidRPr="0004234D" w:rsidRDefault="002E2C81" w:rsidP="00B81A18">
            <w:pPr>
              <w:pStyle w:val="ListParagraph"/>
              <w:ind w:left="0"/>
              <w:jc w:val="center"/>
              <w:rPr>
                <w:sz w:val="20"/>
                <w:szCs w:val="20"/>
                <w:lang w:val="lv-LV"/>
              </w:rPr>
            </w:pPr>
            <w:r>
              <w:rPr>
                <w:sz w:val="20"/>
                <w:szCs w:val="20"/>
                <w:lang w:val="lv-LV"/>
              </w:rPr>
              <w:t>2014. - 2023.</w:t>
            </w:r>
          </w:p>
        </w:tc>
      </w:tr>
      <w:tr w:rsidR="002E2C81" w:rsidRPr="0004234D" w:rsidTr="00B81A18">
        <w:tc>
          <w:tcPr>
            <w:tcW w:w="3403" w:type="dxa"/>
            <w:shd w:val="clear" w:color="auto" w:fill="auto"/>
          </w:tcPr>
          <w:p w:rsidR="002E2C81" w:rsidRPr="0004234D" w:rsidRDefault="002E2C81" w:rsidP="004363E1">
            <w:pPr>
              <w:pStyle w:val="ListParagraph"/>
              <w:ind w:left="0"/>
              <w:rPr>
                <w:sz w:val="20"/>
                <w:szCs w:val="20"/>
                <w:lang w:val="lv-LV"/>
              </w:rPr>
            </w:pPr>
            <w:r w:rsidRPr="0004234D">
              <w:rPr>
                <w:sz w:val="20"/>
                <w:szCs w:val="20"/>
                <w:lang w:val="lv-LV"/>
              </w:rPr>
              <w:t>Kompleksi risinājumi siltumnīcefekta gāzu emisiju samazināšanai, 3.kārta</w:t>
            </w:r>
          </w:p>
        </w:tc>
        <w:tc>
          <w:tcPr>
            <w:tcW w:w="3402" w:type="dxa"/>
            <w:shd w:val="clear" w:color="auto" w:fill="auto"/>
          </w:tcPr>
          <w:p w:rsidR="002E2C81" w:rsidRPr="0004234D" w:rsidRDefault="002E2C81" w:rsidP="004363E1">
            <w:pPr>
              <w:pStyle w:val="ListParagraph"/>
              <w:ind w:left="0"/>
              <w:jc w:val="center"/>
              <w:rPr>
                <w:sz w:val="20"/>
                <w:szCs w:val="20"/>
                <w:lang w:val="lv-LV"/>
              </w:rPr>
            </w:pPr>
            <w:r>
              <w:rPr>
                <w:sz w:val="20"/>
                <w:szCs w:val="20"/>
                <w:lang w:val="lv-LV"/>
              </w:rPr>
              <w:t xml:space="preserve">Ietaupījums </w:t>
            </w:r>
            <w:r w:rsidRPr="0004234D">
              <w:rPr>
                <w:sz w:val="20"/>
                <w:szCs w:val="20"/>
                <w:lang w:val="lv-LV"/>
              </w:rPr>
              <w:t>3</w:t>
            </w:r>
            <w:r>
              <w:rPr>
                <w:sz w:val="20"/>
                <w:szCs w:val="20"/>
                <w:lang w:val="lv-LV"/>
              </w:rPr>
              <w:t>86</w:t>
            </w:r>
            <w:r w:rsidRPr="0004234D">
              <w:rPr>
                <w:sz w:val="20"/>
                <w:szCs w:val="20"/>
                <w:lang w:val="lv-LV"/>
              </w:rPr>
              <w:t xml:space="preserve"> </w:t>
            </w:r>
            <w:proofErr w:type="spellStart"/>
            <w:r w:rsidRPr="0004234D">
              <w:rPr>
                <w:sz w:val="20"/>
                <w:szCs w:val="20"/>
                <w:lang w:val="lv-LV"/>
              </w:rPr>
              <w:t>GWh</w:t>
            </w:r>
            <w:proofErr w:type="spellEnd"/>
          </w:p>
        </w:tc>
        <w:tc>
          <w:tcPr>
            <w:tcW w:w="1984" w:type="dxa"/>
            <w:shd w:val="clear" w:color="auto" w:fill="auto"/>
          </w:tcPr>
          <w:p w:rsidR="002E2C81" w:rsidRPr="00BD2B90" w:rsidRDefault="002E2C81" w:rsidP="00BD1991">
            <w:pPr>
              <w:pStyle w:val="ListParagraph"/>
              <w:ind w:left="0"/>
              <w:rPr>
                <w:sz w:val="20"/>
                <w:szCs w:val="20"/>
                <w:lang w:val="lv-LV"/>
              </w:rPr>
            </w:pPr>
            <w:r w:rsidRPr="00BD2B90">
              <w:rPr>
                <w:sz w:val="20"/>
                <w:szCs w:val="20"/>
                <w:lang w:val="lv-LV"/>
              </w:rPr>
              <w:t xml:space="preserve">19,361 </w:t>
            </w:r>
            <w:proofErr w:type="spellStart"/>
            <w:r w:rsidRPr="00BD2B90">
              <w:rPr>
                <w:sz w:val="20"/>
                <w:szCs w:val="20"/>
                <w:lang w:val="lv-LV"/>
              </w:rPr>
              <w:t>milj</w:t>
            </w:r>
            <w:proofErr w:type="spellEnd"/>
            <w:r w:rsidRPr="00BD2B90">
              <w:rPr>
                <w:sz w:val="20"/>
                <w:szCs w:val="20"/>
                <w:lang w:val="lv-LV"/>
              </w:rPr>
              <w:t xml:space="preserve">. </w:t>
            </w:r>
            <w:r w:rsidR="001A37CC" w:rsidRPr="00BD2B90">
              <w:rPr>
                <w:sz w:val="20"/>
                <w:szCs w:val="20"/>
                <w:lang w:val="lv-LV"/>
              </w:rPr>
              <w:t xml:space="preserve">eiro </w:t>
            </w:r>
            <w:r w:rsidRPr="00BD2B90">
              <w:rPr>
                <w:sz w:val="20"/>
                <w:szCs w:val="20"/>
                <w:lang w:val="lv-LV"/>
              </w:rPr>
              <w:t>(KPFI, publiskais, privātais finansējums)</w:t>
            </w:r>
          </w:p>
        </w:tc>
        <w:tc>
          <w:tcPr>
            <w:tcW w:w="993" w:type="dxa"/>
            <w:shd w:val="clear" w:color="auto" w:fill="auto"/>
            <w:vAlign w:val="center"/>
          </w:tcPr>
          <w:p w:rsidR="002E2C81" w:rsidRPr="0004234D" w:rsidRDefault="002E2C81" w:rsidP="00B81A18">
            <w:pPr>
              <w:pStyle w:val="ListParagraph"/>
              <w:ind w:left="0"/>
              <w:jc w:val="center"/>
              <w:rPr>
                <w:sz w:val="20"/>
                <w:szCs w:val="20"/>
                <w:lang w:val="lv-LV"/>
              </w:rPr>
            </w:pPr>
            <w:r w:rsidRPr="0004234D">
              <w:rPr>
                <w:sz w:val="20"/>
                <w:szCs w:val="20"/>
                <w:lang w:val="lv-LV"/>
              </w:rPr>
              <w:t>2014.-2015.</w:t>
            </w:r>
          </w:p>
        </w:tc>
      </w:tr>
      <w:tr w:rsidR="002E2C81" w:rsidRPr="00DA58A7" w:rsidTr="00B81A18">
        <w:tc>
          <w:tcPr>
            <w:tcW w:w="3403" w:type="dxa"/>
            <w:shd w:val="clear" w:color="auto" w:fill="auto"/>
          </w:tcPr>
          <w:p w:rsidR="002E2C81" w:rsidRPr="00DA58A7" w:rsidRDefault="002E2C81" w:rsidP="007A6F71">
            <w:pPr>
              <w:pStyle w:val="ListParagraph"/>
              <w:ind w:left="0"/>
              <w:rPr>
                <w:sz w:val="20"/>
                <w:szCs w:val="20"/>
                <w:lang w:val="lv-LV"/>
              </w:rPr>
            </w:pPr>
            <w:r w:rsidRPr="00DA58A7">
              <w:rPr>
                <w:sz w:val="20"/>
                <w:szCs w:val="20"/>
                <w:lang w:val="lv-LV"/>
              </w:rPr>
              <w:t>Atbalsta instrumentu gandrīz nulles enerģijas patēriņa ēku būvniecībai izstrāde un ieviešana</w:t>
            </w:r>
            <w:r w:rsidR="007A6F71">
              <w:rPr>
                <w:sz w:val="20"/>
                <w:szCs w:val="20"/>
                <w:lang w:val="lv-LV"/>
              </w:rPr>
              <w:t>.</w:t>
            </w:r>
          </w:p>
        </w:tc>
        <w:tc>
          <w:tcPr>
            <w:tcW w:w="3402" w:type="dxa"/>
            <w:shd w:val="clear" w:color="auto" w:fill="auto"/>
          </w:tcPr>
          <w:p w:rsidR="002E2C81" w:rsidRPr="00DA58A7" w:rsidRDefault="002E2C81" w:rsidP="004363E1">
            <w:pPr>
              <w:pStyle w:val="ListParagraph"/>
              <w:ind w:left="0"/>
              <w:jc w:val="center"/>
              <w:rPr>
                <w:sz w:val="20"/>
                <w:szCs w:val="20"/>
                <w:lang w:val="lv-LV"/>
              </w:rPr>
            </w:pPr>
          </w:p>
        </w:tc>
        <w:tc>
          <w:tcPr>
            <w:tcW w:w="1984" w:type="dxa"/>
            <w:shd w:val="clear" w:color="auto" w:fill="auto"/>
          </w:tcPr>
          <w:p w:rsidR="002E2C81" w:rsidRPr="00DA58A7" w:rsidRDefault="002E2C81" w:rsidP="004363E1">
            <w:pPr>
              <w:pStyle w:val="ListParagraph"/>
              <w:ind w:left="0"/>
              <w:rPr>
                <w:sz w:val="20"/>
                <w:szCs w:val="20"/>
                <w:lang w:val="lv-LV"/>
              </w:rPr>
            </w:pPr>
            <w:r w:rsidRPr="00DA58A7">
              <w:rPr>
                <w:sz w:val="20"/>
                <w:szCs w:val="20"/>
                <w:lang w:val="lv-LV"/>
              </w:rPr>
              <w:t>publiskais un privātais finansējums</w:t>
            </w:r>
          </w:p>
        </w:tc>
        <w:tc>
          <w:tcPr>
            <w:tcW w:w="993" w:type="dxa"/>
            <w:shd w:val="clear" w:color="auto" w:fill="auto"/>
            <w:vAlign w:val="center"/>
          </w:tcPr>
          <w:p w:rsidR="002E2C81" w:rsidRPr="00DA58A7" w:rsidRDefault="002E2C81" w:rsidP="00B81A18">
            <w:pPr>
              <w:pStyle w:val="ListParagraph"/>
              <w:ind w:left="0"/>
              <w:jc w:val="center"/>
              <w:rPr>
                <w:sz w:val="20"/>
                <w:szCs w:val="20"/>
                <w:lang w:val="lv-LV"/>
              </w:rPr>
            </w:pPr>
            <w:r w:rsidRPr="00DA58A7">
              <w:rPr>
                <w:sz w:val="20"/>
                <w:szCs w:val="20"/>
                <w:lang w:val="lv-LV"/>
              </w:rPr>
              <w:t>2014.-20</w:t>
            </w:r>
            <w:r>
              <w:rPr>
                <w:sz w:val="20"/>
                <w:szCs w:val="20"/>
                <w:lang w:val="lv-LV"/>
              </w:rPr>
              <w:t>20.</w:t>
            </w:r>
          </w:p>
        </w:tc>
      </w:tr>
      <w:tr w:rsidR="002E2C81" w:rsidRPr="00DA58A7" w:rsidTr="00B81A18">
        <w:tc>
          <w:tcPr>
            <w:tcW w:w="3403" w:type="dxa"/>
            <w:shd w:val="clear" w:color="auto" w:fill="auto"/>
          </w:tcPr>
          <w:p w:rsidR="002E2C81" w:rsidRPr="00DA58A7" w:rsidRDefault="002E2C81" w:rsidP="004363E1">
            <w:pPr>
              <w:pStyle w:val="ListParagraph"/>
              <w:ind w:left="0"/>
              <w:rPr>
                <w:sz w:val="20"/>
                <w:szCs w:val="20"/>
                <w:lang w:val="lv-LV"/>
              </w:rPr>
            </w:pPr>
            <w:r w:rsidRPr="00DA58A7">
              <w:rPr>
                <w:sz w:val="20"/>
                <w:szCs w:val="20"/>
                <w:lang w:val="lv-LV"/>
              </w:rPr>
              <w:t>Nekustamā īpašuma nodokļu atvieglojumu shēmas ēku īpašniekiem izstrāde un ieviešana</w:t>
            </w:r>
          </w:p>
        </w:tc>
        <w:tc>
          <w:tcPr>
            <w:tcW w:w="3402" w:type="dxa"/>
            <w:shd w:val="clear" w:color="auto" w:fill="auto"/>
          </w:tcPr>
          <w:p w:rsidR="002E2C81" w:rsidRPr="00DA58A7" w:rsidRDefault="002E2C81" w:rsidP="004363E1">
            <w:pPr>
              <w:pStyle w:val="ListParagraph"/>
              <w:ind w:left="0"/>
              <w:jc w:val="center"/>
              <w:rPr>
                <w:sz w:val="20"/>
                <w:szCs w:val="20"/>
                <w:lang w:val="lv-LV"/>
              </w:rPr>
            </w:pPr>
          </w:p>
        </w:tc>
        <w:tc>
          <w:tcPr>
            <w:tcW w:w="1984" w:type="dxa"/>
            <w:shd w:val="clear" w:color="auto" w:fill="auto"/>
          </w:tcPr>
          <w:p w:rsidR="002E2C81" w:rsidRPr="00DA58A7" w:rsidRDefault="002E2C81" w:rsidP="004363E1">
            <w:pPr>
              <w:pStyle w:val="ListParagraph"/>
              <w:ind w:left="0"/>
              <w:rPr>
                <w:sz w:val="20"/>
                <w:szCs w:val="20"/>
                <w:lang w:val="lv-LV"/>
              </w:rPr>
            </w:pPr>
            <w:r w:rsidRPr="00DA58A7">
              <w:rPr>
                <w:sz w:val="20"/>
                <w:szCs w:val="20"/>
                <w:lang w:val="lv-LV"/>
              </w:rPr>
              <w:t>publiskais finansējums</w:t>
            </w:r>
          </w:p>
        </w:tc>
        <w:tc>
          <w:tcPr>
            <w:tcW w:w="993" w:type="dxa"/>
            <w:shd w:val="clear" w:color="auto" w:fill="auto"/>
            <w:vAlign w:val="center"/>
          </w:tcPr>
          <w:p w:rsidR="002E2C81" w:rsidRPr="00DA58A7" w:rsidRDefault="002E2C81" w:rsidP="00B81A18">
            <w:pPr>
              <w:pStyle w:val="ListParagraph"/>
              <w:ind w:left="0"/>
              <w:jc w:val="center"/>
              <w:rPr>
                <w:sz w:val="20"/>
                <w:szCs w:val="20"/>
                <w:lang w:val="lv-LV"/>
              </w:rPr>
            </w:pPr>
            <w:r w:rsidRPr="00DA58A7">
              <w:rPr>
                <w:sz w:val="20"/>
                <w:szCs w:val="20"/>
                <w:lang w:val="lv-LV"/>
              </w:rPr>
              <w:t>2015.</w:t>
            </w:r>
          </w:p>
        </w:tc>
      </w:tr>
    </w:tbl>
    <w:p w:rsidR="00702121" w:rsidRPr="00887478" w:rsidRDefault="00C5638E" w:rsidP="00427A98">
      <w:pPr>
        <w:pStyle w:val="Heading2"/>
        <w:numPr>
          <w:ilvl w:val="0"/>
          <w:numId w:val="34"/>
        </w:numPr>
      </w:pPr>
      <w:bookmarkStart w:id="36" w:name="_Toc379286112"/>
      <w:r w:rsidRPr="00887478">
        <w:t>Avoti ēku renovācijai</w:t>
      </w:r>
      <w:bookmarkEnd w:id="36"/>
    </w:p>
    <w:p w:rsidR="00871912" w:rsidRPr="00887478" w:rsidRDefault="00C45BFE" w:rsidP="00887478">
      <w:pPr>
        <w:pStyle w:val="Heading3"/>
        <w:numPr>
          <w:ilvl w:val="0"/>
          <w:numId w:val="14"/>
        </w:numPr>
      </w:pPr>
      <w:bookmarkStart w:id="37" w:name="_Toc379286113"/>
      <w:r w:rsidRPr="00887478">
        <w:t>Īpašnieku privātais kapitāls</w:t>
      </w:r>
      <w:bookmarkEnd w:id="37"/>
    </w:p>
    <w:p w:rsidR="009124EB" w:rsidRPr="006617FA" w:rsidRDefault="009124EB" w:rsidP="004A488F">
      <w:pPr>
        <w:ind w:firstLine="851"/>
        <w:jc w:val="both"/>
        <w:rPr>
          <w:sz w:val="24"/>
        </w:rPr>
      </w:pPr>
      <w:r w:rsidRPr="006617FA">
        <w:rPr>
          <w:sz w:val="24"/>
        </w:rPr>
        <w:t xml:space="preserve">Iedzīvotāju </w:t>
      </w:r>
      <w:proofErr w:type="spellStart"/>
      <w:r w:rsidRPr="006617FA">
        <w:rPr>
          <w:sz w:val="24"/>
        </w:rPr>
        <w:t>pašfinansējuma</w:t>
      </w:r>
      <w:proofErr w:type="spellEnd"/>
      <w:r w:rsidRPr="006617FA">
        <w:rPr>
          <w:sz w:val="24"/>
        </w:rPr>
        <w:t xml:space="preserve"> nodrošinājums renovācijai veidojas no iedzīvotāju regulāri veikto remontiem paredzēto maksājumu uzkrājuma.  </w:t>
      </w:r>
    </w:p>
    <w:p w:rsidR="009124EB" w:rsidRPr="006617FA" w:rsidRDefault="009124EB" w:rsidP="004A488F">
      <w:pPr>
        <w:ind w:firstLine="851"/>
        <w:jc w:val="both"/>
        <w:rPr>
          <w:sz w:val="24"/>
        </w:rPr>
      </w:pPr>
      <w:r w:rsidRPr="006617FA">
        <w:rPr>
          <w:sz w:val="24"/>
        </w:rPr>
        <w:lastRenderedPageBreak/>
        <w:t>Lai uzkrājumu veidotu, dzīvokļu īpašniekiem kopsapulcē ir jāvienojas par šāda maksājuma nepieciešamību, nosakot tā mērķi un apjomu. Maksājuma apjoms svārstās no 10 līdz 20 santīmiem par m</w:t>
      </w:r>
      <w:r w:rsidRPr="006617FA">
        <w:rPr>
          <w:sz w:val="24"/>
          <w:vertAlign w:val="superscript"/>
        </w:rPr>
        <w:t>2</w:t>
      </w:r>
      <w:r w:rsidRPr="006617FA">
        <w:rPr>
          <w:sz w:val="24"/>
        </w:rPr>
        <w:t xml:space="preserve">/mēnesī atkarībā no iedzīvotāju pieņemtā lēmuma un paredzētajiem  remontdarbiem. Šis veids ir piemērots kādas konkrētas ar renovāciju saistītas neliela apjoma aktivitātes finansēšanai, - piemēram, </w:t>
      </w:r>
      <w:proofErr w:type="spellStart"/>
      <w:r w:rsidRPr="006617FA">
        <w:rPr>
          <w:sz w:val="24"/>
        </w:rPr>
        <w:t>energoaudita</w:t>
      </w:r>
      <w:proofErr w:type="spellEnd"/>
      <w:r w:rsidRPr="006617FA">
        <w:rPr>
          <w:sz w:val="24"/>
        </w:rPr>
        <w:t xml:space="preserve"> apmaksai, jumta nomaiņai vai apkures sistēmas rekonstrukcijai, - bet ne kompleksas ēkas renovācijas nodrošināšanai. Tas ir saistīts ar nelielo finanšu uzkrājumu, kas veidojas ik mēnesi.  </w:t>
      </w:r>
    </w:p>
    <w:p w:rsidR="009124EB" w:rsidRPr="006617FA" w:rsidRDefault="009124EB" w:rsidP="004A488F">
      <w:pPr>
        <w:ind w:firstLine="851"/>
        <w:jc w:val="both"/>
        <w:rPr>
          <w:sz w:val="26"/>
        </w:rPr>
      </w:pPr>
      <w:r w:rsidRPr="006617FA">
        <w:rPr>
          <w:sz w:val="24"/>
          <w:szCs w:val="23"/>
        </w:rPr>
        <w:t xml:space="preserve">Atkarībā no izvēlētā finansēšanas modeļa, </w:t>
      </w:r>
      <w:proofErr w:type="spellStart"/>
      <w:r w:rsidRPr="006617FA">
        <w:rPr>
          <w:sz w:val="24"/>
          <w:szCs w:val="23"/>
        </w:rPr>
        <w:t>pašfinansējums</w:t>
      </w:r>
      <w:proofErr w:type="spellEnd"/>
      <w:r w:rsidRPr="006617FA">
        <w:rPr>
          <w:sz w:val="24"/>
          <w:szCs w:val="23"/>
        </w:rPr>
        <w:t xml:space="preserve"> ļauj papildus samazināt kredīta apjomu, nodrošina lielāku pārskatāmību pār līdzekļu plūsmu, kā arī atbildību par sasniedzamo rezultātu, kas ir pieejams uzreiz pēc paveiktā darba beigām.</w:t>
      </w:r>
    </w:p>
    <w:p w:rsidR="009124EB" w:rsidRPr="006617FA" w:rsidRDefault="009124EB" w:rsidP="004A488F">
      <w:pPr>
        <w:ind w:firstLine="851"/>
        <w:jc w:val="both"/>
        <w:rPr>
          <w:sz w:val="24"/>
          <w:szCs w:val="23"/>
        </w:rPr>
      </w:pPr>
      <w:r w:rsidRPr="006617FA">
        <w:rPr>
          <w:sz w:val="24"/>
          <w:szCs w:val="23"/>
        </w:rPr>
        <w:t xml:space="preserve">Vienlaikus jāatzīmē, ka uzkrājumu veidošana palielina ikmēneša maksājumu apjomu, tādēļ nav īpaši populāra, kā arī, izmantojot tikai pašu finansējumu, nozīmīgu rezultātu māju renovācijā var sasniegt tikai ievērojamā laika periodā, kas samazinātu mājas dzīves ciklu. </w:t>
      </w:r>
    </w:p>
    <w:p w:rsidR="009124EB" w:rsidRPr="006617FA" w:rsidRDefault="009124EB" w:rsidP="004A488F">
      <w:pPr>
        <w:ind w:firstLine="851"/>
        <w:jc w:val="both"/>
        <w:rPr>
          <w:sz w:val="24"/>
          <w:szCs w:val="23"/>
        </w:rPr>
      </w:pPr>
      <w:r w:rsidRPr="006617FA">
        <w:rPr>
          <w:sz w:val="24"/>
          <w:szCs w:val="23"/>
        </w:rPr>
        <w:t xml:space="preserve">Rīgas pilsētas pašvaldībā jau ir vairāki pozitīvi piemēri kvalitatīvai iedzīvotāju </w:t>
      </w:r>
      <w:proofErr w:type="spellStart"/>
      <w:r w:rsidRPr="006617FA">
        <w:rPr>
          <w:sz w:val="24"/>
          <w:szCs w:val="23"/>
        </w:rPr>
        <w:t>pašfinansējuma</w:t>
      </w:r>
      <w:proofErr w:type="spellEnd"/>
      <w:r w:rsidRPr="006617FA">
        <w:rPr>
          <w:sz w:val="24"/>
          <w:szCs w:val="23"/>
        </w:rPr>
        <w:t xml:space="preserve"> izmantošanai. AS „Rīgas siltums” kopš 1996.gada, izmantojot siltumenerģijas tarifā, kuru maksā iedzīvotāji, iezīmētos līdzekļus remontiem, veic siltumtrašu renovāciju, samazinot siltumtrasēs un siltumenerģijas patēriņu</w:t>
      </w:r>
      <w:r w:rsidR="00CC2604">
        <w:rPr>
          <w:sz w:val="24"/>
          <w:szCs w:val="23"/>
        </w:rPr>
        <w:t>, tāpat kā būtisks pasākums minams siltummezglu nomaiņa visās daudzdzīvokļu mājās pret moderniem automatizētiem siltuma mezgliem ar neatkarīgo pieslēgumu Rīgā, kas</w:t>
      </w:r>
      <w:r w:rsidR="001A66F1">
        <w:rPr>
          <w:sz w:val="24"/>
          <w:szCs w:val="23"/>
        </w:rPr>
        <w:t xml:space="preserve"> ir ļāvis mājai individuāli vei</w:t>
      </w:r>
      <w:r w:rsidR="00CC2604">
        <w:rPr>
          <w:sz w:val="24"/>
          <w:szCs w:val="23"/>
        </w:rPr>
        <w:t>kt siltumenerģijas patēriņa regulēšanai (1998.-2003), un k</w:t>
      </w:r>
      <w:r w:rsidR="001A66F1">
        <w:rPr>
          <w:sz w:val="24"/>
          <w:szCs w:val="23"/>
        </w:rPr>
        <w:t>o pilnībā apmaksāja iedzīvotāji,</w:t>
      </w:r>
      <w:r w:rsidRPr="006617FA">
        <w:rPr>
          <w:sz w:val="24"/>
          <w:szCs w:val="23"/>
        </w:rPr>
        <w:t xml:space="preserve"> savukārt SIA „Juglas nami” kopš 2009.gada veic daudzdzīvokļu ēku gala sienu siltināšanu.</w:t>
      </w:r>
      <w:r w:rsidRPr="006617FA">
        <w:rPr>
          <w:rStyle w:val="FootnoteReference"/>
          <w:sz w:val="24"/>
          <w:szCs w:val="23"/>
        </w:rPr>
        <w:footnoteReference w:id="40"/>
      </w:r>
      <w:r w:rsidRPr="006617FA">
        <w:rPr>
          <w:sz w:val="24"/>
          <w:szCs w:val="23"/>
        </w:rPr>
        <w:t xml:space="preserve"> </w:t>
      </w:r>
    </w:p>
    <w:p w:rsidR="009124EB" w:rsidRPr="006617FA" w:rsidRDefault="009124EB" w:rsidP="009124EB"/>
    <w:p w:rsidR="00747FE7" w:rsidRPr="00887478" w:rsidRDefault="00C45BFE" w:rsidP="00747FE7">
      <w:pPr>
        <w:pStyle w:val="Heading3"/>
        <w:numPr>
          <w:ilvl w:val="0"/>
          <w:numId w:val="15"/>
        </w:numPr>
        <w:rPr>
          <w:color w:val="000000"/>
          <w:lang w:val="lv-LV"/>
        </w:rPr>
      </w:pPr>
      <w:bookmarkStart w:id="38" w:name="_Toc379286114"/>
      <w:r w:rsidRPr="00887478">
        <w:rPr>
          <w:color w:val="000000"/>
        </w:rPr>
        <w:t>Valsts līdzekļi</w:t>
      </w:r>
      <w:r w:rsidR="00FC2EB7" w:rsidRPr="00887478">
        <w:rPr>
          <w:color w:val="000000"/>
        </w:rPr>
        <w:t xml:space="preserve"> (ieskaitot Eiropas Savienības struktūrfondus un inovāciju fondus)</w:t>
      </w:r>
      <w:bookmarkEnd w:id="38"/>
    </w:p>
    <w:p w:rsidR="00747FE7" w:rsidRPr="00AB6A47" w:rsidRDefault="00747FE7" w:rsidP="00AB6A47">
      <w:pPr>
        <w:ind w:firstLine="851"/>
        <w:jc w:val="both"/>
        <w:rPr>
          <w:color w:val="000000"/>
          <w:sz w:val="24"/>
          <w:szCs w:val="24"/>
          <w:lang w:eastAsia="x-none"/>
        </w:rPr>
      </w:pPr>
      <w:r w:rsidRPr="00AB6A47">
        <w:rPr>
          <w:color w:val="000000"/>
          <w:sz w:val="24"/>
          <w:szCs w:val="24"/>
          <w:lang w:eastAsia="x-none"/>
        </w:rPr>
        <w:t xml:space="preserve">Līdz ar Latvijas iestāšanos Eiropas Savienībā 2004.gadā tai ir pieejami lieli Eiropas Savienības finanšu atbalsta resursi savas izaugsmes un konkurētspējas sekmēšanai. Kā viens no prioritārajiem virzieniem finansējuma piesaistei nacionālā līmenī ir noteikta arī energoefektivitātes pasākumu ieviešana ražošanas uzņēmumos, sabiedriskajās un dzīvojamās ēkās. </w:t>
      </w:r>
    </w:p>
    <w:p w:rsidR="00AB6A47" w:rsidRPr="00AB6A47" w:rsidRDefault="00AB6A47" w:rsidP="00AB6A47">
      <w:pPr>
        <w:ind w:firstLine="851"/>
        <w:jc w:val="both"/>
        <w:rPr>
          <w:color w:val="000000"/>
          <w:sz w:val="24"/>
          <w:szCs w:val="24"/>
          <w:lang w:eastAsia="lv-LV"/>
        </w:rPr>
      </w:pPr>
      <w:r w:rsidRPr="00AB6A47">
        <w:rPr>
          <w:color w:val="000000"/>
          <w:sz w:val="24"/>
          <w:szCs w:val="24"/>
          <w:lang w:eastAsia="lv-LV"/>
        </w:rPr>
        <w:t xml:space="preserve">ES fondi ir uzskatāmi par apjomīgāko finansējuma piesaistes avotu no 2008.gada. No to ietvariem Latvijā laika posmā līdz 2013.gadam bija pieejami vairāk kā 4 miljardi   </w:t>
      </w:r>
      <w:proofErr w:type="spellStart"/>
      <w:r w:rsidR="00BD1991">
        <w:rPr>
          <w:sz w:val="24"/>
          <w:szCs w:val="24"/>
          <w:lang w:eastAsia="lv-LV"/>
        </w:rPr>
        <w:t>euro</w:t>
      </w:r>
      <w:proofErr w:type="spellEnd"/>
      <w:r w:rsidRPr="00AB6A47">
        <w:rPr>
          <w:color w:val="000000"/>
          <w:sz w:val="24"/>
          <w:szCs w:val="24"/>
          <w:lang w:eastAsia="lv-LV"/>
        </w:rPr>
        <w:t xml:space="preserve">, 11% no kuriem tika atvēlēti enerģētikas sektoram, </w:t>
      </w:r>
      <w:proofErr w:type="spellStart"/>
      <w:r w:rsidRPr="00AB6A47">
        <w:rPr>
          <w:color w:val="000000"/>
          <w:sz w:val="24"/>
          <w:szCs w:val="24"/>
          <w:lang w:eastAsia="lv-LV"/>
        </w:rPr>
        <w:t>t.sk</w:t>
      </w:r>
      <w:proofErr w:type="spellEnd"/>
      <w:r w:rsidRPr="00AB6A47">
        <w:rPr>
          <w:color w:val="000000"/>
          <w:sz w:val="24"/>
          <w:szCs w:val="24"/>
          <w:lang w:eastAsia="lv-LV"/>
        </w:rPr>
        <w:t xml:space="preserve">., arī energoefektivitātes veicināšanai. Lai arī kopējais finansējuma apjoms enerģētikas nozarē bija liels, energoefektivitātes pasākumiem, kuru ietvaros ir pieļaujama mājokļu renovācija, tas ir salīdzinoši neliels. </w:t>
      </w:r>
    </w:p>
    <w:p w:rsidR="0081696C" w:rsidRPr="00AB6A47" w:rsidRDefault="00AB6A47" w:rsidP="0081696C">
      <w:pPr>
        <w:ind w:firstLine="851"/>
        <w:jc w:val="both"/>
        <w:rPr>
          <w:color w:val="000000"/>
          <w:sz w:val="24"/>
          <w:szCs w:val="24"/>
          <w:lang w:eastAsia="lv-LV"/>
        </w:rPr>
      </w:pPr>
      <w:r w:rsidRPr="00AB6A47">
        <w:rPr>
          <w:color w:val="000000"/>
          <w:sz w:val="24"/>
          <w:szCs w:val="24"/>
          <w:lang w:eastAsia="lv-LV"/>
        </w:rPr>
        <w:t xml:space="preserve">Arī nākošajā plānošanas periodā 2014.-2020.gadam plānots izmantot Eiropas Savienības struktūrfondu līdzekļus noteikto valsts energoefektivitātes mērķu sasniegšanai. Plānotie energoefektivitātes mērķi un plānotais finansējuma avots un apjoms apkopts 4a sadaļā, </w:t>
      </w:r>
      <w:r w:rsidR="00132928" w:rsidRPr="00AB6A47">
        <w:rPr>
          <w:color w:val="000000"/>
          <w:sz w:val="24"/>
          <w:szCs w:val="24"/>
          <w:lang w:eastAsia="lv-LV"/>
        </w:rPr>
        <w:t>1</w:t>
      </w:r>
      <w:r w:rsidR="00132928">
        <w:rPr>
          <w:color w:val="000000"/>
          <w:sz w:val="24"/>
          <w:szCs w:val="24"/>
          <w:lang w:eastAsia="lv-LV"/>
        </w:rPr>
        <w:t>9</w:t>
      </w:r>
      <w:r w:rsidRPr="00AB6A47">
        <w:rPr>
          <w:color w:val="000000"/>
          <w:sz w:val="24"/>
          <w:szCs w:val="24"/>
          <w:lang w:eastAsia="lv-LV"/>
        </w:rPr>
        <w:t>.tabul</w:t>
      </w:r>
      <w:r w:rsidR="0081696C">
        <w:rPr>
          <w:color w:val="000000"/>
          <w:sz w:val="24"/>
          <w:szCs w:val="24"/>
          <w:lang w:eastAsia="lv-LV"/>
        </w:rPr>
        <w:t xml:space="preserve">ā un 4d sadaļā, </w:t>
      </w:r>
      <w:r w:rsidR="00132928">
        <w:rPr>
          <w:color w:val="000000"/>
          <w:sz w:val="24"/>
          <w:szCs w:val="24"/>
          <w:lang w:eastAsia="lv-LV"/>
        </w:rPr>
        <w:t>20</w:t>
      </w:r>
      <w:r w:rsidR="0081696C">
        <w:rPr>
          <w:color w:val="000000"/>
          <w:sz w:val="24"/>
          <w:szCs w:val="24"/>
          <w:lang w:eastAsia="lv-LV"/>
        </w:rPr>
        <w:t>.tabulā.</w:t>
      </w:r>
    </w:p>
    <w:p w:rsidR="001D4C21" w:rsidRPr="0027610C" w:rsidRDefault="001D4C21" w:rsidP="00887478">
      <w:pPr>
        <w:jc w:val="both"/>
        <w:rPr>
          <w:sz w:val="24"/>
          <w:szCs w:val="24"/>
          <w:highlight w:val="yellow"/>
        </w:rPr>
      </w:pPr>
    </w:p>
    <w:p w:rsidR="00960262" w:rsidRPr="00887478" w:rsidRDefault="00C45BFE" w:rsidP="00960262">
      <w:pPr>
        <w:pStyle w:val="Heading3"/>
        <w:numPr>
          <w:ilvl w:val="0"/>
          <w:numId w:val="15"/>
        </w:numPr>
      </w:pPr>
      <w:bookmarkStart w:id="39" w:name="_Toc379286115"/>
      <w:r w:rsidRPr="00887478">
        <w:t>Bankas un citi privātpersonu ieguldījuma fondi</w:t>
      </w:r>
      <w:bookmarkStart w:id="40" w:name="_Toc353811861"/>
      <w:bookmarkEnd w:id="39"/>
    </w:p>
    <w:p w:rsidR="00272E42" w:rsidRDefault="00272E42" w:rsidP="00960262">
      <w:pPr>
        <w:rPr>
          <w:i/>
          <w:sz w:val="24"/>
          <w:szCs w:val="24"/>
        </w:rPr>
      </w:pPr>
    </w:p>
    <w:p w:rsidR="001D4C21" w:rsidRPr="009C0892" w:rsidRDefault="001D4C21" w:rsidP="00960262">
      <w:pPr>
        <w:rPr>
          <w:i/>
          <w:sz w:val="24"/>
          <w:szCs w:val="24"/>
        </w:rPr>
      </w:pPr>
      <w:r w:rsidRPr="009C0892">
        <w:rPr>
          <w:i/>
          <w:sz w:val="24"/>
          <w:szCs w:val="24"/>
        </w:rPr>
        <w:t>Latvijā reģistrētas komercbankas</w:t>
      </w:r>
      <w:bookmarkEnd w:id="40"/>
    </w:p>
    <w:p w:rsidR="001D4C21" w:rsidRPr="006617FA" w:rsidRDefault="001D4C21" w:rsidP="00124C80">
      <w:pPr>
        <w:ind w:firstLine="851"/>
        <w:jc w:val="both"/>
        <w:rPr>
          <w:sz w:val="24"/>
        </w:rPr>
      </w:pPr>
      <w:r w:rsidRPr="006617FA">
        <w:rPr>
          <w:sz w:val="24"/>
        </w:rPr>
        <w:t xml:space="preserve">Ēku </w:t>
      </w:r>
      <w:proofErr w:type="spellStart"/>
      <w:r w:rsidRPr="006617FA">
        <w:rPr>
          <w:sz w:val="24"/>
        </w:rPr>
        <w:t>energoefektīvas</w:t>
      </w:r>
      <w:proofErr w:type="spellEnd"/>
      <w:r w:rsidRPr="006617FA">
        <w:rPr>
          <w:sz w:val="24"/>
        </w:rPr>
        <w:t xml:space="preserve"> renovācijas finansēšanai tiek pielietoti divi kreditēšanas modeļi:</w:t>
      </w:r>
    </w:p>
    <w:p w:rsidR="001D4C21" w:rsidRPr="006617FA" w:rsidRDefault="001D4C21" w:rsidP="004363E1">
      <w:pPr>
        <w:pStyle w:val="ListParagraph"/>
        <w:numPr>
          <w:ilvl w:val="0"/>
          <w:numId w:val="5"/>
        </w:numPr>
        <w:ind w:left="0" w:firstLine="851"/>
        <w:jc w:val="both"/>
        <w:rPr>
          <w:sz w:val="24"/>
        </w:rPr>
      </w:pPr>
      <w:r w:rsidRPr="006617FA">
        <w:rPr>
          <w:sz w:val="24"/>
        </w:rPr>
        <w:t>investīciju kredīts – ēkām, kuras sadalītas dzīvokļu īpašumos,</w:t>
      </w:r>
    </w:p>
    <w:p w:rsidR="00124C80" w:rsidRPr="00887478" w:rsidRDefault="001D4C21" w:rsidP="00887478">
      <w:pPr>
        <w:pStyle w:val="ListParagraph"/>
        <w:numPr>
          <w:ilvl w:val="0"/>
          <w:numId w:val="5"/>
        </w:numPr>
        <w:ind w:left="0" w:firstLine="851"/>
        <w:jc w:val="both"/>
        <w:rPr>
          <w:sz w:val="24"/>
        </w:rPr>
      </w:pPr>
      <w:r w:rsidRPr="006617FA">
        <w:rPr>
          <w:sz w:val="24"/>
        </w:rPr>
        <w:t>hipotekārais kredīts – fiziskai vai juridiskai personai piederošām ēkām.</w:t>
      </w:r>
    </w:p>
    <w:p w:rsidR="00124C80" w:rsidRPr="006617FA" w:rsidRDefault="001D4C21" w:rsidP="00124C80">
      <w:pPr>
        <w:ind w:firstLine="851"/>
        <w:jc w:val="both"/>
        <w:rPr>
          <w:sz w:val="24"/>
          <w:szCs w:val="24"/>
        </w:rPr>
      </w:pPr>
      <w:r w:rsidRPr="006617FA">
        <w:rPr>
          <w:sz w:val="24"/>
        </w:rPr>
        <w:lastRenderedPageBreak/>
        <w:t xml:space="preserve">Investīciju daudzdzīvokļu dzīvojamās ēkas renovācijai kredīta izsniegšanai tiek ņemta vērā nākotnes naudas plūsma daudzdzīvokļu dzīvojamā mājā, kā arī dzīvokļu īpašnieku maksājumu par apsaimniekošanu savlaicīgums. Investīciju kredīta izsniegšanai nav nepieciešama dzīvokļu ieķīlāšana un dzīvokļa īpašnieka personīgais galvojums. </w:t>
      </w:r>
      <w:r w:rsidRPr="006617FA">
        <w:rPr>
          <w:sz w:val="24"/>
          <w:szCs w:val="24"/>
        </w:rPr>
        <w:t xml:space="preserve">Papildus </w:t>
      </w:r>
      <w:r w:rsidRPr="006617FA">
        <w:rPr>
          <w:rFonts w:eastAsia="HiddenHorzOCR" w:cs="HiddenHorzOCR"/>
          <w:sz w:val="24"/>
          <w:szCs w:val="17"/>
        </w:rPr>
        <w:t>jānorāda</w:t>
      </w:r>
      <w:r w:rsidRPr="006617FA">
        <w:rPr>
          <w:sz w:val="24"/>
          <w:szCs w:val="24"/>
        </w:rPr>
        <w:t xml:space="preserve">, ka </w:t>
      </w:r>
      <w:r w:rsidRPr="006617FA">
        <w:rPr>
          <w:rFonts w:eastAsia="HiddenHorzOCR" w:cs="HiddenHorzOCR"/>
          <w:sz w:val="24"/>
          <w:szCs w:val="18"/>
        </w:rPr>
        <w:t xml:space="preserve">ēku renovācijas kredīta gadījumā kā vienīgais </w:t>
      </w:r>
      <w:r w:rsidRPr="006617FA">
        <w:rPr>
          <w:rFonts w:eastAsia="HiddenHorzOCR" w:cs="HiddenHorzOCR"/>
          <w:sz w:val="24"/>
          <w:szCs w:val="17"/>
        </w:rPr>
        <w:t xml:space="preserve">nodrošinājums </w:t>
      </w:r>
      <w:r w:rsidRPr="006617FA">
        <w:rPr>
          <w:sz w:val="24"/>
          <w:szCs w:val="24"/>
        </w:rPr>
        <w:t xml:space="preserve">kalpo </w:t>
      </w:r>
      <w:r w:rsidRPr="006617FA">
        <w:rPr>
          <w:rFonts w:eastAsia="HiddenHorzOCR" w:cs="HiddenHorzOCR"/>
          <w:sz w:val="24"/>
          <w:szCs w:val="17"/>
        </w:rPr>
        <w:t xml:space="preserve">dzīvokļu īpašnieku savlaicīgie maksājumi </w:t>
      </w:r>
      <w:r w:rsidRPr="006617FA">
        <w:rPr>
          <w:sz w:val="24"/>
          <w:szCs w:val="24"/>
        </w:rPr>
        <w:t xml:space="preserve">par apsaimniekošanu, </w:t>
      </w:r>
      <w:r w:rsidRPr="006617FA">
        <w:rPr>
          <w:rFonts w:cs="Arial"/>
          <w:sz w:val="24"/>
          <w:szCs w:val="20"/>
        </w:rPr>
        <w:t xml:space="preserve">t. </w:t>
      </w:r>
      <w:r w:rsidRPr="006617FA">
        <w:rPr>
          <w:sz w:val="24"/>
          <w:szCs w:val="24"/>
        </w:rPr>
        <w:t xml:space="preserve">i., debitoru </w:t>
      </w:r>
      <w:r w:rsidRPr="006617FA">
        <w:rPr>
          <w:rFonts w:eastAsia="HiddenHorzOCR" w:cs="HiddenHorzOCR"/>
          <w:sz w:val="24"/>
          <w:szCs w:val="18"/>
        </w:rPr>
        <w:t xml:space="preserve">parādi. Līdz </w:t>
      </w:r>
      <w:r w:rsidRPr="006617FA">
        <w:rPr>
          <w:sz w:val="24"/>
          <w:szCs w:val="24"/>
        </w:rPr>
        <w:t xml:space="preserve">ar to šie </w:t>
      </w:r>
      <w:r w:rsidRPr="006617FA">
        <w:rPr>
          <w:rFonts w:eastAsia="HiddenHorzOCR" w:cs="HiddenHorzOCR"/>
          <w:sz w:val="24"/>
          <w:szCs w:val="18"/>
        </w:rPr>
        <w:t xml:space="preserve">kredīti </w:t>
      </w:r>
      <w:r w:rsidRPr="006617FA">
        <w:rPr>
          <w:sz w:val="24"/>
          <w:szCs w:val="24"/>
        </w:rPr>
        <w:t xml:space="preserve">no </w:t>
      </w:r>
      <w:r w:rsidRPr="006617FA">
        <w:rPr>
          <w:rFonts w:eastAsia="HiddenHorzOCR" w:cs="HiddenHorzOCR"/>
          <w:sz w:val="24"/>
          <w:szCs w:val="18"/>
        </w:rPr>
        <w:t xml:space="preserve">nodrošinājuma viedokļa </w:t>
      </w:r>
      <w:r w:rsidRPr="006617FA">
        <w:rPr>
          <w:sz w:val="24"/>
          <w:szCs w:val="24"/>
        </w:rPr>
        <w:t xml:space="preserve">ir ar </w:t>
      </w:r>
      <w:r w:rsidRPr="006617FA">
        <w:rPr>
          <w:rFonts w:eastAsia="HiddenHorzOCR" w:cs="HiddenHorzOCR"/>
          <w:sz w:val="24"/>
          <w:szCs w:val="18"/>
        </w:rPr>
        <w:t>paaugstinātu kredītrisku</w:t>
      </w:r>
      <w:r w:rsidR="006F43DC">
        <w:rPr>
          <w:rFonts w:eastAsia="HiddenHorzOCR" w:cs="HiddenHorzOCR"/>
          <w:sz w:val="24"/>
          <w:szCs w:val="18"/>
        </w:rPr>
        <w:t>.</w:t>
      </w:r>
      <w:r w:rsidRPr="006617FA">
        <w:rPr>
          <w:rFonts w:eastAsia="HiddenHorzOCR" w:cs="HiddenHorzOCR"/>
          <w:sz w:val="24"/>
          <w:szCs w:val="18"/>
        </w:rPr>
        <w:t xml:space="preserve"> Tāpēc </w:t>
      </w:r>
      <w:r w:rsidRPr="006617FA">
        <w:rPr>
          <w:sz w:val="24"/>
          <w:szCs w:val="24"/>
        </w:rPr>
        <w:t xml:space="preserve">bankas ļoti </w:t>
      </w:r>
      <w:r w:rsidRPr="006617FA">
        <w:rPr>
          <w:rFonts w:eastAsia="HiddenHorzOCR" w:cs="HiddenHorzOCR"/>
          <w:sz w:val="24"/>
          <w:szCs w:val="18"/>
        </w:rPr>
        <w:t xml:space="preserve">piesardzīgi izvērtē konkrētās mājas dzīvokļu </w:t>
      </w:r>
      <w:r w:rsidRPr="006617FA">
        <w:rPr>
          <w:sz w:val="24"/>
          <w:szCs w:val="24"/>
        </w:rPr>
        <w:t xml:space="preserve">īpašnieku </w:t>
      </w:r>
      <w:r w:rsidRPr="006617FA">
        <w:rPr>
          <w:rFonts w:eastAsia="HiddenHorzOCR" w:cs="HiddenHorzOCR"/>
          <w:sz w:val="24"/>
          <w:szCs w:val="18"/>
        </w:rPr>
        <w:t xml:space="preserve">spēju </w:t>
      </w:r>
      <w:r w:rsidRPr="006617FA">
        <w:rPr>
          <w:sz w:val="24"/>
          <w:szCs w:val="24"/>
        </w:rPr>
        <w:t xml:space="preserve">segt </w:t>
      </w:r>
      <w:r w:rsidRPr="006617FA">
        <w:rPr>
          <w:rFonts w:eastAsia="HiddenHorzOCR" w:cs="HiddenHorzOCR"/>
          <w:sz w:val="24"/>
          <w:szCs w:val="18"/>
        </w:rPr>
        <w:t xml:space="preserve">renovācijas kredīta maksājumus ilgtermiņā, savukārt, </w:t>
      </w:r>
      <w:r w:rsidRPr="006617FA">
        <w:rPr>
          <w:sz w:val="24"/>
          <w:szCs w:val="24"/>
        </w:rPr>
        <w:t xml:space="preserve">pateicoties </w:t>
      </w:r>
      <w:r w:rsidR="00124C80" w:rsidRPr="006617FA">
        <w:rPr>
          <w:sz w:val="24"/>
          <w:szCs w:val="24"/>
        </w:rPr>
        <w:t>Eiropas Savienības</w:t>
      </w:r>
      <w:r w:rsidRPr="006617FA">
        <w:rPr>
          <w:sz w:val="24"/>
          <w:szCs w:val="24"/>
        </w:rPr>
        <w:t xml:space="preserve"> fondu </w:t>
      </w:r>
      <w:r w:rsidRPr="006617FA">
        <w:rPr>
          <w:rFonts w:eastAsia="HiddenHorzOCR" w:cs="HiddenHorzOCR"/>
          <w:sz w:val="24"/>
          <w:szCs w:val="17"/>
        </w:rPr>
        <w:t xml:space="preserve">līdzfinansējumam </w:t>
      </w:r>
      <w:r w:rsidR="00124C80" w:rsidRPr="006617FA">
        <w:rPr>
          <w:rFonts w:eastAsia="HiddenHorzOCR" w:cs="HiddenHorzOCR"/>
          <w:sz w:val="24"/>
          <w:szCs w:val="17"/>
        </w:rPr>
        <w:t xml:space="preserve">Daudzdzīvokļu dzīvojamo māju </w:t>
      </w:r>
      <w:proofErr w:type="spellStart"/>
      <w:r w:rsidR="00124C80" w:rsidRPr="006617FA">
        <w:rPr>
          <w:rFonts w:eastAsia="HiddenHorzOCR" w:cs="HiddenHorzOCR"/>
          <w:sz w:val="24"/>
          <w:szCs w:val="17"/>
        </w:rPr>
        <w:t>siltumnoturības</w:t>
      </w:r>
      <w:proofErr w:type="spellEnd"/>
      <w:r w:rsidR="00124C80" w:rsidRPr="006617FA">
        <w:rPr>
          <w:rFonts w:eastAsia="HiddenHorzOCR" w:cs="HiddenHorzOCR"/>
          <w:sz w:val="24"/>
          <w:szCs w:val="17"/>
        </w:rPr>
        <w:t xml:space="preserve"> uzlabošanas</w:t>
      </w:r>
      <w:r w:rsidRPr="006617FA">
        <w:rPr>
          <w:rFonts w:eastAsia="HiddenHorzOCR" w:cs="HiddenHorzOCR"/>
          <w:sz w:val="24"/>
          <w:szCs w:val="17"/>
        </w:rPr>
        <w:t xml:space="preserve"> aktivitātes ietvaros, ēku renovācijas </w:t>
      </w:r>
      <w:r w:rsidRPr="006617FA">
        <w:rPr>
          <w:sz w:val="24"/>
          <w:szCs w:val="24"/>
        </w:rPr>
        <w:t xml:space="preserve">projektu </w:t>
      </w:r>
      <w:r w:rsidRPr="006617FA">
        <w:rPr>
          <w:rFonts w:eastAsia="HiddenHorzOCR" w:cs="HiddenHorzOCR"/>
          <w:sz w:val="24"/>
          <w:szCs w:val="17"/>
        </w:rPr>
        <w:t xml:space="preserve">kredītrisks būtiski samazinās, </w:t>
      </w:r>
      <w:r w:rsidRPr="006617FA">
        <w:rPr>
          <w:sz w:val="24"/>
          <w:szCs w:val="24"/>
        </w:rPr>
        <w:t xml:space="preserve">jo </w:t>
      </w:r>
      <w:r w:rsidRPr="006617FA">
        <w:rPr>
          <w:rFonts w:eastAsia="HiddenHorzOCR" w:cs="HiddenHorzOCR"/>
          <w:sz w:val="24"/>
          <w:szCs w:val="17"/>
        </w:rPr>
        <w:t xml:space="preserve">iedzīvotāji </w:t>
      </w:r>
      <w:r w:rsidRPr="006617FA">
        <w:rPr>
          <w:rFonts w:eastAsia="HiddenHorzOCR" w:cs="HiddenHorzOCR"/>
          <w:sz w:val="24"/>
          <w:szCs w:val="18"/>
        </w:rPr>
        <w:t xml:space="preserve">pēc </w:t>
      </w:r>
      <w:r w:rsidRPr="006617FA">
        <w:rPr>
          <w:sz w:val="24"/>
          <w:szCs w:val="24"/>
        </w:rPr>
        <w:t xml:space="preserve">projekta </w:t>
      </w:r>
      <w:r w:rsidRPr="006617FA">
        <w:rPr>
          <w:rFonts w:eastAsia="HiddenHorzOCR" w:cs="HiddenHorzOCR"/>
          <w:sz w:val="24"/>
          <w:szCs w:val="18"/>
        </w:rPr>
        <w:t xml:space="preserve">realizācijas </w:t>
      </w:r>
      <w:r w:rsidRPr="006617FA">
        <w:rPr>
          <w:sz w:val="24"/>
          <w:szCs w:val="24"/>
        </w:rPr>
        <w:t xml:space="preserve">var </w:t>
      </w:r>
      <w:r w:rsidRPr="006617FA">
        <w:rPr>
          <w:rFonts w:eastAsia="HiddenHorzOCR" w:cs="HiddenHorzOCR"/>
          <w:sz w:val="24"/>
          <w:szCs w:val="18"/>
        </w:rPr>
        <w:t xml:space="preserve">samazināt kredīta </w:t>
      </w:r>
      <w:r w:rsidRPr="006617FA">
        <w:rPr>
          <w:sz w:val="24"/>
          <w:szCs w:val="24"/>
        </w:rPr>
        <w:t xml:space="preserve">apjomu </w:t>
      </w:r>
      <w:r w:rsidRPr="006617FA">
        <w:rPr>
          <w:rFonts w:eastAsia="HiddenHorzOCR" w:cs="HiddenHorzOCR"/>
          <w:sz w:val="24"/>
          <w:szCs w:val="18"/>
        </w:rPr>
        <w:t xml:space="preserve">līdz </w:t>
      </w:r>
      <w:r w:rsidRPr="006617FA">
        <w:rPr>
          <w:sz w:val="24"/>
          <w:szCs w:val="24"/>
        </w:rPr>
        <w:t xml:space="preserve">pat 50%, </w:t>
      </w:r>
      <w:r w:rsidRPr="006617FA">
        <w:rPr>
          <w:rFonts w:eastAsia="HiddenHorzOCR" w:cs="HiddenHorzOCR"/>
          <w:sz w:val="24"/>
          <w:szCs w:val="18"/>
        </w:rPr>
        <w:t xml:space="preserve">kā arī saīsinās </w:t>
      </w:r>
      <w:r w:rsidRPr="006617FA">
        <w:rPr>
          <w:sz w:val="24"/>
          <w:szCs w:val="24"/>
        </w:rPr>
        <w:t xml:space="preserve">projektu </w:t>
      </w:r>
      <w:r w:rsidRPr="006617FA">
        <w:rPr>
          <w:rFonts w:eastAsia="HiddenHorzOCR" w:cs="HiddenHorzOCR"/>
          <w:sz w:val="24"/>
          <w:szCs w:val="17"/>
        </w:rPr>
        <w:t xml:space="preserve">atmaksāšanās </w:t>
      </w:r>
      <w:r w:rsidRPr="006617FA">
        <w:rPr>
          <w:sz w:val="24"/>
          <w:szCs w:val="24"/>
        </w:rPr>
        <w:t xml:space="preserve">laiks. </w:t>
      </w:r>
      <w:r w:rsidRPr="006617FA">
        <w:rPr>
          <w:sz w:val="24"/>
        </w:rPr>
        <w:t>E</w:t>
      </w:r>
      <w:r w:rsidR="00124C80" w:rsidRPr="006617FA">
        <w:rPr>
          <w:sz w:val="24"/>
        </w:rPr>
        <w:t xml:space="preserve">iropas </w:t>
      </w:r>
      <w:r w:rsidRPr="006617FA">
        <w:rPr>
          <w:sz w:val="24"/>
        </w:rPr>
        <w:t>S</w:t>
      </w:r>
      <w:r w:rsidR="00124C80" w:rsidRPr="006617FA">
        <w:rPr>
          <w:sz w:val="24"/>
        </w:rPr>
        <w:t xml:space="preserve">avienības </w:t>
      </w:r>
      <w:r w:rsidRPr="006617FA">
        <w:rPr>
          <w:sz w:val="24"/>
        </w:rPr>
        <w:t>fondu līdzfinansējums ļauj samazināt kredīta atmaksāša</w:t>
      </w:r>
      <w:r w:rsidR="00124C80" w:rsidRPr="006617FA">
        <w:rPr>
          <w:sz w:val="24"/>
        </w:rPr>
        <w:t xml:space="preserve">nas termiņu vidēji divas reizes. </w:t>
      </w:r>
      <w:r w:rsidRPr="006617FA">
        <w:rPr>
          <w:sz w:val="24"/>
          <w:szCs w:val="24"/>
        </w:rPr>
        <w:t xml:space="preserve">Bez </w:t>
      </w:r>
      <w:r w:rsidR="00124C80" w:rsidRPr="006617FA">
        <w:rPr>
          <w:sz w:val="24"/>
          <w:szCs w:val="24"/>
        </w:rPr>
        <w:t>Eiropas Savienības</w:t>
      </w:r>
      <w:r w:rsidRPr="006617FA">
        <w:rPr>
          <w:sz w:val="24"/>
          <w:szCs w:val="24"/>
        </w:rPr>
        <w:t xml:space="preserve"> fondu </w:t>
      </w:r>
      <w:r w:rsidRPr="006617FA">
        <w:rPr>
          <w:rFonts w:eastAsia="HiddenHorzOCR" w:cs="HiddenHorzOCR"/>
          <w:sz w:val="24"/>
          <w:szCs w:val="18"/>
        </w:rPr>
        <w:t xml:space="preserve">līdzfinansējuma kredītu </w:t>
      </w:r>
      <w:r w:rsidRPr="006617FA">
        <w:rPr>
          <w:sz w:val="24"/>
          <w:szCs w:val="24"/>
        </w:rPr>
        <w:t xml:space="preserve">atmaksas </w:t>
      </w:r>
      <w:r w:rsidRPr="006617FA">
        <w:rPr>
          <w:rFonts w:eastAsia="HiddenHorzOCR" w:cs="HiddenHorzOCR"/>
          <w:sz w:val="24"/>
          <w:szCs w:val="18"/>
        </w:rPr>
        <w:t xml:space="preserve">termiņi </w:t>
      </w:r>
      <w:r w:rsidRPr="006617FA">
        <w:rPr>
          <w:sz w:val="24"/>
          <w:szCs w:val="24"/>
        </w:rPr>
        <w:t xml:space="preserve">var pieaugt </w:t>
      </w:r>
      <w:r w:rsidRPr="006617FA">
        <w:rPr>
          <w:rFonts w:eastAsia="HiddenHorzOCR" w:cs="HiddenHorzOCR"/>
          <w:sz w:val="24"/>
          <w:szCs w:val="18"/>
        </w:rPr>
        <w:t xml:space="preserve">līdz </w:t>
      </w:r>
      <w:r w:rsidRPr="006617FA">
        <w:rPr>
          <w:sz w:val="24"/>
          <w:szCs w:val="24"/>
        </w:rPr>
        <w:t xml:space="preserve">20 un pat 30 gadiem. </w:t>
      </w:r>
    </w:p>
    <w:p w:rsidR="001D4C21" w:rsidRPr="006617FA" w:rsidRDefault="001D4C21" w:rsidP="00124C80">
      <w:pPr>
        <w:ind w:firstLine="851"/>
        <w:jc w:val="both"/>
        <w:rPr>
          <w:sz w:val="24"/>
          <w:szCs w:val="24"/>
        </w:rPr>
      </w:pPr>
      <w:r w:rsidRPr="006617FA">
        <w:rPr>
          <w:rFonts w:eastAsia="HiddenHorzOCR" w:cs="HiddenHorzOCR"/>
          <w:sz w:val="24"/>
          <w:szCs w:val="18"/>
        </w:rPr>
        <w:t xml:space="preserve">Svarīgi norādīt, ka ēku renovācijas kredīts atšķiras </w:t>
      </w:r>
      <w:r w:rsidRPr="006617FA">
        <w:rPr>
          <w:sz w:val="24"/>
          <w:szCs w:val="24"/>
        </w:rPr>
        <w:t xml:space="preserve">no standarta </w:t>
      </w:r>
      <w:r w:rsidRPr="006617FA">
        <w:rPr>
          <w:rFonts w:eastAsia="HiddenHorzOCR" w:cs="HiddenHorzOCR"/>
          <w:sz w:val="24"/>
          <w:szCs w:val="18"/>
        </w:rPr>
        <w:t xml:space="preserve">investīciju kredīta, </w:t>
      </w:r>
      <w:r w:rsidRPr="006617FA">
        <w:rPr>
          <w:sz w:val="24"/>
          <w:szCs w:val="24"/>
        </w:rPr>
        <w:t xml:space="preserve">ko, </w:t>
      </w:r>
      <w:r w:rsidRPr="006617FA">
        <w:rPr>
          <w:rFonts w:eastAsia="HiddenHorzOCR" w:cs="HiddenHorzOCR"/>
          <w:sz w:val="24"/>
          <w:szCs w:val="17"/>
        </w:rPr>
        <w:t xml:space="preserve">piemēram, uzņēmums ņem </w:t>
      </w:r>
      <w:r w:rsidRPr="006617FA">
        <w:rPr>
          <w:sz w:val="24"/>
          <w:szCs w:val="24"/>
        </w:rPr>
        <w:t xml:space="preserve">savu ražošanas </w:t>
      </w:r>
      <w:r w:rsidRPr="006617FA">
        <w:rPr>
          <w:rFonts w:eastAsia="HiddenHorzOCR" w:cs="HiddenHorzOCR"/>
          <w:sz w:val="24"/>
          <w:szCs w:val="17"/>
        </w:rPr>
        <w:t xml:space="preserve">ēku </w:t>
      </w:r>
      <w:r w:rsidRPr="006617FA">
        <w:rPr>
          <w:sz w:val="24"/>
          <w:szCs w:val="24"/>
        </w:rPr>
        <w:t xml:space="preserve">būvniecībai vai </w:t>
      </w:r>
      <w:r w:rsidRPr="006617FA">
        <w:rPr>
          <w:rFonts w:eastAsia="HiddenHorzOCR" w:cs="HiddenHorzOCR"/>
          <w:sz w:val="24"/>
          <w:szCs w:val="17"/>
        </w:rPr>
        <w:t xml:space="preserve">renovācijai, </w:t>
      </w:r>
      <w:r w:rsidRPr="006617FA">
        <w:rPr>
          <w:rFonts w:eastAsia="HiddenHorzOCR" w:cs="HiddenHorzOCR"/>
          <w:sz w:val="24"/>
          <w:szCs w:val="18"/>
        </w:rPr>
        <w:t xml:space="preserve">ieguldījumiem </w:t>
      </w:r>
      <w:r w:rsidRPr="006617FA">
        <w:rPr>
          <w:sz w:val="24"/>
          <w:szCs w:val="24"/>
        </w:rPr>
        <w:t xml:space="preserve">biznesa </w:t>
      </w:r>
      <w:r w:rsidRPr="006617FA">
        <w:rPr>
          <w:rFonts w:eastAsia="HiddenHorzOCR" w:cs="HiddenHorzOCR"/>
          <w:sz w:val="24"/>
          <w:szCs w:val="18"/>
        </w:rPr>
        <w:t xml:space="preserve">attīstībā </w:t>
      </w:r>
      <w:r w:rsidRPr="006617FA">
        <w:rPr>
          <w:sz w:val="24"/>
          <w:szCs w:val="24"/>
        </w:rPr>
        <w:t>u.</w:t>
      </w:r>
      <w:r w:rsidR="00B81A18">
        <w:rPr>
          <w:sz w:val="24"/>
          <w:szCs w:val="24"/>
        </w:rPr>
        <w:t xml:space="preserve"> </w:t>
      </w:r>
      <w:proofErr w:type="spellStart"/>
      <w:r w:rsidRPr="006617FA">
        <w:rPr>
          <w:sz w:val="24"/>
          <w:szCs w:val="24"/>
        </w:rPr>
        <w:t>tml</w:t>
      </w:r>
      <w:proofErr w:type="spellEnd"/>
      <w:r w:rsidRPr="006617FA">
        <w:rPr>
          <w:sz w:val="24"/>
          <w:szCs w:val="24"/>
        </w:rPr>
        <w:t xml:space="preserve">., kur parasti </w:t>
      </w:r>
      <w:r w:rsidRPr="006617FA">
        <w:rPr>
          <w:rFonts w:eastAsia="HiddenHorzOCR" w:cs="HiddenHorzOCR"/>
          <w:sz w:val="24"/>
          <w:szCs w:val="18"/>
        </w:rPr>
        <w:t xml:space="preserve">kā kredīta nodrošinājums </w:t>
      </w:r>
      <w:r w:rsidRPr="006617FA">
        <w:rPr>
          <w:sz w:val="24"/>
          <w:szCs w:val="24"/>
        </w:rPr>
        <w:t xml:space="preserve">kalpo </w:t>
      </w:r>
      <w:r w:rsidRPr="006617FA">
        <w:rPr>
          <w:rFonts w:eastAsia="HiddenHorzOCR" w:cs="HiddenHorzOCR"/>
          <w:sz w:val="24"/>
          <w:szCs w:val="18"/>
        </w:rPr>
        <w:t xml:space="preserve">kredītņēmējam </w:t>
      </w:r>
      <w:r w:rsidRPr="006617FA">
        <w:rPr>
          <w:sz w:val="24"/>
          <w:szCs w:val="24"/>
        </w:rPr>
        <w:t xml:space="preserve">piederošie </w:t>
      </w:r>
      <w:r w:rsidRPr="006617FA">
        <w:rPr>
          <w:rFonts w:eastAsia="HiddenHorzOCR" w:cs="HiddenHorzOCR"/>
          <w:sz w:val="24"/>
          <w:szCs w:val="18"/>
        </w:rPr>
        <w:t xml:space="preserve">aktīvi </w:t>
      </w:r>
      <w:r w:rsidRPr="006617FA">
        <w:rPr>
          <w:sz w:val="24"/>
          <w:szCs w:val="24"/>
        </w:rPr>
        <w:t xml:space="preserve">– nekustamais </w:t>
      </w:r>
      <w:r w:rsidRPr="006617FA">
        <w:rPr>
          <w:rFonts w:eastAsia="HiddenHorzOCR" w:cs="HiddenHorzOCR"/>
          <w:sz w:val="24"/>
          <w:szCs w:val="18"/>
        </w:rPr>
        <w:t xml:space="preserve">īpašums, pamatlīdzekļi </w:t>
      </w:r>
      <w:r w:rsidRPr="006617FA">
        <w:rPr>
          <w:sz w:val="24"/>
          <w:szCs w:val="24"/>
        </w:rPr>
        <w:t>u.</w:t>
      </w:r>
      <w:r w:rsidR="00B81A18">
        <w:rPr>
          <w:sz w:val="24"/>
          <w:szCs w:val="24"/>
        </w:rPr>
        <w:t xml:space="preserve"> </w:t>
      </w:r>
      <w:r w:rsidRPr="006617FA">
        <w:rPr>
          <w:sz w:val="24"/>
          <w:szCs w:val="24"/>
        </w:rPr>
        <w:t>c.</w:t>
      </w:r>
    </w:p>
    <w:p w:rsidR="001D4C21" w:rsidRPr="006617FA" w:rsidRDefault="001D4C21" w:rsidP="00124C80">
      <w:pPr>
        <w:autoSpaceDE w:val="0"/>
        <w:autoSpaceDN w:val="0"/>
        <w:adjustRightInd w:val="0"/>
        <w:ind w:firstLine="851"/>
        <w:jc w:val="both"/>
        <w:rPr>
          <w:sz w:val="24"/>
          <w:szCs w:val="24"/>
        </w:rPr>
      </w:pPr>
      <w:r w:rsidRPr="006617FA">
        <w:rPr>
          <w:sz w:val="24"/>
          <w:szCs w:val="24"/>
        </w:rPr>
        <w:t xml:space="preserve">Saskaņā ar Latvijas Komercbanku </w:t>
      </w:r>
      <w:r w:rsidRPr="006617FA">
        <w:rPr>
          <w:rFonts w:eastAsia="HiddenHorzOCR" w:cs="HiddenHorzOCR"/>
          <w:sz w:val="24"/>
          <w:szCs w:val="18"/>
        </w:rPr>
        <w:t xml:space="preserve">asociācijas sniegto informāciju, </w:t>
      </w:r>
      <w:r w:rsidRPr="006617FA">
        <w:rPr>
          <w:sz w:val="24"/>
          <w:szCs w:val="24"/>
        </w:rPr>
        <w:t xml:space="preserve">balstoties uz </w:t>
      </w:r>
      <w:r w:rsidRPr="006617FA">
        <w:rPr>
          <w:rFonts w:eastAsia="HiddenHorzOCR" w:cs="HiddenHorzOCR"/>
          <w:sz w:val="24"/>
          <w:szCs w:val="18"/>
        </w:rPr>
        <w:t xml:space="preserve">līdzšinējo ēku renovāciju finansēšanas </w:t>
      </w:r>
      <w:r w:rsidRPr="006617FA">
        <w:rPr>
          <w:sz w:val="24"/>
          <w:szCs w:val="24"/>
        </w:rPr>
        <w:t xml:space="preserve">pieredzi un šo projektu specifiku, lai ēkas renovācija būtu komerciāli atbalstāma, </w:t>
      </w:r>
      <w:r w:rsidRPr="006617FA">
        <w:rPr>
          <w:rFonts w:eastAsia="HiddenHorzOCR" w:cs="HiddenHorzOCR"/>
          <w:sz w:val="24"/>
          <w:szCs w:val="18"/>
        </w:rPr>
        <w:t xml:space="preserve">kā </w:t>
      </w:r>
      <w:r w:rsidRPr="006617FA">
        <w:rPr>
          <w:sz w:val="24"/>
          <w:szCs w:val="24"/>
        </w:rPr>
        <w:t xml:space="preserve">galvenie </w:t>
      </w:r>
      <w:r w:rsidRPr="006617FA">
        <w:rPr>
          <w:rFonts w:eastAsia="HiddenHorzOCR" w:cs="HiddenHorzOCR"/>
          <w:sz w:val="24"/>
          <w:szCs w:val="18"/>
        </w:rPr>
        <w:t xml:space="preserve">kritēriji </w:t>
      </w:r>
      <w:r w:rsidRPr="006617FA">
        <w:rPr>
          <w:sz w:val="24"/>
          <w:szCs w:val="24"/>
        </w:rPr>
        <w:t xml:space="preserve">norādāmi šādi: </w:t>
      </w:r>
    </w:p>
    <w:p w:rsidR="001D4C21" w:rsidRPr="006617FA" w:rsidRDefault="001D4C21" w:rsidP="004363E1">
      <w:pPr>
        <w:pStyle w:val="ListParagraph"/>
        <w:numPr>
          <w:ilvl w:val="0"/>
          <w:numId w:val="6"/>
        </w:numPr>
        <w:autoSpaceDE w:val="0"/>
        <w:autoSpaceDN w:val="0"/>
        <w:adjustRightInd w:val="0"/>
        <w:ind w:left="0" w:firstLine="851"/>
        <w:jc w:val="both"/>
        <w:rPr>
          <w:rFonts w:eastAsia="HiddenHorzOCR" w:cs="HiddenHorzOCR"/>
          <w:sz w:val="24"/>
          <w:szCs w:val="18"/>
        </w:rPr>
      </w:pPr>
      <w:r w:rsidRPr="006617FA">
        <w:rPr>
          <w:rFonts w:eastAsia="HiddenHorzOCR" w:cs="HiddenHorzOCR"/>
          <w:sz w:val="24"/>
          <w:szCs w:val="18"/>
        </w:rPr>
        <w:t xml:space="preserve">dzīvokļu īpašnieku parādu </w:t>
      </w:r>
      <w:r w:rsidRPr="006617FA">
        <w:rPr>
          <w:sz w:val="24"/>
          <w:szCs w:val="24"/>
        </w:rPr>
        <w:t xml:space="preserve">apjoms par apsaimniekošanu, siltumu un </w:t>
      </w:r>
      <w:r w:rsidRPr="006617FA">
        <w:rPr>
          <w:rFonts w:eastAsia="HiddenHorzOCR" w:cs="HiddenHorzOCR"/>
          <w:sz w:val="24"/>
          <w:szCs w:val="18"/>
        </w:rPr>
        <w:t xml:space="preserve">ūdeni nepārsniedz </w:t>
      </w:r>
      <w:r w:rsidRPr="006617FA">
        <w:rPr>
          <w:sz w:val="24"/>
          <w:szCs w:val="24"/>
        </w:rPr>
        <w:t xml:space="preserve">10 % no </w:t>
      </w:r>
      <w:r w:rsidRPr="006617FA">
        <w:rPr>
          <w:rFonts w:eastAsia="HiddenHorzOCR" w:cs="HiddenHorzOCR"/>
          <w:sz w:val="24"/>
          <w:szCs w:val="18"/>
        </w:rPr>
        <w:t>kopējiem izrakstītajiem rēķiniem vidēji gadā;</w:t>
      </w:r>
    </w:p>
    <w:p w:rsidR="001D4C21" w:rsidRPr="006617FA" w:rsidRDefault="001D4C21" w:rsidP="004363E1">
      <w:pPr>
        <w:pStyle w:val="ListParagraph"/>
        <w:numPr>
          <w:ilvl w:val="0"/>
          <w:numId w:val="6"/>
        </w:numPr>
        <w:autoSpaceDE w:val="0"/>
        <w:autoSpaceDN w:val="0"/>
        <w:adjustRightInd w:val="0"/>
        <w:ind w:left="0" w:firstLine="851"/>
        <w:jc w:val="both"/>
        <w:rPr>
          <w:rFonts w:eastAsia="HiddenHorzOCR" w:cs="HiddenHorzOCR"/>
          <w:sz w:val="24"/>
          <w:szCs w:val="18"/>
        </w:rPr>
      </w:pPr>
      <w:r w:rsidRPr="006617FA">
        <w:rPr>
          <w:rFonts w:eastAsia="HiddenHorzOCR" w:cs="HiddenHorzOCR"/>
          <w:sz w:val="24"/>
          <w:szCs w:val="18"/>
        </w:rPr>
        <w:t xml:space="preserve">renovējamās ēkas atrašanās vieta. Izvērtējot konkrētā </w:t>
      </w:r>
      <w:r w:rsidRPr="006617FA">
        <w:rPr>
          <w:sz w:val="24"/>
          <w:szCs w:val="24"/>
        </w:rPr>
        <w:t xml:space="preserve">projekta </w:t>
      </w:r>
      <w:r w:rsidRPr="006617FA">
        <w:rPr>
          <w:rFonts w:eastAsia="HiddenHorzOCR" w:cs="HiddenHorzOCR"/>
          <w:sz w:val="24"/>
          <w:szCs w:val="18"/>
        </w:rPr>
        <w:t xml:space="preserve">finansēšanas iespējas, ēkas ģeogrāfiskajai atrašanās </w:t>
      </w:r>
      <w:r w:rsidRPr="006617FA">
        <w:rPr>
          <w:sz w:val="24"/>
          <w:szCs w:val="24"/>
        </w:rPr>
        <w:t xml:space="preserve">vietai ir ļoti </w:t>
      </w:r>
      <w:r w:rsidRPr="006617FA">
        <w:rPr>
          <w:rFonts w:eastAsia="HiddenHorzOCR" w:cs="HiddenHorzOCR"/>
          <w:sz w:val="24"/>
          <w:szCs w:val="18"/>
        </w:rPr>
        <w:t xml:space="preserve">svarīga nozīme, </w:t>
      </w:r>
      <w:r w:rsidRPr="006617FA">
        <w:rPr>
          <w:sz w:val="24"/>
          <w:szCs w:val="24"/>
        </w:rPr>
        <w:t xml:space="preserve">un šis aspekts tiek </w:t>
      </w:r>
      <w:r w:rsidRPr="006617FA">
        <w:rPr>
          <w:rFonts w:eastAsia="HiddenHorzOCR" w:cs="HiddenHorzOCR"/>
          <w:sz w:val="24"/>
          <w:szCs w:val="18"/>
        </w:rPr>
        <w:t xml:space="preserve">vērtēts konkrētās </w:t>
      </w:r>
      <w:r w:rsidRPr="006617FA">
        <w:rPr>
          <w:sz w:val="24"/>
          <w:szCs w:val="24"/>
        </w:rPr>
        <w:t xml:space="preserve">vietas </w:t>
      </w:r>
      <w:r w:rsidRPr="006617FA">
        <w:rPr>
          <w:rFonts w:eastAsia="HiddenHorzOCR" w:cs="HiddenHorzOCR"/>
          <w:sz w:val="24"/>
          <w:szCs w:val="18"/>
        </w:rPr>
        <w:t xml:space="preserve">ilgtermiņa ekonomiskās attīstības potenciāla kontekstā, jo finansējums </w:t>
      </w:r>
      <w:r w:rsidRPr="006617FA">
        <w:rPr>
          <w:sz w:val="24"/>
          <w:szCs w:val="24"/>
        </w:rPr>
        <w:t xml:space="preserve">tiek izsniegts uz 15-20 gadu ilgu </w:t>
      </w:r>
      <w:r w:rsidRPr="006617FA">
        <w:rPr>
          <w:rFonts w:eastAsia="HiddenHorzOCR" w:cs="HiddenHorzOCR"/>
          <w:sz w:val="24"/>
          <w:szCs w:val="18"/>
        </w:rPr>
        <w:t xml:space="preserve">termiņu. </w:t>
      </w:r>
    </w:p>
    <w:p w:rsidR="001D4C21" w:rsidRPr="006617FA" w:rsidRDefault="001D4C21" w:rsidP="00124C80">
      <w:pPr>
        <w:ind w:firstLine="851"/>
        <w:jc w:val="both"/>
        <w:rPr>
          <w:sz w:val="24"/>
        </w:rPr>
      </w:pPr>
      <w:r w:rsidRPr="006617FA">
        <w:rPr>
          <w:sz w:val="24"/>
        </w:rPr>
        <w:t>Pēc banku vērtējuma, analizējot finansējamo projektu potenciālu, ir jāņem vērā Latvijas reģionālās attīstības mērķi, uzņēmējdarbības koncentrācija, nodarbinātība, arī iedzīvotāju mobilitāte (dzīves un darba vietas sasniedzamība) un attīstības centru ietekmes teritorijas.</w:t>
      </w:r>
    </w:p>
    <w:p w:rsidR="001D4C21" w:rsidRPr="006617FA" w:rsidRDefault="001D4C21" w:rsidP="00124C80">
      <w:pPr>
        <w:ind w:firstLine="851"/>
        <w:jc w:val="both"/>
        <w:rPr>
          <w:sz w:val="24"/>
        </w:rPr>
      </w:pPr>
      <w:r w:rsidRPr="006617FA">
        <w:rPr>
          <w:sz w:val="24"/>
        </w:rPr>
        <w:t xml:space="preserve">Ēkām, kuras nav sadalītas dzīvokļa īpašumos, renovācijas pasākumu finansēšanai parasti tiek izmantots hipotekārais kredīts – ilgtermiņa aizdevums, kas tiek nodrošināts ar nekustamā īpašuma ķīlu un ir paredzēts mājokļa iegādei, labiekārtošanai, remontam un būvniecībai. </w:t>
      </w:r>
    </w:p>
    <w:p w:rsidR="006F43DC" w:rsidRPr="00AD2504" w:rsidRDefault="001D4C21" w:rsidP="006F43DC">
      <w:pPr>
        <w:ind w:firstLine="851"/>
        <w:jc w:val="both"/>
        <w:rPr>
          <w:sz w:val="24"/>
        </w:rPr>
      </w:pPr>
      <w:r w:rsidRPr="006617FA">
        <w:rPr>
          <w:sz w:val="24"/>
        </w:rPr>
        <w:t xml:space="preserve">Līdz 2009. gadam, kad tika uzsākta daudzdzīvokļu ēku </w:t>
      </w:r>
      <w:proofErr w:type="spellStart"/>
      <w:r w:rsidRPr="006617FA">
        <w:rPr>
          <w:sz w:val="24"/>
        </w:rPr>
        <w:t>energoefektīva</w:t>
      </w:r>
      <w:proofErr w:type="spellEnd"/>
      <w:r w:rsidRPr="006617FA">
        <w:rPr>
          <w:sz w:val="24"/>
        </w:rPr>
        <w:t xml:space="preserve"> renovācija no E</w:t>
      </w:r>
      <w:r w:rsidR="00124C80" w:rsidRPr="006617FA">
        <w:rPr>
          <w:sz w:val="24"/>
        </w:rPr>
        <w:t>iropas Reģionālās attīstības fonda (turpmāk – ERAF)</w:t>
      </w:r>
      <w:r w:rsidRPr="006617FA">
        <w:rPr>
          <w:sz w:val="24"/>
        </w:rPr>
        <w:t xml:space="preserve"> finanšu līdzekļiem, kredītu ņemšana bankā faktiski bija vienīgais veids, izņemot individuālus ārvalstu dāvinājumus, kā nodrošināt ēku renovāciju.</w:t>
      </w:r>
      <w:r w:rsidRPr="006617FA">
        <w:rPr>
          <w:rStyle w:val="FootnoteReference"/>
          <w:sz w:val="24"/>
        </w:rPr>
        <w:footnoteReference w:id="41"/>
      </w:r>
      <w:r w:rsidR="006F43DC" w:rsidRPr="006F43DC">
        <w:rPr>
          <w:sz w:val="24"/>
        </w:rPr>
        <w:t xml:space="preserve"> </w:t>
      </w:r>
      <w:r w:rsidR="006F43DC">
        <w:rPr>
          <w:sz w:val="24"/>
        </w:rPr>
        <w:t xml:space="preserve">Arī pašlaik ēku renovācijas projektu </w:t>
      </w:r>
      <w:proofErr w:type="spellStart"/>
      <w:r w:rsidR="006F43DC">
        <w:rPr>
          <w:sz w:val="24"/>
        </w:rPr>
        <w:t>priekšfinansēšana</w:t>
      </w:r>
      <w:proofErr w:type="spellEnd"/>
      <w:r w:rsidR="006F43DC">
        <w:rPr>
          <w:sz w:val="24"/>
        </w:rPr>
        <w:t xml:space="preserve"> tiek veikta ar kredītu palīdzību, jo ERAF līdzekļi tiek atmaksāti pēc projekta īstenošanas.</w:t>
      </w:r>
    </w:p>
    <w:p w:rsidR="001D4C21" w:rsidRPr="006617FA" w:rsidRDefault="001D4C21" w:rsidP="00124C80">
      <w:pPr>
        <w:ind w:firstLine="851"/>
        <w:jc w:val="both"/>
        <w:rPr>
          <w:sz w:val="24"/>
        </w:rPr>
      </w:pPr>
      <w:r w:rsidRPr="006617FA">
        <w:rPr>
          <w:sz w:val="24"/>
        </w:rPr>
        <w:t>Atkarībā no iesniegtā ēkas renovācijas projekta kvalitātes, kā arī uzskaitīto kritēriju rādītājiem kredīta mainīgā procentu likme svārstās robežās no 3,8 līdz 5,0 + EURIBOR, fiksētā likme 4,0 līdz 6,0 %. Iedzīvotājiem ir jārēķinās ar nodrošinājuma garantēšanu bankā – ikmēneša maksājumu naudas plūsmu,  kā arī depozītu viena (zema riska klientiem) līdz trīs kredīta maksājumu apmērā. Kredīta piešķiršana var būt uz laiku līdz 15 gadiem.</w:t>
      </w:r>
      <w:r w:rsidR="00AA301A">
        <w:rPr>
          <w:sz w:val="24"/>
          <w:vertAlign w:val="superscript"/>
        </w:rPr>
        <w:t>3</w:t>
      </w:r>
      <w:r w:rsidR="00A06786">
        <w:rPr>
          <w:sz w:val="24"/>
          <w:vertAlign w:val="superscript"/>
        </w:rPr>
        <w:t>9</w:t>
      </w:r>
      <w:r w:rsidRPr="006617FA">
        <w:rPr>
          <w:sz w:val="24"/>
        </w:rPr>
        <w:t xml:space="preserve"> </w:t>
      </w:r>
    </w:p>
    <w:p w:rsidR="001D4C21" w:rsidRPr="006617FA" w:rsidRDefault="001D4C21" w:rsidP="00183894">
      <w:pPr>
        <w:pStyle w:val="ListParagraph"/>
        <w:tabs>
          <w:tab w:val="left" w:pos="2127"/>
        </w:tabs>
        <w:ind w:left="0"/>
        <w:rPr>
          <w:sz w:val="24"/>
          <w:szCs w:val="24"/>
        </w:rPr>
      </w:pPr>
    </w:p>
    <w:p w:rsidR="00BD2B90" w:rsidRDefault="00BD2B90" w:rsidP="00960262">
      <w:pPr>
        <w:rPr>
          <w:i/>
          <w:sz w:val="24"/>
        </w:rPr>
      </w:pPr>
      <w:bookmarkStart w:id="41" w:name="_Toc353811862"/>
    </w:p>
    <w:p w:rsidR="001D4C21" w:rsidRPr="009C0892" w:rsidRDefault="001D4C21" w:rsidP="00960262">
      <w:pPr>
        <w:rPr>
          <w:i/>
          <w:sz w:val="24"/>
        </w:rPr>
      </w:pPr>
      <w:r w:rsidRPr="009C0892">
        <w:rPr>
          <w:i/>
          <w:sz w:val="24"/>
        </w:rPr>
        <w:lastRenderedPageBreak/>
        <w:t>Starptautiskās bankas</w:t>
      </w:r>
      <w:bookmarkEnd w:id="41"/>
    </w:p>
    <w:p w:rsidR="001D4C21" w:rsidRPr="006617FA" w:rsidRDefault="001D4C21" w:rsidP="00896139">
      <w:pPr>
        <w:ind w:firstLine="851"/>
        <w:jc w:val="both"/>
        <w:rPr>
          <w:sz w:val="24"/>
        </w:rPr>
      </w:pPr>
      <w:r w:rsidRPr="006617FA">
        <w:rPr>
          <w:sz w:val="24"/>
        </w:rPr>
        <w:t xml:space="preserve">Virkne starptautisko banku, kas nodrošina atbalstu attīstības projektiem pasaulē un Eiropā, kā vienus no prioritārajiem savā darbībā ir noteikušas uz enerģijas taupību un energoefektivitāti vērstus pasākumus. Šo banku sniegtie finanšu līdzekļi ir pieejami arī Latvijai. Tomēr, atšķirībā no Latvijā strādājošām bankām, starptautiskās bankas atbalstu sniedz liela apjoma projektiem vai investīciju programmu īstenošanai, tādēļ valsts līmenī jābūt izstrādātai programmai attiecīgo līdzekļu apgūšanai. </w:t>
      </w:r>
    </w:p>
    <w:p w:rsidR="001D4C21" w:rsidRPr="006617FA" w:rsidRDefault="001D4C21" w:rsidP="00896139">
      <w:pPr>
        <w:ind w:firstLine="851"/>
        <w:jc w:val="both"/>
        <w:rPr>
          <w:sz w:val="24"/>
        </w:rPr>
      </w:pPr>
      <w:r w:rsidRPr="006617FA">
        <w:rPr>
          <w:sz w:val="24"/>
        </w:rPr>
        <w:t xml:space="preserve">Eiropas Rekonstrukcijas un attīstības banka (ERAB) sniedz atbalstu energoefektivitātes pasākumiem Ilgtspējīgas enerģijas iniciatīvas ietvaros, finansējot aktivitātes, kas vērstas uz pašvaldības infrastruktūras, </w:t>
      </w:r>
      <w:proofErr w:type="spellStart"/>
      <w:r w:rsidRPr="006617FA">
        <w:rPr>
          <w:sz w:val="24"/>
        </w:rPr>
        <w:t>t.sk</w:t>
      </w:r>
      <w:proofErr w:type="spellEnd"/>
      <w:r w:rsidRPr="006617FA">
        <w:rPr>
          <w:sz w:val="24"/>
        </w:rPr>
        <w:t xml:space="preserve">. dzīvojamo ēku, </w:t>
      </w:r>
      <w:proofErr w:type="spellStart"/>
      <w:r w:rsidRPr="006617FA">
        <w:rPr>
          <w:sz w:val="24"/>
        </w:rPr>
        <w:t>siltum-</w:t>
      </w:r>
      <w:proofErr w:type="spellEnd"/>
      <w:r w:rsidRPr="006617FA">
        <w:rPr>
          <w:sz w:val="24"/>
        </w:rPr>
        <w:t xml:space="preserve"> un ūdensapgādes sistēmas, un ražojošās infrastruktūras energoefektivitātes uzlabošanu. Finansējums tiek nodrošināts, izsniedzot aizdevumu ar zemām procentu likmēm vietējām bankām kredītu izsniegšanai ar energoefektivitātes veicināšanu saistītiem projektiem. </w:t>
      </w:r>
    </w:p>
    <w:p w:rsidR="001D4C21" w:rsidRPr="006617FA" w:rsidRDefault="001D4C21" w:rsidP="00896139">
      <w:pPr>
        <w:ind w:firstLine="851"/>
        <w:jc w:val="both"/>
        <w:rPr>
          <w:sz w:val="24"/>
        </w:rPr>
      </w:pPr>
      <w:r w:rsidRPr="006617FA">
        <w:rPr>
          <w:sz w:val="24"/>
        </w:rPr>
        <w:t xml:space="preserve">Latvija līdz šim ERAB pieejamo palīdzību Ilgtspējīgas enerģijas iniciatīvas ietvaros nav izmantojusi. </w:t>
      </w:r>
    </w:p>
    <w:p w:rsidR="00183894" w:rsidRPr="006617FA" w:rsidRDefault="001D4C21" w:rsidP="00896139">
      <w:pPr>
        <w:ind w:firstLine="851"/>
        <w:jc w:val="both"/>
        <w:rPr>
          <w:sz w:val="24"/>
        </w:rPr>
      </w:pPr>
      <w:r w:rsidRPr="006617FA">
        <w:rPr>
          <w:sz w:val="24"/>
        </w:rPr>
        <w:t xml:space="preserve">Eiropas Investīcijas banka (EIB) izsniedz zema procenta kredītus ES dalībvalstīm un attīstības valstīm ar vides kvalitāti, </w:t>
      </w:r>
      <w:proofErr w:type="spellStart"/>
      <w:r w:rsidRPr="006617FA">
        <w:rPr>
          <w:sz w:val="24"/>
        </w:rPr>
        <w:t>t.sk</w:t>
      </w:r>
      <w:proofErr w:type="spellEnd"/>
      <w:r w:rsidRPr="006617FA">
        <w:rPr>
          <w:sz w:val="24"/>
        </w:rPr>
        <w:t xml:space="preserve">. ar energoefektivitāti saistīto jautājumu risināšanai, kā arī ES politikas vadlīniju ieviešanai. </w:t>
      </w:r>
    </w:p>
    <w:p w:rsidR="001D4C21" w:rsidRPr="006617FA" w:rsidRDefault="00183894" w:rsidP="00896139">
      <w:pPr>
        <w:ind w:firstLine="851"/>
        <w:jc w:val="both"/>
        <w:rPr>
          <w:sz w:val="24"/>
        </w:rPr>
      </w:pPr>
      <w:r w:rsidRPr="006617FA">
        <w:rPr>
          <w:sz w:val="24"/>
        </w:rPr>
        <w:t>EIB Latvijā 2008.-2012.g. periodā</w:t>
      </w:r>
      <w:r w:rsidR="001D4C21" w:rsidRPr="006617FA">
        <w:rPr>
          <w:sz w:val="24"/>
        </w:rPr>
        <w:t xml:space="preserve"> sniedza atbalstu ar enerģētiku saistītos jautājumos </w:t>
      </w:r>
      <w:r w:rsidRPr="006617FA">
        <w:rPr>
          <w:sz w:val="24"/>
        </w:rPr>
        <w:t>0</w:t>
      </w:r>
      <w:r w:rsidR="001D4C21" w:rsidRPr="006617FA">
        <w:rPr>
          <w:sz w:val="24"/>
        </w:rPr>
        <w:t>,</w:t>
      </w:r>
      <w:r w:rsidRPr="006617FA">
        <w:rPr>
          <w:sz w:val="24"/>
        </w:rPr>
        <w:t>19</w:t>
      </w:r>
      <w:r w:rsidR="001D4C21" w:rsidRPr="006617FA">
        <w:rPr>
          <w:sz w:val="24"/>
        </w:rPr>
        <w:t xml:space="preserve"> miljardu</w:t>
      </w:r>
      <w:r w:rsidR="00BD1991" w:rsidRPr="00BD1991">
        <w:rPr>
          <w:sz w:val="24"/>
          <w:szCs w:val="24"/>
          <w:lang w:eastAsia="lv-LV"/>
        </w:rPr>
        <w:t xml:space="preserve"> </w:t>
      </w:r>
      <w:proofErr w:type="spellStart"/>
      <w:r w:rsidR="00BD1991">
        <w:rPr>
          <w:sz w:val="24"/>
          <w:szCs w:val="24"/>
          <w:lang w:eastAsia="lv-LV"/>
        </w:rPr>
        <w:t>euro</w:t>
      </w:r>
      <w:proofErr w:type="spellEnd"/>
      <w:r w:rsidR="00BD1991" w:rsidRPr="006617FA">
        <w:rPr>
          <w:sz w:val="24"/>
        </w:rPr>
        <w:t xml:space="preserve"> </w:t>
      </w:r>
      <w:r w:rsidR="001D4C21" w:rsidRPr="006617FA">
        <w:rPr>
          <w:sz w:val="24"/>
        </w:rPr>
        <w:t>apmērā</w:t>
      </w:r>
      <w:r w:rsidRPr="006617FA">
        <w:rPr>
          <w:sz w:val="24"/>
        </w:rPr>
        <w:t>.</w:t>
      </w:r>
      <w:r w:rsidRPr="006617FA">
        <w:rPr>
          <w:rStyle w:val="FootnoteReference"/>
          <w:sz w:val="24"/>
        </w:rPr>
        <w:footnoteReference w:id="42"/>
      </w:r>
      <w:r w:rsidRPr="006617FA">
        <w:rPr>
          <w:sz w:val="24"/>
        </w:rPr>
        <w:t xml:space="preserve"> </w:t>
      </w:r>
      <w:r w:rsidR="001D4C21" w:rsidRPr="006617FA">
        <w:rPr>
          <w:sz w:val="24"/>
        </w:rPr>
        <w:t xml:space="preserve"> </w:t>
      </w:r>
    </w:p>
    <w:p w:rsidR="001D4C21" w:rsidRPr="006617FA" w:rsidRDefault="001D4C21" w:rsidP="00896139">
      <w:pPr>
        <w:ind w:firstLine="851"/>
        <w:jc w:val="both"/>
        <w:rPr>
          <w:sz w:val="24"/>
        </w:rPr>
      </w:pPr>
      <w:r w:rsidRPr="006617FA">
        <w:rPr>
          <w:sz w:val="24"/>
        </w:rPr>
        <w:t>Ziemeļu investīciju banka (ZIB) nodrošina aizdevumus energoefektivitātes pasākumiem vides uzlabošanas prioritātes ietvaros, kuras mērķis ir sekmēt un novērst vides piesārņojuma samazināšanu. ZIB atbalsta aktivitātes, kas ir vērstas uz CO</w:t>
      </w:r>
      <w:r w:rsidRPr="006617FA">
        <w:rPr>
          <w:sz w:val="24"/>
          <w:vertAlign w:val="subscript"/>
        </w:rPr>
        <w:t>2</w:t>
      </w:r>
      <w:r w:rsidRPr="006617FA">
        <w:rPr>
          <w:sz w:val="24"/>
        </w:rPr>
        <w:t xml:space="preserve"> emisijas samazināšanos, atjaunojamo energoresursu izmantošanu un videi draudzīgu tehnoloģisko risinājumu ieviešanu. Pārsvarā banka finansē projektus virs 50 miljoniem </w:t>
      </w:r>
      <w:proofErr w:type="spellStart"/>
      <w:r w:rsidR="00BD1991">
        <w:rPr>
          <w:sz w:val="24"/>
          <w:szCs w:val="24"/>
          <w:lang w:eastAsia="lv-LV"/>
        </w:rPr>
        <w:t>euro</w:t>
      </w:r>
      <w:proofErr w:type="spellEnd"/>
      <w:r w:rsidRPr="006617FA">
        <w:rPr>
          <w:sz w:val="24"/>
        </w:rPr>
        <w:t xml:space="preserve">, atbalstot 50% no projekta izmaksām. Līdzīgi kā ERAB un EIB gadījumā, arī ZIB orientēta uz finanšu piešķiršanu aktivitātēm, izmantojot vietējās bankas. </w:t>
      </w:r>
    </w:p>
    <w:p w:rsidR="001D4C21" w:rsidRPr="006617FA" w:rsidRDefault="001D4C21" w:rsidP="00896139">
      <w:pPr>
        <w:ind w:firstLine="851"/>
        <w:jc w:val="both"/>
        <w:rPr>
          <w:sz w:val="24"/>
        </w:rPr>
      </w:pPr>
      <w:r w:rsidRPr="006617FA">
        <w:rPr>
          <w:sz w:val="24"/>
        </w:rPr>
        <w:t>Ņemot vērā, ka šo banku veido 8 valstis</w:t>
      </w:r>
      <w:r w:rsidR="00C023F6" w:rsidRPr="006617FA">
        <w:rPr>
          <w:sz w:val="24"/>
        </w:rPr>
        <w:t xml:space="preserve"> (Dānija, Igaunija, Somija, Īrija, Latvija, Lietuva, Norvēģija un Zviedrija)</w:t>
      </w:r>
      <w:r w:rsidRPr="006617FA">
        <w:rPr>
          <w:sz w:val="24"/>
        </w:rPr>
        <w:t>, tās darbība ir, pirmkārt, vērsta uz aktivitāšu atbalstīšanu savās dalībvalstīs.</w:t>
      </w:r>
      <w:r w:rsidR="00C023F6" w:rsidRPr="006617FA">
        <w:rPr>
          <w:rStyle w:val="FootnoteReference"/>
          <w:sz w:val="24"/>
        </w:rPr>
        <w:footnoteReference w:id="43"/>
      </w:r>
      <w:r w:rsidR="00C023F6" w:rsidRPr="006617FA">
        <w:rPr>
          <w:sz w:val="24"/>
        </w:rPr>
        <w:t xml:space="preserve"> </w:t>
      </w:r>
    </w:p>
    <w:p w:rsidR="001D4C21" w:rsidRPr="006617FA" w:rsidRDefault="001D4C21" w:rsidP="00896139">
      <w:pPr>
        <w:ind w:firstLine="851"/>
        <w:jc w:val="both"/>
        <w:rPr>
          <w:sz w:val="24"/>
        </w:rPr>
      </w:pPr>
      <w:proofErr w:type="spellStart"/>
      <w:r w:rsidRPr="006617FA">
        <w:rPr>
          <w:sz w:val="24"/>
        </w:rPr>
        <w:t>KfW</w:t>
      </w:r>
      <w:proofErr w:type="spellEnd"/>
      <w:r w:rsidRPr="006617FA">
        <w:rPr>
          <w:sz w:val="24"/>
        </w:rPr>
        <w:t xml:space="preserve"> </w:t>
      </w:r>
      <w:proofErr w:type="spellStart"/>
      <w:r w:rsidRPr="006617FA">
        <w:rPr>
          <w:sz w:val="24"/>
        </w:rPr>
        <w:t>Bankengruppe</w:t>
      </w:r>
      <w:proofErr w:type="spellEnd"/>
      <w:r w:rsidRPr="006617FA">
        <w:rPr>
          <w:sz w:val="24"/>
        </w:rPr>
        <w:t xml:space="preserve"> (</w:t>
      </w:r>
      <w:proofErr w:type="spellStart"/>
      <w:r w:rsidRPr="006617FA">
        <w:rPr>
          <w:sz w:val="24"/>
        </w:rPr>
        <w:t>KfW</w:t>
      </w:r>
      <w:proofErr w:type="spellEnd"/>
      <w:r w:rsidRPr="006617FA">
        <w:rPr>
          <w:rStyle w:val="FootnoteReference"/>
          <w:sz w:val="24"/>
        </w:rPr>
        <w:footnoteReference w:id="44"/>
      </w:r>
      <w:r w:rsidRPr="006617FA">
        <w:rPr>
          <w:sz w:val="24"/>
        </w:rPr>
        <w:t xml:space="preserve">) ir Vācijas valdības attīstības banka, kas sniedz nozīmīgu atbalstu vides un klimata aizsardzības jautājumos, </w:t>
      </w:r>
      <w:proofErr w:type="spellStart"/>
      <w:r w:rsidRPr="006617FA">
        <w:rPr>
          <w:sz w:val="24"/>
        </w:rPr>
        <w:t>t.sk</w:t>
      </w:r>
      <w:proofErr w:type="spellEnd"/>
      <w:r w:rsidRPr="006617FA">
        <w:rPr>
          <w:sz w:val="24"/>
        </w:rPr>
        <w:t xml:space="preserve">. arī mājokļu renovācijā, ar mērķi uzlabot to energoefektivitāti, izsniedzot vidēja un ilgtermiņa aizdevumus saviem sadarbības partneriem. </w:t>
      </w:r>
    </w:p>
    <w:p w:rsidR="001D4C21" w:rsidRPr="006617FA" w:rsidRDefault="001D4C21" w:rsidP="00896139">
      <w:pPr>
        <w:ind w:firstLine="851"/>
        <w:jc w:val="both"/>
        <w:rPr>
          <w:sz w:val="24"/>
        </w:rPr>
      </w:pPr>
      <w:r w:rsidRPr="006617FA">
        <w:rPr>
          <w:sz w:val="24"/>
        </w:rPr>
        <w:t xml:space="preserve">Sadarbībā ar Eiropas Komisiju un Eiropas Padomes attīstības banku </w:t>
      </w:r>
      <w:proofErr w:type="spellStart"/>
      <w:r w:rsidRPr="006617FA">
        <w:rPr>
          <w:sz w:val="24"/>
        </w:rPr>
        <w:t>KfW</w:t>
      </w:r>
      <w:proofErr w:type="spellEnd"/>
      <w:r w:rsidRPr="006617FA">
        <w:rPr>
          <w:sz w:val="24"/>
        </w:rPr>
        <w:t xml:space="preserve"> ir viens no Eiropas Energoefektivitātes programmas finansētājiem, veicinot CO</w:t>
      </w:r>
      <w:r w:rsidRPr="006617FA">
        <w:rPr>
          <w:sz w:val="24"/>
          <w:vertAlign w:val="subscript"/>
        </w:rPr>
        <w:t>2</w:t>
      </w:r>
      <w:r w:rsidRPr="006617FA">
        <w:rPr>
          <w:sz w:val="24"/>
        </w:rPr>
        <w:t xml:space="preserve"> izmešu samazināšanos. </w:t>
      </w:r>
    </w:p>
    <w:p w:rsidR="001D4C21" w:rsidRPr="006617FA" w:rsidRDefault="001D4C21" w:rsidP="00896139">
      <w:pPr>
        <w:ind w:firstLine="851"/>
        <w:jc w:val="both"/>
      </w:pPr>
      <w:r w:rsidRPr="006617FA">
        <w:rPr>
          <w:sz w:val="24"/>
        </w:rPr>
        <w:t xml:space="preserve">Sadarbojoties ar citām bankām, </w:t>
      </w:r>
      <w:proofErr w:type="spellStart"/>
      <w:r w:rsidRPr="006617FA">
        <w:rPr>
          <w:sz w:val="24"/>
        </w:rPr>
        <w:t>KfW</w:t>
      </w:r>
      <w:proofErr w:type="spellEnd"/>
      <w:r w:rsidRPr="006617FA">
        <w:rPr>
          <w:sz w:val="24"/>
        </w:rPr>
        <w:t xml:space="preserve"> ir izveidojusi virkni iniciatīvu, lai atbalstītu mazāk attīstītas valstis. Piemēram, kopā ar EIB </w:t>
      </w:r>
      <w:proofErr w:type="spellStart"/>
      <w:r w:rsidRPr="006617FA">
        <w:rPr>
          <w:sz w:val="24"/>
        </w:rPr>
        <w:t>KfW</w:t>
      </w:r>
      <w:proofErr w:type="spellEnd"/>
      <w:r w:rsidRPr="006617FA">
        <w:rPr>
          <w:sz w:val="24"/>
        </w:rPr>
        <w:t xml:space="preserve"> ir izveidojusi Dienvidaustrumu Eiropas Enerģijas efektivitātes fondu, kura ietvaros sniedz atbalstu reģiona valstīm energoefektivitātes paaugstināšanā un atjaunojamo energoresursu izmantošanas veicināšanā. Tāpat banka ir izveidojusi atjaunojamās enerģijas un energoefektivitātes īpašo programmu, kuras ietvaros tiek izsniegti aizdevumi attīstības valstīm.  </w:t>
      </w:r>
    </w:p>
    <w:p w:rsidR="00776EB0" w:rsidRPr="00887478" w:rsidRDefault="00C5638E" w:rsidP="00776EB0">
      <w:pPr>
        <w:pStyle w:val="Heading2"/>
        <w:numPr>
          <w:ilvl w:val="0"/>
          <w:numId w:val="34"/>
        </w:numPr>
        <w:rPr>
          <w:color w:val="000000"/>
        </w:rPr>
      </w:pPr>
      <w:bookmarkStart w:id="42" w:name="_Toc379286116"/>
      <w:r w:rsidRPr="00887478">
        <w:rPr>
          <w:color w:val="000000"/>
        </w:rPr>
        <w:t>Ieguldījumu šķēršļu analīze</w:t>
      </w:r>
      <w:bookmarkEnd w:id="42"/>
    </w:p>
    <w:p w:rsidR="00776EB0" w:rsidRPr="0081696C" w:rsidRDefault="00776EB0" w:rsidP="00776EB0">
      <w:pPr>
        <w:ind w:firstLine="851"/>
        <w:jc w:val="both"/>
        <w:rPr>
          <w:color w:val="000000"/>
          <w:sz w:val="24"/>
        </w:rPr>
      </w:pPr>
      <w:r w:rsidRPr="0081696C">
        <w:rPr>
          <w:color w:val="000000"/>
          <w:sz w:val="24"/>
        </w:rPr>
        <w:t>Jebkura investīciju projekta īstenošana saistīta ar iespējamiem riskiem vai objektīviem šķēršļiem. Līdzšinējā ēku renovācijas praksē no projektu īstenotāju puses identificēta virkne risku, kas var ietekmēt gan projekta ieceres uzsākšanu, gan arī īstenošanu. Dzīvojamo ēku renovāciju var ietekmēt šādi riski un šķēršļi:</w:t>
      </w:r>
    </w:p>
    <w:p w:rsidR="00776EB0" w:rsidRPr="0081696C" w:rsidRDefault="00776EB0" w:rsidP="00776EB0">
      <w:pPr>
        <w:pStyle w:val="ListParagraph"/>
        <w:ind w:left="851"/>
        <w:jc w:val="both"/>
        <w:rPr>
          <w:color w:val="000000"/>
          <w:sz w:val="24"/>
        </w:rPr>
      </w:pPr>
      <w:r w:rsidRPr="0081696C">
        <w:rPr>
          <w:color w:val="000000"/>
          <w:sz w:val="24"/>
        </w:rPr>
        <w:lastRenderedPageBreak/>
        <w:t>1) šķērši un riski, kas ir saistīti ar informācijas pieejamību:</w:t>
      </w:r>
    </w:p>
    <w:p w:rsidR="00776EB0" w:rsidRPr="0081696C" w:rsidRDefault="00776EB0" w:rsidP="004363E1">
      <w:pPr>
        <w:pStyle w:val="ListParagraph"/>
        <w:numPr>
          <w:ilvl w:val="1"/>
          <w:numId w:val="2"/>
        </w:numPr>
        <w:ind w:left="851" w:firstLine="0"/>
        <w:jc w:val="both"/>
        <w:rPr>
          <w:color w:val="000000"/>
          <w:sz w:val="24"/>
        </w:rPr>
      </w:pPr>
      <w:r w:rsidRPr="0081696C">
        <w:rPr>
          <w:color w:val="000000"/>
          <w:sz w:val="24"/>
        </w:rPr>
        <w:t>nepietiekama iedzīvotāju informētība par ēku energoefektivitātes jautājumiem un ieguvumiem no ēku energoefektivitātes uzlabošanas;</w:t>
      </w:r>
    </w:p>
    <w:p w:rsidR="00776EB0" w:rsidRPr="0081696C" w:rsidRDefault="00776EB0" w:rsidP="004363E1">
      <w:pPr>
        <w:pStyle w:val="ListParagraph"/>
        <w:numPr>
          <w:ilvl w:val="1"/>
          <w:numId w:val="2"/>
        </w:numPr>
        <w:ind w:left="851" w:firstLine="0"/>
        <w:jc w:val="both"/>
        <w:rPr>
          <w:color w:val="000000"/>
          <w:sz w:val="24"/>
        </w:rPr>
      </w:pPr>
      <w:r w:rsidRPr="0081696C">
        <w:rPr>
          <w:color w:val="000000"/>
          <w:sz w:val="24"/>
        </w:rPr>
        <w:t>nepietiekama iedzīvotāju informētība par finanšu instrumentiem ēku energoefektivitātes uzlabošanai;</w:t>
      </w:r>
    </w:p>
    <w:p w:rsidR="00776EB0" w:rsidRPr="0081696C" w:rsidRDefault="00776EB0" w:rsidP="004363E1">
      <w:pPr>
        <w:pStyle w:val="ListParagraph"/>
        <w:numPr>
          <w:ilvl w:val="1"/>
          <w:numId w:val="2"/>
        </w:numPr>
        <w:ind w:left="851" w:firstLine="0"/>
        <w:jc w:val="both"/>
        <w:rPr>
          <w:color w:val="000000"/>
          <w:sz w:val="24"/>
        </w:rPr>
      </w:pPr>
      <w:r w:rsidRPr="0081696C">
        <w:rPr>
          <w:color w:val="000000"/>
          <w:sz w:val="24"/>
        </w:rPr>
        <w:t>dzīvokļu īpašnieku nespēja vienoties par kopīgiem lēmumiem</w:t>
      </w:r>
    </w:p>
    <w:p w:rsidR="00776EB0" w:rsidRPr="0081696C" w:rsidRDefault="00776EB0" w:rsidP="004363E1">
      <w:pPr>
        <w:pStyle w:val="ListParagraph"/>
        <w:numPr>
          <w:ilvl w:val="1"/>
          <w:numId w:val="2"/>
        </w:numPr>
        <w:ind w:left="851" w:firstLine="0"/>
        <w:jc w:val="both"/>
        <w:rPr>
          <w:color w:val="000000"/>
          <w:sz w:val="24"/>
        </w:rPr>
      </w:pPr>
      <w:r w:rsidRPr="0081696C">
        <w:rPr>
          <w:color w:val="000000"/>
          <w:sz w:val="24"/>
        </w:rPr>
        <w:t>praksē laikietilpīgā lēmumu pieņemšana daudzdzīvokļu dzīvojamās mājās;</w:t>
      </w:r>
    </w:p>
    <w:p w:rsidR="00776EB0" w:rsidRPr="0081696C" w:rsidRDefault="00776EB0" w:rsidP="00776EB0">
      <w:pPr>
        <w:pStyle w:val="ListParagraph"/>
        <w:ind w:left="851"/>
        <w:jc w:val="both"/>
        <w:rPr>
          <w:color w:val="000000"/>
          <w:sz w:val="24"/>
        </w:rPr>
      </w:pPr>
      <w:r w:rsidRPr="0081696C">
        <w:rPr>
          <w:color w:val="000000"/>
          <w:sz w:val="24"/>
        </w:rPr>
        <w:t>2) šķērši un riski, kas ir saistīti ar renovācijas projekta dokumentāciju:</w:t>
      </w:r>
    </w:p>
    <w:p w:rsidR="003A021E" w:rsidRPr="00056552" w:rsidRDefault="003A021E" w:rsidP="004363E1">
      <w:pPr>
        <w:pStyle w:val="ListParagraph"/>
        <w:numPr>
          <w:ilvl w:val="1"/>
          <w:numId w:val="2"/>
        </w:numPr>
        <w:ind w:left="851" w:firstLine="0"/>
        <w:jc w:val="both"/>
        <w:rPr>
          <w:color w:val="000000"/>
          <w:sz w:val="24"/>
        </w:rPr>
      </w:pPr>
      <w:r>
        <w:rPr>
          <w:color w:val="000000"/>
          <w:sz w:val="24"/>
          <w:lang w:val="lv-LV"/>
        </w:rPr>
        <w:t xml:space="preserve">profesionālas renovācijas projekta vadības grupas trūkums; </w:t>
      </w:r>
    </w:p>
    <w:p w:rsidR="00776EB0" w:rsidRPr="0081696C" w:rsidRDefault="00776EB0" w:rsidP="004363E1">
      <w:pPr>
        <w:pStyle w:val="ListParagraph"/>
        <w:numPr>
          <w:ilvl w:val="1"/>
          <w:numId w:val="2"/>
        </w:numPr>
        <w:ind w:left="851" w:firstLine="0"/>
        <w:jc w:val="both"/>
        <w:rPr>
          <w:color w:val="000000"/>
          <w:sz w:val="24"/>
        </w:rPr>
      </w:pPr>
      <w:r w:rsidRPr="0081696C">
        <w:rPr>
          <w:color w:val="000000"/>
          <w:sz w:val="24"/>
        </w:rPr>
        <w:t>nepareizi veikti (arī apzināti) ēku energoefektivitātes novērtējumi (</w:t>
      </w:r>
      <w:proofErr w:type="spellStart"/>
      <w:r w:rsidRPr="0081696C">
        <w:rPr>
          <w:color w:val="000000"/>
          <w:sz w:val="24"/>
        </w:rPr>
        <w:t>energoauditi</w:t>
      </w:r>
      <w:proofErr w:type="spellEnd"/>
      <w:r w:rsidRPr="0081696C">
        <w:rPr>
          <w:color w:val="000000"/>
          <w:sz w:val="24"/>
        </w:rPr>
        <w:t>);</w:t>
      </w:r>
    </w:p>
    <w:p w:rsidR="00776EB0" w:rsidRPr="0081696C" w:rsidRDefault="00776EB0" w:rsidP="004363E1">
      <w:pPr>
        <w:pStyle w:val="ListParagraph"/>
        <w:numPr>
          <w:ilvl w:val="1"/>
          <w:numId w:val="2"/>
        </w:numPr>
        <w:ind w:left="851" w:firstLine="0"/>
        <w:jc w:val="both"/>
        <w:rPr>
          <w:color w:val="000000"/>
          <w:sz w:val="24"/>
        </w:rPr>
      </w:pPr>
      <w:r w:rsidRPr="0081696C">
        <w:rPr>
          <w:color w:val="000000"/>
          <w:sz w:val="24"/>
        </w:rPr>
        <w:t>neprecizitātes tehniskās dokumentācijas (ēkas tehniskā apsekošana, būvniecības ieceres dokumentācija, būvniecības tāme) sagatavošanā;</w:t>
      </w:r>
    </w:p>
    <w:p w:rsidR="00776EB0" w:rsidRPr="0081696C" w:rsidRDefault="00776EB0" w:rsidP="004363E1">
      <w:pPr>
        <w:pStyle w:val="ListParagraph"/>
        <w:numPr>
          <w:ilvl w:val="1"/>
          <w:numId w:val="2"/>
        </w:numPr>
        <w:ind w:left="851" w:firstLine="0"/>
        <w:jc w:val="both"/>
        <w:rPr>
          <w:color w:val="000000"/>
          <w:sz w:val="24"/>
        </w:rPr>
      </w:pPr>
      <w:r w:rsidRPr="0081696C">
        <w:rPr>
          <w:color w:val="000000"/>
          <w:sz w:val="24"/>
        </w:rPr>
        <w:t>neprofesionāliem projektu ieviesējiem grūti saprotamās projektu virzības administratīvās procedūras;</w:t>
      </w:r>
    </w:p>
    <w:p w:rsidR="00776EB0" w:rsidRDefault="00776EB0" w:rsidP="00776EB0">
      <w:pPr>
        <w:pStyle w:val="ListParagraph"/>
        <w:ind w:left="851"/>
        <w:jc w:val="both"/>
        <w:rPr>
          <w:color w:val="000000"/>
          <w:sz w:val="24"/>
          <w:lang w:val="lv-LV"/>
        </w:rPr>
      </w:pPr>
      <w:r w:rsidRPr="0081696C">
        <w:rPr>
          <w:color w:val="000000"/>
          <w:sz w:val="24"/>
        </w:rPr>
        <w:t>3) šķērši un riski, kas ir saistīti ar būvdarbu kvalitāti:</w:t>
      </w:r>
    </w:p>
    <w:p w:rsidR="003A021E" w:rsidRPr="00056552" w:rsidRDefault="003A021E" w:rsidP="00776EB0">
      <w:pPr>
        <w:pStyle w:val="ListParagraph"/>
        <w:ind w:left="851"/>
        <w:jc w:val="both"/>
        <w:rPr>
          <w:color w:val="000000"/>
          <w:sz w:val="24"/>
          <w:lang w:val="lv-LV"/>
        </w:rPr>
      </w:pPr>
      <w:r w:rsidRPr="003A021E">
        <w:rPr>
          <w:color w:val="000000"/>
          <w:sz w:val="24"/>
          <w:lang w:val="lv-LV"/>
        </w:rPr>
        <w:t>-</w:t>
      </w:r>
      <w:r w:rsidRPr="003A021E">
        <w:rPr>
          <w:color w:val="000000"/>
          <w:sz w:val="24"/>
          <w:lang w:val="lv-LV"/>
        </w:rPr>
        <w:tab/>
        <w:t>profesionālas renovācijas projekta vadības grupas trūkums;</w:t>
      </w:r>
    </w:p>
    <w:p w:rsidR="00776EB0" w:rsidRPr="0081696C" w:rsidRDefault="00776EB0" w:rsidP="004363E1">
      <w:pPr>
        <w:pStyle w:val="ListParagraph"/>
        <w:numPr>
          <w:ilvl w:val="1"/>
          <w:numId w:val="2"/>
        </w:numPr>
        <w:ind w:left="851" w:firstLine="0"/>
        <w:jc w:val="both"/>
        <w:rPr>
          <w:color w:val="000000"/>
          <w:sz w:val="24"/>
        </w:rPr>
      </w:pPr>
      <w:r w:rsidRPr="0081696C">
        <w:rPr>
          <w:color w:val="000000"/>
          <w:sz w:val="24"/>
        </w:rPr>
        <w:t xml:space="preserve">būvniecības normatīvu aktu neievērošana būvdarbu izpildē; </w:t>
      </w:r>
    </w:p>
    <w:p w:rsidR="00776EB0" w:rsidRPr="0081696C" w:rsidRDefault="00776EB0" w:rsidP="004363E1">
      <w:pPr>
        <w:pStyle w:val="ListParagraph"/>
        <w:numPr>
          <w:ilvl w:val="1"/>
          <w:numId w:val="2"/>
        </w:numPr>
        <w:ind w:left="851" w:firstLine="0"/>
        <w:jc w:val="both"/>
        <w:rPr>
          <w:color w:val="000000"/>
          <w:sz w:val="24"/>
        </w:rPr>
      </w:pPr>
      <w:r w:rsidRPr="0081696C">
        <w:rPr>
          <w:color w:val="000000"/>
          <w:sz w:val="24"/>
        </w:rPr>
        <w:t>nekvalitatīva (nepietiekama) būvuzraudzība;</w:t>
      </w:r>
    </w:p>
    <w:p w:rsidR="00776EB0" w:rsidRPr="0081696C" w:rsidRDefault="00776EB0" w:rsidP="004363E1">
      <w:pPr>
        <w:pStyle w:val="ListParagraph"/>
        <w:numPr>
          <w:ilvl w:val="1"/>
          <w:numId w:val="2"/>
        </w:numPr>
        <w:ind w:left="851" w:firstLine="0"/>
        <w:jc w:val="both"/>
        <w:rPr>
          <w:color w:val="000000"/>
          <w:sz w:val="24"/>
        </w:rPr>
      </w:pPr>
      <w:r w:rsidRPr="0081696C">
        <w:rPr>
          <w:color w:val="000000"/>
          <w:sz w:val="24"/>
        </w:rPr>
        <w:t>būvdarbu izpildītāju bieži nepietiekamā kvalifikācija;</w:t>
      </w:r>
    </w:p>
    <w:p w:rsidR="00776EB0" w:rsidRPr="0081696C" w:rsidRDefault="00776EB0" w:rsidP="00776EB0">
      <w:pPr>
        <w:pStyle w:val="ListParagraph"/>
        <w:ind w:left="851"/>
        <w:jc w:val="both"/>
        <w:rPr>
          <w:color w:val="000000"/>
          <w:sz w:val="24"/>
        </w:rPr>
      </w:pPr>
      <w:r w:rsidRPr="0081696C">
        <w:rPr>
          <w:color w:val="000000"/>
          <w:sz w:val="24"/>
        </w:rPr>
        <w:t>4) finanšu šķēršļi un riski:</w:t>
      </w:r>
    </w:p>
    <w:p w:rsidR="00776EB0" w:rsidRPr="0081696C" w:rsidRDefault="00776EB0" w:rsidP="004363E1">
      <w:pPr>
        <w:pStyle w:val="ListParagraph"/>
        <w:numPr>
          <w:ilvl w:val="0"/>
          <w:numId w:val="2"/>
        </w:numPr>
        <w:ind w:left="851" w:firstLine="0"/>
        <w:jc w:val="both"/>
        <w:rPr>
          <w:color w:val="000000"/>
          <w:sz w:val="24"/>
        </w:rPr>
      </w:pPr>
      <w:r w:rsidRPr="0081696C">
        <w:rPr>
          <w:color w:val="000000"/>
          <w:sz w:val="24"/>
        </w:rPr>
        <w:t xml:space="preserve">iedzīvotāju maksātspējas mazināšanās; </w:t>
      </w:r>
    </w:p>
    <w:p w:rsidR="00776EB0" w:rsidRPr="0081696C" w:rsidRDefault="00776EB0" w:rsidP="004363E1">
      <w:pPr>
        <w:pStyle w:val="ListParagraph"/>
        <w:numPr>
          <w:ilvl w:val="0"/>
          <w:numId w:val="2"/>
        </w:numPr>
        <w:ind w:left="851" w:firstLine="0"/>
        <w:jc w:val="both"/>
        <w:rPr>
          <w:color w:val="000000"/>
          <w:sz w:val="24"/>
        </w:rPr>
      </w:pPr>
      <w:r w:rsidRPr="0081696C">
        <w:rPr>
          <w:color w:val="000000"/>
          <w:sz w:val="24"/>
        </w:rPr>
        <w:t>kļūdas projekta budžeta aprēķināšanā;</w:t>
      </w:r>
    </w:p>
    <w:p w:rsidR="00776EB0" w:rsidRPr="0081696C" w:rsidRDefault="00776EB0" w:rsidP="004363E1">
      <w:pPr>
        <w:pStyle w:val="ListParagraph"/>
        <w:numPr>
          <w:ilvl w:val="0"/>
          <w:numId w:val="2"/>
        </w:numPr>
        <w:ind w:left="851" w:firstLine="0"/>
        <w:jc w:val="both"/>
        <w:rPr>
          <w:color w:val="000000"/>
          <w:sz w:val="24"/>
        </w:rPr>
      </w:pPr>
      <w:r w:rsidRPr="0081696C">
        <w:rPr>
          <w:color w:val="000000"/>
          <w:sz w:val="24"/>
        </w:rPr>
        <w:t>izmaksu sadārdzināšanās  projekta īstenošanas gaitā (atkopjoties būvniecības nozarei no krīzes sekām, aktivizējies būvniecības tirgus un pieaugušas būvniecības pakalpojumu un būvmateriālu cenas);</w:t>
      </w:r>
    </w:p>
    <w:p w:rsidR="00776EB0" w:rsidRPr="0081696C" w:rsidRDefault="00776EB0" w:rsidP="004363E1">
      <w:pPr>
        <w:pStyle w:val="ListParagraph"/>
        <w:numPr>
          <w:ilvl w:val="0"/>
          <w:numId w:val="2"/>
        </w:numPr>
        <w:ind w:left="851" w:firstLine="0"/>
        <w:jc w:val="both"/>
        <w:rPr>
          <w:color w:val="000000"/>
          <w:sz w:val="24"/>
        </w:rPr>
      </w:pPr>
      <w:r w:rsidRPr="0081696C">
        <w:rPr>
          <w:color w:val="000000"/>
          <w:sz w:val="24"/>
        </w:rPr>
        <w:t>parādi par pakalpojumiem, kas saistīti ar dzīvokļa īpašuma lietošanu, liedzot dzīvojamās māja dzīvokļu īpašniekiem saņemt aizdevumu mājas renovācijai;</w:t>
      </w:r>
    </w:p>
    <w:p w:rsidR="00776EB0" w:rsidRPr="0081696C" w:rsidRDefault="00776EB0" w:rsidP="004363E1">
      <w:pPr>
        <w:pStyle w:val="ListParagraph"/>
        <w:numPr>
          <w:ilvl w:val="0"/>
          <w:numId w:val="2"/>
        </w:numPr>
        <w:ind w:left="851" w:firstLine="0"/>
        <w:jc w:val="both"/>
        <w:rPr>
          <w:color w:val="000000"/>
          <w:sz w:val="24"/>
        </w:rPr>
      </w:pPr>
      <w:r w:rsidRPr="0081696C">
        <w:rPr>
          <w:color w:val="000000"/>
          <w:sz w:val="24"/>
        </w:rPr>
        <w:t>augsts finanšu ieguldījumu riska līmenis ekonomiski mazaktīvās teritorijās, kas sadārdzina aizdevumu procentu likmes, kas pagarina ieguldījumu atmaksāšanās termiņus.</w:t>
      </w:r>
    </w:p>
    <w:p w:rsidR="00776EB0" w:rsidRPr="0081696C" w:rsidRDefault="00776EB0" w:rsidP="00776EB0">
      <w:pPr>
        <w:pStyle w:val="ListParagraph"/>
        <w:ind w:left="780" w:firstLine="851"/>
        <w:jc w:val="both"/>
        <w:rPr>
          <w:color w:val="000000"/>
          <w:sz w:val="24"/>
        </w:rPr>
      </w:pPr>
    </w:p>
    <w:p w:rsidR="00776EB0" w:rsidRPr="0081696C" w:rsidRDefault="00776EB0" w:rsidP="00776EB0">
      <w:pPr>
        <w:ind w:firstLine="851"/>
        <w:jc w:val="both"/>
        <w:rPr>
          <w:color w:val="000000"/>
          <w:sz w:val="24"/>
        </w:rPr>
      </w:pPr>
      <w:r w:rsidRPr="0081696C">
        <w:rPr>
          <w:color w:val="000000"/>
          <w:sz w:val="24"/>
        </w:rPr>
        <w:t>Ņemot vērā ēku renovācijas praksē identificētos riskus un šķēršļus, kā arī Latvijas komercbanku līdzšinējo pieredzi ēku renovācijas finansēšanā, konstatēts, ka, ņemot vērā daudzdzīvokļu ēku īpašnieku atšķirīgo maksātspēju, kas ietekmē iespējas piesaistīt finansējumu, ēkas atkarībā no to īpašnieku maksātspējas jādala grupās:</w:t>
      </w:r>
    </w:p>
    <w:p w:rsidR="00776EB0" w:rsidRPr="0081696C" w:rsidRDefault="00776EB0" w:rsidP="0009613D">
      <w:pPr>
        <w:pStyle w:val="ListParagraph"/>
        <w:ind w:left="851"/>
        <w:jc w:val="both"/>
        <w:rPr>
          <w:color w:val="000000"/>
          <w:sz w:val="24"/>
        </w:rPr>
      </w:pPr>
      <w:r w:rsidRPr="0081696C">
        <w:rPr>
          <w:color w:val="000000"/>
          <w:sz w:val="24"/>
        </w:rPr>
        <w:t xml:space="preserve">1) </w:t>
      </w:r>
      <w:proofErr w:type="spellStart"/>
      <w:r w:rsidRPr="0081696C">
        <w:rPr>
          <w:color w:val="000000"/>
          <w:sz w:val="24"/>
        </w:rPr>
        <w:t>komercprojekti</w:t>
      </w:r>
      <w:proofErr w:type="spellEnd"/>
      <w:r w:rsidRPr="0081696C">
        <w:rPr>
          <w:color w:val="000000"/>
          <w:sz w:val="24"/>
        </w:rPr>
        <w:t xml:space="preserve"> – tādas mājas, kuru īpašnieku maksātspēja ir apmierinoša un tie potenciāli varētu uzņemties finanšu saistības, </w:t>
      </w:r>
      <w:proofErr w:type="spellStart"/>
      <w:r w:rsidRPr="0081696C">
        <w:rPr>
          <w:color w:val="000000"/>
          <w:sz w:val="24"/>
        </w:rPr>
        <w:t>t.sk</w:t>
      </w:r>
      <w:proofErr w:type="spellEnd"/>
      <w:r w:rsidRPr="0081696C">
        <w:rPr>
          <w:color w:val="000000"/>
          <w:sz w:val="24"/>
        </w:rPr>
        <w:t>. līdzfinansēt ēkas renovācijas projektu;</w:t>
      </w:r>
    </w:p>
    <w:p w:rsidR="00776EB0" w:rsidRPr="0081696C" w:rsidRDefault="00776EB0" w:rsidP="0009613D">
      <w:pPr>
        <w:ind w:left="851"/>
        <w:jc w:val="both"/>
        <w:rPr>
          <w:color w:val="000000"/>
          <w:sz w:val="24"/>
          <w:highlight w:val="yellow"/>
        </w:rPr>
      </w:pPr>
      <w:r w:rsidRPr="0081696C">
        <w:rPr>
          <w:color w:val="000000"/>
          <w:sz w:val="24"/>
        </w:rPr>
        <w:t xml:space="preserve">2) sociālie projekti – tādas mājas, kuru renovēšanai būs problemātiski piesaistīt finansējumu uz komerciāliem nosacījumiem. </w:t>
      </w:r>
    </w:p>
    <w:p w:rsidR="0009613D" w:rsidRPr="0081696C" w:rsidRDefault="0009613D" w:rsidP="00776EB0">
      <w:pPr>
        <w:ind w:firstLine="851"/>
        <w:jc w:val="both"/>
        <w:rPr>
          <w:color w:val="000000"/>
          <w:sz w:val="24"/>
        </w:rPr>
      </w:pPr>
    </w:p>
    <w:p w:rsidR="00776EB0" w:rsidRPr="0081696C" w:rsidRDefault="00776EB0" w:rsidP="00776EB0">
      <w:pPr>
        <w:ind w:firstLine="851"/>
        <w:jc w:val="both"/>
        <w:rPr>
          <w:color w:val="000000"/>
          <w:sz w:val="24"/>
        </w:rPr>
      </w:pPr>
      <w:r w:rsidRPr="0081696C">
        <w:rPr>
          <w:color w:val="000000"/>
          <w:sz w:val="24"/>
        </w:rPr>
        <w:t>Papildus minētajam attiecībā uz dzīvojamo māju renovācijas iespējamiem finanšu modeļu risinājumiem nākotnē vidējā termiņā pastāv risks, ka cilvēki pieradīs pie ievērojamā (50%) līdzfinansējuma un tas apgrūtinās citu finanšu modeļu ieviešanu, ko netieši norāda Lietuvas pieredze. Proti, mainoties atbalsta programmu nosacījumiem (sākotnēji 50% atbalsts mainījās uz 15-30% atbalstu), būtiski samazinājās dzīvokļu īpašnieku vēlme veikt mājokļa renovāciju, izmantojot jaunos atbalsta instrumentu nosacījumus.</w:t>
      </w:r>
    </w:p>
    <w:p w:rsidR="0081696C" w:rsidRPr="0081696C" w:rsidRDefault="0081696C" w:rsidP="0081696C">
      <w:pPr>
        <w:rPr>
          <w:color w:val="000000"/>
          <w:sz w:val="24"/>
          <w:szCs w:val="24"/>
        </w:rPr>
      </w:pPr>
    </w:p>
    <w:p w:rsidR="000F7039" w:rsidRPr="0081696C" w:rsidRDefault="0081696C" w:rsidP="008432FA">
      <w:pPr>
        <w:ind w:firstLine="851"/>
        <w:rPr>
          <w:color w:val="000000"/>
          <w:sz w:val="24"/>
          <w:szCs w:val="24"/>
        </w:rPr>
      </w:pPr>
      <w:r w:rsidRPr="0081696C">
        <w:rPr>
          <w:color w:val="000000"/>
          <w:sz w:val="24"/>
          <w:szCs w:val="24"/>
        </w:rPr>
        <w:t>Pie ieguldījumu šķēršļiem jāmin arī virkne šķēršļu, kas kav</w:t>
      </w:r>
      <w:r>
        <w:rPr>
          <w:color w:val="000000"/>
          <w:sz w:val="24"/>
          <w:szCs w:val="24"/>
        </w:rPr>
        <w:t>ē veik</w:t>
      </w:r>
      <w:r w:rsidRPr="0081696C">
        <w:rPr>
          <w:color w:val="000000"/>
          <w:sz w:val="24"/>
          <w:szCs w:val="24"/>
        </w:rPr>
        <w:t xml:space="preserve">smīgu energopakalpojumu līgumu ieviešanu: </w:t>
      </w:r>
    </w:p>
    <w:p w:rsidR="000F7039" w:rsidRPr="0081696C" w:rsidRDefault="000F7039" w:rsidP="00887478">
      <w:pPr>
        <w:pStyle w:val="ListParagraph"/>
        <w:numPr>
          <w:ilvl w:val="0"/>
          <w:numId w:val="1"/>
        </w:numPr>
        <w:ind w:left="851" w:hanging="142"/>
        <w:jc w:val="both"/>
        <w:rPr>
          <w:color w:val="000000"/>
          <w:sz w:val="24"/>
          <w:szCs w:val="24"/>
        </w:rPr>
      </w:pPr>
      <w:r w:rsidRPr="0081696C">
        <w:rPr>
          <w:color w:val="000000"/>
          <w:sz w:val="24"/>
          <w:szCs w:val="24"/>
        </w:rPr>
        <w:lastRenderedPageBreak/>
        <w:t>nepietiekama informācijas pieejamība par ESKO un vāja izpratne par ESKO līgumiem;</w:t>
      </w:r>
    </w:p>
    <w:p w:rsidR="000F7039" w:rsidRPr="0081696C" w:rsidRDefault="000F7039" w:rsidP="00887478">
      <w:pPr>
        <w:pStyle w:val="ListParagraph"/>
        <w:numPr>
          <w:ilvl w:val="0"/>
          <w:numId w:val="1"/>
        </w:numPr>
        <w:ind w:left="851" w:hanging="142"/>
        <w:jc w:val="both"/>
        <w:rPr>
          <w:color w:val="000000"/>
          <w:sz w:val="24"/>
          <w:szCs w:val="24"/>
        </w:rPr>
      </w:pPr>
      <w:r w:rsidRPr="0081696C">
        <w:rPr>
          <w:color w:val="000000"/>
          <w:sz w:val="24"/>
          <w:szCs w:val="24"/>
        </w:rPr>
        <w:t>trūkumi normatīvos aktos publisko iepirkumu jomā, kas bieži nav piemēroti ilgtermiņa pakalpojumu līgumu slēgšanai;</w:t>
      </w:r>
    </w:p>
    <w:p w:rsidR="000F7039" w:rsidRPr="0081696C" w:rsidRDefault="000F7039" w:rsidP="00887478">
      <w:pPr>
        <w:pStyle w:val="ListParagraph"/>
        <w:numPr>
          <w:ilvl w:val="0"/>
          <w:numId w:val="1"/>
        </w:numPr>
        <w:ind w:left="851" w:hanging="142"/>
        <w:jc w:val="both"/>
        <w:rPr>
          <w:color w:val="000000"/>
          <w:sz w:val="24"/>
          <w:szCs w:val="24"/>
        </w:rPr>
      </w:pPr>
      <w:r w:rsidRPr="0081696C">
        <w:rPr>
          <w:color w:val="000000"/>
          <w:sz w:val="24"/>
          <w:szCs w:val="24"/>
        </w:rPr>
        <w:t>klientu neuzticēšanās komplicētajiem ESKO līgumiem, kas ietver gan būvprojektēšanas, gan būvdarbu, gan apsaimniekošanas, gan arī finanšu nosacījumus;</w:t>
      </w:r>
    </w:p>
    <w:p w:rsidR="000F7039" w:rsidRPr="0081696C" w:rsidRDefault="000F7039" w:rsidP="00887478">
      <w:pPr>
        <w:pStyle w:val="ListParagraph"/>
        <w:numPr>
          <w:ilvl w:val="0"/>
          <w:numId w:val="1"/>
        </w:numPr>
        <w:ind w:left="851" w:hanging="142"/>
        <w:jc w:val="both"/>
        <w:rPr>
          <w:color w:val="000000"/>
          <w:sz w:val="24"/>
          <w:szCs w:val="24"/>
        </w:rPr>
      </w:pPr>
      <w:r w:rsidRPr="0081696C">
        <w:rPr>
          <w:color w:val="000000"/>
          <w:sz w:val="24"/>
          <w:szCs w:val="24"/>
        </w:rPr>
        <w:t>ESKO mazā interese par riskantiem projektiem, priekšroku dodot objektiem, kuros ir skaidri saskatāms ieguvums.</w:t>
      </w:r>
    </w:p>
    <w:p w:rsidR="000F7039" w:rsidRPr="0081696C" w:rsidRDefault="000F7039" w:rsidP="000F7039">
      <w:pPr>
        <w:pStyle w:val="ListParagraph"/>
        <w:ind w:left="0" w:firstLine="851"/>
        <w:jc w:val="both"/>
        <w:rPr>
          <w:color w:val="000000"/>
          <w:sz w:val="24"/>
          <w:szCs w:val="24"/>
        </w:rPr>
      </w:pPr>
      <w:r w:rsidRPr="0081696C">
        <w:rPr>
          <w:color w:val="000000"/>
          <w:sz w:val="24"/>
          <w:szCs w:val="24"/>
        </w:rPr>
        <w:t>Kā iespējamais risinājums ESKO darbības paplašināšanai varētu būt garantiju sistēma rotācijas fonda ietvaros. Šī iemesla dēļ ESKO darbības paplašināšanas priekšlikumi ir apskatāmi vienlaikus ar juridisko aspektu izvērtējumu par vienotas attīstības institūcijas izveidi.</w:t>
      </w:r>
    </w:p>
    <w:p w:rsidR="00427A98" w:rsidRDefault="00427A98" w:rsidP="00427A98">
      <w:pPr>
        <w:rPr>
          <w:sz w:val="24"/>
          <w:szCs w:val="24"/>
        </w:rPr>
      </w:pPr>
      <w:bookmarkStart w:id="43" w:name="_Toc353811849"/>
    </w:p>
    <w:p w:rsidR="008B155B" w:rsidRPr="009C0892" w:rsidRDefault="008B155B" w:rsidP="00427A98">
      <w:pPr>
        <w:rPr>
          <w:i/>
          <w:sz w:val="24"/>
          <w:szCs w:val="24"/>
        </w:rPr>
      </w:pPr>
      <w:r w:rsidRPr="009C0892">
        <w:rPr>
          <w:i/>
          <w:sz w:val="24"/>
          <w:szCs w:val="24"/>
        </w:rPr>
        <w:t>Pazeminātas aizdevuma procentu likmes</w:t>
      </w:r>
      <w:bookmarkEnd w:id="43"/>
      <w:r w:rsidRPr="009C0892">
        <w:rPr>
          <w:i/>
          <w:sz w:val="24"/>
          <w:szCs w:val="24"/>
        </w:rPr>
        <w:t xml:space="preserve"> </w:t>
      </w:r>
    </w:p>
    <w:p w:rsidR="008B155B" w:rsidRPr="006617FA" w:rsidRDefault="008B155B" w:rsidP="008B155B">
      <w:pPr>
        <w:ind w:firstLine="851"/>
        <w:jc w:val="both"/>
        <w:rPr>
          <w:sz w:val="24"/>
        </w:rPr>
      </w:pPr>
      <w:r w:rsidRPr="006617FA">
        <w:rPr>
          <w:sz w:val="24"/>
        </w:rPr>
        <w:t>Aplūkojot līdzšinējo pieredzi saistībā ar dzīvojamo ēku siltināšanu Latvijā, var secināt, ka praktiski visos gadījumos ir bijis nepieciešams bankas aizdevums ar ēkas renovāciju saistīto izdevumu segšanai. Atkarībā no dažādiem faktoriem, piemēram, dzīvokļu īpašnieku maksātspējas, kredītresursu cenas u.t.t., aizdevumu procentu gada likme šobrīd var būt aptuveni 5-7%. Tādēļ procentu maksa par aizdevumu veido būtisku ēkas īpašnieka maksājuma daļu.</w:t>
      </w:r>
    </w:p>
    <w:p w:rsidR="008B155B" w:rsidRPr="006617FA" w:rsidRDefault="00132928" w:rsidP="008B155B">
      <w:pPr>
        <w:ind w:firstLine="851"/>
        <w:jc w:val="both"/>
        <w:rPr>
          <w:sz w:val="24"/>
        </w:rPr>
      </w:pPr>
      <w:r>
        <w:rPr>
          <w:sz w:val="24"/>
        </w:rPr>
        <w:t>10</w:t>
      </w:r>
      <w:r w:rsidR="008B155B" w:rsidRPr="006617FA">
        <w:rPr>
          <w:sz w:val="24"/>
        </w:rPr>
        <w:t>. attēlā parādīts investīciju sadārdzinājums atkarībā no līdzfinansējuma daļas (D), kredīta daļas (K) un kredīta procentu gada likmes (P) aizdevumam. Attēlā redzams, ka 10 gadu periodā aizdevumam ar 5 procentu likmi un līdzfinansējuma daļu 50 procentu apmērā līdzvērtīgs ir aizdevums ar kredīta procentu likmi 2,77, savukārt aizdevumam ar 7 procentu likmi un līdzfinansējuma daļu 50 procentu apmērā līdzvērtīgs ir aizdevums ar kredīta procentu likmi 4.025. Pie minētajiem finansēšanas nosacījumiem par 10 gadiem ilgākā periodā izdevīgāka ir zemāka procentu likme, bet īsākā periodā - augstāka procentu likme ar līdzfinansējuma daļas komponenti.</w:t>
      </w:r>
    </w:p>
    <w:p w:rsidR="008B155B" w:rsidRDefault="008B155B" w:rsidP="008B155B">
      <w:pPr>
        <w:ind w:firstLine="851"/>
        <w:jc w:val="both"/>
        <w:rPr>
          <w:sz w:val="24"/>
        </w:rPr>
      </w:pPr>
      <w:r w:rsidRPr="006617FA">
        <w:rPr>
          <w:sz w:val="24"/>
        </w:rPr>
        <w:t>Lai izvēlētos optimālāko risinājumu, jāizvērtē faktiskās iespējas, t.</w:t>
      </w:r>
      <w:r w:rsidR="00A06786">
        <w:rPr>
          <w:sz w:val="24"/>
        </w:rPr>
        <w:t xml:space="preserve"> </w:t>
      </w:r>
      <w:r w:rsidRPr="006617FA">
        <w:rPr>
          <w:sz w:val="24"/>
        </w:rPr>
        <w:t>i., ar kādiem nosacījumiem iespējams piesaistīt kredītresursus.</w:t>
      </w:r>
    </w:p>
    <w:p w:rsidR="00887478" w:rsidRDefault="00BF658F" w:rsidP="00887478">
      <w:pPr>
        <w:jc w:val="center"/>
        <w:rPr>
          <w:sz w:val="24"/>
        </w:rPr>
      </w:pPr>
      <w:r>
        <w:rPr>
          <w:sz w:val="24"/>
        </w:rPr>
        <w:br w:type="page"/>
      </w:r>
    </w:p>
    <w:p w:rsidR="006617FA" w:rsidRPr="00AA301A" w:rsidRDefault="00132928" w:rsidP="00887478">
      <w:pPr>
        <w:jc w:val="center"/>
        <w:rPr>
          <w:sz w:val="24"/>
          <w:vertAlign w:val="superscript"/>
        </w:rPr>
      </w:pPr>
      <w:r>
        <w:rPr>
          <w:sz w:val="24"/>
        </w:rPr>
        <w:lastRenderedPageBreak/>
        <w:t>10</w:t>
      </w:r>
      <w:r w:rsidR="00014BE9">
        <w:rPr>
          <w:sz w:val="24"/>
        </w:rPr>
        <w:t>.</w:t>
      </w:r>
      <w:r w:rsidR="006617FA" w:rsidRPr="006617FA">
        <w:rPr>
          <w:sz w:val="24"/>
        </w:rPr>
        <w:t>attēls. Investīciju sadārdzinājums procentos atkarībā no līdzfinansējuma daļas (D), kredīta daļas (K) un kredīta procentu gada likmes (P) aizdevumam.</w:t>
      </w:r>
      <w:r w:rsidR="00677F7D">
        <w:rPr>
          <w:sz w:val="24"/>
          <w:vertAlign w:val="superscript"/>
        </w:rPr>
        <w:t>2</w:t>
      </w:r>
    </w:p>
    <w:p w:rsidR="006617FA" w:rsidRPr="006617FA" w:rsidRDefault="006617FA" w:rsidP="008B155B">
      <w:pPr>
        <w:ind w:firstLine="851"/>
        <w:jc w:val="both"/>
        <w:rPr>
          <w:sz w:val="24"/>
        </w:rPr>
      </w:pPr>
    </w:p>
    <w:p w:rsidR="00887478" w:rsidRPr="002B571C" w:rsidRDefault="009D2163" w:rsidP="002B571C">
      <w:pPr>
        <w:jc w:val="center"/>
        <w:rPr>
          <w:sz w:val="24"/>
          <w:highlight w:val="yellow"/>
        </w:rPr>
      </w:pPr>
      <w:r>
        <w:rPr>
          <w:noProof/>
          <w:sz w:val="24"/>
          <w:lang w:eastAsia="lv-LV"/>
        </w:rPr>
        <w:drawing>
          <wp:inline distT="0" distB="0" distL="0" distR="0">
            <wp:extent cx="5143500" cy="3409950"/>
            <wp:effectExtent l="0" t="0" r="0" b="0"/>
            <wp:docPr id="7"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27A98" w:rsidRPr="00887478" w:rsidRDefault="00C5638E" w:rsidP="00427A98">
      <w:pPr>
        <w:pStyle w:val="Heading2"/>
        <w:numPr>
          <w:ilvl w:val="0"/>
          <w:numId w:val="34"/>
        </w:numPr>
      </w:pPr>
      <w:bookmarkStart w:id="44" w:name="_Toc379286117"/>
      <w:r w:rsidRPr="00887478">
        <w:t>Iespējamie finansējuma avoti un mehānismi</w:t>
      </w:r>
      <w:bookmarkStart w:id="45" w:name="_Toc353811854"/>
      <w:bookmarkStart w:id="46" w:name="_Toc353811852"/>
      <w:bookmarkEnd w:id="44"/>
    </w:p>
    <w:p w:rsidR="00272E42" w:rsidRDefault="00272E42" w:rsidP="00427A98">
      <w:pPr>
        <w:rPr>
          <w:i/>
          <w:sz w:val="24"/>
          <w:szCs w:val="24"/>
        </w:rPr>
      </w:pPr>
    </w:p>
    <w:p w:rsidR="0008716F" w:rsidRPr="009C0892" w:rsidRDefault="0008716F" w:rsidP="00427A98">
      <w:pPr>
        <w:rPr>
          <w:i/>
          <w:sz w:val="24"/>
          <w:szCs w:val="24"/>
        </w:rPr>
      </w:pPr>
      <w:r w:rsidRPr="009C0892">
        <w:rPr>
          <w:i/>
          <w:sz w:val="24"/>
          <w:szCs w:val="24"/>
        </w:rPr>
        <w:t xml:space="preserve">Pašvaldības </w:t>
      </w:r>
      <w:proofErr w:type="spellStart"/>
      <w:r w:rsidRPr="009C0892">
        <w:rPr>
          <w:i/>
          <w:sz w:val="24"/>
          <w:szCs w:val="24"/>
        </w:rPr>
        <w:t>energoservisa</w:t>
      </w:r>
      <w:proofErr w:type="spellEnd"/>
      <w:r w:rsidRPr="009C0892">
        <w:rPr>
          <w:i/>
          <w:sz w:val="24"/>
          <w:szCs w:val="24"/>
        </w:rPr>
        <w:t xml:space="preserve"> uzņēmums (PEKO)</w:t>
      </w:r>
      <w:bookmarkEnd w:id="45"/>
    </w:p>
    <w:p w:rsidR="0008716F" w:rsidRPr="008628A8" w:rsidRDefault="0008716F" w:rsidP="008628A8">
      <w:pPr>
        <w:ind w:firstLine="851"/>
        <w:jc w:val="both"/>
        <w:rPr>
          <w:sz w:val="24"/>
        </w:rPr>
      </w:pPr>
      <w:r w:rsidRPr="008628A8">
        <w:rPr>
          <w:sz w:val="24"/>
        </w:rPr>
        <w:t xml:space="preserve">Pašvaldības </w:t>
      </w:r>
      <w:proofErr w:type="spellStart"/>
      <w:r w:rsidRPr="008628A8">
        <w:rPr>
          <w:sz w:val="24"/>
        </w:rPr>
        <w:t>energoservisa</w:t>
      </w:r>
      <w:proofErr w:type="spellEnd"/>
      <w:r w:rsidRPr="008628A8">
        <w:rPr>
          <w:sz w:val="24"/>
        </w:rPr>
        <w:t xml:space="preserve"> kompānija PEKO ir pašvaldībai piederošs uzņēmums, kas darbojas pēc </w:t>
      </w:r>
      <w:proofErr w:type="spellStart"/>
      <w:r w:rsidRPr="008628A8">
        <w:rPr>
          <w:sz w:val="24"/>
        </w:rPr>
        <w:t>energoservisa</w:t>
      </w:r>
      <w:proofErr w:type="spellEnd"/>
      <w:r w:rsidRPr="008628A8">
        <w:rPr>
          <w:sz w:val="24"/>
        </w:rPr>
        <w:t xml:space="preserve"> kompānijas principiem, darbībai izmantojot pašvaldības finanšu līdzekļus un piesaistītu finansējumu. Parasti pašvaldības mērķis nav peļņas gūšana, bet gan savā īpašumā esošu sabiedrisko ēku un pilsētas vai reģiona dzīvojamā fonda sakārtošana, ja kādu iemeslu dēļ to nevar veikt iedzīvotāji vai ESKO. PEKO var nodrošināt arī tādu daudzdzīvokļu ēku renovāciju, kuru atmaksāšanās riska dēļ neveic ESKO vai iedzīvotāji. </w:t>
      </w:r>
    </w:p>
    <w:p w:rsidR="0008716F" w:rsidRPr="008628A8" w:rsidRDefault="0008716F" w:rsidP="008628A8">
      <w:pPr>
        <w:ind w:firstLine="851"/>
        <w:jc w:val="both"/>
        <w:rPr>
          <w:sz w:val="24"/>
        </w:rPr>
      </w:pPr>
      <w:r w:rsidRPr="008628A8">
        <w:rPr>
          <w:sz w:val="24"/>
        </w:rPr>
        <w:t>Šo institucionālo modeli renovācijas nodrošināšanai galvenokārt izmanto pašvaldības Vācijā. Piemēram, Freiburga (</w:t>
      </w:r>
      <w:proofErr w:type="spellStart"/>
      <w:r w:rsidRPr="008628A8">
        <w:rPr>
          <w:i/>
          <w:sz w:val="24"/>
        </w:rPr>
        <w:t>Freiburg</w:t>
      </w:r>
      <w:proofErr w:type="spellEnd"/>
      <w:r w:rsidRPr="008628A8">
        <w:rPr>
          <w:sz w:val="24"/>
        </w:rPr>
        <w:t>), izmantojot PEKO, desmit gadu laikā (1990.-1999.) panāca CO</w:t>
      </w:r>
      <w:r w:rsidRPr="008628A8">
        <w:rPr>
          <w:sz w:val="24"/>
          <w:vertAlign w:val="subscript"/>
        </w:rPr>
        <w:t>2</w:t>
      </w:r>
      <w:r w:rsidRPr="008628A8">
        <w:rPr>
          <w:sz w:val="24"/>
        </w:rPr>
        <w:t xml:space="preserve"> izmešu samazinājumu par 17%. Tāpat ir noteikts, ka PEKO tiek izmantots ēkām, kuru </w:t>
      </w:r>
      <w:proofErr w:type="spellStart"/>
      <w:r w:rsidRPr="008628A8">
        <w:rPr>
          <w:sz w:val="24"/>
        </w:rPr>
        <w:t>energopatēriņš</w:t>
      </w:r>
      <w:proofErr w:type="spellEnd"/>
      <w:r w:rsidRPr="008628A8">
        <w:rPr>
          <w:sz w:val="24"/>
        </w:rPr>
        <w:t xml:space="preserve"> ir līdz 50 000 </w:t>
      </w:r>
      <w:proofErr w:type="spellStart"/>
      <w:r w:rsidR="00BD1991">
        <w:rPr>
          <w:sz w:val="24"/>
          <w:szCs w:val="24"/>
          <w:lang w:eastAsia="lv-LV"/>
        </w:rPr>
        <w:t>euro</w:t>
      </w:r>
      <w:proofErr w:type="spellEnd"/>
      <w:r w:rsidRPr="008628A8">
        <w:rPr>
          <w:sz w:val="24"/>
        </w:rPr>
        <w:t xml:space="preserve"> gadā, pārējām ēkām izvēloties ESKO modeli, nodrošinot ikgadējo </w:t>
      </w:r>
      <w:proofErr w:type="spellStart"/>
      <w:r w:rsidRPr="008628A8">
        <w:rPr>
          <w:sz w:val="24"/>
        </w:rPr>
        <w:t>energopatēriņa</w:t>
      </w:r>
      <w:proofErr w:type="spellEnd"/>
      <w:r w:rsidRPr="008628A8">
        <w:rPr>
          <w:sz w:val="24"/>
        </w:rPr>
        <w:t xml:space="preserve"> maksājumu samazinājumu par 40 000 </w:t>
      </w:r>
      <w:proofErr w:type="spellStart"/>
      <w:r w:rsidR="00BD1991">
        <w:rPr>
          <w:sz w:val="24"/>
          <w:szCs w:val="24"/>
          <w:lang w:eastAsia="lv-LV"/>
        </w:rPr>
        <w:t>euro</w:t>
      </w:r>
      <w:proofErr w:type="spellEnd"/>
      <w:r w:rsidRPr="008628A8">
        <w:rPr>
          <w:sz w:val="24"/>
        </w:rPr>
        <w:t xml:space="preserve">. </w:t>
      </w:r>
      <w:r w:rsidRPr="008628A8">
        <w:rPr>
          <w:i/>
          <w:sz w:val="24"/>
        </w:rPr>
        <w:t xml:space="preserve">PICO </w:t>
      </w:r>
      <w:proofErr w:type="spellStart"/>
      <w:r w:rsidRPr="008628A8">
        <w:rPr>
          <w:i/>
          <w:sz w:val="24"/>
        </w:rPr>
        <w:t>Light</w:t>
      </w:r>
      <w:proofErr w:type="spellEnd"/>
      <w:r w:rsidRPr="008628A8">
        <w:rPr>
          <w:sz w:val="24"/>
        </w:rPr>
        <w:t xml:space="preserve"> projekta ietvaros tika veikts pilotprojekts 3 ēkās Diseldorfā (</w:t>
      </w:r>
      <w:proofErr w:type="spellStart"/>
      <w:r w:rsidRPr="008628A8">
        <w:rPr>
          <w:i/>
          <w:sz w:val="24"/>
        </w:rPr>
        <w:t>Düsseldorf</w:t>
      </w:r>
      <w:proofErr w:type="spellEnd"/>
      <w:r w:rsidRPr="008628A8">
        <w:rPr>
          <w:sz w:val="24"/>
        </w:rPr>
        <w:t xml:space="preserve">), </w:t>
      </w:r>
      <w:proofErr w:type="spellStart"/>
      <w:r w:rsidRPr="008628A8">
        <w:rPr>
          <w:sz w:val="24"/>
        </w:rPr>
        <w:t>Velbertā</w:t>
      </w:r>
      <w:proofErr w:type="spellEnd"/>
      <w:r w:rsidRPr="008628A8">
        <w:rPr>
          <w:sz w:val="24"/>
        </w:rPr>
        <w:t xml:space="preserve"> (</w:t>
      </w:r>
      <w:proofErr w:type="spellStart"/>
      <w:r w:rsidRPr="008628A8">
        <w:rPr>
          <w:i/>
          <w:sz w:val="24"/>
        </w:rPr>
        <w:t>Velbert</w:t>
      </w:r>
      <w:proofErr w:type="spellEnd"/>
      <w:r w:rsidRPr="008628A8">
        <w:rPr>
          <w:sz w:val="24"/>
        </w:rPr>
        <w:t xml:space="preserve">) </w:t>
      </w:r>
      <w:proofErr w:type="spellStart"/>
      <w:r w:rsidRPr="008628A8">
        <w:rPr>
          <w:sz w:val="24"/>
        </w:rPr>
        <w:t>and</w:t>
      </w:r>
      <w:proofErr w:type="spellEnd"/>
      <w:r w:rsidRPr="008628A8">
        <w:rPr>
          <w:sz w:val="24"/>
        </w:rPr>
        <w:t xml:space="preserve"> </w:t>
      </w:r>
      <w:proofErr w:type="spellStart"/>
      <w:r w:rsidRPr="008628A8">
        <w:rPr>
          <w:sz w:val="24"/>
        </w:rPr>
        <w:t>Vupertālē</w:t>
      </w:r>
      <w:proofErr w:type="spellEnd"/>
      <w:r w:rsidRPr="008628A8">
        <w:rPr>
          <w:sz w:val="24"/>
        </w:rPr>
        <w:t xml:space="preserve"> (</w:t>
      </w:r>
      <w:proofErr w:type="spellStart"/>
      <w:r w:rsidRPr="008628A8">
        <w:rPr>
          <w:i/>
          <w:sz w:val="24"/>
        </w:rPr>
        <w:t>Wuppertal</w:t>
      </w:r>
      <w:proofErr w:type="spellEnd"/>
      <w:r w:rsidRPr="008628A8">
        <w:rPr>
          <w:sz w:val="24"/>
        </w:rPr>
        <w:t xml:space="preserve">), aprēķinot, ka pilnīga to renovācija izmaksātu 170 500 </w:t>
      </w:r>
      <w:proofErr w:type="spellStart"/>
      <w:r w:rsidR="00BD1991">
        <w:rPr>
          <w:sz w:val="24"/>
          <w:szCs w:val="24"/>
          <w:lang w:eastAsia="lv-LV"/>
        </w:rPr>
        <w:t>euro</w:t>
      </w:r>
      <w:proofErr w:type="spellEnd"/>
      <w:r w:rsidRPr="008628A8">
        <w:rPr>
          <w:sz w:val="24"/>
        </w:rPr>
        <w:t xml:space="preserve">, samazinot enerģijas patēriņa maksājumus par 36 000 </w:t>
      </w:r>
      <w:proofErr w:type="spellStart"/>
      <w:r w:rsidR="00BD1991">
        <w:rPr>
          <w:sz w:val="24"/>
          <w:szCs w:val="24"/>
          <w:lang w:eastAsia="lv-LV"/>
        </w:rPr>
        <w:t>euro</w:t>
      </w:r>
      <w:proofErr w:type="spellEnd"/>
      <w:r w:rsidR="00BD1991" w:rsidRPr="008628A8">
        <w:rPr>
          <w:sz w:val="24"/>
        </w:rPr>
        <w:t xml:space="preserve"> </w:t>
      </w:r>
      <w:r w:rsidRPr="008628A8">
        <w:rPr>
          <w:sz w:val="24"/>
        </w:rPr>
        <w:t xml:space="preserve">/gadā un atpelnot ieguldītos finanšu līdzekļus mazāk nekā 5 gados. </w:t>
      </w:r>
    </w:p>
    <w:p w:rsidR="0008716F" w:rsidRPr="008628A8" w:rsidRDefault="0008716F" w:rsidP="008628A8">
      <w:pPr>
        <w:ind w:firstLine="851"/>
        <w:jc w:val="both"/>
        <w:rPr>
          <w:sz w:val="24"/>
        </w:rPr>
      </w:pPr>
      <w:r w:rsidRPr="008628A8">
        <w:rPr>
          <w:sz w:val="24"/>
        </w:rPr>
        <w:t xml:space="preserve">PEKO shēma tiek arvien vairāk izmantota arī jaunajās ES dalībvalstīs. Piemēram, Polijas pilsētā </w:t>
      </w:r>
      <w:proofErr w:type="spellStart"/>
      <w:r w:rsidRPr="008628A8">
        <w:rPr>
          <w:sz w:val="24"/>
        </w:rPr>
        <w:t>Jordanovā</w:t>
      </w:r>
      <w:proofErr w:type="spellEnd"/>
      <w:r w:rsidRPr="008628A8">
        <w:rPr>
          <w:sz w:val="24"/>
        </w:rPr>
        <w:t xml:space="preserve"> (</w:t>
      </w:r>
      <w:proofErr w:type="spellStart"/>
      <w:r w:rsidRPr="008628A8">
        <w:rPr>
          <w:i/>
          <w:sz w:val="24"/>
        </w:rPr>
        <w:t>Jordanów</w:t>
      </w:r>
      <w:proofErr w:type="spellEnd"/>
      <w:r w:rsidRPr="008628A8">
        <w:rPr>
          <w:sz w:val="24"/>
        </w:rPr>
        <w:t xml:space="preserve">) PEKO modelis kļuva par stūrakmeni visas energosistēmas modernizācijai, paredzot, ka visi uzturēšanas izdevumu ietaupījumi, kas radušies ēku renovācijas rezultātā, tiks novirzīti energosistēmas pilnveidošanai. Renovējot pilsētas Rātsnamu un bērnudārzu, tika panākts 3900 </w:t>
      </w:r>
      <w:proofErr w:type="spellStart"/>
      <w:r w:rsidR="00BD1991">
        <w:rPr>
          <w:sz w:val="24"/>
          <w:szCs w:val="24"/>
          <w:lang w:eastAsia="lv-LV"/>
        </w:rPr>
        <w:t>euro</w:t>
      </w:r>
      <w:proofErr w:type="spellEnd"/>
      <w:r w:rsidRPr="008628A8">
        <w:rPr>
          <w:sz w:val="24"/>
        </w:rPr>
        <w:t xml:space="preserve"> enerģijas patēriņa maksājumu ietaupījums gadā. </w:t>
      </w:r>
    </w:p>
    <w:p w:rsidR="0008716F" w:rsidRPr="008628A8" w:rsidRDefault="0008716F" w:rsidP="008628A8">
      <w:pPr>
        <w:ind w:firstLine="851"/>
        <w:jc w:val="both"/>
        <w:rPr>
          <w:sz w:val="24"/>
        </w:rPr>
      </w:pPr>
      <w:r w:rsidRPr="008628A8">
        <w:rPr>
          <w:sz w:val="24"/>
        </w:rPr>
        <w:t>Šie piemēri rāda, ka PEKO darbojas visefektīvāk, ja valsts vai pašvaldības līmenī ir noteikti ilgtermiņa mērķi un rezultatīvie rādītāji, kas ir jāsasniedz energoefektivitātes jomā – tas var būt oglekļa dioksīda (turpmāk - CO</w:t>
      </w:r>
      <w:r w:rsidRPr="008628A8">
        <w:rPr>
          <w:sz w:val="24"/>
          <w:vertAlign w:val="subscript"/>
        </w:rPr>
        <w:t>2</w:t>
      </w:r>
      <w:r w:rsidRPr="008628A8">
        <w:rPr>
          <w:sz w:val="24"/>
        </w:rPr>
        <w:t xml:space="preserve">) vai ēku </w:t>
      </w:r>
      <w:proofErr w:type="spellStart"/>
      <w:r w:rsidRPr="008628A8">
        <w:rPr>
          <w:sz w:val="24"/>
        </w:rPr>
        <w:t>energopatēriņa</w:t>
      </w:r>
      <w:proofErr w:type="spellEnd"/>
      <w:r w:rsidRPr="008628A8">
        <w:rPr>
          <w:sz w:val="24"/>
        </w:rPr>
        <w:t xml:space="preserve"> un uzturēšanas izmaksu ikgadējs samazinājums, nodrošinot līdzekļu ietaupījumu budžetā. </w:t>
      </w:r>
    </w:p>
    <w:p w:rsidR="0008716F" w:rsidRPr="00AA301A" w:rsidRDefault="0008716F" w:rsidP="008628A8">
      <w:pPr>
        <w:ind w:firstLine="851"/>
        <w:jc w:val="both"/>
        <w:rPr>
          <w:sz w:val="24"/>
          <w:vertAlign w:val="superscript"/>
        </w:rPr>
      </w:pPr>
      <w:r w:rsidRPr="008628A8">
        <w:rPr>
          <w:sz w:val="24"/>
        </w:rPr>
        <w:lastRenderedPageBreak/>
        <w:t xml:space="preserve">Latvijā līdz šim nav </w:t>
      </w:r>
      <w:r w:rsidR="006B3695">
        <w:rPr>
          <w:sz w:val="24"/>
        </w:rPr>
        <w:t xml:space="preserve">lielas pieredzes ar PEKO modeli. Neskatoties uz to, </w:t>
      </w:r>
      <w:r w:rsidR="001A66F1">
        <w:rPr>
          <w:sz w:val="24"/>
        </w:rPr>
        <w:t xml:space="preserve">SIA „Rīgas namu pārvaldnieks” ir pieredze šāda modeļa ieviešanā, piedāvājot iedzīvotājiem slēgt ESKO līgumus, kā arī citās pilsētās ir </w:t>
      </w:r>
      <w:r w:rsidR="006B3695">
        <w:rPr>
          <w:sz w:val="24"/>
        </w:rPr>
        <w:t xml:space="preserve">zināma </w:t>
      </w:r>
      <w:r w:rsidR="001A66F1">
        <w:rPr>
          <w:sz w:val="24"/>
        </w:rPr>
        <w:t>pieredze.</w:t>
      </w:r>
      <w:r w:rsidRPr="008628A8">
        <w:rPr>
          <w:sz w:val="24"/>
        </w:rPr>
        <w:t xml:space="preserve"> Tomēr šāda modeļa </w:t>
      </w:r>
      <w:r w:rsidR="001A66F1">
        <w:rPr>
          <w:sz w:val="24"/>
        </w:rPr>
        <w:t xml:space="preserve">attīstība </w:t>
      </w:r>
      <w:r w:rsidRPr="008628A8">
        <w:rPr>
          <w:sz w:val="24"/>
        </w:rPr>
        <w:t>varētu būt iespējama pašvaldību līmenī gadījumā, ja tiek piedāvāti finanšu resursi PEKO attīstībai.</w:t>
      </w:r>
      <w:r w:rsidR="00AA301A">
        <w:rPr>
          <w:sz w:val="24"/>
          <w:vertAlign w:val="superscript"/>
        </w:rPr>
        <w:t>37</w:t>
      </w:r>
    </w:p>
    <w:p w:rsidR="00427A98" w:rsidRDefault="00427A98" w:rsidP="00427A98">
      <w:pPr>
        <w:rPr>
          <w:sz w:val="24"/>
          <w:szCs w:val="24"/>
        </w:rPr>
      </w:pPr>
      <w:bookmarkStart w:id="47" w:name="_Toc353811850"/>
    </w:p>
    <w:p w:rsidR="0008716F" w:rsidRPr="009C0892" w:rsidRDefault="0008716F" w:rsidP="00427A98">
      <w:pPr>
        <w:rPr>
          <w:i/>
          <w:sz w:val="24"/>
          <w:szCs w:val="24"/>
        </w:rPr>
      </w:pPr>
      <w:r w:rsidRPr="009C0892">
        <w:rPr>
          <w:i/>
          <w:sz w:val="24"/>
          <w:szCs w:val="24"/>
        </w:rPr>
        <w:t>Rotācijas fonds</w:t>
      </w:r>
      <w:bookmarkEnd w:id="47"/>
    </w:p>
    <w:p w:rsidR="0008716F" w:rsidRPr="008628A8" w:rsidRDefault="0008716F" w:rsidP="0008716F">
      <w:pPr>
        <w:ind w:firstLine="851"/>
        <w:jc w:val="both"/>
        <w:rPr>
          <w:sz w:val="24"/>
        </w:rPr>
      </w:pPr>
      <w:r w:rsidRPr="008628A8">
        <w:rPr>
          <w:sz w:val="24"/>
        </w:rPr>
        <w:t>Rotācijas fondu attīstība ir viena no pašreiz redzamākajām energoefektivitātes finansēšanas modeļa tendencēm Eiropas Savienībā – īpaši ES dalībvalstīs, kuras iestājās pēc 2004.gada.</w:t>
      </w:r>
    </w:p>
    <w:p w:rsidR="0008716F" w:rsidRPr="008628A8" w:rsidRDefault="0008716F" w:rsidP="0008716F">
      <w:pPr>
        <w:ind w:firstLine="851"/>
        <w:jc w:val="both"/>
        <w:rPr>
          <w:sz w:val="24"/>
        </w:rPr>
      </w:pPr>
      <w:r w:rsidRPr="008628A8">
        <w:rPr>
          <w:sz w:val="24"/>
        </w:rPr>
        <w:t>Rotācijas fonds ir ilgtermiņa finanšu instruments, kas tiek izveidots rentablu finanšu investīciju projektu īstenošanai, nodrošinot to finansēšanu ar zemiem procentiem. Šādu fondu pamatkapitālu veido līdzfinansējums no atbilstošās valsts un tās pašvaldībām, donoru institūciju līdzekļi, kā arī atsevišķos gadījumos – finansējums no Eiropas Savienības atbalsta līdzekļiem. Rotācijas fonda ietvaros tiek finansēti tikai tādi projekti, kas var nodrošināt līdzekļu atmaksāšanos noteiktā laika periodā, atmaksātos līdzekļus izmantojot nākamo projektu kreditēšanai. Tā ir pasaulē plaši izmantota finanšu shēma dažādu aktivitāšu veicināšanai (piemēram, mazo un vidējo uzņēmumu attīstībai, ūdens apgādes vai atkritumu apsaimniekošanas sistēmas modernizācijai), tomēr viens no redzamākajiem virzieniem ir energoefektivitātes veicināšana valsts un pašvaldības īpašumos, kā arī privātīpašumos.</w:t>
      </w:r>
    </w:p>
    <w:p w:rsidR="0008716F" w:rsidRPr="008628A8" w:rsidRDefault="0008716F" w:rsidP="0008716F">
      <w:pPr>
        <w:ind w:firstLine="851"/>
        <w:jc w:val="both"/>
        <w:rPr>
          <w:sz w:val="24"/>
        </w:rPr>
      </w:pPr>
      <w:r w:rsidRPr="008628A8">
        <w:rPr>
          <w:sz w:val="24"/>
        </w:rPr>
        <w:t>Daudzdzīvokļu dzīvojamās ēkas renovācijas gadījumā fonda piešķirtā kredīta saņēmējs var būt gan dzīvokļu īpašnieki, kas izmanto kredītu savas līdzfinansējuma daļas segšanai mājas renovācijā, gan ESKO vai PEKO</w:t>
      </w:r>
      <w:r w:rsidRPr="008628A8">
        <w:rPr>
          <w:rStyle w:val="FootnoteReference"/>
          <w:sz w:val="24"/>
        </w:rPr>
        <w:footnoteReference w:id="45"/>
      </w:r>
      <w:r w:rsidRPr="008628A8">
        <w:rPr>
          <w:sz w:val="24"/>
        </w:rPr>
        <w:t xml:space="preserve"> – renovācijas projekta īstenošanai. Kredīti tiek izsniegti uz noteiktu laiku un ar fiksētu procentu likmi. Kredīta atmaksa tiek veikta pēc renovācijas beigām, veidojoties līdzekļu ekonomijai.  </w:t>
      </w:r>
    </w:p>
    <w:p w:rsidR="0008716F" w:rsidRPr="008628A8" w:rsidRDefault="0008716F" w:rsidP="0008716F">
      <w:pPr>
        <w:ind w:firstLine="851"/>
        <w:jc w:val="both"/>
        <w:rPr>
          <w:sz w:val="24"/>
        </w:rPr>
      </w:pPr>
      <w:r w:rsidRPr="008628A8">
        <w:rPr>
          <w:sz w:val="24"/>
        </w:rPr>
        <w:t xml:space="preserve">Kā piemērs Rotācijas fonda darbībai valsts līmenī ir minama Igaunija un Lietuva, kur šādi fondi darbojas, piesaistot bez valsts budžeta līdzekļiem arī struktūrfondu finansējumu un starptautisko banku ilgtermiņa kredītus ar zemiem procentiem. Lietuvā kredītus izsniedz uz termiņu līdz 20 gadiem ar fiksētu procentu likmi 3 %, atsevišķos gadījumos papildus tiek nodrošināta  līdzfinansējuma daļa 15 % apmērā no valsts budžeta vai no Klimata pārmaiņu programmām. </w:t>
      </w:r>
    </w:p>
    <w:p w:rsidR="00D543A9" w:rsidRPr="008628A8" w:rsidRDefault="00D543A9" w:rsidP="00D543A9">
      <w:pPr>
        <w:ind w:firstLine="851"/>
        <w:jc w:val="both"/>
        <w:rPr>
          <w:sz w:val="24"/>
        </w:rPr>
      </w:pPr>
      <w:r>
        <w:rPr>
          <w:sz w:val="24"/>
        </w:rPr>
        <w:t xml:space="preserve">Ministru kabinetā 2013.gada 26.novembrī pieņemtajā koncepcijā „Par Eiropas Parlamenta un Padomes 2012.gada 25.oktobra Direktīvas 2012/27/ES par energoefektivitāti, ar ko groza Direktīvas 2009/125/EK un 2010/30/ES, un atceļ Direktīvas 2004/8/EK un 2006/32/EK, prasību pārņemšanu normatīvajos aktos” noteikts, ka atbilstoši Direktīvas 2012/27/ES 20.panta 5.punktam, tiks izveidots valsts energoefektivitātes fondu (turpmāk – VEEF), kura mērķis ir atbalstīt valsts iniciatīvas energoefektivitātes jomā. VEEF finanšu pamatu veidos 2014.-2020. ES fondu plānošanas periodā energoefektivitātei paredzētie ES fondu līdzekļi. VEEF piešķirs finansējumu gan aizdevumu, gan grantu veidā, nodrošinot tās funkcijas, kas nepieciešamas Direktīvas 2012/27/ES prasību izpildei. Fondam būs jāsekmē jaunveidojamu vai spēkā esošu mehānismu izmantošana energoefektivitātes uzlabošanas pasākumiem, lai pēc iespējas palielinātu dažādu finansējumu plūsmu sniegtos ieguvumus. </w:t>
      </w:r>
    </w:p>
    <w:p w:rsidR="00887478" w:rsidRPr="00887478" w:rsidRDefault="00887478" w:rsidP="00887478">
      <w:pPr>
        <w:ind w:firstLine="851"/>
        <w:jc w:val="both"/>
        <w:rPr>
          <w:sz w:val="24"/>
        </w:rPr>
      </w:pPr>
    </w:p>
    <w:p w:rsidR="00894520" w:rsidRPr="009C0892" w:rsidRDefault="00894520" w:rsidP="00427A98">
      <w:pPr>
        <w:rPr>
          <w:i/>
          <w:sz w:val="24"/>
          <w:szCs w:val="24"/>
        </w:rPr>
      </w:pPr>
      <w:proofErr w:type="spellStart"/>
      <w:r w:rsidRPr="009C0892">
        <w:rPr>
          <w:i/>
          <w:sz w:val="24"/>
          <w:szCs w:val="24"/>
        </w:rPr>
        <w:t>Energoservisa</w:t>
      </w:r>
      <w:proofErr w:type="spellEnd"/>
      <w:r w:rsidRPr="009C0892">
        <w:rPr>
          <w:i/>
          <w:sz w:val="24"/>
          <w:szCs w:val="24"/>
        </w:rPr>
        <w:t xml:space="preserve"> pakalpojumi</w:t>
      </w:r>
      <w:bookmarkEnd w:id="46"/>
    </w:p>
    <w:p w:rsidR="00894520" w:rsidRPr="008628A8" w:rsidRDefault="00894520" w:rsidP="00894520">
      <w:pPr>
        <w:ind w:firstLine="851"/>
        <w:jc w:val="both"/>
        <w:rPr>
          <w:sz w:val="24"/>
        </w:rPr>
      </w:pPr>
      <w:proofErr w:type="spellStart"/>
      <w:r w:rsidRPr="008628A8">
        <w:rPr>
          <w:sz w:val="24"/>
        </w:rPr>
        <w:t>Energoservisa</w:t>
      </w:r>
      <w:proofErr w:type="spellEnd"/>
      <w:r w:rsidRPr="008628A8">
        <w:rPr>
          <w:sz w:val="24"/>
        </w:rPr>
        <w:t xml:space="preserve"> pakalpojumu sniegšana kā komercdarbības nozare ir izplatīta, </w:t>
      </w:r>
      <w:proofErr w:type="spellStart"/>
      <w:r w:rsidRPr="008628A8">
        <w:rPr>
          <w:sz w:val="24"/>
        </w:rPr>
        <w:t>t.s</w:t>
      </w:r>
      <w:proofErr w:type="spellEnd"/>
      <w:r w:rsidRPr="008628A8">
        <w:rPr>
          <w:sz w:val="24"/>
        </w:rPr>
        <w:t>., vecajās ES valstīs, ASV un citur pasaulē, vienlaikus tā joprojām attīstās un ne visās valstīs ir plaši izplatīta. Būtiski norādīt, ka šī prakse galvenokārt ir piemērota nedzīvojamo ēku (publisko un komerciālu) sektoros un dzīvojamo māju sektoros līdz šim ir maz izplatīta.</w:t>
      </w:r>
    </w:p>
    <w:p w:rsidR="00894520" w:rsidRPr="008628A8" w:rsidRDefault="00894520" w:rsidP="00894520">
      <w:pPr>
        <w:ind w:firstLine="851"/>
        <w:jc w:val="both"/>
        <w:rPr>
          <w:sz w:val="24"/>
        </w:rPr>
      </w:pPr>
      <w:proofErr w:type="spellStart"/>
      <w:r w:rsidRPr="008628A8">
        <w:rPr>
          <w:sz w:val="24"/>
        </w:rPr>
        <w:t>Energoservisa</w:t>
      </w:r>
      <w:proofErr w:type="spellEnd"/>
      <w:r w:rsidRPr="008628A8">
        <w:rPr>
          <w:sz w:val="24"/>
        </w:rPr>
        <w:t xml:space="preserve"> kompānija (turpmāk - ESKO) ir uzņēmējdarbības veids, kas piesaistot privātā sektora, piemēram, komercbanku līdzekļus, sniedz plašu ar enerģētikas nozari saistītu </w:t>
      </w:r>
      <w:r w:rsidRPr="008628A8">
        <w:rPr>
          <w:sz w:val="24"/>
        </w:rPr>
        <w:lastRenderedPageBreak/>
        <w:t xml:space="preserve">pakalpojumu klāstu, </w:t>
      </w:r>
      <w:proofErr w:type="spellStart"/>
      <w:r w:rsidRPr="008628A8">
        <w:rPr>
          <w:sz w:val="24"/>
        </w:rPr>
        <w:t>t.sk</w:t>
      </w:r>
      <w:proofErr w:type="spellEnd"/>
      <w:r w:rsidRPr="008628A8">
        <w:rPr>
          <w:sz w:val="24"/>
        </w:rPr>
        <w:t xml:space="preserve">., īstenojot </w:t>
      </w:r>
      <w:proofErr w:type="spellStart"/>
      <w:r w:rsidRPr="008628A8">
        <w:rPr>
          <w:sz w:val="24"/>
        </w:rPr>
        <w:t>energotaupības</w:t>
      </w:r>
      <w:proofErr w:type="spellEnd"/>
      <w:r w:rsidRPr="008628A8">
        <w:rPr>
          <w:sz w:val="24"/>
        </w:rPr>
        <w:t xml:space="preserve"> projektus, enerģētikas infrastruktūras ārpakalpojumus, enerģijas ražošanu un piegādi, kā arī risku pārvaldību. Tādēļ ESKO darbība ļauj atjaunot nekustamos īpašumus, kuru renovācijai valstij vai pašvaldībai nepietiek līdzekļu. Tā kā ESKO finansiāli ir ieinteresēta pēc iespējas labāku energoefektivitātes rādītāju sasniegšanā, pasūtītājam tā darbība nav saistīta ar būtisku risku. ESKO veiktās dzīvojamās mājas renovācijas rezultātā pilsēta iegūst sakoptu pilsētvidi ar atjaunotu dzīvojamo fondu, bet iedzīvotāji – renovētu nekustamo īpašumu, kam ir palielinājusies tirgus vērtība. Šo iemeslu dēļ ES izrāda centienus, kas stimulētu plašāku ESKO iesaisti energoefektivitātes projektu īstenošanā, lai nodrošinātu papildu finanšu piesaisti un efektīvu investīciju atdevi.</w:t>
      </w:r>
    </w:p>
    <w:p w:rsidR="00894520" w:rsidRDefault="00894520" w:rsidP="00894520">
      <w:pPr>
        <w:ind w:firstLine="851"/>
        <w:jc w:val="both"/>
        <w:rPr>
          <w:sz w:val="24"/>
        </w:rPr>
      </w:pPr>
      <w:r w:rsidRPr="008628A8">
        <w:rPr>
          <w:sz w:val="24"/>
        </w:rPr>
        <w:t xml:space="preserve">ESKO var būt jebkuras nozares uzņēmums vai uzņēmumu grupa ar pieeju brīviem finanšu līdzekļiem un iespējām garantēt lētus kredītus, kā arī ar interesi darboties energoefektivitātes jomā.  </w:t>
      </w:r>
    </w:p>
    <w:p w:rsidR="00F50D68" w:rsidRPr="008432FA" w:rsidRDefault="00F50D68" w:rsidP="004F0F3E">
      <w:pPr>
        <w:ind w:firstLine="851"/>
        <w:jc w:val="center"/>
        <w:rPr>
          <w:sz w:val="24"/>
          <w:vertAlign w:val="superscript"/>
        </w:rPr>
      </w:pPr>
      <w:r w:rsidRPr="004F0F3E">
        <w:rPr>
          <w:sz w:val="24"/>
        </w:rPr>
        <w:t>11.attēls. ESKO modeļa finansējuma shēma</w:t>
      </w:r>
      <w:r w:rsidR="00677F7D">
        <w:rPr>
          <w:sz w:val="24"/>
          <w:vertAlign w:val="superscript"/>
        </w:rPr>
        <w:t>2</w:t>
      </w:r>
    </w:p>
    <w:p w:rsidR="00894520" w:rsidRPr="008628A8" w:rsidRDefault="00894520" w:rsidP="00894520">
      <w:pPr>
        <w:jc w:val="both"/>
        <w:rPr>
          <w:sz w:val="24"/>
        </w:rPr>
      </w:pPr>
    </w:p>
    <w:tbl>
      <w:tblPr>
        <w:tblW w:w="4500" w:type="pct"/>
        <w:jc w:val="center"/>
        <w:tblLook w:val="04A0" w:firstRow="1" w:lastRow="0" w:firstColumn="1" w:lastColumn="0" w:noHBand="0" w:noVBand="1"/>
      </w:tblPr>
      <w:tblGrid>
        <w:gridCol w:w="1696"/>
        <w:gridCol w:w="1720"/>
        <w:gridCol w:w="1604"/>
        <w:gridCol w:w="1724"/>
        <w:gridCol w:w="1615"/>
      </w:tblGrid>
      <w:tr w:rsidR="00894520" w:rsidRPr="008628A8" w:rsidTr="00605FC1">
        <w:trPr>
          <w:jc w:val="center"/>
        </w:trPr>
        <w:tc>
          <w:tcPr>
            <w:tcW w:w="1695" w:type="dxa"/>
            <w:vMerge w:val="restart"/>
            <w:tcBorders>
              <w:top w:val="single" w:sz="4" w:space="0" w:color="auto"/>
              <w:left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b/>
                <w:sz w:val="24"/>
              </w:rPr>
            </w:pPr>
            <w:r w:rsidRPr="008628A8">
              <w:rPr>
                <w:rFonts w:ascii="Arial" w:hAnsi="Arial" w:cs="Arial"/>
                <w:b/>
                <w:sz w:val="24"/>
              </w:rPr>
              <w:t>Ēku īpašnieki</w:t>
            </w:r>
          </w:p>
          <w:p w:rsidR="00894520" w:rsidRPr="008628A8" w:rsidRDefault="00894520" w:rsidP="00605FC1">
            <w:pPr>
              <w:jc w:val="center"/>
              <w:rPr>
                <w:rFonts w:ascii="Arial" w:hAnsi="Arial" w:cs="Arial"/>
                <w:sz w:val="20"/>
              </w:rPr>
            </w:pPr>
            <w:r w:rsidRPr="008628A8">
              <w:rPr>
                <w:rFonts w:ascii="Arial" w:hAnsi="Arial" w:cs="Arial"/>
                <w:b/>
                <w:sz w:val="20"/>
              </w:rPr>
              <w:t>(enerģijas patērētāji)</w:t>
            </w:r>
          </w:p>
        </w:tc>
        <w:tc>
          <w:tcPr>
            <w:tcW w:w="1720" w:type="dxa"/>
            <w:tcBorders>
              <w:left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r w:rsidRPr="008628A8">
              <w:rPr>
                <w:rFonts w:ascii="Arial" w:hAnsi="Arial" w:cs="Arial"/>
                <w:sz w:val="20"/>
              </w:rPr>
              <w:t>Līgums par pasākumu īstenošanu</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b/>
                <w:sz w:val="20"/>
              </w:rPr>
            </w:pPr>
            <w:r w:rsidRPr="008628A8">
              <w:rPr>
                <w:rFonts w:ascii="Arial" w:hAnsi="Arial" w:cs="Arial"/>
                <w:b/>
                <w:sz w:val="24"/>
              </w:rPr>
              <w:t>ESKO</w:t>
            </w:r>
          </w:p>
        </w:tc>
        <w:tc>
          <w:tcPr>
            <w:tcW w:w="1724" w:type="dxa"/>
            <w:tcBorders>
              <w:left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r w:rsidRPr="008628A8">
              <w:rPr>
                <w:rFonts w:ascii="Arial" w:hAnsi="Arial" w:cs="Arial"/>
                <w:sz w:val="20"/>
              </w:rPr>
              <w:t>Vienošanās par finansējumu</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b/>
                <w:sz w:val="20"/>
              </w:rPr>
            </w:pPr>
            <w:r w:rsidRPr="008628A8">
              <w:rPr>
                <w:rFonts w:ascii="Arial" w:hAnsi="Arial" w:cs="Arial"/>
                <w:b/>
                <w:sz w:val="24"/>
              </w:rPr>
              <w:t>Banka</w:t>
            </w:r>
          </w:p>
        </w:tc>
      </w:tr>
      <w:tr w:rsidR="00894520" w:rsidRPr="008628A8" w:rsidTr="00605FC1">
        <w:trPr>
          <w:jc w:val="center"/>
        </w:trPr>
        <w:tc>
          <w:tcPr>
            <w:tcW w:w="1695" w:type="dxa"/>
            <w:vMerge/>
            <w:tcBorders>
              <w:left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p>
        </w:tc>
        <w:tc>
          <w:tcPr>
            <w:tcW w:w="1720" w:type="dxa"/>
            <w:tcBorders>
              <w:left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r w:rsidRPr="008628A8">
              <w:rPr>
                <w:rFonts w:ascii="Arial" w:hAnsi="Arial" w:cs="Arial"/>
                <w:sz w:val="20"/>
              </w:rPr>
              <w:sym w:font="Wingdings" w:char="F0DF"/>
            </w:r>
            <w:r w:rsidRPr="008628A8">
              <w:rPr>
                <w:rFonts w:ascii="Arial" w:hAnsi="Arial" w:cs="Arial"/>
                <w:sz w:val="20"/>
              </w:rPr>
              <w:sym w:font="Wingdings" w:char="F0E0"/>
            </w:r>
          </w:p>
          <w:p w:rsidR="00894520" w:rsidRPr="008628A8" w:rsidRDefault="00894520" w:rsidP="00605FC1">
            <w:pPr>
              <w:jc w:val="center"/>
              <w:rPr>
                <w:rFonts w:ascii="Arial" w:hAnsi="Arial" w:cs="Arial"/>
                <w:sz w:val="20"/>
              </w:rPr>
            </w:pPr>
          </w:p>
        </w:tc>
        <w:tc>
          <w:tcPr>
            <w:tcW w:w="1604" w:type="dxa"/>
            <w:vMerge/>
            <w:tcBorders>
              <w:left w:val="single" w:sz="4" w:space="0" w:color="auto"/>
              <w:bottom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p>
        </w:tc>
        <w:tc>
          <w:tcPr>
            <w:tcW w:w="1724" w:type="dxa"/>
            <w:tcBorders>
              <w:left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r w:rsidRPr="008628A8">
              <w:rPr>
                <w:rFonts w:ascii="Arial" w:hAnsi="Arial" w:cs="Arial"/>
                <w:sz w:val="20"/>
              </w:rPr>
              <w:sym w:font="Wingdings" w:char="F0DF"/>
            </w:r>
            <w:r w:rsidRPr="008628A8">
              <w:rPr>
                <w:rFonts w:ascii="Arial" w:hAnsi="Arial" w:cs="Arial"/>
                <w:sz w:val="20"/>
              </w:rPr>
              <w:sym w:font="Wingdings" w:char="F0E0"/>
            </w:r>
          </w:p>
          <w:p w:rsidR="00894520" w:rsidRPr="008628A8" w:rsidRDefault="00894520" w:rsidP="00605FC1">
            <w:pPr>
              <w:jc w:val="center"/>
              <w:rPr>
                <w:rFonts w:ascii="Arial" w:hAnsi="Arial" w:cs="Arial"/>
                <w:sz w:val="20"/>
              </w:rPr>
            </w:pPr>
          </w:p>
        </w:tc>
        <w:tc>
          <w:tcPr>
            <w:tcW w:w="1615" w:type="dxa"/>
            <w:vMerge/>
            <w:tcBorders>
              <w:left w:val="single" w:sz="4" w:space="0" w:color="auto"/>
              <w:bottom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p>
        </w:tc>
      </w:tr>
      <w:tr w:rsidR="00894520" w:rsidRPr="008628A8" w:rsidTr="00605FC1">
        <w:trPr>
          <w:jc w:val="center"/>
        </w:trPr>
        <w:tc>
          <w:tcPr>
            <w:tcW w:w="1695" w:type="dxa"/>
            <w:vMerge/>
            <w:tcBorders>
              <w:left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p>
        </w:tc>
        <w:tc>
          <w:tcPr>
            <w:tcW w:w="1720" w:type="dxa"/>
            <w:tcBorders>
              <w:left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r w:rsidRPr="008628A8">
              <w:rPr>
                <w:rFonts w:ascii="Arial" w:hAnsi="Arial" w:cs="Arial"/>
                <w:sz w:val="20"/>
              </w:rPr>
              <w:sym w:font="Wingdings" w:char="F0DF"/>
            </w:r>
            <w:r w:rsidRPr="008628A8">
              <w:rPr>
                <w:rFonts w:ascii="Arial" w:hAnsi="Arial" w:cs="Arial"/>
                <w:sz w:val="20"/>
              </w:rPr>
              <w:t xml:space="preserve"> pakalpojums</w:t>
            </w:r>
          </w:p>
        </w:tc>
        <w:tc>
          <w:tcPr>
            <w:tcW w:w="1604" w:type="dxa"/>
            <w:vMerge/>
            <w:tcBorders>
              <w:left w:val="single" w:sz="4" w:space="0" w:color="auto"/>
              <w:bottom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p>
        </w:tc>
        <w:tc>
          <w:tcPr>
            <w:tcW w:w="1724" w:type="dxa"/>
            <w:tcBorders>
              <w:left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r w:rsidRPr="008628A8">
              <w:rPr>
                <w:rFonts w:ascii="Arial" w:hAnsi="Arial" w:cs="Arial"/>
                <w:sz w:val="20"/>
              </w:rPr>
              <w:sym w:font="Wingdings" w:char="F0DF"/>
            </w:r>
            <w:r w:rsidRPr="008628A8">
              <w:rPr>
                <w:rFonts w:ascii="Arial" w:hAnsi="Arial" w:cs="Arial"/>
                <w:sz w:val="20"/>
              </w:rPr>
              <w:t xml:space="preserve"> Finansējums</w:t>
            </w:r>
          </w:p>
        </w:tc>
        <w:tc>
          <w:tcPr>
            <w:tcW w:w="1615" w:type="dxa"/>
            <w:vMerge/>
            <w:tcBorders>
              <w:left w:val="single" w:sz="4" w:space="0" w:color="auto"/>
              <w:bottom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p>
        </w:tc>
      </w:tr>
      <w:tr w:rsidR="00894520" w:rsidRPr="008628A8" w:rsidTr="00605FC1">
        <w:trPr>
          <w:trHeight w:val="687"/>
          <w:jc w:val="center"/>
        </w:trPr>
        <w:tc>
          <w:tcPr>
            <w:tcW w:w="1695" w:type="dxa"/>
            <w:vMerge/>
            <w:tcBorders>
              <w:left w:val="single" w:sz="4" w:space="0" w:color="auto"/>
              <w:bottom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p>
        </w:tc>
        <w:tc>
          <w:tcPr>
            <w:tcW w:w="1720" w:type="dxa"/>
            <w:tcBorders>
              <w:left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r w:rsidRPr="008628A8">
              <w:rPr>
                <w:rFonts w:ascii="Arial" w:hAnsi="Arial" w:cs="Arial"/>
                <w:sz w:val="20"/>
              </w:rPr>
              <w:t xml:space="preserve">maksājums </w:t>
            </w:r>
            <w:r w:rsidRPr="008628A8">
              <w:rPr>
                <w:rFonts w:ascii="Arial" w:hAnsi="Arial" w:cs="Arial"/>
                <w:sz w:val="20"/>
              </w:rPr>
              <w:sym w:font="Wingdings" w:char="F0E0"/>
            </w:r>
          </w:p>
        </w:tc>
        <w:tc>
          <w:tcPr>
            <w:tcW w:w="1604" w:type="dxa"/>
            <w:vMerge/>
            <w:tcBorders>
              <w:left w:val="single" w:sz="4" w:space="0" w:color="auto"/>
              <w:bottom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p>
        </w:tc>
        <w:tc>
          <w:tcPr>
            <w:tcW w:w="1724" w:type="dxa"/>
            <w:tcBorders>
              <w:left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r w:rsidRPr="008628A8">
              <w:rPr>
                <w:rFonts w:ascii="Arial" w:hAnsi="Arial" w:cs="Arial"/>
                <w:sz w:val="20"/>
              </w:rPr>
              <w:t xml:space="preserve">maksājums </w:t>
            </w:r>
            <w:r w:rsidRPr="008628A8">
              <w:rPr>
                <w:rFonts w:ascii="Arial" w:hAnsi="Arial" w:cs="Arial"/>
                <w:sz w:val="20"/>
              </w:rPr>
              <w:sym w:font="Wingdings" w:char="F0E0"/>
            </w:r>
          </w:p>
        </w:tc>
        <w:tc>
          <w:tcPr>
            <w:tcW w:w="1615" w:type="dxa"/>
            <w:vMerge/>
            <w:tcBorders>
              <w:left w:val="single" w:sz="4" w:space="0" w:color="auto"/>
              <w:bottom w:val="single" w:sz="4" w:space="0" w:color="auto"/>
              <w:right w:val="single" w:sz="4" w:space="0" w:color="auto"/>
            </w:tcBorders>
            <w:shd w:val="clear" w:color="auto" w:fill="auto"/>
            <w:vAlign w:val="center"/>
          </w:tcPr>
          <w:p w:rsidR="00894520" w:rsidRPr="008628A8" w:rsidRDefault="00894520" w:rsidP="00605FC1">
            <w:pPr>
              <w:jc w:val="center"/>
              <w:rPr>
                <w:rFonts w:ascii="Arial" w:hAnsi="Arial" w:cs="Arial"/>
                <w:sz w:val="20"/>
              </w:rPr>
            </w:pPr>
          </w:p>
        </w:tc>
      </w:tr>
    </w:tbl>
    <w:p w:rsidR="00894520" w:rsidRPr="008628A8" w:rsidRDefault="00894520" w:rsidP="00894520">
      <w:pPr>
        <w:jc w:val="right"/>
        <w:rPr>
          <w:sz w:val="24"/>
        </w:rPr>
      </w:pPr>
    </w:p>
    <w:p w:rsidR="00894520" w:rsidRPr="008628A8" w:rsidRDefault="00894520" w:rsidP="00894520">
      <w:pPr>
        <w:ind w:firstLine="851"/>
        <w:jc w:val="both"/>
        <w:rPr>
          <w:sz w:val="24"/>
        </w:rPr>
      </w:pPr>
    </w:p>
    <w:p w:rsidR="00894520" w:rsidRPr="00887478" w:rsidRDefault="00894520" w:rsidP="00887478">
      <w:pPr>
        <w:ind w:firstLine="851"/>
        <w:jc w:val="both"/>
        <w:rPr>
          <w:sz w:val="24"/>
          <w:vertAlign w:val="superscript"/>
        </w:rPr>
      </w:pPr>
      <w:r w:rsidRPr="008628A8">
        <w:rPr>
          <w:sz w:val="24"/>
        </w:rPr>
        <w:t xml:space="preserve">ESKO veic padziļinātu objektu (ēku, enerģijas pārvades sistēmu, ražošanas objektu vai procesu) analīzi ar nolūku rast visracionālāko energoefektivitātes risinājumu, organizē ar to saistītu nekustamā īpašuma renovāciju un tā uzturēšanu ieguldīto izdevumu atgūšanas laikā, kas var svārstīties no 5 līdz 20 gadiem. Tas panāk līdzekļu atgūšanu ar starpību, kas rodas energoefektivitātes pasākumu ieviešanas rezultātā. Lai nodrošinātu sekmīgu un abpusēji izdevīgu sadarbību, ESKO slēdz terminētu līgumu ar pakalpojuma saņēmēju (mājas kopības gadījumā ar ēkas pārvaldnieku), kura darbības laikā ESKO uzņemas visas saistības, kas saistītas ar energoefektivitātes pasākumu sagatavošanu, finansēšanu un ieviešanu, garantējot paredzēto energoefektivitātes rezultātu un nodrošinot līguma darbības laikā objekta apsaimniekošanu. Līgumam beidzoties, visi renovācijas rezultātā sasniegtie ieguvumi pāriet pakalpojuma saņēmēja – iedzīvotāju - īpašumā. </w:t>
      </w:r>
      <w:r w:rsidR="00A06786">
        <w:rPr>
          <w:sz w:val="24"/>
          <w:vertAlign w:val="superscript"/>
        </w:rPr>
        <w:t>2</w:t>
      </w:r>
    </w:p>
    <w:p w:rsidR="00894520" w:rsidRPr="008628A8" w:rsidRDefault="00894520" w:rsidP="00894520">
      <w:pPr>
        <w:ind w:firstLine="851"/>
        <w:jc w:val="both"/>
        <w:rPr>
          <w:sz w:val="24"/>
        </w:rPr>
      </w:pPr>
      <w:r w:rsidRPr="008628A8">
        <w:rPr>
          <w:sz w:val="24"/>
        </w:rPr>
        <w:t xml:space="preserve">Slēdzot ESKO līgumu, var tikt izmantotas divas pieejas:  </w:t>
      </w:r>
    </w:p>
    <w:p w:rsidR="00894520" w:rsidRPr="008628A8" w:rsidRDefault="00894520" w:rsidP="004363E1">
      <w:pPr>
        <w:pStyle w:val="ListParagraph"/>
        <w:numPr>
          <w:ilvl w:val="0"/>
          <w:numId w:val="3"/>
        </w:numPr>
        <w:ind w:left="0" w:firstLine="851"/>
        <w:jc w:val="both"/>
        <w:rPr>
          <w:sz w:val="24"/>
        </w:rPr>
      </w:pPr>
      <w:r w:rsidRPr="008628A8">
        <w:rPr>
          <w:sz w:val="24"/>
        </w:rPr>
        <w:t>Līguma rezultātā pakalpojuma sniedzējs saņem noteiktus procentus no ietaupītajiem līdzekļiem visu līguma darbības laiku. Tas rosina pakalpojuma sniedzēju panākt pēc iespējas lielāku ietaupījumu tūdaļ pēc projekta realizācijas un uzturēt to līdz pat 1īguma vai atmaksāšanās beigām, pat palielinot to ar papildu pasākumiem. Šai pieejai var būt risinājumi:</w:t>
      </w:r>
    </w:p>
    <w:p w:rsidR="00894520" w:rsidRPr="008628A8" w:rsidRDefault="00894520" w:rsidP="004363E1">
      <w:pPr>
        <w:pStyle w:val="ListParagraph"/>
        <w:numPr>
          <w:ilvl w:val="1"/>
          <w:numId w:val="19"/>
        </w:numPr>
        <w:jc w:val="both"/>
        <w:rPr>
          <w:sz w:val="24"/>
        </w:rPr>
      </w:pPr>
      <w:r w:rsidRPr="008628A8">
        <w:rPr>
          <w:sz w:val="24"/>
        </w:rPr>
        <w:t>līgumā tiek atrunāts garantētais ietaupījums, par kura sasniegšanu visus riskus uzņemas ESKO;</w:t>
      </w:r>
    </w:p>
    <w:p w:rsidR="00894520" w:rsidRPr="008628A8" w:rsidRDefault="00894520" w:rsidP="004363E1">
      <w:pPr>
        <w:pStyle w:val="ListParagraph"/>
        <w:numPr>
          <w:ilvl w:val="1"/>
          <w:numId w:val="19"/>
        </w:numPr>
        <w:jc w:val="both"/>
        <w:rPr>
          <w:sz w:val="24"/>
        </w:rPr>
      </w:pPr>
      <w:r w:rsidRPr="008628A8">
        <w:rPr>
          <w:sz w:val="24"/>
        </w:rPr>
        <w:t>līgumā ietver nosacījumus, kā sadalīt sasniegtos ietaupījumus starp ESKO un klientu – šajā variantā riski tiek sadalīti starp līgumslēdzējām pusēm saskaņā ar līguma nosacījumiem.</w:t>
      </w:r>
    </w:p>
    <w:p w:rsidR="00894520" w:rsidRPr="0009197B" w:rsidRDefault="00894520" w:rsidP="0009197B">
      <w:pPr>
        <w:pStyle w:val="ListParagraph"/>
        <w:numPr>
          <w:ilvl w:val="0"/>
          <w:numId w:val="3"/>
        </w:numPr>
        <w:ind w:left="0" w:firstLine="851"/>
        <w:jc w:val="both"/>
        <w:rPr>
          <w:sz w:val="24"/>
        </w:rPr>
      </w:pPr>
      <w:r w:rsidRPr="008628A8">
        <w:rPr>
          <w:sz w:val="24"/>
        </w:rPr>
        <w:t>Līguma rezultātā iedzīvotāji maksā nemainīgu ikmēneša maksājumu par kvadrātmetru atbilstoši apdzīvojamajai platībai.</w:t>
      </w:r>
    </w:p>
    <w:p w:rsidR="00894520" w:rsidRPr="008628A8" w:rsidRDefault="00894520" w:rsidP="00894520">
      <w:pPr>
        <w:ind w:firstLine="851"/>
        <w:jc w:val="both"/>
        <w:rPr>
          <w:sz w:val="24"/>
        </w:rPr>
      </w:pPr>
      <w:r w:rsidRPr="008628A8">
        <w:rPr>
          <w:sz w:val="24"/>
        </w:rPr>
        <w:t xml:space="preserve">ESKO sekmīgā darbība ir guvusi atzinību vairākās ES valstu pašvaldībās, jo, piesaistot privāto sadarbības partneri, pašvaldībām ir izdevies uzlabot savā īpašumā esošo ēku energoefektivitāti pat savu budžeta līdzekļu trūkuma gadījumā. </w:t>
      </w:r>
    </w:p>
    <w:p w:rsidR="00894520" w:rsidRPr="008628A8" w:rsidRDefault="00894520" w:rsidP="00894520">
      <w:pPr>
        <w:ind w:firstLine="851"/>
        <w:jc w:val="both"/>
        <w:rPr>
          <w:sz w:val="24"/>
        </w:rPr>
      </w:pPr>
      <w:r w:rsidRPr="008628A8">
        <w:rPr>
          <w:sz w:val="24"/>
        </w:rPr>
        <w:lastRenderedPageBreak/>
        <w:t xml:space="preserve">Latvijā </w:t>
      </w:r>
      <w:proofErr w:type="spellStart"/>
      <w:r w:rsidRPr="008628A8">
        <w:rPr>
          <w:sz w:val="24"/>
        </w:rPr>
        <w:t>energoservisa</w:t>
      </w:r>
      <w:proofErr w:type="spellEnd"/>
      <w:r w:rsidRPr="008628A8">
        <w:rPr>
          <w:sz w:val="24"/>
        </w:rPr>
        <w:t xml:space="preserve"> pakalpojumu sniegšanas pakalpojumus regulē Enerģijas galapatēriņa efektivitātes likuma 14. pants, kurā noteikti nosacījumi  energopakalpojumu sniegšanai, </w:t>
      </w:r>
      <w:proofErr w:type="spellStart"/>
      <w:r w:rsidRPr="008628A8">
        <w:rPr>
          <w:sz w:val="24"/>
        </w:rPr>
        <w:t>t.sk</w:t>
      </w:r>
      <w:proofErr w:type="spellEnd"/>
      <w:r w:rsidRPr="008628A8">
        <w:rPr>
          <w:sz w:val="24"/>
        </w:rPr>
        <w:t xml:space="preserve">. prasība līgumā ietvert informāciju par energopakalpojuma sniedzēja garantētajiem energoefektivitātes paaugstināšanas pasākumiem un to novērtējumu, projekta finansēšanas shēmu un paredzamo maksājuma veidu. Likums tāpat nosaka, ka saskaņā ar līgumu ieguldītajām investīcijām pilnībā jāatmaksājas no energopakalpojuma ieviešanas rezultātā gūtā enerģijas ietaupījuma, par kuru panākta vienošanās līgumā. </w:t>
      </w:r>
    </w:p>
    <w:p w:rsidR="00894520" w:rsidRPr="008628A8" w:rsidRDefault="00894520" w:rsidP="00894520">
      <w:pPr>
        <w:ind w:firstLine="851"/>
        <w:jc w:val="both"/>
        <w:rPr>
          <w:sz w:val="24"/>
        </w:rPr>
      </w:pPr>
      <w:proofErr w:type="spellStart"/>
      <w:r w:rsidRPr="008628A8">
        <w:rPr>
          <w:sz w:val="24"/>
        </w:rPr>
        <w:t>Energoservisa</w:t>
      </w:r>
      <w:proofErr w:type="spellEnd"/>
      <w:r w:rsidRPr="008628A8">
        <w:rPr>
          <w:sz w:val="24"/>
        </w:rPr>
        <w:t xml:space="preserve"> pakalpojumu sniegšana Latvijā pēc ESKO principa ēku energoefektivitātes jomā ir attīstības stadijā. </w:t>
      </w:r>
    </w:p>
    <w:p w:rsidR="0009197B" w:rsidRPr="00427A98" w:rsidRDefault="0009197B" w:rsidP="00427A98">
      <w:pPr>
        <w:rPr>
          <w:sz w:val="24"/>
          <w:highlight w:val="yellow"/>
        </w:rPr>
      </w:pPr>
    </w:p>
    <w:p w:rsidR="004C732E" w:rsidRPr="009C0892" w:rsidRDefault="004C732E" w:rsidP="004C732E">
      <w:pPr>
        <w:rPr>
          <w:i/>
          <w:color w:val="000000"/>
          <w:sz w:val="24"/>
        </w:rPr>
      </w:pPr>
      <w:bookmarkStart w:id="48" w:name="_Toc353811864"/>
      <w:r w:rsidRPr="009C0892">
        <w:rPr>
          <w:i/>
          <w:color w:val="000000"/>
          <w:sz w:val="24"/>
        </w:rPr>
        <w:t>Finanšu avotu un instrumentu piemērotības izvērtējums</w:t>
      </w:r>
      <w:bookmarkEnd w:id="48"/>
    </w:p>
    <w:p w:rsidR="004C732E" w:rsidRPr="0081696C" w:rsidRDefault="00815892" w:rsidP="004C732E">
      <w:pPr>
        <w:ind w:firstLine="851"/>
        <w:rPr>
          <w:color w:val="000000"/>
          <w:sz w:val="24"/>
        </w:rPr>
      </w:pPr>
      <w:r w:rsidRPr="008432FA">
        <w:rPr>
          <w:color w:val="000000"/>
          <w:sz w:val="24"/>
          <w:szCs w:val="24"/>
        </w:rPr>
        <w:t xml:space="preserve">Šajā sadaļā iekļautā informācija ir veidota saskaņā ar Ministru kabineta 2013. gada 4.jūnija informatīvo ziņojumu </w:t>
      </w:r>
      <w:r w:rsidRPr="008432FA">
        <w:rPr>
          <w:sz w:val="24"/>
          <w:szCs w:val="24"/>
        </w:rPr>
        <w:t xml:space="preserve">„Par ēku renovācijas finansēšanas risinājumiem”, </w:t>
      </w:r>
      <w:r w:rsidRPr="008432FA">
        <w:rPr>
          <w:color w:val="000000"/>
          <w:sz w:val="24"/>
          <w:szCs w:val="24"/>
        </w:rPr>
        <w:t xml:space="preserve">kas sniedz pārskatu par iespējamām alternatīvām, tajā skaitā iespējamiem finanšu avotiem un instrumentiem, kas var tikt izmantoti ēku renovācijas procesā (lūdzam skatīt 20. tabulu). </w:t>
      </w:r>
    </w:p>
    <w:p w:rsidR="00BD2B90" w:rsidRDefault="00BD2B90" w:rsidP="0081696C">
      <w:pPr>
        <w:jc w:val="center"/>
        <w:rPr>
          <w:color w:val="000000"/>
          <w:sz w:val="24"/>
        </w:rPr>
      </w:pPr>
    </w:p>
    <w:p w:rsidR="004C732E" w:rsidRPr="00677F7D" w:rsidRDefault="00F50D68" w:rsidP="0081696C">
      <w:pPr>
        <w:jc w:val="center"/>
        <w:rPr>
          <w:color w:val="000000"/>
          <w:sz w:val="24"/>
        </w:rPr>
      </w:pPr>
      <w:r>
        <w:rPr>
          <w:color w:val="000000"/>
          <w:sz w:val="24"/>
        </w:rPr>
        <w:t>20</w:t>
      </w:r>
      <w:r w:rsidR="00014BE9">
        <w:rPr>
          <w:color w:val="000000"/>
          <w:sz w:val="24"/>
        </w:rPr>
        <w:t>.</w:t>
      </w:r>
      <w:r w:rsidR="004C732E" w:rsidRPr="0081696C">
        <w:rPr>
          <w:color w:val="000000"/>
          <w:sz w:val="24"/>
        </w:rPr>
        <w:t>tabula. Finanšu avotu un atbalsta instrumentu apkopojums.</w:t>
      </w:r>
      <w:r w:rsidR="00677F7D">
        <w:rPr>
          <w:color w:val="000000"/>
          <w:sz w:val="24"/>
          <w:vertAlign w:val="superscript"/>
        </w:rPr>
        <w:t>2</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303"/>
        <w:gridCol w:w="1532"/>
        <w:gridCol w:w="1418"/>
        <w:gridCol w:w="1416"/>
        <w:gridCol w:w="1701"/>
      </w:tblGrid>
      <w:tr w:rsidR="004C732E" w:rsidRPr="0027610C" w:rsidTr="004C732E">
        <w:tc>
          <w:tcPr>
            <w:tcW w:w="1810" w:type="dxa"/>
            <w:tcBorders>
              <w:tl2br w:val="single" w:sz="4" w:space="0" w:color="auto"/>
            </w:tcBorders>
            <w:shd w:val="clear" w:color="auto" w:fill="auto"/>
          </w:tcPr>
          <w:p w:rsidR="004C732E" w:rsidRPr="00D67D5B" w:rsidRDefault="004C732E" w:rsidP="00395F80">
            <w:pPr>
              <w:jc w:val="right"/>
              <w:rPr>
                <w:b/>
                <w:color w:val="000000"/>
                <w:sz w:val="20"/>
              </w:rPr>
            </w:pPr>
            <w:r w:rsidRPr="00D67D5B">
              <w:rPr>
                <w:b/>
                <w:color w:val="000000"/>
                <w:sz w:val="20"/>
              </w:rPr>
              <w:t>Finanšu</w:t>
            </w:r>
          </w:p>
          <w:p w:rsidR="004C732E" w:rsidRPr="00D67D5B" w:rsidRDefault="004C732E" w:rsidP="00395F80">
            <w:pPr>
              <w:jc w:val="right"/>
              <w:rPr>
                <w:b/>
                <w:color w:val="000000"/>
                <w:sz w:val="20"/>
              </w:rPr>
            </w:pPr>
            <w:r w:rsidRPr="00D67D5B">
              <w:rPr>
                <w:b/>
                <w:color w:val="000000"/>
                <w:sz w:val="20"/>
              </w:rPr>
              <w:t xml:space="preserve"> avots</w:t>
            </w:r>
          </w:p>
          <w:p w:rsidR="004C732E" w:rsidRPr="00D67D5B" w:rsidRDefault="004C732E" w:rsidP="00395F80">
            <w:pPr>
              <w:rPr>
                <w:b/>
                <w:color w:val="000000"/>
                <w:sz w:val="20"/>
              </w:rPr>
            </w:pPr>
            <w:r w:rsidRPr="00D67D5B">
              <w:rPr>
                <w:b/>
                <w:color w:val="000000"/>
                <w:sz w:val="20"/>
              </w:rPr>
              <w:t xml:space="preserve">Finanšu </w:t>
            </w:r>
          </w:p>
          <w:p w:rsidR="004C732E" w:rsidRPr="00D67D5B" w:rsidRDefault="004C732E" w:rsidP="00395F80">
            <w:pPr>
              <w:rPr>
                <w:b/>
                <w:color w:val="000000"/>
                <w:sz w:val="20"/>
              </w:rPr>
            </w:pPr>
            <w:r w:rsidRPr="00D67D5B">
              <w:rPr>
                <w:b/>
                <w:color w:val="000000"/>
                <w:sz w:val="20"/>
              </w:rPr>
              <w:t xml:space="preserve">instruments </w:t>
            </w:r>
          </w:p>
          <w:p w:rsidR="004C732E" w:rsidRPr="00D67D5B" w:rsidRDefault="004C732E" w:rsidP="00395F80">
            <w:pPr>
              <w:rPr>
                <w:b/>
                <w:color w:val="000000"/>
                <w:sz w:val="20"/>
              </w:rPr>
            </w:pPr>
            <w:r w:rsidRPr="00D67D5B">
              <w:rPr>
                <w:b/>
                <w:color w:val="000000"/>
                <w:sz w:val="20"/>
              </w:rPr>
              <w:t>vai modelis</w:t>
            </w:r>
          </w:p>
        </w:tc>
        <w:tc>
          <w:tcPr>
            <w:tcW w:w="1303" w:type="dxa"/>
            <w:shd w:val="clear" w:color="auto" w:fill="auto"/>
            <w:vAlign w:val="center"/>
          </w:tcPr>
          <w:p w:rsidR="004C732E" w:rsidRPr="00D67D5B" w:rsidRDefault="004C732E" w:rsidP="00395F80">
            <w:pPr>
              <w:jc w:val="center"/>
              <w:rPr>
                <w:b/>
                <w:color w:val="000000"/>
                <w:sz w:val="20"/>
              </w:rPr>
            </w:pPr>
            <w:r w:rsidRPr="00D67D5B">
              <w:rPr>
                <w:b/>
                <w:color w:val="000000"/>
                <w:sz w:val="20"/>
              </w:rPr>
              <w:t>Valsts</w:t>
            </w:r>
          </w:p>
        </w:tc>
        <w:tc>
          <w:tcPr>
            <w:tcW w:w="1532" w:type="dxa"/>
            <w:shd w:val="clear" w:color="auto" w:fill="auto"/>
            <w:vAlign w:val="center"/>
          </w:tcPr>
          <w:p w:rsidR="004C732E" w:rsidRPr="00D67D5B" w:rsidRDefault="004C732E" w:rsidP="00395F80">
            <w:pPr>
              <w:jc w:val="center"/>
              <w:rPr>
                <w:b/>
                <w:color w:val="000000"/>
                <w:sz w:val="20"/>
              </w:rPr>
            </w:pPr>
            <w:r w:rsidRPr="00D67D5B">
              <w:rPr>
                <w:b/>
                <w:color w:val="000000"/>
                <w:sz w:val="20"/>
              </w:rPr>
              <w:t>Pašvaldība</w:t>
            </w:r>
          </w:p>
        </w:tc>
        <w:tc>
          <w:tcPr>
            <w:tcW w:w="1418" w:type="dxa"/>
            <w:shd w:val="clear" w:color="auto" w:fill="auto"/>
            <w:vAlign w:val="center"/>
          </w:tcPr>
          <w:p w:rsidR="004C732E" w:rsidRPr="00D67D5B" w:rsidRDefault="004C732E" w:rsidP="00395F80">
            <w:pPr>
              <w:jc w:val="center"/>
              <w:rPr>
                <w:b/>
                <w:color w:val="000000"/>
                <w:sz w:val="20"/>
              </w:rPr>
            </w:pPr>
            <w:r w:rsidRPr="00D67D5B">
              <w:rPr>
                <w:b/>
                <w:color w:val="000000"/>
                <w:sz w:val="20"/>
              </w:rPr>
              <w:t>ES budžets un  starptautiskie finanšu avoti</w:t>
            </w:r>
          </w:p>
        </w:tc>
        <w:tc>
          <w:tcPr>
            <w:tcW w:w="1416" w:type="dxa"/>
            <w:shd w:val="clear" w:color="auto" w:fill="auto"/>
            <w:vAlign w:val="center"/>
          </w:tcPr>
          <w:p w:rsidR="004C732E" w:rsidRPr="00D67D5B" w:rsidRDefault="004C732E" w:rsidP="00395F80">
            <w:pPr>
              <w:jc w:val="center"/>
              <w:rPr>
                <w:b/>
                <w:color w:val="000000"/>
                <w:sz w:val="20"/>
              </w:rPr>
            </w:pPr>
            <w:r w:rsidRPr="00D67D5B">
              <w:rPr>
                <w:b/>
                <w:color w:val="000000"/>
                <w:sz w:val="20"/>
              </w:rPr>
              <w:t>Komercbankas</w:t>
            </w:r>
          </w:p>
        </w:tc>
        <w:tc>
          <w:tcPr>
            <w:tcW w:w="1701" w:type="dxa"/>
            <w:shd w:val="clear" w:color="auto" w:fill="D9D9D9"/>
            <w:vAlign w:val="center"/>
          </w:tcPr>
          <w:p w:rsidR="004C732E" w:rsidRPr="00D67D5B" w:rsidRDefault="004C732E" w:rsidP="00395F80">
            <w:pPr>
              <w:jc w:val="center"/>
              <w:rPr>
                <w:b/>
                <w:color w:val="000000"/>
                <w:sz w:val="20"/>
              </w:rPr>
            </w:pPr>
            <w:r w:rsidRPr="00D67D5B">
              <w:rPr>
                <w:b/>
                <w:color w:val="000000"/>
                <w:sz w:val="20"/>
              </w:rPr>
              <w:t>Ēku īpašnieki</w:t>
            </w:r>
          </w:p>
        </w:tc>
      </w:tr>
      <w:tr w:rsidR="004C732E" w:rsidRPr="0027610C" w:rsidTr="004C732E">
        <w:tc>
          <w:tcPr>
            <w:tcW w:w="1810" w:type="dxa"/>
            <w:shd w:val="clear" w:color="auto" w:fill="auto"/>
            <w:vAlign w:val="center"/>
          </w:tcPr>
          <w:p w:rsidR="004C732E" w:rsidRPr="00D67D5B" w:rsidRDefault="004C732E" w:rsidP="00395F80">
            <w:pPr>
              <w:rPr>
                <w:b/>
                <w:color w:val="000000"/>
                <w:sz w:val="20"/>
              </w:rPr>
            </w:pPr>
            <w:r w:rsidRPr="00D67D5B">
              <w:rPr>
                <w:b/>
                <w:color w:val="000000"/>
                <w:sz w:val="20"/>
              </w:rPr>
              <w:t xml:space="preserve">Līdzfinansējums </w:t>
            </w:r>
          </w:p>
        </w:tc>
        <w:tc>
          <w:tcPr>
            <w:tcW w:w="1303" w:type="dxa"/>
            <w:shd w:val="clear" w:color="auto" w:fill="auto"/>
            <w:vAlign w:val="center"/>
          </w:tcPr>
          <w:p w:rsidR="004C732E" w:rsidRPr="00D67D5B" w:rsidRDefault="004C732E" w:rsidP="00395F80">
            <w:pPr>
              <w:jc w:val="center"/>
              <w:rPr>
                <w:color w:val="000000"/>
                <w:sz w:val="20"/>
              </w:rPr>
            </w:pPr>
            <w:r w:rsidRPr="00D67D5B">
              <w:rPr>
                <w:color w:val="000000"/>
                <w:sz w:val="20"/>
              </w:rPr>
              <w:t>Valsts</w:t>
            </w:r>
          </w:p>
          <w:p w:rsidR="004C732E" w:rsidRPr="00D67D5B" w:rsidRDefault="004C732E" w:rsidP="00395F80">
            <w:pPr>
              <w:jc w:val="center"/>
              <w:rPr>
                <w:color w:val="000000"/>
                <w:sz w:val="20"/>
              </w:rPr>
            </w:pPr>
            <w:r w:rsidRPr="00D67D5B">
              <w:rPr>
                <w:color w:val="000000"/>
                <w:sz w:val="20"/>
              </w:rPr>
              <w:t>programmas</w:t>
            </w:r>
          </w:p>
        </w:tc>
        <w:tc>
          <w:tcPr>
            <w:tcW w:w="1532" w:type="dxa"/>
            <w:shd w:val="clear" w:color="auto" w:fill="auto"/>
            <w:vAlign w:val="center"/>
          </w:tcPr>
          <w:p w:rsidR="004C732E" w:rsidRPr="00D67D5B" w:rsidRDefault="004C732E" w:rsidP="00395F80">
            <w:pPr>
              <w:jc w:val="center"/>
              <w:rPr>
                <w:color w:val="000000"/>
                <w:sz w:val="20"/>
              </w:rPr>
            </w:pPr>
            <w:r w:rsidRPr="00D67D5B">
              <w:rPr>
                <w:color w:val="000000"/>
                <w:sz w:val="20"/>
              </w:rPr>
              <w:t>Pašvaldības programmas</w:t>
            </w:r>
          </w:p>
        </w:tc>
        <w:tc>
          <w:tcPr>
            <w:tcW w:w="1418" w:type="dxa"/>
            <w:shd w:val="clear" w:color="auto" w:fill="auto"/>
            <w:vAlign w:val="center"/>
          </w:tcPr>
          <w:p w:rsidR="004C732E" w:rsidRPr="00D67D5B" w:rsidRDefault="004C732E" w:rsidP="00395F80">
            <w:pPr>
              <w:jc w:val="center"/>
              <w:rPr>
                <w:color w:val="000000"/>
                <w:sz w:val="20"/>
              </w:rPr>
            </w:pPr>
            <w:r w:rsidRPr="00D67D5B">
              <w:rPr>
                <w:color w:val="000000"/>
                <w:sz w:val="20"/>
              </w:rPr>
              <w:t>ES fondi,</w:t>
            </w:r>
          </w:p>
          <w:p w:rsidR="004C732E" w:rsidRPr="00D67D5B" w:rsidRDefault="004C732E" w:rsidP="00395F80">
            <w:pPr>
              <w:jc w:val="center"/>
              <w:rPr>
                <w:color w:val="000000"/>
                <w:sz w:val="20"/>
              </w:rPr>
            </w:pPr>
            <w:r w:rsidRPr="00D67D5B">
              <w:rPr>
                <w:color w:val="000000"/>
                <w:sz w:val="20"/>
              </w:rPr>
              <w:t>KPFI</w:t>
            </w:r>
          </w:p>
        </w:tc>
        <w:tc>
          <w:tcPr>
            <w:tcW w:w="1416" w:type="dxa"/>
            <w:shd w:val="clear" w:color="auto" w:fill="auto"/>
            <w:vAlign w:val="center"/>
          </w:tcPr>
          <w:p w:rsidR="004C732E" w:rsidRPr="00D67D5B" w:rsidRDefault="004C732E" w:rsidP="00395F80">
            <w:pPr>
              <w:jc w:val="center"/>
              <w:rPr>
                <w:color w:val="000000"/>
                <w:sz w:val="20"/>
              </w:rPr>
            </w:pPr>
            <w:r w:rsidRPr="00D67D5B">
              <w:rPr>
                <w:color w:val="000000"/>
                <w:sz w:val="20"/>
              </w:rPr>
              <w:t xml:space="preserve">Kreditē renovāciju </w:t>
            </w:r>
          </w:p>
        </w:tc>
        <w:tc>
          <w:tcPr>
            <w:tcW w:w="1701" w:type="dxa"/>
            <w:shd w:val="clear" w:color="auto" w:fill="D9D9D9"/>
            <w:vAlign w:val="center"/>
          </w:tcPr>
          <w:p w:rsidR="004C732E" w:rsidRPr="00D67D5B" w:rsidRDefault="004C732E" w:rsidP="00395F80">
            <w:pPr>
              <w:jc w:val="center"/>
              <w:rPr>
                <w:color w:val="000000"/>
                <w:sz w:val="20"/>
              </w:rPr>
            </w:pPr>
            <w:r w:rsidRPr="00D67D5B">
              <w:rPr>
                <w:color w:val="000000"/>
                <w:sz w:val="20"/>
              </w:rPr>
              <w:t>Īpašnieki sedz daļu atkarībā no līdzfinansējuma apjoma</w:t>
            </w:r>
          </w:p>
        </w:tc>
      </w:tr>
      <w:tr w:rsidR="004C732E" w:rsidRPr="0027610C" w:rsidTr="004C732E">
        <w:tc>
          <w:tcPr>
            <w:tcW w:w="1810" w:type="dxa"/>
            <w:shd w:val="clear" w:color="auto" w:fill="auto"/>
            <w:vAlign w:val="center"/>
          </w:tcPr>
          <w:p w:rsidR="004C732E" w:rsidRPr="00D67D5B" w:rsidRDefault="004C732E" w:rsidP="00395F80">
            <w:pPr>
              <w:rPr>
                <w:b/>
                <w:color w:val="000000"/>
                <w:sz w:val="20"/>
              </w:rPr>
            </w:pPr>
            <w:r w:rsidRPr="00D67D5B">
              <w:rPr>
                <w:b/>
                <w:color w:val="000000"/>
                <w:sz w:val="20"/>
              </w:rPr>
              <w:t>Lētāki kredītresursi</w:t>
            </w:r>
          </w:p>
        </w:tc>
        <w:tc>
          <w:tcPr>
            <w:tcW w:w="1303" w:type="dxa"/>
            <w:shd w:val="clear" w:color="auto" w:fill="auto"/>
            <w:vAlign w:val="center"/>
          </w:tcPr>
          <w:p w:rsidR="004C732E" w:rsidRPr="00D67D5B" w:rsidRDefault="004C732E" w:rsidP="00395F80">
            <w:pPr>
              <w:jc w:val="center"/>
              <w:rPr>
                <w:color w:val="000000"/>
                <w:sz w:val="20"/>
              </w:rPr>
            </w:pPr>
            <w:r w:rsidRPr="00D67D5B">
              <w:rPr>
                <w:color w:val="000000"/>
                <w:sz w:val="20"/>
              </w:rPr>
              <w:t>Rotācijas fonds</w:t>
            </w:r>
          </w:p>
        </w:tc>
        <w:tc>
          <w:tcPr>
            <w:tcW w:w="1532" w:type="dxa"/>
            <w:shd w:val="clear" w:color="auto" w:fill="auto"/>
            <w:vAlign w:val="center"/>
          </w:tcPr>
          <w:p w:rsidR="004C732E" w:rsidRPr="00D67D5B" w:rsidRDefault="004C732E" w:rsidP="00395F80">
            <w:pPr>
              <w:jc w:val="center"/>
              <w:rPr>
                <w:color w:val="000000"/>
                <w:sz w:val="20"/>
              </w:rPr>
            </w:pPr>
            <w:r w:rsidRPr="00D67D5B">
              <w:rPr>
                <w:color w:val="000000"/>
                <w:sz w:val="20"/>
              </w:rPr>
              <w:t>Rotācijas fonds</w:t>
            </w:r>
          </w:p>
        </w:tc>
        <w:tc>
          <w:tcPr>
            <w:tcW w:w="1418" w:type="dxa"/>
            <w:shd w:val="clear" w:color="auto" w:fill="auto"/>
            <w:vAlign w:val="center"/>
          </w:tcPr>
          <w:p w:rsidR="004C732E" w:rsidRPr="00D67D5B" w:rsidRDefault="004C732E" w:rsidP="00395F80">
            <w:pPr>
              <w:jc w:val="center"/>
              <w:rPr>
                <w:color w:val="000000"/>
                <w:sz w:val="20"/>
              </w:rPr>
            </w:pPr>
            <w:r w:rsidRPr="00D67D5B">
              <w:rPr>
                <w:color w:val="000000"/>
                <w:sz w:val="20"/>
              </w:rPr>
              <w:t>ES fondi un citi finanšu resursi</w:t>
            </w:r>
          </w:p>
        </w:tc>
        <w:tc>
          <w:tcPr>
            <w:tcW w:w="1416" w:type="dxa"/>
            <w:shd w:val="clear" w:color="auto" w:fill="auto"/>
            <w:vAlign w:val="center"/>
          </w:tcPr>
          <w:p w:rsidR="004C732E" w:rsidRPr="00D67D5B" w:rsidRDefault="004C732E" w:rsidP="00395F80">
            <w:pPr>
              <w:jc w:val="center"/>
              <w:rPr>
                <w:color w:val="000000"/>
                <w:sz w:val="20"/>
              </w:rPr>
            </w:pPr>
            <w:r w:rsidRPr="00D67D5B">
              <w:rPr>
                <w:color w:val="000000"/>
                <w:sz w:val="20"/>
              </w:rPr>
              <w:t>Operē ar finanšu resursiem no Starptautiskā finanšu avota</w:t>
            </w:r>
          </w:p>
        </w:tc>
        <w:tc>
          <w:tcPr>
            <w:tcW w:w="1701" w:type="dxa"/>
            <w:shd w:val="clear" w:color="auto" w:fill="D9D9D9"/>
            <w:vAlign w:val="center"/>
          </w:tcPr>
          <w:p w:rsidR="004C732E" w:rsidRPr="00D67D5B" w:rsidRDefault="004C732E" w:rsidP="00395F80">
            <w:pPr>
              <w:jc w:val="center"/>
              <w:rPr>
                <w:color w:val="000000"/>
                <w:sz w:val="20"/>
              </w:rPr>
            </w:pPr>
            <w:r w:rsidRPr="00D67D5B">
              <w:rPr>
                <w:color w:val="000000"/>
                <w:sz w:val="20"/>
              </w:rPr>
              <w:t>Īpašnieki apmaksā pasākumus pilnībā, taču pasākumu rentabilitāti nodrošina zemākas procentu likmes</w:t>
            </w:r>
          </w:p>
        </w:tc>
      </w:tr>
      <w:tr w:rsidR="004C732E" w:rsidRPr="0027610C" w:rsidTr="004C732E">
        <w:tc>
          <w:tcPr>
            <w:tcW w:w="1810" w:type="dxa"/>
            <w:shd w:val="clear" w:color="auto" w:fill="auto"/>
            <w:vAlign w:val="center"/>
          </w:tcPr>
          <w:p w:rsidR="004C732E" w:rsidRPr="00D67D5B" w:rsidRDefault="004C732E" w:rsidP="00395F80">
            <w:pPr>
              <w:rPr>
                <w:b/>
                <w:color w:val="000000"/>
                <w:sz w:val="20"/>
              </w:rPr>
            </w:pPr>
            <w:r w:rsidRPr="00D67D5B">
              <w:rPr>
                <w:b/>
                <w:color w:val="000000"/>
                <w:sz w:val="20"/>
              </w:rPr>
              <w:t>Nodokļu politika un nodokļu atlaides</w:t>
            </w:r>
          </w:p>
        </w:tc>
        <w:tc>
          <w:tcPr>
            <w:tcW w:w="1303" w:type="dxa"/>
            <w:shd w:val="clear" w:color="auto" w:fill="auto"/>
            <w:vAlign w:val="center"/>
          </w:tcPr>
          <w:p w:rsidR="004C732E" w:rsidRPr="00D67D5B" w:rsidRDefault="004C732E" w:rsidP="00395F80">
            <w:pPr>
              <w:jc w:val="center"/>
              <w:rPr>
                <w:color w:val="000000"/>
                <w:sz w:val="20"/>
              </w:rPr>
            </w:pPr>
            <w:r w:rsidRPr="00D67D5B">
              <w:rPr>
                <w:color w:val="000000"/>
                <w:sz w:val="20"/>
              </w:rPr>
              <w:t>Ir noteikusi nodokļa likmes koridoru (no 0,2 līdz 3 procentiem) un ir noteikusi pašvaldībām tiesības, izdodot saistošos noteikumus, pašām piemērot atbilstošās nodokļa likmes</w:t>
            </w:r>
          </w:p>
        </w:tc>
        <w:tc>
          <w:tcPr>
            <w:tcW w:w="1532" w:type="dxa"/>
            <w:shd w:val="clear" w:color="auto" w:fill="auto"/>
            <w:vAlign w:val="center"/>
          </w:tcPr>
          <w:p w:rsidR="004C732E" w:rsidRDefault="004C732E" w:rsidP="00395F80">
            <w:pPr>
              <w:jc w:val="center"/>
              <w:rPr>
                <w:color w:val="000000"/>
                <w:sz w:val="20"/>
              </w:rPr>
            </w:pPr>
            <w:r w:rsidRPr="00D67D5B">
              <w:rPr>
                <w:color w:val="000000"/>
                <w:sz w:val="20"/>
              </w:rPr>
              <w:t>Izdodot saistošos noteikumus un ievērojot likumā „Par nekustamā īpašuma nodokli” minētos principus, ir tiesības piemērot nekustamā īpašuma nodokļa atvieglojumus un noteikt piemērojamās nodokļa likmes</w:t>
            </w:r>
          </w:p>
          <w:p w:rsidR="00BF658F" w:rsidRPr="00D67D5B" w:rsidRDefault="00BF658F" w:rsidP="00395F80">
            <w:pPr>
              <w:jc w:val="center"/>
              <w:rPr>
                <w:color w:val="000000"/>
                <w:sz w:val="20"/>
              </w:rPr>
            </w:pPr>
          </w:p>
        </w:tc>
        <w:tc>
          <w:tcPr>
            <w:tcW w:w="1418" w:type="dxa"/>
            <w:shd w:val="clear" w:color="auto" w:fill="auto"/>
            <w:vAlign w:val="center"/>
          </w:tcPr>
          <w:p w:rsidR="004C732E" w:rsidRDefault="004C732E" w:rsidP="00395F80">
            <w:pPr>
              <w:jc w:val="center"/>
              <w:rPr>
                <w:color w:val="000000"/>
                <w:sz w:val="20"/>
              </w:rPr>
            </w:pPr>
          </w:p>
          <w:p w:rsidR="00BF658F" w:rsidRDefault="00BF658F" w:rsidP="00395F80">
            <w:pPr>
              <w:jc w:val="center"/>
              <w:rPr>
                <w:color w:val="000000"/>
                <w:sz w:val="20"/>
              </w:rPr>
            </w:pPr>
          </w:p>
          <w:p w:rsidR="00BF658F" w:rsidRPr="00D67D5B" w:rsidRDefault="00BF658F" w:rsidP="00395F80">
            <w:pPr>
              <w:jc w:val="center"/>
              <w:rPr>
                <w:color w:val="000000"/>
                <w:sz w:val="20"/>
              </w:rPr>
            </w:pPr>
          </w:p>
        </w:tc>
        <w:tc>
          <w:tcPr>
            <w:tcW w:w="1416" w:type="dxa"/>
            <w:shd w:val="clear" w:color="auto" w:fill="auto"/>
            <w:vAlign w:val="center"/>
          </w:tcPr>
          <w:p w:rsidR="004C732E" w:rsidRPr="00D67D5B" w:rsidRDefault="004C732E" w:rsidP="00395F80">
            <w:pPr>
              <w:jc w:val="center"/>
              <w:rPr>
                <w:color w:val="000000"/>
                <w:sz w:val="20"/>
              </w:rPr>
            </w:pPr>
          </w:p>
        </w:tc>
        <w:tc>
          <w:tcPr>
            <w:tcW w:w="1701" w:type="dxa"/>
            <w:shd w:val="clear" w:color="auto" w:fill="D9D9D9"/>
            <w:vAlign w:val="center"/>
          </w:tcPr>
          <w:p w:rsidR="00BF658F" w:rsidRDefault="004C732E" w:rsidP="00395F80">
            <w:pPr>
              <w:jc w:val="center"/>
              <w:rPr>
                <w:color w:val="000000"/>
                <w:sz w:val="20"/>
              </w:rPr>
            </w:pPr>
            <w:r w:rsidRPr="00D67D5B">
              <w:rPr>
                <w:color w:val="000000"/>
                <w:sz w:val="20"/>
              </w:rPr>
              <w:t xml:space="preserve">Īpašnieki saņem nekustamā īpašuma nodokļu atlaides pēc </w:t>
            </w:r>
          </w:p>
          <w:p w:rsidR="004C732E" w:rsidRDefault="004C732E" w:rsidP="00395F80">
            <w:pPr>
              <w:jc w:val="center"/>
              <w:rPr>
                <w:color w:val="000000"/>
                <w:sz w:val="20"/>
              </w:rPr>
            </w:pPr>
            <w:r w:rsidRPr="00D67D5B">
              <w:rPr>
                <w:color w:val="000000"/>
                <w:sz w:val="20"/>
              </w:rPr>
              <w:t xml:space="preserve">renovācijas </w:t>
            </w:r>
          </w:p>
          <w:p w:rsidR="00BF658F" w:rsidRDefault="00BF658F" w:rsidP="00395F80">
            <w:pPr>
              <w:jc w:val="center"/>
              <w:rPr>
                <w:color w:val="000000"/>
                <w:sz w:val="20"/>
              </w:rPr>
            </w:pPr>
          </w:p>
          <w:p w:rsidR="00BF658F" w:rsidRPr="00D67D5B" w:rsidRDefault="00BF658F" w:rsidP="00395F80">
            <w:pPr>
              <w:jc w:val="center"/>
              <w:rPr>
                <w:color w:val="000000"/>
                <w:sz w:val="20"/>
              </w:rPr>
            </w:pPr>
          </w:p>
        </w:tc>
      </w:tr>
      <w:tr w:rsidR="004C732E" w:rsidRPr="0027610C" w:rsidTr="004C732E">
        <w:tc>
          <w:tcPr>
            <w:tcW w:w="1810" w:type="dxa"/>
            <w:shd w:val="clear" w:color="auto" w:fill="auto"/>
            <w:vAlign w:val="center"/>
          </w:tcPr>
          <w:p w:rsidR="004C732E" w:rsidRPr="00D67D5B" w:rsidRDefault="004C732E" w:rsidP="00395F80">
            <w:pPr>
              <w:rPr>
                <w:b/>
                <w:color w:val="000000"/>
                <w:sz w:val="20"/>
              </w:rPr>
            </w:pPr>
            <w:proofErr w:type="spellStart"/>
            <w:r w:rsidRPr="00D67D5B">
              <w:rPr>
                <w:b/>
                <w:color w:val="000000"/>
                <w:sz w:val="20"/>
              </w:rPr>
              <w:t>Energo-</w:t>
            </w:r>
            <w:proofErr w:type="spellEnd"/>
            <w:r w:rsidRPr="00D67D5B">
              <w:rPr>
                <w:b/>
                <w:color w:val="000000"/>
                <w:sz w:val="20"/>
              </w:rPr>
              <w:t xml:space="preserve"> pakalpojumu  līgumi</w:t>
            </w:r>
          </w:p>
        </w:tc>
        <w:tc>
          <w:tcPr>
            <w:tcW w:w="5669" w:type="dxa"/>
            <w:gridSpan w:val="4"/>
            <w:shd w:val="clear" w:color="auto" w:fill="auto"/>
            <w:vAlign w:val="center"/>
          </w:tcPr>
          <w:p w:rsidR="004C732E" w:rsidRPr="00D67D5B" w:rsidRDefault="004C732E" w:rsidP="00395F80">
            <w:pPr>
              <w:jc w:val="center"/>
              <w:rPr>
                <w:color w:val="000000"/>
                <w:sz w:val="20"/>
              </w:rPr>
            </w:pPr>
            <w:r w:rsidRPr="00D67D5B">
              <w:rPr>
                <w:color w:val="000000"/>
                <w:sz w:val="20"/>
              </w:rPr>
              <w:t>ESKO / PEKO</w:t>
            </w:r>
          </w:p>
          <w:p w:rsidR="004C732E" w:rsidRPr="00D67D5B" w:rsidRDefault="004C732E" w:rsidP="00395F80">
            <w:pPr>
              <w:jc w:val="center"/>
              <w:rPr>
                <w:color w:val="000000"/>
                <w:sz w:val="20"/>
              </w:rPr>
            </w:pPr>
            <w:r w:rsidRPr="00D67D5B">
              <w:rPr>
                <w:color w:val="000000"/>
                <w:sz w:val="20"/>
              </w:rPr>
              <w:t>darbojas esošo atbalsta programmu ietvaros, uzņemoties saistības par mērķu sasniegšanu energopakalpojumu līgumā</w:t>
            </w:r>
          </w:p>
        </w:tc>
        <w:tc>
          <w:tcPr>
            <w:tcW w:w="1701" w:type="dxa"/>
            <w:shd w:val="clear" w:color="auto" w:fill="D9D9D9"/>
            <w:vAlign w:val="center"/>
          </w:tcPr>
          <w:p w:rsidR="004C732E" w:rsidRPr="00D67D5B" w:rsidRDefault="004C732E" w:rsidP="00395F80">
            <w:pPr>
              <w:jc w:val="center"/>
              <w:rPr>
                <w:color w:val="000000"/>
                <w:sz w:val="20"/>
              </w:rPr>
            </w:pPr>
            <w:r w:rsidRPr="00D67D5B">
              <w:rPr>
                <w:color w:val="000000"/>
                <w:sz w:val="20"/>
              </w:rPr>
              <w:t xml:space="preserve">Īpašnieki saņem energopakalpojumus, kas nesadārdzina </w:t>
            </w:r>
            <w:r w:rsidRPr="00D67D5B">
              <w:rPr>
                <w:color w:val="000000"/>
                <w:sz w:val="20"/>
              </w:rPr>
              <w:lastRenderedPageBreak/>
              <w:t xml:space="preserve">ikmēneša maksājumus </w:t>
            </w:r>
          </w:p>
        </w:tc>
      </w:tr>
    </w:tbl>
    <w:p w:rsidR="004C732E" w:rsidRPr="0027610C" w:rsidRDefault="004C732E" w:rsidP="004C732E">
      <w:pPr>
        <w:ind w:firstLine="851"/>
        <w:jc w:val="both"/>
        <w:rPr>
          <w:color w:val="FF0000"/>
          <w:sz w:val="24"/>
          <w:highlight w:val="yellow"/>
        </w:rPr>
      </w:pPr>
    </w:p>
    <w:p w:rsidR="004C732E" w:rsidRPr="00D67D5B" w:rsidRDefault="004C732E" w:rsidP="004C732E">
      <w:pPr>
        <w:ind w:firstLine="851"/>
        <w:jc w:val="both"/>
        <w:rPr>
          <w:color w:val="000000"/>
          <w:sz w:val="24"/>
        </w:rPr>
      </w:pPr>
      <w:r w:rsidRPr="00D67D5B">
        <w:rPr>
          <w:color w:val="000000"/>
          <w:sz w:val="24"/>
        </w:rPr>
        <w:t>Tomēr, izvēloties piemērotāko risinājumu, ir jāņem vērā nepieciešamais finansējuma apjoms ēku renovācijas pasākumu īstenošanai, iepriekšējā pieredze ēku siltināšanā, kā arī ES fondu finansēšanas nosacījumi nākamajam plānošanas periodam.</w:t>
      </w:r>
    </w:p>
    <w:p w:rsidR="004C732E" w:rsidRPr="00D67D5B" w:rsidRDefault="004C732E" w:rsidP="004C732E">
      <w:pPr>
        <w:ind w:firstLine="851"/>
        <w:jc w:val="both"/>
        <w:rPr>
          <w:color w:val="000000"/>
          <w:sz w:val="24"/>
        </w:rPr>
      </w:pPr>
      <w:r w:rsidRPr="00D67D5B">
        <w:rPr>
          <w:color w:val="000000"/>
          <w:sz w:val="24"/>
        </w:rPr>
        <w:t>Politikas plānošanas dokumentos izvirzīto mērķu sasniegšanai potenciāli renovējamo māju skaits un to renovācijai nepieciešamā finansējuma apjoms (skatīt nepieciešamā finansējuma aplēses būtiski pārsniedz iespējas, ko var nodrošināt ar valsts budžeta līdzekļiem. Latvijā līdzīgi kā Lietuvā</w:t>
      </w:r>
      <w:r w:rsidRPr="00D67D5B">
        <w:rPr>
          <w:rStyle w:val="FootnoteReference"/>
          <w:color w:val="000000"/>
          <w:sz w:val="24"/>
        </w:rPr>
        <w:footnoteReference w:id="46"/>
      </w:r>
      <w:r w:rsidRPr="00D67D5B">
        <w:rPr>
          <w:color w:val="000000"/>
          <w:sz w:val="24"/>
        </w:rPr>
        <w:t xml:space="preserve"> pastāv risks, ka būtiski samazināsies renovēto ēku skaits, jo ar jaunajiem atbalsta instrumentiem netiks radīta pietiekama interese par ēku siltināšanu. Tādēļ, lai novērstu šādu risku, ir nepieciešams veidot divu veidu atbalsta shēmas:</w:t>
      </w:r>
    </w:p>
    <w:p w:rsidR="004C732E" w:rsidRPr="00D67D5B" w:rsidRDefault="004C732E" w:rsidP="003F63FB">
      <w:pPr>
        <w:pStyle w:val="ListParagraph"/>
        <w:numPr>
          <w:ilvl w:val="0"/>
          <w:numId w:val="4"/>
        </w:numPr>
        <w:ind w:left="851" w:firstLine="0"/>
        <w:jc w:val="both"/>
        <w:rPr>
          <w:color w:val="000000"/>
          <w:sz w:val="24"/>
        </w:rPr>
      </w:pPr>
      <w:r w:rsidRPr="00D67D5B">
        <w:rPr>
          <w:color w:val="000000"/>
          <w:sz w:val="24"/>
        </w:rPr>
        <w:t>aizdevums ar pazeminātu aizdevuma procentu likmi, kas tiek izsniegts, lai sasniegtu noteiktu enerģijas ietaupījuma līmeni;</w:t>
      </w:r>
    </w:p>
    <w:p w:rsidR="004C732E" w:rsidRPr="00D67D5B" w:rsidRDefault="00DD4D45" w:rsidP="003F63FB">
      <w:pPr>
        <w:pStyle w:val="ListParagraph"/>
        <w:numPr>
          <w:ilvl w:val="0"/>
          <w:numId w:val="4"/>
        </w:numPr>
        <w:ind w:left="851" w:firstLine="0"/>
        <w:jc w:val="both"/>
        <w:rPr>
          <w:color w:val="000000"/>
          <w:sz w:val="24"/>
        </w:rPr>
      </w:pPr>
      <w:r>
        <w:rPr>
          <w:color w:val="000000"/>
          <w:sz w:val="24"/>
          <w:lang w:val="lv-LV"/>
        </w:rPr>
        <w:t>aizdevumu pamatsummas dzēšana, ja sasniegts noteikts energoefektivitātes līmenis.</w:t>
      </w:r>
    </w:p>
    <w:p w:rsidR="004C732E" w:rsidRPr="00D67D5B" w:rsidRDefault="004C732E" w:rsidP="004C732E">
      <w:pPr>
        <w:pStyle w:val="ListParagraph"/>
        <w:ind w:left="0" w:firstLine="851"/>
        <w:jc w:val="both"/>
        <w:rPr>
          <w:color w:val="000000"/>
          <w:sz w:val="24"/>
        </w:rPr>
      </w:pPr>
      <w:r w:rsidRPr="00D67D5B">
        <w:rPr>
          <w:color w:val="000000"/>
          <w:sz w:val="24"/>
        </w:rPr>
        <w:t xml:space="preserve">Finanšu stimuli augstāku ēku energoefektivitātes prasību sasniegšanai ir izplatīts energoefektivitātes veicināšanas instruments daudzās ES valstīs (Vācijā, Austrijā, Dānijā, Igaunijā), jo sekmē valstu kopīgo mērķu energoefektivitātes jomā sasniegšanu. Augstākam energoefektivitātes līmenim atbilstošas ēkas kalpo par piemēru labā piemēra demonstrēšanā un veicina vispārēju sabiedrības interesi un izpratni par enerģijas taupīšanu, atjaunojamo energoresursu izmantošanu un siltumnīcefekta gāzu emisiju samazināšanu. </w:t>
      </w:r>
    </w:p>
    <w:p w:rsidR="004C732E" w:rsidRPr="0009197B" w:rsidRDefault="004C732E" w:rsidP="0009197B">
      <w:pPr>
        <w:ind w:firstLine="851"/>
        <w:jc w:val="both"/>
        <w:rPr>
          <w:color w:val="000000"/>
          <w:sz w:val="24"/>
          <w:vertAlign w:val="superscript"/>
        </w:rPr>
      </w:pPr>
      <w:r w:rsidRPr="00D67D5B">
        <w:rPr>
          <w:color w:val="000000"/>
          <w:sz w:val="24"/>
        </w:rPr>
        <w:t>Attiecībā uz aktivitātēm, kas saistītas ar ēkas renovācijas ieceres plānošanu (ēkas energoefektivitātes novērtēšana, ēkas tehniskais novērtējums, renovācijas ieceres dokumentācijas sagatavošana), piemērotākais atbalsta veids varētu būt pašvaldību līdzfinansējums, kas stimulētu ēku īpašnieku aktivitāti attiecīgo pasākumu uzsākšanā. Tāpat būtu saglabājamas likumā „Par palīdzību dzīvokļa jautājumu risināšanā” noteiktās tiesības piešķirt palīdzību dzīvokļa īpašniekiem ēkas energoefe</w:t>
      </w:r>
      <w:r w:rsidR="00A06786">
        <w:rPr>
          <w:color w:val="000000"/>
          <w:sz w:val="24"/>
        </w:rPr>
        <w:t>ktivitātes pasākumu īstenošanai</w:t>
      </w:r>
      <w:r w:rsidRPr="00D67D5B">
        <w:rPr>
          <w:color w:val="000000"/>
          <w:sz w:val="24"/>
        </w:rPr>
        <w:t>.</w:t>
      </w:r>
      <w:r w:rsidR="00A06786">
        <w:rPr>
          <w:color w:val="000000"/>
          <w:sz w:val="24"/>
          <w:vertAlign w:val="superscript"/>
        </w:rPr>
        <w:t>39</w:t>
      </w:r>
    </w:p>
    <w:p w:rsidR="008C43F5" w:rsidRPr="009C0892" w:rsidRDefault="00950BC6" w:rsidP="008C43F5">
      <w:pPr>
        <w:pStyle w:val="Heading1"/>
      </w:pPr>
      <w:r>
        <w:br w:type="page"/>
      </w:r>
      <w:bookmarkStart w:id="49" w:name="_Toc379286118"/>
      <w:r w:rsidR="008C43F5" w:rsidRPr="009C0892">
        <w:lastRenderedPageBreak/>
        <w:t>5. Aplēses par paredzēto enerģijas ietaupījumu un plašākiem ieguvumiem</w:t>
      </w:r>
      <w:bookmarkEnd w:id="49"/>
    </w:p>
    <w:p w:rsidR="008C43F5" w:rsidRPr="0009197B" w:rsidRDefault="008C43F5" w:rsidP="004363E1">
      <w:pPr>
        <w:pStyle w:val="Heading2"/>
        <w:numPr>
          <w:ilvl w:val="0"/>
          <w:numId w:val="16"/>
        </w:numPr>
        <w:spacing w:before="0"/>
      </w:pPr>
      <w:bookmarkStart w:id="50" w:name="_Toc379286119"/>
      <w:r w:rsidRPr="0009197B">
        <w:t>Tiešie ieguvumi ēkas īpašniekiem</w:t>
      </w:r>
      <w:bookmarkEnd w:id="50"/>
    </w:p>
    <w:p w:rsidR="008628A8" w:rsidRPr="0009197B" w:rsidRDefault="008628A8" w:rsidP="004363E1">
      <w:pPr>
        <w:pStyle w:val="Heading2"/>
        <w:numPr>
          <w:ilvl w:val="0"/>
          <w:numId w:val="16"/>
        </w:numPr>
        <w:spacing w:before="0"/>
      </w:pPr>
      <w:bookmarkStart w:id="51" w:name="_Toc379286120"/>
      <w:r w:rsidRPr="0009197B">
        <w:t xml:space="preserve">Sabiedrības ieguvumi no pilnīgas </w:t>
      </w:r>
      <w:r w:rsidR="00CC3AB8" w:rsidRPr="0009197B">
        <w:rPr>
          <w:lang w:val="lv-LV"/>
        </w:rPr>
        <w:t xml:space="preserve">ēku </w:t>
      </w:r>
      <w:r w:rsidRPr="0009197B">
        <w:t>renovācijas</w:t>
      </w:r>
      <w:bookmarkEnd w:id="51"/>
    </w:p>
    <w:p w:rsidR="008628A8" w:rsidRPr="0009197B" w:rsidRDefault="004F0F3E" w:rsidP="004363E1">
      <w:pPr>
        <w:pStyle w:val="Heading2"/>
        <w:numPr>
          <w:ilvl w:val="0"/>
          <w:numId w:val="16"/>
        </w:numPr>
        <w:spacing w:before="0"/>
      </w:pPr>
      <w:bookmarkStart w:id="52" w:name="_Toc379286121"/>
      <w:r w:rsidRPr="0009197B">
        <w:rPr>
          <w:lang w:val="lv-LV"/>
        </w:rPr>
        <w:t>Ārējie ieguvumi</w:t>
      </w:r>
      <w:bookmarkEnd w:id="52"/>
    </w:p>
    <w:p w:rsidR="005900AB" w:rsidRPr="00987835" w:rsidRDefault="00987835" w:rsidP="005900AB">
      <w:pPr>
        <w:ind w:firstLine="851"/>
        <w:jc w:val="both"/>
        <w:rPr>
          <w:sz w:val="24"/>
          <w:szCs w:val="24"/>
        </w:rPr>
      </w:pPr>
      <w:r w:rsidRPr="00987835">
        <w:rPr>
          <w:sz w:val="24"/>
          <w:szCs w:val="24"/>
        </w:rPr>
        <w:t xml:space="preserve">Saskaņā ar Direktīvas 2012/27/ES par </w:t>
      </w:r>
      <w:proofErr w:type="spellStart"/>
      <w:r w:rsidRPr="00987835">
        <w:rPr>
          <w:sz w:val="24"/>
          <w:szCs w:val="24"/>
        </w:rPr>
        <w:t>energoefektiviāti</w:t>
      </w:r>
      <w:proofErr w:type="spellEnd"/>
      <w:r w:rsidRPr="00987835">
        <w:rPr>
          <w:sz w:val="24"/>
          <w:szCs w:val="24"/>
        </w:rPr>
        <w:t xml:space="preserve"> prasībām un obligāto 1,5% gala enerģijas patēriņa ietaupījuma mērķi līdz 2020. gadam, Latvijai katru gadu jārenovē 3% valstij piederošo un izmantojamo ēku platības (maksimālās aplēses – kopā 678 460 m</w:t>
      </w:r>
      <w:r w:rsidRPr="00064F10">
        <w:rPr>
          <w:sz w:val="24"/>
          <w:szCs w:val="24"/>
          <w:vertAlign w:val="superscript"/>
        </w:rPr>
        <w:t>2</w:t>
      </w:r>
      <w:r w:rsidRPr="00987835">
        <w:rPr>
          <w:sz w:val="24"/>
          <w:szCs w:val="24"/>
        </w:rPr>
        <w:t xml:space="preserve">), kas izmantojot ES fondu finansējumu kopā ar pašvaldību renovāciju dod 0,016 </w:t>
      </w:r>
      <w:proofErr w:type="spellStart"/>
      <w:r w:rsidRPr="00987835">
        <w:rPr>
          <w:sz w:val="24"/>
          <w:szCs w:val="24"/>
        </w:rPr>
        <w:t>Mtoe</w:t>
      </w:r>
      <w:proofErr w:type="spellEnd"/>
      <w:r w:rsidRPr="00987835">
        <w:rPr>
          <w:sz w:val="24"/>
          <w:szCs w:val="24"/>
        </w:rPr>
        <w:t xml:space="preserve"> (0,67 PJ, 186 </w:t>
      </w:r>
      <w:proofErr w:type="spellStart"/>
      <w:r w:rsidRPr="00987835">
        <w:rPr>
          <w:sz w:val="24"/>
          <w:szCs w:val="24"/>
        </w:rPr>
        <w:t>GWh</w:t>
      </w:r>
      <w:proofErr w:type="spellEnd"/>
      <w:r w:rsidRPr="00987835">
        <w:rPr>
          <w:sz w:val="24"/>
          <w:szCs w:val="24"/>
        </w:rPr>
        <w:t>) enerģijas ietaupījumu 2014. - 2020. gada periodā</w:t>
      </w:r>
      <w:r w:rsidR="007A6F71" w:rsidRPr="00987835">
        <w:rPr>
          <w:sz w:val="24"/>
          <w:szCs w:val="24"/>
        </w:rPr>
        <w:t>.</w:t>
      </w:r>
      <w:r w:rsidR="005900AB" w:rsidRPr="00987835">
        <w:rPr>
          <w:sz w:val="24"/>
          <w:szCs w:val="24"/>
        </w:rPr>
        <w:t xml:space="preserve"> Lai izpildītu 3% mērķi, kopā būs nepieciešams renovēt 678 460 m</w:t>
      </w:r>
      <w:r w:rsidR="00064F10">
        <w:rPr>
          <w:sz w:val="24"/>
          <w:szCs w:val="24"/>
          <w:vertAlign w:val="superscript"/>
        </w:rPr>
        <w:t>2</w:t>
      </w:r>
      <w:r w:rsidR="005900AB" w:rsidRPr="00987835">
        <w:rPr>
          <w:sz w:val="24"/>
          <w:szCs w:val="24"/>
        </w:rPr>
        <w:t xml:space="preserve"> valsts ēku platības.</w:t>
      </w:r>
    </w:p>
    <w:p w:rsidR="005900AB" w:rsidRPr="00372E6D" w:rsidRDefault="005900AB" w:rsidP="005900AB">
      <w:pPr>
        <w:shd w:val="clear" w:color="auto" w:fill="FFFFFF"/>
        <w:ind w:firstLine="851"/>
        <w:jc w:val="both"/>
      </w:pPr>
      <w:r w:rsidRPr="00987835">
        <w:rPr>
          <w:sz w:val="24"/>
          <w:szCs w:val="24"/>
        </w:rPr>
        <w:t xml:space="preserve">Īstenojot </w:t>
      </w:r>
      <w:r w:rsidRPr="00372E6D">
        <w:rPr>
          <w:sz w:val="24"/>
          <w:szCs w:val="24"/>
        </w:rPr>
        <w:t xml:space="preserve">Klimata pārmaiņu finanšu instrumenta (turpmāk - KPFI) finansēto energoefektivitātes projektu </w:t>
      </w:r>
      <w:r w:rsidRPr="00372E6D">
        <w:rPr>
          <w:b/>
          <w:sz w:val="24"/>
          <w:szCs w:val="24"/>
        </w:rPr>
        <w:t>"</w:t>
      </w:r>
      <w:r w:rsidRPr="00372E6D">
        <w:rPr>
          <w:rStyle w:val="Strong"/>
          <w:b w:val="0"/>
          <w:sz w:val="24"/>
          <w:szCs w:val="24"/>
        </w:rPr>
        <w:t>Kompleksi risinājumi siltumnīcefekta gāzu emisiju samazināšanai, 3.kārtu</w:t>
      </w:r>
      <w:r w:rsidRPr="00372E6D">
        <w:rPr>
          <w:b/>
          <w:sz w:val="24"/>
          <w:szCs w:val="24"/>
        </w:rPr>
        <w:t>"</w:t>
      </w:r>
      <w:r w:rsidRPr="00372E6D">
        <w:rPr>
          <w:sz w:val="24"/>
          <w:szCs w:val="24"/>
        </w:rPr>
        <w:t xml:space="preserve"> līdz 2014.gada 30.jūnijam, tiek plānots realizēt 275 projektus, sasniedzot kumulatīvo ietaupījumu – 386 </w:t>
      </w:r>
      <w:proofErr w:type="spellStart"/>
      <w:r w:rsidRPr="00372E6D">
        <w:rPr>
          <w:sz w:val="24"/>
          <w:szCs w:val="24"/>
        </w:rPr>
        <w:t>GWh</w:t>
      </w:r>
      <w:proofErr w:type="spellEnd"/>
      <w:r w:rsidRPr="00372E6D">
        <w:rPr>
          <w:sz w:val="24"/>
          <w:szCs w:val="24"/>
        </w:rPr>
        <w:t xml:space="preserve">. </w:t>
      </w:r>
    </w:p>
    <w:p w:rsidR="00C126BB" w:rsidRPr="005900AB" w:rsidRDefault="005900AB" w:rsidP="005900AB">
      <w:pPr>
        <w:shd w:val="clear" w:color="auto" w:fill="FFFFFF"/>
        <w:ind w:firstLine="851"/>
        <w:rPr>
          <w:color w:val="000000"/>
          <w:sz w:val="24"/>
          <w:szCs w:val="24"/>
        </w:rPr>
      </w:pPr>
      <w:r>
        <w:rPr>
          <w:color w:val="000000"/>
          <w:sz w:val="24"/>
          <w:szCs w:val="24"/>
        </w:rPr>
        <w:t xml:space="preserve">Līdzās ekonomiskajiem ieguvumiem, gan sabiedrībai kopumā, gan ēku īpašniekiem ēku energoefektivitātes paaugstināšanas pasākumu īstenošanas rezultātā </w:t>
      </w:r>
      <w:r w:rsidR="0079274A">
        <w:rPr>
          <w:color w:val="000000"/>
          <w:sz w:val="24"/>
          <w:szCs w:val="24"/>
        </w:rPr>
        <w:t xml:space="preserve">ir arī sociālie, vides un enerģijas sistēmu mērķi, kas apkopoti </w:t>
      </w:r>
      <w:r w:rsidR="00F50D68">
        <w:rPr>
          <w:color w:val="000000"/>
          <w:sz w:val="24"/>
          <w:szCs w:val="24"/>
        </w:rPr>
        <w:t>21</w:t>
      </w:r>
      <w:r w:rsidR="0079274A">
        <w:rPr>
          <w:color w:val="000000"/>
          <w:sz w:val="24"/>
          <w:szCs w:val="24"/>
        </w:rPr>
        <w:t xml:space="preserve">. un </w:t>
      </w:r>
      <w:r w:rsidR="00F50D68">
        <w:rPr>
          <w:color w:val="000000"/>
          <w:sz w:val="24"/>
          <w:szCs w:val="24"/>
        </w:rPr>
        <w:t>22</w:t>
      </w:r>
      <w:r w:rsidR="0079274A">
        <w:rPr>
          <w:color w:val="000000"/>
          <w:sz w:val="24"/>
          <w:szCs w:val="24"/>
        </w:rPr>
        <w:t>.tabulā.</w:t>
      </w:r>
    </w:p>
    <w:p w:rsidR="00F27E96" w:rsidRPr="008628A8" w:rsidRDefault="00F27E96" w:rsidP="008628A8">
      <w:pPr>
        <w:ind w:firstLine="851"/>
        <w:jc w:val="center"/>
        <w:rPr>
          <w:sz w:val="24"/>
          <w:szCs w:val="24"/>
        </w:rPr>
      </w:pPr>
    </w:p>
    <w:p w:rsidR="00F27E96" w:rsidRPr="008628A8" w:rsidRDefault="00F50D68" w:rsidP="008628A8">
      <w:pPr>
        <w:ind w:firstLine="851"/>
        <w:jc w:val="center"/>
        <w:rPr>
          <w:sz w:val="24"/>
          <w:szCs w:val="24"/>
        </w:rPr>
      </w:pPr>
      <w:r>
        <w:rPr>
          <w:sz w:val="24"/>
          <w:szCs w:val="24"/>
        </w:rPr>
        <w:t>21</w:t>
      </w:r>
      <w:r w:rsidR="00F27E96" w:rsidRPr="008628A8">
        <w:rPr>
          <w:sz w:val="24"/>
          <w:szCs w:val="24"/>
        </w:rPr>
        <w:t>.tabula. Ēkas īpašnieku tiešie ieguvumi, veicot ēkas energoefektivitātes paaugstināšanas pasākumus.</w:t>
      </w:r>
      <w:r w:rsidR="00677F7D">
        <w:rPr>
          <w:rStyle w:val="FootnoteReference"/>
          <w:sz w:val="24"/>
          <w:szCs w:val="24"/>
        </w:rPr>
        <w:footnoteReference w:id="47"/>
      </w:r>
    </w:p>
    <w:tbl>
      <w:tblPr>
        <w:tblW w:w="0" w:type="auto"/>
        <w:jc w:val="center"/>
        <w:tblInd w:w="-2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5920"/>
      </w:tblGrid>
      <w:tr w:rsidR="00634CB5" w:rsidRPr="008628A8" w:rsidTr="00574CD2">
        <w:trPr>
          <w:jc w:val="center"/>
        </w:trPr>
        <w:tc>
          <w:tcPr>
            <w:tcW w:w="2432" w:type="dxa"/>
            <w:shd w:val="clear" w:color="auto" w:fill="auto"/>
          </w:tcPr>
          <w:p w:rsidR="00634CB5" w:rsidRPr="008628A8" w:rsidRDefault="00F27E96" w:rsidP="00726FC0">
            <w:pPr>
              <w:jc w:val="center"/>
              <w:rPr>
                <w:sz w:val="20"/>
                <w:szCs w:val="20"/>
              </w:rPr>
            </w:pPr>
            <w:r w:rsidRPr="008628A8">
              <w:rPr>
                <w:sz w:val="20"/>
                <w:szCs w:val="20"/>
              </w:rPr>
              <w:t>Ieguvum</w:t>
            </w:r>
            <w:r w:rsidR="00634CB5" w:rsidRPr="008628A8">
              <w:rPr>
                <w:sz w:val="20"/>
                <w:szCs w:val="20"/>
              </w:rPr>
              <w:t>u veids</w:t>
            </w:r>
          </w:p>
        </w:tc>
        <w:tc>
          <w:tcPr>
            <w:tcW w:w="5920" w:type="dxa"/>
            <w:shd w:val="clear" w:color="auto" w:fill="auto"/>
          </w:tcPr>
          <w:p w:rsidR="00634CB5" w:rsidRPr="008628A8" w:rsidRDefault="00F27E96" w:rsidP="00726FC0">
            <w:pPr>
              <w:jc w:val="center"/>
              <w:rPr>
                <w:sz w:val="20"/>
                <w:szCs w:val="20"/>
              </w:rPr>
            </w:pPr>
            <w:r w:rsidRPr="008628A8">
              <w:rPr>
                <w:sz w:val="20"/>
                <w:szCs w:val="20"/>
              </w:rPr>
              <w:t>Ieguvumi</w:t>
            </w:r>
          </w:p>
        </w:tc>
      </w:tr>
      <w:tr w:rsidR="00634CB5" w:rsidRPr="008628A8" w:rsidTr="00574CD2">
        <w:trPr>
          <w:jc w:val="center"/>
        </w:trPr>
        <w:tc>
          <w:tcPr>
            <w:tcW w:w="2432" w:type="dxa"/>
            <w:vMerge w:val="restart"/>
            <w:shd w:val="clear" w:color="auto" w:fill="auto"/>
            <w:vAlign w:val="center"/>
          </w:tcPr>
          <w:p w:rsidR="00634CB5" w:rsidRPr="008628A8" w:rsidRDefault="00634CB5" w:rsidP="00726FC0">
            <w:pPr>
              <w:jc w:val="center"/>
              <w:rPr>
                <w:sz w:val="20"/>
                <w:szCs w:val="20"/>
              </w:rPr>
            </w:pPr>
            <w:r w:rsidRPr="008628A8">
              <w:rPr>
                <w:sz w:val="20"/>
                <w:szCs w:val="20"/>
              </w:rPr>
              <w:t>Ekonomisk</w:t>
            </w:r>
            <w:r w:rsidR="00F27E96" w:rsidRPr="008628A8">
              <w:rPr>
                <w:sz w:val="20"/>
                <w:szCs w:val="20"/>
              </w:rPr>
              <w:t>ie</w:t>
            </w:r>
          </w:p>
        </w:tc>
        <w:tc>
          <w:tcPr>
            <w:tcW w:w="5920" w:type="dxa"/>
            <w:shd w:val="clear" w:color="auto" w:fill="auto"/>
          </w:tcPr>
          <w:p w:rsidR="00634CB5" w:rsidRPr="008628A8" w:rsidRDefault="00634CB5" w:rsidP="00726FC0">
            <w:pPr>
              <w:jc w:val="center"/>
              <w:rPr>
                <w:sz w:val="20"/>
                <w:szCs w:val="20"/>
              </w:rPr>
            </w:pPr>
            <w:r w:rsidRPr="008628A8">
              <w:rPr>
                <w:sz w:val="20"/>
                <w:szCs w:val="20"/>
              </w:rPr>
              <w:t>Enerģijas iegādes izmaksu samazinājums</w:t>
            </w:r>
          </w:p>
        </w:tc>
      </w:tr>
      <w:tr w:rsidR="00634CB5" w:rsidRPr="008628A8" w:rsidTr="00574CD2">
        <w:trPr>
          <w:jc w:val="center"/>
        </w:trPr>
        <w:tc>
          <w:tcPr>
            <w:tcW w:w="2432" w:type="dxa"/>
            <w:vMerge/>
            <w:shd w:val="clear" w:color="auto" w:fill="auto"/>
            <w:vAlign w:val="center"/>
          </w:tcPr>
          <w:p w:rsidR="00634CB5" w:rsidRPr="008628A8" w:rsidRDefault="00634CB5" w:rsidP="00726FC0">
            <w:pPr>
              <w:jc w:val="center"/>
              <w:rPr>
                <w:sz w:val="20"/>
                <w:szCs w:val="20"/>
              </w:rPr>
            </w:pPr>
          </w:p>
        </w:tc>
        <w:tc>
          <w:tcPr>
            <w:tcW w:w="5920" w:type="dxa"/>
            <w:shd w:val="clear" w:color="auto" w:fill="auto"/>
          </w:tcPr>
          <w:p w:rsidR="00634CB5" w:rsidRPr="008628A8" w:rsidRDefault="00634CB5" w:rsidP="00726FC0">
            <w:pPr>
              <w:jc w:val="center"/>
              <w:rPr>
                <w:sz w:val="20"/>
                <w:szCs w:val="20"/>
              </w:rPr>
            </w:pPr>
            <w:r w:rsidRPr="008628A8">
              <w:rPr>
                <w:sz w:val="20"/>
                <w:szCs w:val="20"/>
              </w:rPr>
              <w:t xml:space="preserve">Īpašuma vērtības </w:t>
            </w:r>
            <w:proofErr w:type="spellStart"/>
            <w:r w:rsidRPr="008628A8">
              <w:rPr>
                <w:sz w:val="20"/>
                <w:szCs w:val="20"/>
              </w:rPr>
              <w:t>paagstināšanās</w:t>
            </w:r>
            <w:proofErr w:type="spellEnd"/>
          </w:p>
        </w:tc>
      </w:tr>
      <w:tr w:rsidR="00F27E96" w:rsidRPr="008628A8" w:rsidTr="00574CD2">
        <w:trPr>
          <w:jc w:val="center"/>
        </w:trPr>
        <w:tc>
          <w:tcPr>
            <w:tcW w:w="2432" w:type="dxa"/>
            <w:vMerge w:val="restart"/>
            <w:shd w:val="clear" w:color="auto" w:fill="auto"/>
            <w:vAlign w:val="center"/>
          </w:tcPr>
          <w:p w:rsidR="00F27E96" w:rsidRPr="008628A8" w:rsidRDefault="00F27E96" w:rsidP="00726FC0">
            <w:pPr>
              <w:jc w:val="center"/>
              <w:rPr>
                <w:sz w:val="20"/>
                <w:szCs w:val="20"/>
              </w:rPr>
            </w:pPr>
            <w:r w:rsidRPr="008628A8">
              <w:rPr>
                <w:sz w:val="20"/>
                <w:szCs w:val="20"/>
              </w:rPr>
              <w:t>Sociālie</w:t>
            </w:r>
          </w:p>
        </w:tc>
        <w:tc>
          <w:tcPr>
            <w:tcW w:w="5920" w:type="dxa"/>
            <w:shd w:val="clear" w:color="auto" w:fill="auto"/>
          </w:tcPr>
          <w:p w:rsidR="00F27E96" w:rsidRPr="008628A8" w:rsidRDefault="00F27E96" w:rsidP="00726FC0">
            <w:pPr>
              <w:jc w:val="center"/>
              <w:rPr>
                <w:sz w:val="20"/>
                <w:szCs w:val="20"/>
              </w:rPr>
            </w:pPr>
            <w:r w:rsidRPr="008628A8">
              <w:rPr>
                <w:sz w:val="20"/>
                <w:szCs w:val="20"/>
              </w:rPr>
              <w:t>Veselības stāvokļa uzlabošanās</w:t>
            </w:r>
          </w:p>
        </w:tc>
      </w:tr>
      <w:tr w:rsidR="00F27E96" w:rsidRPr="008628A8" w:rsidTr="00574CD2">
        <w:trPr>
          <w:jc w:val="center"/>
        </w:trPr>
        <w:tc>
          <w:tcPr>
            <w:tcW w:w="2432" w:type="dxa"/>
            <w:vMerge/>
            <w:shd w:val="clear" w:color="auto" w:fill="auto"/>
          </w:tcPr>
          <w:p w:rsidR="00F27E96" w:rsidRPr="008628A8" w:rsidRDefault="00F27E96" w:rsidP="00726FC0">
            <w:pPr>
              <w:jc w:val="center"/>
              <w:rPr>
                <w:sz w:val="20"/>
                <w:szCs w:val="20"/>
              </w:rPr>
            </w:pPr>
          </w:p>
        </w:tc>
        <w:tc>
          <w:tcPr>
            <w:tcW w:w="5920" w:type="dxa"/>
            <w:shd w:val="clear" w:color="auto" w:fill="auto"/>
          </w:tcPr>
          <w:p w:rsidR="00F27E96" w:rsidRPr="008628A8" w:rsidRDefault="00F27E96" w:rsidP="00726FC0">
            <w:pPr>
              <w:jc w:val="center"/>
              <w:rPr>
                <w:sz w:val="20"/>
                <w:szCs w:val="20"/>
              </w:rPr>
            </w:pPr>
            <w:r w:rsidRPr="008628A8">
              <w:rPr>
                <w:sz w:val="20"/>
                <w:szCs w:val="20"/>
              </w:rPr>
              <w:t>Komforta līmeņa paaugstināšanās</w:t>
            </w:r>
          </w:p>
        </w:tc>
      </w:tr>
      <w:tr w:rsidR="00F27E96" w:rsidRPr="008628A8" w:rsidTr="00574CD2">
        <w:trPr>
          <w:jc w:val="center"/>
        </w:trPr>
        <w:tc>
          <w:tcPr>
            <w:tcW w:w="2432" w:type="dxa"/>
            <w:vMerge/>
            <w:shd w:val="clear" w:color="auto" w:fill="auto"/>
          </w:tcPr>
          <w:p w:rsidR="00F27E96" w:rsidRPr="008628A8" w:rsidRDefault="00F27E96" w:rsidP="00726FC0">
            <w:pPr>
              <w:jc w:val="center"/>
              <w:rPr>
                <w:sz w:val="20"/>
                <w:szCs w:val="20"/>
              </w:rPr>
            </w:pPr>
          </w:p>
        </w:tc>
        <w:tc>
          <w:tcPr>
            <w:tcW w:w="5920" w:type="dxa"/>
            <w:shd w:val="clear" w:color="auto" w:fill="auto"/>
          </w:tcPr>
          <w:p w:rsidR="00F27E96" w:rsidRPr="008628A8" w:rsidRDefault="00F27E96" w:rsidP="00726FC0">
            <w:pPr>
              <w:jc w:val="center"/>
              <w:rPr>
                <w:sz w:val="20"/>
                <w:szCs w:val="20"/>
              </w:rPr>
            </w:pPr>
            <w:r w:rsidRPr="008628A8">
              <w:rPr>
                <w:sz w:val="20"/>
                <w:szCs w:val="20"/>
              </w:rPr>
              <w:t>Darba ražīguma pieaugums</w:t>
            </w:r>
          </w:p>
        </w:tc>
      </w:tr>
      <w:tr w:rsidR="00F27E96" w:rsidRPr="008628A8" w:rsidTr="00574CD2">
        <w:trPr>
          <w:jc w:val="center"/>
        </w:trPr>
        <w:tc>
          <w:tcPr>
            <w:tcW w:w="2432" w:type="dxa"/>
            <w:vMerge/>
            <w:shd w:val="clear" w:color="auto" w:fill="auto"/>
          </w:tcPr>
          <w:p w:rsidR="00F27E96" w:rsidRPr="008628A8" w:rsidRDefault="00F27E96" w:rsidP="00726FC0">
            <w:pPr>
              <w:jc w:val="center"/>
              <w:rPr>
                <w:sz w:val="20"/>
                <w:szCs w:val="20"/>
              </w:rPr>
            </w:pPr>
          </w:p>
        </w:tc>
        <w:tc>
          <w:tcPr>
            <w:tcW w:w="5920" w:type="dxa"/>
            <w:shd w:val="clear" w:color="auto" w:fill="auto"/>
          </w:tcPr>
          <w:p w:rsidR="00F27E96" w:rsidRPr="008628A8" w:rsidRDefault="00F27E96" w:rsidP="00726FC0">
            <w:pPr>
              <w:jc w:val="center"/>
              <w:rPr>
                <w:sz w:val="20"/>
                <w:szCs w:val="20"/>
              </w:rPr>
            </w:pPr>
            <w:r w:rsidRPr="008628A8">
              <w:rPr>
                <w:sz w:val="20"/>
                <w:szCs w:val="20"/>
              </w:rPr>
              <w:t>Gaisa kvalitātes uzlabošanās</w:t>
            </w:r>
          </w:p>
        </w:tc>
      </w:tr>
    </w:tbl>
    <w:p w:rsidR="007C1A40" w:rsidRDefault="007C1A40" w:rsidP="008628A8">
      <w:pPr>
        <w:ind w:left="785"/>
        <w:jc w:val="center"/>
        <w:rPr>
          <w:sz w:val="24"/>
          <w:szCs w:val="24"/>
        </w:rPr>
      </w:pPr>
    </w:p>
    <w:p w:rsidR="00616838" w:rsidRPr="00A06786" w:rsidRDefault="00F50D68" w:rsidP="008628A8">
      <w:pPr>
        <w:ind w:left="785"/>
        <w:jc w:val="center"/>
        <w:rPr>
          <w:sz w:val="20"/>
          <w:szCs w:val="20"/>
          <w:vertAlign w:val="superscript"/>
        </w:rPr>
      </w:pPr>
      <w:r w:rsidRPr="008628A8">
        <w:rPr>
          <w:sz w:val="24"/>
          <w:szCs w:val="24"/>
        </w:rPr>
        <w:t>2</w:t>
      </w:r>
      <w:r>
        <w:rPr>
          <w:sz w:val="24"/>
          <w:szCs w:val="24"/>
        </w:rPr>
        <w:t>2</w:t>
      </w:r>
      <w:r w:rsidR="00616838" w:rsidRPr="008628A8">
        <w:rPr>
          <w:sz w:val="24"/>
          <w:szCs w:val="24"/>
        </w:rPr>
        <w:t xml:space="preserve">.tabula. </w:t>
      </w:r>
      <w:r w:rsidR="00B01D55" w:rsidRPr="008628A8">
        <w:rPr>
          <w:sz w:val="24"/>
          <w:szCs w:val="24"/>
        </w:rPr>
        <w:t>Sabiedrības</w:t>
      </w:r>
      <w:r w:rsidR="00616838" w:rsidRPr="008628A8">
        <w:rPr>
          <w:sz w:val="24"/>
          <w:szCs w:val="24"/>
        </w:rPr>
        <w:t xml:space="preserve"> ieguvumi, veicot ēkas energoefektivitātes paaugstināšanas </w:t>
      </w:r>
      <w:r w:rsidR="00616838" w:rsidRPr="00BF658F">
        <w:rPr>
          <w:sz w:val="20"/>
          <w:szCs w:val="20"/>
        </w:rPr>
        <w:t>pasākumus.</w:t>
      </w:r>
      <w:r w:rsidR="00A06786">
        <w:rPr>
          <w:sz w:val="20"/>
          <w:szCs w:val="20"/>
          <w:vertAlign w:val="superscript"/>
        </w:rPr>
        <w:t>46</w:t>
      </w:r>
    </w:p>
    <w:tbl>
      <w:tblPr>
        <w:tblW w:w="0" w:type="auto"/>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59"/>
      </w:tblGrid>
      <w:tr w:rsidR="00616838" w:rsidRPr="00BF658F" w:rsidTr="00574CD2">
        <w:trPr>
          <w:jc w:val="center"/>
        </w:trPr>
        <w:tc>
          <w:tcPr>
            <w:tcW w:w="2268" w:type="dxa"/>
            <w:shd w:val="clear" w:color="auto" w:fill="auto"/>
          </w:tcPr>
          <w:p w:rsidR="00616838" w:rsidRPr="00BF658F" w:rsidRDefault="00616838" w:rsidP="00DC635E">
            <w:pPr>
              <w:jc w:val="center"/>
              <w:rPr>
                <w:sz w:val="20"/>
                <w:szCs w:val="20"/>
              </w:rPr>
            </w:pPr>
            <w:r w:rsidRPr="00BF658F">
              <w:rPr>
                <w:sz w:val="20"/>
                <w:szCs w:val="20"/>
              </w:rPr>
              <w:t>Ieguvumu veids</w:t>
            </w:r>
          </w:p>
        </w:tc>
        <w:tc>
          <w:tcPr>
            <w:tcW w:w="6359" w:type="dxa"/>
            <w:shd w:val="clear" w:color="auto" w:fill="auto"/>
          </w:tcPr>
          <w:p w:rsidR="00616838" w:rsidRPr="00BF658F" w:rsidRDefault="00616838" w:rsidP="00DC635E">
            <w:pPr>
              <w:jc w:val="center"/>
              <w:rPr>
                <w:sz w:val="20"/>
                <w:szCs w:val="20"/>
              </w:rPr>
            </w:pPr>
            <w:r w:rsidRPr="00BF658F">
              <w:rPr>
                <w:sz w:val="20"/>
                <w:szCs w:val="20"/>
              </w:rPr>
              <w:t>Ieguvumi</w:t>
            </w:r>
          </w:p>
        </w:tc>
      </w:tr>
      <w:tr w:rsidR="00B01D55" w:rsidRPr="00BF658F" w:rsidTr="00574CD2">
        <w:trPr>
          <w:jc w:val="center"/>
        </w:trPr>
        <w:tc>
          <w:tcPr>
            <w:tcW w:w="2268" w:type="dxa"/>
            <w:vMerge w:val="restart"/>
            <w:shd w:val="clear" w:color="auto" w:fill="auto"/>
            <w:vAlign w:val="center"/>
          </w:tcPr>
          <w:p w:rsidR="00B01D55" w:rsidRPr="00BF658F" w:rsidRDefault="00B01D55" w:rsidP="00DC635E">
            <w:pPr>
              <w:jc w:val="center"/>
              <w:rPr>
                <w:sz w:val="20"/>
                <w:szCs w:val="20"/>
              </w:rPr>
            </w:pPr>
            <w:r w:rsidRPr="00BF658F">
              <w:rPr>
                <w:sz w:val="20"/>
                <w:szCs w:val="20"/>
              </w:rPr>
              <w:t>Ekonomiskie</w:t>
            </w:r>
          </w:p>
        </w:tc>
        <w:tc>
          <w:tcPr>
            <w:tcW w:w="6359" w:type="dxa"/>
            <w:shd w:val="clear" w:color="auto" w:fill="auto"/>
          </w:tcPr>
          <w:p w:rsidR="00B01D55" w:rsidRPr="00BF658F" w:rsidRDefault="00B01D55" w:rsidP="00DC635E">
            <w:pPr>
              <w:jc w:val="center"/>
              <w:rPr>
                <w:sz w:val="20"/>
                <w:szCs w:val="20"/>
              </w:rPr>
            </w:pPr>
            <w:r w:rsidRPr="00BF658F">
              <w:rPr>
                <w:sz w:val="20"/>
                <w:szCs w:val="20"/>
              </w:rPr>
              <w:t>Ekonomikas stimulēšana, ietaupot līdzekļus, izmantojot investīcijām citās nozarēs, jomās</w:t>
            </w:r>
          </w:p>
        </w:tc>
      </w:tr>
      <w:tr w:rsidR="00B01D55" w:rsidRPr="00BF658F" w:rsidTr="00574CD2">
        <w:trPr>
          <w:jc w:val="center"/>
        </w:trPr>
        <w:tc>
          <w:tcPr>
            <w:tcW w:w="2268" w:type="dxa"/>
            <w:vMerge/>
            <w:shd w:val="clear" w:color="auto" w:fill="auto"/>
            <w:vAlign w:val="center"/>
          </w:tcPr>
          <w:p w:rsidR="00B01D55" w:rsidRPr="00BF658F" w:rsidRDefault="00B01D55" w:rsidP="00DC635E">
            <w:pPr>
              <w:jc w:val="center"/>
              <w:rPr>
                <w:sz w:val="20"/>
                <w:szCs w:val="20"/>
              </w:rPr>
            </w:pPr>
          </w:p>
        </w:tc>
        <w:tc>
          <w:tcPr>
            <w:tcW w:w="6359" w:type="dxa"/>
            <w:shd w:val="clear" w:color="auto" w:fill="auto"/>
          </w:tcPr>
          <w:p w:rsidR="00B01D55" w:rsidRPr="00BF658F" w:rsidRDefault="00B01D55" w:rsidP="00DC635E">
            <w:pPr>
              <w:jc w:val="center"/>
              <w:rPr>
                <w:sz w:val="20"/>
                <w:szCs w:val="20"/>
              </w:rPr>
            </w:pPr>
            <w:r w:rsidRPr="00BF658F">
              <w:rPr>
                <w:sz w:val="20"/>
                <w:szCs w:val="20"/>
              </w:rPr>
              <w:t xml:space="preserve">Bezdarba samazinājums projektu vadības, būvniecības </w:t>
            </w:r>
            <w:proofErr w:type="spellStart"/>
            <w:r w:rsidRPr="00BF658F">
              <w:rPr>
                <w:sz w:val="20"/>
                <w:szCs w:val="20"/>
              </w:rPr>
              <w:t>u.c</w:t>
            </w:r>
            <w:proofErr w:type="spellEnd"/>
            <w:r w:rsidRPr="00BF658F">
              <w:rPr>
                <w:sz w:val="20"/>
                <w:szCs w:val="20"/>
              </w:rPr>
              <w:t>. jomās</w:t>
            </w:r>
          </w:p>
        </w:tc>
      </w:tr>
      <w:tr w:rsidR="00B01D55" w:rsidRPr="00BF658F" w:rsidTr="00574CD2">
        <w:trPr>
          <w:jc w:val="center"/>
        </w:trPr>
        <w:tc>
          <w:tcPr>
            <w:tcW w:w="2268" w:type="dxa"/>
            <w:vMerge/>
            <w:shd w:val="clear" w:color="auto" w:fill="auto"/>
            <w:vAlign w:val="center"/>
          </w:tcPr>
          <w:p w:rsidR="00B01D55" w:rsidRPr="00BF658F" w:rsidRDefault="00B01D55" w:rsidP="00DC635E">
            <w:pPr>
              <w:jc w:val="center"/>
              <w:rPr>
                <w:sz w:val="20"/>
                <w:szCs w:val="20"/>
              </w:rPr>
            </w:pPr>
          </w:p>
        </w:tc>
        <w:tc>
          <w:tcPr>
            <w:tcW w:w="6359" w:type="dxa"/>
            <w:shd w:val="clear" w:color="auto" w:fill="auto"/>
          </w:tcPr>
          <w:p w:rsidR="00B01D55" w:rsidRPr="00BF658F" w:rsidRDefault="00B01D55" w:rsidP="00DC635E">
            <w:pPr>
              <w:jc w:val="center"/>
              <w:rPr>
                <w:sz w:val="20"/>
                <w:szCs w:val="20"/>
              </w:rPr>
            </w:pPr>
            <w:r w:rsidRPr="00BF658F">
              <w:rPr>
                <w:sz w:val="20"/>
                <w:szCs w:val="20"/>
              </w:rPr>
              <w:t>Iekšzemes kopprodukta pieaugums</w:t>
            </w:r>
          </w:p>
        </w:tc>
      </w:tr>
      <w:tr w:rsidR="00B01D55" w:rsidRPr="00BF658F" w:rsidTr="00574CD2">
        <w:trPr>
          <w:jc w:val="center"/>
        </w:trPr>
        <w:tc>
          <w:tcPr>
            <w:tcW w:w="2268" w:type="dxa"/>
            <w:vMerge/>
            <w:shd w:val="clear" w:color="auto" w:fill="auto"/>
            <w:vAlign w:val="center"/>
          </w:tcPr>
          <w:p w:rsidR="00B01D55" w:rsidRPr="00BF658F" w:rsidRDefault="00B01D55" w:rsidP="00DC635E">
            <w:pPr>
              <w:jc w:val="center"/>
              <w:rPr>
                <w:sz w:val="20"/>
                <w:szCs w:val="20"/>
              </w:rPr>
            </w:pPr>
          </w:p>
        </w:tc>
        <w:tc>
          <w:tcPr>
            <w:tcW w:w="6359" w:type="dxa"/>
            <w:shd w:val="clear" w:color="auto" w:fill="auto"/>
          </w:tcPr>
          <w:p w:rsidR="00B01D55" w:rsidRPr="00BF658F" w:rsidRDefault="00B01D55" w:rsidP="00DC635E">
            <w:pPr>
              <w:jc w:val="center"/>
              <w:rPr>
                <w:sz w:val="20"/>
                <w:szCs w:val="20"/>
              </w:rPr>
            </w:pPr>
            <w:r w:rsidRPr="00BF658F">
              <w:rPr>
                <w:sz w:val="20"/>
                <w:szCs w:val="20"/>
              </w:rPr>
              <w:t xml:space="preserve">Eksporta pieaugums </w:t>
            </w:r>
          </w:p>
        </w:tc>
      </w:tr>
      <w:tr w:rsidR="00B01D55" w:rsidRPr="00BF658F" w:rsidTr="00574CD2">
        <w:trPr>
          <w:trHeight w:val="628"/>
          <w:jc w:val="center"/>
        </w:trPr>
        <w:tc>
          <w:tcPr>
            <w:tcW w:w="2268" w:type="dxa"/>
            <w:vMerge/>
            <w:shd w:val="clear" w:color="auto" w:fill="auto"/>
            <w:vAlign w:val="center"/>
          </w:tcPr>
          <w:p w:rsidR="00B01D55" w:rsidRPr="00BF658F" w:rsidRDefault="00B01D55" w:rsidP="00DC635E">
            <w:pPr>
              <w:jc w:val="center"/>
              <w:rPr>
                <w:sz w:val="20"/>
                <w:szCs w:val="20"/>
              </w:rPr>
            </w:pPr>
          </w:p>
        </w:tc>
        <w:tc>
          <w:tcPr>
            <w:tcW w:w="6359" w:type="dxa"/>
            <w:shd w:val="clear" w:color="auto" w:fill="auto"/>
          </w:tcPr>
          <w:p w:rsidR="00B01D55" w:rsidRPr="00BF658F" w:rsidRDefault="00B01D55" w:rsidP="00DC635E">
            <w:pPr>
              <w:jc w:val="center"/>
              <w:rPr>
                <w:sz w:val="20"/>
                <w:szCs w:val="20"/>
              </w:rPr>
            </w:pPr>
            <w:r w:rsidRPr="00BF658F">
              <w:rPr>
                <w:sz w:val="20"/>
                <w:szCs w:val="20"/>
              </w:rPr>
              <w:t>Rūpniecības konkurētspējas paaugstināšanās, izstrādājot aizvien efektīvākus veidus enerģijas patēriņa samazinājumam ēkās</w:t>
            </w:r>
          </w:p>
        </w:tc>
      </w:tr>
      <w:tr w:rsidR="00616838" w:rsidRPr="00BF658F" w:rsidTr="008432FA">
        <w:trPr>
          <w:trHeight w:val="337"/>
          <w:jc w:val="center"/>
        </w:trPr>
        <w:tc>
          <w:tcPr>
            <w:tcW w:w="2268" w:type="dxa"/>
            <w:vMerge w:val="restart"/>
            <w:shd w:val="clear" w:color="auto" w:fill="auto"/>
            <w:vAlign w:val="center"/>
          </w:tcPr>
          <w:p w:rsidR="00616838" w:rsidRPr="00BF658F" w:rsidRDefault="00616838" w:rsidP="00DC635E">
            <w:pPr>
              <w:jc w:val="center"/>
              <w:rPr>
                <w:sz w:val="20"/>
                <w:szCs w:val="20"/>
              </w:rPr>
            </w:pPr>
            <w:r w:rsidRPr="00BF658F">
              <w:rPr>
                <w:sz w:val="20"/>
                <w:szCs w:val="20"/>
              </w:rPr>
              <w:t>Sociālie</w:t>
            </w:r>
          </w:p>
        </w:tc>
        <w:tc>
          <w:tcPr>
            <w:tcW w:w="6359" w:type="dxa"/>
            <w:shd w:val="clear" w:color="auto" w:fill="auto"/>
          </w:tcPr>
          <w:p w:rsidR="00616838" w:rsidRPr="00BF658F" w:rsidRDefault="00240512" w:rsidP="00DC635E">
            <w:pPr>
              <w:jc w:val="center"/>
              <w:rPr>
                <w:sz w:val="20"/>
                <w:szCs w:val="20"/>
              </w:rPr>
            </w:pPr>
            <w:r w:rsidRPr="00BF658F">
              <w:rPr>
                <w:sz w:val="20"/>
                <w:szCs w:val="20"/>
              </w:rPr>
              <w:t>Sociālo apstākļu uzlabošanās</w:t>
            </w:r>
          </w:p>
        </w:tc>
      </w:tr>
      <w:tr w:rsidR="00616838" w:rsidRPr="00BF658F" w:rsidTr="008432FA">
        <w:trPr>
          <w:trHeight w:val="271"/>
          <w:jc w:val="center"/>
        </w:trPr>
        <w:tc>
          <w:tcPr>
            <w:tcW w:w="2268" w:type="dxa"/>
            <w:vMerge/>
            <w:shd w:val="clear" w:color="auto" w:fill="auto"/>
          </w:tcPr>
          <w:p w:rsidR="00616838" w:rsidRPr="00BF658F" w:rsidRDefault="00616838" w:rsidP="00DC635E">
            <w:pPr>
              <w:jc w:val="center"/>
              <w:rPr>
                <w:sz w:val="20"/>
                <w:szCs w:val="20"/>
              </w:rPr>
            </w:pPr>
          </w:p>
        </w:tc>
        <w:tc>
          <w:tcPr>
            <w:tcW w:w="6359" w:type="dxa"/>
            <w:shd w:val="clear" w:color="auto" w:fill="auto"/>
          </w:tcPr>
          <w:p w:rsidR="00616838" w:rsidRPr="00BF658F" w:rsidRDefault="00240512" w:rsidP="00DC635E">
            <w:pPr>
              <w:jc w:val="center"/>
              <w:rPr>
                <w:sz w:val="20"/>
                <w:szCs w:val="20"/>
              </w:rPr>
            </w:pPr>
            <w:r w:rsidRPr="00BF658F">
              <w:rPr>
                <w:sz w:val="20"/>
                <w:szCs w:val="20"/>
              </w:rPr>
              <w:t>Veselības stāvokļa uzlabošanās</w:t>
            </w:r>
          </w:p>
        </w:tc>
      </w:tr>
      <w:tr w:rsidR="00240512" w:rsidRPr="00BF658F" w:rsidTr="008432FA">
        <w:trPr>
          <w:trHeight w:val="261"/>
          <w:jc w:val="center"/>
        </w:trPr>
        <w:tc>
          <w:tcPr>
            <w:tcW w:w="2268" w:type="dxa"/>
            <w:vMerge w:val="restart"/>
            <w:shd w:val="clear" w:color="auto" w:fill="auto"/>
            <w:vAlign w:val="center"/>
          </w:tcPr>
          <w:p w:rsidR="00240512" w:rsidRPr="00BF658F" w:rsidRDefault="00240512" w:rsidP="00DC635E">
            <w:pPr>
              <w:jc w:val="center"/>
              <w:rPr>
                <w:sz w:val="20"/>
                <w:szCs w:val="20"/>
              </w:rPr>
            </w:pPr>
            <w:r w:rsidRPr="00BF658F">
              <w:rPr>
                <w:sz w:val="20"/>
                <w:szCs w:val="20"/>
              </w:rPr>
              <w:t>Vides</w:t>
            </w:r>
          </w:p>
        </w:tc>
        <w:tc>
          <w:tcPr>
            <w:tcW w:w="6359" w:type="dxa"/>
            <w:shd w:val="clear" w:color="auto" w:fill="auto"/>
          </w:tcPr>
          <w:p w:rsidR="00240512" w:rsidRPr="00BF658F" w:rsidRDefault="00240512" w:rsidP="00DC635E">
            <w:pPr>
              <w:jc w:val="center"/>
              <w:rPr>
                <w:sz w:val="20"/>
                <w:szCs w:val="20"/>
              </w:rPr>
            </w:pPr>
            <w:r w:rsidRPr="00BF658F">
              <w:rPr>
                <w:sz w:val="20"/>
                <w:szCs w:val="20"/>
              </w:rPr>
              <w:t>Oglekļa dioksīda emisijas samazināšanās</w:t>
            </w:r>
          </w:p>
        </w:tc>
      </w:tr>
      <w:tr w:rsidR="00240512" w:rsidRPr="00BF658F" w:rsidTr="008432FA">
        <w:trPr>
          <w:trHeight w:val="279"/>
          <w:jc w:val="center"/>
        </w:trPr>
        <w:tc>
          <w:tcPr>
            <w:tcW w:w="2268" w:type="dxa"/>
            <w:vMerge/>
            <w:shd w:val="clear" w:color="auto" w:fill="auto"/>
            <w:vAlign w:val="center"/>
          </w:tcPr>
          <w:p w:rsidR="00240512" w:rsidRPr="00BF658F" w:rsidRDefault="00240512" w:rsidP="00DC635E">
            <w:pPr>
              <w:jc w:val="center"/>
              <w:rPr>
                <w:sz w:val="20"/>
                <w:szCs w:val="20"/>
              </w:rPr>
            </w:pPr>
          </w:p>
        </w:tc>
        <w:tc>
          <w:tcPr>
            <w:tcW w:w="6359" w:type="dxa"/>
            <w:shd w:val="clear" w:color="auto" w:fill="auto"/>
          </w:tcPr>
          <w:p w:rsidR="00240512" w:rsidRPr="00BF658F" w:rsidRDefault="00240512" w:rsidP="00DC635E">
            <w:pPr>
              <w:jc w:val="center"/>
              <w:rPr>
                <w:sz w:val="20"/>
                <w:szCs w:val="20"/>
              </w:rPr>
            </w:pPr>
            <w:r w:rsidRPr="00BF658F">
              <w:rPr>
                <w:sz w:val="20"/>
                <w:szCs w:val="20"/>
              </w:rPr>
              <w:t>Gaisa piesārņojuma samazināšanās</w:t>
            </w:r>
          </w:p>
        </w:tc>
      </w:tr>
      <w:tr w:rsidR="00240512" w:rsidRPr="00BF658F" w:rsidTr="008432FA">
        <w:trPr>
          <w:trHeight w:val="283"/>
          <w:jc w:val="center"/>
        </w:trPr>
        <w:tc>
          <w:tcPr>
            <w:tcW w:w="2268" w:type="dxa"/>
            <w:vMerge w:val="restart"/>
            <w:shd w:val="clear" w:color="auto" w:fill="auto"/>
            <w:vAlign w:val="center"/>
          </w:tcPr>
          <w:p w:rsidR="00240512" w:rsidRPr="00BF658F" w:rsidRDefault="00240512" w:rsidP="00DC635E">
            <w:pPr>
              <w:jc w:val="center"/>
              <w:rPr>
                <w:sz w:val="20"/>
                <w:szCs w:val="20"/>
              </w:rPr>
            </w:pPr>
            <w:r w:rsidRPr="00BF658F">
              <w:rPr>
                <w:sz w:val="20"/>
                <w:szCs w:val="20"/>
              </w:rPr>
              <w:t>Enerģijas sistēmu</w:t>
            </w:r>
          </w:p>
        </w:tc>
        <w:tc>
          <w:tcPr>
            <w:tcW w:w="6359" w:type="dxa"/>
            <w:shd w:val="clear" w:color="auto" w:fill="auto"/>
          </w:tcPr>
          <w:p w:rsidR="00240512" w:rsidRPr="00BF658F" w:rsidRDefault="00240512" w:rsidP="00DC635E">
            <w:pPr>
              <w:jc w:val="center"/>
              <w:rPr>
                <w:sz w:val="20"/>
                <w:szCs w:val="20"/>
              </w:rPr>
            </w:pPr>
            <w:r w:rsidRPr="00BF658F">
              <w:rPr>
                <w:sz w:val="20"/>
                <w:szCs w:val="20"/>
              </w:rPr>
              <w:t>Energoapgādes drošums</w:t>
            </w:r>
          </w:p>
        </w:tc>
      </w:tr>
      <w:tr w:rsidR="00240512" w:rsidRPr="00BF658F" w:rsidTr="008432FA">
        <w:trPr>
          <w:trHeight w:val="259"/>
          <w:jc w:val="center"/>
        </w:trPr>
        <w:tc>
          <w:tcPr>
            <w:tcW w:w="2268" w:type="dxa"/>
            <w:vMerge/>
            <w:shd w:val="clear" w:color="auto" w:fill="auto"/>
            <w:vAlign w:val="center"/>
          </w:tcPr>
          <w:p w:rsidR="00240512" w:rsidRPr="00BF658F" w:rsidRDefault="00240512" w:rsidP="00DC635E">
            <w:pPr>
              <w:jc w:val="center"/>
              <w:rPr>
                <w:sz w:val="20"/>
                <w:szCs w:val="20"/>
              </w:rPr>
            </w:pPr>
          </w:p>
        </w:tc>
        <w:tc>
          <w:tcPr>
            <w:tcW w:w="6359" w:type="dxa"/>
            <w:shd w:val="clear" w:color="auto" w:fill="auto"/>
          </w:tcPr>
          <w:p w:rsidR="00240512" w:rsidRPr="00BF658F" w:rsidRDefault="00240512" w:rsidP="00DC635E">
            <w:pPr>
              <w:jc w:val="center"/>
              <w:rPr>
                <w:sz w:val="20"/>
                <w:szCs w:val="20"/>
              </w:rPr>
            </w:pPr>
            <w:r w:rsidRPr="00BF658F">
              <w:rPr>
                <w:sz w:val="20"/>
                <w:szCs w:val="20"/>
              </w:rPr>
              <w:t>Enerģijas atkarības mazināšanās</w:t>
            </w:r>
          </w:p>
        </w:tc>
      </w:tr>
      <w:tr w:rsidR="00240512" w:rsidRPr="00BF658F" w:rsidTr="008432FA">
        <w:trPr>
          <w:trHeight w:val="277"/>
          <w:jc w:val="center"/>
        </w:trPr>
        <w:tc>
          <w:tcPr>
            <w:tcW w:w="2268" w:type="dxa"/>
            <w:vMerge/>
            <w:shd w:val="clear" w:color="auto" w:fill="auto"/>
            <w:vAlign w:val="center"/>
          </w:tcPr>
          <w:p w:rsidR="00240512" w:rsidRPr="00BF658F" w:rsidRDefault="00240512" w:rsidP="00DC635E">
            <w:pPr>
              <w:jc w:val="center"/>
              <w:rPr>
                <w:sz w:val="20"/>
                <w:szCs w:val="20"/>
              </w:rPr>
            </w:pPr>
          </w:p>
        </w:tc>
        <w:tc>
          <w:tcPr>
            <w:tcW w:w="6359" w:type="dxa"/>
            <w:shd w:val="clear" w:color="auto" w:fill="auto"/>
          </w:tcPr>
          <w:p w:rsidR="00240512" w:rsidRPr="00BF658F" w:rsidRDefault="00240512" w:rsidP="00DC635E">
            <w:pPr>
              <w:jc w:val="center"/>
              <w:rPr>
                <w:sz w:val="20"/>
                <w:szCs w:val="20"/>
              </w:rPr>
            </w:pPr>
            <w:r w:rsidRPr="00BF658F">
              <w:rPr>
                <w:sz w:val="20"/>
                <w:szCs w:val="20"/>
              </w:rPr>
              <w:t>Samazināta energoapgādes slodze</w:t>
            </w:r>
          </w:p>
        </w:tc>
      </w:tr>
    </w:tbl>
    <w:p w:rsidR="00942019" w:rsidRDefault="00942019" w:rsidP="002F3BE8">
      <w:pPr>
        <w:rPr>
          <w:highlight w:val="yellow"/>
        </w:rPr>
      </w:pPr>
    </w:p>
    <w:p w:rsidR="00F50D68" w:rsidRPr="0027610C" w:rsidRDefault="00F50D68" w:rsidP="002F3BE8">
      <w:pPr>
        <w:rPr>
          <w:highlight w:val="yellow"/>
        </w:rPr>
      </w:pPr>
    </w:p>
    <w:p w:rsidR="00942019" w:rsidRDefault="00942019" w:rsidP="002F3BE8">
      <w:pPr>
        <w:rPr>
          <w:highlight w:val="yellow"/>
        </w:rPr>
      </w:pPr>
    </w:p>
    <w:p w:rsidR="002B571C" w:rsidRDefault="002B571C" w:rsidP="002F3BE8">
      <w:pPr>
        <w:rPr>
          <w:highlight w:val="yellow"/>
        </w:rPr>
      </w:pPr>
    </w:p>
    <w:p w:rsidR="002B571C" w:rsidRPr="0027610C" w:rsidRDefault="002B571C" w:rsidP="002F3BE8">
      <w:pPr>
        <w:rPr>
          <w:highlight w:val="yellow"/>
        </w:rPr>
      </w:pPr>
    </w:p>
    <w:p w:rsidR="00942019" w:rsidRPr="0009197B" w:rsidRDefault="00574CD2" w:rsidP="0009197B">
      <w:pPr>
        <w:jc w:val="center"/>
        <w:rPr>
          <w:color w:val="000000"/>
          <w:sz w:val="96"/>
        </w:rPr>
      </w:pPr>
      <w:r>
        <w:rPr>
          <w:color w:val="000000"/>
          <w:sz w:val="96"/>
        </w:rPr>
        <w:t>Pielikumi</w:t>
      </w:r>
    </w:p>
    <w:p w:rsidR="00942019" w:rsidRPr="0027610C" w:rsidRDefault="00942019" w:rsidP="008C607C">
      <w:pPr>
        <w:pStyle w:val="ListParagraph"/>
        <w:tabs>
          <w:tab w:val="left" w:pos="2269"/>
        </w:tabs>
        <w:ind w:left="1440" w:firstLine="851"/>
        <w:jc w:val="center"/>
        <w:rPr>
          <w:rFonts w:cs="EUAlbertina"/>
          <w:b/>
          <w:color w:val="FF0000"/>
          <w:szCs w:val="19"/>
          <w:highlight w:val="yellow"/>
        </w:rPr>
        <w:sectPr w:rsidR="00942019" w:rsidRPr="0027610C" w:rsidSect="00B81A18">
          <w:pgSz w:w="11907" w:h="16840" w:code="9"/>
          <w:pgMar w:top="1418" w:right="1134" w:bottom="1134" w:left="1701" w:header="709" w:footer="709" w:gutter="0"/>
          <w:cols w:space="708"/>
          <w:docGrid w:linePitch="381"/>
        </w:sectPr>
      </w:pPr>
    </w:p>
    <w:p w:rsidR="00C227C7" w:rsidRPr="008432FA" w:rsidRDefault="0079274A" w:rsidP="008432FA">
      <w:pPr>
        <w:pStyle w:val="ListParagraph"/>
        <w:tabs>
          <w:tab w:val="left" w:pos="2269"/>
        </w:tabs>
        <w:ind w:left="1440" w:firstLine="851"/>
        <w:jc w:val="right"/>
        <w:rPr>
          <w:rFonts w:cs="EUAlbertina"/>
          <w:b/>
          <w:color w:val="000000"/>
          <w:sz w:val="20"/>
          <w:szCs w:val="20"/>
          <w:lang w:val="lv-LV"/>
        </w:rPr>
      </w:pPr>
      <w:r w:rsidRPr="008432FA">
        <w:rPr>
          <w:rFonts w:cs="EUAlbertina"/>
          <w:b/>
          <w:color w:val="000000"/>
          <w:sz w:val="20"/>
          <w:szCs w:val="20"/>
          <w:lang w:val="lv-LV"/>
        </w:rPr>
        <w:lastRenderedPageBreak/>
        <w:t>1.pielikums</w:t>
      </w:r>
    </w:p>
    <w:p w:rsidR="00C227C7" w:rsidRPr="008432FA" w:rsidRDefault="00C227C7" w:rsidP="00C072C6">
      <w:pPr>
        <w:pStyle w:val="ListParagraph"/>
        <w:tabs>
          <w:tab w:val="left" w:pos="2269"/>
        </w:tabs>
        <w:ind w:firstLine="851"/>
        <w:jc w:val="center"/>
        <w:rPr>
          <w:rFonts w:cs="EUAlbertina"/>
          <w:b/>
          <w:color w:val="000000"/>
          <w:sz w:val="24"/>
          <w:szCs w:val="24"/>
        </w:rPr>
      </w:pPr>
      <w:r w:rsidRPr="008432FA">
        <w:rPr>
          <w:rFonts w:cs="EUAlbertina"/>
          <w:b/>
          <w:color w:val="000000"/>
          <w:sz w:val="24"/>
          <w:szCs w:val="24"/>
        </w:rPr>
        <w:t>Mājokļu skaits, kas izmanto kurināmo koksni patērējošās iekārtas, un iekārtu vidējais vecums (% no koksni patērējošo mājokļu skaita; gadi)</w:t>
      </w:r>
      <w:r w:rsidRPr="008432FA">
        <w:rPr>
          <w:rStyle w:val="FootnoteReference"/>
          <w:rFonts w:cs="EUAlbertina"/>
          <w:b/>
          <w:color w:val="000000"/>
          <w:sz w:val="24"/>
          <w:szCs w:val="24"/>
        </w:rPr>
        <w:footnoteReference w:id="48"/>
      </w:r>
    </w:p>
    <w:tbl>
      <w:tblPr>
        <w:tblW w:w="200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609"/>
        <w:gridCol w:w="596"/>
        <w:gridCol w:w="679"/>
        <w:gridCol w:w="709"/>
        <w:gridCol w:w="709"/>
        <w:gridCol w:w="709"/>
        <w:gridCol w:w="708"/>
        <w:gridCol w:w="709"/>
        <w:gridCol w:w="709"/>
        <w:gridCol w:w="709"/>
        <w:gridCol w:w="708"/>
        <w:gridCol w:w="709"/>
        <w:gridCol w:w="688"/>
        <w:gridCol w:w="709"/>
        <w:gridCol w:w="708"/>
        <w:gridCol w:w="709"/>
        <w:gridCol w:w="709"/>
        <w:gridCol w:w="709"/>
        <w:gridCol w:w="678"/>
        <w:gridCol w:w="708"/>
        <w:gridCol w:w="709"/>
        <w:gridCol w:w="709"/>
        <w:gridCol w:w="709"/>
        <w:gridCol w:w="708"/>
      </w:tblGrid>
      <w:tr w:rsidR="00C227C7" w:rsidRPr="0079274A" w:rsidTr="008432FA">
        <w:tc>
          <w:tcPr>
            <w:tcW w:w="3311" w:type="dxa"/>
            <w:vMerge w:val="restart"/>
          </w:tcPr>
          <w:p w:rsidR="00C227C7" w:rsidRPr="0079274A" w:rsidRDefault="00C227C7" w:rsidP="006D1BD5">
            <w:pPr>
              <w:pStyle w:val="ListParagraph"/>
              <w:tabs>
                <w:tab w:val="left" w:pos="2269"/>
              </w:tabs>
              <w:ind w:left="0"/>
              <w:rPr>
                <w:b/>
                <w:color w:val="000000"/>
                <w:sz w:val="18"/>
                <w:szCs w:val="18"/>
                <w:lang w:val="lv-LV"/>
              </w:rPr>
            </w:pPr>
            <w:r w:rsidRPr="0079274A">
              <w:rPr>
                <w:b/>
                <w:color w:val="000000"/>
                <w:sz w:val="18"/>
                <w:szCs w:val="18"/>
                <w:lang w:val="lv-LV"/>
              </w:rPr>
              <w:t>Kurināmo koksni patērējošās iekārtas</w:t>
            </w:r>
          </w:p>
        </w:tc>
        <w:tc>
          <w:tcPr>
            <w:tcW w:w="4011" w:type="dxa"/>
            <w:gridSpan w:val="6"/>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Malka</w:t>
            </w:r>
          </w:p>
        </w:tc>
        <w:tc>
          <w:tcPr>
            <w:tcW w:w="4252" w:type="dxa"/>
            <w:gridSpan w:val="6"/>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Koksnes atlikumi</w:t>
            </w:r>
          </w:p>
        </w:tc>
        <w:tc>
          <w:tcPr>
            <w:tcW w:w="4232" w:type="dxa"/>
            <w:gridSpan w:val="6"/>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Koksnes briketes</w:t>
            </w:r>
          </w:p>
        </w:tc>
        <w:tc>
          <w:tcPr>
            <w:tcW w:w="4221" w:type="dxa"/>
            <w:gridSpan w:val="6"/>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Koksnes granulas</w:t>
            </w:r>
          </w:p>
        </w:tc>
      </w:tr>
      <w:tr w:rsidR="00C227C7" w:rsidRPr="0079274A" w:rsidTr="008432FA">
        <w:tc>
          <w:tcPr>
            <w:tcW w:w="3311" w:type="dxa"/>
            <w:vMerge/>
          </w:tcPr>
          <w:p w:rsidR="00C227C7" w:rsidRPr="0079274A" w:rsidRDefault="00C227C7" w:rsidP="006D1BD5">
            <w:pPr>
              <w:pStyle w:val="ListParagraph"/>
              <w:tabs>
                <w:tab w:val="left" w:pos="2269"/>
              </w:tabs>
              <w:ind w:left="0"/>
              <w:rPr>
                <w:b/>
                <w:color w:val="000000"/>
                <w:sz w:val="18"/>
                <w:szCs w:val="18"/>
                <w:lang w:val="lv-LV"/>
              </w:rPr>
            </w:pPr>
          </w:p>
        </w:tc>
        <w:tc>
          <w:tcPr>
            <w:tcW w:w="1884" w:type="dxa"/>
            <w:gridSpan w:val="3"/>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 no koksni patērējošo mājokļu skaita</w:t>
            </w:r>
          </w:p>
        </w:tc>
        <w:tc>
          <w:tcPr>
            <w:tcW w:w="2127" w:type="dxa"/>
            <w:gridSpan w:val="3"/>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Vidējais vecums,</w:t>
            </w:r>
          </w:p>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gadi</w:t>
            </w:r>
          </w:p>
        </w:tc>
        <w:tc>
          <w:tcPr>
            <w:tcW w:w="2126" w:type="dxa"/>
            <w:gridSpan w:val="3"/>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 no koksni patērējošo mājokļu skaita</w:t>
            </w:r>
          </w:p>
        </w:tc>
        <w:tc>
          <w:tcPr>
            <w:tcW w:w="2126" w:type="dxa"/>
            <w:gridSpan w:val="3"/>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Vidējais vecums,</w:t>
            </w:r>
          </w:p>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gadi</w:t>
            </w:r>
          </w:p>
        </w:tc>
        <w:tc>
          <w:tcPr>
            <w:tcW w:w="2105" w:type="dxa"/>
            <w:gridSpan w:val="3"/>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 no koksni patērējošo mājokļu skaita</w:t>
            </w:r>
          </w:p>
        </w:tc>
        <w:tc>
          <w:tcPr>
            <w:tcW w:w="2127" w:type="dxa"/>
            <w:gridSpan w:val="3"/>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Vidējais vecums,</w:t>
            </w:r>
          </w:p>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gadi</w:t>
            </w:r>
          </w:p>
        </w:tc>
        <w:tc>
          <w:tcPr>
            <w:tcW w:w="2095" w:type="dxa"/>
            <w:gridSpan w:val="3"/>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 no koksni patērējošo mājokļu skaita</w:t>
            </w:r>
          </w:p>
        </w:tc>
        <w:tc>
          <w:tcPr>
            <w:tcW w:w="2126" w:type="dxa"/>
            <w:gridSpan w:val="3"/>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Vidējais vecums,</w:t>
            </w:r>
          </w:p>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gadi</w:t>
            </w:r>
          </w:p>
        </w:tc>
      </w:tr>
      <w:tr w:rsidR="00C227C7" w:rsidRPr="0079274A" w:rsidTr="008432FA">
        <w:tc>
          <w:tcPr>
            <w:tcW w:w="3311" w:type="dxa"/>
            <w:vMerge/>
          </w:tcPr>
          <w:p w:rsidR="00C227C7" w:rsidRPr="0079274A" w:rsidRDefault="00C227C7" w:rsidP="006D1BD5">
            <w:pPr>
              <w:pStyle w:val="ListParagraph"/>
              <w:tabs>
                <w:tab w:val="left" w:pos="2269"/>
              </w:tabs>
              <w:ind w:left="0"/>
              <w:rPr>
                <w:b/>
                <w:color w:val="000000"/>
                <w:sz w:val="18"/>
                <w:szCs w:val="18"/>
                <w:lang w:val="lv-LV"/>
              </w:rPr>
            </w:pPr>
          </w:p>
        </w:tc>
        <w:tc>
          <w:tcPr>
            <w:tcW w:w="6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2001</w:t>
            </w:r>
          </w:p>
        </w:tc>
        <w:tc>
          <w:tcPr>
            <w:tcW w:w="596"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2006</w:t>
            </w:r>
          </w:p>
        </w:tc>
        <w:tc>
          <w:tcPr>
            <w:tcW w:w="67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2010</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2001</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2006</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2010</w:t>
            </w:r>
          </w:p>
        </w:tc>
        <w:tc>
          <w:tcPr>
            <w:tcW w:w="708"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2001</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2006</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2010</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2001</w:t>
            </w:r>
          </w:p>
        </w:tc>
        <w:tc>
          <w:tcPr>
            <w:tcW w:w="708"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2006</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2010</w:t>
            </w:r>
          </w:p>
        </w:tc>
        <w:tc>
          <w:tcPr>
            <w:tcW w:w="688"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2001</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2006</w:t>
            </w:r>
          </w:p>
        </w:tc>
        <w:tc>
          <w:tcPr>
            <w:tcW w:w="708"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2010</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2001</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2006</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2010</w:t>
            </w:r>
          </w:p>
        </w:tc>
        <w:tc>
          <w:tcPr>
            <w:tcW w:w="678"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2001</w:t>
            </w:r>
          </w:p>
        </w:tc>
        <w:tc>
          <w:tcPr>
            <w:tcW w:w="708"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2006</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2010</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2001</w:t>
            </w:r>
          </w:p>
        </w:tc>
        <w:tc>
          <w:tcPr>
            <w:tcW w:w="709"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2006</w:t>
            </w:r>
          </w:p>
        </w:tc>
        <w:tc>
          <w:tcPr>
            <w:tcW w:w="708" w:type="dxa"/>
          </w:tcPr>
          <w:p w:rsidR="00C227C7" w:rsidRPr="0079274A" w:rsidRDefault="00C227C7" w:rsidP="006D1BD5">
            <w:pPr>
              <w:pStyle w:val="ListParagraph"/>
              <w:tabs>
                <w:tab w:val="left" w:pos="2269"/>
              </w:tabs>
              <w:ind w:left="0"/>
              <w:jc w:val="center"/>
              <w:rPr>
                <w:b/>
                <w:color w:val="000000"/>
                <w:sz w:val="18"/>
                <w:szCs w:val="18"/>
                <w:lang w:val="lv-LV"/>
              </w:rPr>
            </w:pPr>
            <w:r w:rsidRPr="0079274A">
              <w:rPr>
                <w:b/>
                <w:color w:val="000000"/>
                <w:sz w:val="18"/>
                <w:szCs w:val="18"/>
                <w:lang w:val="lv-LV"/>
              </w:rPr>
              <w:t>2010</w:t>
            </w:r>
          </w:p>
        </w:tc>
      </w:tr>
      <w:tr w:rsidR="00C227C7" w:rsidRPr="0079274A" w:rsidTr="008432FA">
        <w:tc>
          <w:tcPr>
            <w:tcW w:w="3311" w:type="dxa"/>
          </w:tcPr>
          <w:p w:rsidR="00C227C7" w:rsidRPr="0079274A" w:rsidRDefault="00C227C7" w:rsidP="006D1BD5">
            <w:pPr>
              <w:pStyle w:val="ListParagraph"/>
              <w:tabs>
                <w:tab w:val="left" w:pos="2269"/>
              </w:tabs>
              <w:ind w:left="0"/>
              <w:rPr>
                <w:b/>
                <w:color w:val="000000"/>
                <w:sz w:val="18"/>
                <w:szCs w:val="18"/>
                <w:lang w:val="lv-LV"/>
              </w:rPr>
            </w:pPr>
            <w:r w:rsidRPr="0079274A">
              <w:rPr>
                <w:b/>
                <w:color w:val="000000"/>
                <w:sz w:val="18"/>
                <w:szCs w:val="18"/>
                <w:lang w:val="lv-LV"/>
              </w:rPr>
              <w:t>Centrālās apkures katli</w:t>
            </w:r>
          </w:p>
        </w:tc>
        <w:tc>
          <w:tcPr>
            <w:tcW w:w="6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5,1</w:t>
            </w:r>
          </w:p>
        </w:tc>
        <w:tc>
          <w:tcPr>
            <w:tcW w:w="596"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5,3</w:t>
            </w:r>
          </w:p>
        </w:tc>
        <w:tc>
          <w:tcPr>
            <w:tcW w:w="67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8,2</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15,5</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11,3</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14,4</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1,2</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0,9</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0,4</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17,5</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14,5</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16,4</w:t>
            </w:r>
          </w:p>
        </w:tc>
        <w:tc>
          <w:tcPr>
            <w:tcW w:w="68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0,1</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0,1</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0,9</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13,6</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7,7</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8,8</w:t>
            </w:r>
          </w:p>
        </w:tc>
        <w:tc>
          <w:tcPr>
            <w:tcW w:w="67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0,1</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0,2</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3,9</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5,4</w:t>
            </w:r>
          </w:p>
        </w:tc>
      </w:tr>
      <w:tr w:rsidR="00C227C7" w:rsidRPr="0079274A" w:rsidTr="008432FA">
        <w:tc>
          <w:tcPr>
            <w:tcW w:w="3311" w:type="dxa"/>
          </w:tcPr>
          <w:p w:rsidR="00C227C7" w:rsidRPr="0079274A" w:rsidRDefault="00C227C7" w:rsidP="006D1BD5">
            <w:pPr>
              <w:pStyle w:val="ListParagraph"/>
              <w:tabs>
                <w:tab w:val="left" w:pos="2269"/>
              </w:tabs>
              <w:ind w:left="0"/>
              <w:rPr>
                <w:b/>
                <w:color w:val="000000"/>
                <w:sz w:val="18"/>
                <w:szCs w:val="18"/>
                <w:lang w:val="lv-LV"/>
              </w:rPr>
            </w:pPr>
            <w:r w:rsidRPr="0079274A">
              <w:rPr>
                <w:b/>
                <w:color w:val="000000"/>
                <w:sz w:val="18"/>
                <w:szCs w:val="18"/>
                <w:lang w:val="lv-LV"/>
              </w:rPr>
              <w:t>Karstā ūdens katli</w:t>
            </w:r>
          </w:p>
        </w:tc>
        <w:tc>
          <w:tcPr>
            <w:tcW w:w="6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2,9</w:t>
            </w:r>
          </w:p>
        </w:tc>
        <w:tc>
          <w:tcPr>
            <w:tcW w:w="596"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3,3</w:t>
            </w:r>
          </w:p>
        </w:tc>
        <w:tc>
          <w:tcPr>
            <w:tcW w:w="67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3,7</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15,2</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13,5</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15,7</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0,8</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0,7</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0,2</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18,2</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16,3</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22,1</w:t>
            </w:r>
          </w:p>
        </w:tc>
        <w:tc>
          <w:tcPr>
            <w:tcW w:w="68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0,1</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0,1</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9,8</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18,7</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6,5</w:t>
            </w:r>
          </w:p>
        </w:tc>
        <w:tc>
          <w:tcPr>
            <w:tcW w:w="67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w:t>
            </w:r>
          </w:p>
        </w:tc>
      </w:tr>
      <w:tr w:rsidR="00C227C7" w:rsidRPr="0079274A" w:rsidTr="008432FA">
        <w:tc>
          <w:tcPr>
            <w:tcW w:w="3311" w:type="dxa"/>
          </w:tcPr>
          <w:p w:rsidR="00C227C7" w:rsidRPr="0079274A" w:rsidRDefault="00C227C7" w:rsidP="006D1BD5">
            <w:pPr>
              <w:pStyle w:val="ListParagraph"/>
              <w:tabs>
                <w:tab w:val="left" w:pos="2269"/>
              </w:tabs>
              <w:ind w:left="0"/>
              <w:rPr>
                <w:b/>
                <w:color w:val="000000"/>
                <w:sz w:val="18"/>
                <w:szCs w:val="18"/>
                <w:lang w:val="lv-LV"/>
              </w:rPr>
            </w:pPr>
            <w:r w:rsidRPr="0079274A">
              <w:rPr>
                <w:b/>
                <w:color w:val="000000"/>
                <w:sz w:val="18"/>
                <w:szCs w:val="18"/>
                <w:lang w:val="lv-LV"/>
              </w:rPr>
              <w:t>Kombinētie centrālās apkures un karstā ūdens katli</w:t>
            </w:r>
          </w:p>
        </w:tc>
        <w:tc>
          <w:tcPr>
            <w:tcW w:w="6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1,6</w:t>
            </w:r>
          </w:p>
        </w:tc>
        <w:tc>
          <w:tcPr>
            <w:tcW w:w="596"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3,7</w:t>
            </w:r>
          </w:p>
        </w:tc>
        <w:tc>
          <w:tcPr>
            <w:tcW w:w="67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6,7</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11,8</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9,6</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11,6</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0,4</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0,3</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0,2</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14,8</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10,7</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10,9</w:t>
            </w:r>
          </w:p>
        </w:tc>
        <w:tc>
          <w:tcPr>
            <w:tcW w:w="68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0,1</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0,6</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0,6</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19</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5</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12,4</w:t>
            </w:r>
          </w:p>
        </w:tc>
        <w:tc>
          <w:tcPr>
            <w:tcW w:w="67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0,1</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0,4</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2</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5,7</w:t>
            </w:r>
          </w:p>
        </w:tc>
      </w:tr>
      <w:tr w:rsidR="00C227C7" w:rsidRPr="0079274A" w:rsidTr="008432FA">
        <w:tc>
          <w:tcPr>
            <w:tcW w:w="3311" w:type="dxa"/>
          </w:tcPr>
          <w:p w:rsidR="00C227C7" w:rsidRPr="0079274A" w:rsidRDefault="00C227C7" w:rsidP="006D1BD5">
            <w:pPr>
              <w:pStyle w:val="ListParagraph"/>
              <w:tabs>
                <w:tab w:val="left" w:pos="2269"/>
              </w:tabs>
              <w:ind w:left="0"/>
              <w:rPr>
                <w:b/>
                <w:color w:val="000000"/>
                <w:sz w:val="18"/>
                <w:szCs w:val="18"/>
                <w:lang w:val="lv-LV"/>
              </w:rPr>
            </w:pPr>
            <w:r w:rsidRPr="0079274A">
              <w:rPr>
                <w:b/>
                <w:color w:val="000000"/>
                <w:sz w:val="18"/>
                <w:szCs w:val="18"/>
                <w:lang w:val="lv-LV"/>
              </w:rPr>
              <w:t>Istabas krāsnis</w:t>
            </w:r>
          </w:p>
        </w:tc>
        <w:tc>
          <w:tcPr>
            <w:tcW w:w="6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33,4</w:t>
            </w:r>
          </w:p>
        </w:tc>
        <w:tc>
          <w:tcPr>
            <w:tcW w:w="596"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34,7</w:t>
            </w:r>
          </w:p>
        </w:tc>
        <w:tc>
          <w:tcPr>
            <w:tcW w:w="67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35,4</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29,9</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10,1</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6</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2,6</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30,9</w:t>
            </w:r>
          </w:p>
        </w:tc>
        <w:tc>
          <w:tcPr>
            <w:tcW w:w="68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1,1</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0,9</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1,5</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39,3</w:t>
            </w:r>
          </w:p>
        </w:tc>
        <w:tc>
          <w:tcPr>
            <w:tcW w:w="67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0,1</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17,4</w:t>
            </w:r>
          </w:p>
        </w:tc>
      </w:tr>
      <w:tr w:rsidR="00C227C7" w:rsidRPr="0079274A" w:rsidTr="008432FA">
        <w:tc>
          <w:tcPr>
            <w:tcW w:w="3311" w:type="dxa"/>
          </w:tcPr>
          <w:p w:rsidR="00C227C7" w:rsidRPr="0079274A" w:rsidRDefault="00C227C7" w:rsidP="006D1BD5">
            <w:pPr>
              <w:pStyle w:val="ListParagraph"/>
              <w:tabs>
                <w:tab w:val="left" w:pos="2269"/>
              </w:tabs>
              <w:ind w:left="0"/>
              <w:rPr>
                <w:b/>
                <w:color w:val="000000"/>
                <w:sz w:val="18"/>
                <w:szCs w:val="18"/>
                <w:lang w:val="lv-LV"/>
              </w:rPr>
            </w:pPr>
            <w:r w:rsidRPr="0079274A">
              <w:rPr>
                <w:b/>
                <w:color w:val="000000"/>
                <w:sz w:val="18"/>
                <w:szCs w:val="18"/>
                <w:lang w:val="lv-LV"/>
              </w:rPr>
              <w:t>Ekonomiskās krāsnis</w:t>
            </w:r>
          </w:p>
        </w:tc>
        <w:tc>
          <w:tcPr>
            <w:tcW w:w="6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0,6</w:t>
            </w:r>
          </w:p>
        </w:tc>
        <w:tc>
          <w:tcPr>
            <w:tcW w:w="596"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2,2</w:t>
            </w:r>
          </w:p>
        </w:tc>
        <w:tc>
          <w:tcPr>
            <w:tcW w:w="67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4,8</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3,5</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5</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7,6</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0,1</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0,3</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0,3</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3,4</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7,7</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5,6</w:t>
            </w:r>
          </w:p>
        </w:tc>
        <w:tc>
          <w:tcPr>
            <w:tcW w:w="68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0,1</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0,2</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0,8</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4,4</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3,6</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7,8</w:t>
            </w:r>
          </w:p>
        </w:tc>
        <w:tc>
          <w:tcPr>
            <w:tcW w:w="67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r>
      <w:tr w:rsidR="00C227C7" w:rsidRPr="0079274A" w:rsidTr="008432FA">
        <w:tc>
          <w:tcPr>
            <w:tcW w:w="3311" w:type="dxa"/>
          </w:tcPr>
          <w:p w:rsidR="00C227C7" w:rsidRPr="0079274A" w:rsidRDefault="00C227C7" w:rsidP="006D1BD5">
            <w:pPr>
              <w:pStyle w:val="ListParagraph"/>
              <w:tabs>
                <w:tab w:val="left" w:pos="2269"/>
              </w:tabs>
              <w:ind w:left="0"/>
              <w:rPr>
                <w:b/>
                <w:color w:val="000000"/>
                <w:sz w:val="18"/>
                <w:szCs w:val="18"/>
                <w:lang w:val="lv-LV"/>
              </w:rPr>
            </w:pPr>
            <w:r w:rsidRPr="0079274A">
              <w:rPr>
                <w:b/>
                <w:color w:val="000000"/>
                <w:sz w:val="18"/>
                <w:szCs w:val="18"/>
                <w:lang w:val="lv-LV"/>
              </w:rPr>
              <w:t>Plītis ēdiena gatavošanai</w:t>
            </w:r>
          </w:p>
        </w:tc>
        <w:tc>
          <w:tcPr>
            <w:tcW w:w="6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30,5</w:t>
            </w:r>
          </w:p>
        </w:tc>
        <w:tc>
          <w:tcPr>
            <w:tcW w:w="596"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33,5</w:t>
            </w:r>
          </w:p>
        </w:tc>
        <w:tc>
          <w:tcPr>
            <w:tcW w:w="67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29,8</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25,9</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11,4</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7</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2,4</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28,6</w:t>
            </w:r>
          </w:p>
        </w:tc>
        <w:tc>
          <w:tcPr>
            <w:tcW w:w="68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0,4</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0,3</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0,6</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26,2</w:t>
            </w:r>
          </w:p>
        </w:tc>
        <w:tc>
          <w:tcPr>
            <w:tcW w:w="67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0</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9"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w:t>
            </w:r>
          </w:p>
        </w:tc>
        <w:tc>
          <w:tcPr>
            <w:tcW w:w="708" w:type="dxa"/>
          </w:tcPr>
          <w:p w:rsidR="00C227C7" w:rsidRPr="0079274A" w:rsidRDefault="00C227C7" w:rsidP="006D1BD5">
            <w:pPr>
              <w:pStyle w:val="ListParagraph"/>
              <w:tabs>
                <w:tab w:val="left" w:pos="2269"/>
              </w:tabs>
              <w:ind w:left="0"/>
              <w:jc w:val="center"/>
              <w:rPr>
                <w:color w:val="000000"/>
                <w:sz w:val="18"/>
                <w:szCs w:val="18"/>
                <w:lang w:val="lv-LV"/>
              </w:rPr>
            </w:pPr>
            <w:r w:rsidRPr="0079274A">
              <w:rPr>
                <w:color w:val="000000"/>
                <w:sz w:val="18"/>
                <w:szCs w:val="18"/>
                <w:lang w:val="lv-LV"/>
              </w:rPr>
              <w:t>5</w:t>
            </w:r>
          </w:p>
        </w:tc>
      </w:tr>
    </w:tbl>
    <w:p w:rsidR="007B49CB" w:rsidRDefault="007B49CB" w:rsidP="007B49CB">
      <w:pPr>
        <w:pStyle w:val="ListParagraph"/>
        <w:tabs>
          <w:tab w:val="left" w:pos="2269"/>
        </w:tabs>
        <w:ind w:left="1440" w:firstLine="851"/>
        <w:jc w:val="right"/>
        <w:rPr>
          <w:rFonts w:cs="EUAlbertina"/>
          <w:color w:val="000000"/>
          <w:sz w:val="19"/>
          <w:szCs w:val="19"/>
          <w:lang w:val="lv-LV"/>
        </w:rPr>
      </w:pPr>
    </w:p>
    <w:p w:rsidR="003771B2" w:rsidRDefault="003771B2" w:rsidP="00C072C6">
      <w:pPr>
        <w:pStyle w:val="ListParagraph"/>
        <w:tabs>
          <w:tab w:val="left" w:pos="2269"/>
        </w:tabs>
        <w:ind w:left="1440" w:firstLine="851"/>
        <w:jc w:val="center"/>
        <w:rPr>
          <w:rFonts w:cs="EUAlbertina"/>
          <w:color w:val="000000"/>
          <w:sz w:val="19"/>
          <w:szCs w:val="19"/>
          <w:lang w:val="lv-LV"/>
        </w:rPr>
      </w:pPr>
    </w:p>
    <w:p w:rsidR="003771B2" w:rsidRPr="007B49CB" w:rsidRDefault="003771B2" w:rsidP="003771B2">
      <w:pPr>
        <w:pStyle w:val="ListParagraph"/>
        <w:tabs>
          <w:tab w:val="left" w:pos="2269"/>
        </w:tabs>
        <w:ind w:left="1440" w:firstLine="851"/>
        <w:jc w:val="right"/>
        <w:rPr>
          <w:rFonts w:cs="EUAlbertina"/>
          <w:b/>
          <w:color w:val="000000"/>
          <w:sz w:val="24"/>
          <w:szCs w:val="19"/>
          <w:lang w:val="lv-LV"/>
        </w:rPr>
      </w:pPr>
      <w:r>
        <w:rPr>
          <w:rFonts w:cs="EUAlbertina"/>
          <w:b/>
          <w:color w:val="000000"/>
          <w:sz w:val="24"/>
          <w:szCs w:val="19"/>
          <w:lang w:val="lv-LV"/>
        </w:rPr>
        <w:t>2</w:t>
      </w:r>
      <w:r w:rsidRPr="007B49CB">
        <w:rPr>
          <w:rFonts w:cs="EUAlbertina"/>
          <w:b/>
          <w:color w:val="000000"/>
          <w:sz w:val="24"/>
          <w:szCs w:val="19"/>
          <w:lang w:val="lv-LV"/>
        </w:rPr>
        <w:t>.pielikums</w:t>
      </w:r>
    </w:p>
    <w:p w:rsidR="003771B2" w:rsidRDefault="003771B2" w:rsidP="007B49CB">
      <w:pPr>
        <w:pStyle w:val="ListParagraph"/>
        <w:tabs>
          <w:tab w:val="left" w:pos="2269"/>
        </w:tabs>
        <w:ind w:left="1440" w:firstLine="851"/>
        <w:jc w:val="right"/>
        <w:rPr>
          <w:rFonts w:cs="EUAlbertina"/>
          <w:color w:val="000000"/>
          <w:sz w:val="19"/>
          <w:szCs w:val="19"/>
          <w:lang w:val="lv-LV"/>
        </w:rPr>
      </w:pPr>
    </w:p>
    <w:p w:rsidR="007B49CB" w:rsidRPr="00C072C6" w:rsidRDefault="003771B2" w:rsidP="003771B2">
      <w:pPr>
        <w:pStyle w:val="ListParagraph"/>
        <w:tabs>
          <w:tab w:val="left" w:pos="2269"/>
        </w:tabs>
        <w:ind w:left="1440" w:firstLine="851"/>
        <w:jc w:val="center"/>
        <w:rPr>
          <w:rFonts w:cs="EUAlbertina"/>
          <w:b/>
          <w:color w:val="000000"/>
          <w:sz w:val="36"/>
          <w:szCs w:val="19"/>
          <w:lang w:val="lv-LV"/>
        </w:rPr>
      </w:pPr>
      <w:r w:rsidRPr="00C072C6">
        <w:rPr>
          <w:rFonts w:cs="EUAlbertina"/>
          <w:b/>
          <w:color w:val="000000"/>
          <w:sz w:val="24"/>
          <w:szCs w:val="19"/>
          <w:lang w:val="lv-LV"/>
        </w:rPr>
        <w:t>Atjaunojamie energoresursi KPFI konkursu ietvaros īstenotajos projektos</w:t>
      </w:r>
      <w:r w:rsidRPr="00C072C6">
        <w:rPr>
          <w:rFonts w:cs="EUAlbertina"/>
          <w:b/>
          <w:color w:val="000000"/>
          <w:sz w:val="24"/>
          <w:szCs w:val="19"/>
          <w:vertAlign w:val="superscript"/>
          <w:lang w:val="lv-LV"/>
        </w:rPr>
        <w:t>17</w:t>
      </w:r>
    </w:p>
    <w:tbl>
      <w:tblPr>
        <w:tblW w:w="19987" w:type="dxa"/>
        <w:tblInd w:w="392" w:type="dxa"/>
        <w:tblLayout w:type="fixed"/>
        <w:tblLook w:val="04A0" w:firstRow="1" w:lastRow="0" w:firstColumn="1" w:lastColumn="0" w:noHBand="0" w:noVBand="1"/>
      </w:tblPr>
      <w:tblGrid>
        <w:gridCol w:w="3260"/>
        <w:gridCol w:w="3402"/>
        <w:gridCol w:w="1701"/>
        <w:gridCol w:w="2126"/>
        <w:gridCol w:w="1559"/>
        <w:gridCol w:w="1276"/>
        <w:gridCol w:w="1276"/>
        <w:gridCol w:w="1275"/>
        <w:gridCol w:w="1276"/>
        <w:gridCol w:w="2836"/>
      </w:tblGrid>
      <w:tr w:rsidR="00DA58A7" w:rsidRPr="0019481D" w:rsidTr="00BD2B90">
        <w:trPr>
          <w:trHeight w:val="1125"/>
        </w:trPr>
        <w:tc>
          <w:tcPr>
            <w:tcW w:w="3260" w:type="dxa"/>
            <w:tcBorders>
              <w:top w:val="single" w:sz="8" w:space="0" w:color="auto"/>
              <w:left w:val="single" w:sz="4" w:space="0" w:color="auto"/>
              <w:bottom w:val="single" w:sz="4" w:space="0" w:color="auto"/>
              <w:right w:val="single" w:sz="4" w:space="0" w:color="auto"/>
            </w:tcBorders>
            <w:shd w:val="clear" w:color="000000" w:fill="D9D9D9"/>
            <w:hideMark/>
          </w:tcPr>
          <w:p w:rsidR="00DA58A7" w:rsidRPr="0019481D" w:rsidRDefault="007C1A40" w:rsidP="0019481D">
            <w:pPr>
              <w:jc w:val="center"/>
              <w:rPr>
                <w:rFonts w:eastAsia="Times New Roman"/>
                <w:b/>
                <w:bCs/>
                <w:sz w:val="20"/>
                <w:szCs w:val="20"/>
                <w:lang w:eastAsia="lv-LV"/>
              </w:rPr>
            </w:pPr>
            <w:r>
              <w:rPr>
                <w:rFonts w:eastAsia="Times New Roman"/>
                <w:b/>
                <w:bCs/>
                <w:sz w:val="20"/>
                <w:szCs w:val="20"/>
                <w:lang w:eastAsia="lv-LV"/>
              </w:rPr>
              <w:t>Ko</w:t>
            </w:r>
            <w:r w:rsidR="00DA58A7" w:rsidRPr="0019481D">
              <w:rPr>
                <w:rFonts w:eastAsia="Times New Roman"/>
                <w:b/>
                <w:bCs/>
                <w:sz w:val="20"/>
                <w:szCs w:val="20"/>
                <w:lang w:eastAsia="lv-LV"/>
              </w:rPr>
              <w:t>nkursa nosaukums</w:t>
            </w:r>
          </w:p>
        </w:tc>
        <w:tc>
          <w:tcPr>
            <w:tcW w:w="3402" w:type="dxa"/>
            <w:tcBorders>
              <w:top w:val="single" w:sz="8" w:space="0" w:color="auto"/>
              <w:left w:val="nil"/>
              <w:bottom w:val="single" w:sz="4" w:space="0" w:color="auto"/>
              <w:right w:val="nil"/>
            </w:tcBorders>
            <w:shd w:val="clear" w:color="000000" w:fill="D9D9D9"/>
            <w:hideMark/>
          </w:tcPr>
          <w:p w:rsidR="00DA58A7" w:rsidRPr="0019481D" w:rsidRDefault="00DA58A7" w:rsidP="0019481D">
            <w:pPr>
              <w:jc w:val="center"/>
              <w:rPr>
                <w:rFonts w:eastAsia="Times New Roman"/>
                <w:b/>
                <w:bCs/>
                <w:sz w:val="20"/>
                <w:szCs w:val="20"/>
                <w:lang w:eastAsia="lv-LV"/>
              </w:rPr>
            </w:pPr>
            <w:r w:rsidRPr="0019481D">
              <w:rPr>
                <w:rFonts w:eastAsia="Times New Roman"/>
                <w:b/>
                <w:bCs/>
                <w:sz w:val="20"/>
                <w:szCs w:val="20"/>
                <w:lang w:eastAsia="lv-LV"/>
              </w:rPr>
              <w:t>Projekta nosaukums</w:t>
            </w:r>
          </w:p>
        </w:tc>
        <w:tc>
          <w:tcPr>
            <w:tcW w:w="1701" w:type="dxa"/>
            <w:tcBorders>
              <w:top w:val="single" w:sz="4" w:space="0" w:color="auto"/>
              <w:left w:val="single" w:sz="4" w:space="0" w:color="auto"/>
              <w:bottom w:val="single" w:sz="4" w:space="0" w:color="auto"/>
              <w:right w:val="single" w:sz="4" w:space="0" w:color="auto"/>
            </w:tcBorders>
            <w:shd w:val="clear" w:color="000000" w:fill="D9D9D9"/>
            <w:hideMark/>
          </w:tcPr>
          <w:p w:rsidR="00DA58A7" w:rsidRPr="0019481D" w:rsidRDefault="00DA58A7" w:rsidP="0019481D">
            <w:pPr>
              <w:jc w:val="center"/>
              <w:rPr>
                <w:rFonts w:eastAsia="Times New Roman"/>
                <w:b/>
                <w:bCs/>
                <w:sz w:val="20"/>
                <w:szCs w:val="20"/>
                <w:lang w:eastAsia="lv-LV"/>
              </w:rPr>
            </w:pPr>
            <w:r w:rsidRPr="0019481D">
              <w:rPr>
                <w:rFonts w:eastAsia="Times New Roman"/>
                <w:b/>
                <w:bCs/>
                <w:sz w:val="20"/>
                <w:szCs w:val="20"/>
                <w:lang w:eastAsia="lv-LV"/>
              </w:rPr>
              <w:t>Izmantojamā AER veids</w:t>
            </w:r>
          </w:p>
        </w:tc>
        <w:tc>
          <w:tcPr>
            <w:tcW w:w="2126" w:type="dxa"/>
            <w:tcBorders>
              <w:top w:val="single" w:sz="8" w:space="0" w:color="auto"/>
              <w:left w:val="nil"/>
              <w:bottom w:val="single" w:sz="4" w:space="0" w:color="auto"/>
              <w:right w:val="single" w:sz="4" w:space="0" w:color="auto"/>
            </w:tcBorders>
            <w:shd w:val="clear" w:color="000000" w:fill="D9D9D9"/>
            <w:hideMark/>
          </w:tcPr>
          <w:p w:rsidR="00DA58A7" w:rsidRPr="0019481D" w:rsidRDefault="00DA58A7" w:rsidP="0019481D">
            <w:pPr>
              <w:jc w:val="center"/>
              <w:rPr>
                <w:rFonts w:eastAsia="Times New Roman"/>
                <w:b/>
                <w:bCs/>
                <w:sz w:val="20"/>
                <w:szCs w:val="20"/>
                <w:lang w:eastAsia="lv-LV"/>
              </w:rPr>
            </w:pPr>
            <w:r w:rsidRPr="0019481D">
              <w:rPr>
                <w:rFonts w:eastAsia="Times New Roman"/>
                <w:b/>
                <w:bCs/>
                <w:sz w:val="20"/>
                <w:szCs w:val="20"/>
                <w:lang w:eastAsia="lv-LV"/>
              </w:rPr>
              <w:t>Plānotais CO2 emisijas samazinājums</w:t>
            </w:r>
            <w:r w:rsidRPr="0019481D">
              <w:rPr>
                <w:rFonts w:eastAsia="Times New Roman"/>
                <w:b/>
                <w:bCs/>
                <w:sz w:val="20"/>
                <w:szCs w:val="20"/>
                <w:lang w:eastAsia="lv-LV"/>
              </w:rPr>
              <w:br/>
              <w:t>(t/gadā)</w:t>
            </w:r>
          </w:p>
        </w:tc>
        <w:tc>
          <w:tcPr>
            <w:tcW w:w="1559" w:type="dxa"/>
            <w:tcBorders>
              <w:top w:val="single" w:sz="8" w:space="0" w:color="auto"/>
              <w:left w:val="nil"/>
              <w:bottom w:val="single" w:sz="4" w:space="0" w:color="auto"/>
              <w:right w:val="single" w:sz="4" w:space="0" w:color="auto"/>
            </w:tcBorders>
            <w:shd w:val="clear" w:color="000000" w:fill="D9D9D9"/>
            <w:hideMark/>
          </w:tcPr>
          <w:p w:rsidR="00DA58A7" w:rsidRPr="0019481D" w:rsidRDefault="00DA58A7" w:rsidP="0019481D">
            <w:pPr>
              <w:jc w:val="center"/>
              <w:rPr>
                <w:rFonts w:eastAsia="Times New Roman"/>
                <w:b/>
                <w:bCs/>
                <w:sz w:val="20"/>
                <w:szCs w:val="20"/>
                <w:lang w:eastAsia="lv-LV"/>
              </w:rPr>
            </w:pPr>
            <w:r w:rsidRPr="0019481D">
              <w:rPr>
                <w:rFonts w:eastAsia="Times New Roman"/>
                <w:b/>
                <w:bCs/>
                <w:sz w:val="20"/>
                <w:szCs w:val="20"/>
                <w:lang w:eastAsia="lv-LV"/>
              </w:rPr>
              <w:t>Kopējā attiecināmo izdevumu summa</w:t>
            </w:r>
            <w:r w:rsidRPr="0019481D">
              <w:rPr>
                <w:rFonts w:eastAsia="Times New Roman"/>
                <w:b/>
                <w:bCs/>
                <w:sz w:val="20"/>
                <w:szCs w:val="20"/>
                <w:lang w:eastAsia="lv-LV"/>
              </w:rPr>
              <w:br/>
              <w:t>(LVL)</w:t>
            </w:r>
          </w:p>
        </w:tc>
        <w:tc>
          <w:tcPr>
            <w:tcW w:w="1276" w:type="dxa"/>
            <w:tcBorders>
              <w:top w:val="single" w:sz="8" w:space="0" w:color="auto"/>
              <w:left w:val="nil"/>
              <w:bottom w:val="single" w:sz="4" w:space="0" w:color="auto"/>
              <w:right w:val="single" w:sz="4" w:space="0" w:color="auto"/>
            </w:tcBorders>
            <w:shd w:val="clear" w:color="000000" w:fill="D9D9D9"/>
            <w:hideMark/>
          </w:tcPr>
          <w:p w:rsidR="00DA58A7" w:rsidRPr="0019481D" w:rsidRDefault="00DA58A7" w:rsidP="0019481D">
            <w:pPr>
              <w:jc w:val="center"/>
              <w:rPr>
                <w:rFonts w:eastAsia="Times New Roman"/>
                <w:b/>
                <w:bCs/>
                <w:sz w:val="20"/>
                <w:szCs w:val="20"/>
                <w:lang w:eastAsia="lv-LV"/>
              </w:rPr>
            </w:pPr>
            <w:r w:rsidRPr="0019481D">
              <w:rPr>
                <w:rFonts w:eastAsia="Times New Roman"/>
                <w:b/>
                <w:bCs/>
                <w:sz w:val="20"/>
                <w:szCs w:val="20"/>
                <w:lang w:eastAsia="lv-LV"/>
              </w:rPr>
              <w:t>KPFI finansējums</w:t>
            </w:r>
            <w:r w:rsidRPr="0019481D">
              <w:rPr>
                <w:rFonts w:eastAsia="Times New Roman"/>
                <w:b/>
                <w:bCs/>
                <w:sz w:val="20"/>
                <w:szCs w:val="20"/>
                <w:lang w:eastAsia="lv-LV"/>
              </w:rPr>
              <w:br/>
              <w:t xml:space="preserve"> (LVL)</w:t>
            </w:r>
          </w:p>
        </w:tc>
        <w:tc>
          <w:tcPr>
            <w:tcW w:w="1276" w:type="dxa"/>
            <w:tcBorders>
              <w:top w:val="single" w:sz="8" w:space="0" w:color="auto"/>
              <w:left w:val="nil"/>
              <w:bottom w:val="single" w:sz="4" w:space="0" w:color="auto"/>
              <w:right w:val="single" w:sz="4" w:space="0" w:color="auto"/>
            </w:tcBorders>
            <w:shd w:val="clear" w:color="000000" w:fill="D9D9D9"/>
            <w:hideMark/>
          </w:tcPr>
          <w:p w:rsidR="00DA58A7" w:rsidRPr="0019481D" w:rsidRDefault="00DA58A7" w:rsidP="0019481D">
            <w:pPr>
              <w:jc w:val="center"/>
              <w:rPr>
                <w:rFonts w:eastAsia="Times New Roman"/>
                <w:b/>
                <w:bCs/>
                <w:sz w:val="20"/>
                <w:szCs w:val="20"/>
                <w:lang w:eastAsia="lv-LV"/>
              </w:rPr>
            </w:pPr>
            <w:r w:rsidRPr="0019481D">
              <w:rPr>
                <w:rFonts w:eastAsia="Times New Roman"/>
                <w:b/>
                <w:bCs/>
                <w:sz w:val="20"/>
                <w:szCs w:val="20"/>
                <w:lang w:eastAsia="lv-LV"/>
              </w:rPr>
              <w:t>Projekta līguma noslēgšanas datums</w:t>
            </w:r>
          </w:p>
        </w:tc>
        <w:tc>
          <w:tcPr>
            <w:tcW w:w="1275" w:type="dxa"/>
            <w:tcBorders>
              <w:top w:val="single" w:sz="8" w:space="0" w:color="auto"/>
              <w:left w:val="nil"/>
              <w:bottom w:val="single" w:sz="4" w:space="0" w:color="auto"/>
              <w:right w:val="single" w:sz="4" w:space="0" w:color="auto"/>
            </w:tcBorders>
            <w:shd w:val="clear" w:color="000000" w:fill="D9D9D9"/>
            <w:hideMark/>
          </w:tcPr>
          <w:p w:rsidR="00DA58A7" w:rsidRPr="0019481D" w:rsidRDefault="00DA58A7" w:rsidP="0019481D">
            <w:pPr>
              <w:jc w:val="center"/>
              <w:rPr>
                <w:rFonts w:eastAsia="Times New Roman"/>
                <w:b/>
                <w:bCs/>
                <w:sz w:val="20"/>
                <w:szCs w:val="20"/>
                <w:lang w:eastAsia="lv-LV"/>
              </w:rPr>
            </w:pPr>
            <w:r w:rsidRPr="0019481D">
              <w:rPr>
                <w:rFonts w:eastAsia="Times New Roman"/>
                <w:b/>
                <w:bCs/>
                <w:sz w:val="20"/>
                <w:szCs w:val="20"/>
                <w:lang w:eastAsia="lv-LV"/>
              </w:rPr>
              <w:t>Projekta faktiskais īstenošanas beigu datums*</w:t>
            </w:r>
          </w:p>
        </w:tc>
        <w:tc>
          <w:tcPr>
            <w:tcW w:w="1276" w:type="dxa"/>
            <w:tcBorders>
              <w:top w:val="single" w:sz="8" w:space="0" w:color="auto"/>
              <w:left w:val="nil"/>
              <w:bottom w:val="single" w:sz="4" w:space="0" w:color="auto"/>
              <w:right w:val="single" w:sz="4" w:space="0" w:color="auto"/>
            </w:tcBorders>
            <w:shd w:val="clear" w:color="000000" w:fill="D9D9D9"/>
            <w:hideMark/>
          </w:tcPr>
          <w:p w:rsidR="00DA58A7" w:rsidRPr="0019481D" w:rsidRDefault="00DA58A7" w:rsidP="0019481D">
            <w:pPr>
              <w:jc w:val="center"/>
              <w:rPr>
                <w:rFonts w:eastAsia="Times New Roman"/>
                <w:b/>
                <w:bCs/>
                <w:sz w:val="20"/>
                <w:szCs w:val="20"/>
                <w:lang w:eastAsia="lv-LV"/>
              </w:rPr>
            </w:pPr>
            <w:r w:rsidRPr="0019481D">
              <w:rPr>
                <w:rFonts w:eastAsia="Times New Roman"/>
                <w:b/>
                <w:bCs/>
                <w:sz w:val="20"/>
                <w:szCs w:val="20"/>
                <w:lang w:eastAsia="lv-LV"/>
              </w:rPr>
              <w:t>Projekta monitoringa rezultāti</w:t>
            </w:r>
          </w:p>
        </w:tc>
        <w:tc>
          <w:tcPr>
            <w:tcW w:w="2836" w:type="dxa"/>
            <w:tcBorders>
              <w:top w:val="single" w:sz="8" w:space="0" w:color="auto"/>
              <w:left w:val="nil"/>
              <w:bottom w:val="single" w:sz="4" w:space="0" w:color="auto"/>
              <w:right w:val="single" w:sz="8" w:space="0" w:color="auto"/>
            </w:tcBorders>
            <w:shd w:val="clear" w:color="000000" w:fill="D9D9D9"/>
            <w:hideMark/>
          </w:tcPr>
          <w:p w:rsidR="00DA58A7" w:rsidRPr="0019481D" w:rsidRDefault="00DA58A7" w:rsidP="0019481D">
            <w:pPr>
              <w:jc w:val="center"/>
              <w:rPr>
                <w:rFonts w:eastAsia="Times New Roman"/>
                <w:b/>
                <w:bCs/>
                <w:sz w:val="20"/>
                <w:szCs w:val="20"/>
                <w:lang w:eastAsia="lv-LV"/>
              </w:rPr>
            </w:pPr>
            <w:r w:rsidRPr="0019481D">
              <w:rPr>
                <w:rFonts w:eastAsia="Times New Roman"/>
                <w:b/>
                <w:bCs/>
                <w:sz w:val="20"/>
                <w:szCs w:val="20"/>
                <w:lang w:eastAsia="lv-LV"/>
              </w:rPr>
              <w:t>Cita informācija</w:t>
            </w:r>
          </w:p>
        </w:tc>
      </w:tr>
      <w:tr w:rsidR="00DA58A7" w:rsidRPr="0019481D" w:rsidTr="00BD2B90">
        <w:trPr>
          <w:trHeight w:val="255"/>
        </w:trPr>
        <w:tc>
          <w:tcPr>
            <w:tcW w:w="3260" w:type="dxa"/>
            <w:tcBorders>
              <w:top w:val="nil"/>
              <w:left w:val="single" w:sz="4" w:space="0" w:color="auto"/>
              <w:bottom w:val="single" w:sz="4" w:space="0" w:color="auto"/>
              <w:right w:val="single" w:sz="4" w:space="0" w:color="auto"/>
            </w:tcBorders>
            <w:shd w:val="clear" w:color="000000" w:fill="D9D9D9"/>
            <w:noWrap/>
            <w:hideMark/>
          </w:tcPr>
          <w:p w:rsidR="00DA58A7" w:rsidRPr="0019481D" w:rsidRDefault="00DA58A7" w:rsidP="0019481D">
            <w:pPr>
              <w:jc w:val="center"/>
              <w:rPr>
                <w:rFonts w:eastAsia="Times New Roman"/>
                <w:i/>
                <w:iCs/>
                <w:sz w:val="20"/>
                <w:szCs w:val="20"/>
                <w:lang w:eastAsia="lv-LV"/>
              </w:rPr>
            </w:pPr>
            <w:r w:rsidRPr="0019481D">
              <w:rPr>
                <w:rFonts w:eastAsia="Times New Roman"/>
                <w:i/>
                <w:iCs/>
                <w:sz w:val="20"/>
                <w:szCs w:val="20"/>
                <w:lang w:eastAsia="lv-LV"/>
              </w:rPr>
              <w:t>2</w:t>
            </w:r>
          </w:p>
        </w:tc>
        <w:tc>
          <w:tcPr>
            <w:tcW w:w="3402" w:type="dxa"/>
            <w:tcBorders>
              <w:top w:val="nil"/>
              <w:left w:val="nil"/>
              <w:bottom w:val="single" w:sz="4" w:space="0" w:color="auto"/>
              <w:right w:val="nil"/>
            </w:tcBorders>
            <w:shd w:val="clear" w:color="000000" w:fill="D9D9D9"/>
            <w:noWrap/>
            <w:hideMark/>
          </w:tcPr>
          <w:p w:rsidR="00DA58A7" w:rsidRPr="0019481D" w:rsidRDefault="00DA58A7" w:rsidP="0019481D">
            <w:pPr>
              <w:jc w:val="center"/>
              <w:rPr>
                <w:rFonts w:eastAsia="Times New Roman"/>
                <w:i/>
                <w:iCs/>
                <w:sz w:val="20"/>
                <w:szCs w:val="20"/>
                <w:lang w:eastAsia="lv-LV"/>
              </w:rPr>
            </w:pPr>
            <w:r w:rsidRPr="0019481D">
              <w:rPr>
                <w:rFonts w:eastAsia="Times New Roman"/>
                <w:i/>
                <w:iCs/>
                <w:sz w:val="20"/>
                <w:szCs w:val="20"/>
                <w:lang w:eastAsia="lv-LV"/>
              </w:rPr>
              <w:t>4</w:t>
            </w:r>
          </w:p>
        </w:tc>
        <w:tc>
          <w:tcPr>
            <w:tcW w:w="1701" w:type="dxa"/>
            <w:tcBorders>
              <w:top w:val="nil"/>
              <w:left w:val="single" w:sz="4" w:space="0" w:color="auto"/>
              <w:bottom w:val="single" w:sz="4" w:space="0" w:color="auto"/>
              <w:right w:val="single" w:sz="4" w:space="0" w:color="auto"/>
            </w:tcBorders>
            <w:shd w:val="clear" w:color="000000" w:fill="D9D9D9"/>
            <w:noWrap/>
            <w:hideMark/>
          </w:tcPr>
          <w:p w:rsidR="00DA58A7" w:rsidRPr="0019481D" w:rsidRDefault="00DA58A7" w:rsidP="0019481D">
            <w:pPr>
              <w:jc w:val="center"/>
              <w:rPr>
                <w:rFonts w:eastAsia="Times New Roman"/>
                <w:i/>
                <w:iCs/>
                <w:sz w:val="20"/>
                <w:szCs w:val="20"/>
                <w:lang w:eastAsia="lv-LV"/>
              </w:rPr>
            </w:pPr>
            <w:r w:rsidRPr="0019481D">
              <w:rPr>
                <w:rFonts w:eastAsia="Times New Roman"/>
                <w:i/>
                <w:iCs/>
                <w:sz w:val="20"/>
                <w:szCs w:val="20"/>
                <w:lang w:eastAsia="lv-LV"/>
              </w:rPr>
              <w:t>5</w:t>
            </w:r>
          </w:p>
        </w:tc>
        <w:tc>
          <w:tcPr>
            <w:tcW w:w="2126" w:type="dxa"/>
            <w:tcBorders>
              <w:top w:val="nil"/>
              <w:left w:val="nil"/>
              <w:bottom w:val="single" w:sz="4" w:space="0" w:color="auto"/>
              <w:right w:val="single" w:sz="4" w:space="0" w:color="auto"/>
            </w:tcBorders>
            <w:shd w:val="clear" w:color="000000" w:fill="D9D9D9"/>
            <w:noWrap/>
            <w:hideMark/>
          </w:tcPr>
          <w:p w:rsidR="00DA58A7" w:rsidRPr="0019481D" w:rsidRDefault="00DA58A7" w:rsidP="0019481D">
            <w:pPr>
              <w:jc w:val="center"/>
              <w:rPr>
                <w:rFonts w:eastAsia="Times New Roman"/>
                <w:i/>
                <w:iCs/>
                <w:sz w:val="20"/>
                <w:szCs w:val="20"/>
                <w:lang w:eastAsia="lv-LV"/>
              </w:rPr>
            </w:pPr>
            <w:r w:rsidRPr="0019481D">
              <w:rPr>
                <w:rFonts w:eastAsia="Times New Roman"/>
                <w:i/>
                <w:iCs/>
                <w:sz w:val="20"/>
                <w:szCs w:val="20"/>
                <w:lang w:eastAsia="lv-LV"/>
              </w:rPr>
              <w:t>6</w:t>
            </w:r>
          </w:p>
        </w:tc>
        <w:tc>
          <w:tcPr>
            <w:tcW w:w="1559" w:type="dxa"/>
            <w:tcBorders>
              <w:top w:val="nil"/>
              <w:left w:val="nil"/>
              <w:bottom w:val="single" w:sz="4" w:space="0" w:color="auto"/>
              <w:right w:val="single" w:sz="4" w:space="0" w:color="auto"/>
            </w:tcBorders>
            <w:shd w:val="clear" w:color="000000" w:fill="D9D9D9"/>
            <w:noWrap/>
            <w:hideMark/>
          </w:tcPr>
          <w:p w:rsidR="00DA58A7" w:rsidRPr="0019481D" w:rsidRDefault="00DA58A7" w:rsidP="0019481D">
            <w:pPr>
              <w:jc w:val="center"/>
              <w:rPr>
                <w:rFonts w:eastAsia="Times New Roman"/>
                <w:i/>
                <w:iCs/>
                <w:sz w:val="20"/>
                <w:szCs w:val="20"/>
                <w:lang w:eastAsia="lv-LV"/>
              </w:rPr>
            </w:pPr>
            <w:r w:rsidRPr="0019481D">
              <w:rPr>
                <w:rFonts w:eastAsia="Times New Roman"/>
                <w:i/>
                <w:iCs/>
                <w:sz w:val="20"/>
                <w:szCs w:val="20"/>
                <w:lang w:eastAsia="lv-LV"/>
              </w:rPr>
              <w:t>7</w:t>
            </w:r>
          </w:p>
        </w:tc>
        <w:tc>
          <w:tcPr>
            <w:tcW w:w="1276" w:type="dxa"/>
            <w:tcBorders>
              <w:top w:val="nil"/>
              <w:left w:val="nil"/>
              <w:bottom w:val="single" w:sz="4" w:space="0" w:color="auto"/>
              <w:right w:val="single" w:sz="4" w:space="0" w:color="auto"/>
            </w:tcBorders>
            <w:shd w:val="clear" w:color="000000" w:fill="D9D9D9"/>
            <w:noWrap/>
            <w:hideMark/>
          </w:tcPr>
          <w:p w:rsidR="00DA58A7" w:rsidRPr="0019481D" w:rsidRDefault="00DA58A7" w:rsidP="0019481D">
            <w:pPr>
              <w:jc w:val="center"/>
              <w:rPr>
                <w:rFonts w:eastAsia="Times New Roman"/>
                <w:i/>
                <w:iCs/>
                <w:sz w:val="20"/>
                <w:szCs w:val="20"/>
                <w:lang w:eastAsia="lv-LV"/>
              </w:rPr>
            </w:pPr>
            <w:r w:rsidRPr="0019481D">
              <w:rPr>
                <w:rFonts w:eastAsia="Times New Roman"/>
                <w:i/>
                <w:iCs/>
                <w:sz w:val="20"/>
                <w:szCs w:val="20"/>
                <w:lang w:eastAsia="lv-LV"/>
              </w:rPr>
              <w:t>8</w:t>
            </w:r>
          </w:p>
        </w:tc>
        <w:tc>
          <w:tcPr>
            <w:tcW w:w="1276" w:type="dxa"/>
            <w:tcBorders>
              <w:top w:val="nil"/>
              <w:left w:val="nil"/>
              <w:bottom w:val="single" w:sz="4" w:space="0" w:color="auto"/>
              <w:right w:val="single" w:sz="4" w:space="0" w:color="auto"/>
            </w:tcBorders>
            <w:shd w:val="clear" w:color="000000" w:fill="D9D9D9"/>
            <w:noWrap/>
            <w:hideMark/>
          </w:tcPr>
          <w:p w:rsidR="00DA58A7" w:rsidRPr="0019481D" w:rsidRDefault="00DA58A7" w:rsidP="0019481D">
            <w:pPr>
              <w:jc w:val="center"/>
              <w:rPr>
                <w:rFonts w:eastAsia="Times New Roman"/>
                <w:i/>
                <w:iCs/>
                <w:sz w:val="20"/>
                <w:szCs w:val="20"/>
                <w:lang w:eastAsia="lv-LV"/>
              </w:rPr>
            </w:pPr>
            <w:r w:rsidRPr="0019481D">
              <w:rPr>
                <w:rFonts w:eastAsia="Times New Roman"/>
                <w:i/>
                <w:iCs/>
                <w:sz w:val="20"/>
                <w:szCs w:val="20"/>
                <w:lang w:eastAsia="lv-LV"/>
              </w:rPr>
              <w:t>9</w:t>
            </w:r>
          </w:p>
        </w:tc>
        <w:tc>
          <w:tcPr>
            <w:tcW w:w="1275" w:type="dxa"/>
            <w:tcBorders>
              <w:top w:val="nil"/>
              <w:left w:val="nil"/>
              <w:bottom w:val="single" w:sz="4" w:space="0" w:color="auto"/>
              <w:right w:val="single" w:sz="4" w:space="0" w:color="auto"/>
            </w:tcBorders>
            <w:shd w:val="clear" w:color="000000" w:fill="D9D9D9"/>
            <w:noWrap/>
            <w:hideMark/>
          </w:tcPr>
          <w:p w:rsidR="00DA58A7" w:rsidRPr="0019481D" w:rsidRDefault="00DA58A7" w:rsidP="0019481D">
            <w:pPr>
              <w:jc w:val="center"/>
              <w:rPr>
                <w:rFonts w:eastAsia="Times New Roman"/>
                <w:i/>
                <w:iCs/>
                <w:sz w:val="20"/>
                <w:szCs w:val="20"/>
                <w:lang w:eastAsia="lv-LV"/>
              </w:rPr>
            </w:pPr>
            <w:r w:rsidRPr="0019481D">
              <w:rPr>
                <w:rFonts w:eastAsia="Times New Roman"/>
                <w:i/>
                <w:iCs/>
                <w:sz w:val="20"/>
                <w:szCs w:val="20"/>
                <w:lang w:eastAsia="lv-LV"/>
              </w:rPr>
              <w:t>10</w:t>
            </w:r>
          </w:p>
        </w:tc>
        <w:tc>
          <w:tcPr>
            <w:tcW w:w="1276" w:type="dxa"/>
            <w:tcBorders>
              <w:top w:val="nil"/>
              <w:left w:val="nil"/>
              <w:bottom w:val="single" w:sz="4" w:space="0" w:color="auto"/>
              <w:right w:val="single" w:sz="4" w:space="0" w:color="auto"/>
            </w:tcBorders>
            <w:shd w:val="clear" w:color="000000" w:fill="D9D9D9"/>
            <w:hideMark/>
          </w:tcPr>
          <w:p w:rsidR="00DA58A7" w:rsidRPr="0019481D" w:rsidRDefault="00DA58A7" w:rsidP="0019481D">
            <w:pPr>
              <w:jc w:val="center"/>
              <w:rPr>
                <w:rFonts w:eastAsia="Times New Roman"/>
                <w:i/>
                <w:iCs/>
                <w:sz w:val="20"/>
                <w:szCs w:val="20"/>
                <w:lang w:eastAsia="lv-LV"/>
              </w:rPr>
            </w:pPr>
            <w:r w:rsidRPr="0019481D">
              <w:rPr>
                <w:rFonts w:eastAsia="Times New Roman"/>
                <w:i/>
                <w:iCs/>
                <w:sz w:val="20"/>
                <w:szCs w:val="20"/>
                <w:lang w:eastAsia="lv-LV"/>
              </w:rPr>
              <w:t>11</w:t>
            </w:r>
          </w:p>
        </w:tc>
        <w:tc>
          <w:tcPr>
            <w:tcW w:w="2836" w:type="dxa"/>
            <w:tcBorders>
              <w:top w:val="nil"/>
              <w:left w:val="nil"/>
              <w:bottom w:val="single" w:sz="4" w:space="0" w:color="auto"/>
              <w:right w:val="single" w:sz="8" w:space="0" w:color="auto"/>
            </w:tcBorders>
            <w:shd w:val="clear" w:color="000000" w:fill="D9D9D9"/>
            <w:noWrap/>
            <w:hideMark/>
          </w:tcPr>
          <w:p w:rsidR="00DA58A7" w:rsidRPr="0019481D" w:rsidRDefault="00DA58A7" w:rsidP="0019481D">
            <w:pPr>
              <w:jc w:val="center"/>
              <w:rPr>
                <w:rFonts w:eastAsia="Times New Roman"/>
                <w:i/>
                <w:iCs/>
                <w:sz w:val="20"/>
                <w:szCs w:val="20"/>
                <w:lang w:eastAsia="lv-LV"/>
              </w:rPr>
            </w:pPr>
            <w:r w:rsidRPr="0019481D">
              <w:rPr>
                <w:rFonts w:eastAsia="Times New Roman"/>
                <w:i/>
                <w:iCs/>
                <w:sz w:val="20"/>
                <w:szCs w:val="20"/>
                <w:lang w:eastAsia="lv-LV"/>
              </w:rPr>
              <w:t>12</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Kuldīgas novada sociālās aprūpes centra "Venta" tehnoloģiju pāreja no fosilajiem uz atjaunojamiem energoresursiem</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61,61</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90534,00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67900,50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25.11.2010</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03.02.2012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8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Sventes pagasta katlu mājas rekonstrukcija un apkures katlu nomaiņa</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945,22</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185913,02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139434,52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29.11.2010</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18.02.2013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8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SIA Konstanta TVIS tirdzniecības un pakalpojumu ēkas siltumapgādes sistēmas  daļējā pāreja no fosilajiem uz atjaunojamajiem energoresursiem.</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r w:rsidRPr="0019481D">
              <w:rPr>
                <w:rFonts w:eastAsia="Times New Roman"/>
                <w:sz w:val="20"/>
                <w:szCs w:val="20"/>
                <w:lang w:eastAsia="lv-LV"/>
              </w:rPr>
              <w:b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84,69</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57592,31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37435,00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24.05.2012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Bērnudārza “Varavīksne" siltumenerģijas ražošanas iekārtu nomaiņa, iegāde un uzstādīšana enerģijas ražošanai no atjaunojamiem energoresursiem.</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93,51</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17896,09</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11632,46</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21.11.2011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2012.gads - 57.38 t</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Siltumenerģijas ražošanas iekārtu nomaiņa, iegāde un uzstādīšana enerģijas ražošanai no atjaunojamiem energoresursiem.</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r w:rsidRPr="0019481D">
              <w:rPr>
                <w:rFonts w:eastAsia="Times New Roman"/>
                <w:sz w:val="20"/>
                <w:szCs w:val="20"/>
                <w:lang w:eastAsia="lv-LV"/>
              </w:rPr>
              <w:b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53,75</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42269,00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27474,85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08.05.2012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25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"Saules elektrostacija"</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4,2479</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24324,61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15811,00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25.03.2011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25.10.2012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574CD2">
            <w:pPr>
              <w:rPr>
                <w:rFonts w:eastAsia="Times New Roman"/>
                <w:sz w:val="20"/>
                <w:szCs w:val="20"/>
                <w:lang w:eastAsia="lv-LV"/>
              </w:rPr>
            </w:pPr>
            <w:r w:rsidRPr="0019481D">
              <w:rPr>
                <w:rFonts w:eastAsia="Times New Roman"/>
                <w:sz w:val="20"/>
                <w:szCs w:val="20"/>
                <w:lang w:eastAsia="lv-LV"/>
              </w:rPr>
              <w:t xml:space="preserve"> 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Siltumenerģijas ražošanas tehnoloģiju pāreja no fosilajiem uz atjaunojamiem energoresursiem Ilūkstes novada Subates katlumājā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681,26</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207311,00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155483,00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25.11.2010</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23.03.2012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25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proofErr w:type="spellStart"/>
            <w:r w:rsidRPr="0019481D">
              <w:rPr>
                <w:rFonts w:eastAsia="Times New Roman"/>
                <w:sz w:val="20"/>
                <w:szCs w:val="20"/>
                <w:lang w:eastAsia="lv-LV"/>
              </w:rPr>
              <w:t>Ērberģes</w:t>
            </w:r>
            <w:proofErr w:type="spellEnd"/>
            <w:r w:rsidRPr="0019481D">
              <w:rPr>
                <w:rFonts w:eastAsia="Times New Roman"/>
                <w:sz w:val="20"/>
                <w:szCs w:val="20"/>
                <w:lang w:eastAsia="lv-LV"/>
              </w:rPr>
              <w:t xml:space="preserve"> HES 2</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ūdens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91,31</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138035,03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89722,77</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17.01.2011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08.04.2013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Fosilā kurināmā aizvietošana ar atjaunojamajiem energoresursiem Ādažu katlu mājā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1055</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172901,54</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112386,00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08.03.2012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lastRenderedPageBreak/>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Oglekļa dioksīda emisiju samazināšana, izmantojot saules enerģiju ēkā Atlasa ielā 8, Rīgā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5,0878</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32420,00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21073,00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17.01.2011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25.10.2012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 xml:space="preserve">Videi draudzīgas siltumapgādes un elektrības ražošanas uzstādīšana atjaunojamajā </w:t>
            </w:r>
            <w:proofErr w:type="spellStart"/>
            <w:r w:rsidRPr="0019481D">
              <w:rPr>
                <w:rFonts w:eastAsia="Times New Roman"/>
                <w:sz w:val="20"/>
                <w:szCs w:val="20"/>
                <w:lang w:eastAsia="lv-LV"/>
              </w:rPr>
              <w:t>neobarokālās</w:t>
            </w:r>
            <w:proofErr w:type="spellEnd"/>
            <w:r w:rsidRPr="0019481D">
              <w:rPr>
                <w:rFonts w:eastAsia="Times New Roman"/>
                <w:sz w:val="20"/>
                <w:szCs w:val="20"/>
                <w:lang w:eastAsia="lv-LV"/>
              </w:rPr>
              <w:t xml:space="preserve"> arhitektūras piemineklī </w:t>
            </w:r>
            <w:proofErr w:type="spellStart"/>
            <w:r w:rsidRPr="0019481D">
              <w:rPr>
                <w:rFonts w:eastAsia="Times New Roman"/>
                <w:sz w:val="20"/>
                <w:szCs w:val="20"/>
                <w:lang w:eastAsia="lv-LV"/>
              </w:rPr>
              <w:t>Augulienas</w:t>
            </w:r>
            <w:proofErr w:type="spellEnd"/>
            <w:r w:rsidRPr="0019481D">
              <w:rPr>
                <w:rFonts w:eastAsia="Times New Roman"/>
                <w:sz w:val="20"/>
                <w:szCs w:val="20"/>
                <w:lang w:eastAsia="lv-LV"/>
              </w:rPr>
              <w:t xml:space="preserve"> muižā</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r w:rsidRPr="0019481D">
              <w:rPr>
                <w:rFonts w:eastAsia="Times New Roman"/>
                <w:sz w:val="20"/>
                <w:szCs w:val="20"/>
                <w:lang w:eastAsia="lv-LV"/>
              </w:rPr>
              <w:b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84,4</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162600,00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105690,00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30.11.2012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Ogļu katlu māju nomaiņa pret atjaunojamo resursu apkures tehnoloģijām Rīgas pilsētas pirmskolas izglītības iestāžu lietojumā esošajās ēkās</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r w:rsidRPr="0019481D">
              <w:rPr>
                <w:rFonts w:eastAsia="Times New Roman"/>
                <w:sz w:val="20"/>
                <w:szCs w:val="20"/>
                <w:lang w:eastAsia="lv-LV"/>
              </w:rPr>
              <w:b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114,93</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239149,00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179361,25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29.11.2010</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27.04.2012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Pāreja uz atjaunojamo energoresursu izmantošanu SIA "Abava" noliktavās</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gaiss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564,959</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462370,50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254303,77</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06.01.2012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Modernizēt Ērgļu HES, palielinot izstrādātas elektroenerģijas jaudas un nodrošinot vides prasībās atbilstošu sanitāro caurplūdi</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ūdens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158,28</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180000,00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117000,00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06.02.2012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Bērzes dzirnavu HES modernizācija, palielinot izstrādātas elektroenerģijas apjomus un nodrošinot videi draudzīgu dzirnavu darbību</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ūdens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112,75</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103000,00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66950,00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12.09.2012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Trikātas HES modernizācija, palielinot izstrādātas elektroenerģijas apjomus un nodrošinot videi draudzīgu HES darbību</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ūdens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77,3</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173000,00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112450,00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20.06.2012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Gaujas HES modernizācija, palielinot izstrādātas elektroenerģijas apjomus un nodrošinot videi draudzīgu HES darbību</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ūdens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76,4</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276500,00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179725,00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23.03.2011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14.08.2013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45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Saules enerģija siltajam ūdenim</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37,69</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156855,00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117484,00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22.11.2010</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11.10.2013</w:t>
            </w:r>
          </w:p>
        </w:tc>
        <w:tc>
          <w:tcPr>
            <w:tcW w:w="1276" w:type="dxa"/>
            <w:tcBorders>
              <w:top w:val="nil"/>
              <w:left w:val="nil"/>
              <w:bottom w:val="nil"/>
              <w:right w:val="nil"/>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8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Pāreja no fosilajiem uz atjaunojamajiem energoresursiem Allažu pamatskolā un Allažu sporta centrā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150,75</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38893,34</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29170,00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29.11.2010</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06.12.2011</w:t>
            </w:r>
          </w:p>
        </w:tc>
        <w:tc>
          <w:tcPr>
            <w:tcW w:w="1276" w:type="dxa"/>
            <w:tcBorders>
              <w:top w:val="single" w:sz="4" w:space="0" w:color="auto"/>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2012.gads - 183.91 t</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82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proofErr w:type="spellStart"/>
            <w:r w:rsidRPr="0019481D">
              <w:rPr>
                <w:rFonts w:eastAsia="Times New Roman"/>
                <w:sz w:val="20"/>
                <w:szCs w:val="20"/>
                <w:lang w:eastAsia="lv-LV"/>
              </w:rPr>
              <w:t>Staškevicu</w:t>
            </w:r>
            <w:proofErr w:type="spellEnd"/>
            <w:r w:rsidRPr="0019481D">
              <w:rPr>
                <w:rFonts w:eastAsia="Times New Roman"/>
                <w:sz w:val="20"/>
                <w:szCs w:val="20"/>
                <w:lang w:eastAsia="lv-LV"/>
              </w:rPr>
              <w:t xml:space="preserve"> HES modernizācija, palielinot izstrādātās elektroenerģijas apjomus un nodrošinot videi draudzīgu HES darbību</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ūdens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34,475</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111041,00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72176,65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24.03.2011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16.04.2013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64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atjaunojamajiem energoresursiem Jelgavas novada pašvaldības ēkās</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821,84</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452229,85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339172,39</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22.11.2010</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30.10.2012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 xml:space="preserve">Tehnoloģiju pāreja no fosilajiem uz atjaunojamiem energoresursiem Tiskādu sanatorijas </w:t>
            </w:r>
            <w:proofErr w:type="spellStart"/>
            <w:r w:rsidRPr="0019481D">
              <w:rPr>
                <w:rFonts w:eastAsia="Times New Roman"/>
                <w:sz w:val="20"/>
                <w:szCs w:val="20"/>
                <w:lang w:eastAsia="lv-LV"/>
              </w:rPr>
              <w:t>internātpamatskolas</w:t>
            </w:r>
            <w:proofErr w:type="spellEnd"/>
            <w:r w:rsidRPr="0019481D">
              <w:rPr>
                <w:rFonts w:eastAsia="Times New Roman"/>
                <w:sz w:val="20"/>
                <w:szCs w:val="20"/>
                <w:lang w:eastAsia="lv-LV"/>
              </w:rPr>
              <w:t xml:space="preserve"> ēkās</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zemes siltums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156,5</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284595,00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199216,50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26.11.2010</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27.01.2012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7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 Tiskādu vidusskolas ēkā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zemes siltums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96,6</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143590,02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100513,01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23.11.2010</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28.02.2012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5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Pabažu pamatskolas siltumapgāde ar atjaunotajiem energoresursiem</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zemes siltums</w:t>
            </w:r>
            <w:r w:rsidRPr="0019481D">
              <w:rPr>
                <w:rFonts w:eastAsia="Times New Roman"/>
                <w:sz w:val="20"/>
                <w:szCs w:val="20"/>
                <w:lang w:eastAsia="lv-LV"/>
              </w:rPr>
              <w:b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14,29</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59960,00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44970,00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29.11.2010</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17.05.2013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5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Moderna un videi draudzīga Karvas HES izveide, nodrošinot oglekļa dioksīdu emisiju samazinājumu</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ūdens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635,2</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538461,54</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350000,00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18.01.2011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realizācija</w:t>
            </w:r>
          </w:p>
        </w:tc>
      </w:tr>
      <w:tr w:rsidR="00DA58A7" w:rsidRPr="0019481D" w:rsidTr="00BD2B90">
        <w:trPr>
          <w:trHeight w:val="84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lastRenderedPageBreak/>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Saules kolektora sistēmas uzstādīšana "Ķekavas novada pašvaldības sporta aģentūras" ēkai siltumnīcefekta gāzu emisiju samazināšanai</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31,92</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64750,00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48562,50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03.10.2012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8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Saules kolektoru sistēmas ēku siltā ūdens apgādei un apkures sistēmas atbalstam VSAC Vidzemes filiāles "Ropaži" pansionātā un VSAC "Vidzeme" filiāles "</w:t>
            </w:r>
            <w:proofErr w:type="spellStart"/>
            <w:r w:rsidRPr="0019481D">
              <w:rPr>
                <w:rFonts w:eastAsia="Times New Roman"/>
                <w:sz w:val="20"/>
                <w:szCs w:val="20"/>
                <w:lang w:eastAsia="lv-LV"/>
              </w:rPr>
              <w:t>Rūja</w:t>
            </w:r>
            <w:proofErr w:type="spellEnd"/>
            <w:r w:rsidRPr="0019481D">
              <w:rPr>
                <w:rFonts w:eastAsia="Times New Roman"/>
                <w:sz w:val="20"/>
                <w:szCs w:val="20"/>
                <w:lang w:eastAsia="lv-LV"/>
              </w:rPr>
              <w:t>" pansionātā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43,26624</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58850,51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44137,88</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06.12.2011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18.10.2012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5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Siltuma nodrošināšana ar atjaunojamiem energoresursiem atpūtas kompleksa "Albatross" darbībai</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3605,08</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479115,00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311424,75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24.08.2012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84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Nacionālo bruņoto spēku ēku fosilo siltumenerģijas ražošanas iekārtu nomaiņa siltumenerģijas ražošanai no atjaunojamiem energoresursiem</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885,07</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103538,21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77653,64</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21.10.2011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17.12.2012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7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proofErr w:type="spellStart"/>
            <w:r w:rsidRPr="0019481D">
              <w:rPr>
                <w:rFonts w:eastAsia="Times New Roman"/>
                <w:sz w:val="20"/>
                <w:szCs w:val="20"/>
                <w:lang w:eastAsia="lv-LV"/>
              </w:rPr>
              <w:t>Siltumsūkņu</w:t>
            </w:r>
            <w:proofErr w:type="spellEnd"/>
            <w:r w:rsidRPr="0019481D">
              <w:rPr>
                <w:rFonts w:eastAsia="Times New Roman"/>
                <w:sz w:val="20"/>
                <w:szCs w:val="20"/>
                <w:lang w:eastAsia="lv-LV"/>
              </w:rPr>
              <w:t xml:space="preserve"> siltuma un aukstuma pilnīga izmantošana tipogrāfijas mikroklimata uzturēšanā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zemes siltums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197</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498700,00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273725,56</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14.11.2011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20.12.2012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82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Ogļu katlu mājas nomaiņa pret atjaunojamo energoresursu apkures kaltu Rīgas 14.vakara (maiņu) vidusskolas ēkā Rīgā, Margrietas ielā</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r w:rsidRPr="0019481D">
              <w:rPr>
                <w:rFonts w:eastAsia="Times New Roman"/>
                <w:sz w:val="20"/>
                <w:szCs w:val="20"/>
                <w:lang w:eastAsia="lv-LV"/>
              </w:rPr>
              <w:b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96,63</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63296,07</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47472,05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08.04.2013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8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 xml:space="preserve">Saules kolektoru sistēmu uzstādīšana un zemes </w:t>
            </w:r>
            <w:proofErr w:type="spellStart"/>
            <w:r w:rsidRPr="0019481D">
              <w:rPr>
                <w:rFonts w:eastAsia="Times New Roman"/>
                <w:sz w:val="20"/>
                <w:szCs w:val="20"/>
                <w:lang w:eastAsia="lv-LV"/>
              </w:rPr>
              <w:t>siltumsūkņu</w:t>
            </w:r>
            <w:proofErr w:type="spellEnd"/>
            <w:r w:rsidRPr="0019481D">
              <w:rPr>
                <w:rFonts w:eastAsia="Times New Roman"/>
                <w:sz w:val="20"/>
                <w:szCs w:val="20"/>
                <w:lang w:eastAsia="lv-LV"/>
              </w:rPr>
              <w:t xml:space="preserve"> būvniecība Saulkrastos</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zemes siltums</w:t>
            </w:r>
            <w:r w:rsidRPr="0019481D">
              <w:rPr>
                <w:rFonts w:eastAsia="Times New Roman"/>
                <w:sz w:val="20"/>
                <w:szCs w:val="20"/>
                <w:lang w:eastAsia="lv-LV"/>
              </w:rPr>
              <w:b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236,103</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351372,63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189741,21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29.01.2013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 xml:space="preserve">Siltumenerģijas ražošanas tehnoloģiju nomaiņa Pilsrundāles vidusskolas filiāles </w:t>
            </w:r>
            <w:proofErr w:type="spellStart"/>
            <w:r w:rsidRPr="0019481D">
              <w:rPr>
                <w:rFonts w:eastAsia="Times New Roman"/>
                <w:sz w:val="20"/>
                <w:szCs w:val="20"/>
                <w:lang w:eastAsia="lv-LV"/>
              </w:rPr>
              <w:t>Bērsteles</w:t>
            </w:r>
            <w:proofErr w:type="spellEnd"/>
            <w:r w:rsidRPr="0019481D">
              <w:rPr>
                <w:rFonts w:eastAsia="Times New Roman"/>
                <w:sz w:val="20"/>
                <w:szCs w:val="20"/>
                <w:lang w:eastAsia="lv-LV"/>
              </w:rPr>
              <w:t xml:space="preserve"> pamatskolas ēkā un Viesturu pagasta pārvaldes ēkā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140,685</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52753,47</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39565,10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07.09.2011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22.10.2012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Saules kolektoru sistēmu ierīkošana Krāslavas novada pašvaldībai piederošajās ēkās</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9,647</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21400,00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16050,00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15.08.2012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 xml:space="preserve">Maltas speciālās </w:t>
            </w:r>
            <w:proofErr w:type="spellStart"/>
            <w:r w:rsidRPr="0019481D">
              <w:rPr>
                <w:rFonts w:eastAsia="Times New Roman"/>
                <w:sz w:val="20"/>
                <w:szCs w:val="20"/>
                <w:lang w:eastAsia="lv-LV"/>
              </w:rPr>
              <w:t>internātpamatskolas</w:t>
            </w:r>
            <w:proofErr w:type="spellEnd"/>
            <w:r w:rsidRPr="0019481D">
              <w:rPr>
                <w:rFonts w:eastAsia="Times New Roman"/>
                <w:sz w:val="20"/>
                <w:szCs w:val="20"/>
                <w:lang w:eastAsia="lv-LV"/>
              </w:rPr>
              <w:t xml:space="preserve"> katlu mājas un apkures sistēmas rekonstrukcija</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zemes siltums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96,25</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139250,80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104438,10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31.10.2012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Oglekļa dioksīda emisiju samazināšana Ulbrokas sporta kompleksā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32,21</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58248,58</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43686,43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02.11.2012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Rūjienas novada pašvaldības izglītības iestāžu ēku fosilo siltumenerģijas ražošanas iekārtu nomaiņa siltumenerģijas ražošanai no atjaunojamiem energoresursiem</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r w:rsidRPr="0019481D">
              <w:rPr>
                <w:rFonts w:eastAsia="Times New Roman"/>
                <w:sz w:val="20"/>
                <w:szCs w:val="20"/>
                <w:lang w:eastAsia="lv-LV"/>
              </w:rPr>
              <w:b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324,62</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118374,70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88721,83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24.09.2012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82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Oglekļa dioksīda emisiju samazināšana Ķekavas PII "Ieviņa"</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25,76</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51971,61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38978,71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07.09.2011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12.09.2012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Riebiņu novada Siļukalna pagasta pārvaldes, kultūras nama un pamatskolas katlu mājas modernizācija</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89,06</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44800,00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33600,00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20.06.2012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25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Saules enerģija siltajam ūdenim Skrīveru novadā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33,67</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51851,71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38888,78</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14.08.2012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tehnoloģiju ieviešana siltumnīcefekta gāzu emisiju samazināšanai Jelgavas novada pašvaldības ēkās</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r w:rsidRPr="0019481D">
              <w:rPr>
                <w:rFonts w:eastAsia="Times New Roman"/>
                <w:sz w:val="20"/>
                <w:szCs w:val="20"/>
                <w:lang w:eastAsia="lv-LV"/>
              </w:rPr>
              <w:b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232,53</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178146,09</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133609,57</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22.09.2011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25.03.2013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25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DC3F81">
            <w:pPr>
              <w:rPr>
                <w:rFonts w:eastAsia="Times New Roman"/>
                <w:sz w:val="20"/>
                <w:szCs w:val="20"/>
                <w:lang w:eastAsia="lv-LV"/>
              </w:rPr>
            </w:pPr>
            <w:r w:rsidRPr="0019481D">
              <w:rPr>
                <w:rFonts w:eastAsia="Times New Roman"/>
                <w:sz w:val="20"/>
                <w:szCs w:val="20"/>
                <w:lang w:eastAsia="lv-LV"/>
              </w:rPr>
              <w:t xml:space="preserve">Atjaunojamo energoresursu izmantošana siltumnīcefekta gāzu </w:t>
            </w:r>
            <w:r w:rsidRPr="0019481D">
              <w:rPr>
                <w:rFonts w:eastAsia="Times New Roman"/>
                <w:sz w:val="20"/>
                <w:szCs w:val="20"/>
                <w:lang w:eastAsia="lv-LV"/>
              </w:rPr>
              <w:lastRenderedPageBreak/>
              <w:t>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lastRenderedPageBreak/>
              <w:t>SIA "Seces koks" koģenerācijas elektrostacijas izveidošana</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9022</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2312995,00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1272147,25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07.05.2013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25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lastRenderedPageBreak/>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Koģenerācijas stacijas izveide Brocēnos</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7563</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1919000,00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1055450,00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26.04.2013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Ar šķeldu darbināmās koģenerācijas elektrostacijas izveide Smiltenē</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7492</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1919000,00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1055450,00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08.04.2013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proofErr w:type="spellStart"/>
            <w:r w:rsidRPr="0019481D">
              <w:rPr>
                <w:rFonts w:eastAsia="Times New Roman"/>
                <w:sz w:val="20"/>
                <w:szCs w:val="20"/>
                <w:lang w:eastAsia="lv-LV"/>
              </w:rPr>
              <w:t>Moduļveida</w:t>
            </w:r>
            <w:proofErr w:type="spellEnd"/>
            <w:r w:rsidRPr="0019481D">
              <w:rPr>
                <w:rFonts w:eastAsia="Times New Roman"/>
                <w:sz w:val="20"/>
                <w:szCs w:val="20"/>
                <w:lang w:eastAsia="lv-LV"/>
              </w:rPr>
              <w:t xml:space="preserve"> granulu katlu apkures mobilo katlumāju uzstādīšana</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12662,8</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1213871,70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789016,60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26.02.2013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Biomasas katlumājas būvniecība un saules kolektoru sistēmas uzstādīšana Smiltenes tehnikumā</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r w:rsidRPr="0019481D">
              <w:rPr>
                <w:rFonts w:eastAsia="Times New Roman"/>
                <w:sz w:val="20"/>
                <w:szCs w:val="20"/>
                <w:lang w:eastAsia="lv-LV"/>
              </w:rPr>
              <w:b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4974,18</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278012,09</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208509,06</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30.08.2011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17.09.2012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574CD2" w:rsidRDefault="00DA58A7" w:rsidP="0019481D">
            <w:pPr>
              <w:rPr>
                <w:rFonts w:eastAsia="Times New Roman"/>
                <w:sz w:val="20"/>
                <w:szCs w:val="20"/>
                <w:lang w:eastAsia="lv-LV"/>
              </w:rPr>
            </w:pPr>
            <w:r w:rsidRPr="0019481D">
              <w:rPr>
                <w:rFonts w:eastAsia="Times New Roman"/>
                <w:sz w:val="20"/>
                <w:szCs w:val="20"/>
                <w:lang w:eastAsia="lv-LV"/>
              </w:rPr>
              <w:t xml:space="preserve">Biogāzes koģenerācijas elektrostacijas celšana - atjaunojamo energoresursu izmantošana SEG emisiju </w:t>
            </w:r>
          </w:p>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samazināšanai</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biogāze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4496</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1020000,00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459000,00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hideMark/>
          </w:tcPr>
          <w:p w:rsidR="00DA58A7" w:rsidRPr="0019481D" w:rsidRDefault="00DC3F81" w:rsidP="0019481D">
            <w:pPr>
              <w:jc w:val="center"/>
              <w:rPr>
                <w:rFonts w:eastAsia="Times New Roman"/>
                <w:sz w:val="20"/>
                <w:szCs w:val="20"/>
                <w:lang w:eastAsia="lv-LV"/>
              </w:rPr>
            </w:pPr>
            <w:r>
              <w:rPr>
                <w:rFonts w:eastAsia="Times New Roman"/>
                <w:sz w:val="20"/>
                <w:szCs w:val="20"/>
                <w:lang w:eastAsia="lv-LV"/>
              </w:rPr>
              <w:t>īstenošanā</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Tehnoloģiju pāreja no fosilajiem uz atjaunojamiem energoresursiem Daugavgrīvas cietuma Grīvas nodaļas ēkās</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2006</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241587,61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181190,70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18.10.2011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23.01.2013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Dagdas arodvidusskolas katlumājas rekonstrukcija pārejai  uz biomasas kurināmo</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251,35</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184047,43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138035,50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07.10.2011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10.09.2012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102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Biomasas koģenerācijas elektrostacijas uzstādīšanas Tukumā, nodrošinot elektroenerģijas un siltumenerģijas ražošanu no atjaunojamiem energoresursiem un samazinot oglekļa dioksīda emisiju</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8962,55</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1464500,00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805475,00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21.09.2011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28.03.2013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Apkures sistēmu  nomaiņa VSAC "Zemgale" filiālē "Iecava" un filiālē "Jelgava"</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372,27</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94260,75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70695,56</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19.10.2011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21.02.2012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Oglekļa dioksīda emisiju samazināšana, pārejot no fosilā kurināmā un atjaunojamo energoresursu izmantošanu apkurē</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121,59</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24399,38</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18299,54</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05.10.2011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04.07.2012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Burtnieku novada pašvaldības ēku fosilo siltumenerģijas ražošanas iekārtu nomaiņa siltumenerģijas ražošanai no atjaunojamiem energoresursiem</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zemes siltums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93,4</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114057,84</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85543,38</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08.09.2011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11.03.2013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Valkas novada  Kārķu tautas nama apkures sistēmas rekonstrukcija</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34,79</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9372,47</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7029,35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28.12.2011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2012.gads - 34.79 t</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7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 xml:space="preserve">Atjaunojamo energoresursu izmantošana siltumnīcefekta gāzu emisiju samazināšanai </w:t>
            </w:r>
            <w:proofErr w:type="spellStart"/>
            <w:r w:rsidRPr="0019481D">
              <w:rPr>
                <w:rFonts w:eastAsia="Times New Roman"/>
                <w:sz w:val="20"/>
                <w:szCs w:val="20"/>
                <w:lang w:eastAsia="lv-LV"/>
              </w:rPr>
              <w:t>Karlīnes</w:t>
            </w:r>
            <w:proofErr w:type="spellEnd"/>
            <w:r w:rsidRPr="0019481D">
              <w:rPr>
                <w:rFonts w:eastAsia="Times New Roman"/>
                <w:sz w:val="20"/>
                <w:szCs w:val="20"/>
                <w:lang w:eastAsia="lv-LV"/>
              </w:rPr>
              <w:t xml:space="preserve"> ielā 40, Ventspilī</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152,5</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37765,80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28324,35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28.09.2012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proofErr w:type="spellStart"/>
            <w:r w:rsidRPr="0019481D">
              <w:rPr>
                <w:rFonts w:eastAsia="Times New Roman"/>
                <w:sz w:val="20"/>
                <w:szCs w:val="20"/>
                <w:lang w:eastAsia="lv-LV"/>
              </w:rPr>
              <w:t>Biodegradablo</w:t>
            </w:r>
            <w:proofErr w:type="spellEnd"/>
            <w:r w:rsidRPr="0019481D">
              <w:rPr>
                <w:rFonts w:eastAsia="Times New Roman"/>
                <w:sz w:val="20"/>
                <w:szCs w:val="20"/>
                <w:lang w:eastAsia="lv-LV"/>
              </w:rPr>
              <w:t xml:space="preserve"> atkritumu izraisītā siltumnīcefekta gāzu emisiju novēršana, izmantojot </w:t>
            </w:r>
            <w:proofErr w:type="spellStart"/>
            <w:r w:rsidRPr="0019481D">
              <w:rPr>
                <w:rFonts w:eastAsia="Times New Roman"/>
                <w:sz w:val="20"/>
                <w:szCs w:val="20"/>
                <w:lang w:eastAsia="lv-LV"/>
              </w:rPr>
              <w:t>hidrotermālās</w:t>
            </w:r>
            <w:proofErr w:type="spellEnd"/>
            <w:r w:rsidRPr="0019481D">
              <w:rPr>
                <w:rFonts w:eastAsia="Times New Roman"/>
                <w:sz w:val="20"/>
                <w:szCs w:val="20"/>
                <w:lang w:eastAsia="lv-LV"/>
              </w:rPr>
              <w:t xml:space="preserve"> gazifikācijas tehnoloģiju</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biogāze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2704</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573435,60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369636,59</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18.03.2013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Sociālās integrācijas valsts aģentūrā</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r w:rsidRPr="0019481D">
              <w:rPr>
                <w:rFonts w:eastAsia="Times New Roman"/>
                <w:sz w:val="20"/>
                <w:szCs w:val="20"/>
                <w:lang w:eastAsia="lv-LV"/>
              </w:rPr>
              <w:br/>
              <w:t>zemes siltums</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59,9141</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132715,39</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99536,54</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19.10.2011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21.03.2012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Dvietes pagasta pašvaldības objektu katlu mājas modernizācija</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158,71</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49322,56</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36991,92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09.08.2012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lastRenderedPageBreak/>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Saules kolektoru uzstādīšana Cēsu pilsētas pirmskolas izglītības iestādēs</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76,526</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168347,73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126260,80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07.09.2011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09.10.2012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 un siltumenerģijas ražošanai  AS "Rīgas Dzirnavnieks" vajadzībām</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2533,18</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320400,00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144180,00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11.01.2013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102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 xml:space="preserve"> 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sociālās aprūpes  centrā "Tērvete", samazinot siltumnīcefekta gāzu emisiju un nodrošinot pāreju no tehnoloģijām, kurās izmanto fosilos energoresursus</w:t>
            </w:r>
          </w:p>
        </w:tc>
        <w:tc>
          <w:tcPr>
            <w:tcW w:w="1701" w:type="dxa"/>
            <w:tcBorders>
              <w:top w:val="nil"/>
              <w:left w:val="single" w:sz="4" w:space="0" w:color="auto"/>
              <w:bottom w:val="single" w:sz="4" w:space="0" w:color="auto"/>
              <w:right w:val="single" w:sz="4" w:space="0" w:color="auto"/>
            </w:tcBorders>
            <w:shd w:val="clear" w:color="auto" w:fill="auto"/>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r w:rsidRPr="0019481D">
              <w:rPr>
                <w:rFonts w:eastAsia="Times New Roman"/>
                <w:sz w:val="20"/>
                <w:szCs w:val="20"/>
                <w:lang w:eastAsia="lv-LV"/>
              </w:rPr>
              <w:b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445,1</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180281,00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135210,75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25.07.2012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25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Saules enerģijas izmantošana Duntes muižā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23,03</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81587,09</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33858,64</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14.11.2011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12.11.2012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Vēja elektrostaciju tehnoloģiju iegāde un ieviešana elektroenerģijas ražošanai Popes pagastā, "Lipstiņos"</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vējš</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8188,13</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3375000,00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1181250,00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16.11.2011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10.05.2013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01.05.2018</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25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Saules kolektoru sistēmas uzstādīšana AS "ROGA-AGRO"</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biomasa</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7,62</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18913,19</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10381,15</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04.11.2011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13.03.2012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76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Biogāzes ar zemu metāna saturu pārstrādes koģenerācijas elektrostacijā uzstādāmā tehnoloģiju iegāde, uzstādīšana un ieregulēšana</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biogāze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10467</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158512,79</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47553,84</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21.09.2011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23.04.2013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510"/>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 xml:space="preserve">Atjaunojamo energoresursu izmantošana siltumnīcefekta gāzu emisiju samazināšanai Pludmales </w:t>
            </w:r>
            <w:proofErr w:type="spellStart"/>
            <w:r w:rsidRPr="0019481D">
              <w:rPr>
                <w:rFonts w:eastAsia="Times New Roman"/>
                <w:sz w:val="20"/>
                <w:szCs w:val="20"/>
                <w:lang w:eastAsia="lv-LV"/>
              </w:rPr>
              <w:t>Akvaparkā</w:t>
            </w:r>
            <w:proofErr w:type="spellEnd"/>
            <w:r w:rsidRPr="0019481D">
              <w:rPr>
                <w:rFonts w:eastAsia="Times New Roman"/>
                <w:sz w:val="20"/>
                <w:szCs w:val="20"/>
                <w:lang w:eastAsia="lv-LV"/>
              </w:rPr>
              <w:t>, Ventspilī</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35,72</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67628,81</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50721,60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21.08.2012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25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DC3F81">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Saules enerģija siltajam ūdenim Salacgrīvas novadā</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saule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23,237</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45733,33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34300,00</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19.09.2011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30.08.2012</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01.05.2014</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r w:rsidR="00DA58A7" w:rsidRPr="0019481D" w:rsidTr="00BD2B90">
        <w:trPr>
          <w:trHeight w:val="885"/>
        </w:trPr>
        <w:tc>
          <w:tcPr>
            <w:tcW w:w="3260"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Atjaunojamo energoresursu izmantošana siltumnīcefekta gāzu emisiju samazināšanai</w:t>
            </w:r>
          </w:p>
        </w:tc>
        <w:tc>
          <w:tcPr>
            <w:tcW w:w="3402" w:type="dxa"/>
            <w:tcBorders>
              <w:top w:val="nil"/>
              <w:left w:val="nil"/>
              <w:bottom w:val="single" w:sz="4" w:space="0" w:color="auto"/>
              <w:right w:val="nil"/>
            </w:tcBorders>
            <w:shd w:val="clear" w:color="auto" w:fill="auto"/>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 xml:space="preserve">Siltumnīcefekta gāzu emisiju novēršana Ventspils attīrīšanas ietaišu dūņu apglabāšanas vietas, izmantojot </w:t>
            </w:r>
            <w:proofErr w:type="spellStart"/>
            <w:r w:rsidRPr="0019481D">
              <w:rPr>
                <w:rFonts w:eastAsia="Times New Roman"/>
                <w:sz w:val="20"/>
                <w:szCs w:val="20"/>
                <w:lang w:eastAsia="lv-LV"/>
              </w:rPr>
              <w:t>biodegradablo</w:t>
            </w:r>
            <w:proofErr w:type="spellEnd"/>
            <w:r w:rsidRPr="0019481D">
              <w:rPr>
                <w:rFonts w:eastAsia="Times New Roman"/>
                <w:sz w:val="20"/>
                <w:szCs w:val="20"/>
                <w:lang w:eastAsia="lv-LV"/>
              </w:rPr>
              <w:t xml:space="preserve"> atkritumu </w:t>
            </w:r>
            <w:proofErr w:type="spellStart"/>
            <w:r w:rsidRPr="0019481D">
              <w:rPr>
                <w:rFonts w:eastAsia="Times New Roman"/>
                <w:sz w:val="20"/>
                <w:szCs w:val="20"/>
                <w:lang w:eastAsia="lv-LV"/>
              </w:rPr>
              <w:t>hidrotermālās</w:t>
            </w:r>
            <w:proofErr w:type="spellEnd"/>
            <w:r w:rsidRPr="0019481D">
              <w:rPr>
                <w:rFonts w:eastAsia="Times New Roman"/>
                <w:sz w:val="20"/>
                <w:szCs w:val="20"/>
                <w:lang w:eastAsia="lv-LV"/>
              </w:rPr>
              <w:t xml:space="preserve"> gazifikācijas tehnoloģiju</w:t>
            </w:r>
          </w:p>
        </w:tc>
        <w:tc>
          <w:tcPr>
            <w:tcW w:w="1701" w:type="dxa"/>
            <w:tcBorders>
              <w:top w:val="nil"/>
              <w:left w:val="single" w:sz="4" w:space="0" w:color="auto"/>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biogāze</w:t>
            </w:r>
          </w:p>
        </w:tc>
        <w:tc>
          <w:tcPr>
            <w:tcW w:w="212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3976</w:t>
            </w:r>
          </w:p>
        </w:tc>
        <w:tc>
          <w:tcPr>
            <w:tcW w:w="1559"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795568,67</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497090,14</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20.09.2011</w:t>
            </w:r>
          </w:p>
        </w:tc>
        <w:tc>
          <w:tcPr>
            <w:tcW w:w="1275"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07.03.2013</w:t>
            </w:r>
          </w:p>
        </w:tc>
        <w:tc>
          <w:tcPr>
            <w:tcW w:w="127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rPr>
                <w:rFonts w:eastAsia="Times New Roman"/>
                <w:sz w:val="20"/>
                <w:szCs w:val="20"/>
                <w:lang w:eastAsia="lv-LV"/>
              </w:rPr>
            </w:pPr>
            <w:r w:rsidRPr="0019481D">
              <w:rPr>
                <w:rFonts w:eastAsia="Times New Roman"/>
                <w:sz w:val="20"/>
                <w:szCs w:val="20"/>
                <w:lang w:eastAsia="lv-LV"/>
              </w:rPr>
              <w:t>01.05.2015</w:t>
            </w:r>
          </w:p>
        </w:tc>
        <w:tc>
          <w:tcPr>
            <w:tcW w:w="2836" w:type="dxa"/>
            <w:tcBorders>
              <w:top w:val="nil"/>
              <w:left w:val="nil"/>
              <w:bottom w:val="single" w:sz="4" w:space="0" w:color="auto"/>
              <w:right w:val="single" w:sz="4" w:space="0" w:color="auto"/>
            </w:tcBorders>
            <w:shd w:val="clear" w:color="auto" w:fill="auto"/>
            <w:noWrap/>
            <w:hideMark/>
          </w:tcPr>
          <w:p w:rsidR="00DA58A7" w:rsidRPr="0019481D" w:rsidRDefault="00DA58A7" w:rsidP="0019481D">
            <w:pPr>
              <w:jc w:val="center"/>
              <w:rPr>
                <w:rFonts w:eastAsia="Times New Roman"/>
                <w:sz w:val="20"/>
                <w:szCs w:val="20"/>
                <w:lang w:eastAsia="lv-LV"/>
              </w:rPr>
            </w:pPr>
            <w:r w:rsidRPr="0019481D">
              <w:rPr>
                <w:rFonts w:eastAsia="Times New Roman"/>
                <w:sz w:val="20"/>
                <w:szCs w:val="20"/>
                <w:lang w:eastAsia="lv-LV"/>
              </w:rPr>
              <w:t>pabeigts</w:t>
            </w:r>
          </w:p>
        </w:tc>
      </w:tr>
    </w:tbl>
    <w:p w:rsidR="007B49CB" w:rsidRDefault="007B49CB" w:rsidP="008C607C">
      <w:pPr>
        <w:pStyle w:val="ListParagraph"/>
        <w:tabs>
          <w:tab w:val="left" w:pos="2269"/>
        </w:tabs>
        <w:ind w:left="1440" w:firstLine="851"/>
        <w:rPr>
          <w:rFonts w:cs="EUAlbertina"/>
          <w:color w:val="000000"/>
          <w:sz w:val="19"/>
          <w:szCs w:val="19"/>
          <w:lang w:val="lv-LV"/>
        </w:rPr>
      </w:pPr>
    </w:p>
    <w:p w:rsidR="00597E9C" w:rsidRDefault="00597E9C" w:rsidP="008C607C">
      <w:pPr>
        <w:pStyle w:val="ListParagraph"/>
        <w:tabs>
          <w:tab w:val="left" w:pos="2269"/>
        </w:tabs>
        <w:ind w:left="1440" w:firstLine="851"/>
        <w:rPr>
          <w:rFonts w:cs="EUAlbertina"/>
          <w:color w:val="000000"/>
          <w:sz w:val="19"/>
          <w:szCs w:val="19"/>
          <w:lang w:val="lv-LV"/>
        </w:rPr>
      </w:pPr>
    </w:p>
    <w:p w:rsidR="00597E9C" w:rsidRDefault="00597E9C" w:rsidP="008C607C">
      <w:pPr>
        <w:pStyle w:val="ListParagraph"/>
        <w:tabs>
          <w:tab w:val="left" w:pos="2269"/>
        </w:tabs>
        <w:ind w:left="1440" w:firstLine="851"/>
        <w:rPr>
          <w:rFonts w:cs="EUAlbertina"/>
          <w:color w:val="000000"/>
          <w:sz w:val="19"/>
          <w:szCs w:val="19"/>
          <w:lang w:val="lv-LV"/>
        </w:rPr>
      </w:pPr>
    </w:p>
    <w:p w:rsidR="00597E9C" w:rsidRDefault="00597E9C" w:rsidP="008C607C">
      <w:pPr>
        <w:pStyle w:val="ListParagraph"/>
        <w:tabs>
          <w:tab w:val="left" w:pos="2269"/>
        </w:tabs>
        <w:ind w:left="1440" w:firstLine="851"/>
        <w:rPr>
          <w:rFonts w:cs="EUAlbertina"/>
          <w:color w:val="000000"/>
          <w:sz w:val="19"/>
          <w:szCs w:val="19"/>
          <w:lang w:val="lv-LV"/>
        </w:rPr>
      </w:pPr>
    </w:p>
    <w:p w:rsidR="00597E9C" w:rsidRDefault="00597E9C" w:rsidP="008C607C">
      <w:pPr>
        <w:pStyle w:val="ListParagraph"/>
        <w:tabs>
          <w:tab w:val="left" w:pos="2269"/>
        </w:tabs>
        <w:ind w:left="1440" w:firstLine="851"/>
        <w:rPr>
          <w:rFonts w:cs="EUAlbertina"/>
          <w:color w:val="000000"/>
          <w:sz w:val="19"/>
          <w:szCs w:val="19"/>
          <w:lang w:val="lv-LV"/>
        </w:rPr>
      </w:pPr>
    </w:p>
    <w:p w:rsidR="00597E9C" w:rsidRDefault="00597E9C" w:rsidP="008C607C">
      <w:pPr>
        <w:pStyle w:val="ListParagraph"/>
        <w:tabs>
          <w:tab w:val="left" w:pos="2269"/>
        </w:tabs>
        <w:ind w:left="1440" w:firstLine="851"/>
        <w:rPr>
          <w:rFonts w:cs="EUAlbertina"/>
          <w:color w:val="000000"/>
          <w:sz w:val="19"/>
          <w:szCs w:val="19"/>
          <w:lang w:val="lv-LV"/>
        </w:rPr>
      </w:pPr>
    </w:p>
    <w:p w:rsidR="00597E9C" w:rsidRDefault="00597E9C" w:rsidP="008C607C">
      <w:pPr>
        <w:pStyle w:val="ListParagraph"/>
        <w:tabs>
          <w:tab w:val="left" w:pos="2269"/>
        </w:tabs>
        <w:ind w:left="1440" w:firstLine="851"/>
        <w:rPr>
          <w:rFonts w:cs="EUAlbertina"/>
          <w:color w:val="000000"/>
          <w:sz w:val="19"/>
          <w:szCs w:val="19"/>
          <w:lang w:val="lv-LV"/>
        </w:rPr>
      </w:pPr>
    </w:p>
    <w:p w:rsidR="00597E9C" w:rsidRDefault="00597E9C" w:rsidP="008C607C">
      <w:pPr>
        <w:pStyle w:val="ListParagraph"/>
        <w:tabs>
          <w:tab w:val="left" w:pos="2269"/>
        </w:tabs>
        <w:ind w:left="1440" w:firstLine="851"/>
        <w:rPr>
          <w:rFonts w:cs="EUAlbertina"/>
          <w:color w:val="000000"/>
          <w:sz w:val="19"/>
          <w:szCs w:val="19"/>
          <w:lang w:val="lv-LV"/>
        </w:rPr>
      </w:pPr>
    </w:p>
    <w:p w:rsidR="00597E9C" w:rsidRDefault="00BD2B90" w:rsidP="008C607C">
      <w:pPr>
        <w:pStyle w:val="ListParagraph"/>
        <w:tabs>
          <w:tab w:val="left" w:pos="2269"/>
        </w:tabs>
        <w:ind w:left="1440" w:firstLine="851"/>
        <w:rPr>
          <w:rFonts w:cs="EUAlbertina"/>
          <w:color w:val="000000"/>
          <w:sz w:val="19"/>
          <w:szCs w:val="19"/>
          <w:lang w:val="lv-LV"/>
        </w:rPr>
      </w:pPr>
      <w:r>
        <w:rPr>
          <w:rFonts w:cs="EUAlbertina"/>
          <w:color w:val="000000"/>
          <w:sz w:val="19"/>
          <w:szCs w:val="19"/>
          <w:lang w:val="lv-LV"/>
        </w:rPr>
        <w:br w:type="page"/>
      </w:r>
    </w:p>
    <w:p w:rsidR="00597E9C" w:rsidRPr="007B49CB" w:rsidRDefault="00597E9C" w:rsidP="00C072C6">
      <w:pPr>
        <w:pStyle w:val="ListParagraph"/>
        <w:tabs>
          <w:tab w:val="left" w:pos="2269"/>
        </w:tabs>
        <w:ind w:left="0"/>
        <w:jc w:val="right"/>
        <w:rPr>
          <w:rFonts w:cs="EUAlbertina"/>
          <w:b/>
          <w:color w:val="000000"/>
          <w:sz w:val="24"/>
          <w:szCs w:val="19"/>
          <w:lang w:val="lv-LV"/>
        </w:rPr>
      </w:pPr>
      <w:r>
        <w:rPr>
          <w:rFonts w:cs="EUAlbertina"/>
          <w:b/>
          <w:color w:val="000000"/>
          <w:sz w:val="24"/>
          <w:szCs w:val="19"/>
          <w:lang w:val="lv-LV"/>
        </w:rPr>
        <w:lastRenderedPageBreak/>
        <w:t>3</w:t>
      </w:r>
      <w:r w:rsidRPr="007B49CB">
        <w:rPr>
          <w:rFonts w:cs="EUAlbertina"/>
          <w:b/>
          <w:color w:val="000000"/>
          <w:sz w:val="24"/>
          <w:szCs w:val="19"/>
          <w:lang w:val="lv-LV"/>
        </w:rPr>
        <w:t>.pielikums</w:t>
      </w:r>
    </w:p>
    <w:p w:rsidR="00597E9C" w:rsidRPr="00C072C6" w:rsidRDefault="00597E9C" w:rsidP="00597E9C">
      <w:pPr>
        <w:pStyle w:val="ListParagraph"/>
        <w:tabs>
          <w:tab w:val="left" w:pos="2269"/>
        </w:tabs>
        <w:ind w:left="1440" w:firstLine="851"/>
        <w:jc w:val="center"/>
        <w:rPr>
          <w:rFonts w:cs="EUAlbertina"/>
          <w:b/>
          <w:color w:val="000000"/>
          <w:sz w:val="36"/>
          <w:szCs w:val="19"/>
          <w:lang w:val="lv-LV"/>
        </w:rPr>
      </w:pPr>
      <w:r w:rsidRPr="00C072C6">
        <w:rPr>
          <w:rFonts w:cs="EUAlbertina"/>
          <w:b/>
          <w:color w:val="000000"/>
          <w:sz w:val="24"/>
          <w:szCs w:val="19"/>
          <w:lang w:val="lv-LV"/>
        </w:rPr>
        <w:t>Pabeigtie un īstenošanā esošie KPFI projekti konkursā „Zema enerģijas patēriņa ēkas”</w:t>
      </w:r>
      <w:r w:rsidRPr="00C072C6">
        <w:rPr>
          <w:rFonts w:cs="EUAlbertina"/>
          <w:b/>
          <w:color w:val="000000"/>
          <w:sz w:val="24"/>
          <w:szCs w:val="19"/>
          <w:vertAlign w:val="superscript"/>
          <w:lang w:val="lv-LV"/>
        </w:rPr>
        <w:t>17</w:t>
      </w:r>
    </w:p>
    <w:tbl>
      <w:tblPr>
        <w:tblW w:w="199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3"/>
        <w:gridCol w:w="7"/>
        <w:gridCol w:w="1160"/>
        <w:gridCol w:w="1215"/>
        <w:gridCol w:w="22"/>
        <w:gridCol w:w="1417"/>
        <w:gridCol w:w="11"/>
        <w:gridCol w:w="1418"/>
        <w:gridCol w:w="2126"/>
        <w:gridCol w:w="3024"/>
        <w:gridCol w:w="2694"/>
      </w:tblGrid>
      <w:tr w:rsidR="00574CD2" w:rsidRPr="00574CD2" w:rsidTr="00BD2B90">
        <w:trPr>
          <w:trHeight w:val="1412"/>
        </w:trPr>
        <w:tc>
          <w:tcPr>
            <w:tcW w:w="6893" w:type="dxa"/>
            <w:shd w:val="clear" w:color="000000" w:fill="C0C0C0"/>
            <w:vAlign w:val="bottom"/>
            <w:hideMark/>
          </w:tcPr>
          <w:p w:rsidR="00574CD2" w:rsidRPr="00574CD2" w:rsidRDefault="00574CD2" w:rsidP="00836323">
            <w:pPr>
              <w:jc w:val="center"/>
              <w:rPr>
                <w:rFonts w:eastAsia="Times New Roman"/>
                <w:b/>
                <w:color w:val="000000"/>
                <w:sz w:val="20"/>
                <w:szCs w:val="20"/>
                <w:lang w:eastAsia="lv-LV"/>
              </w:rPr>
            </w:pPr>
            <w:r w:rsidRPr="00574CD2">
              <w:rPr>
                <w:rFonts w:eastAsia="Times New Roman"/>
                <w:b/>
                <w:color w:val="000000"/>
                <w:sz w:val="20"/>
                <w:szCs w:val="20"/>
                <w:lang w:eastAsia="lv-LV"/>
              </w:rPr>
              <w:t>Projekta nosaukums</w:t>
            </w:r>
          </w:p>
        </w:tc>
        <w:tc>
          <w:tcPr>
            <w:tcW w:w="1167" w:type="dxa"/>
            <w:gridSpan w:val="2"/>
            <w:shd w:val="clear" w:color="000000" w:fill="C0C0C0"/>
            <w:vAlign w:val="bottom"/>
            <w:hideMark/>
          </w:tcPr>
          <w:p w:rsidR="00574CD2" w:rsidRPr="00574CD2" w:rsidRDefault="00574CD2" w:rsidP="00574CD2">
            <w:pPr>
              <w:jc w:val="center"/>
              <w:rPr>
                <w:rFonts w:eastAsia="Times New Roman"/>
                <w:b/>
                <w:color w:val="000000"/>
                <w:sz w:val="20"/>
                <w:szCs w:val="20"/>
                <w:lang w:eastAsia="lv-LV"/>
              </w:rPr>
            </w:pPr>
            <w:r w:rsidRPr="00574CD2">
              <w:rPr>
                <w:rFonts w:eastAsia="Times New Roman"/>
                <w:b/>
                <w:color w:val="000000"/>
                <w:sz w:val="20"/>
                <w:szCs w:val="20"/>
                <w:lang w:eastAsia="lv-LV"/>
              </w:rPr>
              <w:t>Statuss uz 09.12.2013.</w:t>
            </w:r>
          </w:p>
        </w:tc>
        <w:tc>
          <w:tcPr>
            <w:tcW w:w="1215" w:type="dxa"/>
            <w:shd w:val="clear" w:color="000000" w:fill="C0C0C0"/>
            <w:vAlign w:val="bottom"/>
            <w:hideMark/>
          </w:tcPr>
          <w:p w:rsidR="00574CD2" w:rsidRPr="00574CD2" w:rsidRDefault="00574CD2" w:rsidP="00574CD2">
            <w:pPr>
              <w:jc w:val="center"/>
              <w:rPr>
                <w:rFonts w:eastAsia="Times New Roman"/>
                <w:b/>
                <w:color w:val="000000"/>
                <w:sz w:val="20"/>
                <w:szCs w:val="20"/>
                <w:lang w:eastAsia="lv-LV"/>
              </w:rPr>
            </w:pPr>
            <w:r w:rsidRPr="00574CD2">
              <w:rPr>
                <w:rFonts w:eastAsia="Times New Roman"/>
                <w:b/>
                <w:color w:val="000000"/>
                <w:sz w:val="20"/>
                <w:szCs w:val="20"/>
                <w:lang w:eastAsia="lv-LV"/>
              </w:rPr>
              <w:t>Projekta beigu faktiskais datums</w:t>
            </w:r>
          </w:p>
        </w:tc>
        <w:tc>
          <w:tcPr>
            <w:tcW w:w="1450" w:type="dxa"/>
            <w:gridSpan w:val="3"/>
            <w:shd w:val="clear" w:color="000000" w:fill="C0C0C0"/>
            <w:vAlign w:val="bottom"/>
            <w:hideMark/>
          </w:tcPr>
          <w:p w:rsidR="00574CD2" w:rsidRPr="00574CD2" w:rsidRDefault="00574CD2" w:rsidP="00574CD2">
            <w:pPr>
              <w:jc w:val="center"/>
              <w:rPr>
                <w:rFonts w:eastAsia="Times New Roman"/>
                <w:b/>
                <w:color w:val="000000"/>
                <w:sz w:val="20"/>
                <w:szCs w:val="20"/>
                <w:lang w:eastAsia="lv-LV"/>
              </w:rPr>
            </w:pPr>
            <w:r w:rsidRPr="00574CD2">
              <w:rPr>
                <w:rFonts w:eastAsia="Times New Roman"/>
                <w:b/>
                <w:color w:val="000000"/>
                <w:sz w:val="20"/>
                <w:szCs w:val="20"/>
                <w:lang w:eastAsia="lv-LV"/>
              </w:rPr>
              <w:t>Projekta izmaksas kopā</w:t>
            </w:r>
            <w:r>
              <w:rPr>
                <w:rFonts w:eastAsia="Times New Roman"/>
                <w:b/>
                <w:color w:val="000000"/>
                <w:sz w:val="20"/>
                <w:szCs w:val="20"/>
                <w:lang w:eastAsia="lv-LV"/>
              </w:rPr>
              <w:t xml:space="preserve"> (LVL)</w:t>
            </w:r>
          </w:p>
        </w:tc>
        <w:tc>
          <w:tcPr>
            <w:tcW w:w="1418" w:type="dxa"/>
            <w:shd w:val="clear" w:color="000000" w:fill="C0C0C0"/>
            <w:hideMark/>
          </w:tcPr>
          <w:p w:rsidR="00574CD2" w:rsidRPr="00574CD2" w:rsidRDefault="00574CD2" w:rsidP="00574CD2">
            <w:pPr>
              <w:jc w:val="center"/>
              <w:rPr>
                <w:rFonts w:eastAsia="Times New Roman"/>
                <w:b/>
                <w:bCs/>
                <w:sz w:val="20"/>
                <w:szCs w:val="20"/>
                <w:lang w:eastAsia="lv-LV"/>
              </w:rPr>
            </w:pPr>
            <w:r w:rsidRPr="00574CD2">
              <w:rPr>
                <w:rFonts w:eastAsia="Times New Roman"/>
                <w:b/>
                <w:bCs/>
                <w:sz w:val="20"/>
                <w:szCs w:val="20"/>
                <w:lang w:eastAsia="lv-LV"/>
              </w:rPr>
              <w:t>Kopējā attiecināmo izdevumu summa</w:t>
            </w:r>
            <w:r w:rsidRPr="00574CD2">
              <w:rPr>
                <w:rFonts w:eastAsia="Times New Roman"/>
                <w:b/>
                <w:bCs/>
                <w:sz w:val="20"/>
                <w:szCs w:val="20"/>
                <w:lang w:eastAsia="lv-LV"/>
              </w:rPr>
              <w:br/>
              <w:t>(LVL)</w:t>
            </w:r>
          </w:p>
        </w:tc>
        <w:tc>
          <w:tcPr>
            <w:tcW w:w="2126" w:type="dxa"/>
            <w:shd w:val="clear" w:color="000000" w:fill="C0C0C0"/>
            <w:hideMark/>
          </w:tcPr>
          <w:p w:rsidR="00574CD2" w:rsidRPr="00574CD2" w:rsidRDefault="00574CD2" w:rsidP="00574CD2">
            <w:pPr>
              <w:jc w:val="center"/>
              <w:rPr>
                <w:rFonts w:eastAsia="Times New Roman"/>
                <w:b/>
                <w:bCs/>
                <w:sz w:val="20"/>
                <w:szCs w:val="20"/>
                <w:lang w:eastAsia="lv-LV"/>
              </w:rPr>
            </w:pPr>
            <w:r w:rsidRPr="00574CD2">
              <w:rPr>
                <w:rFonts w:eastAsia="Times New Roman"/>
                <w:b/>
                <w:bCs/>
                <w:sz w:val="20"/>
                <w:szCs w:val="20"/>
                <w:lang w:eastAsia="lv-LV"/>
              </w:rPr>
              <w:t>KPFI finansējums</w:t>
            </w:r>
            <w:r w:rsidRPr="00574CD2">
              <w:rPr>
                <w:rFonts w:eastAsia="Times New Roman"/>
                <w:b/>
                <w:bCs/>
                <w:sz w:val="20"/>
                <w:szCs w:val="20"/>
                <w:lang w:eastAsia="lv-LV"/>
              </w:rPr>
              <w:br/>
              <w:t xml:space="preserve"> (LVL)</w:t>
            </w:r>
          </w:p>
        </w:tc>
        <w:tc>
          <w:tcPr>
            <w:tcW w:w="3024" w:type="dxa"/>
            <w:shd w:val="clear" w:color="000000" w:fill="C0C0C0"/>
            <w:vAlign w:val="bottom"/>
            <w:hideMark/>
          </w:tcPr>
          <w:p w:rsidR="00574CD2" w:rsidRPr="00574CD2" w:rsidRDefault="00574CD2" w:rsidP="00574CD2">
            <w:pPr>
              <w:jc w:val="center"/>
              <w:rPr>
                <w:rFonts w:eastAsia="Times New Roman"/>
                <w:b/>
                <w:color w:val="000000"/>
                <w:sz w:val="20"/>
                <w:szCs w:val="20"/>
                <w:lang w:eastAsia="lv-LV"/>
              </w:rPr>
            </w:pPr>
            <w:r w:rsidRPr="00574CD2">
              <w:rPr>
                <w:rFonts w:eastAsia="Times New Roman"/>
                <w:b/>
                <w:color w:val="000000"/>
                <w:sz w:val="20"/>
                <w:szCs w:val="20"/>
                <w:lang w:eastAsia="lv-LV"/>
              </w:rPr>
              <w:t>Plānotais CO</w:t>
            </w:r>
            <w:r w:rsidRPr="00574CD2">
              <w:rPr>
                <w:rFonts w:eastAsia="Times New Roman"/>
                <w:b/>
                <w:color w:val="000000"/>
                <w:sz w:val="20"/>
                <w:szCs w:val="20"/>
                <w:vertAlign w:val="subscript"/>
                <w:lang w:eastAsia="lv-LV"/>
              </w:rPr>
              <w:t>2</w:t>
            </w:r>
            <w:r w:rsidRPr="00574CD2">
              <w:rPr>
                <w:rFonts w:eastAsia="Times New Roman"/>
                <w:b/>
                <w:color w:val="000000"/>
                <w:sz w:val="20"/>
                <w:szCs w:val="20"/>
                <w:lang w:eastAsia="lv-LV"/>
              </w:rPr>
              <w:t xml:space="preserve"> emisiju samazinājums, t gadā</w:t>
            </w:r>
          </w:p>
        </w:tc>
        <w:tc>
          <w:tcPr>
            <w:tcW w:w="2694" w:type="dxa"/>
            <w:shd w:val="clear" w:color="000000" w:fill="C0C0C0"/>
            <w:vAlign w:val="bottom"/>
            <w:hideMark/>
          </w:tcPr>
          <w:p w:rsidR="00574CD2" w:rsidRPr="00574CD2" w:rsidRDefault="00574CD2" w:rsidP="00574CD2">
            <w:pPr>
              <w:jc w:val="center"/>
              <w:rPr>
                <w:rFonts w:eastAsia="Times New Roman"/>
                <w:b/>
                <w:color w:val="000000"/>
                <w:sz w:val="20"/>
                <w:szCs w:val="20"/>
                <w:lang w:eastAsia="lv-LV"/>
              </w:rPr>
            </w:pPr>
            <w:r w:rsidRPr="00574CD2">
              <w:rPr>
                <w:rFonts w:eastAsia="Times New Roman"/>
                <w:b/>
                <w:color w:val="000000"/>
                <w:sz w:val="20"/>
                <w:szCs w:val="20"/>
                <w:lang w:eastAsia="lv-LV"/>
              </w:rPr>
              <w:t>Plānotais siltuma enerģijas patēriņš apkurei, kWh/m</w:t>
            </w:r>
            <w:r w:rsidRPr="00574CD2">
              <w:rPr>
                <w:rFonts w:eastAsia="Times New Roman"/>
                <w:b/>
                <w:color w:val="414142"/>
                <w:sz w:val="20"/>
                <w:szCs w:val="20"/>
                <w:vertAlign w:val="superscript"/>
                <w:lang w:eastAsia="lv-LV"/>
              </w:rPr>
              <w:t>2</w:t>
            </w:r>
            <w:r w:rsidRPr="00574CD2">
              <w:rPr>
                <w:rFonts w:eastAsia="Times New Roman"/>
                <w:b/>
                <w:color w:val="414142"/>
                <w:sz w:val="20"/>
                <w:szCs w:val="20"/>
                <w:lang w:eastAsia="lv-LV"/>
              </w:rPr>
              <w:t xml:space="preserve"> gadā</w:t>
            </w:r>
          </w:p>
        </w:tc>
      </w:tr>
      <w:tr w:rsidR="00574CD2" w:rsidRPr="007B49CB" w:rsidTr="00BD2B90">
        <w:trPr>
          <w:trHeight w:val="553"/>
        </w:trPr>
        <w:tc>
          <w:tcPr>
            <w:tcW w:w="6893" w:type="dxa"/>
            <w:shd w:val="clear" w:color="auto" w:fill="auto"/>
            <w:vAlign w:val="bottom"/>
            <w:hideMark/>
          </w:tcPr>
          <w:p w:rsidR="00DA58A7" w:rsidRPr="007B49CB" w:rsidRDefault="00DA58A7" w:rsidP="00836323">
            <w:pPr>
              <w:rPr>
                <w:rFonts w:eastAsia="Times New Roman"/>
                <w:color w:val="000000"/>
                <w:sz w:val="20"/>
                <w:szCs w:val="20"/>
                <w:lang w:eastAsia="lv-LV"/>
              </w:rPr>
            </w:pPr>
            <w:r w:rsidRPr="007B49CB">
              <w:rPr>
                <w:rFonts w:eastAsia="Times New Roman"/>
                <w:color w:val="000000"/>
                <w:sz w:val="20"/>
                <w:szCs w:val="20"/>
                <w:lang w:eastAsia="lv-LV"/>
              </w:rPr>
              <w:t>Zema enerģijas patēriņa ēkas "Valgundes sporta halle" jaunbūve Jelgavas novadā</w:t>
            </w:r>
          </w:p>
        </w:tc>
        <w:tc>
          <w:tcPr>
            <w:tcW w:w="116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pabeigts</w:t>
            </w:r>
          </w:p>
        </w:tc>
        <w:tc>
          <w:tcPr>
            <w:tcW w:w="1215"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26-nov-13</w:t>
            </w:r>
          </w:p>
        </w:tc>
        <w:tc>
          <w:tcPr>
            <w:tcW w:w="1450" w:type="dxa"/>
            <w:gridSpan w:val="3"/>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1144 443,48</w:t>
            </w:r>
          </w:p>
        </w:tc>
        <w:tc>
          <w:tcPr>
            <w:tcW w:w="1418"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592 900,36</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74 320,28</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n/a</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14,00</w:t>
            </w:r>
          </w:p>
        </w:tc>
      </w:tr>
      <w:tr w:rsidR="00574CD2" w:rsidRPr="007B49CB" w:rsidTr="00BD2B90">
        <w:trPr>
          <w:trHeight w:val="419"/>
        </w:trPr>
        <w:tc>
          <w:tcPr>
            <w:tcW w:w="6893" w:type="dxa"/>
            <w:shd w:val="clear" w:color="auto" w:fill="auto"/>
            <w:vAlign w:val="bottom"/>
            <w:hideMark/>
          </w:tcPr>
          <w:p w:rsidR="00DA58A7" w:rsidRPr="007B49CB" w:rsidRDefault="00DA58A7" w:rsidP="00836323">
            <w:pPr>
              <w:rPr>
                <w:rFonts w:eastAsia="Times New Roman"/>
                <w:color w:val="000000"/>
                <w:sz w:val="20"/>
                <w:szCs w:val="20"/>
                <w:lang w:eastAsia="lv-LV"/>
              </w:rPr>
            </w:pPr>
            <w:r w:rsidRPr="007B49CB">
              <w:rPr>
                <w:rFonts w:eastAsia="Times New Roman"/>
                <w:color w:val="000000"/>
                <w:sz w:val="20"/>
                <w:szCs w:val="20"/>
                <w:lang w:eastAsia="lv-LV"/>
              </w:rPr>
              <w:t>Ventspils pilsētas domes ēkas renovācija Jūras ielā 36, Ventspilī</w:t>
            </w:r>
          </w:p>
        </w:tc>
        <w:tc>
          <w:tcPr>
            <w:tcW w:w="116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pabeigts</w:t>
            </w:r>
          </w:p>
        </w:tc>
        <w:tc>
          <w:tcPr>
            <w:tcW w:w="1215"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20-mai-13</w:t>
            </w:r>
          </w:p>
        </w:tc>
        <w:tc>
          <w:tcPr>
            <w:tcW w:w="1450" w:type="dxa"/>
            <w:gridSpan w:val="3"/>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752 708,85</w:t>
            </w:r>
          </w:p>
        </w:tc>
        <w:tc>
          <w:tcPr>
            <w:tcW w:w="1418"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465 062,48</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306 941,23</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86,918</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12,04</w:t>
            </w:r>
          </w:p>
        </w:tc>
      </w:tr>
      <w:tr w:rsidR="00574CD2" w:rsidRPr="007B49CB" w:rsidTr="00BD2B90">
        <w:trPr>
          <w:trHeight w:val="526"/>
        </w:trPr>
        <w:tc>
          <w:tcPr>
            <w:tcW w:w="6893" w:type="dxa"/>
            <w:shd w:val="clear" w:color="auto" w:fill="auto"/>
            <w:vAlign w:val="bottom"/>
            <w:hideMark/>
          </w:tcPr>
          <w:p w:rsidR="00DA58A7" w:rsidRPr="007B49CB" w:rsidRDefault="00DA58A7" w:rsidP="00836323">
            <w:pPr>
              <w:rPr>
                <w:rFonts w:eastAsia="Times New Roman"/>
                <w:color w:val="000000"/>
                <w:sz w:val="20"/>
                <w:szCs w:val="20"/>
                <w:lang w:eastAsia="lv-LV"/>
              </w:rPr>
            </w:pPr>
            <w:r w:rsidRPr="007B49CB">
              <w:rPr>
                <w:rFonts w:eastAsia="Times New Roman"/>
                <w:color w:val="000000"/>
                <w:sz w:val="20"/>
                <w:szCs w:val="20"/>
                <w:lang w:eastAsia="lv-LV"/>
              </w:rPr>
              <w:t xml:space="preserve">Garkalnes vidusskolas ēkas zemas enerģijas patēriņa </w:t>
            </w:r>
            <w:proofErr w:type="spellStart"/>
            <w:r w:rsidRPr="007B49CB">
              <w:rPr>
                <w:rFonts w:eastAsia="Times New Roman"/>
                <w:color w:val="000000"/>
                <w:sz w:val="20"/>
                <w:szCs w:val="20"/>
                <w:lang w:eastAsia="lv-LV"/>
              </w:rPr>
              <w:t>energoefektīva</w:t>
            </w:r>
            <w:proofErr w:type="spellEnd"/>
            <w:r w:rsidRPr="007B49CB">
              <w:rPr>
                <w:rFonts w:eastAsia="Times New Roman"/>
                <w:color w:val="000000"/>
                <w:sz w:val="20"/>
                <w:szCs w:val="20"/>
                <w:lang w:eastAsia="lv-LV"/>
              </w:rPr>
              <w:t xml:space="preserve"> rekonstrukcija izmantojot videi draudzīgas tehnoloģijas un būvmateriālus</w:t>
            </w:r>
          </w:p>
        </w:tc>
        <w:tc>
          <w:tcPr>
            <w:tcW w:w="1167" w:type="dxa"/>
            <w:gridSpan w:val="2"/>
            <w:shd w:val="clear" w:color="auto" w:fill="auto"/>
            <w:noWrap/>
            <w:vAlign w:val="bottom"/>
            <w:hideMark/>
          </w:tcPr>
          <w:p w:rsidR="00DA58A7" w:rsidRPr="007B49CB" w:rsidRDefault="00574CD2" w:rsidP="00574CD2">
            <w:pPr>
              <w:jc w:val="center"/>
              <w:rPr>
                <w:rFonts w:eastAsia="Times New Roman"/>
                <w:color w:val="000000"/>
                <w:sz w:val="20"/>
                <w:szCs w:val="20"/>
                <w:lang w:eastAsia="lv-LV"/>
              </w:rPr>
            </w:pPr>
            <w:r>
              <w:rPr>
                <w:rFonts w:eastAsia="Times New Roman"/>
                <w:color w:val="000000"/>
                <w:sz w:val="20"/>
                <w:szCs w:val="20"/>
                <w:lang w:eastAsia="lv-LV"/>
              </w:rPr>
              <w:t>īstenošanā</w:t>
            </w:r>
          </w:p>
        </w:tc>
        <w:tc>
          <w:tcPr>
            <w:tcW w:w="1215"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p>
        </w:tc>
        <w:tc>
          <w:tcPr>
            <w:tcW w:w="1450" w:type="dxa"/>
            <w:gridSpan w:val="3"/>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524 998,00</w:t>
            </w:r>
          </w:p>
        </w:tc>
        <w:tc>
          <w:tcPr>
            <w:tcW w:w="1418"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524 998,00</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419 998,40</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105,364</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14,30</w:t>
            </w:r>
          </w:p>
        </w:tc>
      </w:tr>
      <w:tr w:rsidR="00574CD2" w:rsidRPr="007B49CB" w:rsidTr="00BD2B90">
        <w:trPr>
          <w:trHeight w:val="548"/>
        </w:trPr>
        <w:tc>
          <w:tcPr>
            <w:tcW w:w="6893" w:type="dxa"/>
            <w:shd w:val="clear" w:color="auto" w:fill="auto"/>
            <w:vAlign w:val="bottom"/>
            <w:hideMark/>
          </w:tcPr>
          <w:p w:rsidR="00DA58A7" w:rsidRPr="007B49CB" w:rsidRDefault="00DA58A7" w:rsidP="00836323">
            <w:pPr>
              <w:rPr>
                <w:rFonts w:eastAsia="Times New Roman"/>
                <w:color w:val="000000"/>
                <w:sz w:val="20"/>
                <w:szCs w:val="20"/>
                <w:lang w:eastAsia="lv-LV"/>
              </w:rPr>
            </w:pPr>
            <w:r w:rsidRPr="007B49CB">
              <w:rPr>
                <w:rFonts w:eastAsia="Times New Roman"/>
                <w:color w:val="000000"/>
                <w:sz w:val="20"/>
                <w:szCs w:val="20"/>
                <w:lang w:eastAsia="lv-LV"/>
              </w:rPr>
              <w:t xml:space="preserve">Zema enerģijas patēriņa standartiem atbilstoša </w:t>
            </w:r>
            <w:proofErr w:type="spellStart"/>
            <w:r w:rsidRPr="007B49CB">
              <w:rPr>
                <w:rFonts w:eastAsia="Times New Roman"/>
                <w:color w:val="000000"/>
                <w:sz w:val="20"/>
                <w:szCs w:val="20"/>
                <w:lang w:eastAsia="lv-LV"/>
              </w:rPr>
              <w:t>vienģimenes</w:t>
            </w:r>
            <w:proofErr w:type="spellEnd"/>
            <w:r w:rsidRPr="007B49CB">
              <w:rPr>
                <w:rFonts w:eastAsia="Times New Roman"/>
                <w:color w:val="000000"/>
                <w:sz w:val="20"/>
                <w:szCs w:val="20"/>
                <w:lang w:eastAsia="lv-LV"/>
              </w:rPr>
              <w:t xml:space="preserve"> dzīvojamā jaunbūve, Kadiķu ceļš 3A, Jelgava</w:t>
            </w:r>
          </w:p>
        </w:tc>
        <w:tc>
          <w:tcPr>
            <w:tcW w:w="116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pabeigts</w:t>
            </w:r>
          </w:p>
        </w:tc>
        <w:tc>
          <w:tcPr>
            <w:tcW w:w="1215"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23-jūl-13</w:t>
            </w:r>
          </w:p>
        </w:tc>
        <w:tc>
          <w:tcPr>
            <w:tcW w:w="1450" w:type="dxa"/>
            <w:gridSpan w:val="3"/>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62 740,82</w:t>
            </w:r>
          </w:p>
        </w:tc>
        <w:tc>
          <w:tcPr>
            <w:tcW w:w="1418"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30 999,24</w:t>
            </w:r>
          </w:p>
        </w:tc>
        <w:tc>
          <w:tcPr>
            <w:tcW w:w="2126" w:type="dxa"/>
            <w:shd w:val="clear" w:color="auto" w:fill="auto"/>
            <w:noWrap/>
            <w:vAlign w:val="bottom"/>
            <w:hideMark/>
          </w:tcPr>
          <w:p w:rsidR="00DA58A7" w:rsidRPr="007B49CB" w:rsidRDefault="00574CD2" w:rsidP="00574CD2">
            <w:pPr>
              <w:jc w:val="center"/>
              <w:rPr>
                <w:rFonts w:eastAsia="Times New Roman"/>
                <w:color w:val="000000"/>
                <w:sz w:val="20"/>
                <w:szCs w:val="20"/>
                <w:lang w:eastAsia="lv-LV"/>
              </w:rPr>
            </w:pPr>
            <w:r>
              <w:rPr>
                <w:rFonts w:eastAsia="Times New Roman"/>
                <w:color w:val="000000"/>
                <w:sz w:val="20"/>
                <w:szCs w:val="20"/>
                <w:lang w:eastAsia="lv-LV"/>
              </w:rPr>
              <w:t>2</w:t>
            </w:r>
            <w:r w:rsidR="00DA58A7" w:rsidRPr="007B49CB">
              <w:rPr>
                <w:rFonts w:eastAsia="Times New Roman"/>
                <w:color w:val="000000"/>
                <w:sz w:val="20"/>
                <w:szCs w:val="20"/>
                <w:lang w:eastAsia="lv-LV"/>
              </w:rPr>
              <w:t>0 149,51</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n/a</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14,79</w:t>
            </w:r>
          </w:p>
        </w:tc>
      </w:tr>
      <w:tr w:rsidR="00574CD2" w:rsidRPr="007B49CB" w:rsidTr="00BD2B90">
        <w:trPr>
          <w:trHeight w:val="542"/>
        </w:trPr>
        <w:tc>
          <w:tcPr>
            <w:tcW w:w="6893" w:type="dxa"/>
            <w:shd w:val="clear" w:color="auto" w:fill="auto"/>
            <w:vAlign w:val="bottom"/>
            <w:hideMark/>
          </w:tcPr>
          <w:p w:rsidR="00DA58A7" w:rsidRPr="007B49CB" w:rsidRDefault="00DA58A7" w:rsidP="00836323">
            <w:pPr>
              <w:rPr>
                <w:rFonts w:eastAsia="Times New Roman"/>
                <w:color w:val="000000"/>
                <w:sz w:val="20"/>
                <w:szCs w:val="20"/>
                <w:lang w:eastAsia="lv-LV"/>
              </w:rPr>
            </w:pPr>
            <w:r w:rsidRPr="007B49CB">
              <w:rPr>
                <w:rFonts w:eastAsia="Times New Roman"/>
                <w:color w:val="000000"/>
                <w:sz w:val="20"/>
                <w:szCs w:val="20"/>
                <w:lang w:eastAsia="lv-LV"/>
              </w:rPr>
              <w:t>LV KU SIA "HM Rīga" ražošanas ēkas rekonstrukcija atbilstoši zema enerģijas patēriņa prasībām</w:t>
            </w:r>
          </w:p>
        </w:tc>
        <w:tc>
          <w:tcPr>
            <w:tcW w:w="116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pabeigts</w:t>
            </w:r>
          </w:p>
        </w:tc>
        <w:tc>
          <w:tcPr>
            <w:tcW w:w="1215"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11-okt-13</w:t>
            </w:r>
          </w:p>
        </w:tc>
        <w:tc>
          <w:tcPr>
            <w:tcW w:w="1450" w:type="dxa"/>
            <w:gridSpan w:val="3"/>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472 185,01</w:t>
            </w:r>
          </w:p>
        </w:tc>
        <w:tc>
          <w:tcPr>
            <w:tcW w:w="1418"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372 255,94</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176 353,33</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305,598</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14,81</w:t>
            </w:r>
          </w:p>
        </w:tc>
      </w:tr>
      <w:tr w:rsidR="00574CD2" w:rsidRPr="007B49CB" w:rsidTr="00BD2B90">
        <w:trPr>
          <w:trHeight w:val="421"/>
        </w:trPr>
        <w:tc>
          <w:tcPr>
            <w:tcW w:w="6893" w:type="dxa"/>
            <w:shd w:val="clear" w:color="auto" w:fill="auto"/>
            <w:vAlign w:val="bottom"/>
            <w:hideMark/>
          </w:tcPr>
          <w:p w:rsidR="00DA58A7" w:rsidRPr="007B49CB" w:rsidRDefault="00DA58A7" w:rsidP="00836323">
            <w:pPr>
              <w:rPr>
                <w:rFonts w:eastAsia="Times New Roman"/>
                <w:color w:val="000000"/>
                <w:sz w:val="20"/>
                <w:szCs w:val="20"/>
                <w:lang w:eastAsia="lv-LV"/>
              </w:rPr>
            </w:pPr>
            <w:proofErr w:type="spellStart"/>
            <w:r w:rsidRPr="007B49CB">
              <w:rPr>
                <w:rFonts w:eastAsia="Times New Roman"/>
                <w:color w:val="000000"/>
                <w:sz w:val="20"/>
                <w:szCs w:val="20"/>
                <w:lang w:eastAsia="lv-LV"/>
              </w:rPr>
              <w:t>Vienģimenes</w:t>
            </w:r>
            <w:proofErr w:type="spellEnd"/>
            <w:r w:rsidRPr="007B49CB">
              <w:rPr>
                <w:rFonts w:eastAsia="Times New Roman"/>
                <w:color w:val="000000"/>
                <w:sz w:val="20"/>
                <w:szCs w:val="20"/>
                <w:lang w:eastAsia="lv-LV"/>
              </w:rPr>
              <w:t xml:space="preserve"> dzīvojamās ēkas "</w:t>
            </w:r>
            <w:proofErr w:type="spellStart"/>
            <w:r w:rsidRPr="007B49CB">
              <w:rPr>
                <w:rFonts w:eastAsia="Times New Roman"/>
                <w:color w:val="000000"/>
                <w:sz w:val="20"/>
                <w:szCs w:val="20"/>
                <w:lang w:eastAsia="lv-LV"/>
              </w:rPr>
              <w:t>Kalnamuižas</w:t>
            </w:r>
            <w:proofErr w:type="spellEnd"/>
            <w:r w:rsidRPr="007B49CB">
              <w:rPr>
                <w:rFonts w:eastAsia="Times New Roman"/>
                <w:color w:val="000000"/>
                <w:sz w:val="20"/>
                <w:szCs w:val="20"/>
                <w:lang w:eastAsia="lv-LV"/>
              </w:rPr>
              <w:t>", Siguldas pagastā, Siguldas novadā būvniecība pēc Zema enerģijas patēriņa ēkas standartiem</w:t>
            </w:r>
          </w:p>
        </w:tc>
        <w:tc>
          <w:tcPr>
            <w:tcW w:w="116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pabeigts</w:t>
            </w:r>
          </w:p>
        </w:tc>
        <w:tc>
          <w:tcPr>
            <w:tcW w:w="1215"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25-jan-13</w:t>
            </w:r>
          </w:p>
        </w:tc>
        <w:tc>
          <w:tcPr>
            <w:tcW w:w="1450" w:type="dxa"/>
            <w:gridSpan w:val="3"/>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157 893,83</w:t>
            </w:r>
          </w:p>
        </w:tc>
        <w:tc>
          <w:tcPr>
            <w:tcW w:w="1418"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47 267,23</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30 723,70</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n/a</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12,26</w:t>
            </w:r>
          </w:p>
        </w:tc>
      </w:tr>
      <w:tr w:rsidR="00574CD2" w:rsidRPr="007B49CB" w:rsidTr="00BD2B90">
        <w:trPr>
          <w:trHeight w:val="371"/>
        </w:trPr>
        <w:tc>
          <w:tcPr>
            <w:tcW w:w="6893" w:type="dxa"/>
            <w:shd w:val="clear" w:color="auto" w:fill="auto"/>
            <w:vAlign w:val="bottom"/>
            <w:hideMark/>
          </w:tcPr>
          <w:p w:rsidR="00DA58A7" w:rsidRPr="007B49CB" w:rsidRDefault="00DA58A7" w:rsidP="00836323">
            <w:pPr>
              <w:rPr>
                <w:rFonts w:eastAsia="Times New Roman"/>
                <w:color w:val="000000"/>
                <w:sz w:val="20"/>
                <w:szCs w:val="20"/>
                <w:lang w:eastAsia="lv-LV"/>
              </w:rPr>
            </w:pPr>
            <w:r w:rsidRPr="007B49CB">
              <w:rPr>
                <w:rFonts w:eastAsia="Times New Roman"/>
                <w:color w:val="000000"/>
                <w:sz w:val="20"/>
                <w:szCs w:val="20"/>
                <w:lang w:eastAsia="lv-LV"/>
              </w:rPr>
              <w:t>A/S "RAR" biroju ēkas rekonstrukcija atbilstoši zema enerģijas patēriņa prasībām</w:t>
            </w:r>
          </w:p>
        </w:tc>
        <w:tc>
          <w:tcPr>
            <w:tcW w:w="116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pabeigts</w:t>
            </w:r>
          </w:p>
        </w:tc>
        <w:tc>
          <w:tcPr>
            <w:tcW w:w="1215"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23-apr-13</w:t>
            </w:r>
          </w:p>
        </w:tc>
        <w:tc>
          <w:tcPr>
            <w:tcW w:w="1450" w:type="dxa"/>
            <w:gridSpan w:val="3"/>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1130 303,81</w:t>
            </w:r>
          </w:p>
        </w:tc>
        <w:tc>
          <w:tcPr>
            <w:tcW w:w="1418"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1126 977,81</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730 210,58</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623,54</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14,64</w:t>
            </w:r>
          </w:p>
        </w:tc>
      </w:tr>
      <w:tr w:rsidR="00574CD2" w:rsidRPr="007B49CB" w:rsidTr="00BD2B90">
        <w:trPr>
          <w:trHeight w:val="335"/>
        </w:trPr>
        <w:tc>
          <w:tcPr>
            <w:tcW w:w="6893" w:type="dxa"/>
            <w:shd w:val="clear" w:color="auto" w:fill="auto"/>
            <w:vAlign w:val="bottom"/>
            <w:hideMark/>
          </w:tcPr>
          <w:p w:rsidR="00DA58A7" w:rsidRPr="007B49CB" w:rsidRDefault="00DA58A7" w:rsidP="00836323">
            <w:pPr>
              <w:rPr>
                <w:rFonts w:eastAsia="Times New Roman"/>
                <w:color w:val="000000"/>
                <w:sz w:val="20"/>
                <w:szCs w:val="20"/>
                <w:lang w:eastAsia="lv-LV"/>
              </w:rPr>
            </w:pPr>
            <w:proofErr w:type="spellStart"/>
            <w:r w:rsidRPr="007B49CB">
              <w:rPr>
                <w:rFonts w:eastAsia="Times New Roman"/>
                <w:color w:val="000000"/>
                <w:sz w:val="20"/>
                <w:szCs w:val="20"/>
                <w:lang w:eastAsia="lv-LV"/>
              </w:rPr>
              <w:t>Energoefektīvas</w:t>
            </w:r>
            <w:proofErr w:type="spellEnd"/>
            <w:r w:rsidRPr="007B49CB">
              <w:rPr>
                <w:rFonts w:eastAsia="Times New Roman"/>
                <w:color w:val="000000"/>
                <w:sz w:val="20"/>
                <w:szCs w:val="20"/>
                <w:lang w:eastAsia="lv-LV"/>
              </w:rPr>
              <w:t xml:space="preserve"> savrupmājas jaunbūve ZEMDIMDI Ādažu  novadā, Baltezera ciemā</w:t>
            </w:r>
          </w:p>
        </w:tc>
        <w:tc>
          <w:tcPr>
            <w:tcW w:w="116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pabeigts</w:t>
            </w:r>
          </w:p>
        </w:tc>
        <w:tc>
          <w:tcPr>
            <w:tcW w:w="1215"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04-feb-13</w:t>
            </w:r>
          </w:p>
        </w:tc>
        <w:tc>
          <w:tcPr>
            <w:tcW w:w="1450" w:type="dxa"/>
            <w:gridSpan w:val="3"/>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145 917,00</w:t>
            </w:r>
          </w:p>
        </w:tc>
        <w:tc>
          <w:tcPr>
            <w:tcW w:w="1418"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96 839,23</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62 945,50</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n/a</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14,45</w:t>
            </w:r>
          </w:p>
        </w:tc>
      </w:tr>
      <w:tr w:rsidR="00574CD2" w:rsidRPr="007B49CB" w:rsidTr="00BD2B90">
        <w:trPr>
          <w:trHeight w:val="582"/>
        </w:trPr>
        <w:tc>
          <w:tcPr>
            <w:tcW w:w="6900" w:type="dxa"/>
            <w:gridSpan w:val="2"/>
            <w:shd w:val="clear" w:color="auto" w:fill="auto"/>
            <w:vAlign w:val="bottom"/>
            <w:hideMark/>
          </w:tcPr>
          <w:p w:rsidR="00DA58A7" w:rsidRPr="007B49CB" w:rsidRDefault="00DA58A7" w:rsidP="00836323">
            <w:pPr>
              <w:rPr>
                <w:rFonts w:eastAsia="Times New Roman"/>
                <w:color w:val="000000"/>
                <w:sz w:val="20"/>
                <w:szCs w:val="20"/>
                <w:lang w:eastAsia="lv-LV"/>
              </w:rPr>
            </w:pPr>
            <w:proofErr w:type="spellStart"/>
            <w:r w:rsidRPr="007B49CB">
              <w:rPr>
                <w:rFonts w:eastAsia="Times New Roman"/>
                <w:color w:val="000000"/>
                <w:sz w:val="20"/>
                <w:szCs w:val="20"/>
                <w:lang w:eastAsia="lv-LV"/>
              </w:rPr>
              <w:t>Energoefektīvas</w:t>
            </w:r>
            <w:proofErr w:type="spellEnd"/>
            <w:r w:rsidRPr="007B49CB">
              <w:rPr>
                <w:rFonts w:eastAsia="Times New Roman"/>
                <w:color w:val="000000"/>
                <w:sz w:val="20"/>
                <w:szCs w:val="20"/>
                <w:lang w:eastAsia="lv-LV"/>
              </w:rPr>
              <w:t xml:space="preserve"> savrupmājas jaunbūve ZEMDIMDI Ādažu  novadā, Baltezera ciemā</w:t>
            </w:r>
          </w:p>
        </w:tc>
        <w:tc>
          <w:tcPr>
            <w:tcW w:w="1160"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pabeigts</w:t>
            </w:r>
          </w:p>
        </w:tc>
        <w:tc>
          <w:tcPr>
            <w:tcW w:w="123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04-feb-13</w:t>
            </w:r>
          </w:p>
        </w:tc>
        <w:tc>
          <w:tcPr>
            <w:tcW w:w="1417"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145 917,00</w:t>
            </w:r>
          </w:p>
        </w:tc>
        <w:tc>
          <w:tcPr>
            <w:tcW w:w="1429"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96 839,23</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62 945,50</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n/a</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14,45</w:t>
            </w:r>
          </w:p>
        </w:tc>
      </w:tr>
      <w:tr w:rsidR="00574CD2" w:rsidRPr="007B49CB" w:rsidTr="00BD2B90">
        <w:trPr>
          <w:trHeight w:val="561"/>
        </w:trPr>
        <w:tc>
          <w:tcPr>
            <w:tcW w:w="6900" w:type="dxa"/>
            <w:gridSpan w:val="2"/>
            <w:shd w:val="clear" w:color="auto" w:fill="auto"/>
            <w:vAlign w:val="bottom"/>
            <w:hideMark/>
          </w:tcPr>
          <w:p w:rsidR="00DA58A7" w:rsidRPr="007B49CB" w:rsidRDefault="00DA58A7" w:rsidP="00836323">
            <w:pPr>
              <w:rPr>
                <w:rFonts w:eastAsia="Times New Roman"/>
                <w:color w:val="000000"/>
                <w:sz w:val="20"/>
                <w:szCs w:val="20"/>
                <w:lang w:eastAsia="lv-LV"/>
              </w:rPr>
            </w:pPr>
            <w:proofErr w:type="spellStart"/>
            <w:r w:rsidRPr="007B49CB">
              <w:rPr>
                <w:rFonts w:eastAsia="Times New Roman"/>
                <w:color w:val="000000"/>
                <w:sz w:val="20"/>
                <w:szCs w:val="20"/>
                <w:lang w:eastAsia="lv-LV"/>
              </w:rPr>
              <w:t>Energoefektīvas</w:t>
            </w:r>
            <w:proofErr w:type="spellEnd"/>
            <w:r w:rsidRPr="007B49CB">
              <w:rPr>
                <w:rFonts w:eastAsia="Times New Roman"/>
                <w:color w:val="000000"/>
                <w:sz w:val="20"/>
                <w:szCs w:val="20"/>
                <w:lang w:eastAsia="lv-LV"/>
              </w:rPr>
              <w:t xml:space="preserve"> pasīvās </w:t>
            </w:r>
            <w:proofErr w:type="spellStart"/>
            <w:r w:rsidRPr="007B49CB">
              <w:rPr>
                <w:rFonts w:eastAsia="Times New Roman"/>
                <w:color w:val="000000"/>
                <w:sz w:val="20"/>
                <w:szCs w:val="20"/>
                <w:lang w:eastAsia="lv-LV"/>
              </w:rPr>
              <w:t>divģimeņu</w:t>
            </w:r>
            <w:proofErr w:type="spellEnd"/>
            <w:r w:rsidRPr="007B49CB">
              <w:rPr>
                <w:rFonts w:eastAsia="Times New Roman"/>
                <w:color w:val="000000"/>
                <w:sz w:val="20"/>
                <w:szCs w:val="20"/>
                <w:lang w:eastAsia="lv-LV"/>
              </w:rPr>
              <w:t xml:space="preserve"> dzīvojamās ēkas jaunbūve</w:t>
            </w:r>
          </w:p>
        </w:tc>
        <w:tc>
          <w:tcPr>
            <w:tcW w:w="1160" w:type="dxa"/>
            <w:shd w:val="clear" w:color="auto" w:fill="auto"/>
            <w:noWrap/>
            <w:vAlign w:val="bottom"/>
            <w:hideMark/>
          </w:tcPr>
          <w:p w:rsidR="00DA58A7" w:rsidRPr="007B49CB" w:rsidRDefault="00574CD2" w:rsidP="00574CD2">
            <w:pPr>
              <w:jc w:val="center"/>
              <w:rPr>
                <w:rFonts w:eastAsia="Times New Roman"/>
                <w:color w:val="000000"/>
                <w:sz w:val="20"/>
                <w:szCs w:val="20"/>
                <w:lang w:eastAsia="lv-LV"/>
              </w:rPr>
            </w:pPr>
            <w:r>
              <w:rPr>
                <w:rFonts w:eastAsia="Times New Roman"/>
                <w:color w:val="000000"/>
                <w:sz w:val="20"/>
                <w:szCs w:val="20"/>
                <w:lang w:eastAsia="lv-LV"/>
              </w:rPr>
              <w:t>īstenošanā</w:t>
            </w:r>
          </w:p>
        </w:tc>
        <w:tc>
          <w:tcPr>
            <w:tcW w:w="123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p>
        </w:tc>
        <w:tc>
          <w:tcPr>
            <w:tcW w:w="1417"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300 342,92</w:t>
            </w:r>
          </w:p>
        </w:tc>
        <w:tc>
          <w:tcPr>
            <w:tcW w:w="1429"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81 287,38</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52 551,80</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n/a</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10,50</w:t>
            </w:r>
          </w:p>
        </w:tc>
      </w:tr>
      <w:tr w:rsidR="00574CD2" w:rsidRPr="007B49CB" w:rsidTr="00BD2B90">
        <w:trPr>
          <w:trHeight w:val="413"/>
        </w:trPr>
        <w:tc>
          <w:tcPr>
            <w:tcW w:w="6900" w:type="dxa"/>
            <w:gridSpan w:val="2"/>
            <w:shd w:val="clear" w:color="auto" w:fill="auto"/>
            <w:vAlign w:val="bottom"/>
            <w:hideMark/>
          </w:tcPr>
          <w:p w:rsidR="00DA58A7" w:rsidRPr="007B49CB" w:rsidRDefault="00DA58A7" w:rsidP="00836323">
            <w:pPr>
              <w:rPr>
                <w:rFonts w:eastAsia="Times New Roman"/>
                <w:color w:val="000000"/>
                <w:sz w:val="20"/>
                <w:szCs w:val="20"/>
                <w:lang w:eastAsia="lv-LV"/>
              </w:rPr>
            </w:pPr>
            <w:r w:rsidRPr="007B49CB">
              <w:rPr>
                <w:rFonts w:eastAsia="Times New Roman"/>
                <w:color w:val="000000"/>
                <w:sz w:val="20"/>
                <w:szCs w:val="20"/>
                <w:lang w:eastAsia="lv-LV"/>
              </w:rPr>
              <w:t>Jaunas zema enerģijas patēriņa biroja ēkas būvniecība Liepājā, Kūrmājas prospektā 8/10</w:t>
            </w:r>
          </w:p>
        </w:tc>
        <w:tc>
          <w:tcPr>
            <w:tcW w:w="1160" w:type="dxa"/>
            <w:shd w:val="clear" w:color="auto" w:fill="auto"/>
            <w:noWrap/>
            <w:vAlign w:val="bottom"/>
            <w:hideMark/>
          </w:tcPr>
          <w:p w:rsidR="00DA58A7" w:rsidRPr="007B49CB" w:rsidRDefault="00574CD2" w:rsidP="00574CD2">
            <w:pPr>
              <w:jc w:val="center"/>
              <w:rPr>
                <w:rFonts w:eastAsia="Times New Roman"/>
                <w:color w:val="000000"/>
                <w:sz w:val="20"/>
                <w:szCs w:val="20"/>
                <w:lang w:eastAsia="lv-LV"/>
              </w:rPr>
            </w:pPr>
            <w:r>
              <w:rPr>
                <w:rFonts w:eastAsia="Times New Roman"/>
                <w:color w:val="000000"/>
                <w:sz w:val="20"/>
                <w:szCs w:val="20"/>
                <w:lang w:eastAsia="lv-LV"/>
              </w:rPr>
              <w:t>īstenošanā</w:t>
            </w:r>
          </w:p>
        </w:tc>
        <w:tc>
          <w:tcPr>
            <w:tcW w:w="123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25-feb-13</w:t>
            </w:r>
          </w:p>
        </w:tc>
        <w:tc>
          <w:tcPr>
            <w:tcW w:w="1417"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189 634,56</w:t>
            </w:r>
          </w:p>
        </w:tc>
        <w:tc>
          <w:tcPr>
            <w:tcW w:w="1429"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112 231,11</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72 950,23</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n/a</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13,91</w:t>
            </w:r>
          </w:p>
        </w:tc>
      </w:tr>
      <w:tr w:rsidR="00574CD2" w:rsidRPr="007B49CB" w:rsidTr="00BD2B90">
        <w:trPr>
          <w:trHeight w:val="661"/>
        </w:trPr>
        <w:tc>
          <w:tcPr>
            <w:tcW w:w="6900" w:type="dxa"/>
            <w:gridSpan w:val="2"/>
            <w:shd w:val="clear" w:color="auto" w:fill="auto"/>
            <w:vAlign w:val="bottom"/>
            <w:hideMark/>
          </w:tcPr>
          <w:p w:rsidR="00DA58A7" w:rsidRPr="007B49CB" w:rsidRDefault="00DA58A7" w:rsidP="00836323">
            <w:pPr>
              <w:rPr>
                <w:rFonts w:eastAsia="Times New Roman"/>
                <w:color w:val="000000"/>
                <w:sz w:val="20"/>
                <w:szCs w:val="20"/>
                <w:lang w:eastAsia="lv-LV"/>
              </w:rPr>
            </w:pPr>
            <w:proofErr w:type="spellStart"/>
            <w:r w:rsidRPr="007B49CB">
              <w:rPr>
                <w:rFonts w:eastAsia="Times New Roman"/>
                <w:color w:val="000000"/>
                <w:sz w:val="20"/>
                <w:szCs w:val="20"/>
                <w:lang w:eastAsia="lv-LV"/>
              </w:rPr>
              <w:t>Energoefektīvas</w:t>
            </w:r>
            <w:proofErr w:type="spellEnd"/>
            <w:r w:rsidRPr="007B49CB">
              <w:rPr>
                <w:rFonts w:eastAsia="Times New Roman"/>
                <w:color w:val="000000"/>
                <w:sz w:val="20"/>
                <w:szCs w:val="20"/>
                <w:lang w:eastAsia="lv-LV"/>
              </w:rPr>
              <w:t xml:space="preserve"> pasīvās </w:t>
            </w:r>
            <w:proofErr w:type="spellStart"/>
            <w:r w:rsidRPr="007B49CB">
              <w:rPr>
                <w:rFonts w:eastAsia="Times New Roman"/>
                <w:color w:val="000000"/>
                <w:sz w:val="20"/>
                <w:szCs w:val="20"/>
                <w:lang w:eastAsia="lv-LV"/>
              </w:rPr>
              <w:t>vienģimenes</w:t>
            </w:r>
            <w:proofErr w:type="spellEnd"/>
            <w:r w:rsidRPr="007B49CB">
              <w:rPr>
                <w:rFonts w:eastAsia="Times New Roman"/>
                <w:color w:val="000000"/>
                <w:sz w:val="20"/>
                <w:szCs w:val="20"/>
                <w:lang w:eastAsia="lv-LV"/>
              </w:rPr>
              <w:t xml:space="preserve"> dzīvojamās ēkas jaunbūve  Rīgā,  </w:t>
            </w:r>
            <w:proofErr w:type="spellStart"/>
            <w:r w:rsidRPr="007B49CB">
              <w:rPr>
                <w:rFonts w:eastAsia="Times New Roman"/>
                <w:color w:val="000000"/>
                <w:sz w:val="20"/>
                <w:szCs w:val="20"/>
                <w:lang w:eastAsia="lv-LV"/>
              </w:rPr>
              <w:t>Ernsta</w:t>
            </w:r>
            <w:proofErr w:type="spellEnd"/>
            <w:r w:rsidRPr="007B49CB">
              <w:rPr>
                <w:rFonts w:eastAsia="Times New Roman"/>
                <w:color w:val="000000"/>
                <w:sz w:val="20"/>
                <w:szCs w:val="20"/>
                <w:lang w:eastAsia="lv-LV"/>
              </w:rPr>
              <w:t xml:space="preserve"> </w:t>
            </w:r>
            <w:proofErr w:type="spellStart"/>
            <w:r w:rsidRPr="007B49CB">
              <w:rPr>
                <w:rFonts w:eastAsia="Times New Roman"/>
                <w:color w:val="000000"/>
                <w:sz w:val="20"/>
                <w:szCs w:val="20"/>
                <w:lang w:eastAsia="lv-LV"/>
              </w:rPr>
              <w:t>Bergmaņa</w:t>
            </w:r>
            <w:proofErr w:type="spellEnd"/>
            <w:r w:rsidRPr="007B49CB">
              <w:rPr>
                <w:rFonts w:eastAsia="Times New Roman"/>
                <w:color w:val="000000"/>
                <w:sz w:val="20"/>
                <w:szCs w:val="20"/>
                <w:lang w:eastAsia="lv-LV"/>
              </w:rPr>
              <w:t xml:space="preserve"> iela 5</w:t>
            </w:r>
          </w:p>
        </w:tc>
        <w:tc>
          <w:tcPr>
            <w:tcW w:w="1160" w:type="dxa"/>
            <w:shd w:val="clear" w:color="auto" w:fill="auto"/>
            <w:noWrap/>
            <w:vAlign w:val="bottom"/>
            <w:hideMark/>
          </w:tcPr>
          <w:p w:rsidR="00DA58A7" w:rsidRPr="007B49CB" w:rsidRDefault="00574CD2" w:rsidP="00574CD2">
            <w:pPr>
              <w:jc w:val="center"/>
              <w:rPr>
                <w:rFonts w:eastAsia="Times New Roman"/>
                <w:color w:val="000000"/>
                <w:sz w:val="20"/>
                <w:szCs w:val="20"/>
                <w:lang w:eastAsia="lv-LV"/>
              </w:rPr>
            </w:pPr>
            <w:r>
              <w:rPr>
                <w:rFonts w:eastAsia="Times New Roman"/>
                <w:color w:val="000000"/>
                <w:sz w:val="20"/>
                <w:szCs w:val="20"/>
                <w:lang w:eastAsia="lv-LV"/>
              </w:rPr>
              <w:t>īstenošanā</w:t>
            </w:r>
          </w:p>
        </w:tc>
        <w:tc>
          <w:tcPr>
            <w:tcW w:w="123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p>
        </w:tc>
        <w:tc>
          <w:tcPr>
            <w:tcW w:w="1417"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278 590,60</w:t>
            </w:r>
          </w:p>
        </w:tc>
        <w:tc>
          <w:tcPr>
            <w:tcW w:w="1429"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78 330,50</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50 914,82</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n/a</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14,50</w:t>
            </w:r>
          </w:p>
        </w:tc>
      </w:tr>
      <w:tr w:rsidR="00574CD2" w:rsidRPr="007B49CB" w:rsidTr="00BD2B90">
        <w:trPr>
          <w:trHeight w:val="557"/>
        </w:trPr>
        <w:tc>
          <w:tcPr>
            <w:tcW w:w="6900" w:type="dxa"/>
            <w:gridSpan w:val="2"/>
            <w:shd w:val="clear" w:color="auto" w:fill="auto"/>
            <w:vAlign w:val="bottom"/>
            <w:hideMark/>
          </w:tcPr>
          <w:p w:rsidR="00DA58A7" w:rsidRPr="007B49CB" w:rsidRDefault="00DA58A7" w:rsidP="00836323">
            <w:pPr>
              <w:rPr>
                <w:rFonts w:eastAsia="Times New Roman"/>
                <w:color w:val="000000"/>
                <w:sz w:val="20"/>
                <w:szCs w:val="20"/>
                <w:lang w:eastAsia="lv-LV"/>
              </w:rPr>
            </w:pPr>
            <w:r w:rsidRPr="007B49CB">
              <w:rPr>
                <w:rFonts w:eastAsia="Times New Roman"/>
                <w:color w:val="000000"/>
                <w:sz w:val="20"/>
                <w:szCs w:val="20"/>
                <w:lang w:eastAsia="lv-LV"/>
              </w:rPr>
              <w:t xml:space="preserve">Tiskādu speciālās </w:t>
            </w:r>
            <w:proofErr w:type="spellStart"/>
            <w:r w:rsidRPr="007B49CB">
              <w:rPr>
                <w:rFonts w:eastAsia="Times New Roman"/>
                <w:color w:val="000000"/>
                <w:sz w:val="20"/>
                <w:szCs w:val="20"/>
                <w:lang w:eastAsia="lv-LV"/>
              </w:rPr>
              <w:t>internātpamatskolas</w:t>
            </w:r>
            <w:proofErr w:type="spellEnd"/>
            <w:r w:rsidRPr="007B49CB">
              <w:rPr>
                <w:rFonts w:eastAsia="Times New Roman"/>
                <w:color w:val="000000"/>
                <w:sz w:val="20"/>
                <w:szCs w:val="20"/>
                <w:lang w:eastAsia="lv-LV"/>
              </w:rPr>
              <w:t xml:space="preserve"> rekonstrukcija, kas atbilst zema enerģijas patēriņa ēkas prasībām</w:t>
            </w:r>
          </w:p>
        </w:tc>
        <w:tc>
          <w:tcPr>
            <w:tcW w:w="1160" w:type="dxa"/>
            <w:shd w:val="clear" w:color="auto" w:fill="auto"/>
            <w:noWrap/>
            <w:vAlign w:val="bottom"/>
            <w:hideMark/>
          </w:tcPr>
          <w:p w:rsidR="00DA58A7" w:rsidRPr="007B49CB" w:rsidRDefault="00574CD2" w:rsidP="00574CD2">
            <w:pPr>
              <w:jc w:val="center"/>
              <w:rPr>
                <w:rFonts w:eastAsia="Times New Roman"/>
                <w:color w:val="000000"/>
                <w:sz w:val="20"/>
                <w:szCs w:val="20"/>
                <w:lang w:eastAsia="lv-LV"/>
              </w:rPr>
            </w:pPr>
            <w:r>
              <w:rPr>
                <w:rFonts w:eastAsia="Times New Roman"/>
                <w:color w:val="000000"/>
                <w:sz w:val="20"/>
                <w:szCs w:val="20"/>
                <w:lang w:eastAsia="lv-LV"/>
              </w:rPr>
              <w:t>īstenošanā</w:t>
            </w:r>
          </w:p>
        </w:tc>
        <w:tc>
          <w:tcPr>
            <w:tcW w:w="123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p>
        </w:tc>
        <w:tc>
          <w:tcPr>
            <w:tcW w:w="1417"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639 434,75</w:t>
            </w:r>
          </w:p>
        </w:tc>
        <w:tc>
          <w:tcPr>
            <w:tcW w:w="1429"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573 911,72</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459 129,37</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123,6837</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15,00</w:t>
            </w:r>
          </w:p>
        </w:tc>
      </w:tr>
      <w:tr w:rsidR="00574CD2" w:rsidRPr="007B49CB" w:rsidTr="00BD2B90">
        <w:trPr>
          <w:trHeight w:val="507"/>
        </w:trPr>
        <w:tc>
          <w:tcPr>
            <w:tcW w:w="6900" w:type="dxa"/>
            <w:gridSpan w:val="2"/>
            <w:shd w:val="clear" w:color="auto" w:fill="auto"/>
            <w:vAlign w:val="bottom"/>
            <w:hideMark/>
          </w:tcPr>
          <w:p w:rsidR="00DA58A7" w:rsidRPr="007B49CB" w:rsidRDefault="00DA58A7" w:rsidP="00836323">
            <w:pPr>
              <w:rPr>
                <w:rFonts w:eastAsia="Times New Roman"/>
                <w:color w:val="000000"/>
                <w:sz w:val="20"/>
                <w:szCs w:val="20"/>
                <w:lang w:eastAsia="lv-LV"/>
              </w:rPr>
            </w:pPr>
            <w:r w:rsidRPr="007B49CB">
              <w:rPr>
                <w:rFonts w:eastAsia="Times New Roman"/>
                <w:color w:val="000000"/>
                <w:sz w:val="20"/>
                <w:szCs w:val="20"/>
                <w:lang w:eastAsia="lv-LV"/>
              </w:rPr>
              <w:t xml:space="preserve">Zema enerģijas patēriņa </w:t>
            </w:r>
            <w:proofErr w:type="spellStart"/>
            <w:r w:rsidRPr="007B49CB">
              <w:rPr>
                <w:rFonts w:eastAsia="Times New Roman"/>
                <w:color w:val="000000"/>
                <w:sz w:val="20"/>
                <w:szCs w:val="20"/>
                <w:lang w:eastAsia="lv-LV"/>
              </w:rPr>
              <w:t>vienģimenes</w:t>
            </w:r>
            <w:proofErr w:type="spellEnd"/>
            <w:r w:rsidRPr="007B49CB">
              <w:rPr>
                <w:rFonts w:eastAsia="Times New Roman"/>
                <w:color w:val="000000"/>
                <w:sz w:val="20"/>
                <w:szCs w:val="20"/>
                <w:lang w:eastAsia="lv-LV"/>
              </w:rPr>
              <w:t xml:space="preserve">  dzīvojamās ēkas (jaunbūves) būvniecība ar patēriņu ne lielāku kā 15 kWh/</w:t>
            </w:r>
            <w:proofErr w:type="spellStart"/>
            <w:r w:rsidRPr="007B49CB">
              <w:rPr>
                <w:rFonts w:eastAsia="Times New Roman"/>
                <w:color w:val="000000"/>
                <w:sz w:val="20"/>
                <w:szCs w:val="20"/>
                <w:lang w:eastAsia="lv-LV"/>
              </w:rPr>
              <w:t>kvm</w:t>
            </w:r>
            <w:proofErr w:type="spellEnd"/>
            <w:r w:rsidRPr="007B49CB">
              <w:rPr>
                <w:rFonts w:eastAsia="Times New Roman"/>
                <w:color w:val="000000"/>
                <w:sz w:val="20"/>
                <w:szCs w:val="20"/>
                <w:lang w:eastAsia="lv-LV"/>
              </w:rPr>
              <w:t xml:space="preserve"> gadā  apkurei  "</w:t>
            </w:r>
            <w:proofErr w:type="spellStart"/>
            <w:r w:rsidRPr="007B49CB">
              <w:rPr>
                <w:rFonts w:eastAsia="Times New Roman"/>
                <w:color w:val="000000"/>
                <w:sz w:val="20"/>
                <w:szCs w:val="20"/>
                <w:lang w:eastAsia="lv-LV"/>
              </w:rPr>
              <w:t>Daugaviņās</w:t>
            </w:r>
            <w:proofErr w:type="spellEnd"/>
            <w:r w:rsidRPr="007B49CB">
              <w:rPr>
                <w:rFonts w:eastAsia="Times New Roman"/>
                <w:color w:val="000000"/>
                <w:sz w:val="20"/>
                <w:szCs w:val="20"/>
                <w:lang w:eastAsia="lv-LV"/>
              </w:rPr>
              <w:t>", Daugavmala, Tīnūžu pagastā, Ikšķiles novadā</w:t>
            </w:r>
          </w:p>
        </w:tc>
        <w:tc>
          <w:tcPr>
            <w:tcW w:w="1160"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pabeigts</w:t>
            </w:r>
          </w:p>
        </w:tc>
        <w:tc>
          <w:tcPr>
            <w:tcW w:w="123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12-jan-12</w:t>
            </w:r>
          </w:p>
        </w:tc>
        <w:tc>
          <w:tcPr>
            <w:tcW w:w="1417"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63 704,38</w:t>
            </w:r>
          </w:p>
        </w:tc>
        <w:tc>
          <w:tcPr>
            <w:tcW w:w="1429"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44 744,43</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29 083,88</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n/a</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13,10</w:t>
            </w:r>
          </w:p>
        </w:tc>
      </w:tr>
      <w:tr w:rsidR="00574CD2" w:rsidRPr="007B49CB" w:rsidTr="00BD2B90">
        <w:trPr>
          <w:trHeight w:val="557"/>
        </w:trPr>
        <w:tc>
          <w:tcPr>
            <w:tcW w:w="6900" w:type="dxa"/>
            <w:gridSpan w:val="2"/>
            <w:shd w:val="clear" w:color="auto" w:fill="auto"/>
            <w:vAlign w:val="bottom"/>
            <w:hideMark/>
          </w:tcPr>
          <w:p w:rsidR="00DA58A7" w:rsidRPr="007B49CB" w:rsidRDefault="00DA58A7" w:rsidP="00836323">
            <w:pPr>
              <w:rPr>
                <w:rFonts w:eastAsia="Times New Roman"/>
                <w:color w:val="000000"/>
                <w:sz w:val="20"/>
                <w:szCs w:val="20"/>
                <w:lang w:eastAsia="lv-LV"/>
              </w:rPr>
            </w:pPr>
            <w:r w:rsidRPr="007B49CB">
              <w:rPr>
                <w:rFonts w:eastAsia="Times New Roman"/>
                <w:color w:val="000000"/>
                <w:sz w:val="20"/>
                <w:szCs w:val="20"/>
                <w:lang w:eastAsia="lv-LV"/>
              </w:rPr>
              <w:t>Tiskādu vidusskolas rekonstrukcija, kas atbilst zema enerģijas patēriņa ēkas prasībām</w:t>
            </w:r>
          </w:p>
        </w:tc>
        <w:tc>
          <w:tcPr>
            <w:tcW w:w="1160" w:type="dxa"/>
            <w:shd w:val="clear" w:color="auto" w:fill="auto"/>
            <w:noWrap/>
            <w:vAlign w:val="bottom"/>
            <w:hideMark/>
          </w:tcPr>
          <w:p w:rsidR="00DA58A7" w:rsidRPr="007B49CB" w:rsidRDefault="00574CD2" w:rsidP="00574CD2">
            <w:pPr>
              <w:jc w:val="center"/>
              <w:rPr>
                <w:rFonts w:eastAsia="Times New Roman"/>
                <w:color w:val="000000"/>
                <w:sz w:val="20"/>
                <w:szCs w:val="20"/>
                <w:lang w:eastAsia="lv-LV"/>
              </w:rPr>
            </w:pPr>
            <w:r>
              <w:rPr>
                <w:rFonts w:eastAsia="Times New Roman"/>
                <w:color w:val="000000"/>
                <w:sz w:val="20"/>
                <w:szCs w:val="20"/>
                <w:lang w:eastAsia="lv-LV"/>
              </w:rPr>
              <w:t>īstenošanā</w:t>
            </w:r>
          </w:p>
        </w:tc>
        <w:tc>
          <w:tcPr>
            <w:tcW w:w="1237"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p>
        </w:tc>
        <w:tc>
          <w:tcPr>
            <w:tcW w:w="1417"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648 380,60</w:t>
            </w:r>
          </w:p>
        </w:tc>
        <w:tc>
          <w:tcPr>
            <w:tcW w:w="1429" w:type="dxa"/>
            <w:gridSpan w:val="2"/>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628 540,43</w:t>
            </w:r>
          </w:p>
        </w:tc>
        <w:tc>
          <w:tcPr>
            <w:tcW w:w="2126"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502 832,35</w:t>
            </w:r>
          </w:p>
        </w:tc>
        <w:tc>
          <w:tcPr>
            <w:tcW w:w="302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180,7713</w:t>
            </w:r>
          </w:p>
        </w:tc>
        <w:tc>
          <w:tcPr>
            <w:tcW w:w="2694" w:type="dxa"/>
            <w:shd w:val="clear" w:color="auto" w:fill="auto"/>
            <w:noWrap/>
            <w:vAlign w:val="bottom"/>
            <w:hideMark/>
          </w:tcPr>
          <w:p w:rsidR="00DA58A7" w:rsidRPr="007B49CB" w:rsidRDefault="00DA58A7" w:rsidP="00574CD2">
            <w:pPr>
              <w:jc w:val="center"/>
              <w:rPr>
                <w:rFonts w:eastAsia="Times New Roman"/>
                <w:color w:val="000000"/>
                <w:sz w:val="20"/>
                <w:szCs w:val="20"/>
                <w:lang w:eastAsia="lv-LV"/>
              </w:rPr>
            </w:pPr>
            <w:r w:rsidRPr="007B49CB">
              <w:rPr>
                <w:rFonts w:eastAsia="Times New Roman"/>
                <w:color w:val="000000"/>
                <w:sz w:val="20"/>
                <w:szCs w:val="20"/>
                <w:lang w:eastAsia="lv-LV"/>
              </w:rPr>
              <w:t>15,00</w:t>
            </w:r>
          </w:p>
        </w:tc>
      </w:tr>
    </w:tbl>
    <w:p w:rsidR="00597E9C" w:rsidRDefault="00597E9C" w:rsidP="008C607C">
      <w:pPr>
        <w:pStyle w:val="ListParagraph"/>
        <w:tabs>
          <w:tab w:val="left" w:pos="2269"/>
        </w:tabs>
        <w:ind w:left="1440" w:firstLine="851"/>
        <w:rPr>
          <w:rFonts w:cs="EUAlbertina"/>
          <w:color w:val="000000"/>
          <w:sz w:val="19"/>
          <w:szCs w:val="19"/>
          <w:lang w:val="lv-LV"/>
        </w:rPr>
      </w:pPr>
    </w:p>
    <w:p w:rsidR="00E509CE" w:rsidRDefault="00E509CE" w:rsidP="008C607C">
      <w:pPr>
        <w:pStyle w:val="ListParagraph"/>
        <w:tabs>
          <w:tab w:val="left" w:pos="2269"/>
        </w:tabs>
        <w:ind w:left="1440" w:firstLine="851"/>
        <w:rPr>
          <w:rFonts w:cs="EUAlbertina"/>
          <w:color w:val="000000"/>
          <w:sz w:val="19"/>
          <w:szCs w:val="19"/>
          <w:lang w:val="lv-LV"/>
        </w:rPr>
      </w:pPr>
    </w:p>
    <w:p w:rsidR="00F5086D" w:rsidRPr="000A196A" w:rsidRDefault="00F5086D" w:rsidP="00F5086D">
      <w:pPr>
        <w:suppressLineNumbers/>
        <w:ind w:left="1418"/>
        <w:rPr>
          <w:szCs w:val="28"/>
        </w:rPr>
      </w:pPr>
      <w:r w:rsidRPr="000A196A">
        <w:rPr>
          <w:szCs w:val="28"/>
        </w:rPr>
        <w:t>Ekonomikas ministr</w:t>
      </w:r>
      <w:r w:rsidR="005D4682">
        <w:rPr>
          <w:szCs w:val="28"/>
        </w:rPr>
        <w:t>s</w:t>
      </w:r>
      <w:r w:rsidRPr="000A196A">
        <w:rPr>
          <w:szCs w:val="28"/>
        </w:rPr>
        <w:tab/>
      </w:r>
      <w:r w:rsidRPr="000A196A">
        <w:rPr>
          <w:szCs w:val="28"/>
        </w:rPr>
        <w:tab/>
      </w:r>
      <w:r w:rsidRPr="000A196A">
        <w:rPr>
          <w:szCs w:val="28"/>
        </w:rPr>
        <w:tab/>
      </w:r>
      <w:r w:rsidRPr="000A196A">
        <w:rPr>
          <w:szCs w:val="28"/>
        </w:rPr>
        <w:tab/>
      </w:r>
      <w:r w:rsidRPr="000A196A">
        <w:rPr>
          <w:szCs w:val="28"/>
        </w:rPr>
        <w:tab/>
      </w:r>
      <w:r w:rsidRPr="000A196A">
        <w:rPr>
          <w:szCs w:val="28"/>
        </w:rPr>
        <w:tab/>
      </w:r>
      <w:r w:rsidRPr="000A196A">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roofErr w:type="spellStart"/>
      <w:r w:rsidR="005D4682">
        <w:rPr>
          <w:szCs w:val="28"/>
        </w:rPr>
        <w:t>V</w:t>
      </w:r>
      <w:r w:rsidRPr="000A196A">
        <w:rPr>
          <w:szCs w:val="28"/>
        </w:rPr>
        <w:t>.</w:t>
      </w:r>
      <w:r w:rsidR="005D4682">
        <w:rPr>
          <w:szCs w:val="28"/>
        </w:rPr>
        <w:t>Dombrovskis</w:t>
      </w:r>
      <w:proofErr w:type="spellEnd"/>
    </w:p>
    <w:p w:rsidR="00E509CE" w:rsidRDefault="00E509CE" w:rsidP="00E509CE">
      <w:pPr>
        <w:rPr>
          <w:szCs w:val="28"/>
        </w:rPr>
      </w:pPr>
    </w:p>
    <w:p w:rsidR="00E509CE" w:rsidRPr="001D14EF" w:rsidRDefault="00BF658F" w:rsidP="00DC3F81">
      <w:pPr>
        <w:ind w:left="1440"/>
        <w:rPr>
          <w:szCs w:val="28"/>
        </w:rPr>
      </w:pPr>
      <w:r>
        <w:rPr>
          <w:szCs w:val="28"/>
        </w:rPr>
        <w:t xml:space="preserve">Vīza: </w:t>
      </w:r>
      <w:r>
        <w:rPr>
          <w:szCs w:val="28"/>
        </w:rPr>
        <w:br/>
        <w:t>valsts sekretārs</w:t>
      </w:r>
      <w:r w:rsidR="00E509CE" w:rsidRPr="001D14EF">
        <w:rPr>
          <w:szCs w:val="28"/>
        </w:rPr>
        <w:tab/>
      </w:r>
      <w:r w:rsidR="00E509CE" w:rsidRPr="001D14EF">
        <w:rPr>
          <w:szCs w:val="28"/>
        </w:rPr>
        <w:tab/>
      </w:r>
      <w:r w:rsidR="00E509CE" w:rsidRPr="001D14EF">
        <w:rPr>
          <w:szCs w:val="28"/>
        </w:rPr>
        <w:tab/>
      </w:r>
      <w:r w:rsidR="00E509CE" w:rsidRPr="001D14EF">
        <w:rPr>
          <w:szCs w:val="28"/>
        </w:rPr>
        <w:tab/>
      </w:r>
      <w:r w:rsidR="00E509CE" w:rsidRPr="001D14EF">
        <w:rPr>
          <w:szCs w:val="28"/>
        </w:rPr>
        <w:tab/>
      </w:r>
      <w:r w:rsidR="00E509CE" w:rsidRPr="001D14EF">
        <w:rPr>
          <w:szCs w:val="28"/>
        </w:rPr>
        <w:tab/>
      </w:r>
      <w:r w:rsidR="00E509CE">
        <w:rPr>
          <w:szCs w:val="28"/>
        </w:rPr>
        <w:tab/>
      </w:r>
      <w:r w:rsidR="00E509CE">
        <w:rPr>
          <w:szCs w:val="28"/>
        </w:rPr>
        <w:tab/>
      </w:r>
      <w:r w:rsidR="00E509CE">
        <w:rPr>
          <w:szCs w:val="28"/>
        </w:rPr>
        <w:tab/>
      </w:r>
      <w:r w:rsidR="00E509CE">
        <w:rPr>
          <w:szCs w:val="28"/>
        </w:rPr>
        <w:tab/>
      </w:r>
      <w:r w:rsidR="00E509CE">
        <w:rPr>
          <w:szCs w:val="28"/>
        </w:rPr>
        <w:tab/>
      </w:r>
      <w:r w:rsidR="00E509CE">
        <w:rPr>
          <w:szCs w:val="28"/>
        </w:rPr>
        <w:tab/>
      </w:r>
      <w:r w:rsidR="00E509CE">
        <w:rPr>
          <w:szCs w:val="28"/>
        </w:rPr>
        <w:tab/>
      </w:r>
      <w:r w:rsidR="00E509CE">
        <w:rPr>
          <w:szCs w:val="28"/>
        </w:rPr>
        <w:tab/>
      </w:r>
      <w:r w:rsidR="00E509CE">
        <w:rPr>
          <w:szCs w:val="28"/>
        </w:rPr>
        <w:tab/>
      </w:r>
      <w:r w:rsidR="00E509CE">
        <w:rPr>
          <w:szCs w:val="28"/>
        </w:rPr>
        <w:tab/>
      </w:r>
      <w:r w:rsidR="00E509CE">
        <w:rPr>
          <w:szCs w:val="28"/>
        </w:rPr>
        <w:tab/>
      </w:r>
      <w:r w:rsidR="00E509CE">
        <w:rPr>
          <w:szCs w:val="28"/>
        </w:rPr>
        <w:tab/>
      </w:r>
      <w:r w:rsidR="00E509CE">
        <w:rPr>
          <w:szCs w:val="28"/>
        </w:rPr>
        <w:tab/>
      </w:r>
      <w:r w:rsidR="00E509CE">
        <w:rPr>
          <w:szCs w:val="28"/>
        </w:rPr>
        <w:tab/>
      </w:r>
      <w:proofErr w:type="spellStart"/>
      <w:r>
        <w:rPr>
          <w:szCs w:val="28"/>
        </w:rPr>
        <w:t>M.Lazdovskis</w:t>
      </w:r>
      <w:proofErr w:type="spellEnd"/>
    </w:p>
    <w:p w:rsidR="00C072C6" w:rsidRDefault="00C072C6" w:rsidP="00DC3F81">
      <w:pPr>
        <w:pStyle w:val="naisf"/>
        <w:spacing w:before="0" w:after="0"/>
        <w:ind w:left="720" w:firstLine="720"/>
        <w:jc w:val="left"/>
        <w:rPr>
          <w:color w:val="000000"/>
          <w:sz w:val="20"/>
          <w:szCs w:val="20"/>
        </w:rPr>
      </w:pPr>
    </w:p>
    <w:p w:rsidR="00E509CE" w:rsidRDefault="002B39A9" w:rsidP="00DC3F81">
      <w:pPr>
        <w:pStyle w:val="naisf"/>
        <w:spacing w:before="0" w:after="0"/>
        <w:ind w:left="720" w:firstLine="720"/>
        <w:jc w:val="left"/>
        <w:rPr>
          <w:color w:val="000000"/>
          <w:sz w:val="20"/>
          <w:szCs w:val="20"/>
        </w:rPr>
      </w:pPr>
      <w:r>
        <w:rPr>
          <w:color w:val="000000"/>
          <w:sz w:val="20"/>
          <w:szCs w:val="20"/>
        </w:rPr>
        <w:t>15</w:t>
      </w:r>
      <w:r w:rsidR="00E509CE" w:rsidRPr="003E0147">
        <w:rPr>
          <w:color w:val="000000"/>
          <w:sz w:val="20"/>
          <w:szCs w:val="20"/>
        </w:rPr>
        <w:t>.0</w:t>
      </w:r>
      <w:r w:rsidR="00BD2B90">
        <w:rPr>
          <w:color w:val="000000"/>
          <w:sz w:val="20"/>
          <w:szCs w:val="20"/>
        </w:rPr>
        <w:t>5</w:t>
      </w:r>
      <w:r w:rsidR="00E509CE" w:rsidRPr="003E0147">
        <w:rPr>
          <w:color w:val="000000"/>
          <w:sz w:val="20"/>
          <w:szCs w:val="20"/>
        </w:rPr>
        <w:t xml:space="preserve">.2014. </w:t>
      </w:r>
      <w:r w:rsidR="00E509CE">
        <w:rPr>
          <w:color w:val="000000"/>
          <w:sz w:val="20"/>
          <w:szCs w:val="20"/>
        </w:rPr>
        <w:t>1</w:t>
      </w:r>
      <w:r w:rsidR="005D4682">
        <w:rPr>
          <w:color w:val="000000"/>
          <w:sz w:val="20"/>
          <w:szCs w:val="20"/>
        </w:rPr>
        <w:t>4</w:t>
      </w:r>
      <w:r w:rsidR="00E509CE" w:rsidRPr="003E0147">
        <w:rPr>
          <w:color w:val="000000"/>
          <w:sz w:val="20"/>
          <w:szCs w:val="20"/>
        </w:rPr>
        <w:t>:</w:t>
      </w:r>
      <w:r w:rsidR="00E509CE">
        <w:rPr>
          <w:color w:val="000000"/>
          <w:sz w:val="20"/>
          <w:szCs w:val="20"/>
        </w:rPr>
        <w:t>04</w:t>
      </w:r>
    </w:p>
    <w:p w:rsidR="00E509CE" w:rsidRPr="003E0147" w:rsidRDefault="00887C2E" w:rsidP="00DC3F81">
      <w:pPr>
        <w:pStyle w:val="naisf"/>
        <w:spacing w:before="0" w:after="0"/>
        <w:ind w:left="720" w:firstLine="720"/>
        <w:jc w:val="left"/>
        <w:rPr>
          <w:color w:val="000000"/>
          <w:sz w:val="20"/>
          <w:szCs w:val="20"/>
        </w:rPr>
      </w:pPr>
      <w:r>
        <w:rPr>
          <w:color w:val="000000"/>
          <w:sz w:val="20"/>
          <w:szCs w:val="20"/>
        </w:rPr>
        <w:fldChar w:fldCharType="begin"/>
      </w:r>
      <w:r>
        <w:rPr>
          <w:color w:val="000000"/>
          <w:sz w:val="20"/>
          <w:szCs w:val="20"/>
        </w:rPr>
        <w:instrText xml:space="preserve"> NUMWORDS   \* MERGEFORMAT </w:instrText>
      </w:r>
      <w:r>
        <w:rPr>
          <w:color w:val="000000"/>
          <w:sz w:val="20"/>
          <w:szCs w:val="20"/>
        </w:rPr>
        <w:fldChar w:fldCharType="separate"/>
      </w:r>
      <w:r w:rsidR="00BC3284">
        <w:rPr>
          <w:noProof/>
          <w:color w:val="000000"/>
          <w:sz w:val="20"/>
          <w:szCs w:val="20"/>
        </w:rPr>
        <w:t>17158</w:t>
      </w:r>
      <w:r>
        <w:rPr>
          <w:color w:val="000000"/>
          <w:sz w:val="20"/>
          <w:szCs w:val="20"/>
        </w:rPr>
        <w:fldChar w:fldCharType="end"/>
      </w:r>
      <w:bookmarkStart w:id="53" w:name="_GoBack"/>
      <w:bookmarkEnd w:id="53"/>
    </w:p>
    <w:p w:rsidR="00574CD2" w:rsidRDefault="00E509CE" w:rsidP="00DC3F81">
      <w:pPr>
        <w:pStyle w:val="naisf"/>
        <w:spacing w:before="0" w:after="0"/>
        <w:ind w:left="720" w:firstLine="720"/>
        <w:jc w:val="left"/>
        <w:rPr>
          <w:color w:val="000000"/>
          <w:sz w:val="20"/>
          <w:szCs w:val="20"/>
        </w:rPr>
      </w:pPr>
      <w:r>
        <w:rPr>
          <w:color w:val="000000"/>
          <w:sz w:val="20"/>
          <w:szCs w:val="20"/>
        </w:rPr>
        <w:t>I</w:t>
      </w:r>
      <w:r w:rsidRPr="003E0147">
        <w:rPr>
          <w:color w:val="000000"/>
          <w:sz w:val="20"/>
          <w:szCs w:val="20"/>
        </w:rPr>
        <w:t>.</w:t>
      </w:r>
      <w:r>
        <w:rPr>
          <w:color w:val="000000"/>
          <w:sz w:val="20"/>
          <w:szCs w:val="20"/>
        </w:rPr>
        <w:t>Henilane,</w:t>
      </w:r>
      <w:r w:rsidR="00574CD2" w:rsidRPr="00574CD2">
        <w:rPr>
          <w:color w:val="000000"/>
          <w:sz w:val="20"/>
          <w:szCs w:val="20"/>
        </w:rPr>
        <w:t xml:space="preserve"> </w:t>
      </w:r>
      <w:r w:rsidR="00574CD2" w:rsidRPr="003E0147">
        <w:rPr>
          <w:color w:val="000000"/>
          <w:sz w:val="20"/>
          <w:szCs w:val="20"/>
        </w:rPr>
        <w:t>67013</w:t>
      </w:r>
      <w:r w:rsidR="00574CD2">
        <w:rPr>
          <w:color w:val="000000"/>
          <w:sz w:val="20"/>
          <w:szCs w:val="20"/>
        </w:rPr>
        <w:t>038</w:t>
      </w:r>
    </w:p>
    <w:p w:rsidR="00E509CE" w:rsidRPr="003E0147" w:rsidRDefault="00BC3284" w:rsidP="00DC3F81">
      <w:pPr>
        <w:pStyle w:val="naisf"/>
        <w:spacing w:before="0" w:after="0"/>
        <w:ind w:left="720" w:firstLine="720"/>
        <w:jc w:val="left"/>
        <w:rPr>
          <w:color w:val="000000"/>
          <w:sz w:val="20"/>
          <w:szCs w:val="20"/>
        </w:rPr>
      </w:pPr>
      <w:hyperlink r:id="rId36" w:history="1">
        <w:r w:rsidR="00E509CE" w:rsidRPr="000A29E4">
          <w:rPr>
            <w:rStyle w:val="Hyperlink"/>
            <w:sz w:val="20"/>
            <w:szCs w:val="20"/>
          </w:rPr>
          <w:t>Inita.Henilane@em.gov.lv</w:t>
        </w:r>
      </w:hyperlink>
      <w:r w:rsidR="00E509CE">
        <w:rPr>
          <w:color w:val="000000"/>
          <w:sz w:val="20"/>
          <w:szCs w:val="20"/>
        </w:rPr>
        <w:t xml:space="preserve"> </w:t>
      </w:r>
    </w:p>
    <w:p w:rsidR="00574CD2" w:rsidRPr="007B49CB" w:rsidRDefault="00DD4D45" w:rsidP="00DC3F81">
      <w:pPr>
        <w:pStyle w:val="naisf"/>
        <w:spacing w:before="0" w:after="0"/>
        <w:ind w:left="720" w:firstLine="720"/>
        <w:jc w:val="left"/>
        <w:rPr>
          <w:rFonts w:cs="EUAlbertina"/>
          <w:color w:val="000000"/>
          <w:sz w:val="19"/>
          <w:szCs w:val="19"/>
        </w:rPr>
      </w:pPr>
      <w:r>
        <w:rPr>
          <w:color w:val="000000"/>
          <w:sz w:val="20"/>
          <w:szCs w:val="20"/>
        </w:rPr>
        <w:t>L.Radiņa,</w:t>
      </w:r>
      <w:r w:rsidR="00574CD2" w:rsidRPr="00574CD2">
        <w:rPr>
          <w:color w:val="000000"/>
          <w:sz w:val="20"/>
          <w:szCs w:val="20"/>
        </w:rPr>
        <w:t xml:space="preserve"> </w:t>
      </w:r>
      <w:r w:rsidR="00574CD2" w:rsidRPr="003E0147">
        <w:rPr>
          <w:color w:val="000000"/>
          <w:sz w:val="20"/>
          <w:szCs w:val="20"/>
        </w:rPr>
        <w:t>67013</w:t>
      </w:r>
      <w:r w:rsidR="00574CD2">
        <w:rPr>
          <w:color w:val="000000"/>
          <w:sz w:val="20"/>
          <w:szCs w:val="20"/>
        </w:rPr>
        <w:t>040</w:t>
      </w:r>
    </w:p>
    <w:p w:rsidR="00DD4D45" w:rsidRPr="00BD2B90" w:rsidRDefault="00BC3284" w:rsidP="00BD2B90">
      <w:pPr>
        <w:pStyle w:val="naisf"/>
        <w:spacing w:before="0" w:after="0"/>
        <w:ind w:left="720" w:firstLine="720"/>
        <w:jc w:val="left"/>
        <w:rPr>
          <w:color w:val="000000"/>
          <w:sz w:val="20"/>
          <w:szCs w:val="20"/>
        </w:rPr>
      </w:pPr>
      <w:hyperlink r:id="rId37" w:history="1">
        <w:r w:rsidR="00A06786" w:rsidRPr="00975EEF">
          <w:rPr>
            <w:rStyle w:val="Hyperlink"/>
            <w:sz w:val="20"/>
            <w:szCs w:val="20"/>
          </w:rPr>
          <w:t>Liga.Radina@em.gov.lv</w:t>
        </w:r>
      </w:hyperlink>
      <w:r w:rsidR="00DD4D45">
        <w:rPr>
          <w:color w:val="000000"/>
          <w:sz w:val="20"/>
          <w:szCs w:val="20"/>
        </w:rPr>
        <w:t xml:space="preserve"> </w:t>
      </w:r>
    </w:p>
    <w:sectPr w:rsidR="00DD4D45" w:rsidRPr="00BD2B90" w:rsidSect="00B81A18">
      <w:pgSz w:w="23814" w:h="16840" w:orient="landscape" w:code="8"/>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B3" w:rsidRDefault="001C3EB3" w:rsidP="00CD4557">
      <w:r>
        <w:separator/>
      </w:r>
    </w:p>
  </w:endnote>
  <w:endnote w:type="continuationSeparator" w:id="0">
    <w:p w:rsidR="001C3EB3" w:rsidRDefault="001C3EB3" w:rsidP="00CD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B4" w:rsidRPr="00F06FB4" w:rsidRDefault="00F06FB4">
    <w:pPr>
      <w:pStyle w:val="Footer"/>
      <w:rPr>
        <w:sz w:val="20"/>
      </w:rPr>
    </w:pPr>
    <w:r w:rsidRPr="00F06FB4">
      <w:rPr>
        <w:sz w:val="20"/>
      </w:rPr>
      <w:fldChar w:fldCharType="begin"/>
    </w:r>
    <w:r w:rsidRPr="00F06FB4">
      <w:rPr>
        <w:sz w:val="20"/>
      </w:rPr>
      <w:instrText xml:space="preserve"> FILENAME   \* MERGEFORMAT </w:instrText>
    </w:r>
    <w:r w:rsidRPr="00F06FB4">
      <w:rPr>
        <w:sz w:val="20"/>
      </w:rPr>
      <w:fldChar w:fldCharType="separate"/>
    </w:r>
    <w:r w:rsidR="002B39A9">
      <w:rPr>
        <w:noProof/>
        <w:sz w:val="20"/>
      </w:rPr>
      <w:t>EMZinoPielik2_150514_IZ</w:t>
    </w:r>
    <w:r w:rsidRPr="00F06FB4">
      <w:rPr>
        <w:sz w:val="20"/>
      </w:rPr>
      <w:fldChar w:fldCharType="end"/>
    </w:r>
    <w:r w:rsidR="00400C98">
      <w:rPr>
        <w:sz w:val="20"/>
      </w:rPr>
      <w:t>;</w:t>
    </w:r>
    <w:r w:rsidRPr="00F06FB4">
      <w:rPr>
        <w:sz w:val="20"/>
      </w:rPr>
      <w:t xml:space="preserve"> </w:t>
    </w:r>
    <w:r w:rsidRPr="00F06FB4">
      <w:rPr>
        <w:sz w:val="20"/>
      </w:rPr>
      <w:fldChar w:fldCharType="begin"/>
    </w:r>
    <w:r w:rsidRPr="00F06FB4">
      <w:rPr>
        <w:sz w:val="20"/>
      </w:rPr>
      <w:instrText xml:space="preserve"> TITLE  "Ēku renovācijas ilgtermiņa stratēģija 2014. – 2020.gadam"  \* MERGEFORMAT </w:instrText>
    </w:r>
    <w:r w:rsidRPr="00F06FB4">
      <w:rPr>
        <w:sz w:val="20"/>
      </w:rPr>
      <w:fldChar w:fldCharType="separate"/>
    </w:r>
    <w:r w:rsidRPr="00F06FB4">
      <w:rPr>
        <w:sz w:val="20"/>
      </w:rPr>
      <w:t xml:space="preserve">Ēku renovācijas ilgtermiņa stratēģija </w:t>
    </w:r>
    <w:r w:rsidRPr="00F06FB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B3" w:rsidRDefault="001C3EB3" w:rsidP="00CD4557">
      <w:r>
        <w:separator/>
      </w:r>
    </w:p>
  </w:footnote>
  <w:footnote w:type="continuationSeparator" w:id="0">
    <w:p w:rsidR="001C3EB3" w:rsidRDefault="001C3EB3" w:rsidP="00CD4557">
      <w:r>
        <w:continuationSeparator/>
      </w:r>
    </w:p>
  </w:footnote>
  <w:footnote w:id="1">
    <w:p w:rsidR="0019481D" w:rsidRPr="00970D64" w:rsidRDefault="0019481D" w:rsidP="00381CBF">
      <w:pPr>
        <w:pStyle w:val="FootnoteText"/>
        <w:jc w:val="both"/>
      </w:pPr>
      <w:r w:rsidRPr="00970D64">
        <w:rPr>
          <w:rStyle w:val="FootnoteReference"/>
        </w:rPr>
        <w:footnoteRef/>
      </w:r>
      <w:r w:rsidRPr="00970D64">
        <w:t xml:space="preserve"> NĪVK IS reģistrēto dzīvojamo māju platības atšķiras no Centrālās statistikas pārvaldes (CSP) datiem par dzīvojamo fondu, jo NĪVK IS uzskaita reģistrēto dzīvojamo māju kopējo platību, bet dzīvojamā fondā tiek uzskaitīta dzīvokļu kopējā jeb lietderīgā platība bez gaiteņu, kāpņu telpu, pagrabu un citu visiem dzīvojamās mājas vai nedzīvojamās ēkas īpašniekiem kopīgi izmantojamu telpu platības . Saskaņā ar CSP datiem 2009. gada beigās dzīvojamais fonds bija 61.1 </w:t>
      </w:r>
      <w:proofErr w:type="spellStart"/>
      <w:r w:rsidRPr="00970D64">
        <w:t>milj</w:t>
      </w:r>
      <w:proofErr w:type="spellEnd"/>
      <w:r w:rsidRPr="00970D64">
        <w:t>. m</w:t>
      </w:r>
      <w:r w:rsidRPr="00970D64">
        <w:rPr>
          <w:vertAlign w:val="superscript"/>
        </w:rPr>
        <w:t>2</w:t>
      </w:r>
      <w:r w:rsidRPr="00970D64">
        <w:t>.</w:t>
      </w:r>
    </w:p>
  </w:footnote>
  <w:footnote w:id="2">
    <w:p w:rsidR="0019481D" w:rsidRPr="00970D64" w:rsidRDefault="0019481D" w:rsidP="00A7414B">
      <w:pPr>
        <w:pStyle w:val="Title"/>
        <w:rPr>
          <w:sz w:val="20"/>
          <w:szCs w:val="20"/>
        </w:rPr>
      </w:pPr>
      <w:r w:rsidRPr="00970D64">
        <w:rPr>
          <w:rStyle w:val="FootnoteReference"/>
          <w:sz w:val="20"/>
          <w:szCs w:val="20"/>
        </w:rPr>
        <w:footnoteRef/>
      </w:r>
      <w:r w:rsidRPr="00970D64">
        <w:rPr>
          <w:sz w:val="20"/>
          <w:szCs w:val="20"/>
        </w:rPr>
        <w:t xml:space="preserve"> </w:t>
      </w:r>
    </w:p>
    <w:p w:rsidR="0019481D" w:rsidRPr="00970D64" w:rsidRDefault="0019481D" w:rsidP="00A7414B">
      <w:pPr>
        <w:pStyle w:val="Title"/>
        <w:rPr>
          <w:sz w:val="20"/>
          <w:szCs w:val="20"/>
          <w:lang w:val="lv-LV"/>
        </w:rPr>
      </w:pPr>
      <w:r w:rsidRPr="00970D64">
        <w:rPr>
          <w:sz w:val="20"/>
          <w:szCs w:val="20"/>
        </w:rPr>
        <w:t xml:space="preserve">Informatīvs ziņojums </w:t>
      </w:r>
      <w:r w:rsidRPr="00970D64">
        <w:rPr>
          <w:sz w:val="20"/>
          <w:szCs w:val="20"/>
          <w:lang w:val="lv-LV"/>
        </w:rPr>
        <w:t>„P</w:t>
      </w:r>
      <w:r w:rsidRPr="00970D64">
        <w:rPr>
          <w:sz w:val="20"/>
          <w:szCs w:val="20"/>
        </w:rPr>
        <w:t>ar ēku renovācijas finansēšanas risinājumiem</w:t>
      </w:r>
      <w:r w:rsidRPr="00970D64">
        <w:rPr>
          <w:sz w:val="20"/>
          <w:szCs w:val="20"/>
          <w:lang w:val="lv-LV"/>
        </w:rPr>
        <w:t xml:space="preserve">”, apstiprināts MK 04.06.2013, protokols </w:t>
      </w:r>
      <w:proofErr w:type="spellStart"/>
      <w:r w:rsidRPr="00970D64">
        <w:rPr>
          <w:sz w:val="20"/>
          <w:szCs w:val="20"/>
          <w:lang w:val="lv-LV"/>
        </w:rPr>
        <w:t>Nr</w:t>
      </w:r>
      <w:proofErr w:type="spellEnd"/>
      <w:r w:rsidRPr="00970D64">
        <w:rPr>
          <w:sz w:val="20"/>
          <w:szCs w:val="20"/>
          <w:lang w:val="lv-LV"/>
        </w:rPr>
        <w:t>. 33#30</w:t>
      </w:r>
    </w:p>
    <w:p w:rsidR="0019481D" w:rsidRDefault="0019481D">
      <w:pPr>
        <w:pStyle w:val="FootnoteText"/>
      </w:pPr>
    </w:p>
  </w:footnote>
  <w:footnote w:id="3">
    <w:p w:rsidR="0019481D" w:rsidRPr="00872818" w:rsidRDefault="0019481D" w:rsidP="00704D2D">
      <w:pPr>
        <w:pStyle w:val="FootnoteText"/>
      </w:pPr>
      <w:r w:rsidRPr="00872818">
        <w:rPr>
          <w:rStyle w:val="FootnoteReference"/>
        </w:rPr>
        <w:footnoteRef/>
      </w:r>
      <w:r w:rsidRPr="00872818">
        <w:t xml:space="preserve"> </w:t>
      </w:r>
      <w:proofErr w:type="spellStart"/>
      <w:r w:rsidRPr="00872818">
        <w:t>t.sk</w:t>
      </w:r>
      <w:proofErr w:type="spellEnd"/>
      <w:r w:rsidRPr="00872818">
        <w:t>. arhīv</w:t>
      </w:r>
      <w:r>
        <w:t>u ēkas</w:t>
      </w:r>
    </w:p>
  </w:footnote>
  <w:footnote w:id="4">
    <w:p w:rsidR="0019481D" w:rsidRPr="00842413" w:rsidRDefault="0019481D" w:rsidP="00A83A46">
      <w:pPr>
        <w:pStyle w:val="FootnoteText"/>
      </w:pPr>
      <w:r w:rsidRPr="00842413">
        <w:rPr>
          <w:rStyle w:val="FootnoteReference"/>
        </w:rPr>
        <w:footnoteRef/>
      </w:r>
      <w:r w:rsidRPr="00842413">
        <w:t xml:space="preserve"> „</w:t>
      </w:r>
      <w:proofErr w:type="spellStart"/>
      <w:r w:rsidRPr="00842413">
        <w:t>СНиП</w:t>
      </w:r>
      <w:proofErr w:type="spellEnd"/>
      <w:r w:rsidRPr="00842413">
        <w:t xml:space="preserve"> II-3-79 </w:t>
      </w:r>
      <w:proofErr w:type="spellStart"/>
      <w:r w:rsidRPr="00842413">
        <w:t>Строительная</w:t>
      </w:r>
      <w:proofErr w:type="spellEnd"/>
      <w:r w:rsidRPr="00842413">
        <w:t xml:space="preserve"> </w:t>
      </w:r>
      <w:proofErr w:type="spellStart"/>
      <w:r w:rsidRPr="00842413">
        <w:t>теплотехника</w:t>
      </w:r>
      <w:proofErr w:type="spellEnd"/>
      <w:r w:rsidRPr="00842413">
        <w:t xml:space="preserve">” (celtniecības siltumtehnika), </w:t>
      </w:r>
      <w:proofErr w:type="spellStart"/>
      <w:r w:rsidRPr="00842413">
        <w:t>СНиП</w:t>
      </w:r>
      <w:proofErr w:type="spellEnd"/>
      <w:r w:rsidRPr="00842413">
        <w:t xml:space="preserve"> II-3-79 2. </w:t>
      </w:r>
      <w:proofErr w:type="spellStart"/>
      <w:r w:rsidRPr="00842413">
        <w:t>Теплоустойчивость</w:t>
      </w:r>
      <w:proofErr w:type="spellEnd"/>
      <w:r w:rsidRPr="00842413">
        <w:t xml:space="preserve"> </w:t>
      </w:r>
      <w:proofErr w:type="spellStart"/>
      <w:r w:rsidRPr="00842413">
        <w:t>ограждающих</w:t>
      </w:r>
      <w:proofErr w:type="spellEnd"/>
      <w:r w:rsidRPr="00842413">
        <w:t xml:space="preserve"> </w:t>
      </w:r>
      <w:proofErr w:type="spellStart"/>
      <w:r w:rsidRPr="00842413">
        <w:t>конструкций</w:t>
      </w:r>
      <w:proofErr w:type="spellEnd"/>
      <w:r w:rsidRPr="00842413">
        <w:t xml:space="preserve"> (2. daļa – Norobežojošo konstrukciju siltumtehnika).</w:t>
      </w:r>
    </w:p>
  </w:footnote>
  <w:footnote w:id="5">
    <w:p w:rsidR="0019481D" w:rsidRPr="00F63DD9" w:rsidRDefault="0019481D" w:rsidP="00A83A46">
      <w:pPr>
        <w:pStyle w:val="FootnoteText"/>
      </w:pPr>
      <w:r w:rsidRPr="00F63DD9">
        <w:rPr>
          <w:rStyle w:val="FootnoteReference"/>
        </w:rPr>
        <w:footnoteRef/>
      </w:r>
      <w:r w:rsidRPr="00F63DD9">
        <w:t xml:space="preserve"> </w:t>
      </w:r>
      <w:r>
        <w:t xml:space="preserve">Ministru kabineta </w:t>
      </w:r>
      <w:r w:rsidRPr="00F63DD9">
        <w:t xml:space="preserve"> 27.11.2001. noteikumi </w:t>
      </w:r>
      <w:proofErr w:type="spellStart"/>
      <w:r w:rsidRPr="00F63DD9">
        <w:t>Nr</w:t>
      </w:r>
      <w:proofErr w:type="spellEnd"/>
      <w:r w:rsidRPr="00F63DD9">
        <w:t>.</w:t>
      </w:r>
      <w:r>
        <w:t> </w:t>
      </w:r>
      <w:r w:rsidRPr="00F63DD9">
        <w:t>495 „Noteikumi par Latvijas būvnormatīvu LBN 002-01 „Ēku norobežojošo konstrukciju siltumtehnika””</w:t>
      </w:r>
    </w:p>
  </w:footnote>
  <w:footnote w:id="6">
    <w:p w:rsidR="0019481D" w:rsidRPr="00F706B9" w:rsidRDefault="0019481D" w:rsidP="00613825">
      <w:pPr>
        <w:rPr>
          <w:caps/>
          <w:sz w:val="20"/>
          <w:szCs w:val="20"/>
        </w:rPr>
      </w:pPr>
      <w:r w:rsidRPr="00F706B9">
        <w:rPr>
          <w:rStyle w:val="FootnoteReference"/>
          <w:sz w:val="20"/>
          <w:szCs w:val="20"/>
        </w:rPr>
        <w:footnoteRef/>
      </w:r>
      <w:r w:rsidRPr="00F706B9">
        <w:rPr>
          <w:sz w:val="20"/>
          <w:szCs w:val="20"/>
        </w:rPr>
        <w:t xml:space="preserve"> Ziņojums  Eiropas parlamenta un padomes direktīvas 2010/31/ES</w:t>
      </w:r>
      <w:r w:rsidR="00967C41" w:rsidRPr="00F706B9">
        <w:rPr>
          <w:sz w:val="20"/>
          <w:szCs w:val="20"/>
        </w:rPr>
        <w:t xml:space="preserve"> par ēku energoefektivitāti 5. p</w:t>
      </w:r>
      <w:r w:rsidRPr="00F706B9">
        <w:rPr>
          <w:sz w:val="20"/>
          <w:szCs w:val="20"/>
        </w:rPr>
        <w:t>anta 2.</w:t>
      </w:r>
      <w:r w:rsidR="00967C41" w:rsidRPr="00F706B9">
        <w:rPr>
          <w:sz w:val="20"/>
          <w:szCs w:val="20"/>
        </w:rPr>
        <w:t xml:space="preserve"> </w:t>
      </w:r>
      <w:r w:rsidRPr="00F706B9">
        <w:rPr>
          <w:sz w:val="20"/>
          <w:szCs w:val="20"/>
        </w:rPr>
        <w:t xml:space="preserve">punkta izpildei </w:t>
      </w:r>
    </w:p>
    <w:p w:rsidR="0019481D" w:rsidRDefault="0019481D">
      <w:pPr>
        <w:pStyle w:val="FootnoteText"/>
      </w:pPr>
    </w:p>
  </w:footnote>
  <w:footnote w:id="7">
    <w:p w:rsidR="0019481D" w:rsidRPr="00F706B9" w:rsidRDefault="0019481D" w:rsidP="004F7225">
      <w:pPr>
        <w:pStyle w:val="FootnoteText"/>
        <w:rPr>
          <w:lang w:val="lv-LV"/>
        </w:rPr>
      </w:pPr>
      <w:r>
        <w:rPr>
          <w:rStyle w:val="FootnoteReference"/>
        </w:rPr>
        <w:footnoteRef/>
      </w:r>
      <w:r>
        <w:t xml:space="preserve"> </w:t>
      </w:r>
      <w:r w:rsidR="00F706B9">
        <w:rPr>
          <w:lang w:val="lv-LV"/>
        </w:rPr>
        <w:t xml:space="preserve">Latvijas būvnormatīvs </w:t>
      </w:r>
      <w:r>
        <w:t>LBN 003-01 „</w:t>
      </w:r>
      <w:proofErr w:type="spellStart"/>
      <w:r>
        <w:t>Būvklimatoloģija</w:t>
      </w:r>
      <w:proofErr w:type="spellEnd"/>
      <w:r>
        <w:t>”</w:t>
      </w:r>
      <w:r w:rsidR="00F706B9">
        <w:rPr>
          <w:lang w:val="lv-LV"/>
        </w:rPr>
        <w:t xml:space="preserve"> </w:t>
      </w:r>
    </w:p>
  </w:footnote>
  <w:footnote w:id="8">
    <w:p w:rsidR="00CD5AE0" w:rsidRPr="00AA301A" w:rsidRDefault="00CD5AE0" w:rsidP="00CD5AE0">
      <w:pPr>
        <w:pStyle w:val="FootnoteText"/>
        <w:rPr>
          <w:lang w:val="lv-LV"/>
        </w:rPr>
      </w:pPr>
      <w:r>
        <w:rPr>
          <w:rStyle w:val="FootnoteReference"/>
        </w:rPr>
        <w:footnoteRef/>
      </w:r>
      <w:r>
        <w:t xml:space="preserve"> </w:t>
      </w:r>
      <w:r>
        <w:rPr>
          <w:lang w:val="lv-LV"/>
        </w:rPr>
        <w:t>Centrālās statistikas biroja dati</w:t>
      </w:r>
    </w:p>
  </w:footnote>
  <w:footnote w:id="9">
    <w:p w:rsidR="0019481D" w:rsidRPr="007C0888" w:rsidRDefault="0019481D" w:rsidP="003D48AE">
      <w:pPr>
        <w:pStyle w:val="FootnoteText"/>
        <w:rPr>
          <w:sz w:val="24"/>
        </w:rPr>
      </w:pPr>
      <w:r w:rsidRPr="007C0888">
        <w:rPr>
          <w:rStyle w:val="FootnoteReference"/>
        </w:rPr>
        <w:footnoteRef/>
      </w:r>
      <w:r w:rsidRPr="007C0888">
        <w:t xml:space="preserve"> A. </w:t>
      </w:r>
      <w:proofErr w:type="spellStart"/>
      <w:r w:rsidRPr="007C0888">
        <w:t>Jakovičs</w:t>
      </w:r>
      <w:proofErr w:type="spellEnd"/>
      <w:r w:rsidRPr="007C0888">
        <w:t>, S. </w:t>
      </w:r>
      <w:proofErr w:type="spellStart"/>
      <w:r w:rsidRPr="007C0888">
        <w:t>Gendelis</w:t>
      </w:r>
      <w:proofErr w:type="spellEnd"/>
      <w:r w:rsidRPr="007C0888">
        <w:t>, H. </w:t>
      </w:r>
      <w:proofErr w:type="spellStart"/>
      <w:r w:rsidRPr="007C0888">
        <w:t>Truemmann</w:t>
      </w:r>
      <w:proofErr w:type="spellEnd"/>
      <w:r w:rsidRPr="007C0888">
        <w:t xml:space="preserve">. </w:t>
      </w:r>
      <w:proofErr w:type="spellStart"/>
      <w:r>
        <w:t>Analysis</w:t>
      </w:r>
      <w:proofErr w:type="spellEnd"/>
      <w:r>
        <w:t xml:space="preserve"> </w:t>
      </w:r>
      <w:proofErr w:type="spellStart"/>
      <w:r>
        <w:t>of</w:t>
      </w:r>
      <w:proofErr w:type="spellEnd"/>
      <w:r>
        <w:t xml:space="preserve"> </w:t>
      </w:r>
      <w:proofErr w:type="spellStart"/>
      <w:r>
        <w:t>heat</w:t>
      </w:r>
      <w:proofErr w:type="spellEnd"/>
      <w:r>
        <w:t xml:space="preserve"> </w:t>
      </w:r>
      <w:proofErr w:type="spellStart"/>
      <w:r>
        <w:t>losses</w:t>
      </w:r>
      <w:proofErr w:type="spellEnd"/>
      <w:r>
        <w:t xml:space="preserve"> </w:t>
      </w:r>
      <w:proofErr w:type="spellStart"/>
      <w:r>
        <w:t>from</w:t>
      </w:r>
      <w:proofErr w:type="spellEnd"/>
      <w:r>
        <w:t xml:space="preserve"> </w:t>
      </w:r>
      <w:proofErr w:type="spellStart"/>
      <w:r>
        <w:t>typical</w:t>
      </w:r>
      <w:proofErr w:type="spellEnd"/>
      <w:r>
        <w:t xml:space="preserve"> </w:t>
      </w:r>
      <w:proofErr w:type="spellStart"/>
      <w:r>
        <w:t>buildings</w:t>
      </w:r>
      <w:proofErr w:type="spellEnd"/>
      <w:r>
        <w:t xml:space="preserve"> </w:t>
      </w:r>
      <w:proofErr w:type="spellStart"/>
      <w:r>
        <w:t>in</w:t>
      </w:r>
      <w:proofErr w:type="spellEnd"/>
      <w:r>
        <w:t xml:space="preserve"> </w:t>
      </w:r>
      <w:proofErr w:type="spellStart"/>
      <w:r>
        <w:t>Riga</w:t>
      </w:r>
      <w:proofErr w:type="spellEnd"/>
      <w:r>
        <w:t xml:space="preserve">. </w:t>
      </w:r>
      <w:proofErr w:type="spellStart"/>
      <w:r>
        <w:t>International</w:t>
      </w:r>
      <w:proofErr w:type="spellEnd"/>
      <w:r>
        <w:t xml:space="preserve"> </w:t>
      </w:r>
      <w:proofErr w:type="spellStart"/>
      <w:r>
        <w:t>scientific</w:t>
      </w:r>
      <w:proofErr w:type="spellEnd"/>
      <w:r>
        <w:t xml:space="preserve"> </w:t>
      </w:r>
      <w:proofErr w:type="spellStart"/>
      <w:r>
        <w:t>colloquium</w:t>
      </w:r>
      <w:proofErr w:type="spellEnd"/>
      <w:r>
        <w:t xml:space="preserve"> ‘</w:t>
      </w:r>
      <w:proofErr w:type="spellStart"/>
      <w:r>
        <w:t>Modeling</w:t>
      </w:r>
      <w:proofErr w:type="spellEnd"/>
      <w:r>
        <w:t xml:space="preserve"> </w:t>
      </w:r>
      <w:proofErr w:type="spellStart"/>
      <w:r>
        <w:t>for</w:t>
      </w:r>
      <w:proofErr w:type="spellEnd"/>
      <w:r>
        <w:t xml:space="preserve"> </w:t>
      </w:r>
      <w:proofErr w:type="spellStart"/>
      <w:r>
        <w:t>saving</w:t>
      </w:r>
      <w:proofErr w:type="spellEnd"/>
      <w:r>
        <w:t xml:space="preserve"> </w:t>
      </w:r>
      <w:proofErr w:type="spellStart"/>
      <w:r>
        <w:t>resources</w:t>
      </w:r>
      <w:proofErr w:type="spellEnd"/>
      <w:r>
        <w:t xml:space="preserve">’ – </w:t>
      </w:r>
      <w:proofErr w:type="spellStart"/>
      <w:r>
        <w:t>Riga</w:t>
      </w:r>
      <w:proofErr w:type="spellEnd"/>
      <w:r>
        <w:t xml:space="preserve">, 2001, </w:t>
      </w:r>
      <w:proofErr w:type="spellStart"/>
      <w:r>
        <w:t>pp</w:t>
      </w:r>
      <w:proofErr w:type="spellEnd"/>
      <w:r>
        <w:t xml:space="preserve"> 190-197</w:t>
      </w:r>
    </w:p>
  </w:footnote>
  <w:footnote w:id="10">
    <w:p w:rsidR="0019481D" w:rsidRPr="00394F7E" w:rsidRDefault="0019481D" w:rsidP="006E2096">
      <w:pPr>
        <w:pStyle w:val="FootnoteText"/>
      </w:pPr>
      <w:r w:rsidRPr="00394F7E">
        <w:rPr>
          <w:rStyle w:val="FootnoteReference"/>
        </w:rPr>
        <w:footnoteRef/>
      </w:r>
      <w:r w:rsidRPr="00394F7E">
        <w:t xml:space="preserve"> http://appsso.eurostat.ec.europa.eu/nui/show.do?dataset=nrg_esdgr_a&amp;lang=en</w:t>
      </w:r>
    </w:p>
  </w:footnote>
  <w:footnote w:id="11">
    <w:p w:rsidR="0019481D" w:rsidRPr="00CB291E" w:rsidRDefault="0019481D" w:rsidP="008432FA">
      <w:r w:rsidRPr="00AA301A">
        <w:rPr>
          <w:rStyle w:val="FootnoteReference"/>
          <w:color w:val="000000"/>
          <w:sz w:val="20"/>
          <w:szCs w:val="20"/>
        </w:rPr>
        <w:footnoteRef/>
      </w:r>
      <w:r w:rsidRPr="00AA301A">
        <w:rPr>
          <w:color w:val="000000"/>
          <w:sz w:val="20"/>
          <w:szCs w:val="20"/>
        </w:rPr>
        <w:t xml:space="preserve"> </w:t>
      </w:r>
      <w:r w:rsidR="00800590">
        <w:rPr>
          <w:color w:val="000000"/>
          <w:sz w:val="20"/>
          <w:szCs w:val="20"/>
        </w:rPr>
        <w:t xml:space="preserve">Energoefektivitātes monitoringa pārskats par 2011. gadu,  </w:t>
      </w:r>
      <w:r w:rsidR="00800590" w:rsidRPr="00800590">
        <w:rPr>
          <w:rStyle w:val="HTMLCite"/>
          <w:i w:val="0"/>
          <w:iCs w:val="0"/>
          <w:color w:val="000000"/>
          <w:sz w:val="20"/>
          <w:szCs w:val="20"/>
          <w:shd w:val="clear" w:color="auto" w:fill="FFFFFF"/>
        </w:rPr>
        <w:t>http://www.em.gov.lv/em/2nd/?cat=30173</w:t>
      </w:r>
    </w:p>
  </w:footnote>
  <w:footnote w:id="12">
    <w:p w:rsidR="0019481D" w:rsidRPr="002024D2" w:rsidRDefault="0019481D" w:rsidP="00665F4F">
      <w:pPr>
        <w:pStyle w:val="FootnoteText"/>
      </w:pPr>
      <w:r w:rsidRPr="002024D2">
        <w:rPr>
          <w:rStyle w:val="FootnoteReference"/>
        </w:rPr>
        <w:footnoteRef/>
      </w:r>
      <w:r w:rsidRPr="002024D2">
        <w:t xml:space="preserve"> Siltumenerģija</w:t>
      </w:r>
      <w:r>
        <w:t>s</w:t>
      </w:r>
      <w:r w:rsidRPr="002024D2">
        <w:t xml:space="preserve"> un elektroenerģija</w:t>
      </w:r>
      <w:r>
        <w:t>s</w:t>
      </w:r>
      <w:r w:rsidRPr="002024D2">
        <w:t xml:space="preserve"> kop</w:t>
      </w:r>
      <w:r>
        <w:t>ējais patēriņš</w:t>
      </w:r>
    </w:p>
  </w:footnote>
  <w:footnote w:id="13">
    <w:p w:rsidR="0019481D" w:rsidRPr="00074FBA" w:rsidRDefault="0019481D" w:rsidP="00A72AEA">
      <w:pPr>
        <w:tabs>
          <w:tab w:val="left" w:pos="2269"/>
        </w:tabs>
        <w:rPr>
          <w:rFonts w:cs="EUAlbertina"/>
          <w:color w:val="000000"/>
          <w:sz w:val="19"/>
          <w:szCs w:val="19"/>
        </w:rPr>
      </w:pPr>
      <w:r>
        <w:rPr>
          <w:rStyle w:val="FootnoteReference"/>
        </w:rPr>
        <w:footnoteRef/>
      </w:r>
      <w:r>
        <w:rPr>
          <w:sz w:val="20"/>
          <w:szCs w:val="20"/>
        </w:rPr>
        <w:t xml:space="preserve"> </w:t>
      </w:r>
      <w:r w:rsidRPr="00074FBA">
        <w:rPr>
          <w:sz w:val="20"/>
          <w:szCs w:val="20"/>
        </w:rPr>
        <w:t xml:space="preserve">Centrālās statistikas pārvaldes datu bāzes dati, epm3.4 </w:t>
      </w:r>
      <w:r w:rsidRPr="00074FBA">
        <w:rPr>
          <w:rFonts w:cs="EUAlbertina"/>
          <w:color w:val="000000"/>
          <w:sz w:val="20"/>
          <w:szCs w:val="20"/>
        </w:rPr>
        <w:t>Energoresursu patēriņš mājsaimniecībās, ieskaitot patēriņu lauku saimniecībās un citās ekonomiskās aktivitātēs (TJ) (11.25.2013)</w:t>
      </w:r>
    </w:p>
    <w:p w:rsidR="0019481D" w:rsidRDefault="0019481D" w:rsidP="00A72AEA">
      <w:pPr>
        <w:pStyle w:val="FootnoteText"/>
      </w:pPr>
    </w:p>
  </w:footnote>
  <w:footnote w:id="14">
    <w:p w:rsidR="0019481D" w:rsidRPr="00074FBA" w:rsidRDefault="0019481D" w:rsidP="00A72AEA">
      <w:pPr>
        <w:tabs>
          <w:tab w:val="left" w:pos="2269"/>
        </w:tabs>
        <w:rPr>
          <w:rFonts w:cs="EUAlbertina"/>
          <w:color w:val="000000"/>
          <w:sz w:val="19"/>
          <w:szCs w:val="19"/>
        </w:rPr>
      </w:pPr>
      <w:r>
        <w:rPr>
          <w:rStyle w:val="FootnoteReference"/>
        </w:rPr>
        <w:footnoteRef/>
      </w:r>
      <w:r>
        <w:rPr>
          <w:sz w:val="20"/>
          <w:szCs w:val="20"/>
        </w:rPr>
        <w:t xml:space="preserve"> </w:t>
      </w:r>
      <w:r w:rsidRPr="00074FBA">
        <w:rPr>
          <w:sz w:val="20"/>
          <w:szCs w:val="20"/>
        </w:rPr>
        <w:t>Centrālās statistikas pārvaldes datu bāzes dati, epm3.</w:t>
      </w:r>
      <w:r>
        <w:rPr>
          <w:sz w:val="20"/>
          <w:szCs w:val="20"/>
        </w:rPr>
        <w:t>3</w:t>
      </w:r>
      <w:r w:rsidRPr="00074FBA">
        <w:rPr>
          <w:sz w:val="20"/>
          <w:szCs w:val="20"/>
        </w:rPr>
        <w:t xml:space="preserve"> </w:t>
      </w:r>
      <w:r w:rsidRPr="00074FBA">
        <w:rPr>
          <w:rFonts w:cs="EUAlbertina"/>
          <w:color w:val="000000"/>
          <w:sz w:val="20"/>
          <w:szCs w:val="20"/>
        </w:rPr>
        <w:t>Energoresursu patēriņš mājsaimniecībās, ieskaitot patēriņu lauku saimniecībās un c</w:t>
      </w:r>
      <w:r>
        <w:rPr>
          <w:rFonts w:cs="EUAlbertina"/>
          <w:color w:val="000000"/>
          <w:sz w:val="20"/>
          <w:szCs w:val="20"/>
        </w:rPr>
        <w:t>itās ekonomiskās aktivitātēs (naturālās mērvienībās</w:t>
      </w:r>
      <w:r w:rsidRPr="00074FBA">
        <w:rPr>
          <w:rFonts w:cs="EUAlbertina"/>
          <w:color w:val="000000"/>
          <w:sz w:val="20"/>
          <w:szCs w:val="20"/>
        </w:rPr>
        <w:t>) (11.25.2013)</w:t>
      </w:r>
    </w:p>
    <w:p w:rsidR="0019481D" w:rsidRDefault="0019481D" w:rsidP="00A72AEA">
      <w:pPr>
        <w:pStyle w:val="FootnoteText"/>
      </w:pPr>
    </w:p>
  </w:footnote>
  <w:footnote w:id="15">
    <w:p w:rsidR="0019481D" w:rsidRPr="00F22055" w:rsidRDefault="0019481D" w:rsidP="00A72AEA">
      <w:pPr>
        <w:tabs>
          <w:tab w:val="left" w:pos="2269"/>
        </w:tabs>
        <w:rPr>
          <w:rFonts w:cs="EUAlbertina"/>
          <w:color w:val="000000"/>
          <w:sz w:val="19"/>
          <w:szCs w:val="19"/>
        </w:rPr>
      </w:pPr>
      <w:r>
        <w:rPr>
          <w:rStyle w:val="FootnoteReference"/>
        </w:rPr>
        <w:footnoteRef/>
      </w:r>
      <w:r>
        <w:t xml:space="preserve"> </w:t>
      </w:r>
      <w:r w:rsidRPr="00F22055">
        <w:rPr>
          <w:sz w:val="20"/>
          <w:szCs w:val="20"/>
        </w:rPr>
        <w:t xml:space="preserve">Centrālās statistikas pārvaldes datu bāzes dati, epm2.2 </w:t>
      </w:r>
      <w:r w:rsidRPr="00F22055">
        <w:rPr>
          <w:rFonts w:cs="EUAlbertina"/>
          <w:color w:val="000000"/>
          <w:sz w:val="19"/>
          <w:szCs w:val="19"/>
        </w:rPr>
        <w:t>Mājokļu skaits, kas izmanto kurināmo koksni patērējošās iekārtas, un iekārtu vidējais vecums (% no koksni patērējošo mājokļu skaita; gadi) (</w:t>
      </w:r>
      <w:r>
        <w:rPr>
          <w:rFonts w:cs="EUAlbertina"/>
          <w:color w:val="000000"/>
          <w:sz w:val="19"/>
          <w:szCs w:val="19"/>
        </w:rPr>
        <w:t>25.11.</w:t>
      </w:r>
      <w:r w:rsidRPr="00F22055">
        <w:rPr>
          <w:rFonts w:cs="EUAlbertina"/>
          <w:color w:val="000000"/>
          <w:sz w:val="19"/>
          <w:szCs w:val="19"/>
        </w:rPr>
        <w:t>2013)</w:t>
      </w:r>
    </w:p>
    <w:p w:rsidR="0019481D" w:rsidRDefault="0019481D" w:rsidP="00A72AEA">
      <w:pPr>
        <w:pStyle w:val="FootnoteText"/>
      </w:pPr>
    </w:p>
  </w:footnote>
  <w:footnote w:id="16">
    <w:p w:rsidR="0019481D" w:rsidRPr="004F0F3E" w:rsidRDefault="0019481D">
      <w:pPr>
        <w:pStyle w:val="FootnoteText"/>
        <w:rPr>
          <w:color w:val="000000"/>
          <w:lang w:val="lv-LV"/>
        </w:rPr>
      </w:pPr>
      <w:r w:rsidRPr="004F0F3E">
        <w:rPr>
          <w:rStyle w:val="FootnoteReference"/>
          <w:color w:val="000000"/>
        </w:rPr>
        <w:footnoteRef/>
      </w:r>
      <w:r w:rsidRPr="004F0F3E">
        <w:rPr>
          <w:color w:val="000000"/>
        </w:rPr>
        <w:t xml:space="preserve"> </w:t>
      </w:r>
      <w:r w:rsidRPr="004F0F3E">
        <w:rPr>
          <w:color w:val="000000"/>
          <w:lang w:val="lv-LV"/>
        </w:rPr>
        <w:t>Valsts institūciju īpašumā, valdījumā un lietojumā esošo ēku ar kopējo platību virs 500 m</w:t>
      </w:r>
      <w:r w:rsidRPr="004F0F3E">
        <w:rPr>
          <w:color w:val="000000"/>
          <w:vertAlign w:val="superscript"/>
          <w:lang w:val="lv-LV"/>
        </w:rPr>
        <w:t>2</w:t>
      </w:r>
      <w:r w:rsidRPr="004F0F3E">
        <w:rPr>
          <w:color w:val="000000"/>
        </w:rPr>
        <w:t xml:space="preserve"> </w:t>
      </w:r>
      <w:r w:rsidRPr="004F0F3E">
        <w:rPr>
          <w:color w:val="000000"/>
          <w:lang w:val="lv-LV"/>
        </w:rPr>
        <w:t>sarakts, http://em.gov.lv/em/2nd/?cat=30273</w:t>
      </w:r>
    </w:p>
  </w:footnote>
  <w:footnote w:id="17">
    <w:p w:rsidR="0019481D" w:rsidRDefault="0019481D" w:rsidP="001C3BFA">
      <w:pPr>
        <w:pStyle w:val="FootnoteText"/>
      </w:pPr>
      <w:r>
        <w:rPr>
          <w:rStyle w:val="FootnoteReference"/>
        </w:rPr>
        <w:footnoteRef/>
      </w:r>
      <w:r>
        <w:t xml:space="preserve"> </w:t>
      </w:r>
      <w:r>
        <w:rPr>
          <w:lang w:val="lv-LV"/>
        </w:rPr>
        <w:t xml:space="preserve">Vides investīciju fonda </w:t>
      </w:r>
      <w:r>
        <w:t xml:space="preserve"> sniegtie dati</w:t>
      </w:r>
      <w:r>
        <w:rPr>
          <w:lang w:val="lv-LV"/>
        </w:rPr>
        <w:t xml:space="preserve"> par atjaunojamajiem energoresursiem KPFI konkursu īstenotajos projektos</w:t>
      </w:r>
      <w:r>
        <w:t>, 11.12.2013.</w:t>
      </w:r>
    </w:p>
  </w:footnote>
  <w:footnote w:id="18">
    <w:p w:rsidR="0019481D" w:rsidRDefault="0019481D" w:rsidP="00403ADE">
      <w:pPr>
        <w:pStyle w:val="FootnoteText"/>
      </w:pPr>
      <w:r>
        <w:rPr>
          <w:rStyle w:val="FootnoteReference"/>
        </w:rPr>
        <w:footnoteRef/>
      </w:r>
      <w:r>
        <w:t xml:space="preserve"> Energoefektivitātes paaugstināšanas iespējas siltumapgādes uzņēmumos, Rīgas Siltums, Rīga, 2009 </w:t>
      </w:r>
      <w:r>
        <w:cr/>
      </w:r>
    </w:p>
  </w:footnote>
  <w:footnote w:id="19">
    <w:p w:rsidR="0019481D" w:rsidRPr="005B66DB" w:rsidRDefault="0019481D">
      <w:pPr>
        <w:pStyle w:val="FootnoteText"/>
        <w:rPr>
          <w:lang w:val="lv-LV"/>
        </w:rPr>
      </w:pPr>
      <w:r>
        <w:rPr>
          <w:rStyle w:val="FootnoteReference"/>
        </w:rPr>
        <w:footnoteRef/>
      </w:r>
      <w:r>
        <w:t xml:space="preserve"> </w:t>
      </w:r>
      <w:r w:rsidRPr="008C66A6">
        <w:rPr>
          <w:bCs/>
        </w:rPr>
        <w:t>Informatīvais ziņojums par situāciju saistībā ar siltumapgādes pakalpojumiem 2013.gadā</w:t>
      </w:r>
      <w:r>
        <w:rPr>
          <w:bCs/>
          <w:lang w:val="lv-LV"/>
        </w:rPr>
        <w:t xml:space="preserve">, </w:t>
      </w:r>
      <w:hyperlink r:id="rId1" w:history="1">
        <w:r w:rsidRPr="00C83A33">
          <w:rPr>
            <w:rStyle w:val="Hyperlink"/>
            <w:bCs/>
            <w:lang w:val="lv-LV"/>
          </w:rPr>
          <w:t>http://em.gov.lv/em/2nd_print/?lng=lv&amp;cat=30702&amp;id=0&amp;m=0&amp;d=0&amp;y=0&amp;days=0</w:t>
        </w:r>
      </w:hyperlink>
      <w:r>
        <w:rPr>
          <w:bCs/>
          <w:lang w:val="lv-LV"/>
        </w:rPr>
        <w:t xml:space="preserve"> </w:t>
      </w:r>
    </w:p>
  </w:footnote>
  <w:footnote w:id="20">
    <w:p w:rsidR="0019481D" w:rsidRPr="008C7B9A" w:rsidRDefault="0019481D" w:rsidP="00BC5CED">
      <w:pPr>
        <w:rPr>
          <w:bCs/>
          <w:sz w:val="24"/>
          <w:szCs w:val="24"/>
        </w:rPr>
      </w:pPr>
      <w:r w:rsidRPr="00BC5CED">
        <w:rPr>
          <w:rStyle w:val="FootnoteReference"/>
          <w:sz w:val="20"/>
          <w:szCs w:val="24"/>
        </w:rPr>
        <w:footnoteRef/>
      </w:r>
      <w:r w:rsidRPr="00BC5CED">
        <w:rPr>
          <w:sz w:val="20"/>
          <w:szCs w:val="24"/>
        </w:rPr>
        <w:t xml:space="preserve"> </w:t>
      </w:r>
      <w:r w:rsidRPr="00BC5CED">
        <w:rPr>
          <w:bCs/>
          <w:sz w:val="20"/>
          <w:szCs w:val="24"/>
        </w:rPr>
        <w:t>Ziņojums par energoefektivitātes prasībām Latvijā jaunām un rekonstruējamām ēkām atbilstoši optimālo izmaksu līmenim (</w:t>
      </w:r>
      <w:proofErr w:type="spellStart"/>
      <w:r w:rsidRPr="00BC5CED">
        <w:rPr>
          <w:bCs/>
          <w:sz w:val="20"/>
          <w:szCs w:val="24"/>
        </w:rPr>
        <w:t>Cost</w:t>
      </w:r>
      <w:proofErr w:type="spellEnd"/>
      <w:r w:rsidRPr="00BC5CED">
        <w:rPr>
          <w:bCs/>
          <w:sz w:val="20"/>
          <w:szCs w:val="24"/>
        </w:rPr>
        <w:t xml:space="preserve"> </w:t>
      </w:r>
      <w:proofErr w:type="spellStart"/>
      <w:r w:rsidRPr="00BC5CED">
        <w:rPr>
          <w:bCs/>
          <w:sz w:val="20"/>
          <w:szCs w:val="24"/>
        </w:rPr>
        <w:t>optimal</w:t>
      </w:r>
      <w:proofErr w:type="spellEnd"/>
      <w:r w:rsidRPr="00BC5CED">
        <w:rPr>
          <w:bCs/>
          <w:sz w:val="20"/>
          <w:szCs w:val="24"/>
        </w:rPr>
        <w:t>) saskaņā ar Direktīvas 2010/31/ES par ēku energoefektivitāti 5.pantu</w:t>
      </w:r>
    </w:p>
  </w:footnote>
  <w:footnote w:id="21">
    <w:p w:rsidR="0019481D" w:rsidRPr="00D00827" w:rsidRDefault="0019481D" w:rsidP="000D34B4">
      <w:pPr>
        <w:pStyle w:val="FootnoteText"/>
        <w:rPr>
          <w:b/>
          <w:lang w:val="de-DE"/>
        </w:rPr>
      </w:pPr>
      <w:r w:rsidRPr="00A8688F">
        <w:rPr>
          <w:rStyle w:val="FootnoteReference"/>
        </w:rPr>
        <w:footnoteRef/>
      </w:r>
      <w:r w:rsidRPr="00A8688F">
        <w:t xml:space="preserve"> </w:t>
      </w:r>
      <w:r>
        <w:t>S</w:t>
      </w:r>
      <w:r w:rsidRPr="00D00827">
        <w:t>iltumenerģija apkurei un karstā ūdens sagatavošanai</w:t>
      </w:r>
      <w:r>
        <w:t>.</w:t>
      </w:r>
    </w:p>
  </w:footnote>
  <w:footnote w:id="22">
    <w:p w:rsidR="0019481D" w:rsidRDefault="0019481D" w:rsidP="000D34B4">
      <w:pPr>
        <w:pStyle w:val="FootnoteText"/>
      </w:pPr>
      <w:r>
        <w:rPr>
          <w:rStyle w:val="FootnoteReference"/>
        </w:rPr>
        <w:footnoteRef/>
      </w:r>
      <w:r>
        <w:t xml:space="preserve"> </w:t>
      </w:r>
      <w:r>
        <w:rPr>
          <w:bCs/>
        </w:rPr>
        <w:t>C</w:t>
      </w:r>
      <w:r w:rsidRPr="009E432D">
        <w:rPr>
          <w:bCs/>
        </w:rPr>
        <w:t>entrālās valdības ēka ir tiešajai valsts pārvaldes iestādei vai tās padotības iestādei īpašumā vai lietošanā esoša ēka, kurā</w:t>
      </w:r>
      <w:r w:rsidRPr="009E432D">
        <w:rPr>
          <w:bCs/>
          <w:color w:val="000000"/>
        </w:rPr>
        <w:t xml:space="preserve"> tiek īstenota valsts tiešās pārvaldes iestādes vai tās padotības iestādes funkcija.</w:t>
      </w:r>
      <w:r w:rsidRPr="009E432D">
        <w:rPr>
          <w:bCs/>
        </w:rPr>
        <w:t xml:space="preserve"> Centrālās valdības ēkas definīcijā netiek iekļautas VSIA, VAS, Kapitālsabiedrībai ar valsts daļu īpašumā vai lietošanā esoša ēka, ja tajā netiek īstenots valsts pārvaldes uzdevums</w:t>
      </w:r>
      <w:r>
        <w:rPr>
          <w:bCs/>
        </w:rPr>
        <w:t>.</w:t>
      </w:r>
    </w:p>
  </w:footnote>
  <w:footnote w:id="23">
    <w:p w:rsidR="00677F7D" w:rsidRPr="008432FA" w:rsidRDefault="00677F7D">
      <w:pPr>
        <w:pStyle w:val="FootnoteText"/>
        <w:rPr>
          <w:lang w:val="lv-LV"/>
        </w:rPr>
      </w:pPr>
      <w:r>
        <w:rPr>
          <w:rStyle w:val="FootnoteReference"/>
        </w:rPr>
        <w:footnoteRef/>
      </w:r>
      <w:r>
        <w:t xml:space="preserve"> </w:t>
      </w:r>
      <w:r>
        <w:rPr>
          <w:lang w:val="lv-LV"/>
        </w:rPr>
        <w:t>Vides aizsardzības un reģionālās attīstības ministrijas interneta vietne</w:t>
      </w:r>
    </w:p>
  </w:footnote>
  <w:footnote w:id="24">
    <w:p w:rsidR="0019481D" w:rsidRPr="00BA26CE" w:rsidRDefault="0019481D" w:rsidP="008A65C6">
      <w:pPr>
        <w:pStyle w:val="FootnoteText"/>
      </w:pPr>
      <w:r w:rsidRPr="00BA26CE">
        <w:rPr>
          <w:rStyle w:val="FootnoteReference"/>
        </w:rPr>
        <w:footnoteRef/>
      </w:r>
      <w:r w:rsidRPr="00BA26CE">
        <w:t xml:space="preserve"> MK 25.06.2009. noteikumi </w:t>
      </w:r>
      <w:proofErr w:type="spellStart"/>
      <w:r w:rsidRPr="00BA26CE">
        <w:t>Nr</w:t>
      </w:r>
      <w:proofErr w:type="spellEnd"/>
      <w:r w:rsidRPr="00BA26CE">
        <w:t>. 645</w:t>
      </w:r>
    </w:p>
  </w:footnote>
  <w:footnote w:id="25">
    <w:p w:rsidR="0019481D" w:rsidRPr="00BA26CE" w:rsidRDefault="0019481D" w:rsidP="008A65C6">
      <w:pPr>
        <w:pStyle w:val="FootnoteText"/>
      </w:pPr>
      <w:r w:rsidRPr="00BA26CE">
        <w:rPr>
          <w:rStyle w:val="FootnoteReference"/>
        </w:rPr>
        <w:footnoteRef/>
      </w:r>
      <w:r w:rsidRPr="00BA26CE">
        <w:t xml:space="preserve"> MK 05.01.2010. noteikumi </w:t>
      </w:r>
      <w:proofErr w:type="spellStart"/>
      <w:r w:rsidRPr="00BA26CE">
        <w:t>Nr</w:t>
      </w:r>
      <w:proofErr w:type="spellEnd"/>
      <w:r w:rsidRPr="00BA26CE">
        <w:t>. 1</w:t>
      </w:r>
    </w:p>
  </w:footnote>
  <w:footnote w:id="26">
    <w:p w:rsidR="0019481D" w:rsidRPr="00BA26CE" w:rsidRDefault="0019481D" w:rsidP="008A65C6">
      <w:pPr>
        <w:pStyle w:val="FootnoteText"/>
      </w:pPr>
      <w:r w:rsidRPr="00BA26CE">
        <w:rPr>
          <w:rStyle w:val="FootnoteReference"/>
        </w:rPr>
        <w:footnoteRef/>
      </w:r>
      <w:r w:rsidRPr="00BA26CE">
        <w:t xml:space="preserve"> MK 05.05.2010. noteikumi </w:t>
      </w:r>
      <w:proofErr w:type="spellStart"/>
      <w:r w:rsidRPr="00BA26CE">
        <w:t>Nr</w:t>
      </w:r>
      <w:proofErr w:type="spellEnd"/>
      <w:r w:rsidRPr="00BA26CE">
        <w:t>. 417</w:t>
      </w:r>
    </w:p>
  </w:footnote>
  <w:footnote w:id="27">
    <w:p w:rsidR="0019481D" w:rsidRPr="00BA26CE" w:rsidRDefault="0019481D" w:rsidP="008A65C6">
      <w:pPr>
        <w:pStyle w:val="FootnoteText"/>
      </w:pPr>
      <w:r w:rsidRPr="00BA26CE">
        <w:rPr>
          <w:rStyle w:val="FootnoteReference"/>
        </w:rPr>
        <w:footnoteRef/>
      </w:r>
      <w:r w:rsidRPr="00BA26CE">
        <w:t xml:space="preserve"> MK 08.06.2010. noteikumi Nr.521</w:t>
      </w:r>
    </w:p>
  </w:footnote>
  <w:footnote w:id="28">
    <w:p w:rsidR="0019481D" w:rsidRPr="00BA26CE" w:rsidRDefault="0019481D" w:rsidP="008A65C6">
      <w:pPr>
        <w:pStyle w:val="FootnoteText"/>
      </w:pPr>
      <w:r w:rsidRPr="00BA26CE">
        <w:rPr>
          <w:rStyle w:val="FootnoteReference"/>
        </w:rPr>
        <w:footnoteRef/>
      </w:r>
      <w:r w:rsidRPr="00BA26CE">
        <w:t xml:space="preserve"> </w:t>
      </w:r>
      <w:r w:rsidRPr="00BA26CE">
        <w:rPr>
          <w:color w:val="000000"/>
        </w:rPr>
        <w:t>MK 21.06.2010. noteikumi Nr.542</w:t>
      </w:r>
    </w:p>
  </w:footnote>
  <w:footnote w:id="29">
    <w:p w:rsidR="0019481D" w:rsidRPr="00BA26CE" w:rsidRDefault="0019481D" w:rsidP="008A65C6">
      <w:pPr>
        <w:pStyle w:val="FootnoteText"/>
      </w:pPr>
      <w:r w:rsidRPr="00BA26CE">
        <w:rPr>
          <w:rStyle w:val="FootnoteReference"/>
        </w:rPr>
        <w:footnoteRef/>
      </w:r>
      <w:r w:rsidRPr="00BA26CE">
        <w:t xml:space="preserve"> </w:t>
      </w:r>
      <w:r w:rsidRPr="00BA26CE">
        <w:rPr>
          <w:color w:val="000000"/>
        </w:rPr>
        <w:t>MK 28.12.2010. noteikumi Nr.1185</w:t>
      </w:r>
    </w:p>
  </w:footnote>
  <w:footnote w:id="30">
    <w:p w:rsidR="0019481D" w:rsidRPr="00BA26CE" w:rsidRDefault="0019481D" w:rsidP="008A65C6">
      <w:pPr>
        <w:pStyle w:val="FootnoteText"/>
      </w:pPr>
      <w:r w:rsidRPr="00BA26CE">
        <w:rPr>
          <w:rStyle w:val="FootnoteReference"/>
        </w:rPr>
        <w:footnoteRef/>
      </w:r>
      <w:r w:rsidRPr="00BA26CE">
        <w:t xml:space="preserve"> </w:t>
      </w:r>
      <w:r w:rsidRPr="00BA26CE">
        <w:rPr>
          <w:color w:val="000000"/>
        </w:rPr>
        <w:t>MK 14.08.2012. noteikumi Nr.559</w:t>
      </w:r>
    </w:p>
  </w:footnote>
  <w:footnote w:id="31">
    <w:p w:rsidR="0019481D" w:rsidRPr="00290043" w:rsidRDefault="0019481D" w:rsidP="003C6150">
      <w:pPr>
        <w:pStyle w:val="FootnoteText"/>
      </w:pPr>
      <w:r w:rsidRPr="00290043">
        <w:rPr>
          <w:rStyle w:val="FootnoteReference"/>
        </w:rPr>
        <w:footnoteRef/>
      </w:r>
      <w:r w:rsidRPr="00290043">
        <w:t xml:space="preserve"> Saskaņā ar Ministru kabineta 05.08.2008. noteikumiem Nr.59 „Noteikumi par valsts budžeta līdzfinansējuma apmēru un tā piešķiršanas kārtību energoefektivitātes pasākumiem dzīvojamās mājās”</w:t>
      </w:r>
    </w:p>
  </w:footnote>
  <w:footnote w:id="32">
    <w:p w:rsidR="0019481D" w:rsidRPr="00AA301A" w:rsidRDefault="0019481D">
      <w:pPr>
        <w:pStyle w:val="FootnoteText"/>
        <w:rPr>
          <w:lang w:val="lv-LV"/>
        </w:rPr>
      </w:pPr>
      <w:r>
        <w:rPr>
          <w:rStyle w:val="FootnoteReference"/>
        </w:rPr>
        <w:footnoteRef/>
      </w:r>
      <w:r>
        <w:t xml:space="preserve"> </w:t>
      </w:r>
      <w:r>
        <w:rPr>
          <w:lang w:val="lv-LV"/>
        </w:rPr>
        <w:t xml:space="preserve">Ekonomikas ministrijas tīmekļa vietne </w:t>
      </w:r>
      <w:r w:rsidRPr="00AA301A">
        <w:rPr>
          <w:lang w:val="lv-LV"/>
        </w:rPr>
        <w:t>http://em.gov.lv/em/2nd/?cat=30270</w:t>
      </w:r>
    </w:p>
  </w:footnote>
  <w:footnote w:id="33">
    <w:p w:rsidR="006F43DC" w:rsidRDefault="006F43DC" w:rsidP="006F43DC">
      <w:pPr>
        <w:pStyle w:val="FootnoteText"/>
      </w:pPr>
      <w:r>
        <w:rPr>
          <w:rStyle w:val="FootnoteReference"/>
        </w:rPr>
        <w:footnoteRef/>
      </w:r>
      <w:r>
        <w:t xml:space="preserve"> </w:t>
      </w:r>
      <w:r w:rsidR="008A75AE">
        <w:rPr>
          <w:lang w:val="lv-LV"/>
        </w:rPr>
        <w:t xml:space="preserve">Ekonomikas ministrijas interneta vietne </w:t>
      </w:r>
      <w:r w:rsidRPr="00F816EB">
        <w:t>http://www.em.gov.lv/em/2nd/?id=33352&amp;cat=621</w:t>
      </w:r>
    </w:p>
  </w:footnote>
  <w:footnote w:id="34">
    <w:p w:rsidR="0019481D" w:rsidRPr="00AF6C50" w:rsidRDefault="0019481D" w:rsidP="00BB7E5C">
      <w:pPr>
        <w:pStyle w:val="FootnoteText"/>
        <w:rPr>
          <w:color w:val="000000"/>
        </w:rPr>
      </w:pPr>
      <w:r w:rsidRPr="00AF6C50">
        <w:rPr>
          <w:rStyle w:val="FootnoteReference"/>
          <w:color w:val="000000"/>
        </w:rPr>
        <w:footnoteRef/>
      </w:r>
      <w:r w:rsidRPr="00AF6C50">
        <w:rPr>
          <w:color w:val="000000"/>
        </w:rPr>
        <w:t xml:space="preserve"> </w:t>
      </w:r>
      <w:r w:rsidR="00AE1867">
        <w:rPr>
          <w:color w:val="000000"/>
          <w:lang w:val="lv-LV"/>
        </w:rPr>
        <w:t xml:space="preserve">Ekonomikas ministrijas interneta vietne </w:t>
      </w:r>
      <w:hyperlink r:id="rId2" w:history="1">
        <w:r w:rsidRPr="00AF6C50">
          <w:rPr>
            <w:rStyle w:val="Hyperlink"/>
            <w:color w:val="000000"/>
            <w:lang w:val="en-US"/>
          </w:rPr>
          <w:t>http://www.em.gov.lv/em/2nd/?cat=30641</w:t>
        </w:r>
      </w:hyperlink>
    </w:p>
  </w:footnote>
  <w:footnote w:id="35">
    <w:p w:rsidR="0019481D" w:rsidRPr="00AF6C50" w:rsidRDefault="0019481D" w:rsidP="00BB7E5C">
      <w:pPr>
        <w:pStyle w:val="FootnoteText"/>
        <w:rPr>
          <w:color w:val="000000"/>
        </w:rPr>
      </w:pPr>
      <w:r w:rsidRPr="004B2B53">
        <w:rPr>
          <w:rStyle w:val="FootnoteReference"/>
          <w:color w:val="000000"/>
        </w:rPr>
        <w:footnoteRef/>
      </w:r>
      <w:r w:rsidRPr="004B2B53">
        <w:rPr>
          <w:color w:val="000000"/>
        </w:rPr>
        <w:t xml:space="preserve"> </w:t>
      </w:r>
      <w:hyperlink r:id="rId3" w:history="1">
        <w:proofErr w:type="gramStart"/>
        <w:r w:rsidRPr="004B2B53">
          <w:rPr>
            <w:rStyle w:val="Hyperlink"/>
            <w:color w:val="000000"/>
            <w:u w:val="none"/>
            <w:lang w:val="en-US"/>
          </w:rPr>
          <w:t>MK</w:t>
        </w:r>
      </w:hyperlink>
      <w:r w:rsidRPr="004B2B53">
        <w:rPr>
          <w:color w:val="000000"/>
          <w:lang w:val="en-US"/>
        </w:rPr>
        <w:t xml:space="preserve"> </w:t>
      </w:r>
      <w:r w:rsidR="00AE1867" w:rsidRPr="004B2B53">
        <w:rPr>
          <w:color w:val="000000"/>
          <w:lang w:val="en-US"/>
        </w:rPr>
        <w:t>2011.</w:t>
      </w:r>
      <w:proofErr w:type="gramEnd"/>
      <w:r w:rsidR="00AE1867" w:rsidRPr="004B2B53">
        <w:rPr>
          <w:color w:val="000000"/>
          <w:lang w:val="en-US"/>
        </w:rPr>
        <w:t xml:space="preserve"> </w:t>
      </w:r>
      <w:proofErr w:type="spellStart"/>
      <w:proofErr w:type="gramStart"/>
      <w:r w:rsidR="00AE1867" w:rsidRPr="004B2B53">
        <w:rPr>
          <w:color w:val="000000"/>
          <w:lang w:val="en-US"/>
        </w:rPr>
        <w:t>gada</w:t>
      </w:r>
      <w:proofErr w:type="spellEnd"/>
      <w:proofErr w:type="gramEnd"/>
      <w:r w:rsidR="00AE1867" w:rsidRPr="004B2B53">
        <w:rPr>
          <w:color w:val="000000"/>
          <w:lang w:val="en-US"/>
        </w:rPr>
        <w:t xml:space="preserve"> 21. </w:t>
      </w:r>
      <w:proofErr w:type="spellStart"/>
      <w:r w:rsidR="00AE1867" w:rsidRPr="004B2B53">
        <w:rPr>
          <w:color w:val="000000"/>
          <w:lang w:val="en-US"/>
        </w:rPr>
        <w:t>jūnija</w:t>
      </w:r>
      <w:proofErr w:type="spellEnd"/>
      <w:r w:rsidR="00AE1867" w:rsidRPr="004B2B53">
        <w:rPr>
          <w:color w:val="000000"/>
          <w:lang w:val="en-US"/>
        </w:rPr>
        <w:t xml:space="preserve"> </w:t>
      </w:r>
      <w:proofErr w:type="spellStart"/>
      <w:r w:rsidRPr="004B2B53">
        <w:rPr>
          <w:color w:val="000000"/>
          <w:lang w:val="en-US"/>
        </w:rPr>
        <w:t>noteikumi</w:t>
      </w:r>
      <w:proofErr w:type="spellEnd"/>
      <w:r w:rsidRPr="004B2B53">
        <w:rPr>
          <w:color w:val="000000"/>
          <w:lang w:val="en-US"/>
        </w:rPr>
        <w:t xml:space="preserve"> Nr. 480</w:t>
      </w:r>
      <w:r w:rsidR="008D5AC8" w:rsidRPr="004B2B53">
        <w:rPr>
          <w:color w:val="000000"/>
          <w:lang w:val="en-US"/>
        </w:rPr>
        <w:t xml:space="preserve"> </w:t>
      </w:r>
      <w:r w:rsidR="00AE1867" w:rsidRPr="004B2B53">
        <w:rPr>
          <w:color w:val="000000"/>
          <w:lang w:val="en-US"/>
        </w:rPr>
        <w:t>”</w:t>
      </w:r>
      <w:proofErr w:type="spellStart"/>
      <w:r w:rsidR="00AE1867" w:rsidRPr="004B2B53">
        <w:rPr>
          <w:color w:val="000000"/>
          <w:lang w:val="en-US"/>
        </w:rPr>
        <w:t>Noteikumi</w:t>
      </w:r>
      <w:proofErr w:type="spellEnd"/>
      <w:r w:rsidR="00AE1867" w:rsidRPr="004B2B53">
        <w:rPr>
          <w:color w:val="000000"/>
          <w:lang w:val="en-US"/>
        </w:rPr>
        <w:t xml:space="preserve"> par </w:t>
      </w:r>
      <w:proofErr w:type="spellStart"/>
      <w:r w:rsidR="00AE1867" w:rsidRPr="004B2B53">
        <w:rPr>
          <w:color w:val="000000"/>
          <w:lang w:val="en-US"/>
        </w:rPr>
        <w:t>kārtību</w:t>
      </w:r>
      <w:proofErr w:type="spellEnd"/>
      <w:r w:rsidR="00AE1867" w:rsidRPr="004B2B53">
        <w:rPr>
          <w:color w:val="000000"/>
          <w:lang w:val="en-US"/>
        </w:rPr>
        <w:t xml:space="preserve">, </w:t>
      </w:r>
      <w:proofErr w:type="spellStart"/>
      <w:r w:rsidR="00AE1867" w:rsidRPr="004B2B53">
        <w:rPr>
          <w:color w:val="000000"/>
          <w:lang w:val="en-US"/>
        </w:rPr>
        <w:t>kādā</w:t>
      </w:r>
      <w:proofErr w:type="spellEnd"/>
      <w:r w:rsidR="00AE1867" w:rsidRPr="004B2B53">
        <w:rPr>
          <w:color w:val="000000"/>
          <w:lang w:val="en-US"/>
        </w:rPr>
        <w:t xml:space="preserve"> </w:t>
      </w:r>
      <w:proofErr w:type="spellStart"/>
      <w:r w:rsidR="00AE1867" w:rsidRPr="004B2B53">
        <w:rPr>
          <w:color w:val="000000"/>
          <w:lang w:val="en-US"/>
        </w:rPr>
        <w:t>tiek</w:t>
      </w:r>
      <w:proofErr w:type="spellEnd"/>
      <w:r w:rsidR="00AE1867" w:rsidRPr="004B2B53">
        <w:rPr>
          <w:color w:val="000000"/>
          <w:lang w:val="en-US"/>
        </w:rPr>
        <w:t xml:space="preserve"> </w:t>
      </w:r>
      <w:proofErr w:type="spellStart"/>
      <w:r w:rsidR="00AE1867" w:rsidRPr="004B2B53">
        <w:rPr>
          <w:color w:val="000000"/>
          <w:lang w:val="en-US"/>
        </w:rPr>
        <w:t>marķētas</w:t>
      </w:r>
      <w:proofErr w:type="spellEnd"/>
      <w:r w:rsidR="00AE1867" w:rsidRPr="004B2B53">
        <w:rPr>
          <w:color w:val="000000"/>
          <w:lang w:val="en-US"/>
        </w:rPr>
        <w:t xml:space="preserve"> </w:t>
      </w:r>
      <w:proofErr w:type="spellStart"/>
      <w:r w:rsidR="00AE1867" w:rsidRPr="004B2B53">
        <w:rPr>
          <w:color w:val="000000"/>
          <w:lang w:val="en-US"/>
        </w:rPr>
        <w:t>preces</w:t>
      </w:r>
      <w:proofErr w:type="spellEnd"/>
      <w:r w:rsidR="00AE1867" w:rsidRPr="004B2B53">
        <w:rPr>
          <w:color w:val="000000"/>
          <w:lang w:val="en-US"/>
        </w:rPr>
        <w:t xml:space="preserve">, </w:t>
      </w:r>
      <w:proofErr w:type="spellStart"/>
      <w:r w:rsidR="00AE1867" w:rsidRPr="004B2B53">
        <w:rPr>
          <w:color w:val="000000"/>
          <w:lang w:val="en-US"/>
        </w:rPr>
        <w:t>kas</w:t>
      </w:r>
      <w:proofErr w:type="spellEnd"/>
      <w:r w:rsidR="00AE1867" w:rsidRPr="004B2B53">
        <w:rPr>
          <w:color w:val="000000"/>
          <w:lang w:val="en-US"/>
        </w:rPr>
        <w:t xml:space="preserve"> </w:t>
      </w:r>
      <w:proofErr w:type="spellStart"/>
      <w:r w:rsidR="00AE1867" w:rsidRPr="004B2B53">
        <w:rPr>
          <w:color w:val="000000"/>
          <w:lang w:val="en-US"/>
        </w:rPr>
        <w:t>saistītas</w:t>
      </w:r>
      <w:proofErr w:type="spellEnd"/>
      <w:r w:rsidR="00AE1867" w:rsidRPr="004B2B53">
        <w:rPr>
          <w:color w:val="000000"/>
          <w:lang w:val="en-US"/>
        </w:rPr>
        <w:t xml:space="preserve"> </w:t>
      </w:r>
      <w:proofErr w:type="spellStart"/>
      <w:r w:rsidR="00AE1867" w:rsidRPr="004B2B53">
        <w:rPr>
          <w:color w:val="000000"/>
          <w:lang w:val="en-US"/>
        </w:rPr>
        <w:t>ar</w:t>
      </w:r>
      <w:proofErr w:type="spellEnd"/>
      <w:r w:rsidR="00AE1867" w:rsidRPr="004B2B53">
        <w:rPr>
          <w:color w:val="000000"/>
          <w:lang w:val="en-US"/>
        </w:rPr>
        <w:t xml:space="preserve"> </w:t>
      </w:r>
      <w:proofErr w:type="spellStart"/>
      <w:r w:rsidR="00AE1867" w:rsidRPr="004B2B53">
        <w:rPr>
          <w:color w:val="000000"/>
          <w:lang w:val="en-US"/>
        </w:rPr>
        <w:t>enerģijas</w:t>
      </w:r>
      <w:proofErr w:type="spellEnd"/>
      <w:r w:rsidR="00AE1867" w:rsidRPr="004B2B53">
        <w:rPr>
          <w:color w:val="000000"/>
          <w:lang w:val="en-US"/>
        </w:rPr>
        <w:t xml:space="preserve"> un </w:t>
      </w:r>
      <w:proofErr w:type="spellStart"/>
      <w:r w:rsidR="00AE1867" w:rsidRPr="004B2B53">
        <w:rPr>
          <w:color w:val="000000"/>
          <w:lang w:val="en-US"/>
        </w:rPr>
        <w:t>citu</w:t>
      </w:r>
      <w:proofErr w:type="spellEnd"/>
      <w:r w:rsidR="00AE1867" w:rsidRPr="004B2B53">
        <w:rPr>
          <w:color w:val="000000"/>
          <w:lang w:val="en-US"/>
        </w:rPr>
        <w:t xml:space="preserve"> </w:t>
      </w:r>
      <w:proofErr w:type="spellStart"/>
      <w:r w:rsidR="00AE1867" w:rsidRPr="004B2B53">
        <w:rPr>
          <w:color w:val="000000"/>
          <w:lang w:val="en-US"/>
        </w:rPr>
        <w:t>resursu</w:t>
      </w:r>
      <w:proofErr w:type="spellEnd"/>
      <w:r w:rsidR="00AE1867" w:rsidRPr="004B2B53">
        <w:rPr>
          <w:color w:val="000000"/>
          <w:lang w:val="en-US"/>
        </w:rPr>
        <w:t xml:space="preserve"> </w:t>
      </w:r>
      <w:proofErr w:type="spellStart"/>
      <w:r w:rsidR="00AE1867" w:rsidRPr="004B2B53">
        <w:rPr>
          <w:color w:val="000000"/>
          <w:lang w:val="en-US"/>
        </w:rPr>
        <w:t>patēriņu</w:t>
      </w:r>
      <w:proofErr w:type="spellEnd"/>
      <w:r w:rsidR="00AE1867" w:rsidRPr="004B2B53">
        <w:rPr>
          <w:color w:val="000000"/>
          <w:lang w:val="en-US"/>
        </w:rPr>
        <w:t xml:space="preserve">, </w:t>
      </w:r>
      <w:proofErr w:type="spellStart"/>
      <w:r w:rsidR="00AE1867" w:rsidRPr="004B2B53">
        <w:rPr>
          <w:color w:val="000000"/>
          <w:lang w:val="en-US"/>
        </w:rPr>
        <w:t>kā</w:t>
      </w:r>
      <w:proofErr w:type="spellEnd"/>
      <w:r w:rsidR="00AE1867" w:rsidRPr="004B2B53">
        <w:rPr>
          <w:color w:val="000000"/>
          <w:lang w:val="en-US"/>
        </w:rPr>
        <w:t xml:space="preserve"> </w:t>
      </w:r>
      <w:proofErr w:type="spellStart"/>
      <w:r w:rsidR="00AE1867" w:rsidRPr="004B2B53">
        <w:rPr>
          <w:color w:val="000000"/>
          <w:lang w:val="en-US"/>
        </w:rPr>
        <w:t>arī</w:t>
      </w:r>
      <w:proofErr w:type="spellEnd"/>
      <w:r w:rsidR="00AE1867" w:rsidRPr="004B2B53">
        <w:rPr>
          <w:color w:val="000000"/>
          <w:lang w:val="en-US"/>
        </w:rPr>
        <w:t xml:space="preserve"> to </w:t>
      </w:r>
      <w:proofErr w:type="spellStart"/>
      <w:r w:rsidR="00AE1867" w:rsidRPr="004B2B53">
        <w:rPr>
          <w:color w:val="000000"/>
          <w:lang w:val="en-US"/>
        </w:rPr>
        <w:t>reklāmu</w:t>
      </w:r>
      <w:proofErr w:type="spellEnd"/>
      <w:r w:rsidR="00AE1867" w:rsidRPr="004B2B53">
        <w:rPr>
          <w:color w:val="000000"/>
          <w:lang w:val="en-US"/>
        </w:rPr>
        <w:t xml:space="preserve"> un </w:t>
      </w:r>
      <w:proofErr w:type="spellStart"/>
      <w:r w:rsidR="00AE1867" w:rsidRPr="004B2B53">
        <w:rPr>
          <w:color w:val="000000"/>
          <w:lang w:val="en-US"/>
        </w:rPr>
        <w:t>uzraudzību</w:t>
      </w:r>
      <w:proofErr w:type="spellEnd"/>
      <w:r w:rsidR="00AE1867">
        <w:rPr>
          <w:color w:val="000000"/>
          <w:lang w:val="en-US"/>
        </w:rPr>
        <w:t>”</w:t>
      </w:r>
    </w:p>
    <w:p w:rsidR="0019481D" w:rsidRDefault="0019481D" w:rsidP="00BB7E5C">
      <w:pPr>
        <w:pStyle w:val="FootnoteText"/>
      </w:pPr>
    </w:p>
  </w:footnote>
  <w:footnote w:id="36">
    <w:p w:rsidR="007C1A40" w:rsidRPr="008432FA" w:rsidRDefault="007C1A40">
      <w:pPr>
        <w:pStyle w:val="FootnoteText"/>
        <w:rPr>
          <w:lang w:val="lv-LV"/>
        </w:rPr>
      </w:pPr>
      <w:r w:rsidRPr="001E4800">
        <w:rPr>
          <w:rStyle w:val="FootnoteReference"/>
        </w:rPr>
        <w:footnoteRef/>
      </w:r>
      <w:r w:rsidRPr="00BA3599">
        <w:t xml:space="preserve"> </w:t>
      </w:r>
      <w:r w:rsidR="001E4800" w:rsidRPr="00BA3599">
        <w:rPr>
          <w:lang w:val="lv-LV"/>
        </w:rPr>
        <w:t xml:space="preserve"> </w:t>
      </w:r>
      <w:r w:rsidR="001E4800" w:rsidRPr="008432FA">
        <w:t>Eiropas Parlamenta un Padomes 2012.gada 25.oktobra Direktīva 2012/27/ES par energoefektivitāti</w:t>
      </w:r>
    </w:p>
  </w:footnote>
  <w:footnote w:id="37">
    <w:p w:rsidR="001E4800" w:rsidRPr="008432FA" w:rsidRDefault="001E4800">
      <w:pPr>
        <w:pStyle w:val="FootnoteText"/>
        <w:rPr>
          <w:lang w:val="lv-LV"/>
        </w:rPr>
      </w:pPr>
      <w:r w:rsidRPr="001E4800">
        <w:rPr>
          <w:rStyle w:val="FootnoteReference"/>
        </w:rPr>
        <w:footnoteRef/>
      </w:r>
      <w:r w:rsidRPr="00BA3599">
        <w:t xml:space="preserve"> </w:t>
      </w:r>
      <w:r w:rsidR="007850BB">
        <w:rPr>
          <w:lang w:val="lv-LV"/>
        </w:rPr>
        <w:t xml:space="preserve"> </w:t>
      </w:r>
      <w:r w:rsidRPr="008432FA">
        <w:rPr>
          <w:lang w:val="lv-LV"/>
        </w:rPr>
        <w:t>Darbības programma „Izaugsme un nodarbinātība” 2014. – 2020.gada plānošanas periodam</w:t>
      </w:r>
    </w:p>
  </w:footnote>
  <w:footnote w:id="38">
    <w:p w:rsidR="007850BB" w:rsidRPr="007850BB" w:rsidRDefault="007850BB">
      <w:pPr>
        <w:pStyle w:val="FootnoteText"/>
        <w:rPr>
          <w:lang w:val="lv-LV"/>
        </w:rPr>
      </w:pPr>
      <w:r>
        <w:rPr>
          <w:rStyle w:val="FootnoteReference"/>
        </w:rPr>
        <w:footnoteRef/>
      </w:r>
      <w:r>
        <w:t xml:space="preserve"> </w:t>
      </w:r>
      <w:r>
        <w:rPr>
          <w:lang w:val="lv-LV"/>
        </w:rPr>
        <w:t xml:space="preserve"> ES fondu interneta vietne </w:t>
      </w:r>
      <w:hyperlink r:id="rId4" w:history="1">
        <w:r w:rsidRPr="003318FC">
          <w:rPr>
            <w:rStyle w:val="Hyperlink"/>
            <w:lang w:val="lv-LV"/>
          </w:rPr>
          <w:t>http://esfondi.lv/page.php?id=346</w:t>
        </w:r>
      </w:hyperlink>
    </w:p>
  </w:footnote>
  <w:footnote w:id="39">
    <w:p w:rsidR="003D380E" w:rsidRPr="003D380E" w:rsidRDefault="003D380E" w:rsidP="003D380E">
      <w:pPr>
        <w:jc w:val="both"/>
        <w:rPr>
          <w:sz w:val="20"/>
          <w:szCs w:val="20"/>
        </w:rPr>
      </w:pPr>
      <w:r w:rsidRPr="003D380E">
        <w:rPr>
          <w:rStyle w:val="FootnoteReference"/>
          <w:sz w:val="20"/>
          <w:szCs w:val="20"/>
        </w:rPr>
        <w:footnoteRef/>
      </w:r>
      <w:r w:rsidRPr="003D380E">
        <w:rPr>
          <w:sz w:val="20"/>
          <w:szCs w:val="20"/>
        </w:rPr>
        <w:t xml:space="preserve"> </w:t>
      </w:r>
      <w:r w:rsidRPr="003D380E">
        <w:rPr>
          <w:rStyle w:val="c1"/>
          <w:color w:val="auto"/>
          <w:sz w:val="20"/>
          <w:szCs w:val="20"/>
        </w:rPr>
        <w:t>3.4.4.1.</w:t>
      </w:r>
      <w:r w:rsidRPr="003D380E">
        <w:rPr>
          <w:rStyle w:val="c1"/>
          <w:sz w:val="20"/>
          <w:szCs w:val="20"/>
        </w:rPr>
        <w:t> </w:t>
      </w:r>
      <w:r w:rsidRPr="003D380E">
        <w:rPr>
          <w:rStyle w:val="c1"/>
          <w:color w:val="auto"/>
          <w:sz w:val="20"/>
          <w:szCs w:val="20"/>
        </w:rPr>
        <w:t>aktivitātē pieejamais finansējums ir 89,29 miljoni EUR. Ziņojumā norādīti 54,9 miljoni EUR, jo: 1) 3.4.4.1.</w:t>
      </w:r>
      <w:r w:rsidRPr="003D380E">
        <w:rPr>
          <w:rStyle w:val="c1"/>
          <w:sz w:val="20"/>
          <w:szCs w:val="20"/>
        </w:rPr>
        <w:t> </w:t>
      </w:r>
      <w:r w:rsidRPr="003D380E">
        <w:rPr>
          <w:rStyle w:val="c1"/>
          <w:color w:val="auto"/>
          <w:sz w:val="20"/>
          <w:szCs w:val="20"/>
        </w:rPr>
        <w:t>aktivitātē finansējums ir ticis izmaksāts jau no 2010.</w:t>
      </w:r>
      <w:r w:rsidRPr="003D380E">
        <w:rPr>
          <w:rStyle w:val="c1"/>
          <w:sz w:val="20"/>
          <w:szCs w:val="20"/>
        </w:rPr>
        <w:t> </w:t>
      </w:r>
      <w:r w:rsidRPr="003D380E">
        <w:rPr>
          <w:rStyle w:val="c1"/>
          <w:color w:val="auto"/>
          <w:sz w:val="20"/>
          <w:szCs w:val="20"/>
        </w:rPr>
        <w:t>gada, savukārt šajā ziņojumā norādīts 2014.</w:t>
      </w:r>
      <w:r w:rsidRPr="003D380E">
        <w:rPr>
          <w:rStyle w:val="c1"/>
          <w:sz w:val="20"/>
          <w:szCs w:val="20"/>
        </w:rPr>
        <w:t xml:space="preserve"> </w:t>
      </w:r>
      <w:r w:rsidRPr="003D380E">
        <w:rPr>
          <w:rStyle w:val="c1"/>
          <w:color w:val="auto"/>
          <w:sz w:val="20"/>
          <w:szCs w:val="20"/>
        </w:rPr>
        <w:t>-</w:t>
      </w:r>
      <w:r w:rsidRPr="003D380E">
        <w:rPr>
          <w:rStyle w:val="c1"/>
          <w:sz w:val="20"/>
          <w:szCs w:val="20"/>
        </w:rPr>
        <w:t xml:space="preserve"> </w:t>
      </w:r>
      <w:r w:rsidRPr="003D380E">
        <w:rPr>
          <w:rStyle w:val="c1"/>
          <w:color w:val="auto"/>
          <w:sz w:val="20"/>
          <w:szCs w:val="20"/>
        </w:rPr>
        <w:t>2015.</w:t>
      </w:r>
      <w:r w:rsidRPr="003D380E">
        <w:rPr>
          <w:rStyle w:val="c1"/>
          <w:sz w:val="20"/>
          <w:szCs w:val="20"/>
        </w:rPr>
        <w:t> </w:t>
      </w:r>
      <w:r w:rsidRPr="003D380E">
        <w:rPr>
          <w:rStyle w:val="c1"/>
          <w:color w:val="auto"/>
          <w:sz w:val="20"/>
          <w:szCs w:val="20"/>
        </w:rPr>
        <w:t>gada periods. Ņemot vērā šos termiņus, ziņojumā netiek ņemts vērā līdz 2014.</w:t>
      </w:r>
      <w:r w:rsidRPr="003D380E">
        <w:rPr>
          <w:rStyle w:val="c1"/>
          <w:sz w:val="20"/>
          <w:szCs w:val="20"/>
        </w:rPr>
        <w:t> </w:t>
      </w:r>
      <w:r w:rsidRPr="003D380E">
        <w:rPr>
          <w:rStyle w:val="c1"/>
          <w:color w:val="auto"/>
          <w:sz w:val="20"/>
          <w:szCs w:val="20"/>
        </w:rPr>
        <w:t>gadam izmaksātais ERAF finansējums 25 miljonu EUR apmērā; 2) 3.4.4.1.</w:t>
      </w:r>
      <w:r w:rsidRPr="003D380E">
        <w:rPr>
          <w:rStyle w:val="c1"/>
          <w:sz w:val="20"/>
          <w:szCs w:val="20"/>
        </w:rPr>
        <w:t> </w:t>
      </w:r>
      <w:r w:rsidRPr="003D380E">
        <w:rPr>
          <w:rStyle w:val="c1"/>
          <w:color w:val="auto"/>
          <w:sz w:val="20"/>
          <w:szCs w:val="20"/>
        </w:rPr>
        <w:t>aktivitātes ietvaros arī ir tikusi pārtraukta projektu īstenošana, piešķirtas finanšu korekcijas. Kopējais šāda „brīvā” finansējuma apmērs ir 9,3 miljoni EUR.</w:t>
      </w:r>
    </w:p>
  </w:footnote>
  <w:footnote w:id="40">
    <w:p w:rsidR="0019481D" w:rsidRPr="00AA301A" w:rsidRDefault="0019481D">
      <w:pPr>
        <w:pStyle w:val="FootnoteText"/>
        <w:rPr>
          <w:lang w:val="lv-LV"/>
        </w:rPr>
      </w:pPr>
      <w:r>
        <w:rPr>
          <w:rStyle w:val="FootnoteReference"/>
        </w:rPr>
        <w:footnoteRef/>
      </w:r>
      <w:r>
        <w:t xml:space="preserve"> Finanšu koncepcija Juglas ēku </w:t>
      </w:r>
      <w:proofErr w:type="spellStart"/>
      <w:r>
        <w:t>energoefektīvai</w:t>
      </w:r>
      <w:proofErr w:type="spellEnd"/>
      <w:r>
        <w:t xml:space="preserve"> renovācijai</w:t>
      </w:r>
      <w:r>
        <w:rPr>
          <w:lang w:val="lv-LV"/>
        </w:rPr>
        <w:t>, 2010.</w:t>
      </w:r>
    </w:p>
  </w:footnote>
  <w:footnote w:id="41">
    <w:p w:rsidR="0019481D" w:rsidRPr="004C732E" w:rsidRDefault="0019481D" w:rsidP="001D4C21">
      <w:pPr>
        <w:pStyle w:val="FootnoteText"/>
        <w:rPr>
          <w:lang w:val="lv-LV"/>
        </w:rPr>
      </w:pPr>
      <w:r>
        <w:rPr>
          <w:rStyle w:val="FootnoteReference"/>
        </w:rPr>
        <w:footnoteRef/>
      </w:r>
      <w:r>
        <w:t xml:space="preserve"> P</w:t>
      </w:r>
      <w:r w:rsidRPr="00042CC8">
        <w:t>rojekts „</w:t>
      </w:r>
      <w:proofErr w:type="spellStart"/>
      <w:r w:rsidRPr="00042CC8">
        <w:t>Energoefektīva</w:t>
      </w:r>
      <w:proofErr w:type="spellEnd"/>
      <w:r w:rsidRPr="00042CC8">
        <w:t xml:space="preserve"> un sabalansēta pilsētas plānošana (</w:t>
      </w:r>
      <w:proofErr w:type="spellStart"/>
      <w:r w:rsidRPr="00042CC8">
        <w:t>UrbEnergy</w:t>
      </w:r>
      <w:proofErr w:type="spellEnd"/>
      <w:r w:rsidRPr="00042CC8">
        <w:t>)”</w:t>
      </w:r>
      <w:r>
        <w:t xml:space="preserve">, </w:t>
      </w:r>
      <w:r w:rsidRPr="00042CC8">
        <w:t>F</w:t>
      </w:r>
      <w:r>
        <w:t xml:space="preserve">inanšu koncepcija Juglas ēku </w:t>
      </w:r>
      <w:proofErr w:type="spellStart"/>
      <w:r>
        <w:t>energoefektīvai</w:t>
      </w:r>
      <w:proofErr w:type="spellEnd"/>
      <w:r>
        <w:t xml:space="preserve"> renovācijai, SIA „Rīgas </w:t>
      </w:r>
      <w:proofErr w:type="spellStart"/>
      <w:r>
        <w:t>pilsētbūvnieks</w:t>
      </w:r>
      <w:proofErr w:type="spellEnd"/>
      <w:r>
        <w:t>”, 2010.</w:t>
      </w:r>
    </w:p>
  </w:footnote>
  <w:footnote w:id="42">
    <w:p w:rsidR="0019481D" w:rsidRDefault="0019481D">
      <w:pPr>
        <w:pStyle w:val="FootnoteText"/>
      </w:pPr>
      <w:r>
        <w:rPr>
          <w:rStyle w:val="FootnoteReference"/>
        </w:rPr>
        <w:footnoteRef/>
      </w:r>
      <w:r>
        <w:t xml:space="preserve"> </w:t>
      </w:r>
      <w:r w:rsidRPr="00183894">
        <w:t>http://www.eib.org/infocentre/publications/all/the-eib-in-latvia-in-2008-2012.htm</w:t>
      </w:r>
    </w:p>
  </w:footnote>
  <w:footnote w:id="43">
    <w:p w:rsidR="0019481D" w:rsidRDefault="0019481D">
      <w:pPr>
        <w:pStyle w:val="FootnoteText"/>
      </w:pPr>
      <w:r>
        <w:rPr>
          <w:rStyle w:val="FootnoteReference"/>
        </w:rPr>
        <w:footnoteRef/>
      </w:r>
      <w:r>
        <w:t xml:space="preserve"> </w:t>
      </w:r>
      <w:r w:rsidRPr="00C023F6">
        <w:t>http://www.nib.int/news_publications/1269/nib_lends_for_upgrade_of_east-west_railway_corridor_in_latvia</w:t>
      </w:r>
    </w:p>
  </w:footnote>
  <w:footnote w:id="44">
    <w:p w:rsidR="0019481D" w:rsidRPr="00D75423" w:rsidRDefault="0019481D" w:rsidP="001D4C21">
      <w:pPr>
        <w:pStyle w:val="FootnoteText"/>
      </w:pPr>
      <w:r w:rsidRPr="00D75423">
        <w:rPr>
          <w:rStyle w:val="FootnoteReference"/>
        </w:rPr>
        <w:footnoteRef/>
      </w:r>
      <w:r w:rsidRPr="00D75423">
        <w:t xml:space="preserve"> </w:t>
      </w:r>
      <w:proofErr w:type="spellStart"/>
      <w:r w:rsidRPr="00D75423">
        <w:t>KfW</w:t>
      </w:r>
      <w:proofErr w:type="spellEnd"/>
      <w:r w:rsidRPr="00D75423">
        <w:t xml:space="preserve"> - </w:t>
      </w:r>
      <w:proofErr w:type="spellStart"/>
      <w:r w:rsidRPr="00D75423">
        <w:t>Kreditanstalt</w:t>
      </w:r>
      <w:proofErr w:type="spellEnd"/>
      <w:r w:rsidRPr="00D75423">
        <w:t xml:space="preserve"> </w:t>
      </w:r>
      <w:proofErr w:type="spellStart"/>
      <w:r w:rsidRPr="00D75423">
        <w:t>für</w:t>
      </w:r>
      <w:proofErr w:type="spellEnd"/>
      <w:r w:rsidRPr="00D75423">
        <w:t xml:space="preserve"> </w:t>
      </w:r>
      <w:proofErr w:type="spellStart"/>
      <w:r w:rsidRPr="00D75423">
        <w:t>Wiederaufbau</w:t>
      </w:r>
      <w:proofErr w:type="spellEnd"/>
      <w:r w:rsidRPr="00D75423">
        <w:t xml:space="preserve"> (vāciski), latviski – kredītiestāde rekonstrukcijai</w:t>
      </w:r>
    </w:p>
  </w:footnote>
  <w:footnote w:id="45">
    <w:p w:rsidR="0019481D" w:rsidRPr="00EA1369" w:rsidRDefault="0019481D" w:rsidP="0008716F">
      <w:pPr>
        <w:pStyle w:val="FootnoteText"/>
      </w:pPr>
      <w:r w:rsidRPr="00EA1369">
        <w:rPr>
          <w:rStyle w:val="FootnoteReference"/>
        </w:rPr>
        <w:footnoteRef/>
      </w:r>
      <w:r w:rsidRPr="00EA1369">
        <w:t xml:space="preserve"> ESKO – </w:t>
      </w:r>
      <w:proofErr w:type="spellStart"/>
      <w:r w:rsidRPr="00EA1369">
        <w:t>energoservisa</w:t>
      </w:r>
      <w:proofErr w:type="spellEnd"/>
      <w:r w:rsidRPr="00EA1369">
        <w:t xml:space="preserve"> kompānija</w:t>
      </w:r>
      <w:r w:rsidRPr="00AC0368">
        <w:t xml:space="preserve">, </w:t>
      </w:r>
      <w:r w:rsidRPr="00EA1369">
        <w:t xml:space="preserve">PEKO – pašvaldības </w:t>
      </w:r>
      <w:proofErr w:type="spellStart"/>
      <w:r w:rsidRPr="00EA1369">
        <w:t>energoservisa</w:t>
      </w:r>
      <w:proofErr w:type="spellEnd"/>
      <w:r w:rsidRPr="00EA1369">
        <w:t xml:space="preserve"> uzņēmums</w:t>
      </w:r>
    </w:p>
  </w:footnote>
  <w:footnote w:id="46">
    <w:p w:rsidR="0019481D" w:rsidRPr="009977EC" w:rsidRDefault="0019481D" w:rsidP="004C732E">
      <w:pPr>
        <w:pStyle w:val="FootnoteText"/>
      </w:pPr>
      <w:r w:rsidRPr="009977EC">
        <w:rPr>
          <w:rStyle w:val="FootnoteReference"/>
        </w:rPr>
        <w:footnoteRef/>
      </w:r>
      <w:r w:rsidRPr="009977EC">
        <w:t xml:space="preserve"> Lietuvā, mainoties daudzdzīvokļu ēku līdzfinansēšanas nosacījumiem (sākotnēji 50% bija līdzfinansējums, </w:t>
      </w:r>
      <w:r>
        <w:t xml:space="preserve">bet </w:t>
      </w:r>
      <w:r w:rsidRPr="009977EC">
        <w:t>saskaņā ar ES fondu 2007.-2013.g. finansēšanas nosacījumiem atkarībā no sasniegtā ietaupījuma līdzfinansējumu būvdarbiem piešķir 15-30% a</w:t>
      </w:r>
      <w:r w:rsidR="00677F7D">
        <w:rPr>
          <w:lang w:val="lv-LV"/>
        </w:rPr>
        <w:t>p</w:t>
      </w:r>
      <w:r w:rsidRPr="009977EC">
        <w:t>mērā), renovācija praktiski apstājās</w:t>
      </w:r>
      <w:r>
        <w:t>.</w:t>
      </w:r>
    </w:p>
  </w:footnote>
  <w:footnote w:id="47">
    <w:p w:rsidR="00677F7D" w:rsidRPr="008432FA" w:rsidRDefault="00677F7D">
      <w:pPr>
        <w:pStyle w:val="FootnoteText"/>
        <w:rPr>
          <w:lang w:val="lv-LV"/>
        </w:rPr>
      </w:pPr>
      <w:r>
        <w:rPr>
          <w:rStyle w:val="FootnoteReference"/>
        </w:rPr>
        <w:footnoteRef/>
      </w:r>
      <w:r>
        <w:t xml:space="preserve"> </w:t>
      </w:r>
      <w:r w:rsidR="00334384">
        <w:rPr>
          <w:lang w:val="lv-LV"/>
        </w:rPr>
        <w:t xml:space="preserve">A </w:t>
      </w:r>
      <w:proofErr w:type="spellStart"/>
      <w:r w:rsidR="00334384">
        <w:rPr>
          <w:lang w:val="lv-LV"/>
        </w:rPr>
        <w:t>guide</w:t>
      </w:r>
      <w:proofErr w:type="spellEnd"/>
      <w:r w:rsidR="00334384">
        <w:rPr>
          <w:lang w:val="lv-LV"/>
        </w:rPr>
        <w:t xml:space="preserve"> to </w:t>
      </w:r>
      <w:proofErr w:type="spellStart"/>
      <w:r w:rsidR="00334384">
        <w:rPr>
          <w:lang w:val="lv-LV"/>
        </w:rPr>
        <w:t>developing</w:t>
      </w:r>
      <w:proofErr w:type="spellEnd"/>
      <w:r w:rsidR="00334384">
        <w:rPr>
          <w:lang w:val="lv-LV"/>
        </w:rPr>
        <w:t xml:space="preserve"> </w:t>
      </w:r>
      <w:proofErr w:type="spellStart"/>
      <w:r w:rsidR="00334384">
        <w:rPr>
          <w:lang w:val="lv-LV"/>
        </w:rPr>
        <w:t>strategies</w:t>
      </w:r>
      <w:proofErr w:type="spellEnd"/>
      <w:r w:rsidR="00334384">
        <w:rPr>
          <w:lang w:val="lv-LV"/>
        </w:rPr>
        <w:t xml:space="preserve"> </w:t>
      </w:r>
      <w:proofErr w:type="spellStart"/>
      <w:r w:rsidR="00334384">
        <w:rPr>
          <w:lang w:val="lv-LV"/>
        </w:rPr>
        <w:t>for</w:t>
      </w:r>
      <w:proofErr w:type="spellEnd"/>
      <w:r w:rsidR="00334384">
        <w:rPr>
          <w:lang w:val="lv-LV"/>
        </w:rPr>
        <w:t xml:space="preserve"> </w:t>
      </w:r>
      <w:proofErr w:type="spellStart"/>
      <w:r w:rsidR="00334384">
        <w:rPr>
          <w:lang w:val="lv-LV"/>
        </w:rPr>
        <w:t>building</w:t>
      </w:r>
      <w:proofErr w:type="spellEnd"/>
      <w:r w:rsidR="00334384">
        <w:rPr>
          <w:lang w:val="lv-LV"/>
        </w:rPr>
        <w:t xml:space="preserve"> </w:t>
      </w:r>
      <w:proofErr w:type="spellStart"/>
      <w:r w:rsidR="00334384">
        <w:rPr>
          <w:lang w:val="lv-LV"/>
        </w:rPr>
        <w:t>energy</w:t>
      </w:r>
      <w:proofErr w:type="spellEnd"/>
      <w:r w:rsidR="00334384">
        <w:rPr>
          <w:lang w:val="lv-LV"/>
        </w:rPr>
        <w:t xml:space="preserve"> </w:t>
      </w:r>
      <w:proofErr w:type="spellStart"/>
      <w:r w:rsidR="00334384">
        <w:rPr>
          <w:lang w:val="lv-LV"/>
        </w:rPr>
        <w:t>renovation</w:t>
      </w:r>
      <w:proofErr w:type="spellEnd"/>
      <w:r w:rsidR="00334384">
        <w:rPr>
          <w:lang w:val="lv-LV"/>
        </w:rPr>
        <w:t xml:space="preserve">, </w:t>
      </w:r>
      <w:proofErr w:type="spellStart"/>
      <w:r w:rsidR="00334384">
        <w:rPr>
          <w:lang w:val="lv-LV"/>
        </w:rPr>
        <w:t>Building</w:t>
      </w:r>
      <w:proofErr w:type="spellEnd"/>
      <w:r w:rsidR="00334384">
        <w:rPr>
          <w:lang w:val="lv-LV"/>
        </w:rPr>
        <w:t xml:space="preserve"> </w:t>
      </w:r>
      <w:proofErr w:type="spellStart"/>
      <w:r w:rsidR="00334384">
        <w:rPr>
          <w:lang w:val="lv-LV"/>
        </w:rPr>
        <w:t>Performance</w:t>
      </w:r>
      <w:proofErr w:type="spellEnd"/>
      <w:r w:rsidR="00334384">
        <w:rPr>
          <w:lang w:val="lv-LV"/>
        </w:rPr>
        <w:t xml:space="preserve"> </w:t>
      </w:r>
      <w:proofErr w:type="spellStart"/>
      <w:r w:rsidR="00334384">
        <w:rPr>
          <w:lang w:val="lv-LV"/>
        </w:rPr>
        <w:t>Institute</w:t>
      </w:r>
      <w:proofErr w:type="spellEnd"/>
      <w:r w:rsidR="00334384">
        <w:rPr>
          <w:lang w:val="lv-LV"/>
        </w:rPr>
        <w:t xml:space="preserve"> </w:t>
      </w:r>
      <w:proofErr w:type="spellStart"/>
      <w:r w:rsidR="00334384">
        <w:rPr>
          <w:lang w:val="lv-LV"/>
        </w:rPr>
        <w:t>Europe</w:t>
      </w:r>
      <w:proofErr w:type="spellEnd"/>
      <w:r w:rsidR="00334384">
        <w:rPr>
          <w:lang w:val="lv-LV"/>
        </w:rPr>
        <w:t xml:space="preserve">, </w:t>
      </w:r>
      <w:proofErr w:type="spellStart"/>
      <w:r w:rsidR="00334384">
        <w:rPr>
          <w:lang w:val="lv-LV"/>
        </w:rPr>
        <w:t>February</w:t>
      </w:r>
      <w:proofErr w:type="spellEnd"/>
      <w:r w:rsidR="00334384">
        <w:rPr>
          <w:lang w:val="lv-LV"/>
        </w:rPr>
        <w:t xml:space="preserve"> 2013</w:t>
      </w:r>
    </w:p>
  </w:footnote>
  <w:footnote w:id="48">
    <w:p w:rsidR="0019481D" w:rsidRPr="00F22055" w:rsidRDefault="0019481D" w:rsidP="00C227C7">
      <w:pPr>
        <w:tabs>
          <w:tab w:val="left" w:pos="2269"/>
        </w:tabs>
        <w:rPr>
          <w:rFonts w:cs="EUAlbertina"/>
          <w:color w:val="000000"/>
          <w:sz w:val="19"/>
          <w:szCs w:val="19"/>
        </w:rPr>
      </w:pPr>
      <w:r>
        <w:rPr>
          <w:rStyle w:val="FootnoteReference"/>
        </w:rPr>
        <w:footnoteRef/>
      </w:r>
      <w:r>
        <w:t xml:space="preserve"> </w:t>
      </w:r>
      <w:r w:rsidRPr="00F22055">
        <w:rPr>
          <w:sz w:val="20"/>
          <w:szCs w:val="20"/>
        </w:rPr>
        <w:t xml:space="preserve">Centrālās statistikas pārvaldes datu bāzes dati, epm2.2 </w:t>
      </w:r>
      <w:r w:rsidRPr="00F22055">
        <w:rPr>
          <w:rFonts w:cs="EUAlbertina"/>
          <w:color w:val="000000"/>
          <w:sz w:val="19"/>
          <w:szCs w:val="19"/>
        </w:rPr>
        <w:t>Mājokļu skaits, kas izmanto kurināmo koksni patērējošās iekārtas, un iekārtu vidējais vecums (% no koksni patērējošo mājokļu skaita; gadi) (</w:t>
      </w:r>
      <w:r>
        <w:rPr>
          <w:rFonts w:cs="EUAlbertina"/>
          <w:color w:val="000000"/>
          <w:sz w:val="19"/>
          <w:szCs w:val="19"/>
        </w:rPr>
        <w:t>25.11.</w:t>
      </w:r>
      <w:r w:rsidRPr="00F22055">
        <w:rPr>
          <w:rFonts w:cs="EUAlbertina"/>
          <w:color w:val="000000"/>
          <w:sz w:val="19"/>
          <w:szCs w:val="19"/>
        </w:rPr>
        <w:t>2013)</w:t>
      </w:r>
    </w:p>
    <w:p w:rsidR="0019481D" w:rsidRDefault="0019481D" w:rsidP="00C227C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1D" w:rsidRDefault="0019481D" w:rsidP="00916EFF">
    <w:pPr>
      <w:pStyle w:val="Header"/>
      <w:jc w:val="center"/>
    </w:pPr>
    <w:r>
      <w:fldChar w:fldCharType="begin"/>
    </w:r>
    <w:r>
      <w:instrText xml:space="preserve"> PAGE   \* MERGEFORMAT </w:instrText>
    </w:r>
    <w:r>
      <w:fldChar w:fldCharType="separate"/>
    </w:r>
    <w:r w:rsidR="00BC3284">
      <w:rPr>
        <w:noProof/>
      </w:rPr>
      <w:t>55</w:t>
    </w:r>
    <w:r>
      <w:rPr>
        <w:noProof/>
      </w:rPr>
      <w:fldChar w:fldCharType="end"/>
    </w:r>
  </w:p>
  <w:p w:rsidR="0019481D" w:rsidRDefault="00194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247"/>
    <w:multiLevelType w:val="hybridMultilevel"/>
    <w:tmpl w:val="F828AE2C"/>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nsid w:val="11215C28"/>
    <w:multiLevelType w:val="hybridMultilevel"/>
    <w:tmpl w:val="21449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C21D7E"/>
    <w:multiLevelType w:val="hybridMultilevel"/>
    <w:tmpl w:val="589E2C5C"/>
    <w:lvl w:ilvl="0" w:tplc="474448BE">
      <w:start w:val="352"/>
      <w:numFmt w:val="bullet"/>
      <w:lvlText w:val="-"/>
      <w:lvlJc w:val="left"/>
      <w:pPr>
        <w:ind w:left="420" w:hanging="360"/>
      </w:pPr>
      <w:rPr>
        <w:rFonts w:ascii="Times New Roman" w:eastAsia="Calibri" w:hAnsi="Times New Roman" w:cs="Times New Roman" w:hint="default"/>
        <w:i/>
      </w:rPr>
    </w:lvl>
    <w:lvl w:ilvl="1" w:tplc="474448BE">
      <w:start w:val="352"/>
      <w:numFmt w:val="bullet"/>
      <w:lvlText w:val="-"/>
      <w:lvlJc w:val="left"/>
      <w:pPr>
        <w:ind w:left="1140" w:hanging="360"/>
      </w:pPr>
      <w:rPr>
        <w:rFonts w:ascii="Times New Roman" w:eastAsia="Calibri" w:hAnsi="Times New Roman" w:cs="Times New Roman" w:hint="default"/>
        <w:i/>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89540F8"/>
    <w:multiLevelType w:val="hybridMultilevel"/>
    <w:tmpl w:val="1B16848E"/>
    <w:lvl w:ilvl="0" w:tplc="A866E0D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5A1595"/>
    <w:multiLevelType w:val="hybridMultilevel"/>
    <w:tmpl w:val="99A6253A"/>
    <w:lvl w:ilvl="0" w:tplc="46DCFB7E">
      <w:start w:val="2"/>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B00D04"/>
    <w:multiLevelType w:val="hybridMultilevel"/>
    <w:tmpl w:val="F828AE2C"/>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nsid w:val="1D1567E1"/>
    <w:multiLevelType w:val="hybridMultilevel"/>
    <w:tmpl w:val="1818A1B0"/>
    <w:lvl w:ilvl="0" w:tplc="04260017">
      <w:start w:val="9"/>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916A3B"/>
    <w:multiLevelType w:val="hybridMultilevel"/>
    <w:tmpl w:val="580A117E"/>
    <w:lvl w:ilvl="0" w:tplc="A866E0D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C04F1F"/>
    <w:multiLevelType w:val="hybridMultilevel"/>
    <w:tmpl w:val="7C3C8062"/>
    <w:lvl w:ilvl="0" w:tplc="BF5A702A">
      <w:start w:val="1"/>
      <w:numFmt w:val="decimal"/>
      <w:lvlText w:val="%1)"/>
      <w:lvlJc w:val="left"/>
      <w:pPr>
        <w:ind w:left="720" w:hanging="360"/>
      </w:pPr>
      <w:rPr>
        <w:rFonts w:eastAsia="Calibri"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1B28AC"/>
    <w:multiLevelType w:val="hybridMultilevel"/>
    <w:tmpl w:val="A490B88E"/>
    <w:lvl w:ilvl="0" w:tplc="702228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7C30C2E"/>
    <w:multiLevelType w:val="hybridMultilevel"/>
    <w:tmpl w:val="7D48ACB4"/>
    <w:lvl w:ilvl="0" w:tplc="04260017">
      <w:start w:val="1"/>
      <w:numFmt w:val="lowerLetter"/>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2C03A3"/>
    <w:multiLevelType w:val="multilevel"/>
    <w:tmpl w:val="6D96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746C79"/>
    <w:multiLevelType w:val="hybridMultilevel"/>
    <w:tmpl w:val="6F48ADF2"/>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8F0A00"/>
    <w:multiLevelType w:val="multilevel"/>
    <w:tmpl w:val="A4C00BAE"/>
    <w:lvl w:ilvl="0">
      <w:start w:val="1"/>
      <w:numFmt w:val="decimal"/>
      <w:lvlText w:val="%1."/>
      <w:lvlJc w:val="left"/>
      <w:pPr>
        <w:ind w:left="1800" w:hanging="450"/>
      </w:pPr>
      <w:rPr>
        <w:rFonts w:ascii="Times New Roman" w:eastAsia="Times New Roman" w:hAnsi="Times New Roman" w:cs="Times New Roman"/>
        <w:i w:val="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4">
    <w:nsid w:val="3596003B"/>
    <w:multiLevelType w:val="hybridMultilevel"/>
    <w:tmpl w:val="0BAACA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8BE209F"/>
    <w:multiLevelType w:val="hybridMultilevel"/>
    <w:tmpl w:val="3C448600"/>
    <w:lvl w:ilvl="0" w:tplc="04260011">
      <w:start w:val="1"/>
      <w:numFmt w:val="decimal"/>
      <w:lvlText w:val="%1)"/>
      <w:lvlJc w:val="left"/>
      <w:pPr>
        <w:ind w:left="1571" w:hanging="360"/>
      </w:pPr>
    </w:lvl>
    <w:lvl w:ilvl="1" w:tplc="04260019">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6">
    <w:nsid w:val="3AE3590E"/>
    <w:multiLevelType w:val="hybridMultilevel"/>
    <w:tmpl w:val="0DC47440"/>
    <w:lvl w:ilvl="0" w:tplc="6BA2C28C">
      <w:start w:val="2"/>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433934"/>
    <w:multiLevelType w:val="hybridMultilevel"/>
    <w:tmpl w:val="8AEC26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3CE31D75"/>
    <w:multiLevelType w:val="hybridMultilevel"/>
    <w:tmpl w:val="B2CE1D1C"/>
    <w:lvl w:ilvl="0" w:tplc="3D16D234">
      <w:start w:val="1"/>
      <w:numFmt w:val="decimal"/>
      <w:pStyle w:val="Stils2"/>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7278A4"/>
    <w:multiLevelType w:val="hybridMultilevel"/>
    <w:tmpl w:val="E05E164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01073E9"/>
    <w:multiLevelType w:val="hybridMultilevel"/>
    <w:tmpl w:val="3ABA82B8"/>
    <w:lvl w:ilvl="0" w:tplc="C3984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C25778A"/>
    <w:multiLevelType w:val="multilevel"/>
    <w:tmpl w:val="8C90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D20123"/>
    <w:multiLevelType w:val="hybridMultilevel"/>
    <w:tmpl w:val="98DA5C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F1F14E9"/>
    <w:multiLevelType w:val="hybridMultilevel"/>
    <w:tmpl w:val="28661442"/>
    <w:lvl w:ilvl="0" w:tplc="C6AA019C">
      <w:start w:val="4"/>
      <w:numFmt w:val="bullet"/>
      <w:lvlText w:val="-"/>
      <w:lvlJc w:val="left"/>
      <w:pPr>
        <w:ind w:left="1684" w:hanging="360"/>
      </w:pPr>
      <w:rPr>
        <w:rFonts w:ascii="Calibri" w:eastAsia="Calibri" w:hAnsi="Calibri" w:cs="Times New Roman" w:hint="default"/>
        <w:i/>
      </w:rPr>
    </w:lvl>
    <w:lvl w:ilvl="1" w:tplc="04260003">
      <w:start w:val="1"/>
      <w:numFmt w:val="bullet"/>
      <w:lvlText w:val="o"/>
      <w:lvlJc w:val="left"/>
      <w:pPr>
        <w:ind w:left="2404" w:hanging="360"/>
      </w:pPr>
      <w:rPr>
        <w:rFonts w:ascii="Courier New" w:hAnsi="Courier New" w:cs="Courier New" w:hint="default"/>
      </w:rPr>
    </w:lvl>
    <w:lvl w:ilvl="2" w:tplc="04260005">
      <w:start w:val="1"/>
      <w:numFmt w:val="bullet"/>
      <w:lvlText w:val=""/>
      <w:lvlJc w:val="left"/>
      <w:pPr>
        <w:ind w:left="3124" w:hanging="360"/>
      </w:pPr>
      <w:rPr>
        <w:rFonts w:ascii="Wingdings" w:hAnsi="Wingdings" w:hint="default"/>
      </w:rPr>
    </w:lvl>
    <w:lvl w:ilvl="3" w:tplc="04260001">
      <w:start w:val="1"/>
      <w:numFmt w:val="bullet"/>
      <w:lvlText w:val=""/>
      <w:lvlJc w:val="left"/>
      <w:pPr>
        <w:ind w:left="3844" w:hanging="360"/>
      </w:pPr>
      <w:rPr>
        <w:rFonts w:ascii="Symbol" w:hAnsi="Symbol" w:hint="default"/>
      </w:rPr>
    </w:lvl>
    <w:lvl w:ilvl="4" w:tplc="04260003">
      <w:start w:val="1"/>
      <w:numFmt w:val="bullet"/>
      <w:lvlText w:val="o"/>
      <w:lvlJc w:val="left"/>
      <w:pPr>
        <w:ind w:left="4564" w:hanging="360"/>
      </w:pPr>
      <w:rPr>
        <w:rFonts w:ascii="Courier New" w:hAnsi="Courier New" w:cs="Courier New" w:hint="default"/>
      </w:rPr>
    </w:lvl>
    <w:lvl w:ilvl="5" w:tplc="04260005">
      <w:start w:val="1"/>
      <w:numFmt w:val="bullet"/>
      <w:lvlText w:val=""/>
      <w:lvlJc w:val="left"/>
      <w:pPr>
        <w:ind w:left="5284" w:hanging="360"/>
      </w:pPr>
      <w:rPr>
        <w:rFonts w:ascii="Wingdings" w:hAnsi="Wingdings" w:hint="default"/>
      </w:rPr>
    </w:lvl>
    <w:lvl w:ilvl="6" w:tplc="04260001">
      <w:start w:val="1"/>
      <w:numFmt w:val="bullet"/>
      <w:lvlText w:val=""/>
      <w:lvlJc w:val="left"/>
      <w:pPr>
        <w:ind w:left="6004" w:hanging="360"/>
      </w:pPr>
      <w:rPr>
        <w:rFonts w:ascii="Symbol" w:hAnsi="Symbol" w:hint="default"/>
      </w:rPr>
    </w:lvl>
    <w:lvl w:ilvl="7" w:tplc="04260003">
      <w:start w:val="1"/>
      <w:numFmt w:val="bullet"/>
      <w:lvlText w:val="o"/>
      <w:lvlJc w:val="left"/>
      <w:pPr>
        <w:ind w:left="6724" w:hanging="360"/>
      </w:pPr>
      <w:rPr>
        <w:rFonts w:ascii="Courier New" w:hAnsi="Courier New" w:cs="Courier New" w:hint="default"/>
      </w:rPr>
    </w:lvl>
    <w:lvl w:ilvl="8" w:tplc="04260005">
      <w:start w:val="1"/>
      <w:numFmt w:val="bullet"/>
      <w:lvlText w:val=""/>
      <w:lvlJc w:val="left"/>
      <w:pPr>
        <w:ind w:left="7444" w:hanging="360"/>
      </w:pPr>
      <w:rPr>
        <w:rFonts w:ascii="Wingdings" w:hAnsi="Wingdings" w:hint="default"/>
      </w:rPr>
    </w:lvl>
  </w:abstractNum>
  <w:abstractNum w:abstractNumId="24">
    <w:nsid w:val="50A0561B"/>
    <w:multiLevelType w:val="hybridMultilevel"/>
    <w:tmpl w:val="0214F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1183C53"/>
    <w:multiLevelType w:val="hybridMultilevel"/>
    <w:tmpl w:val="DAB4CE3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1A44F02"/>
    <w:multiLevelType w:val="multilevel"/>
    <w:tmpl w:val="742A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E341B3"/>
    <w:multiLevelType w:val="hybridMultilevel"/>
    <w:tmpl w:val="5162B3B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8">
    <w:nsid w:val="572F694E"/>
    <w:multiLevelType w:val="hybridMultilevel"/>
    <w:tmpl w:val="DAA481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8306F7F"/>
    <w:multiLevelType w:val="multilevel"/>
    <w:tmpl w:val="5F42BF38"/>
    <w:lvl w:ilvl="0">
      <w:start w:val="1"/>
      <w:numFmt w:val="decimal"/>
      <w:lvlText w:val="%1)"/>
      <w:lvlJc w:val="left"/>
      <w:pPr>
        <w:ind w:left="1800" w:hanging="450"/>
      </w:pPr>
      <w:rPr>
        <w:i w:val="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0">
    <w:nsid w:val="58EF0969"/>
    <w:multiLevelType w:val="multilevel"/>
    <w:tmpl w:val="7434929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5D140B14"/>
    <w:multiLevelType w:val="hybridMultilevel"/>
    <w:tmpl w:val="7B307E8E"/>
    <w:lvl w:ilvl="0" w:tplc="A866E0D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154764"/>
    <w:multiLevelType w:val="hybridMultilevel"/>
    <w:tmpl w:val="37FC27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61122A3C"/>
    <w:multiLevelType w:val="hybridMultilevel"/>
    <w:tmpl w:val="2BF26C74"/>
    <w:lvl w:ilvl="0" w:tplc="8C54E1A8">
      <w:start w:val="1"/>
      <w:numFmt w:val="decimal"/>
      <w:lvlText w:val="%1)"/>
      <w:lvlJc w:val="left"/>
      <w:pPr>
        <w:ind w:left="2291" w:hanging="360"/>
      </w:pPr>
      <w:rPr>
        <w:rFonts w:hint="default"/>
      </w:rPr>
    </w:lvl>
    <w:lvl w:ilvl="1" w:tplc="F788CA7C">
      <w:start w:val="1"/>
      <w:numFmt w:val="decimal"/>
      <w:lvlText w:val="%2."/>
      <w:lvlJc w:val="left"/>
      <w:pPr>
        <w:ind w:left="3836" w:hanging="1185"/>
      </w:pPr>
      <w:rPr>
        <w:rFonts w:hint="default"/>
      </w:rPr>
    </w:lvl>
    <w:lvl w:ilvl="2" w:tplc="0426001B" w:tentative="1">
      <w:start w:val="1"/>
      <w:numFmt w:val="lowerRoman"/>
      <w:lvlText w:val="%3."/>
      <w:lvlJc w:val="right"/>
      <w:pPr>
        <w:ind w:left="3731" w:hanging="180"/>
      </w:pPr>
    </w:lvl>
    <w:lvl w:ilvl="3" w:tplc="0426000F" w:tentative="1">
      <w:start w:val="1"/>
      <w:numFmt w:val="decimal"/>
      <w:lvlText w:val="%4."/>
      <w:lvlJc w:val="left"/>
      <w:pPr>
        <w:ind w:left="4451" w:hanging="360"/>
      </w:pPr>
    </w:lvl>
    <w:lvl w:ilvl="4" w:tplc="04260019" w:tentative="1">
      <w:start w:val="1"/>
      <w:numFmt w:val="lowerLetter"/>
      <w:lvlText w:val="%5."/>
      <w:lvlJc w:val="left"/>
      <w:pPr>
        <w:ind w:left="5171" w:hanging="360"/>
      </w:pPr>
    </w:lvl>
    <w:lvl w:ilvl="5" w:tplc="0426001B" w:tentative="1">
      <w:start w:val="1"/>
      <w:numFmt w:val="lowerRoman"/>
      <w:lvlText w:val="%6."/>
      <w:lvlJc w:val="right"/>
      <w:pPr>
        <w:ind w:left="5891" w:hanging="180"/>
      </w:pPr>
    </w:lvl>
    <w:lvl w:ilvl="6" w:tplc="0426000F" w:tentative="1">
      <w:start w:val="1"/>
      <w:numFmt w:val="decimal"/>
      <w:lvlText w:val="%7."/>
      <w:lvlJc w:val="left"/>
      <w:pPr>
        <w:ind w:left="6611" w:hanging="360"/>
      </w:pPr>
    </w:lvl>
    <w:lvl w:ilvl="7" w:tplc="04260019" w:tentative="1">
      <w:start w:val="1"/>
      <w:numFmt w:val="lowerLetter"/>
      <w:lvlText w:val="%8."/>
      <w:lvlJc w:val="left"/>
      <w:pPr>
        <w:ind w:left="7331" w:hanging="360"/>
      </w:pPr>
    </w:lvl>
    <w:lvl w:ilvl="8" w:tplc="0426001B" w:tentative="1">
      <w:start w:val="1"/>
      <w:numFmt w:val="lowerRoman"/>
      <w:lvlText w:val="%9."/>
      <w:lvlJc w:val="right"/>
      <w:pPr>
        <w:ind w:left="8051" w:hanging="180"/>
      </w:pPr>
    </w:lvl>
  </w:abstractNum>
  <w:abstractNum w:abstractNumId="34">
    <w:nsid w:val="6323118C"/>
    <w:multiLevelType w:val="hybridMultilevel"/>
    <w:tmpl w:val="CE6CBD9E"/>
    <w:lvl w:ilvl="0" w:tplc="8C54E1A8">
      <w:start w:val="1"/>
      <w:numFmt w:val="decimal"/>
      <w:lvlText w:val="%1)"/>
      <w:lvlJc w:val="left"/>
      <w:pPr>
        <w:ind w:left="3862" w:hanging="360"/>
      </w:pPr>
      <w:rPr>
        <w:rFonts w:hint="default"/>
      </w:rPr>
    </w:lvl>
    <w:lvl w:ilvl="1" w:tplc="04260019" w:tentative="1">
      <w:start w:val="1"/>
      <w:numFmt w:val="lowerLetter"/>
      <w:lvlText w:val="%2."/>
      <w:lvlJc w:val="left"/>
      <w:pPr>
        <w:ind w:left="3011" w:hanging="360"/>
      </w:pPr>
    </w:lvl>
    <w:lvl w:ilvl="2" w:tplc="0426001B">
      <w:start w:val="1"/>
      <w:numFmt w:val="lowerRoman"/>
      <w:lvlText w:val="%3."/>
      <w:lvlJc w:val="right"/>
      <w:pPr>
        <w:ind w:left="3731" w:hanging="180"/>
      </w:pPr>
    </w:lvl>
    <w:lvl w:ilvl="3" w:tplc="0426000F" w:tentative="1">
      <w:start w:val="1"/>
      <w:numFmt w:val="decimal"/>
      <w:lvlText w:val="%4."/>
      <w:lvlJc w:val="left"/>
      <w:pPr>
        <w:ind w:left="4451" w:hanging="360"/>
      </w:pPr>
    </w:lvl>
    <w:lvl w:ilvl="4" w:tplc="04260019" w:tentative="1">
      <w:start w:val="1"/>
      <w:numFmt w:val="lowerLetter"/>
      <w:lvlText w:val="%5."/>
      <w:lvlJc w:val="left"/>
      <w:pPr>
        <w:ind w:left="5171" w:hanging="360"/>
      </w:pPr>
    </w:lvl>
    <w:lvl w:ilvl="5" w:tplc="0426001B" w:tentative="1">
      <w:start w:val="1"/>
      <w:numFmt w:val="lowerRoman"/>
      <w:lvlText w:val="%6."/>
      <w:lvlJc w:val="right"/>
      <w:pPr>
        <w:ind w:left="5891" w:hanging="180"/>
      </w:pPr>
    </w:lvl>
    <w:lvl w:ilvl="6" w:tplc="0426000F" w:tentative="1">
      <w:start w:val="1"/>
      <w:numFmt w:val="decimal"/>
      <w:lvlText w:val="%7."/>
      <w:lvlJc w:val="left"/>
      <w:pPr>
        <w:ind w:left="6611" w:hanging="360"/>
      </w:pPr>
    </w:lvl>
    <w:lvl w:ilvl="7" w:tplc="04260019" w:tentative="1">
      <w:start w:val="1"/>
      <w:numFmt w:val="lowerLetter"/>
      <w:lvlText w:val="%8."/>
      <w:lvlJc w:val="left"/>
      <w:pPr>
        <w:ind w:left="7331" w:hanging="360"/>
      </w:pPr>
    </w:lvl>
    <w:lvl w:ilvl="8" w:tplc="0426001B" w:tentative="1">
      <w:start w:val="1"/>
      <w:numFmt w:val="lowerRoman"/>
      <w:lvlText w:val="%9."/>
      <w:lvlJc w:val="right"/>
      <w:pPr>
        <w:ind w:left="8051" w:hanging="180"/>
      </w:pPr>
    </w:lvl>
  </w:abstractNum>
  <w:abstractNum w:abstractNumId="35">
    <w:nsid w:val="67382B63"/>
    <w:multiLevelType w:val="hybridMultilevel"/>
    <w:tmpl w:val="56B6EBE6"/>
    <w:lvl w:ilvl="0" w:tplc="04260011">
      <w:start w:val="1"/>
      <w:numFmt w:val="decimal"/>
      <w:lvlText w:val="%1)"/>
      <w:lvlJc w:val="left"/>
      <w:pPr>
        <w:ind w:left="2340" w:hanging="360"/>
      </w:pPr>
    </w:lvl>
    <w:lvl w:ilvl="1" w:tplc="04260019" w:tentative="1">
      <w:start w:val="1"/>
      <w:numFmt w:val="lowerLetter"/>
      <w:lvlText w:val="%2."/>
      <w:lvlJc w:val="left"/>
      <w:pPr>
        <w:ind w:left="3060" w:hanging="360"/>
      </w:pPr>
    </w:lvl>
    <w:lvl w:ilvl="2" w:tplc="0426001B" w:tentative="1">
      <w:start w:val="1"/>
      <w:numFmt w:val="lowerRoman"/>
      <w:lvlText w:val="%3."/>
      <w:lvlJc w:val="right"/>
      <w:pPr>
        <w:ind w:left="3780" w:hanging="180"/>
      </w:pPr>
    </w:lvl>
    <w:lvl w:ilvl="3" w:tplc="0426000F" w:tentative="1">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36">
    <w:nsid w:val="6B2C4A0A"/>
    <w:multiLevelType w:val="hybridMultilevel"/>
    <w:tmpl w:val="23086592"/>
    <w:lvl w:ilvl="0" w:tplc="F940AD34">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7">
    <w:nsid w:val="6BD92D1D"/>
    <w:multiLevelType w:val="hybridMultilevel"/>
    <w:tmpl w:val="34EA59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F3771ED"/>
    <w:multiLevelType w:val="multilevel"/>
    <w:tmpl w:val="AA68DD0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2D47B22"/>
    <w:multiLevelType w:val="hybridMultilevel"/>
    <w:tmpl w:val="92927414"/>
    <w:lvl w:ilvl="0" w:tplc="53E4AC3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3224253"/>
    <w:multiLevelType w:val="hybridMultilevel"/>
    <w:tmpl w:val="4DC0185E"/>
    <w:lvl w:ilvl="0" w:tplc="04260001">
      <w:start w:val="1"/>
      <w:numFmt w:val="bullet"/>
      <w:lvlText w:val=""/>
      <w:lvlJc w:val="left"/>
      <w:pPr>
        <w:ind w:left="3011" w:hanging="360"/>
      </w:pPr>
      <w:rPr>
        <w:rFonts w:ascii="Symbol" w:hAnsi="Symbol" w:hint="default"/>
      </w:rPr>
    </w:lvl>
    <w:lvl w:ilvl="1" w:tplc="04260003">
      <w:start w:val="1"/>
      <w:numFmt w:val="bullet"/>
      <w:lvlText w:val="o"/>
      <w:lvlJc w:val="left"/>
      <w:pPr>
        <w:ind w:left="3731" w:hanging="360"/>
      </w:pPr>
      <w:rPr>
        <w:rFonts w:ascii="Courier New" w:hAnsi="Courier New" w:cs="Courier New" w:hint="default"/>
      </w:rPr>
    </w:lvl>
    <w:lvl w:ilvl="2" w:tplc="04260005" w:tentative="1">
      <w:start w:val="1"/>
      <w:numFmt w:val="bullet"/>
      <w:lvlText w:val=""/>
      <w:lvlJc w:val="left"/>
      <w:pPr>
        <w:ind w:left="4451" w:hanging="360"/>
      </w:pPr>
      <w:rPr>
        <w:rFonts w:ascii="Wingdings" w:hAnsi="Wingdings" w:hint="default"/>
      </w:rPr>
    </w:lvl>
    <w:lvl w:ilvl="3" w:tplc="04260001" w:tentative="1">
      <w:start w:val="1"/>
      <w:numFmt w:val="bullet"/>
      <w:lvlText w:val=""/>
      <w:lvlJc w:val="left"/>
      <w:pPr>
        <w:ind w:left="5171" w:hanging="360"/>
      </w:pPr>
      <w:rPr>
        <w:rFonts w:ascii="Symbol" w:hAnsi="Symbol" w:hint="default"/>
      </w:rPr>
    </w:lvl>
    <w:lvl w:ilvl="4" w:tplc="04260003" w:tentative="1">
      <w:start w:val="1"/>
      <w:numFmt w:val="bullet"/>
      <w:lvlText w:val="o"/>
      <w:lvlJc w:val="left"/>
      <w:pPr>
        <w:ind w:left="5891" w:hanging="360"/>
      </w:pPr>
      <w:rPr>
        <w:rFonts w:ascii="Courier New" w:hAnsi="Courier New" w:cs="Courier New" w:hint="default"/>
      </w:rPr>
    </w:lvl>
    <w:lvl w:ilvl="5" w:tplc="04260005" w:tentative="1">
      <w:start w:val="1"/>
      <w:numFmt w:val="bullet"/>
      <w:lvlText w:val=""/>
      <w:lvlJc w:val="left"/>
      <w:pPr>
        <w:ind w:left="6611" w:hanging="360"/>
      </w:pPr>
      <w:rPr>
        <w:rFonts w:ascii="Wingdings" w:hAnsi="Wingdings" w:hint="default"/>
      </w:rPr>
    </w:lvl>
    <w:lvl w:ilvl="6" w:tplc="04260001" w:tentative="1">
      <w:start w:val="1"/>
      <w:numFmt w:val="bullet"/>
      <w:lvlText w:val=""/>
      <w:lvlJc w:val="left"/>
      <w:pPr>
        <w:ind w:left="7331" w:hanging="360"/>
      </w:pPr>
      <w:rPr>
        <w:rFonts w:ascii="Symbol" w:hAnsi="Symbol" w:hint="default"/>
      </w:rPr>
    </w:lvl>
    <w:lvl w:ilvl="7" w:tplc="04260003" w:tentative="1">
      <w:start w:val="1"/>
      <w:numFmt w:val="bullet"/>
      <w:lvlText w:val="o"/>
      <w:lvlJc w:val="left"/>
      <w:pPr>
        <w:ind w:left="8051" w:hanging="360"/>
      </w:pPr>
      <w:rPr>
        <w:rFonts w:ascii="Courier New" w:hAnsi="Courier New" w:cs="Courier New" w:hint="default"/>
      </w:rPr>
    </w:lvl>
    <w:lvl w:ilvl="8" w:tplc="04260005" w:tentative="1">
      <w:start w:val="1"/>
      <w:numFmt w:val="bullet"/>
      <w:lvlText w:val=""/>
      <w:lvlJc w:val="left"/>
      <w:pPr>
        <w:ind w:left="8771" w:hanging="360"/>
      </w:pPr>
      <w:rPr>
        <w:rFonts w:ascii="Wingdings" w:hAnsi="Wingdings" w:hint="default"/>
      </w:rPr>
    </w:lvl>
  </w:abstractNum>
  <w:abstractNum w:abstractNumId="41">
    <w:nsid w:val="765433A4"/>
    <w:multiLevelType w:val="multilevel"/>
    <w:tmpl w:val="8E1895B8"/>
    <w:lvl w:ilvl="0">
      <w:numFmt w:val="bullet"/>
      <w:lvlText w:val="―"/>
      <w:lvlJc w:val="left"/>
      <w:pPr>
        <w:ind w:left="720" w:hanging="360"/>
      </w:pPr>
      <w:rPr>
        <w:rFonts w:ascii="Georgia" w:hAnsi="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7944239"/>
    <w:multiLevelType w:val="hybridMultilevel"/>
    <w:tmpl w:val="7EB6A724"/>
    <w:lvl w:ilvl="0" w:tplc="04260001">
      <w:start w:val="1"/>
      <w:numFmt w:val="bullet"/>
      <w:lvlText w:val=""/>
      <w:lvlJc w:val="left"/>
      <w:pPr>
        <w:ind w:left="3011" w:hanging="360"/>
      </w:pPr>
      <w:rPr>
        <w:rFonts w:ascii="Symbol" w:hAnsi="Symbol" w:hint="default"/>
      </w:rPr>
    </w:lvl>
    <w:lvl w:ilvl="1" w:tplc="04260003" w:tentative="1">
      <w:start w:val="1"/>
      <w:numFmt w:val="bullet"/>
      <w:lvlText w:val="o"/>
      <w:lvlJc w:val="left"/>
      <w:pPr>
        <w:ind w:left="3731" w:hanging="360"/>
      </w:pPr>
      <w:rPr>
        <w:rFonts w:ascii="Courier New" w:hAnsi="Courier New" w:cs="Courier New" w:hint="default"/>
      </w:rPr>
    </w:lvl>
    <w:lvl w:ilvl="2" w:tplc="04260005" w:tentative="1">
      <w:start w:val="1"/>
      <w:numFmt w:val="bullet"/>
      <w:lvlText w:val=""/>
      <w:lvlJc w:val="left"/>
      <w:pPr>
        <w:ind w:left="4451" w:hanging="360"/>
      </w:pPr>
      <w:rPr>
        <w:rFonts w:ascii="Wingdings" w:hAnsi="Wingdings" w:hint="default"/>
      </w:rPr>
    </w:lvl>
    <w:lvl w:ilvl="3" w:tplc="04260001" w:tentative="1">
      <w:start w:val="1"/>
      <w:numFmt w:val="bullet"/>
      <w:lvlText w:val=""/>
      <w:lvlJc w:val="left"/>
      <w:pPr>
        <w:ind w:left="5171" w:hanging="360"/>
      </w:pPr>
      <w:rPr>
        <w:rFonts w:ascii="Symbol" w:hAnsi="Symbol" w:hint="default"/>
      </w:rPr>
    </w:lvl>
    <w:lvl w:ilvl="4" w:tplc="04260003" w:tentative="1">
      <w:start w:val="1"/>
      <w:numFmt w:val="bullet"/>
      <w:lvlText w:val="o"/>
      <w:lvlJc w:val="left"/>
      <w:pPr>
        <w:ind w:left="5891" w:hanging="360"/>
      </w:pPr>
      <w:rPr>
        <w:rFonts w:ascii="Courier New" w:hAnsi="Courier New" w:cs="Courier New" w:hint="default"/>
      </w:rPr>
    </w:lvl>
    <w:lvl w:ilvl="5" w:tplc="04260005" w:tentative="1">
      <w:start w:val="1"/>
      <w:numFmt w:val="bullet"/>
      <w:lvlText w:val=""/>
      <w:lvlJc w:val="left"/>
      <w:pPr>
        <w:ind w:left="6611" w:hanging="360"/>
      </w:pPr>
      <w:rPr>
        <w:rFonts w:ascii="Wingdings" w:hAnsi="Wingdings" w:hint="default"/>
      </w:rPr>
    </w:lvl>
    <w:lvl w:ilvl="6" w:tplc="04260001" w:tentative="1">
      <w:start w:val="1"/>
      <w:numFmt w:val="bullet"/>
      <w:lvlText w:val=""/>
      <w:lvlJc w:val="left"/>
      <w:pPr>
        <w:ind w:left="7331" w:hanging="360"/>
      </w:pPr>
      <w:rPr>
        <w:rFonts w:ascii="Symbol" w:hAnsi="Symbol" w:hint="default"/>
      </w:rPr>
    </w:lvl>
    <w:lvl w:ilvl="7" w:tplc="04260003" w:tentative="1">
      <w:start w:val="1"/>
      <w:numFmt w:val="bullet"/>
      <w:lvlText w:val="o"/>
      <w:lvlJc w:val="left"/>
      <w:pPr>
        <w:ind w:left="8051" w:hanging="360"/>
      </w:pPr>
      <w:rPr>
        <w:rFonts w:ascii="Courier New" w:hAnsi="Courier New" w:cs="Courier New" w:hint="default"/>
      </w:rPr>
    </w:lvl>
    <w:lvl w:ilvl="8" w:tplc="04260005" w:tentative="1">
      <w:start w:val="1"/>
      <w:numFmt w:val="bullet"/>
      <w:lvlText w:val=""/>
      <w:lvlJc w:val="left"/>
      <w:pPr>
        <w:ind w:left="8771" w:hanging="360"/>
      </w:pPr>
      <w:rPr>
        <w:rFonts w:ascii="Wingdings" w:hAnsi="Wingdings" w:hint="default"/>
      </w:rPr>
    </w:lvl>
  </w:abstractNum>
  <w:abstractNum w:abstractNumId="43">
    <w:nsid w:val="792B29A0"/>
    <w:multiLevelType w:val="hybridMultilevel"/>
    <w:tmpl w:val="5E9E4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A207B00"/>
    <w:multiLevelType w:val="hybridMultilevel"/>
    <w:tmpl w:val="0C56AC70"/>
    <w:lvl w:ilvl="0" w:tplc="CC16E522">
      <w:start w:val="9"/>
      <w:numFmt w:val="lowerLetter"/>
      <w:lvlText w:val="%1)"/>
      <w:lvlJc w:val="left"/>
      <w:pPr>
        <w:ind w:left="644" w:hanging="360"/>
      </w:pPr>
      <w:rPr>
        <w:rFonts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C437CCD"/>
    <w:multiLevelType w:val="hybridMultilevel"/>
    <w:tmpl w:val="3566D104"/>
    <w:lvl w:ilvl="0" w:tplc="474448BE">
      <w:start w:val="352"/>
      <w:numFmt w:val="bullet"/>
      <w:lvlText w:val="-"/>
      <w:lvlJc w:val="left"/>
      <w:pPr>
        <w:ind w:left="420" w:hanging="360"/>
      </w:pPr>
      <w:rPr>
        <w:rFonts w:ascii="Times New Roman" w:eastAsia="Calibri" w:hAnsi="Times New Roman" w:cs="Times New Roman" w:hint="default"/>
        <w:i/>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6">
    <w:nsid w:val="7E777A20"/>
    <w:multiLevelType w:val="hybridMultilevel"/>
    <w:tmpl w:val="C63A2A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5"/>
  </w:num>
  <w:num w:numId="2">
    <w:abstractNumId w:val="2"/>
  </w:num>
  <w:num w:numId="3">
    <w:abstractNumId w:val="25"/>
  </w:num>
  <w:num w:numId="4">
    <w:abstractNumId w:val="9"/>
  </w:num>
  <w:num w:numId="5">
    <w:abstractNumId w:val="20"/>
  </w:num>
  <w:num w:numId="6">
    <w:abstractNumId w:val="8"/>
  </w:num>
  <w:num w:numId="7">
    <w:abstractNumId w:val="39"/>
  </w:num>
  <w:num w:numId="8">
    <w:abstractNumId w:val="32"/>
  </w:num>
  <w:num w:numId="9">
    <w:abstractNumId w:val="46"/>
  </w:num>
  <w:num w:numId="10">
    <w:abstractNumId w:val="37"/>
  </w:num>
  <w:num w:numId="11">
    <w:abstractNumId w:val="19"/>
  </w:num>
  <w:num w:numId="12">
    <w:abstractNumId w:val="7"/>
  </w:num>
  <w:num w:numId="13">
    <w:abstractNumId w:val="10"/>
  </w:num>
  <w:num w:numId="14">
    <w:abstractNumId w:val="6"/>
  </w:num>
  <w:num w:numId="15">
    <w:abstractNumId w:val="16"/>
  </w:num>
  <w:num w:numId="16">
    <w:abstractNumId w:val="36"/>
  </w:num>
  <w:num w:numId="17">
    <w:abstractNumId w:val="33"/>
  </w:num>
  <w:num w:numId="18">
    <w:abstractNumId w:val="42"/>
  </w:num>
  <w:num w:numId="19">
    <w:abstractNumId w:val="12"/>
  </w:num>
  <w:num w:numId="20">
    <w:abstractNumId w:val="31"/>
  </w:num>
  <w:num w:numId="21">
    <w:abstractNumId w:val="3"/>
  </w:num>
  <w:num w:numId="22">
    <w:abstractNumId w:val="13"/>
  </w:num>
  <w:num w:numId="23">
    <w:abstractNumId w:val="38"/>
  </w:num>
  <w:num w:numId="24">
    <w:abstractNumId w:val="41"/>
  </w:num>
  <w:num w:numId="25">
    <w:abstractNumId w:val="18"/>
  </w:num>
  <w:num w:numId="26">
    <w:abstractNumId w:val="40"/>
  </w:num>
  <w:num w:numId="27">
    <w:abstractNumId w:val="4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44"/>
  </w:num>
  <w:num w:numId="31">
    <w:abstractNumId w:val="27"/>
  </w:num>
  <w:num w:numId="32">
    <w:abstractNumId w:val="24"/>
  </w:num>
  <w:num w:numId="33">
    <w:abstractNumId w:val="14"/>
  </w:num>
  <w:num w:numId="34">
    <w:abstractNumId w:val="28"/>
  </w:num>
  <w:num w:numId="35">
    <w:abstractNumId w:val="4"/>
  </w:num>
  <w:num w:numId="36">
    <w:abstractNumId w:val="15"/>
  </w:num>
  <w:num w:numId="37">
    <w:abstractNumId w:val="34"/>
  </w:num>
  <w:num w:numId="38">
    <w:abstractNumId w:val="35"/>
  </w:num>
  <w:num w:numId="39">
    <w:abstractNumId w:val="22"/>
  </w:num>
  <w:num w:numId="40">
    <w:abstractNumId w:val="30"/>
  </w:num>
  <w:num w:numId="41">
    <w:abstractNumId w:val="29"/>
  </w:num>
  <w:num w:numId="42">
    <w:abstractNumId w:val="5"/>
  </w:num>
  <w:num w:numId="43">
    <w:abstractNumId w:val="1"/>
  </w:num>
  <w:num w:numId="44">
    <w:abstractNumId w:val="11"/>
  </w:num>
  <w:num w:numId="45">
    <w:abstractNumId w:val="21"/>
  </w:num>
  <w:num w:numId="46">
    <w:abstractNumId w:val="26"/>
  </w:num>
  <w:num w:numId="4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8A"/>
    <w:rsid w:val="00001620"/>
    <w:rsid w:val="000044C5"/>
    <w:rsid w:val="00005817"/>
    <w:rsid w:val="00011C55"/>
    <w:rsid w:val="00014BE9"/>
    <w:rsid w:val="0001741C"/>
    <w:rsid w:val="000231E1"/>
    <w:rsid w:val="00023BAF"/>
    <w:rsid w:val="00027823"/>
    <w:rsid w:val="0003154E"/>
    <w:rsid w:val="00037A6F"/>
    <w:rsid w:val="00040327"/>
    <w:rsid w:val="00041D2D"/>
    <w:rsid w:val="0004234D"/>
    <w:rsid w:val="0005214D"/>
    <w:rsid w:val="00056552"/>
    <w:rsid w:val="0005688B"/>
    <w:rsid w:val="0005775B"/>
    <w:rsid w:val="000625EE"/>
    <w:rsid w:val="00064F10"/>
    <w:rsid w:val="00072154"/>
    <w:rsid w:val="00072C95"/>
    <w:rsid w:val="00074FBA"/>
    <w:rsid w:val="00077BB7"/>
    <w:rsid w:val="000800B5"/>
    <w:rsid w:val="000817EE"/>
    <w:rsid w:val="00082225"/>
    <w:rsid w:val="00082F90"/>
    <w:rsid w:val="0008625B"/>
    <w:rsid w:val="0008716F"/>
    <w:rsid w:val="00087907"/>
    <w:rsid w:val="00090154"/>
    <w:rsid w:val="0009197B"/>
    <w:rsid w:val="000947D8"/>
    <w:rsid w:val="0009613D"/>
    <w:rsid w:val="00097119"/>
    <w:rsid w:val="000A2A3E"/>
    <w:rsid w:val="000B0287"/>
    <w:rsid w:val="000B678A"/>
    <w:rsid w:val="000C374A"/>
    <w:rsid w:val="000C3A99"/>
    <w:rsid w:val="000D1875"/>
    <w:rsid w:val="000D32AD"/>
    <w:rsid w:val="000D34B4"/>
    <w:rsid w:val="000F008C"/>
    <w:rsid w:val="000F3DFD"/>
    <w:rsid w:val="000F7039"/>
    <w:rsid w:val="001007B8"/>
    <w:rsid w:val="00102BC2"/>
    <w:rsid w:val="00104914"/>
    <w:rsid w:val="00104FD1"/>
    <w:rsid w:val="00112A6A"/>
    <w:rsid w:val="00113D76"/>
    <w:rsid w:val="00114B37"/>
    <w:rsid w:val="00114BE0"/>
    <w:rsid w:val="001209F5"/>
    <w:rsid w:val="00120E5F"/>
    <w:rsid w:val="001219B4"/>
    <w:rsid w:val="00124986"/>
    <w:rsid w:val="00124C80"/>
    <w:rsid w:val="0012691F"/>
    <w:rsid w:val="00126C4E"/>
    <w:rsid w:val="00132928"/>
    <w:rsid w:val="00135E17"/>
    <w:rsid w:val="00140428"/>
    <w:rsid w:val="00143B47"/>
    <w:rsid w:val="00153910"/>
    <w:rsid w:val="00161389"/>
    <w:rsid w:val="00166ED9"/>
    <w:rsid w:val="001733E1"/>
    <w:rsid w:val="00175F24"/>
    <w:rsid w:val="0018353B"/>
    <w:rsid w:val="00183894"/>
    <w:rsid w:val="001867AF"/>
    <w:rsid w:val="00191199"/>
    <w:rsid w:val="0019481D"/>
    <w:rsid w:val="00197798"/>
    <w:rsid w:val="001A24E7"/>
    <w:rsid w:val="001A37CC"/>
    <w:rsid w:val="001A41FF"/>
    <w:rsid w:val="001A4CB8"/>
    <w:rsid w:val="001A524D"/>
    <w:rsid w:val="001A5710"/>
    <w:rsid w:val="001A5DF9"/>
    <w:rsid w:val="001A642A"/>
    <w:rsid w:val="001A66F1"/>
    <w:rsid w:val="001A733E"/>
    <w:rsid w:val="001C3BFA"/>
    <w:rsid w:val="001C3EB3"/>
    <w:rsid w:val="001C3FA7"/>
    <w:rsid w:val="001C4622"/>
    <w:rsid w:val="001C4CB2"/>
    <w:rsid w:val="001C5103"/>
    <w:rsid w:val="001C54C5"/>
    <w:rsid w:val="001D1A8C"/>
    <w:rsid w:val="001D4C21"/>
    <w:rsid w:val="001D68EF"/>
    <w:rsid w:val="001E4800"/>
    <w:rsid w:val="001E52A2"/>
    <w:rsid w:val="001E572E"/>
    <w:rsid w:val="001E7BEC"/>
    <w:rsid w:val="001F7EBB"/>
    <w:rsid w:val="002030E0"/>
    <w:rsid w:val="00204FFC"/>
    <w:rsid w:val="00211F8E"/>
    <w:rsid w:val="002121F7"/>
    <w:rsid w:val="00213A62"/>
    <w:rsid w:val="00214719"/>
    <w:rsid w:val="0022264F"/>
    <w:rsid w:val="002259FF"/>
    <w:rsid w:val="00226B7F"/>
    <w:rsid w:val="002348FA"/>
    <w:rsid w:val="00240512"/>
    <w:rsid w:val="002434F1"/>
    <w:rsid w:val="00243E18"/>
    <w:rsid w:val="00253E78"/>
    <w:rsid w:val="00261BAF"/>
    <w:rsid w:val="00272E42"/>
    <w:rsid w:val="0027610C"/>
    <w:rsid w:val="00293439"/>
    <w:rsid w:val="00294657"/>
    <w:rsid w:val="00294A20"/>
    <w:rsid w:val="002A1A99"/>
    <w:rsid w:val="002B39A9"/>
    <w:rsid w:val="002B3E42"/>
    <w:rsid w:val="002B4E44"/>
    <w:rsid w:val="002B5591"/>
    <w:rsid w:val="002B571C"/>
    <w:rsid w:val="002C04C3"/>
    <w:rsid w:val="002C1FB8"/>
    <w:rsid w:val="002C7C08"/>
    <w:rsid w:val="002D0FA7"/>
    <w:rsid w:val="002D1936"/>
    <w:rsid w:val="002D1A4C"/>
    <w:rsid w:val="002D30AE"/>
    <w:rsid w:val="002D5D79"/>
    <w:rsid w:val="002E04E7"/>
    <w:rsid w:val="002E2C81"/>
    <w:rsid w:val="002E521C"/>
    <w:rsid w:val="002F1943"/>
    <w:rsid w:val="002F3BE8"/>
    <w:rsid w:val="00304144"/>
    <w:rsid w:val="00310A3A"/>
    <w:rsid w:val="003116BF"/>
    <w:rsid w:val="0031566B"/>
    <w:rsid w:val="00316A78"/>
    <w:rsid w:val="003218BD"/>
    <w:rsid w:val="00334384"/>
    <w:rsid w:val="00335284"/>
    <w:rsid w:val="00336547"/>
    <w:rsid w:val="003548BB"/>
    <w:rsid w:val="003559AD"/>
    <w:rsid w:val="003670E2"/>
    <w:rsid w:val="00370717"/>
    <w:rsid w:val="00372A8D"/>
    <w:rsid w:val="00372BCB"/>
    <w:rsid w:val="00372E6D"/>
    <w:rsid w:val="003771B2"/>
    <w:rsid w:val="00380C4C"/>
    <w:rsid w:val="00381CBF"/>
    <w:rsid w:val="003853E6"/>
    <w:rsid w:val="00390EAD"/>
    <w:rsid w:val="003910DD"/>
    <w:rsid w:val="00394F7E"/>
    <w:rsid w:val="00395F80"/>
    <w:rsid w:val="003A021E"/>
    <w:rsid w:val="003A15CE"/>
    <w:rsid w:val="003A5CA3"/>
    <w:rsid w:val="003A7137"/>
    <w:rsid w:val="003B0F56"/>
    <w:rsid w:val="003B406F"/>
    <w:rsid w:val="003B4C63"/>
    <w:rsid w:val="003B739E"/>
    <w:rsid w:val="003C0FB0"/>
    <w:rsid w:val="003C3394"/>
    <w:rsid w:val="003C6150"/>
    <w:rsid w:val="003D0956"/>
    <w:rsid w:val="003D380E"/>
    <w:rsid w:val="003D48AE"/>
    <w:rsid w:val="003D5C9B"/>
    <w:rsid w:val="003E4A4E"/>
    <w:rsid w:val="003E52F9"/>
    <w:rsid w:val="003E753F"/>
    <w:rsid w:val="003E7B0F"/>
    <w:rsid w:val="003F28F0"/>
    <w:rsid w:val="003F2E5C"/>
    <w:rsid w:val="003F41AE"/>
    <w:rsid w:val="003F49FB"/>
    <w:rsid w:val="003F62F8"/>
    <w:rsid w:val="003F63FB"/>
    <w:rsid w:val="003F798A"/>
    <w:rsid w:val="00400572"/>
    <w:rsid w:val="00400C98"/>
    <w:rsid w:val="00401BB7"/>
    <w:rsid w:val="00403ADE"/>
    <w:rsid w:val="00406131"/>
    <w:rsid w:val="00413946"/>
    <w:rsid w:val="00413AC8"/>
    <w:rsid w:val="0042445F"/>
    <w:rsid w:val="00427A98"/>
    <w:rsid w:val="004336F5"/>
    <w:rsid w:val="004349D8"/>
    <w:rsid w:val="004363E1"/>
    <w:rsid w:val="00440045"/>
    <w:rsid w:val="00440994"/>
    <w:rsid w:val="00441D99"/>
    <w:rsid w:val="00457AA0"/>
    <w:rsid w:val="0046107B"/>
    <w:rsid w:val="00464504"/>
    <w:rsid w:val="00470E8B"/>
    <w:rsid w:val="00472894"/>
    <w:rsid w:val="00477BEA"/>
    <w:rsid w:val="004811ED"/>
    <w:rsid w:val="00482374"/>
    <w:rsid w:val="004933EA"/>
    <w:rsid w:val="004A488F"/>
    <w:rsid w:val="004B1917"/>
    <w:rsid w:val="004B2B53"/>
    <w:rsid w:val="004B4D9E"/>
    <w:rsid w:val="004C0E32"/>
    <w:rsid w:val="004C150C"/>
    <w:rsid w:val="004C51F4"/>
    <w:rsid w:val="004C732E"/>
    <w:rsid w:val="004D0619"/>
    <w:rsid w:val="004D1190"/>
    <w:rsid w:val="004E2C85"/>
    <w:rsid w:val="004E74B9"/>
    <w:rsid w:val="004E7627"/>
    <w:rsid w:val="004F0F3E"/>
    <w:rsid w:val="004F1B4D"/>
    <w:rsid w:val="004F3272"/>
    <w:rsid w:val="004F4634"/>
    <w:rsid w:val="004F7225"/>
    <w:rsid w:val="004F76FE"/>
    <w:rsid w:val="00502104"/>
    <w:rsid w:val="0050232A"/>
    <w:rsid w:val="005122DF"/>
    <w:rsid w:val="005135E4"/>
    <w:rsid w:val="00521BF3"/>
    <w:rsid w:val="00523D08"/>
    <w:rsid w:val="0052686F"/>
    <w:rsid w:val="00541172"/>
    <w:rsid w:val="005419EA"/>
    <w:rsid w:val="00543633"/>
    <w:rsid w:val="00561D00"/>
    <w:rsid w:val="00566585"/>
    <w:rsid w:val="0056773F"/>
    <w:rsid w:val="005679D0"/>
    <w:rsid w:val="00567A21"/>
    <w:rsid w:val="00574933"/>
    <w:rsid w:val="00574CD2"/>
    <w:rsid w:val="00581C07"/>
    <w:rsid w:val="00582DC0"/>
    <w:rsid w:val="005900AB"/>
    <w:rsid w:val="0059067E"/>
    <w:rsid w:val="005952BD"/>
    <w:rsid w:val="00597E9C"/>
    <w:rsid w:val="005A7C66"/>
    <w:rsid w:val="005B5C0F"/>
    <w:rsid w:val="005B66DB"/>
    <w:rsid w:val="005C426C"/>
    <w:rsid w:val="005D3459"/>
    <w:rsid w:val="005D4682"/>
    <w:rsid w:val="005D7207"/>
    <w:rsid w:val="005E3723"/>
    <w:rsid w:val="005F33C7"/>
    <w:rsid w:val="005F3F8A"/>
    <w:rsid w:val="005F4578"/>
    <w:rsid w:val="006011DF"/>
    <w:rsid w:val="00605A27"/>
    <w:rsid w:val="00605FC1"/>
    <w:rsid w:val="00613825"/>
    <w:rsid w:val="006158C4"/>
    <w:rsid w:val="00616838"/>
    <w:rsid w:val="006207ED"/>
    <w:rsid w:val="00623BB9"/>
    <w:rsid w:val="006248C9"/>
    <w:rsid w:val="00634CB5"/>
    <w:rsid w:val="00647776"/>
    <w:rsid w:val="00647F83"/>
    <w:rsid w:val="006502CA"/>
    <w:rsid w:val="0065398E"/>
    <w:rsid w:val="0065747B"/>
    <w:rsid w:val="006617FA"/>
    <w:rsid w:val="006631D5"/>
    <w:rsid w:val="00665F4F"/>
    <w:rsid w:val="00672837"/>
    <w:rsid w:val="0067306B"/>
    <w:rsid w:val="00677F7D"/>
    <w:rsid w:val="00684AD1"/>
    <w:rsid w:val="00686C73"/>
    <w:rsid w:val="006907C1"/>
    <w:rsid w:val="006B3695"/>
    <w:rsid w:val="006B55AC"/>
    <w:rsid w:val="006D1BD5"/>
    <w:rsid w:val="006D2809"/>
    <w:rsid w:val="006D3CD3"/>
    <w:rsid w:val="006D6160"/>
    <w:rsid w:val="006E09E2"/>
    <w:rsid w:val="006E2096"/>
    <w:rsid w:val="006E330B"/>
    <w:rsid w:val="006E3490"/>
    <w:rsid w:val="006E4BBC"/>
    <w:rsid w:val="006F02A4"/>
    <w:rsid w:val="006F205D"/>
    <w:rsid w:val="006F43DC"/>
    <w:rsid w:val="006F441E"/>
    <w:rsid w:val="00702121"/>
    <w:rsid w:val="00704D2D"/>
    <w:rsid w:val="00705EEF"/>
    <w:rsid w:val="007123FE"/>
    <w:rsid w:val="00713A44"/>
    <w:rsid w:val="00720F3E"/>
    <w:rsid w:val="0072370F"/>
    <w:rsid w:val="00723883"/>
    <w:rsid w:val="00726FC0"/>
    <w:rsid w:val="007303E8"/>
    <w:rsid w:val="0073712B"/>
    <w:rsid w:val="00741F2F"/>
    <w:rsid w:val="0074205E"/>
    <w:rsid w:val="0074349F"/>
    <w:rsid w:val="0074575B"/>
    <w:rsid w:val="00747FE7"/>
    <w:rsid w:val="007515C8"/>
    <w:rsid w:val="00753C56"/>
    <w:rsid w:val="00757C24"/>
    <w:rsid w:val="00763592"/>
    <w:rsid w:val="00765EBA"/>
    <w:rsid w:val="00772E34"/>
    <w:rsid w:val="00776EB0"/>
    <w:rsid w:val="007772A3"/>
    <w:rsid w:val="0078188C"/>
    <w:rsid w:val="007850BB"/>
    <w:rsid w:val="00787CFD"/>
    <w:rsid w:val="0079274A"/>
    <w:rsid w:val="00792EC0"/>
    <w:rsid w:val="007A0D2F"/>
    <w:rsid w:val="007A55C4"/>
    <w:rsid w:val="007A6F71"/>
    <w:rsid w:val="007B0CF6"/>
    <w:rsid w:val="007B49CB"/>
    <w:rsid w:val="007B709A"/>
    <w:rsid w:val="007C1A40"/>
    <w:rsid w:val="007C3C40"/>
    <w:rsid w:val="007D0460"/>
    <w:rsid w:val="007D7FDD"/>
    <w:rsid w:val="007E0743"/>
    <w:rsid w:val="007E0DEE"/>
    <w:rsid w:val="007E261D"/>
    <w:rsid w:val="007E2DC8"/>
    <w:rsid w:val="007E35BA"/>
    <w:rsid w:val="007E6A3B"/>
    <w:rsid w:val="007E74D3"/>
    <w:rsid w:val="007F046C"/>
    <w:rsid w:val="007F0B9B"/>
    <w:rsid w:val="007F17E7"/>
    <w:rsid w:val="007F674C"/>
    <w:rsid w:val="00800590"/>
    <w:rsid w:val="00801A4C"/>
    <w:rsid w:val="00802823"/>
    <w:rsid w:val="00802BB3"/>
    <w:rsid w:val="0081027E"/>
    <w:rsid w:val="0081186D"/>
    <w:rsid w:val="00815892"/>
    <w:rsid w:val="00816426"/>
    <w:rsid w:val="0081696C"/>
    <w:rsid w:val="00817C40"/>
    <w:rsid w:val="008224FE"/>
    <w:rsid w:val="00824A9E"/>
    <w:rsid w:val="00827A9F"/>
    <w:rsid w:val="008319CC"/>
    <w:rsid w:val="00836323"/>
    <w:rsid w:val="008432FA"/>
    <w:rsid w:val="00846B3D"/>
    <w:rsid w:val="00851C0B"/>
    <w:rsid w:val="008565EC"/>
    <w:rsid w:val="008628A8"/>
    <w:rsid w:val="008628D9"/>
    <w:rsid w:val="00865EFA"/>
    <w:rsid w:val="00871912"/>
    <w:rsid w:val="00871A2D"/>
    <w:rsid w:val="00872EB6"/>
    <w:rsid w:val="00872FFD"/>
    <w:rsid w:val="00876EA0"/>
    <w:rsid w:val="008823D5"/>
    <w:rsid w:val="00885D06"/>
    <w:rsid w:val="00887478"/>
    <w:rsid w:val="00887C2E"/>
    <w:rsid w:val="00894520"/>
    <w:rsid w:val="00896139"/>
    <w:rsid w:val="00896227"/>
    <w:rsid w:val="008A5251"/>
    <w:rsid w:val="008A65C6"/>
    <w:rsid w:val="008A75AE"/>
    <w:rsid w:val="008B155B"/>
    <w:rsid w:val="008B38D1"/>
    <w:rsid w:val="008B38EA"/>
    <w:rsid w:val="008C0ABB"/>
    <w:rsid w:val="008C15F8"/>
    <w:rsid w:val="008C3254"/>
    <w:rsid w:val="008C43F5"/>
    <w:rsid w:val="008C607C"/>
    <w:rsid w:val="008C63B0"/>
    <w:rsid w:val="008C7B9A"/>
    <w:rsid w:val="008C7D22"/>
    <w:rsid w:val="008D5AC8"/>
    <w:rsid w:val="008D5D11"/>
    <w:rsid w:val="008E25A0"/>
    <w:rsid w:val="008E65F5"/>
    <w:rsid w:val="008E79AE"/>
    <w:rsid w:val="008F137B"/>
    <w:rsid w:val="009124EB"/>
    <w:rsid w:val="0091276F"/>
    <w:rsid w:val="00916EFF"/>
    <w:rsid w:val="0092721D"/>
    <w:rsid w:val="00930615"/>
    <w:rsid w:val="009309E0"/>
    <w:rsid w:val="0093390C"/>
    <w:rsid w:val="00942019"/>
    <w:rsid w:val="0094264C"/>
    <w:rsid w:val="0094399C"/>
    <w:rsid w:val="0094404E"/>
    <w:rsid w:val="009453AF"/>
    <w:rsid w:val="00945C7C"/>
    <w:rsid w:val="00950BC6"/>
    <w:rsid w:val="00960262"/>
    <w:rsid w:val="00963D9C"/>
    <w:rsid w:val="00967C41"/>
    <w:rsid w:val="00970D64"/>
    <w:rsid w:val="009716EE"/>
    <w:rsid w:val="00980580"/>
    <w:rsid w:val="00984318"/>
    <w:rsid w:val="00987835"/>
    <w:rsid w:val="00991D76"/>
    <w:rsid w:val="009A0380"/>
    <w:rsid w:val="009A1C65"/>
    <w:rsid w:val="009A526A"/>
    <w:rsid w:val="009B0F1A"/>
    <w:rsid w:val="009B55BD"/>
    <w:rsid w:val="009B5C9F"/>
    <w:rsid w:val="009C0892"/>
    <w:rsid w:val="009C338D"/>
    <w:rsid w:val="009C5240"/>
    <w:rsid w:val="009D2163"/>
    <w:rsid w:val="009D34BE"/>
    <w:rsid w:val="009E385D"/>
    <w:rsid w:val="009F0710"/>
    <w:rsid w:val="009F5C68"/>
    <w:rsid w:val="009F69F8"/>
    <w:rsid w:val="00A06786"/>
    <w:rsid w:val="00A0731F"/>
    <w:rsid w:val="00A110E5"/>
    <w:rsid w:val="00A144E8"/>
    <w:rsid w:val="00A1718B"/>
    <w:rsid w:val="00A174E8"/>
    <w:rsid w:val="00A2217A"/>
    <w:rsid w:val="00A227EF"/>
    <w:rsid w:val="00A23967"/>
    <w:rsid w:val="00A255C8"/>
    <w:rsid w:val="00A25695"/>
    <w:rsid w:val="00A2648C"/>
    <w:rsid w:val="00A30755"/>
    <w:rsid w:val="00A328E4"/>
    <w:rsid w:val="00A32933"/>
    <w:rsid w:val="00A3318B"/>
    <w:rsid w:val="00A33ECB"/>
    <w:rsid w:val="00A33F21"/>
    <w:rsid w:val="00A4068F"/>
    <w:rsid w:val="00A44353"/>
    <w:rsid w:val="00A44CB6"/>
    <w:rsid w:val="00A45353"/>
    <w:rsid w:val="00A558E8"/>
    <w:rsid w:val="00A72AEA"/>
    <w:rsid w:val="00A7414B"/>
    <w:rsid w:val="00A8069B"/>
    <w:rsid w:val="00A8073A"/>
    <w:rsid w:val="00A82693"/>
    <w:rsid w:val="00A83A46"/>
    <w:rsid w:val="00A905FF"/>
    <w:rsid w:val="00A95C92"/>
    <w:rsid w:val="00A970D2"/>
    <w:rsid w:val="00AA301A"/>
    <w:rsid w:val="00AA5F05"/>
    <w:rsid w:val="00AA6BBB"/>
    <w:rsid w:val="00AB03DC"/>
    <w:rsid w:val="00AB3180"/>
    <w:rsid w:val="00AB4166"/>
    <w:rsid w:val="00AB4E42"/>
    <w:rsid w:val="00AB619F"/>
    <w:rsid w:val="00AB6A47"/>
    <w:rsid w:val="00AB703A"/>
    <w:rsid w:val="00AC401E"/>
    <w:rsid w:val="00AC6F9B"/>
    <w:rsid w:val="00AC75C8"/>
    <w:rsid w:val="00AD0A95"/>
    <w:rsid w:val="00AE1867"/>
    <w:rsid w:val="00AE2923"/>
    <w:rsid w:val="00AE323B"/>
    <w:rsid w:val="00AE5465"/>
    <w:rsid w:val="00AF0CEE"/>
    <w:rsid w:val="00AF6C50"/>
    <w:rsid w:val="00B005AA"/>
    <w:rsid w:val="00B01D55"/>
    <w:rsid w:val="00B024BF"/>
    <w:rsid w:val="00B032DA"/>
    <w:rsid w:val="00B06467"/>
    <w:rsid w:val="00B07A05"/>
    <w:rsid w:val="00B10718"/>
    <w:rsid w:val="00B153DA"/>
    <w:rsid w:val="00B20B7D"/>
    <w:rsid w:val="00B221DC"/>
    <w:rsid w:val="00B2330D"/>
    <w:rsid w:val="00B3161E"/>
    <w:rsid w:val="00B3504F"/>
    <w:rsid w:val="00B350C5"/>
    <w:rsid w:val="00B41DD6"/>
    <w:rsid w:val="00B45167"/>
    <w:rsid w:val="00B46CCE"/>
    <w:rsid w:val="00B47349"/>
    <w:rsid w:val="00B47DB3"/>
    <w:rsid w:val="00B52D07"/>
    <w:rsid w:val="00B559E5"/>
    <w:rsid w:val="00B614F5"/>
    <w:rsid w:val="00B63818"/>
    <w:rsid w:val="00B671E8"/>
    <w:rsid w:val="00B727AB"/>
    <w:rsid w:val="00B81A18"/>
    <w:rsid w:val="00B87BE8"/>
    <w:rsid w:val="00B9277C"/>
    <w:rsid w:val="00BA026F"/>
    <w:rsid w:val="00BA3599"/>
    <w:rsid w:val="00BA50D1"/>
    <w:rsid w:val="00BB01B9"/>
    <w:rsid w:val="00BB7E5C"/>
    <w:rsid w:val="00BC3284"/>
    <w:rsid w:val="00BC5CED"/>
    <w:rsid w:val="00BC5EBF"/>
    <w:rsid w:val="00BD1991"/>
    <w:rsid w:val="00BD2B90"/>
    <w:rsid w:val="00BD6299"/>
    <w:rsid w:val="00BE5AC0"/>
    <w:rsid w:val="00BF0418"/>
    <w:rsid w:val="00BF1120"/>
    <w:rsid w:val="00BF2725"/>
    <w:rsid w:val="00BF5356"/>
    <w:rsid w:val="00BF563B"/>
    <w:rsid w:val="00BF658F"/>
    <w:rsid w:val="00BF777D"/>
    <w:rsid w:val="00C023F6"/>
    <w:rsid w:val="00C031B2"/>
    <w:rsid w:val="00C04962"/>
    <w:rsid w:val="00C072C6"/>
    <w:rsid w:val="00C125AD"/>
    <w:rsid w:val="00C126BB"/>
    <w:rsid w:val="00C13633"/>
    <w:rsid w:val="00C148C3"/>
    <w:rsid w:val="00C14DA3"/>
    <w:rsid w:val="00C2154E"/>
    <w:rsid w:val="00C227C7"/>
    <w:rsid w:val="00C357E0"/>
    <w:rsid w:val="00C45BFE"/>
    <w:rsid w:val="00C46A0E"/>
    <w:rsid w:val="00C54FEA"/>
    <w:rsid w:val="00C5638E"/>
    <w:rsid w:val="00C57107"/>
    <w:rsid w:val="00C638F7"/>
    <w:rsid w:val="00C65234"/>
    <w:rsid w:val="00C66ED0"/>
    <w:rsid w:val="00C675AA"/>
    <w:rsid w:val="00C743F4"/>
    <w:rsid w:val="00C85DBC"/>
    <w:rsid w:val="00C8620B"/>
    <w:rsid w:val="00C8637D"/>
    <w:rsid w:val="00C8687C"/>
    <w:rsid w:val="00C9211C"/>
    <w:rsid w:val="00C95DA5"/>
    <w:rsid w:val="00C96A73"/>
    <w:rsid w:val="00C9756D"/>
    <w:rsid w:val="00CA0499"/>
    <w:rsid w:val="00CB0986"/>
    <w:rsid w:val="00CB291E"/>
    <w:rsid w:val="00CB410A"/>
    <w:rsid w:val="00CB529E"/>
    <w:rsid w:val="00CC2604"/>
    <w:rsid w:val="00CC38B8"/>
    <w:rsid w:val="00CC3AB8"/>
    <w:rsid w:val="00CC5204"/>
    <w:rsid w:val="00CD17CA"/>
    <w:rsid w:val="00CD4557"/>
    <w:rsid w:val="00CD5AE0"/>
    <w:rsid w:val="00CD73FB"/>
    <w:rsid w:val="00CE07F3"/>
    <w:rsid w:val="00CE4765"/>
    <w:rsid w:val="00CE4AFA"/>
    <w:rsid w:val="00CE6A7F"/>
    <w:rsid w:val="00CE750F"/>
    <w:rsid w:val="00CF3801"/>
    <w:rsid w:val="00CF636D"/>
    <w:rsid w:val="00D00023"/>
    <w:rsid w:val="00D0593B"/>
    <w:rsid w:val="00D17179"/>
    <w:rsid w:val="00D30FCE"/>
    <w:rsid w:val="00D33224"/>
    <w:rsid w:val="00D42242"/>
    <w:rsid w:val="00D4499E"/>
    <w:rsid w:val="00D477ED"/>
    <w:rsid w:val="00D543A9"/>
    <w:rsid w:val="00D61CE0"/>
    <w:rsid w:val="00D66E95"/>
    <w:rsid w:val="00D67CB5"/>
    <w:rsid w:val="00D67D5B"/>
    <w:rsid w:val="00D732D5"/>
    <w:rsid w:val="00D73FAB"/>
    <w:rsid w:val="00D75D01"/>
    <w:rsid w:val="00D80FCD"/>
    <w:rsid w:val="00D86B64"/>
    <w:rsid w:val="00D92E61"/>
    <w:rsid w:val="00D93034"/>
    <w:rsid w:val="00D93DD2"/>
    <w:rsid w:val="00D94C18"/>
    <w:rsid w:val="00D95E33"/>
    <w:rsid w:val="00DA58A7"/>
    <w:rsid w:val="00DA6E5E"/>
    <w:rsid w:val="00DA7D0F"/>
    <w:rsid w:val="00DB271F"/>
    <w:rsid w:val="00DB32C4"/>
    <w:rsid w:val="00DC07A3"/>
    <w:rsid w:val="00DC164E"/>
    <w:rsid w:val="00DC3F81"/>
    <w:rsid w:val="00DC635E"/>
    <w:rsid w:val="00DC683E"/>
    <w:rsid w:val="00DD0EE9"/>
    <w:rsid w:val="00DD32CD"/>
    <w:rsid w:val="00DD4D45"/>
    <w:rsid w:val="00DD740E"/>
    <w:rsid w:val="00DD7968"/>
    <w:rsid w:val="00DE000E"/>
    <w:rsid w:val="00DE5B11"/>
    <w:rsid w:val="00DF758A"/>
    <w:rsid w:val="00E01AB3"/>
    <w:rsid w:val="00E06114"/>
    <w:rsid w:val="00E1173B"/>
    <w:rsid w:val="00E12FC7"/>
    <w:rsid w:val="00E130D7"/>
    <w:rsid w:val="00E148DA"/>
    <w:rsid w:val="00E15F51"/>
    <w:rsid w:val="00E23AA8"/>
    <w:rsid w:val="00E27CF8"/>
    <w:rsid w:val="00E31B01"/>
    <w:rsid w:val="00E32CA0"/>
    <w:rsid w:val="00E32EEF"/>
    <w:rsid w:val="00E36535"/>
    <w:rsid w:val="00E41252"/>
    <w:rsid w:val="00E425F4"/>
    <w:rsid w:val="00E509CE"/>
    <w:rsid w:val="00E52E5D"/>
    <w:rsid w:val="00E5437E"/>
    <w:rsid w:val="00E54399"/>
    <w:rsid w:val="00E578CB"/>
    <w:rsid w:val="00E61367"/>
    <w:rsid w:val="00E618BC"/>
    <w:rsid w:val="00E70036"/>
    <w:rsid w:val="00E708F8"/>
    <w:rsid w:val="00E8168B"/>
    <w:rsid w:val="00E8189F"/>
    <w:rsid w:val="00E854B1"/>
    <w:rsid w:val="00E86E94"/>
    <w:rsid w:val="00E912D3"/>
    <w:rsid w:val="00E9137F"/>
    <w:rsid w:val="00E91C72"/>
    <w:rsid w:val="00E94FCB"/>
    <w:rsid w:val="00E96C53"/>
    <w:rsid w:val="00E97B34"/>
    <w:rsid w:val="00EA161C"/>
    <w:rsid w:val="00EA3BE5"/>
    <w:rsid w:val="00EB5F03"/>
    <w:rsid w:val="00EC0372"/>
    <w:rsid w:val="00EC0534"/>
    <w:rsid w:val="00EC0EA4"/>
    <w:rsid w:val="00EC1AB1"/>
    <w:rsid w:val="00ED3FE4"/>
    <w:rsid w:val="00ED716B"/>
    <w:rsid w:val="00EE2DBB"/>
    <w:rsid w:val="00EE47BC"/>
    <w:rsid w:val="00EF4AB8"/>
    <w:rsid w:val="00EF67C8"/>
    <w:rsid w:val="00F00E1C"/>
    <w:rsid w:val="00F0588A"/>
    <w:rsid w:val="00F061D8"/>
    <w:rsid w:val="00F06FB4"/>
    <w:rsid w:val="00F1143F"/>
    <w:rsid w:val="00F21CB0"/>
    <w:rsid w:val="00F22055"/>
    <w:rsid w:val="00F26127"/>
    <w:rsid w:val="00F26F3B"/>
    <w:rsid w:val="00F27E96"/>
    <w:rsid w:val="00F31095"/>
    <w:rsid w:val="00F343C7"/>
    <w:rsid w:val="00F36535"/>
    <w:rsid w:val="00F37126"/>
    <w:rsid w:val="00F44EB1"/>
    <w:rsid w:val="00F50266"/>
    <w:rsid w:val="00F5086D"/>
    <w:rsid w:val="00F50D68"/>
    <w:rsid w:val="00F52913"/>
    <w:rsid w:val="00F54956"/>
    <w:rsid w:val="00F61309"/>
    <w:rsid w:val="00F654B9"/>
    <w:rsid w:val="00F706B9"/>
    <w:rsid w:val="00F7159F"/>
    <w:rsid w:val="00F800EB"/>
    <w:rsid w:val="00F816EB"/>
    <w:rsid w:val="00F8353B"/>
    <w:rsid w:val="00F85CF0"/>
    <w:rsid w:val="00F93AAA"/>
    <w:rsid w:val="00F94338"/>
    <w:rsid w:val="00F95A8B"/>
    <w:rsid w:val="00FB5DA9"/>
    <w:rsid w:val="00FC0737"/>
    <w:rsid w:val="00FC2EB7"/>
    <w:rsid w:val="00FC5A49"/>
    <w:rsid w:val="00FC67D5"/>
    <w:rsid w:val="00FD0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FD"/>
    <w:rPr>
      <w:sz w:val="28"/>
      <w:szCs w:val="22"/>
      <w:lang w:eastAsia="en-US"/>
    </w:rPr>
  </w:style>
  <w:style w:type="paragraph" w:styleId="Heading1">
    <w:name w:val="heading 1"/>
    <w:basedOn w:val="Normal"/>
    <w:next w:val="Normal"/>
    <w:link w:val="Heading1Char"/>
    <w:uiPriority w:val="9"/>
    <w:qFormat/>
    <w:rsid w:val="005679D0"/>
    <w:pPr>
      <w:keepNext/>
      <w:keepLines/>
      <w:spacing w:before="480"/>
      <w:outlineLvl w:val="0"/>
    </w:pPr>
    <w:rPr>
      <w:rFonts w:eastAsia="Times New Roman"/>
      <w:b/>
      <w:bCs/>
      <w:szCs w:val="28"/>
      <w:lang w:val="x-none"/>
    </w:rPr>
  </w:style>
  <w:style w:type="paragraph" w:styleId="Heading2">
    <w:name w:val="heading 2"/>
    <w:basedOn w:val="Normal"/>
    <w:next w:val="Normal"/>
    <w:link w:val="Heading2Char"/>
    <w:uiPriority w:val="9"/>
    <w:unhideWhenUsed/>
    <w:qFormat/>
    <w:rsid w:val="00A7414B"/>
    <w:pPr>
      <w:keepNext/>
      <w:keepLines/>
      <w:spacing w:before="200"/>
      <w:outlineLvl w:val="1"/>
    </w:pPr>
    <w:rPr>
      <w:rFonts w:eastAsia="Times New Roman"/>
      <w:b/>
      <w:bCs/>
      <w:sz w:val="24"/>
      <w:szCs w:val="26"/>
      <w:lang w:val="x-none"/>
    </w:rPr>
  </w:style>
  <w:style w:type="paragraph" w:styleId="Heading3">
    <w:name w:val="heading 3"/>
    <w:basedOn w:val="Normal"/>
    <w:next w:val="Normal"/>
    <w:link w:val="Heading3Char"/>
    <w:uiPriority w:val="9"/>
    <w:unhideWhenUsed/>
    <w:qFormat/>
    <w:rsid w:val="00C9211C"/>
    <w:pPr>
      <w:spacing w:before="200" w:line="271" w:lineRule="auto"/>
      <w:outlineLvl w:val="2"/>
    </w:pPr>
    <w:rPr>
      <w:rFonts w:ascii="Cambria" w:eastAsia="Times New Roman" w:hAnsi="Cambria"/>
      <w:b/>
      <w:bCs/>
      <w:sz w:val="22"/>
      <w:szCs w:val="20"/>
      <w:lang w:val="x-none" w:eastAsia="x-none"/>
    </w:rPr>
  </w:style>
  <w:style w:type="paragraph" w:styleId="Heading4">
    <w:name w:val="heading 4"/>
    <w:basedOn w:val="Normal"/>
    <w:next w:val="Normal"/>
    <w:link w:val="Heading4Char"/>
    <w:uiPriority w:val="9"/>
    <w:unhideWhenUsed/>
    <w:qFormat/>
    <w:rsid w:val="00A110E5"/>
    <w:pPr>
      <w:spacing w:before="200" w:line="276" w:lineRule="auto"/>
      <w:outlineLvl w:val="3"/>
    </w:pPr>
    <w:rPr>
      <w:rFonts w:eastAsia="Times New Roman"/>
      <w:bCs/>
      <w:i/>
      <w:iCs/>
      <w:sz w:val="24"/>
      <w:lang w:val="x-none"/>
    </w:rPr>
  </w:style>
  <w:style w:type="paragraph" w:styleId="Heading5">
    <w:name w:val="heading 5"/>
    <w:basedOn w:val="Normal"/>
    <w:next w:val="Normal"/>
    <w:link w:val="Heading5Char"/>
    <w:uiPriority w:val="9"/>
    <w:semiHidden/>
    <w:unhideWhenUsed/>
    <w:qFormat/>
    <w:rsid w:val="00C9211C"/>
    <w:pPr>
      <w:spacing w:before="200" w:line="276" w:lineRule="auto"/>
      <w:outlineLvl w:val="4"/>
    </w:pPr>
    <w:rPr>
      <w:rFonts w:ascii="Cambria" w:eastAsia="Times New Roman" w:hAnsi="Cambria"/>
      <w:b/>
      <w:bCs/>
      <w:color w:val="7F7F7F"/>
      <w:sz w:val="22"/>
      <w:szCs w:val="20"/>
      <w:lang w:val="x-none" w:eastAsia="x-none"/>
    </w:rPr>
  </w:style>
  <w:style w:type="paragraph" w:styleId="Heading6">
    <w:name w:val="heading 6"/>
    <w:basedOn w:val="Normal"/>
    <w:next w:val="Normal"/>
    <w:link w:val="Heading6Char"/>
    <w:uiPriority w:val="9"/>
    <w:semiHidden/>
    <w:unhideWhenUsed/>
    <w:qFormat/>
    <w:rsid w:val="00C9211C"/>
    <w:pPr>
      <w:spacing w:line="271" w:lineRule="auto"/>
      <w:outlineLvl w:val="5"/>
    </w:pPr>
    <w:rPr>
      <w:rFonts w:ascii="Cambria" w:eastAsia="Times New Roman" w:hAnsi="Cambria"/>
      <w:b/>
      <w:bCs/>
      <w:i/>
      <w:iCs/>
      <w:color w:val="7F7F7F"/>
      <w:sz w:val="22"/>
      <w:szCs w:val="20"/>
      <w:lang w:val="x-none" w:eastAsia="x-none"/>
    </w:rPr>
  </w:style>
  <w:style w:type="paragraph" w:styleId="Heading7">
    <w:name w:val="heading 7"/>
    <w:basedOn w:val="Normal"/>
    <w:next w:val="Normal"/>
    <w:link w:val="Heading7Char"/>
    <w:uiPriority w:val="9"/>
    <w:semiHidden/>
    <w:unhideWhenUsed/>
    <w:qFormat/>
    <w:rsid w:val="00C9211C"/>
    <w:pPr>
      <w:spacing w:line="276" w:lineRule="auto"/>
      <w:outlineLvl w:val="6"/>
    </w:pPr>
    <w:rPr>
      <w:rFonts w:ascii="Cambria" w:eastAsia="Times New Roman" w:hAnsi="Cambria"/>
      <w:i/>
      <w:iCs/>
      <w:sz w:val="22"/>
      <w:szCs w:val="20"/>
      <w:lang w:val="x-none" w:eastAsia="x-none"/>
    </w:rPr>
  </w:style>
  <w:style w:type="paragraph" w:styleId="Heading8">
    <w:name w:val="heading 8"/>
    <w:basedOn w:val="Normal"/>
    <w:next w:val="Normal"/>
    <w:link w:val="Heading8Char"/>
    <w:uiPriority w:val="9"/>
    <w:semiHidden/>
    <w:unhideWhenUsed/>
    <w:qFormat/>
    <w:rsid w:val="00C9211C"/>
    <w:pPr>
      <w:spacing w:line="276" w:lineRule="auto"/>
      <w:outlineLvl w:val="7"/>
    </w:pPr>
    <w:rPr>
      <w:rFonts w:ascii="Cambria" w:eastAsia="Times New Roman" w:hAnsi="Cambria"/>
      <w:sz w:val="20"/>
      <w:szCs w:val="20"/>
      <w:lang w:val="x-none" w:eastAsia="x-none"/>
    </w:rPr>
  </w:style>
  <w:style w:type="paragraph" w:styleId="Heading9">
    <w:name w:val="heading 9"/>
    <w:basedOn w:val="Normal"/>
    <w:next w:val="Normal"/>
    <w:link w:val="Heading9Char"/>
    <w:uiPriority w:val="9"/>
    <w:semiHidden/>
    <w:unhideWhenUsed/>
    <w:qFormat/>
    <w:rsid w:val="00C9211C"/>
    <w:pPr>
      <w:spacing w:line="276" w:lineRule="auto"/>
      <w:outlineLvl w:val="8"/>
    </w:pPr>
    <w:rPr>
      <w:rFonts w:ascii="Cambria" w:eastAsia="Times New Roman"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9D0"/>
    <w:rPr>
      <w:rFonts w:eastAsia="Times New Roman"/>
      <w:b/>
      <w:bCs/>
      <w:sz w:val="28"/>
      <w:szCs w:val="28"/>
      <w:lang w:val="x-none" w:eastAsia="en-US"/>
    </w:rPr>
  </w:style>
  <w:style w:type="character" w:customStyle="1" w:styleId="Heading2Char">
    <w:name w:val="Heading 2 Char"/>
    <w:link w:val="Heading2"/>
    <w:uiPriority w:val="9"/>
    <w:rsid w:val="00A7414B"/>
    <w:rPr>
      <w:rFonts w:eastAsia="Times New Roman"/>
      <w:b/>
      <w:bCs/>
      <w:sz w:val="24"/>
      <w:szCs w:val="26"/>
      <w:lang w:eastAsia="en-US"/>
    </w:rPr>
  </w:style>
  <w:style w:type="character" w:customStyle="1" w:styleId="Heading3Char">
    <w:name w:val="Heading 3 Char"/>
    <w:link w:val="Heading3"/>
    <w:uiPriority w:val="9"/>
    <w:rsid w:val="00C9211C"/>
    <w:rPr>
      <w:rFonts w:ascii="Cambria" w:eastAsia="Times New Roman" w:hAnsi="Cambria" w:cs="Times New Roman"/>
      <w:b/>
      <w:bCs/>
      <w:sz w:val="22"/>
    </w:rPr>
  </w:style>
  <w:style w:type="character" w:customStyle="1" w:styleId="Heading4Char">
    <w:name w:val="Heading 4 Char"/>
    <w:link w:val="Heading4"/>
    <w:uiPriority w:val="9"/>
    <w:rsid w:val="00A110E5"/>
    <w:rPr>
      <w:rFonts w:eastAsia="Times New Roman"/>
      <w:bCs/>
      <w:i/>
      <w:iCs/>
      <w:sz w:val="24"/>
      <w:szCs w:val="22"/>
      <w:lang w:eastAsia="en-US"/>
    </w:rPr>
  </w:style>
  <w:style w:type="character" w:customStyle="1" w:styleId="Heading5Char">
    <w:name w:val="Heading 5 Char"/>
    <w:link w:val="Heading5"/>
    <w:uiPriority w:val="9"/>
    <w:semiHidden/>
    <w:rsid w:val="00C9211C"/>
    <w:rPr>
      <w:rFonts w:ascii="Cambria" w:eastAsia="Times New Roman" w:hAnsi="Cambria" w:cs="Times New Roman"/>
      <w:b/>
      <w:bCs/>
      <w:color w:val="7F7F7F"/>
      <w:sz w:val="22"/>
    </w:rPr>
  </w:style>
  <w:style w:type="character" w:customStyle="1" w:styleId="Heading6Char">
    <w:name w:val="Heading 6 Char"/>
    <w:link w:val="Heading6"/>
    <w:uiPriority w:val="9"/>
    <w:semiHidden/>
    <w:rsid w:val="00C9211C"/>
    <w:rPr>
      <w:rFonts w:ascii="Cambria" w:eastAsia="Times New Roman" w:hAnsi="Cambria" w:cs="Times New Roman"/>
      <w:b/>
      <w:bCs/>
      <w:i/>
      <w:iCs/>
      <w:color w:val="7F7F7F"/>
      <w:sz w:val="22"/>
    </w:rPr>
  </w:style>
  <w:style w:type="character" w:customStyle="1" w:styleId="Heading7Char">
    <w:name w:val="Heading 7 Char"/>
    <w:link w:val="Heading7"/>
    <w:uiPriority w:val="9"/>
    <w:semiHidden/>
    <w:rsid w:val="00C9211C"/>
    <w:rPr>
      <w:rFonts w:ascii="Cambria" w:eastAsia="Times New Roman" w:hAnsi="Cambria" w:cs="Times New Roman"/>
      <w:i/>
      <w:iCs/>
      <w:sz w:val="22"/>
    </w:rPr>
  </w:style>
  <w:style w:type="character" w:customStyle="1" w:styleId="Heading8Char">
    <w:name w:val="Heading 8 Char"/>
    <w:link w:val="Heading8"/>
    <w:uiPriority w:val="9"/>
    <w:semiHidden/>
    <w:rsid w:val="00C9211C"/>
    <w:rPr>
      <w:rFonts w:ascii="Cambria" w:eastAsia="Times New Roman" w:hAnsi="Cambria" w:cs="Times New Roman"/>
      <w:sz w:val="20"/>
      <w:szCs w:val="20"/>
    </w:rPr>
  </w:style>
  <w:style w:type="character" w:customStyle="1" w:styleId="Heading9Char">
    <w:name w:val="Heading 9 Char"/>
    <w:link w:val="Heading9"/>
    <w:uiPriority w:val="9"/>
    <w:semiHidden/>
    <w:rsid w:val="00C9211C"/>
    <w:rPr>
      <w:rFonts w:ascii="Cambria" w:eastAsia="Times New Roman" w:hAnsi="Cambria" w:cs="Times New Roman"/>
      <w:i/>
      <w:iCs/>
      <w:spacing w:val="5"/>
      <w:sz w:val="20"/>
      <w:szCs w:val="20"/>
    </w:rPr>
  </w:style>
  <w:style w:type="paragraph" w:customStyle="1" w:styleId="CM1">
    <w:name w:val="CM1"/>
    <w:basedOn w:val="Normal"/>
    <w:next w:val="Normal"/>
    <w:rsid w:val="00143B47"/>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143B47"/>
    <w:pPr>
      <w:autoSpaceDE w:val="0"/>
      <w:autoSpaceDN w:val="0"/>
      <w:adjustRightInd w:val="0"/>
    </w:pPr>
    <w:rPr>
      <w:rFonts w:ascii="EUAlbertina" w:hAnsi="EUAlbertina"/>
      <w:sz w:val="24"/>
      <w:szCs w:val="24"/>
    </w:rPr>
  </w:style>
  <w:style w:type="paragraph" w:styleId="Header">
    <w:name w:val="header"/>
    <w:basedOn w:val="Normal"/>
    <w:link w:val="HeaderChar"/>
    <w:uiPriority w:val="99"/>
    <w:unhideWhenUsed/>
    <w:rsid w:val="00CD4557"/>
    <w:pPr>
      <w:tabs>
        <w:tab w:val="center" w:pos="4153"/>
        <w:tab w:val="right" w:pos="8306"/>
      </w:tabs>
    </w:pPr>
  </w:style>
  <w:style w:type="character" w:customStyle="1" w:styleId="HeaderChar">
    <w:name w:val="Header Char"/>
    <w:basedOn w:val="DefaultParagraphFont"/>
    <w:link w:val="Header"/>
    <w:uiPriority w:val="99"/>
    <w:rsid w:val="00CD4557"/>
  </w:style>
  <w:style w:type="paragraph" w:styleId="Footer">
    <w:name w:val="footer"/>
    <w:basedOn w:val="Normal"/>
    <w:link w:val="FooterChar"/>
    <w:uiPriority w:val="99"/>
    <w:unhideWhenUsed/>
    <w:rsid w:val="00CD4557"/>
    <w:pPr>
      <w:tabs>
        <w:tab w:val="center" w:pos="4153"/>
        <w:tab w:val="right" w:pos="8306"/>
      </w:tabs>
    </w:pPr>
  </w:style>
  <w:style w:type="character" w:customStyle="1" w:styleId="FooterChar">
    <w:name w:val="Footer Char"/>
    <w:basedOn w:val="DefaultParagraphFont"/>
    <w:link w:val="Footer"/>
    <w:uiPriority w:val="99"/>
    <w:rsid w:val="00CD4557"/>
  </w:style>
  <w:style w:type="paragraph" w:customStyle="1" w:styleId="CM4">
    <w:name w:val="CM4"/>
    <w:basedOn w:val="Normal"/>
    <w:next w:val="Normal"/>
    <w:uiPriority w:val="99"/>
    <w:rsid w:val="00CD4557"/>
    <w:pPr>
      <w:autoSpaceDE w:val="0"/>
      <w:autoSpaceDN w:val="0"/>
      <w:adjustRightInd w:val="0"/>
    </w:pPr>
    <w:rPr>
      <w:rFonts w:ascii="EUAlbertina" w:hAnsi="EUAlbertina"/>
      <w:sz w:val="24"/>
      <w:szCs w:val="24"/>
    </w:rPr>
  </w:style>
  <w:style w:type="paragraph" w:styleId="ListParagraph">
    <w:name w:val="List Paragraph"/>
    <w:aliases w:val="2"/>
    <w:basedOn w:val="Normal"/>
    <w:link w:val="ListParagraphChar"/>
    <w:uiPriority w:val="34"/>
    <w:qFormat/>
    <w:rsid w:val="00335284"/>
    <w:pPr>
      <w:ind w:left="720"/>
      <w:contextualSpacing/>
    </w:pPr>
    <w:rPr>
      <w:lang w:val="x-none"/>
    </w:rPr>
  </w:style>
  <w:style w:type="character" w:customStyle="1" w:styleId="ListParagraphChar">
    <w:name w:val="List Paragraph Char"/>
    <w:aliases w:val="2 Char"/>
    <w:link w:val="ListParagraph"/>
    <w:uiPriority w:val="34"/>
    <w:locked/>
    <w:rsid w:val="001E52A2"/>
    <w:rPr>
      <w:sz w:val="28"/>
      <w:szCs w:val="22"/>
      <w:lang w:eastAsia="en-US"/>
    </w:rPr>
  </w:style>
  <w:style w:type="character" w:styleId="CommentReference">
    <w:name w:val="annotation reference"/>
    <w:unhideWhenUsed/>
    <w:rsid w:val="00B41DD6"/>
    <w:rPr>
      <w:sz w:val="16"/>
      <w:szCs w:val="16"/>
    </w:rPr>
  </w:style>
  <w:style w:type="paragraph" w:styleId="CommentText">
    <w:name w:val="annotation text"/>
    <w:basedOn w:val="Normal"/>
    <w:link w:val="CommentTextChar"/>
    <w:uiPriority w:val="99"/>
    <w:semiHidden/>
    <w:unhideWhenUsed/>
    <w:rsid w:val="00B41DD6"/>
    <w:rPr>
      <w:sz w:val="20"/>
      <w:szCs w:val="20"/>
      <w:lang w:val="x-none" w:eastAsia="x-none"/>
    </w:rPr>
  </w:style>
  <w:style w:type="character" w:customStyle="1" w:styleId="CommentTextChar">
    <w:name w:val="Comment Text Char"/>
    <w:link w:val="CommentText"/>
    <w:uiPriority w:val="99"/>
    <w:semiHidden/>
    <w:rsid w:val="00B41DD6"/>
    <w:rPr>
      <w:sz w:val="20"/>
      <w:szCs w:val="20"/>
    </w:rPr>
  </w:style>
  <w:style w:type="paragraph" w:styleId="CommentSubject">
    <w:name w:val="annotation subject"/>
    <w:basedOn w:val="CommentText"/>
    <w:next w:val="CommentText"/>
    <w:link w:val="CommentSubjectChar"/>
    <w:uiPriority w:val="99"/>
    <w:semiHidden/>
    <w:unhideWhenUsed/>
    <w:rsid w:val="00B41DD6"/>
    <w:rPr>
      <w:b/>
      <w:bCs/>
    </w:rPr>
  </w:style>
  <w:style w:type="character" w:customStyle="1" w:styleId="CommentSubjectChar">
    <w:name w:val="Comment Subject Char"/>
    <w:link w:val="CommentSubject"/>
    <w:uiPriority w:val="99"/>
    <w:semiHidden/>
    <w:rsid w:val="00B41DD6"/>
    <w:rPr>
      <w:b/>
      <w:bCs/>
      <w:sz w:val="20"/>
      <w:szCs w:val="20"/>
    </w:rPr>
  </w:style>
  <w:style w:type="paragraph" w:styleId="BalloonText">
    <w:name w:val="Balloon Text"/>
    <w:basedOn w:val="Normal"/>
    <w:link w:val="BalloonTextChar"/>
    <w:uiPriority w:val="99"/>
    <w:semiHidden/>
    <w:unhideWhenUsed/>
    <w:rsid w:val="00B41DD6"/>
    <w:rPr>
      <w:rFonts w:ascii="Tahoma" w:hAnsi="Tahoma"/>
      <w:sz w:val="16"/>
      <w:szCs w:val="16"/>
      <w:lang w:val="x-none" w:eastAsia="x-none"/>
    </w:rPr>
  </w:style>
  <w:style w:type="character" w:customStyle="1" w:styleId="BalloonTextChar">
    <w:name w:val="Balloon Text Char"/>
    <w:link w:val="BalloonText"/>
    <w:uiPriority w:val="99"/>
    <w:semiHidden/>
    <w:rsid w:val="00B41DD6"/>
    <w:rPr>
      <w:rFonts w:ascii="Tahoma" w:hAnsi="Tahoma" w:cs="Tahoma"/>
      <w:sz w:val="16"/>
      <w:szCs w:val="16"/>
    </w:rPr>
  </w:style>
  <w:style w:type="table" w:styleId="TableGrid">
    <w:name w:val="Table Grid"/>
    <w:basedOn w:val="TableNormal"/>
    <w:uiPriority w:val="59"/>
    <w:rsid w:val="00927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E Fußnotentext,Fußnotentext Ursprung,Fußnotentext Char,Fußnotentext Char1 Char1,Fußnotentext Char Char Char Char,Fußnotentext Char1 Char Char Char,Fußnotentext Char Char,Fußnotentext Char1 Char Char Char Char,Fußn"/>
    <w:basedOn w:val="Normal"/>
    <w:link w:val="FootnoteTextChar"/>
    <w:uiPriority w:val="99"/>
    <w:unhideWhenUsed/>
    <w:rsid w:val="0092721D"/>
    <w:rPr>
      <w:sz w:val="20"/>
      <w:szCs w:val="20"/>
      <w:lang w:val="x-none" w:eastAsia="x-none"/>
    </w:rPr>
  </w:style>
  <w:style w:type="character" w:customStyle="1" w:styleId="FootnoteTextChar">
    <w:name w:val="Footnote Text Char"/>
    <w:aliases w:val="Footnote Char,Fußnote Char,-E Fußnotentext Char,Fußnotentext Ursprung Char,Fußnotentext Char Char1,Fußnotentext Char1 Char1 Char,Fußnotentext Char Char Char Char Char,Fußnotentext Char1 Char Char Char Char1,Fußnotentext Char Char Char"/>
    <w:link w:val="FootnoteText"/>
    <w:uiPriority w:val="99"/>
    <w:rsid w:val="0092721D"/>
    <w:rPr>
      <w:sz w:val="20"/>
      <w:szCs w:val="20"/>
    </w:rPr>
  </w:style>
  <w:style w:type="character" w:styleId="FootnoteReference">
    <w:name w:val="footnote reference"/>
    <w:aliases w:val="Footnote Reference Number,SUPERS"/>
    <w:uiPriority w:val="99"/>
    <w:unhideWhenUsed/>
    <w:rsid w:val="0092721D"/>
    <w:rPr>
      <w:vertAlign w:val="superscript"/>
    </w:rPr>
  </w:style>
  <w:style w:type="paragraph" w:customStyle="1" w:styleId="Subtitle1">
    <w:name w:val="Subtitle1"/>
    <w:basedOn w:val="Heading2"/>
    <w:link w:val="Subtitle1Char"/>
    <w:qFormat/>
    <w:rsid w:val="00E708F8"/>
    <w:pPr>
      <w:spacing w:after="240"/>
      <w:ind w:firstLine="720"/>
    </w:pPr>
    <w:rPr>
      <w:rFonts w:ascii="Cambria" w:hAnsi="Cambria"/>
      <w:i/>
      <w:color w:val="4F81BD"/>
      <w:lang w:eastAsia="x-none"/>
    </w:rPr>
  </w:style>
  <w:style w:type="character" w:customStyle="1" w:styleId="Subtitle1Char">
    <w:name w:val="Subtitle1 Char"/>
    <w:link w:val="Subtitle1"/>
    <w:rsid w:val="00E708F8"/>
    <w:rPr>
      <w:rFonts w:ascii="Cambria" w:eastAsia="Times New Roman" w:hAnsi="Cambria" w:cs="Times New Roman"/>
      <w:b/>
      <w:bCs/>
      <w:i/>
      <w:color w:val="4F81BD"/>
      <w:sz w:val="24"/>
      <w:szCs w:val="26"/>
    </w:rPr>
  </w:style>
  <w:style w:type="paragraph" w:customStyle="1" w:styleId="naisf">
    <w:name w:val="naisf"/>
    <w:basedOn w:val="Normal"/>
    <w:rsid w:val="00E708F8"/>
    <w:pPr>
      <w:spacing w:before="75" w:after="75"/>
      <w:ind w:firstLine="375"/>
      <w:jc w:val="both"/>
    </w:pPr>
    <w:rPr>
      <w:rFonts w:eastAsia="Times New Roman"/>
      <w:sz w:val="24"/>
      <w:szCs w:val="24"/>
      <w:lang w:eastAsia="lv-LV"/>
    </w:rPr>
  </w:style>
  <w:style w:type="character" w:styleId="Hyperlink">
    <w:name w:val="Hyperlink"/>
    <w:unhideWhenUsed/>
    <w:rsid w:val="00E708F8"/>
    <w:rPr>
      <w:color w:val="0000FF"/>
      <w:u w:val="single"/>
    </w:rPr>
  </w:style>
  <w:style w:type="paragraph" w:styleId="EnvelopeReturn">
    <w:name w:val="envelope return"/>
    <w:basedOn w:val="Normal"/>
    <w:uiPriority w:val="99"/>
    <w:semiHidden/>
    <w:unhideWhenUsed/>
    <w:rsid w:val="00E708F8"/>
    <w:pPr>
      <w:spacing w:before="600"/>
    </w:pPr>
    <w:rPr>
      <w:sz w:val="26"/>
      <w:szCs w:val="26"/>
      <w:lang w:eastAsia="lv-LV"/>
    </w:rPr>
  </w:style>
  <w:style w:type="paragraph" w:customStyle="1" w:styleId="Tabletext">
    <w:name w:val="Table text"/>
    <w:basedOn w:val="Normal"/>
    <w:uiPriority w:val="99"/>
    <w:rsid w:val="00E708F8"/>
    <w:pPr>
      <w:tabs>
        <w:tab w:val="right" w:pos="8504"/>
      </w:tabs>
      <w:spacing w:before="40" w:after="40" w:line="288" w:lineRule="auto"/>
      <w:jc w:val="both"/>
    </w:pPr>
    <w:rPr>
      <w:rFonts w:ascii="Arial" w:eastAsia="Times New Roman" w:hAnsi="Arial"/>
      <w:sz w:val="18"/>
      <w:szCs w:val="20"/>
      <w:lang w:val="de-DE" w:eastAsia="de-DE"/>
    </w:rPr>
  </w:style>
  <w:style w:type="paragraph" w:customStyle="1" w:styleId="Default">
    <w:name w:val="Default"/>
    <w:rsid w:val="00E708F8"/>
    <w:pPr>
      <w:widowControl w:val="0"/>
      <w:autoSpaceDE w:val="0"/>
      <w:autoSpaceDN w:val="0"/>
      <w:adjustRightInd w:val="0"/>
    </w:pPr>
    <w:rPr>
      <w:rFonts w:eastAsia="Times New Roman"/>
      <w:color w:val="000000"/>
      <w:sz w:val="24"/>
      <w:szCs w:val="24"/>
    </w:rPr>
  </w:style>
  <w:style w:type="paragraph" w:styleId="Subtitle">
    <w:name w:val="Subtitle"/>
    <w:basedOn w:val="Normal"/>
    <w:next w:val="Normal"/>
    <w:link w:val="SubtitleChar"/>
    <w:qFormat/>
    <w:rsid w:val="004F7225"/>
    <w:pPr>
      <w:spacing w:after="600" w:line="276" w:lineRule="auto"/>
    </w:pPr>
    <w:rPr>
      <w:rFonts w:eastAsia="Times New Roman"/>
      <w:b/>
      <w:iCs/>
      <w:spacing w:val="13"/>
      <w:sz w:val="24"/>
      <w:szCs w:val="24"/>
      <w:lang w:val="x-none"/>
    </w:rPr>
  </w:style>
  <w:style w:type="character" w:customStyle="1" w:styleId="SubtitleChar">
    <w:name w:val="Subtitle Char"/>
    <w:link w:val="Subtitle"/>
    <w:rsid w:val="004F7225"/>
    <w:rPr>
      <w:rFonts w:eastAsia="Times New Roman"/>
      <w:b/>
      <w:iCs/>
      <w:spacing w:val="13"/>
      <w:sz w:val="24"/>
      <w:szCs w:val="24"/>
      <w:lang w:eastAsia="en-US"/>
    </w:rPr>
  </w:style>
  <w:style w:type="character" w:customStyle="1" w:styleId="apple-converted-space">
    <w:name w:val="apple-converted-space"/>
    <w:basedOn w:val="DefaultParagraphFont"/>
    <w:rsid w:val="00C9211C"/>
  </w:style>
  <w:style w:type="paragraph" w:customStyle="1" w:styleId="tvhtml">
    <w:name w:val="tv_html"/>
    <w:basedOn w:val="Normal"/>
    <w:rsid w:val="00C9211C"/>
    <w:pPr>
      <w:spacing w:before="100" w:beforeAutospacing="1" w:after="100" w:afterAutospacing="1"/>
    </w:pPr>
    <w:rPr>
      <w:rFonts w:eastAsia="Times New Roman"/>
      <w:sz w:val="24"/>
      <w:szCs w:val="24"/>
      <w:lang w:eastAsia="lv-LV"/>
    </w:rPr>
  </w:style>
  <w:style w:type="paragraph" w:customStyle="1" w:styleId="tv213">
    <w:name w:val="tv213"/>
    <w:basedOn w:val="Normal"/>
    <w:rsid w:val="00C9211C"/>
    <w:pPr>
      <w:spacing w:before="100" w:beforeAutospacing="1" w:after="100" w:afterAutospacing="1"/>
    </w:pPr>
    <w:rPr>
      <w:rFonts w:eastAsia="Times New Roman"/>
      <w:sz w:val="24"/>
      <w:szCs w:val="24"/>
      <w:lang w:eastAsia="lv-LV"/>
    </w:rPr>
  </w:style>
  <w:style w:type="character" w:customStyle="1" w:styleId="EndnoteTextChar">
    <w:name w:val="Endnote Text Char"/>
    <w:link w:val="EndnoteText"/>
    <w:uiPriority w:val="99"/>
    <w:semiHidden/>
    <w:rsid w:val="00C9211C"/>
    <w:rPr>
      <w:rFonts w:ascii="Calibri" w:eastAsia="Times New Roman" w:hAnsi="Calibri"/>
      <w:sz w:val="20"/>
      <w:szCs w:val="20"/>
    </w:rPr>
  </w:style>
  <w:style w:type="paragraph" w:styleId="EndnoteText">
    <w:name w:val="endnote text"/>
    <w:basedOn w:val="Normal"/>
    <w:link w:val="EndnoteTextChar"/>
    <w:uiPriority w:val="99"/>
    <w:semiHidden/>
    <w:unhideWhenUsed/>
    <w:rsid w:val="00C9211C"/>
    <w:rPr>
      <w:rFonts w:ascii="Calibri" w:eastAsia="Times New Roman" w:hAnsi="Calibri"/>
      <w:sz w:val="20"/>
      <w:szCs w:val="20"/>
      <w:lang w:val="x-none" w:eastAsia="x-none"/>
    </w:rPr>
  </w:style>
  <w:style w:type="paragraph" w:styleId="Title">
    <w:name w:val="Title"/>
    <w:basedOn w:val="Normal"/>
    <w:next w:val="Normal"/>
    <w:link w:val="TitleChar"/>
    <w:uiPriority w:val="10"/>
    <w:qFormat/>
    <w:rsid w:val="004F7225"/>
    <w:pPr>
      <w:pBdr>
        <w:bottom w:val="single" w:sz="4" w:space="1" w:color="auto"/>
      </w:pBdr>
      <w:spacing w:after="200"/>
      <w:contextualSpacing/>
    </w:pPr>
    <w:rPr>
      <w:rFonts w:eastAsia="Times New Roman"/>
      <w:spacing w:val="5"/>
      <w:szCs w:val="52"/>
      <w:lang w:val="x-none"/>
    </w:rPr>
  </w:style>
  <w:style w:type="character" w:customStyle="1" w:styleId="TitleChar">
    <w:name w:val="Title Char"/>
    <w:link w:val="Title"/>
    <w:uiPriority w:val="10"/>
    <w:rsid w:val="004F7225"/>
    <w:rPr>
      <w:rFonts w:eastAsia="Times New Roman"/>
      <w:spacing w:val="5"/>
      <w:sz w:val="28"/>
      <w:szCs w:val="52"/>
      <w:lang w:eastAsia="en-US"/>
    </w:rPr>
  </w:style>
  <w:style w:type="character" w:styleId="Strong">
    <w:name w:val="Strong"/>
    <w:qFormat/>
    <w:rsid w:val="00C9211C"/>
    <w:rPr>
      <w:b/>
      <w:bCs/>
    </w:rPr>
  </w:style>
  <w:style w:type="character" w:styleId="Emphasis">
    <w:name w:val="Emphasis"/>
    <w:uiPriority w:val="20"/>
    <w:qFormat/>
    <w:rsid w:val="00C9211C"/>
    <w:rPr>
      <w:b/>
      <w:bCs/>
      <w:i/>
      <w:iCs/>
      <w:spacing w:val="10"/>
      <w:bdr w:val="none" w:sz="0" w:space="0" w:color="auto"/>
      <w:shd w:val="clear" w:color="auto" w:fill="auto"/>
    </w:rPr>
  </w:style>
  <w:style w:type="paragraph" w:styleId="NoSpacing">
    <w:name w:val="No Spacing"/>
    <w:basedOn w:val="Normal"/>
    <w:uiPriority w:val="1"/>
    <w:qFormat/>
    <w:rsid w:val="00C9211C"/>
    <w:rPr>
      <w:rFonts w:ascii="Calibri" w:eastAsia="Times New Roman" w:hAnsi="Calibri"/>
      <w:sz w:val="22"/>
    </w:rPr>
  </w:style>
  <w:style w:type="paragraph" w:styleId="Quote">
    <w:name w:val="Quote"/>
    <w:basedOn w:val="Normal"/>
    <w:next w:val="Normal"/>
    <w:link w:val="QuoteChar"/>
    <w:uiPriority w:val="29"/>
    <w:qFormat/>
    <w:rsid w:val="00C9211C"/>
    <w:pPr>
      <w:spacing w:before="200" w:line="276" w:lineRule="auto"/>
      <w:ind w:left="360" w:right="360"/>
    </w:pPr>
    <w:rPr>
      <w:rFonts w:ascii="Calibri" w:eastAsia="Times New Roman" w:hAnsi="Calibri"/>
      <w:i/>
      <w:iCs/>
      <w:sz w:val="22"/>
      <w:szCs w:val="20"/>
      <w:lang w:val="x-none" w:eastAsia="x-none"/>
    </w:rPr>
  </w:style>
  <w:style w:type="character" w:customStyle="1" w:styleId="QuoteChar">
    <w:name w:val="Quote Char"/>
    <w:link w:val="Quote"/>
    <w:uiPriority w:val="29"/>
    <w:rsid w:val="00C9211C"/>
    <w:rPr>
      <w:rFonts w:ascii="Calibri" w:eastAsia="Times New Roman" w:hAnsi="Calibri"/>
      <w:i/>
      <w:iCs/>
      <w:sz w:val="22"/>
    </w:rPr>
  </w:style>
  <w:style w:type="paragraph" w:styleId="IntenseQuote">
    <w:name w:val="Intense Quote"/>
    <w:basedOn w:val="Normal"/>
    <w:next w:val="Normal"/>
    <w:link w:val="IntenseQuoteChar"/>
    <w:uiPriority w:val="30"/>
    <w:qFormat/>
    <w:rsid w:val="00C9211C"/>
    <w:pPr>
      <w:pBdr>
        <w:bottom w:val="single" w:sz="4" w:space="1" w:color="auto"/>
      </w:pBdr>
      <w:spacing w:before="200" w:after="280" w:line="276" w:lineRule="auto"/>
      <w:ind w:left="1008" w:right="1152"/>
      <w:jc w:val="both"/>
    </w:pPr>
    <w:rPr>
      <w:rFonts w:ascii="Calibri" w:eastAsia="Times New Roman" w:hAnsi="Calibri"/>
      <w:b/>
      <w:bCs/>
      <w:i/>
      <w:iCs/>
      <w:sz w:val="22"/>
      <w:szCs w:val="20"/>
      <w:lang w:val="x-none" w:eastAsia="x-none"/>
    </w:rPr>
  </w:style>
  <w:style w:type="character" w:customStyle="1" w:styleId="IntenseQuoteChar">
    <w:name w:val="Intense Quote Char"/>
    <w:link w:val="IntenseQuote"/>
    <w:uiPriority w:val="30"/>
    <w:rsid w:val="00C9211C"/>
    <w:rPr>
      <w:rFonts w:ascii="Calibri" w:eastAsia="Times New Roman" w:hAnsi="Calibri"/>
      <w:b/>
      <w:bCs/>
      <w:i/>
      <w:iCs/>
      <w:sz w:val="22"/>
    </w:rPr>
  </w:style>
  <w:style w:type="character" w:styleId="SubtleEmphasis">
    <w:name w:val="Subtle Emphasis"/>
    <w:uiPriority w:val="19"/>
    <w:qFormat/>
    <w:rsid w:val="00C9211C"/>
    <w:rPr>
      <w:i/>
      <w:iCs/>
    </w:rPr>
  </w:style>
  <w:style w:type="character" w:styleId="IntenseEmphasis">
    <w:name w:val="Intense Emphasis"/>
    <w:uiPriority w:val="21"/>
    <w:qFormat/>
    <w:rsid w:val="00C9211C"/>
    <w:rPr>
      <w:b/>
      <w:bCs/>
    </w:rPr>
  </w:style>
  <w:style w:type="character" w:styleId="SubtleReference">
    <w:name w:val="Subtle Reference"/>
    <w:uiPriority w:val="31"/>
    <w:qFormat/>
    <w:rsid w:val="00C9211C"/>
    <w:rPr>
      <w:smallCaps/>
    </w:rPr>
  </w:style>
  <w:style w:type="character" w:styleId="IntenseReference">
    <w:name w:val="Intense Reference"/>
    <w:uiPriority w:val="32"/>
    <w:qFormat/>
    <w:rsid w:val="00C9211C"/>
    <w:rPr>
      <w:smallCaps/>
      <w:spacing w:val="5"/>
      <w:u w:val="single"/>
    </w:rPr>
  </w:style>
  <w:style w:type="character" w:styleId="BookTitle">
    <w:name w:val="Book Title"/>
    <w:uiPriority w:val="33"/>
    <w:qFormat/>
    <w:rsid w:val="00C9211C"/>
    <w:rPr>
      <w:i/>
      <w:iCs/>
      <w:smallCaps/>
      <w:spacing w:val="5"/>
    </w:rPr>
  </w:style>
  <w:style w:type="paragraph" w:styleId="TOCHeading">
    <w:name w:val="TOC Heading"/>
    <w:basedOn w:val="Heading1"/>
    <w:next w:val="Normal"/>
    <w:uiPriority w:val="39"/>
    <w:unhideWhenUsed/>
    <w:qFormat/>
    <w:rsid w:val="00C9211C"/>
    <w:pPr>
      <w:keepNext w:val="0"/>
      <w:keepLines w:val="0"/>
      <w:spacing w:line="276" w:lineRule="auto"/>
      <w:contextualSpacing/>
      <w:outlineLvl w:val="9"/>
    </w:pPr>
    <w:rPr>
      <w:rFonts w:ascii="Cambria" w:hAnsi="Cambria"/>
      <w:lang w:bidi="en-US"/>
    </w:rPr>
  </w:style>
  <w:style w:type="paragraph" w:styleId="TOC1">
    <w:name w:val="toc 1"/>
    <w:basedOn w:val="Normal"/>
    <w:next w:val="Normal"/>
    <w:autoRedefine/>
    <w:uiPriority w:val="39"/>
    <w:unhideWhenUsed/>
    <w:qFormat/>
    <w:rsid w:val="00C9211C"/>
    <w:pPr>
      <w:spacing w:after="100" w:line="276" w:lineRule="auto"/>
    </w:pPr>
    <w:rPr>
      <w:rFonts w:ascii="Calibri" w:eastAsia="Times New Roman" w:hAnsi="Calibri"/>
      <w:sz w:val="22"/>
    </w:rPr>
  </w:style>
  <w:style w:type="paragraph" w:styleId="TOC2">
    <w:name w:val="toc 2"/>
    <w:basedOn w:val="Normal"/>
    <w:next w:val="Normal"/>
    <w:autoRedefine/>
    <w:uiPriority w:val="39"/>
    <w:unhideWhenUsed/>
    <w:qFormat/>
    <w:rsid w:val="0019481D"/>
    <w:pPr>
      <w:tabs>
        <w:tab w:val="left" w:pos="660"/>
        <w:tab w:val="right" w:leader="dot" w:pos="9059"/>
      </w:tabs>
      <w:spacing w:after="100" w:line="276" w:lineRule="auto"/>
    </w:pPr>
    <w:rPr>
      <w:rFonts w:ascii="Calibri" w:eastAsia="Times New Roman" w:hAnsi="Calibri"/>
      <w:sz w:val="22"/>
    </w:rPr>
  </w:style>
  <w:style w:type="character" w:customStyle="1" w:styleId="hp">
    <w:name w:val="hp"/>
    <w:basedOn w:val="DefaultParagraphFont"/>
    <w:rsid w:val="00C9211C"/>
  </w:style>
  <w:style w:type="paragraph" w:styleId="TOC3">
    <w:name w:val="toc 3"/>
    <w:basedOn w:val="Normal"/>
    <w:next w:val="Normal"/>
    <w:autoRedefine/>
    <w:uiPriority w:val="39"/>
    <w:unhideWhenUsed/>
    <w:qFormat/>
    <w:rsid w:val="00C9211C"/>
    <w:pPr>
      <w:spacing w:after="100" w:line="276" w:lineRule="auto"/>
      <w:ind w:left="440"/>
    </w:pPr>
    <w:rPr>
      <w:rFonts w:ascii="Calibri" w:eastAsia="Times New Roman" w:hAnsi="Calibri"/>
      <w:sz w:val="22"/>
      <w:lang w:eastAsia="lv-LV"/>
    </w:rPr>
  </w:style>
  <w:style w:type="paragraph" w:styleId="BodyTextIndent3">
    <w:name w:val="Body Text Indent 3"/>
    <w:basedOn w:val="Normal"/>
    <w:link w:val="BodyTextIndent3Char"/>
    <w:rsid w:val="008C7B9A"/>
    <w:pPr>
      <w:overflowPunct w:val="0"/>
      <w:autoSpaceDE w:val="0"/>
      <w:autoSpaceDN w:val="0"/>
      <w:adjustRightInd w:val="0"/>
      <w:ind w:firstLine="612"/>
      <w:jc w:val="both"/>
      <w:textAlignment w:val="baseline"/>
    </w:pPr>
    <w:rPr>
      <w:rFonts w:eastAsia="Times New Roman"/>
      <w:sz w:val="26"/>
      <w:szCs w:val="20"/>
      <w:lang w:val="x-none"/>
    </w:rPr>
  </w:style>
  <w:style w:type="character" w:customStyle="1" w:styleId="BodyTextIndent3Char">
    <w:name w:val="Body Text Indent 3 Char"/>
    <w:link w:val="BodyTextIndent3"/>
    <w:rsid w:val="008C7B9A"/>
    <w:rPr>
      <w:rFonts w:eastAsia="Times New Roman"/>
      <w:sz w:val="26"/>
      <w:lang w:eastAsia="en-US"/>
    </w:rPr>
  </w:style>
  <w:style w:type="paragraph" w:styleId="Caption">
    <w:name w:val="caption"/>
    <w:basedOn w:val="Normal"/>
    <w:next w:val="Normal"/>
    <w:unhideWhenUsed/>
    <w:qFormat/>
    <w:rsid w:val="00CE750F"/>
    <w:pPr>
      <w:spacing w:after="240"/>
      <w:jc w:val="both"/>
    </w:pPr>
    <w:rPr>
      <w:bCs/>
      <w:sz w:val="24"/>
      <w:szCs w:val="18"/>
    </w:rPr>
  </w:style>
  <w:style w:type="paragraph" w:styleId="BodyText">
    <w:name w:val="Body Text"/>
    <w:basedOn w:val="Normal"/>
    <w:link w:val="BodyTextChar"/>
    <w:uiPriority w:val="99"/>
    <w:semiHidden/>
    <w:unhideWhenUsed/>
    <w:rsid w:val="00566585"/>
    <w:pPr>
      <w:spacing w:after="120"/>
    </w:pPr>
    <w:rPr>
      <w:lang w:val="x-none"/>
    </w:rPr>
  </w:style>
  <w:style w:type="character" w:customStyle="1" w:styleId="BodyTextChar">
    <w:name w:val="Body Text Char"/>
    <w:link w:val="BodyText"/>
    <w:uiPriority w:val="99"/>
    <w:semiHidden/>
    <w:rsid w:val="00566585"/>
    <w:rPr>
      <w:sz w:val="28"/>
      <w:szCs w:val="22"/>
      <w:lang w:eastAsia="en-US"/>
    </w:rPr>
  </w:style>
  <w:style w:type="paragraph" w:styleId="NormalWeb">
    <w:name w:val="Normal (Web)"/>
    <w:basedOn w:val="Normal"/>
    <w:uiPriority w:val="99"/>
    <w:unhideWhenUsed/>
    <w:rsid w:val="00581C07"/>
    <w:pPr>
      <w:spacing w:before="100" w:beforeAutospacing="1" w:after="100" w:afterAutospacing="1"/>
    </w:pPr>
    <w:rPr>
      <w:rFonts w:eastAsia="Times New Roman"/>
      <w:sz w:val="24"/>
      <w:szCs w:val="24"/>
      <w:lang w:eastAsia="lv-LV"/>
    </w:rPr>
  </w:style>
  <w:style w:type="character" w:styleId="EndnoteReference">
    <w:name w:val="endnote reference"/>
    <w:uiPriority w:val="99"/>
    <w:semiHidden/>
    <w:unhideWhenUsed/>
    <w:rsid w:val="00A110E5"/>
    <w:rPr>
      <w:vertAlign w:val="superscript"/>
    </w:rPr>
  </w:style>
  <w:style w:type="character" w:customStyle="1" w:styleId="st">
    <w:name w:val="st"/>
    <w:rsid w:val="00D732D5"/>
  </w:style>
  <w:style w:type="table" w:styleId="LightList-Accent3">
    <w:name w:val="Light List Accent 3"/>
    <w:basedOn w:val="TableNormal"/>
    <w:uiPriority w:val="61"/>
    <w:rsid w:val="001C510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v2131">
    <w:name w:val="tv2131"/>
    <w:basedOn w:val="Normal"/>
    <w:rsid w:val="0008625B"/>
    <w:pPr>
      <w:suppressAutoHyphens/>
      <w:autoSpaceDN w:val="0"/>
      <w:spacing w:line="360" w:lineRule="auto"/>
      <w:ind w:firstLine="300"/>
      <w:textAlignment w:val="baseline"/>
    </w:pPr>
    <w:rPr>
      <w:rFonts w:eastAsia="Times New Roman"/>
      <w:color w:val="414142"/>
      <w:sz w:val="20"/>
      <w:szCs w:val="20"/>
      <w:lang w:eastAsia="lv-LV"/>
    </w:rPr>
  </w:style>
  <w:style w:type="character" w:customStyle="1" w:styleId="c6">
    <w:name w:val="c6"/>
    <w:rsid w:val="0008625B"/>
    <w:rPr>
      <w:rFonts w:ascii="Times New Roman" w:hAnsi="Times New Roman" w:cs="Times New Roman"/>
    </w:rPr>
  </w:style>
  <w:style w:type="paragraph" w:customStyle="1" w:styleId="Stils2">
    <w:name w:val="Stils2"/>
    <w:basedOn w:val="Normal"/>
    <w:autoRedefine/>
    <w:rsid w:val="007303E8"/>
    <w:pPr>
      <w:numPr>
        <w:numId w:val="25"/>
      </w:numPr>
      <w:jc w:val="both"/>
    </w:pPr>
    <w:rPr>
      <w:rFonts w:eastAsia="Times New Roman"/>
      <w:snapToGrid w:val="0"/>
      <w:sz w:val="24"/>
      <w:szCs w:val="24"/>
      <w:lang w:eastAsia="lv-LV"/>
    </w:rPr>
  </w:style>
  <w:style w:type="table" w:styleId="MediumGrid1-Accent6">
    <w:name w:val="Medium Grid 1 Accent 6"/>
    <w:basedOn w:val="TableNormal"/>
    <w:uiPriority w:val="67"/>
    <w:rsid w:val="00EC0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ightShading-Accent4">
    <w:name w:val="Light Shading Accent 4"/>
    <w:basedOn w:val="TableNormal"/>
    <w:uiPriority w:val="60"/>
    <w:rsid w:val="00A72AE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B9277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03AD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11">
    <w:name w:val="Light List - Accent 11"/>
    <w:basedOn w:val="TableNormal"/>
    <w:uiPriority w:val="61"/>
    <w:rsid w:val="00403AD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TMLCite">
    <w:name w:val="HTML Cite"/>
    <w:uiPriority w:val="99"/>
    <w:semiHidden/>
    <w:unhideWhenUsed/>
    <w:rsid w:val="00AA301A"/>
    <w:rPr>
      <w:i/>
      <w:iCs/>
    </w:rPr>
  </w:style>
  <w:style w:type="character" w:styleId="FollowedHyperlink">
    <w:name w:val="FollowedHyperlink"/>
    <w:uiPriority w:val="99"/>
    <w:semiHidden/>
    <w:unhideWhenUsed/>
    <w:rsid w:val="0042445F"/>
    <w:rPr>
      <w:color w:val="800080"/>
      <w:u w:val="single"/>
    </w:rPr>
  </w:style>
  <w:style w:type="paragraph" w:styleId="BodyTextIndent2">
    <w:name w:val="Body Text Indent 2"/>
    <w:basedOn w:val="Normal"/>
    <w:link w:val="BodyTextIndent2Char"/>
    <w:rsid w:val="00E509CE"/>
    <w:pPr>
      <w:spacing w:after="120" w:line="480" w:lineRule="auto"/>
      <w:ind w:left="283"/>
    </w:pPr>
    <w:rPr>
      <w:rFonts w:eastAsia="Times New Roman"/>
      <w:sz w:val="24"/>
      <w:szCs w:val="24"/>
      <w:lang w:eastAsia="lv-LV"/>
    </w:rPr>
  </w:style>
  <w:style w:type="character" w:customStyle="1" w:styleId="BodyTextIndent2Char">
    <w:name w:val="Body Text Indent 2 Char"/>
    <w:link w:val="BodyTextIndent2"/>
    <w:rsid w:val="00E509CE"/>
    <w:rPr>
      <w:rFonts w:eastAsia="Times New Roman"/>
      <w:sz w:val="24"/>
      <w:szCs w:val="24"/>
    </w:rPr>
  </w:style>
  <w:style w:type="paragraph" w:customStyle="1" w:styleId="tv20787921">
    <w:name w:val="tv207_87_921"/>
    <w:basedOn w:val="Normal"/>
    <w:rsid w:val="00B153DA"/>
    <w:pPr>
      <w:spacing w:after="567" w:line="360" w:lineRule="auto"/>
      <w:jc w:val="center"/>
    </w:pPr>
    <w:rPr>
      <w:rFonts w:ascii="Verdana" w:eastAsia="Times New Roman" w:hAnsi="Verdana"/>
      <w:b/>
      <w:bCs/>
      <w:szCs w:val="28"/>
      <w:lang w:eastAsia="lv-LV"/>
    </w:rPr>
  </w:style>
  <w:style w:type="character" w:customStyle="1" w:styleId="c1">
    <w:name w:val="c1"/>
    <w:rsid w:val="00B153DA"/>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FD"/>
    <w:rPr>
      <w:sz w:val="28"/>
      <w:szCs w:val="22"/>
      <w:lang w:eastAsia="en-US"/>
    </w:rPr>
  </w:style>
  <w:style w:type="paragraph" w:styleId="Heading1">
    <w:name w:val="heading 1"/>
    <w:basedOn w:val="Normal"/>
    <w:next w:val="Normal"/>
    <w:link w:val="Heading1Char"/>
    <w:uiPriority w:val="9"/>
    <w:qFormat/>
    <w:rsid w:val="005679D0"/>
    <w:pPr>
      <w:keepNext/>
      <w:keepLines/>
      <w:spacing w:before="480"/>
      <w:outlineLvl w:val="0"/>
    </w:pPr>
    <w:rPr>
      <w:rFonts w:eastAsia="Times New Roman"/>
      <w:b/>
      <w:bCs/>
      <w:szCs w:val="28"/>
      <w:lang w:val="x-none"/>
    </w:rPr>
  </w:style>
  <w:style w:type="paragraph" w:styleId="Heading2">
    <w:name w:val="heading 2"/>
    <w:basedOn w:val="Normal"/>
    <w:next w:val="Normal"/>
    <w:link w:val="Heading2Char"/>
    <w:uiPriority w:val="9"/>
    <w:unhideWhenUsed/>
    <w:qFormat/>
    <w:rsid w:val="00A7414B"/>
    <w:pPr>
      <w:keepNext/>
      <w:keepLines/>
      <w:spacing w:before="200"/>
      <w:outlineLvl w:val="1"/>
    </w:pPr>
    <w:rPr>
      <w:rFonts w:eastAsia="Times New Roman"/>
      <w:b/>
      <w:bCs/>
      <w:sz w:val="24"/>
      <w:szCs w:val="26"/>
      <w:lang w:val="x-none"/>
    </w:rPr>
  </w:style>
  <w:style w:type="paragraph" w:styleId="Heading3">
    <w:name w:val="heading 3"/>
    <w:basedOn w:val="Normal"/>
    <w:next w:val="Normal"/>
    <w:link w:val="Heading3Char"/>
    <w:uiPriority w:val="9"/>
    <w:unhideWhenUsed/>
    <w:qFormat/>
    <w:rsid w:val="00C9211C"/>
    <w:pPr>
      <w:spacing w:before="200" w:line="271" w:lineRule="auto"/>
      <w:outlineLvl w:val="2"/>
    </w:pPr>
    <w:rPr>
      <w:rFonts w:ascii="Cambria" w:eastAsia="Times New Roman" w:hAnsi="Cambria"/>
      <w:b/>
      <w:bCs/>
      <w:sz w:val="22"/>
      <w:szCs w:val="20"/>
      <w:lang w:val="x-none" w:eastAsia="x-none"/>
    </w:rPr>
  </w:style>
  <w:style w:type="paragraph" w:styleId="Heading4">
    <w:name w:val="heading 4"/>
    <w:basedOn w:val="Normal"/>
    <w:next w:val="Normal"/>
    <w:link w:val="Heading4Char"/>
    <w:uiPriority w:val="9"/>
    <w:unhideWhenUsed/>
    <w:qFormat/>
    <w:rsid w:val="00A110E5"/>
    <w:pPr>
      <w:spacing w:before="200" w:line="276" w:lineRule="auto"/>
      <w:outlineLvl w:val="3"/>
    </w:pPr>
    <w:rPr>
      <w:rFonts w:eastAsia="Times New Roman"/>
      <w:bCs/>
      <w:i/>
      <w:iCs/>
      <w:sz w:val="24"/>
      <w:lang w:val="x-none"/>
    </w:rPr>
  </w:style>
  <w:style w:type="paragraph" w:styleId="Heading5">
    <w:name w:val="heading 5"/>
    <w:basedOn w:val="Normal"/>
    <w:next w:val="Normal"/>
    <w:link w:val="Heading5Char"/>
    <w:uiPriority w:val="9"/>
    <w:semiHidden/>
    <w:unhideWhenUsed/>
    <w:qFormat/>
    <w:rsid w:val="00C9211C"/>
    <w:pPr>
      <w:spacing w:before="200" w:line="276" w:lineRule="auto"/>
      <w:outlineLvl w:val="4"/>
    </w:pPr>
    <w:rPr>
      <w:rFonts w:ascii="Cambria" w:eastAsia="Times New Roman" w:hAnsi="Cambria"/>
      <w:b/>
      <w:bCs/>
      <w:color w:val="7F7F7F"/>
      <w:sz w:val="22"/>
      <w:szCs w:val="20"/>
      <w:lang w:val="x-none" w:eastAsia="x-none"/>
    </w:rPr>
  </w:style>
  <w:style w:type="paragraph" w:styleId="Heading6">
    <w:name w:val="heading 6"/>
    <w:basedOn w:val="Normal"/>
    <w:next w:val="Normal"/>
    <w:link w:val="Heading6Char"/>
    <w:uiPriority w:val="9"/>
    <w:semiHidden/>
    <w:unhideWhenUsed/>
    <w:qFormat/>
    <w:rsid w:val="00C9211C"/>
    <w:pPr>
      <w:spacing w:line="271" w:lineRule="auto"/>
      <w:outlineLvl w:val="5"/>
    </w:pPr>
    <w:rPr>
      <w:rFonts w:ascii="Cambria" w:eastAsia="Times New Roman" w:hAnsi="Cambria"/>
      <w:b/>
      <w:bCs/>
      <w:i/>
      <w:iCs/>
      <w:color w:val="7F7F7F"/>
      <w:sz w:val="22"/>
      <w:szCs w:val="20"/>
      <w:lang w:val="x-none" w:eastAsia="x-none"/>
    </w:rPr>
  </w:style>
  <w:style w:type="paragraph" w:styleId="Heading7">
    <w:name w:val="heading 7"/>
    <w:basedOn w:val="Normal"/>
    <w:next w:val="Normal"/>
    <w:link w:val="Heading7Char"/>
    <w:uiPriority w:val="9"/>
    <w:semiHidden/>
    <w:unhideWhenUsed/>
    <w:qFormat/>
    <w:rsid w:val="00C9211C"/>
    <w:pPr>
      <w:spacing w:line="276" w:lineRule="auto"/>
      <w:outlineLvl w:val="6"/>
    </w:pPr>
    <w:rPr>
      <w:rFonts w:ascii="Cambria" w:eastAsia="Times New Roman" w:hAnsi="Cambria"/>
      <w:i/>
      <w:iCs/>
      <w:sz w:val="22"/>
      <w:szCs w:val="20"/>
      <w:lang w:val="x-none" w:eastAsia="x-none"/>
    </w:rPr>
  </w:style>
  <w:style w:type="paragraph" w:styleId="Heading8">
    <w:name w:val="heading 8"/>
    <w:basedOn w:val="Normal"/>
    <w:next w:val="Normal"/>
    <w:link w:val="Heading8Char"/>
    <w:uiPriority w:val="9"/>
    <w:semiHidden/>
    <w:unhideWhenUsed/>
    <w:qFormat/>
    <w:rsid w:val="00C9211C"/>
    <w:pPr>
      <w:spacing w:line="276" w:lineRule="auto"/>
      <w:outlineLvl w:val="7"/>
    </w:pPr>
    <w:rPr>
      <w:rFonts w:ascii="Cambria" w:eastAsia="Times New Roman" w:hAnsi="Cambria"/>
      <w:sz w:val="20"/>
      <w:szCs w:val="20"/>
      <w:lang w:val="x-none" w:eastAsia="x-none"/>
    </w:rPr>
  </w:style>
  <w:style w:type="paragraph" w:styleId="Heading9">
    <w:name w:val="heading 9"/>
    <w:basedOn w:val="Normal"/>
    <w:next w:val="Normal"/>
    <w:link w:val="Heading9Char"/>
    <w:uiPriority w:val="9"/>
    <w:semiHidden/>
    <w:unhideWhenUsed/>
    <w:qFormat/>
    <w:rsid w:val="00C9211C"/>
    <w:pPr>
      <w:spacing w:line="276" w:lineRule="auto"/>
      <w:outlineLvl w:val="8"/>
    </w:pPr>
    <w:rPr>
      <w:rFonts w:ascii="Cambria" w:eastAsia="Times New Roman"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9D0"/>
    <w:rPr>
      <w:rFonts w:eastAsia="Times New Roman"/>
      <w:b/>
      <w:bCs/>
      <w:sz w:val="28"/>
      <w:szCs w:val="28"/>
      <w:lang w:val="x-none" w:eastAsia="en-US"/>
    </w:rPr>
  </w:style>
  <w:style w:type="character" w:customStyle="1" w:styleId="Heading2Char">
    <w:name w:val="Heading 2 Char"/>
    <w:link w:val="Heading2"/>
    <w:uiPriority w:val="9"/>
    <w:rsid w:val="00A7414B"/>
    <w:rPr>
      <w:rFonts w:eastAsia="Times New Roman"/>
      <w:b/>
      <w:bCs/>
      <w:sz w:val="24"/>
      <w:szCs w:val="26"/>
      <w:lang w:eastAsia="en-US"/>
    </w:rPr>
  </w:style>
  <w:style w:type="character" w:customStyle="1" w:styleId="Heading3Char">
    <w:name w:val="Heading 3 Char"/>
    <w:link w:val="Heading3"/>
    <w:uiPriority w:val="9"/>
    <w:rsid w:val="00C9211C"/>
    <w:rPr>
      <w:rFonts w:ascii="Cambria" w:eastAsia="Times New Roman" w:hAnsi="Cambria" w:cs="Times New Roman"/>
      <w:b/>
      <w:bCs/>
      <w:sz w:val="22"/>
    </w:rPr>
  </w:style>
  <w:style w:type="character" w:customStyle="1" w:styleId="Heading4Char">
    <w:name w:val="Heading 4 Char"/>
    <w:link w:val="Heading4"/>
    <w:uiPriority w:val="9"/>
    <w:rsid w:val="00A110E5"/>
    <w:rPr>
      <w:rFonts w:eastAsia="Times New Roman"/>
      <w:bCs/>
      <w:i/>
      <w:iCs/>
      <w:sz w:val="24"/>
      <w:szCs w:val="22"/>
      <w:lang w:eastAsia="en-US"/>
    </w:rPr>
  </w:style>
  <w:style w:type="character" w:customStyle="1" w:styleId="Heading5Char">
    <w:name w:val="Heading 5 Char"/>
    <w:link w:val="Heading5"/>
    <w:uiPriority w:val="9"/>
    <w:semiHidden/>
    <w:rsid w:val="00C9211C"/>
    <w:rPr>
      <w:rFonts w:ascii="Cambria" w:eastAsia="Times New Roman" w:hAnsi="Cambria" w:cs="Times New Roman"/>
      <w:b/>
      <w:bCs/>
      <w:color w:val="7F7F7F"/>
      <w:sz w:val="22"/>
    </w:rPr>
  </w:style>
  <w:style w:type="character" w:customStyle="1" w:styleId="Heading6Char">
    <w:name w:val="Heading 6 Char"/>
    <w:link w:val="Heading6"/>
    <w:uiPriority w:val="9"/>
    <w:semiHidden/>
    <w:rsid w:val="00C9211C"/>
    <w:rPr>
      <w:rFonts w:ascii="Cambria" w:eastAsia="Times New Roman" w:hAnsi="Cambria" w:cs="Times New Roman"/>
      <w:b/>
      <w:bCs/>
      <w:i/>
      <w:iCs/>
      <w:color w:val="7F7F7F"/>
      <w:sz w:val="22"/>
    </w:rPr>
  </w:style>
  <w:style w:type="character" w:customStyle="1" w:styleId="Heading7Char">
    <w:name w:val="Heading 7 Char"/>
    <w:link w:val="Heading7"/>
    <w:uiPriority w:val="9"/>
    <w:semiHidden/>
    <w:rsid w:val="00C9211C"/>
    <w:rPr>
      <w:rFonts w:ascii="Cambria" w:eastAsia="Times New Roman" w:hAnsi="Cambria" w:cs="Times New Roman"/>
      <w:i/>
      <w:iCs/>
      <w:sz w:val="22"/>
    </w:rPr>
  </w:style>
  <w:style w:type="character" w:customStyle="1" w:styleId="Heading8Char">
    <w:name w:val="Heading 8 Char"/>
    <w:link w:val="Heading8"/>
    <w:uiPriority w:val="9"/>
    <w:semiHidden/>
    <w:rsid w:val="00C9211C"/>
    <w:rPr>
      <w:rFonts w:ascii="Cambria" w:eastAsia="Times New Roman" w:hAnsi="Cambria" w:cs="Times New Roman"/>
      <w:sz w:val="20"/>
      <w:szCs w:val="20"/>
    </w:rPr>
  </w:style>
  <w:style w:type="character" w:customStyle="1" w:styleId="Heading9Char">
    <w:name w:val="Heading 9 Char"/>
    <w:link w:val="Heading9"/>
    <w:uiPriority w:val="9"/>
    <w:semiHidden/>
    <w:rsid w:val="00C9211C"/>
    <w:rPr>
      <w:rFonts w:ascii="Cambria" w:eastAsia="Times New Roman" w:hAnsi="Cambria" w:cs="Times New Roman"/>
      <w:i/>
      <w:iCs/>
      <w:spacing w:val="5"/>
      <w:sz w:val="20"/>
      <w:szCs w:val="20"/>
    </w:rPr>
  </w:style>
  <w:style w:type="paragraph" w:customStyle="1" w:styleId="CM1">
    <w:name w:val="CM1"/>
    <w:basedOn w:val="Normal"/>
    <w:next w:val="Normal"/>
    <w:rsid w:val="00143B47"/>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143B47"/>
    <w:pPr>
      <w:autoSpaceDE w:val="0"/>
      <w:autoSpaceDN w:val="0"/>
      <w:adjustRightInd w:val="0"/>
    </w:pPr>
    <w:rPr>
      <w:rFonts w:ascii="EUAlbertina" w:hAnsi="EUAlbertina"/>
      <w:sz w:val="24"/>
      <w:szCs w:val="24"/>
    </w:rPr>
  </w:style>
  <w:style w:type="paragraph" w:styleId="Header">
    <w:name w:val="header"/>
    <w:basedOn w:val="Normal"/>
    <w:link w:val="HeaderChar"/>
    <w:uiPriority w:val="99"/>
    <w:unhideWhenUsed/>
    <w:rsid w:val="00CD4557"/>
    <w:pPr>
      <w:tabs>
        <w:tab w:val="center" w:pos="4153"/>
        <w:tab w:val="right" w:pos="8306"/>
      </w:tabs>
    </w:pPr>
  </w:style>
  <w:style w:type="character" w:customStyle="1" w:styleId="HeaderChar">
    <w:name w:val="Header Char"/>
    <w:basedOn w:val="DefaultParagraphFont"/>
    <w:link w:val="Header"/>
    <w:uiPriority w:val="99"/>
    <w:rsid w:val="00CD4557"/>
  </w:style>
  <w:style w:type="paragraph" w:styleId="Footer">
    <w:name w:val="footer"/>
    <w:basedOn w:val="Normal"/>
    <w:link w:val="FooterChar"/>
    <w:uiPriority w:val="99"/>
    <w:unhideWhenUsed/>
    <w:rsid w:val="00CD4557"/>
    <w:pPr>
      <w:tabs>
        <w:tab w:val="center" w:pos="4153"/>
        <w:tab w:val="right" w:pos="8306"/>
      </w:tabs>
    </w:pPr>
  </w:style>
  <w:style w:type="character" w:customStyle="1" w:styleId="FooterChar">
    <w:name w:val="Footer Char"/>
    <w:basedOn w:val="DefaultParagraphFont"/>
    <w:link w:val="Footer"/>
    <w:uiPriority w:val="99"/>
    <w:rsid w:val="00CD4557"/>
  </w:style>
  <w:style w:type="paragraph" w:customStyle="1" w:styleId="CM4">
    <w:name w:val="CM4"/>
    <w:basedOn w:val="Normal"/>
    <w:next w:val="Normal"/>
    <w:uiPriority w:val="99"/>
    <w:rsid w:val="00CD4557"/>
    <w:pPr>
      <w:autoSpaceDE w:val="0"/>
      <w:autoSpaceDN w:val="0"/>
      <w:adjustRightInd w:val="0"/>
    </w:pPr>
    <w:rPr>
      <w:rFonts w:ascii="EUAlbertina" w:hAnsi="EUAlbertina"/>
      <w:sz w:val="24"/>
      <w:szCs w:val="24"/>
    </w:rPr>
  </w:style>
  <w:style w:type="paragraph" w:styleId="ListParagraph">
    <w:name w:val="List Paragraph"/>
    <w:aliases w:val="2"/>
    <w:basedOn w:val="Normal"/>
    <w:link w:val="ListParagraphChar"/>
    <w:uiPriority w:val="34"/>
    <w:qFormat/>
    <w:rsid w:val="00335284"/>
    <w:pPr>
      <w:ind w:left="720"/>
      <w:contextualSpacing/>
    </w:pPr>
    <w:rPr>
      <w:lang w:val="x-none"/>
    </w:rPr>
  </w:style>
  <w:style w:type="character" w:customStyle="1" w:styleId="ListParagraphChar">
    <w:name w:val="List Paragraph Char"/>
    <w:aliases w:val="2 Char"/>
    <w:link w:val="ListParagraph"/>
    <w:uiPriority w:val="34"/>
    <w:locked/>
    <w:rsid w:val="001E52A2"/>
    <w:rPr>
      <w:sz w:val="28"/>
      <w:szCs w:val="22"/>
      <w:lang w:eastAsia="en-US"/>
    </w:rPr>
  </w:style>
  <w:style w:type="character" w:styleId="CommentReference">
    <w:name w:val="annotation reference"/>
    <w:unhideWhenUsed/>
    <w:rsid w:val="00B41DD6"/>
    <w:rPr>
      <w:sz w:val="16"/>
      <w:szCs w:val="16"/>
    </w:rPr>
  </w:style>
  <w:style w:type="paragraph" w:styleId="CommentText">
    <w:name w:val="annotation text"/>
    <w:basedOn w:val="Normal"/>
    <w:link w:val="CommentTextChar"/>
    <w:uiPriority w:val="99"/>
    <w:semiHidden/>
    <w:unhideWhenUsed/>
    <w:rsid w:val="00B41DD6"/>
    <w:rPr>
      <w:sz w:val="20"/>
      <w:szCs w:val="20"/>
      <w:lang w:val="x-none" w:eastAsia="x-none"/>
    </w:rPr>
  </w:style>
  <w:style w:type="character" w:customStyle="1" w:styleId="CommentTextChar">
    <w:name w:val="Comment Text Char"/>
    <w:link w:val="CommentText"/>
    <w:uiPriority w:val="99"/>
    <w:semiHidden/>
    <w:rsid w:val="00B41DD6"/>
    <w:rPr>
      <w:sz w:val="20"/>
      <w:szCs w:val="20"/>
    </w:rPr>
  </w:style>
  <w:style w:type="paragraph" w:styleId="CommentSubject">
    <w:name w:val="annotation subject"/>
    <w:basedOn w:val="CommentText"/>
    <w:next w:val="CommentText"/>
    <w:link w:val="CommentSubjectChar"/>
    <w:uiPriority w:val="99"/>
    <w:semiHidden/>
    <w:unhideWhenUsed/>
    <w:rsid w:val="00B41DD6"/>
    <w:rPr>
      <w:b/>
      <w:bCs/>
    </w:rPr>
  </w:style>
  <w:style w:type="character" w:customStyle="1" w:styleId="CommentSubjectChar">
    <w:name w:val="Comment Subject Char"/>
    <w:link w:val="CommentSubject"/>
    <w:uiPriority w:val="99"/>
    <w:semiHidden/>
    <w:rsid w:val="00B41DD6"/>
    <w:rPr>
      <w:b/>
      <w:bCs/>
      <w:sz w:val="20"/>
      <w:szCs w:val="20"/>
    </w:rPr>
  </w:style>
  <w:style w:type="paragraph" w:styleId="BalloonText">
    <w:name w:val="Balloon Text"/>
    <w:basedOn w:val="Normal"/>
    <w:link w:val="BalloonTextChar"/>
    <w:uiPriority w:val="99"/>
    <w:semiHidden/>
    <w:unhideWhenUsed/>
    <w:rsid w:val="00B41DD6"/>
    <w:rPr>
      <w:rFonts w:ascii="Tahoma" w:hAnsi="Tahoma"/>
      <w:sz w:val="16"/>
      <w:szCs w:val="16"/>
      <w:lang w:val="x-none" w:eastAsia="x-none"/>
    </w:rPr>
  </w:style>
  <w:style w:type="character" w:customStyle="1" w:styleId="BalloonTextChar">
    <w:name w:val="Balloon Text Char"/>
    <w:link w:val="BalloonText"/>
    <w:uiPriority w:val="99"/>
    <w:semiHidden/>
    <w:rsid w:val="00B41DD6"/>
    <w:rPr>
      <w:rFonts w:ascii="Tahoma" w:hAnsi="Tahoma" w:cs="Tahoma"/>
      <w:sz w:val="16"/>
      <w:szCs w:val="16"/>
    </w:rPr>
  </w:style>
  <w:style w:type="table" w:styleId="TableGrid">
    <w:name w:val="Table Grid"/>
    <w:basedOn w:val="TableNormal"/>
    <w:uiPriority w:val="59"/>
    <w:rsid w:val="00927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E Fußnotentext,Fußnotentext Ursprung,Fußnotentext Char,Fußnotentext Char1 Char1,Fußnotentext Char Char Char Char,Fußnotentext Char1 Char Char Char,Fußnotentext Char Char,Fußnotentext Char1 Char Char Char Char,Fußn"/>
    <w:basedOn w:val="Normal"/>
    <w:link w:val="FootnoteTextChar"/>
    <w:uiPriority w:val="99"/>
    <w:unhideWhenUsed/>
    <w:rsid w:val="0092721D"/>
    <w:rPr>
      <w:sz w:val="20"/>
      <w:szCs w:val="20"/>
      <w:lang w:val="x-none" w:eastAsia="x-none"/>
    </w:rPr>
  </w:style>
  <w:style w:type="character" w:customStyle="1" w:styleId="FootnoteTextChar">
    <w:name w:val="Footnote Text Char"/>
    <w:aliases w:val="Footnote Char,Fußnote Char,-E Fußnotentext Char,Fußnotentext Ursprung Char,Fußnotentext Char Char1,Fußnotentext Char1 Char1 Char,Fußnotentext Char Char Char Char Char,Fußnotentext Char1 Char Char Char Char1,Fußnotentext Char Char Char"/>
    <w:link w:val="FootnoteText"/>
    <w:uiPriority w:val="99"/>
    <w:rsid w:val="0092721D"/>
    <w:rPr>
      <w:sz w:val="20"/>
      <w:szCs w:val="20"/>
    </w:rPr>
  </w:style>
  <w:style w:type="character" w:styleId="FootnoteReference">
    <w:name w:val="footnote reference"/>
    <w:aliases w:val="Footnote Reference Number,SUPERS"/>
    <w:uiPriority w:val="99"/>
    <w:unhideWhenUsed/>
    <w:rsid w:val="0092721D"/>
    <w:rPr>
      <w:vertAlign w:val="superscript"/>
    </w:rPr>
  </w:style>
  <w:style w:type="paragraph" w:customStyle="1" w:styleId="Subtitle1">
    <w:name w:val="Subtitle1"/>
    <w:basedOn w:val="Heading2"/>
    <w:link w:val="Subtitle1Char"/>
    <w:qFormat/>
    <w:rsid w:val="00E708F8"/>
    <w:pPr>
      <w:spacing w:after="240"/>
      <w:ind w:firstLine="720"/>
    </w:pPr>
    <w:rPr>
      <w:rFonts w:ascii="Cambria" w:hAnsi="Cambria"/>
      <w:i/>
      <w:color w:val="4F81BD"/>
      <w:lang w:eastAsia="x-none"/>
    </w:rPr>
  </w:style>
  <w:style w:type="character" w:customStyle="1" w:styleId="Subtitle1Char">
    <w:name w:val="Subtitle1 Char"/>
    <w:link w:val="Subtitle1"/>
    <w:rsid w:val="00E708F8"/>
    <w:rPr>
      <w:rFonts w:ascii="Cambria" w:eastAsia="Times New Roman" w:hAnsi="Cambria" w:cs="Times New Roman"/>
      <w:b/>
      <w:bCs/>
      <w:i/>
      <w:color w:val="4F81BD"/>
      <w:sz w:val="24"/>
      <w:szCs w:val="26"/>
    </w:rPr>
  </w:style>
  <w:style w:type="paragraph" w:customStyle="1" w:styleId="naisf">
    <w:name w:val="naisf"/>
    <w:basedOn w:val="Normal"/>
    <w:rsid w:val="00E708F8"/>
    <w:pPr>
      <w:spacing w:before="75" w:after="75"/>
      <w:ind w:firstLine="375"/>
      <w:jc w:val="both"/>
    </w:pPr>
    <w:rPr>
      <w:rFonts w:eastAsia="Times New Roman"/>
      <w:sz w:val="24"/>
      <w:szCs w:val="24"/>
      <w:lang w:eastAsia="lv-LV"/>
    </w:rPr>
  </w:style>
  <w:style w:type="character" w:styleId="Hyperlink">
    <w:name w:val="Hyperlink"/>
    <w:unhideWhenUsed/>
    <w:rsid w:val="00E708F8"/>
    <w:rPr>
      <w:color w:val="0000FF"/>
      <w:u w:val="single"/>
    </w:rPr>
  </w:style>
  <w:style w:type="paragraph" w:styleId="EnvelopeReturn">
    <w:name w:val="envelope return"/>
    <w:basedOn w:val="Normal"/>
    <w:uiPriority w:val="99"/>
    <w:semiHidden/>
    <w:unhideWhenUsed/>
    <w:rsid w:val="00E708F8"/>
    <w:pPr>
      <w:spacing w:before="600"/>
    </w:pPr>
    <w:rPr>
      <w:sz w:val="26"/>
      <w:szCs w:val="26"/>
      <w:lang w:eastAsia="lv-LV"/>
    </w:rPr>
  </w:style>
  <w:style w:type="paragraph" w:customStyle="1" w:styleId="Tabletext">
    <w:name w:val="Table text"/>
    <w:basedOn w:val="Normal"/>
    <w:uiPriority w:val="99"/>
    <w:rsid w:val="00E708F8"/>
    <w:pPr>
      <w:tabs>
        <w:tab w:val="right" w:pos="8504"/>
      </w:tabs>
      <w:spacing w:before="40" w:after="40" w:line="288" w:lineRule="auto"/>
      <w:jc w:val="both"/>
    </w:pPr>
    <w:rPr>
      <w:rFonts w:ascii="Arial" w:eastAsia="Times New Roman" w:hAnsi="Arial"/>
      <w:sz w:val="18"/>
      <w:szCs w:val="20"/>
      <w:lang w:val="de-DE" w:eastAsia="de-DE"/>
    </w:rPr>
  </w:style>
  <w:style w:type="paragraph" w:customStyle="1" w:styleId="Default">
    <w:name w:val="Default"/>
    <w:rsid w:val="00E708F8"/>
    <w:pPr>
      <w:widowControl w:val="0"/>
      <w:autoSpaceDE w:val="0"/>
      <w:autoSpaceDN w:val="0"/>
      <w:adjustRightInd w:val="0"/>
    </w:pPr>
    <w:rPr>
      <w:rFonts w:eastAsia="Times New Roman"/>
      <w:color w:val="000000"/>
      <w:sz w:val="24"/>
      <w:szCs w:val="24"/>
    </w:rPr>
  </w:style>
  <w:style w:type="paragraph" w:styleId="Subtitle">
    <w:name w:val="Subtitle"/>
    <w:basedOn w:val="Normal"/>
    <w:next w:val="Normal"/>
    <w:link w:val="SubtitleChar"/>
    <w:qFormat/>
    <w:rsid w:val="004F7225"/>
    <w:pPr>
      <w:spacing w:after="600" w:line="276" w:lineRule="auto"/>
    </w:pPr>
    <w:rPr>
      <w:rFonts w:eastAsia="Times New Roman"/>
      <w:b/>
      <w:iCs/>
      <w:spacing w:val="13"/>
      <w:sz w:val="24"/>
      <w:szCs w:val="24"/>
      <w:lang w:val="x-none"/>
    </w:rPr>
  </w:style>
  <w:style w:type="character" w:customStyle="1" w:styleId="SubtitleChar">
    <w:name w:val="Subtitle Char"/>
    <w:link w:val="Subtitle"/>
    <w:rsid w:val="004F7225"/>
    <w:rPr>
      <w:rFonts w:eastAsia="Times New Roman"/>
      <w:b/>
      <w:iCs/>
      <w:spacing w:val="13"/>
      <w:sz w:val="24"/>
      <w:szCs w:val="24"/>
      <w:lang w:eastAsia="en-US"/>
    </w:rPr>
  </w:style>
  <w:style w:type="character" w:customStyle="1" w:styleId="apple-converted-space">
    <w:name w:val="apple-converted-space"/>
    <w:basedOn w:val="DefaultParagraphFont"/>
    <w:rsid w:val="00C9211C"/>
  </w:style>
  <w:style w:type="paragraph" w:customStyle="1" w:styleId="tvhtml">
    <w:name w:val="tv_html"/>
    <w:basedOn w:val="Normal"/>
    <w:rsid w:val="00C9211C"/>
    <w:pPr>
      <w:spacing w:before="100" w:beforeAutospacing="1" w:after="100" w:afterAutospacing="1"/>
    </w:pPr>
    <w:rPr>
      <w:rFonts w:eastAsia="Times New Roman"/>
      <w:sz w:val="24"/>
      <w:szCs w:val="24"/>
      <w:lang w:eastAsia="lv-LV"/>
    </w:rPr>
  </w:style>
  <w:style w:type="paragraph" w:customStyle="1" w:styleId="tv213">
    <w:name w:val="tv213"/>
    <w:basedOn w:val="Normal"/>
    <w:rsid w:val="00C9211C"/>
    <w:pPr>
      <w:spacing w:before="100" w:beforeAutospacing="1" w:after="100" w:afterAutospacing="1"/>
    </w:pPr>
    <w:rPr>
      <w:rFonts w:eastAsia="Times New Roman"/>
      <w:sz w:val="24"/>
      <w:szCs w:val="24"/>
      <w:lang w:eastAsia="lv-LV"/>
    </w:rPr>
  </w:style>
  <w:style w:type="character" w:customStyle="1" w:styleId="EndnoteTextChar">
    <w:name w:val="Endnote Text Char"/>
    <w:link w:val="EndnoteText"/>
    <w:uiPriority w:val="99"/>
    <w:semiHidden/>
    <w:rsid w:val="00C9211C"/>
    <w:rPr>
      <w:rFonts w:ascii="Calibri" w:eastAsia="Times New Roman" w:hAnsi="Calibri"/>
      <w:sz w:val="20"/>
      <w:szCs w:val="20"/>
    </w:rPr>
  </w:style>
  <w:style w:type="paragraph" w:styleId="EndnoteText">
    <w:name w:val="endnote text"/>
    <w:basedOn w:val="Normal"/>
    <w:link w:val="EndnoteTextChar"/>
    <w:uiPriority w:val="99"/>
    <w:semiHidden/>
    <w:unhideWhenUsed/>
    <w:rsid w:val="00C9211C"/>
    <w:rPr>
      <w:rFonts w:ascii="Calibri" w:eastAsia="Times New Roman" w:hAnsi="Calibri"/>
      <w:sz w:val="20"/>
      <w:szCs w:val="20"/>
      <w:lang w:val="x-none" w:eastAsia="x-none"/>
    </w:rPr>
  </w:style>
  <w:style w:type="paragraph" w:styleId="Title">
    <w:name w:val="Title"/>
    <w:basedOn w:val="Normal"/>
    <w:next w:val="Normal"/>
    <w:link w:val="TitleChar"/>
    <w:uiPriority w:val="10"/>
    <w:qFormat/>
    <w:rsid w:val="004F7225"/>
    <w:pPr>
      <w:pBdr>
        <w:bottom w:val="single" w:sz="4" w:space="1" w:color="auto"/>
      </w:pBdr>
      <w:spacing w:after="200"/>
      <w:contextualSpacing/>
    </w:pPr>
    <w:rPr>
      <w:rFonts w:eastAsia="Times New Roman"/>
      <w:spacing w:val="5"/>
      <w:szCs w:val="52"/>
      <w:lang w:val="x-none"/>
    </w:rPr>
  </w:style>
  <w:style w:type="character" w:customStyle="1" w:styleId="TitleChar">
    <w:name w:val="Title Char"/>
    <w:link w:val="Title"/>
    <w:uiPriority w:val="10"/>
    <w:rsid w:val="004F7225"/>
    <w:rPr>
      <w:rFonts w:eastAsia="Times New Roman"/>
      <w:spacing w:val="5"/>
      <w:sz w:val="28"/>
      <w:szCs w:val="52"/>
      <w:lang w:eastAsia="en-US"/>
    </w:rPr>
  </w:style>
  <w:style w:type="character" w:styleId="Strong">
    <w:name w:val="Strong"/>
    <w:qFormat/>
    <w:rsid w:val="00C9211C"/>
    <w:rPr>
      <w:b/>
      <w:bCs/>
    </w:rPr>
  </w:style>
  <w:style w:type="character" w:styleId="Emphasis">
    <w:name w:val="Emphasis"/>
    <w:uiPriority w:val="20"/>
    <w:qFormat/>
    <w:rsid w:val="00C9211C"/>
    <w:rPr>
      <w:b/>
      <w:bCs/>
      <w:i/>
      <w:iCs/>
      <w:spacing w:val="10"/>
      <w:bdr w:val="none" w:sz="0" w:space="0" w:color="auto"/>
      <w:shd w:val="clear" w:color="auto" w:fill="auto"/>
    </w:rPr>
  </w:style>
  <w:style w:type="paragraph" w:styleId="NoSpacing">
    <w:name w:val="No Spacing"/>
    <w:basedOn w:val="Normal"/>
    <w:uiPriority w:val="1"/>
    <w:qFormat/>
    <w:rsid w:val="00C9211C"/>
    <w:rPr>
      <w:rFonts w:ascii="Calibri" w:eastAsia="Times New Roman" w:hAnsi="Calibri"/>
      <w:sz w:val="22"/>
    </w:rPr>
  </w:style>
  <w:style w:type="paragraph" w:styleId="Quote">
    <w:name w:val="Quote"/>
    <w:basedOn w:val="Normal"/>
    <w:next w:val="Normal"/>
    <w:link w:val="QuoteChar"/>
    <w:uiPriority w:val="29"/>
    <w:qFormat/>
    <w:rsid w:val="00C9211C"/>
    <w:pPr>
      <w:spacing w:before="200" w:line="276" w:lineRule="auto"/>
      <w:ind w:left="360" w:right="360"/>
    </w:pPr>
    <w:rPr>
      <w:rFonts w:ascii="Calibri" w:eastAsia="Times New Roman" w:hAnsi="Calibri"/>
      <w:i/>
      <w:iCs/>
      <w:sz w:val="22"/>
      <w:szCs w:val="20"/>
      <w:lang w:val="x-none" w:eastAsia="x-none"/>
    </w:rPr>
  </w:style>
  <w:style w:type="character" w:customStyle="1" w:styleId="QuoteChar">
    <w:name w:val="Quote Char"/>
    <w:link w:val="Quote"/>
    <w:uiPriority w:val="29"/>
    <w:rsid w:val="00C9211C"/>
    <w:rPr>
      <w:rFonts w:ascii="Calibri" w:eastAsia="Times New Roman" w:hAnsi="Calibri"/>
      <w:i/>
      <w:iCs/>
      <w:sz w:val="22"/>
    </w:rPr>
  </w:style>
  <w:style w:type="paragraph" w:styleId="IntenseQuote">
    <w:name w:val="Intense Quote"/>
    <w:basedOn w:val="Normal"/>
    <w:next w:val="Normal"/>
    <w:link w:val="IntenseQuoteChar"/>
    <w:uiPriority w:val="30"/>
    <w:qFormat/>
    <w:rsid w:val="00C9211C"/>
    <w:pPr>
      <w:pBdr>
        <w:bottom w:val="single" w:sz="4" w:space="1" w:color="auto"/>
      </w:pBdr>
      <w:spacing w:before="200" w:after="280" w:line="276" w:lineRule="auto"/>
      <w:ind w:left="1008" w:right="1152"/>
      <w:jc w:val="both"/>
    </w:pPr>
    <w:rPr>
      <w:rFonts w:ascii="Calibri" w:eastAsia="Times New Roman" w:hAnsi="Calibri"/>
      <w:b/>
      <w:bCs/>
      <w:i/>
      <w:iCs/>
      <w:sz w:val="22"/>
      <w:szCs w:val="20"/>
      <w:lang w:val="x-none" w:eastAsia="x-none"/>
    </w:rPr>
  </w:style>
  <w:style w:type="character" w:customStyle="1" w:styleId="IntenseQuoteChar">
    <w:name w:val="Intense Quote Char"/>
    <w:link w:val="IntenseQuote"/>
    <w:uiPriority w:val="30"/>
    <w:rsid w:val="00C9211C"/>
    <w:rPr>
      <w:rFonts w:ascii="Calibri" w:eastAsia="Times New Roman" w:hAnsi="Calibri"/>
      <w:b/>
      <w:bCs/>
      <w:i/>
      <w:iCs/>
      <w:sz w:val="22"/>
    </w:rPr>
  </w:style>
  <w:style w:type="character" w:styleId="SubtleEmphasis">
    <w:name w:val="Subtle Emphasis"/>
    <w:uiPriority w:val="19"/>
    <w:qFormat/>
    <w:rsid w:val="00C9211C"/>
    <w:rPr>
      <w:i/>
      <w:iCs/>
    </w:rPr>
  </w:style>
  <w:style w:type="character" w:styleId="IntenseEmphasis">
    <w:name w:val="Intense Emphasis"/>
    <w:uiPriority w:val="21"/>
    <w:qFormat/>
    <w:rsid w:val="00C9211C"/>
    <w:rPr>
      <w:b/>
      <w:bCs/>
    </w:rPr>
  </w:style>
  <w:style w:type="character" w:styleId="SubtleReference">
    <w:name w:val="Subtle Reference"/>
    <w:uiPriority w:val="31"/>
    <w:qFormat/>
    <w:rsid w:val="00C9211C"/>
    <w:rPr>
      <w:smallCaps/>
    </w:rPr>
  </w:style>
  <w:style w:type="character" w:styleId="IntenseReference">
    <w:name w:val="Intense Reference"/>
    <w:uiPriority w:val="32"/>
    <w:qFormat/>
    <w:rsid w:val="00C9211C"/>
    <w:rPr>
      <w:smallCaps/>
      <w:spacing w:val="5"/>
      <w:u w:val="single"/>
    </w:rPr>
  </w:style>
  <w:style w:type="character" w:styleId="BookTitle">
    <w:name w:val="Book Title"/>
    <w:uiPriority w:val="33"/>
    <w:qFormat/>
    <w:rsid w:val="00C9211C"/>
    <w:rPr>
      <w:i/>
      <w:iCs/>
      <w:smallCaps/>
      <w:spacing w:val="5"/>
    </w:rPr>
  </w:style>
  <w:style w:type="paragraph" w:styleId="TOCHeading">
    <w:name w:val="TOC Heading"/>
    <w:basedOn w:val="Heading1"/>
    <w:next w:val="Normal"/>
    <w:uiPriority w:val="39"/>
    <w:unhideWhenUsed/>
    <w:qFormat/>
    <w:rsid w:val="00C9211C"/>
    <w:pPr>
      <w:keepNext w:val="0"/>
      <w:keepLines w:val="0"/>
      <w:spacing w:line="276" w:lineRule="auto"/>
      <w:contextualSpacing/>
      <w:outlineLvl w:val="9"/>
    </w:pPr>
    <w:rPr>
      <w:rFonts w:ascii="Cambria" w:hAnsi="Cambria"/>
      <w:lang w:bidi="en-US"/>
    </w:rPr>
  </w:style>
  <w:style w:type="paragraph" w:styleId="TOC1">
    <w:name w:val="toc 1"/>
    <w:basedOn w:val="Normal"/>
    <w:next w:val="Normal"/>
    <w:autoRedefine/>
    <w:uiPriority w:val="39"/>
    <w:unhideWhenUsed/>
    <w:qFormat/>
    <w:rsid w:val="00C9211C"/>
    <w:pPr>
      <w:spacing w:after="100" w:line="276" w:lineRule="auto"/>
    </w:pPr>
    <w:rPr>
      <w:rFonts w:ascii="Calibri" w:eastAsia="Times New Roman" w:hAnsi="Calibri"/>
      <w:sz w:val="22"/>
    </w:rPr>
  </w:style>
  <w:style w:type="paragraph" w:styleId="TOC2">
    <w:name w:val="toc 2"/>
    <w:basedOn w:val="Normal"/>
    <w:next w:val="Normal"/>
    <w:autoRedefine/>
    <w:uiPriority w:val="39"/>
    <w:unhideWhenUsed/>
    <w:qFormat/>
    <w:rsid w:val="0019481D"/>
    <w:pPr>
      <w:tabs>
        <w:tab w:val="left" w:pos="660"/>
        <w:tab w:val="right" w:leader="dot" w:pos="9059"/>
      </w:tabs>
      <w:spacing w:after="100" w:line="276" w:lineRule="auto"/>
    </w:pPr>
    <w:rPr>
      <w:rFonts w:ascii="Calibri" w:eastAsia="Times New Roman" w:hAnsi="Calibri"/>
      <w:sz w:val="22"/>
    </w:rPr>
  </w:style>
  <w:style w:type="character" w:customStyle="1" w:styleId="hp">
    <w:name w:val="hp"/>
    <w:basedOn w:val="DefaultParagraphFont"/>
    <w:rsid w:val="00C9211C"/>
  </w:style>
  <w:style w:type="paragraph" w:styleId="TOC3">
    <w:name w:val="toc 3"/>
    <w:basedOn w:val="Normal"/>
    <w:next w:val="Normal"/>
    <w:autoRedefine/>
    <w:uiPriority w:val="39"/>
    <w:unhideWhenUsed/>
    <w:qFormat/>
    <w:rsid w:val="00C9211C"/>
    <w:pPr>
      <w:spacing w:after="100" w:line="276" w:lineRule="auto"/>
      <w:ind w:left="440"/>
    </w:pPr>
    <w:rPr>
      <w:rFonts w:ascii="Calibri" w:eastAsia="Times New Roman" w:hAnsi="Calibri"/>
      <w:sz w:val="22"/>
      <w:lang w:eastAsia="lv-LV"/>
    </w:rPr>
  </w:style>
  <w:style w:type="paragraph" w:styleId="BodyTextIndent3">
    <w:name w:val="Body Text Indent 3"/>
    <w:basedOn w:val="Normal"/>
    <w:link w:val="BodyTextIndent3Char"/>
    <w:rsid w:val="008C7B9A"/>
    <w:pPr>
      <w:overflowPunct w:val="0"/>
      <w:autoSpaceDE w:val="0"/>
      <w:autoSpaceDN w:val="0"/>
      <w:adjustRightInd w:val="0"/>
      <w:ind w:firstLine="612"/>
      <w:jc w:val="both"/>
      <w:textAlignment w:val="baseline"/>
    </w:pPr>
    <w:rPr>
      <w:rFonts w:eastAsia="Times New Roman"/>
      <w:sz w:val="26"/>
      <w:szCs w:val="20"/>
      <w:lang w:val="x-none"/>
    </w:rPr>
  </w:style>
  <w:style w:type="character" w:customStyle="1" w:styleId="BodyTextIndent3Char">
    <w:name w:val="Body Text Indent 3 Char"/>
    <w:link w:val="BodyTextIndent3"/>
    <w:rsid w:val="008C7B9A"/>
    <w:rPr>
      <w:rFonts w:eastAsia="Times New Roman"/>
      <w:sz w:val="26"/>
      <w:lang w:eastAsia="en-US"/>
    </w:rPr>
  </w:style>
  <w:style w:type="paragraph" w:styleId="Caption">
    <w:name w:val="caption"/>
    <w:basedOn w:val="Normal"/>
    <w:next w:val="Normal"/>
    <w:unhideWhenUsed/>
    <w:qFormat/>
    <w:rsid w:val="00CE750F"/>
    <w:pPr>
      <w:spacing w:after="240"/>
      <w:jc w:val="both"/>
    </w:pPr>
    <w:rPr>
      <w:bCs/>
      <w:sz w:val="24"/>
      <w:szCs w:val="18"/>
    </w:rPr>
  </w:style>
  <w:style w:type="paragraph" w:styleId="BodyText">
    <w:name w:val="Body Text"/>
    <w:basedOn w:val="Normal"/>
    <w:link w:val="BodyTextChar"/>
    <w:uiPriority w:val="99"/>
    <w:semiHidden/>
    <w:unhideWhenUsed/>
    <w:rsid w:val="00566585"/>
    <w:pPr>
      <w:spacing w:after="120"/>
    </w:pPr>
    <w:rPr>
      <w:lang w:val="x-none"/>
    </w:rPr>
  </w:style>
  <w:style w:type="character" w:customStyle="1" w:styleId="BodyTextChar">
    <w:name w:val="Body Text Char"/>
    <w:link w:val="BodyText"/>
    <w:uiPriority w:val="99"/>
    <w:semiHidden/>
    <w:rsid w:val="00566585"/>
    <w:rPr>
      <w:sz w:val="28"/>
      <w:szCs w:val="22"/>
      <w:lang w:eastAsia="en-US"/>
    </w:rPr>
  </w:style>
  <w:style w:type="paragraph" w:styleId="NormalWeb">
    <w:name w:val="Normal (Web)"/>
    <w:basedOn w:val="Normal"/>
    <w:uiPriority w:val="99"/>
    <w:unhideWhenUsed/>
    <w:rsid w:val="00581C07"/>
    <w:pPr>
      <w:spacing w:before="100" w:beforeAutospacing="1" w:after="100" w:afterAutospacing="1"/>
    </w:pPr>
    <w:rPr>
      <w:rFonts w:eastAsia="Times New Roman"/>
      <w:sz w:val="24"/>
      <w:szCs w:val="24"/>
      <w:lang w:eastAsia="lv-LV"/>
    </w:rPr>
  </w:style>
  <w:style w:type="character" w:styleId="EndnoteReference">
    <w:name w:val="endnote reference"/>
    <w:uiPriority w:val="99"/>
    <w:semiHidden/>
    <w:unhideWhenUsed/>
    <w:rsid w:val="00A110E5"/>
    <w:rPr>
      <w:vertAlign w:val="superscript"/>
    </w:rPr>
  </w:style>
  <w:style w:type="character" w:customStyle="1" w:styleId="st">
    <w:name w:val="st"/>
    <w:rsid w:val="00D732D5"/>
  </w:style>
  <w:style w:type="table" w:styleId="LightList-Accent3">
    <w:name w:val="Light List Accent 3"/>
    <w:basedOn w:val="TableNormal"/>
    <w:uiPriority w:val="61"/>
    <w:rsid w:val="001C510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v2131">
    <w:name w:val="tv2131"/>
    <w:basedOn w:val="Normal"/>
    <w:rsid w:val="0008625B"/>
    <w:pPr>
      <w:suppressAutoHyphens/>
      <w:autoSpaceDN w:val="0"/>
      <w:spacing w:line="360" w:lineRule="auto"/>
      <w:ind w:firstLine="300"/>
      <w:textAlignment w:val="baseline"/>
    </w:pPr>
    <w:rPr>
      <w:rFonts w:eastAsia="Times New Roman"/>
      <w:color w:val="414142"/>
      <w:sz w:val="20"/>
      <w:szCs w:val="20"/>
      <w:lang w:eastAsia="lv-LV"/>
    </w:rPr>
  </w:style>
  <w:style w:type="character" w:customStyle="1" w:styleId="c6">
    <w:name w:val="c6"/>
    <w:rsid w:val="0008625B"/>
    <w:rPr>
      <w:rFonts w:ascii="Times New Roman" w:hAnsi="Times New Roman" w:cs="Times New Roman"/>
    </w:rPr>
  </w:style>
  <w:style w:type="paragraph" w:customStyle="1" w:styleId="Stils2">
    <w:name w:val="Stils2"/>
    <w:basedOn w:val="Normal"/>
    <w:autoRedefine/>
    <w:rsid w:val="007303E8"/>
    <w:pPr>
      <w:numPr>
        <w:numId w:val="25"/>
      </w:numPr>
      <w:jc w:val="both"/>
    </w:pPr>
    <w:rPr>
      <w:rFonts w:eastAsia="Times New Roman"/>
      <w:snapToGrid w:val="0"/>
      <w:sz w:val="24"/>
      <w:szCs w:val="24"/>
      <w:lang w:eastAsia="lv-LV"/>
    </w:rPr>
  </w:style>
  <w:style w:type="table" w:styleId="MediumGrid1-Accent6">
    <w:name w:val="Medium Grid 1 Accent 6"/>
    <w:basedOn w:val="TableNormal"/>
    <w:uiPriority w:val="67"/>
    <w:rsid w:val="00EC0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ightShading-Accent4">
    <w:name w:val="Light Shading Accent 4"/>
    <w:basedOn w:val="TableNormal"/>
    <w:uiPriority w:val="60"/>
    <w:rsid w:val="00A72AE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B9277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03AD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11">
    <w:name w:val="Light List - Accent 11"/>
    <w:basedOn w:val="TableNormal"/>
    <w:uiPriority w:val="61"/>
    <w:rsid w:val="00403AD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TMLCite">
    <w:name w:val="HTML Cite"/>
    <w:uiPriority w:val="99"/>
    <w:semiHidden/>
    <w:unhideWhenUsed/>
    <w:rsid w:val="00AA301A"/>
    <w:rPr>
      <w:i/>
      <w:iCs/>
    </w:rPr>
  </w:style>
  <w:style w:type="character" w:styleId="FollowedHyperlink">
    <w:name w:val="FollowedHyperlink"/>
    <w:uiPriority w:val="99"/>
    <w:semiHidden/>
    <w:unhideWhenUsed/>
    <w:rsid w:val="0042445F"/>
    <w:rPr>
      <w:color w:val="800080"/>
      <w:u w:val="single"/>
    </w:rPr>
  </w:style>
  <w:style w:type="paragraph" w:styleId="BodyTextIndent2">
    <w:name w:val="Body Text Indent 2"/>
    <w:basedOn w:val="Normal"/>
    <w:link w:val="BodyTextIndent2Char"/>
    <w:rsid w:val="00E509CE"/>
    <w:pPr>
      <w:spacing w:after="120" w:line="480" w:lineRule="auto"/>
      <w:ind w:left="283"/>
    </w:pPr>
    <w:rPr>
      <w:rFonts w:eastAsia="Times New Roman"/>
      <w:sz w:val="24"/>
      <w:szCs w:val="24"/>
      <w:lang w:eastAsia="lv-LV"/>
    </w:rPr>
  </w:style>
  <w:style w:type="character" w:customStyle="1" w:styleId="BodyTextIndent2Char">
    <w:name w:val="Body Text Indent 2 Char"/>
    <w:link w:val="BodyTextIndent2"/>
    <w:rsid w:val="00E509CE"/>
    <w:rPr>
      <w:rFonts w:eastAsia="Times New Roman"/>
      <w:sz w:val="24"/>
      <w:szCs w:val="24"/>
    </w:rPr>
  </w:style>
  <w:style w:type="paragraph" w:customStyle="1" w:styleId="tv20787921">
    <w:name w:val="tv207_87_921"/>
    <w:basedOn w:val="Normal"/>
    <w:rsid w:val="00B153DA"/>
    <w:pPr>
      <w:spacing w:after="567" w:line="360" w:lineRule="auto"/>
      <w:jc w:val="center"/>
    </w:pPr>
    <w:rPr>
      <w:rFonts w:ascii="Verdana" w:eastAsia="Times New Roman" w:hAnsi="Verdana"/>
      <w:b/>
      <w:bCs/>
      <w:szCs w:val="28"/>
      <w:lang w:eastAsia="lv-LV"/>
    </w:rPr>
  </w:style>
  <w:style w:type="character" w:customStyle="1" w:styleId="c1">
    <w:name w:val="c1"/>
    <w:rsid w:val="00B153D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1156">
      <w:bodyDiv w:val="1"/>
      <w:marLeft w:val="0"/>
      <w:marRight w:val="0"/>
      <w:marTop w:val="0"/>
      <w:marBottom w:val="0"/>
      <w:divBdr>
        <w:top w:val="none" w:sz="0" w:space="0" w:color="auto"/>
        <w:left w:val="none" w:sz="0" w:space="0" w:color="auto"/>
        <w:bottom w:val="none" w:sz="0" w:space="0" w:color="auto"/>
        <w:right w:val="none" w:sz="0" w:space="0" w:color="auto"/>
      </w:divBdr>
    </w:div>
    <w:div w:id="124201418">
      <w:bodyDiv w:val="1"/>
      <w:marLeft w:val="0"/>
      <w:marRight w:val="0"/>
      <w:marTop w:val="0"/>
      <w:marBottom w:val="0"/>
      <w:divBdr>
        <w:top w:val="none" w:sz="0" w:space="0" w:color="auto"/>
        <w:left w:val="none" w:sz="0" w:space="0" w:color="auto"/>
        <w:bottom w:val="none" w:sz="0" w:space="0" w:color="auto"/>
        <w:right w:val="none" w:sz="0" w:space="0" w:color="auto"/>
      </w:divBdr>
      <w:divsChild>
        <w:div w:id="880705412">
          <w:marLeft w:val="0"/>
          <w:marRight w:val="0"/>
          <w:marTop w:val="0"/>
          <w:marBottom w:val="567"/>
          <w:divBdr>
            <w:top w:val="none" w:sz="0" w:space="0" w:color="auto"/>
            <w:left w:val="none" w:sz="0" w:space="0" w:color="auto"/>
            <w:bottom w:val="none" w:sz="0" w:space="0" w:color="auto"/>
            <w:right w:val="none" w:sz="0" w:space="0" w:color="auto"/>
          </w:divBdr>
        </w:div>
        <w:div w:id="1866097132">
          <w:marLeft w:val="0"/>
          <w:marRight w:val="0"/>
          <w:marTop w:val="480"/>
          <w:marBottom w:val="240"/>
          <w:divBdr>
            <w:top w:val="none" w:sz="0" w:space="0" w:color="auto"/>
            <w:left w:val="none" w:sz="0" w:space="0" w:color="auto"/>
            <w:bottom w:val="none" w:sz="0" w:space="0" w:color="auto"/>
            <w:right w:val="none" w:sz="0" w:space="0" w:color="auto"/>
          </w:divBdr>
        </w:div>
      </w:divsChild>
    </w:div>
    <w:div w:id="148984533">
      <w:bodyDiv w:val="1"/>
      <w:marLeft w:val="0"/>
      <w:marRight w:val="0"/>
      <w:marTop w:val="0"/>
      <w:marBottom w:val="0"/>
      <w:divBdr>
        <w:top w:val="none" w:sz="0" w:space="0" w:color="auto"/>
        <w:left w:val="none" w:sz="0" w:space="0" w:color="auto"/>
        <w:bottom w:val="none" w:sz="0" w:space="0" w:color="auto"/>
        <w:right w:val="none" w:sz="0" w:space="0" w:color="auto"/>
      </w:divBdr>
    </w:div>
    <w:div w:id="177472166">
      <w:bodyDiv w:val="1"/>
      <w:marLeft w:val="0"/>
      <w:marRight w:val="0"/>
      <w:marTop w:val="0"/>
      <w:marBottom w:val="0"/>
      <w:divBdr>
        <w:top w:val="none" w:sz="0" w:space="0" w:color="auto"/>
        <w:left w:val="none" w:sz="0" w:space="0" w:color="auto"/>
        <w:bottom w:val="none" w:sz="0" w:space="0" w:color="auto"/>
        <w:right w:val="none" w:sz="0" w:space="0" w:color="auto"/>
      </w:divBdr>
    </w:div>
    <w:div w:id="289211997">
      <w:bodyDiv w:val="1"/>
      <w:marLeft w:val="0"/>
      <w:marRight w:val="0"/>
      <w:marTop w:val="0"/>
      <w:marBottom w:val="0"/>
      <w:divBdr>
        <w:top w:val="none" w:sz="0" w:space="0" w:color="auto"/>
        <w:left w:val="none" w:sz="0" w:space="0" w:color="auto"/>
        <w:bottom w:val="none" w:sz="0" w:space="0" w:color="auto"/>
        <w:right w:val="none" w:sz="0" w:space="0" w:color="auto"/>
      </w:divBdr>
    </w:div>
    <w:div w:id="330259875">
      <w:bodyDiv w:val="1"/>
      <w:marLeft w:val="0"/>
      <w:marRight w:val="0"/>
      <w:marTop w:val="0"/>
      <w:marBottom w:val="0"/>
      <w:divBdr>
        <w:top w:val="none" w:sz="0" w:space="0" w:color="auto"/>
        <w:left w:val="none" w:sz="0" w:space="0" w:color="auto"/>
        <w:bottom w:val="none" w:sz="0" w:space="0" w:color="auto"/>
        <w:right w:val="none" w:sz="0" w:space="0" w:color="auto"/>
      </w:divBdr>
      <w:divsChild>
        <w:div w:id="739600669">
          <w:marLeft w:val="0"/>
          <w:marRight w:val="0"/>
          <w:marTop w:val="0"/>
          <w:marBottom w:val="0"/>
          <w:divBdr>
            <w:top w:val="none" w:sz="0" w:space="0" w:color="auto"/>
            <w:left w:val="none" w:sz="0" w:space="0" w:color="auto"/>
            <w:bottom w:val="none" w:sz="0" w:space="0" w:color="auto"/>
            <w:right w:val="none" w:sz="0" w:space="0" w:color="auto"/>
          </w:divBdr>
          <w:divsChild>
            <w:div w:id="484443107">
              <w:marLeft w:val="0"/>
              <w:marRight w:val="0"/>
              <w:marTop w:val="0"/>
              <w:marBottom w:val="0"/>
              <w:divBdr>
                <w:top w:val="none" w:sz="0" w:space="0" w:color="auto"/>
                <w:left w:val="none" w:sz="0" w:space="0" w:color="auto"/>
                <w:bottom w:val="none" w:sz="0" w:space="0" w:color="auto"/>
                <w:right w:val="none" w:sz="0" w:space="0" w:color="auto"/>
              </w:divBdr>
              <w:divsChild>
                <w:div w:id="308176023">
                  <w:marLeft w:val="0"/>
                  <w:marRight w:val="0"/>
                  <w:marTop w:val="0"/>
                  <w:marBottom w:val="0"/>
                  <w:divBdr>
                    <w:top w:val="none" w:sz="0" w:space="0" w:color="auto"/>
                    <w:left w:val="none" w:sz="0" w:space="0" w:color="auto"/>
                    <w:bottom w:val="none" w:sz="0" w:space="0" w:color="auto"/>
                    <w:right w:val="none" w:sz="0" w:space="0" w:color="auto"/>
                  </w:divBdr>
                  <w:divsChild>
                    <w:div w:id="1260484570">
                      <w:marLeft w:val="0"/>
                      <w:marRight w:val="0"/>
                      <w:marTop w:val="0"/>
                      <w:marBottom w:val="0"/>
                      <w:divBdr>
                        <w:top w:val="none" w:sz="0" w:space="0" w:color="auto"/>
                        <w:left w:val="none" w:sz="0" w:space="0" w:color="auto"/>
                        <w:bottom w:val="none" w:sz="0" w:space="0" w:color="auto"/>
                        <w:right w:val="none" w:sz="0" w:space="0" w:color="auto"/>
                      </w:divBdr>
                      <w:divsChild>
                        <w:div w:id="1211453141">
                          <w:marLeft w:val="0"/>
                          <w:marRight w:val="0"/>
                          <w:marTop w:val="0"/>
                          <w:marBottom w:val="0"/>
                          <w:divBdr>
                            <w:top w:val="none" w:sz="0" w:space="0" w:color="auto"/>
                            <w:left w:val="none" w:sz="0" w:space="0" w:color="auto"/>
                            <w:bottom w:val="none" w:sz="0" w:space="0" w:color="auto"/>
                            <w:right w:val="none" w:sz="0" w:space="0" w:color="auto"/>
                          </w:divBdr>
                          <w:divsChild>
                            <w:div w:id="12059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42605">
      <w:bodyDiv w:val="1"/>
      <w:marLeft w:val="0"/>
      <w:marRight w:val="0"/>
      <w:marTop w:val="0"/>
      <w:marBottom w:val="0"/>
      <w:divBdr>
        <w:top w:val="none" w:sz="0" w:space="0" w:color="auto"/>
        <w:left w:val="none" w:sz="0" w:space="0" w:color="auto"/>
        <w:bottom w:val="none" w:sz="0" w:space="0" w:color="auto"/>
        <w:right w:val="none" w:sz="0" w:space="0" w:color="auto"/>
      </w:divBdr>
    </w:div>
    <w:div w:id="436680621">
      <w:bodyDiv w:val="1"/>
      <w:marLeft w:val="0"/>
      <w:marRight w:val="0"/>
      <w:marTop w:val="0"/>
      <w:marBottom w:val="0"/>
      <w:divBdr>
        <w:top w:val="none" w:sz="0" w:space="0" w:color="auto"/>
        <w:left w:val="none" w:sz="0" w:space="0" w:color="auto"/>
        <w:bottom w:val="none" w:sz="0" w:space="0" w:color="auto"/>
        <w:right w:val="none" w:sz="0" w:space="0" w:color="auto"/>
      </w:divBdr>
    </w:div>
    <w:div w:id="446044038">
      <w:bodyDiv w:val="1"/>
      <w:marLeft w:val="0"/>
      <w:marRight w:val="0"/>
      <w:marTop w:val="0"/>
      <w:marBottom w:val="0"/>
      <w:divBdr>
        <w:top w:val="none" w:sz="0" w:space="0" w:color="auto"/>
        <w:left w:val="none" w:sz="0" w:space="0" w:color="auto"/>
        <w:bottom w:val="none" w:sz="0" w:space="0" w:color="auto"/>
        <w:right w:val="none" w:sz="0" w:space="0" w:color="auto"/>
      </w:divBdr>
    </w:div>
    <w:div w:id="472606331">
      <w:bodyDiv w:val="1"/>
      <w:marLeft w:val="0"/>
      <w:marRight w:val="0"/>
      <w:marTop w:val="0"/>
      <w:marBottom w:val="0"/>
      <w:divBdr>
        <w:top w:val="none" w:sz="0" w:space="0" w:color="auto"/>
        <w:left w:val="none" w:sz="0" w:space="0" w:color="auto"/>
        <w:bottom w:val="none" w:sz="0" w:space="0" w:color="auto"/>
        <w:right w:val="none" w:sz="0" w:space="0" w:color="auto"/>
      </w:divBdr>
    </w:div>
    <w:div w:id="504515668">
      <w:bodyDiv w:val="1"/>
      <w:marLeft w:val="0"/>
      <w:marRight w:val="0"/>
      <w:marTop w:val="0"/>
      <w:marBottom w:val="0"/>
      <w:divBdr>
        <w:top w:val="none" w:sz="0" w:space="0" w:color="auto"/>
        <w:left w:val="none" w:sz="0" w:space="0" w:color="auto"/>
        <w:bottom w:val="none" w:sz="0" w:space="0" w:color="auto"/>
        <w:right w:val="none" w:sz="0" w:space="0" w:color="auto"/>
      </w:divBdr>
      <w:divsChild>
        <w:div w:id="1818842112">
          <w:marLeft w:val="0"/>
          <w:marRight w:val="0"/>
          <w:marTop w:val="0"/>
          <w:marBottom w:val="0"/>
          <w:divBdr>
            <w:top w:val="none" w:sz="0" w:space="0" w:color="auto"/>
            <w:left w:val="none" w:sz="0" w:space="0" w:color="auto"/>
            <w:bottom w:val="none" w:sz="0" w:space="0" w:color="auto"/>
            <w:right w:val="none" w:sz="0" w:space="0" w:color="auto"/>
          </w:divBdr>
          <w:divsChild>
            <w:div w:id="1291209856">
              <w:marLeft w:val="0"/>
              <w:marRight w:val="0"/>
              <w:marTop w:val="0"/>
              <w:marBottom w:val="0"/>
              <w:divBdr>
                <w:top w:val="none" w:sz="0" w:space="0" w:color="auto"/>
                <w:left w:val="none" w:sz="0" w:space="0" w:color="auto"/>
                <w:bottom w:val="none" w:sz="0" w:space="0" w:color="auto"/>
                <w:right w:val="none" w:sz="0" w:space="0" w:color="auto"/>
              </w:divBdr>
              <w:divsChild>
                <w:div w:id="1241599477">
                  <w:marLeft w:val="0"/>
                  <w:marRight w:val="0"/>
                  <w:marTop w:val="0"/>
                  <w:marBottom w:val="0"/>
                  <w:divBdr>
                    <w:top w:val="none" w:sz="0" w:space="0" w:color="auto"/>
                    <w:left w:val="none" w:sz="0" w:space="0" w:color="auto"/>
                    <w:bottom w:val="none" w:sz="0" w:space="0" w:color="auto"/>
                    <w:right w:val="none" w:sz="0" w:space="0" w:color="auto"/>
                  </w:divBdr>
                  <w:divsChild>
                    <w:div w:id="1342009267">
                      <w:marLeft w:val="0"/>
                      <w:marRight w:val="0"/>
                      <w:marTop w:val="0"/>
                      <w:marBottom w:val="0"/>
                      <w:divBdr>
                        <w:top w:val="none" w:sz="0" w:space="0" w:color="auto"/>
                        <w:left w:val="none" w:sz="0" w:space="0" w:color="auto"/>
                        <w:bottom w:val="none" w:sz="0" w:space="0" w:color="auto"/>
                        <w:right w:val="none" w:sz="0" w:space="0" w:color="auto"/>
                      </w:divBdr>
                      <w:divsChild>
                        <w:div w:id="1174078371">
                          <w:marLeft w:val="0"/>
                          <w:marRight w:val="0"/>
                          <w:marTop w:val="0"/>
                          <w:marBottom w:val="0"/>
                          <w:divBdr>
                            <w:top w:val="none" w:sz="0" w:space="0" w:color="auto"/>
                            <w:left w:val="none" w:sz="0" w:space="0" w:color="auto"/>
                            <w:bottom w:val="none" w:sz="0" w:space="0" w:color="auto"/>
                            <w:right w:val="none" w:sz="0" w:space="0" w:color="auto"/>
                          </w:divBdr>
                          <w:divsChild>
                            <w:div w:id="4725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981412">
      <w:bodyDiv w:val="1"/>
      <w:marLeft w:val="0"/>
      <w:marRight w:val="0"/>
      <w:marTop w:val="0"/>
      <w:marBottom w:val="0"/>
      <w:divBdr>
        <w:top w:val="none" w:sz="0" w:space="0" w:color="auto"/>
        <w:left w:val="none" w:sz="0" w:space="0" w:color="auto"/>
        <w:bottom w:val="none" w:sz="0" w:space="0" w:color="auto"/>
        <w:right w:val="none" w:sz="0" w:space="0" w:color="auto"/>
      </w:divBdr>
      <w:divsChild>
        <w:div w:id="256866360">
          <w:marLeft w:val="0"/>
          <w:marRight w:val="0"/>
          <w:marTop w:val="0"/>
          <w:marBottom w:val="0"/>
          <w:divBdr>
            <w:top w:val="none" w:sz="0" w:space="0" w:color="auto"/>
            <w:left w:val="none" w:sz="0" w:space="0" w:color="auto"/>
            <w:bottom w:val="none" w:sz="0" w:space="0" w:color="auto"/>
            <w:right w:val="none" w:sz="0" w:space="0" w:color="auto"/>
          </w:divBdr>
          <w:divsChild>
            <w:div w:id="715859894">
              <w:marLeft w:val="0"/>
              <w:marRight w:val="0"/>
              <w:marTop w:val="0"/>
              <w:marBottom w:val="0"/>
              <w:divBdr>
                <w:top w:val="none" w:sz="0" w:space="0" w:color="auto"/>
                <w:left w:val="none" w:sz="0" w:space="0" w:color="auto"/>
                <w:bottom w:val="none" w:sz="0" w:space="0" w:color="auto"/>
                <w:right w:val="none" w:sz="0" w:space="0" w:color="auto"/>
              </w:divBdr>
              <w:divsChild>
                <w:div w:id="1119295684">
                  <w:marLeft w:val="0"/>
                  <w:marRight w:val="0"/>
                  <w:marTop w:val="0"/>
                  <w:marBottom w:val="0"/>
                  <w:divBdr>
                    <w:top w:val="none" w:sz="0" w:space="0" w:color="auto"/>
                    <w:left w:val="none" w:sz="0" w:space="0" w:color="auto"/>
                    <w:bottom w:val="none" w:sz="0" w:space="0" w:color="auto"/>
                    <w:right w:val="none" w:sz="0" w:space="0" w:color="auto"/>
                  </w:divBdr>
                  <w:divsChild>
                    <w:div w:id="446850727">
                      <w:marLeft w:val="0"/>
                      <w:marRight w:val="0"/>
                      <w:marTop w:val="0"/>
                      <w:marBottom w:val="0"/>
                      <w:divBdr>
                        <w:top w:val="none" w:sz="0" w:space="0" w:color="auto"/>
                        <w:left w:val="none" w:sz="0" w:space="0" w:color="auto"/>
                        <w:bottom w:val="none" w:sz="0" w:space="0" w:color="auto"/>
                        <w:right w:val="none" w:sz="0" w:space="0" w:color="auto"/>
                      </w:divBdr>
                      <w:divsChild>
                        <w:div w:id="1968854469">
                          <w:marLeft w:val="0"/>
                          <w:marRight w:val="0"/>
                          <w:marTop w:val="0"/>
                          <w:marBottom w:val="0"/>
                          <w:divBdr>
                            <w:top w:val="none" w:sz="0" w:space="0" w:color="auto"/>
                            <w:left w:val="none" w:sz="0" w:space="0" w:color="auto"/>
                            <w:bottom w:val="none" w:sz="0" w:space="0" w:color="auto"/>
                            <w:right w:val="none" w:sz="0" w:space="0" w:color="auto"/>
                          </w:divBdr>
                          <w:divsChild>
                            <w:div w:id="1565796077">
                              <w:marLeft w:val="0"/>
                              <w:marRight w:val="0"/>
                              <w:marTop w:val="0"/>
                              <w:marBottom w:val="0"/>
                              <w:divBdr>
                                <w:top w:val="none" w:sz="0" w:space="0" w:color="auto"/>
                                <w:left w:val="none" w:sz="0" w:space="0" w:color="auto"/>
                                <w:bottom w:val="none" w:sz="0" w:space="0" w:color="auto"/>
                                <w:right w:val="none" w:sz="0" w:space="0" w:color="auto"/>
                              </w:divBdr>
                              <w:divsChild>
                                <w:div w:id="1098985518">
                                  <w:marLeft w:val="0"/>
                                  <w:marRight w:val="0"/>
                                  <w:marTop w:val="0"/>
                                  <w:marBottom w:val="0"/>
                                  <w:divBdr>
                                    <w:top w:val="none" w:sz="0" w:space="0" w:color="auto"/>
                                    <w:left w:val="none" w:sz="0" w:space="0" w:color="auto"/>
                                    <w:bottom w:val="none" w:sz="0" w:space="0" w:color="auto"/>
                                    <w:right w:val="none" w:sz="0" w:space="0" w:color="auto"/>
                                  </w:divBdr>
                                  <w:divsChild>
                                    <w:div w:id="1045330517">
                                      <w:marLeft w:val="0"/>
                                      <w:marRight w:val="0"/>
                                      <w:marTop w:val="0"/>
                                      <w:marBottom w:val="0"/>
                                      <w:divBdr>
                                        <w:top w:val="none" w:sz="0" w:space="0" w:color="auto"/>
                                        <w:left w:val="none" w:sz="0" w:space="0" w:color="auto"/>
                                        <w:bottom w:val="none" w:sz="0" w:space="0" w:color="auto"/>
                                        <w:right w:val="none" w:sz="0" w:space="0" w:color="auto"/>
                                      </w:divBdr>
                                      <w:divsChild>
                                        <w:div w:id="907231158">
                                          <w:marLeft w:val="0"/>
                                          <w:marRight w:val="0"/>
                                          <w:marTop w:val="0"/>
                                          <w:marBottom w:val="0"/>
                                          <w:divBdr>
                                            <w:top w:val="none" w:sz="0" w:space="0" w:color="auto"/>
                                            <w:left w:val="none" w:sz="0" w:space="0" w:color="auto"/>
                                            <w:bottom w:val="none" w:sz="0" w:space="0" w:color="auto"/>
                                            <w:right w:val="none" w:sz="0" w:space="0" w:color="auto"/>
                                          </w:divBdr>
                                          <w:divsChild>
                                            <w:div w:id="26033491">
                                              <w:marLeft w:val="0"/>
                                              <w:marRight w:val="0"/>
                                              <w:marTop w:val="0"/>
                                              <w:marBottom w:val="0"/>
                                              <w:divBdr>
                                                <w:top w:val="none" w:sz="0" w:space="0" w:color="auto"/>
                                                <w:left w:val="none" w:sz="0" w:space="0" w:color="auto"/>
                                                <w:bottom w:val="none" w:sz="0" w:space="0" w:color="auto"/>
                                                <w:right w:val="none" w:sz="0" w:space="0" w:color="auto"/>
                                              </w:divBdr>
                                              <w:divsChild>
                                                <w:div w:id="2018724592">
                                                  <w:marLeft w:val="0"/>
                                                  <w:marRight w:val="0"/>
                                                  <w:marTop w:val="0"/>
                                                  <w:marBottom w:val="0"/>
                                                  <w:divBdr>
                                                    <w:top w:val="none" w:sz="0" w:space="0" w:color="auto"/>
                                                    <w:left w:val="none" w:sz="0" w:space="0" w:color="auto"/>
                                                    <w:bottom w:val="none" w:sz="0" w:space="0" w:color="auto"/>
                                                    <w:right w:val="none" w:sz="0" w:space="0" w:color="auto"/>
                                                  </w:divBdr>
                                                  <w:divsChild>
                                                    <w:div w:id="1429084955">
                                                      <w:marLeft w:val="0"/>
                                                      <w:marRight w:val="0"/>
                                                      <w:marTop w:val="0"/>
                                                      <w:marBottom w:val="0"/>
                                                      <w:divBdr>
                                                        <w:top w:val="none" w:sz="0" w:space="0" w:color="auto"/>
                                                        <w:left w:val="none" w:sz="0" w:space="0" w:color="auto"/>
                                                        <w:bottom w:val="none" w:sz="0" w:space="0" w:color="auto"/>
                                                        <w:right w:val="none" w:sz="0" w:space="0" w:color="auto"/>
                                                      </w:divBdr>
                                                      <w:divsChild>
                                                        <w:div w:id="14386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088162">
      <w:bodyDiv w:val="1"/>
      <w:marLeft w:val="0"/>
      <w:marRight w:val="0"/>
      <w:marTop w:val="0"/>
      <w:marBottom w:val="0"/>
      <w:divBdr>
        <w:top w:val="none" w:sz="0" w:space="0" w:color="auto"/>
        <w:left w:val="none" w:sz="0" w:space="0" w:color="auto"/>
        <w:bottom w:val="none" w:sz="0" w:space="0" w:color="auto"/>
        <w:right w:val="none" w:sz="0" w:space="0" w:color="auto"/>
      </w:divBdr>
    </w:div>
    <w:div w:id="807747632">
      <w:bodyDiv w:val="1"/>
      <w:marLeft w:val="0"/>
      <w:marRight w:val="0"/>
      <w:marTop w:val="0"/>
      <w:marBottom w:val="0"/>
      <w:divBdr>
        <w:top w:val="none" w:sz="0" w:space="0" w:color="auto"/>
        <w:left w:val="none" w:sz="0" w:space="0" w:color="auto"/>
        <w:bottom w:val="none" w:sz="0" w:space="0" w:color="auto"/>
        <w:right w:val="none" w:sz="0" w:space="0" w:color="auto"/>
      </w:divBdr>
    </w:div>
    <w:div w:id="909802581">
      <w:bodyDiv w:val="1"/>
      <w:marLeft w:val="0"/>
      <w:marRight w:val="0"/>
      <w:marTop w:val="0"/>
      <w:marBottom w:val="0"/>
      <w:divBdr>
        <w:top w:val="none" w:sz="0" w:space="0" w:color="auto"/>
        <w:left w:val="none" w:sz="0" w:space="0" w:color="auto"/>
        <w:bottom w:val="none" w:sz="0" w:space="0" w:color="auto"/>
        <w:right w:val="none" w:sz="0" w:space="0" w:color="auto"/>
      </w:divBdr>
    </w:div>
    <w:div w:id="919296199">
      <w:bodyDiv w:val="1"/>
      <w:marLeft w:val="0"/>
      <w:marRight w:val="0"/>
      <w:marTop w:val="0"/>
      <w:marBottom w:val="0"/>
      <w:divBdr>
        <w:top w:val="none" w:sz="0" w:space="0" w:color="auto"/>
        <w:left w:val="none" w:sz="0" w:space="0" w:color="auto"/>
        <w:bottom w:val="none" w:sz="0" w:space="0" w:color="auto"/>
        <w:right w:val="none" w:sz="0" w:space="0" w:color="auto"/>
      </w:divBdr>
      <w:divsChild>
        <w:div w:id="148252726">
          <w:marLeft w:val="0"/>
          <w:marRight w:val="0"/>
          <w:marTop w:val="280"/>
          <w:marBottom w:val="280"/>
          <w:divBdr>
            <w:top w:val="none" w:sz="0" w:space="0" w:color="auto"/>
            <w:left w:val="none" w:sz="0" w:space="0" w:color="auto"/>
            <w:bottom w:val="none" w:sz="0" w:space="0" w:color="auto"/>
            <w:right w:val="none" w:sz="0" w:space="0" w:color="auto"/>
          </w:divBdr>
        </w:div>
        <w:div w:id="703217371">
          <w:marLeft w:val="0"/>
          <w:marRight w:val="0"/>
          <w:marTop w:val="0"/>
          <w:marBottom w:val="0"/>
          <w:divBdr>
            <w:top w:val="none" w:sz="0" w:space="0" w:color="auto"/>
            <w:left w:val="none" w:sz="0" w:space="0" w:color="auto"/>
            <w:bottom w:val="none" w:sz="0" w:space="0" w:color="auto"/>
            <w:right w:val="none" w:sz="0" w:space="0" w:color="auto"/>
          </w:divBdr>
        </w:div>
        <w:div w:id="871724427">
          <w:marLeft w:val="0"/>
          <w:marRight w:val="0"/>
          <w:marTop w:val="280"/>
          <w:marBottom w:val="280"/>
          <w:divBdr>
            <w:top w:val="none" w:sz="0" w:space="0" w:color="auto"/>
            <w:left w:val="none" w:sz="0" w:space="0" w:color="auto"/>
            <w:bottom w:val="none" w:sz="0" w:space="0" w:color="auto"/>
            <w:right w:val="none" w:sz="0" w:space="0" w:color="auto"/>
          </w:divBdr>
        </w:div>
        <w:div w:id="1098139421">
          <w:marLeft w:val="0"/>
          <w:marRight w:val="0"/>
          <w:marTop w:val="280"/>
          <w:marBottom w:val="280"/>
          <w:divBdr>
            <w:top w:val="none" w:sz="0" w:space="0" w:color="auto"/>
            <w:left w:val="none" w:sz="0" w:space="0" w:color="auto"/>
            <w:bottom w:val="none" w:sz="0" w:space="0" w:color="auto"/>
            <w:right w:val="none" w:sz="0" w:space="0" w:color="auto"/>
          </w:divBdr>
        </w:div>
        <w:div w:id="1335108408">
          <w:marLeft w:val="0"/>
          <w:marRight w:val="0"/>
          <w:marTop w:val="280"/>
          <w:marBottom w:val="280"/>
          <w:divBdr>
            <w:top w:val="none" w:sz="0" w:space="0" w:color="auto"/>
            <w:left w:val="none" w:sz="0" w:space="0" w:color="auto"/>
            <w:bottom w:val="none" w:sz="0" w:space="0" w:color="auto"/>
            <w:right w:val="none" w:sz="0" w:space="0" w:color="auto"/>
          </w:divBdr>
        </w:div>
        <w:div w:id="1743479995">
          <w:marLeft w:val="0"/>
          <w:marRight w:val="0"/>
          <w:marTop w:val="280"/>
          <w:marBottom w:val="280"/>
          <w:divBdr>
            <w:top w:val="none" w:sz="0" w:space="0" w:color="auto"/>
            <w:left w:val="none" w:sz="0" w:space="0" w:color="auto"/>
            <w:bottom w:val="none" w:sz="0" w:space="0" w:color="auto"/>
            <w:right w:val="none" w:sz="0" w:space="0" w:color="auto"/>
          </w:divBdr>
        </w:div>
        <w:div w:id="1974554134">
          <w:marLeft w:val="0"/>
          <w:marRight w:val="0"/>
          <w:marTop w:val="280"/>
          <w:marBottom w:val="280"/>
          <w:divBdr>
            <w:top w:val="none" w:sz="0" w:space="0" w:color="auto"/>
            <w:left w:val="none" w:sz="0" w:space="0" w:color="auto"/>
            <w:bottom w:val="none" w:sz="0" w:space="0" w:color="auto"/>
            <w:right w:val="none" w:sz="0" w:space="0" w:color="auto"/>
          </w:divBdr>
        </w:div>
      </w:divsChild>
    </w:div>
    <w:div w:id="1027101650">
      <w:bodyDiv w:val="1"/>
      <w:marLeft w:val="0"/>
      <w:marRight w:val="0"/>
      <w:marTop w:val="0"/>
      <w:marBottom w:val="0"/>
      <w:divBdr>
        <w:top w:val="none" w:sz="0" w:space="0" w:color="auto"/>
        <w:left w:val="none" w:sz="0" w:space="0" w:color="auto"/>
        <w:bottom w:val="none" w:sz="0" w:space="0" w:color="auto"/>
        <w:right w:val="none" w:sz="0" w:space="0" w:color="auto"/>
      </w:divBdr>
    </w:div>
    <w:div w:id="1081291295">
      <w:bodyDiv w:val="1"/>
      <w:marLeft w:val="0"/>
      <w:marRight w:val="0"/>
      <w:marTop w:val="0"/>
      <w:marBottom w:val="0"/>
      <w:divBdr>
        <w:top w:val="none" w:sz="0" w:space="0" w:color="auto"/>
        <w:left w:val="none" w:sz="0" w:space="0" w:color="auto"/>
        <w:bottom w:val="none" w:sz="0" w:space="0" w:color="auto"/>
        <w:right w:val="none" w:sz="0" w:space="0" w:color="auto"/>
      </w:divBdr>
    </w:div>
    <w:div w:id="1085616013">
      <w:bodyDiv w:val="1"/>
      <w:marLeft w:val="0"/>
      <w:marRight w:val="0"/>
      <w:marTop w:val="0"/>
      <w:marBottom w:val="0"/>
      <w:divBdr>
        <w:top w:val="none" w:sz="0" w:space="0" w:color="auto"/>
        <w:left w:val="none" w:sz="0" w:space="0" w:color="auto"/>
        <w:bottom w:val="none" w:sz="0" w:space="0" w:color="auto"/>
        <w:right w:val="none" w:sz="0" w:space="0" w:color="auto"/>
      </w:divBdr>
      <w:divsChild>
        <w:div w:id="1281374704">
          <w:marLeft w:val="0"/>
          <w:marRight w:val="0"/>
          <w:marTop w:val="0"/>
          <w:marBottom w:val="0"/>
          <w:divBdr>
            <w:top w:val="none" w:sz="0" w:space="0" w:color="auto"/>
            <w:left w:val="none" w:sz="0" w:space="0" w:color="auto"/>
            <w:bottom w:val="none" w:sz="0" w:space="0" w:color="auto"/>
            <w:right w:val="none" w:sz="0" w:space="0" w:color="auto"/>
          </w:divBdr>
          <w:divsChild>
            <w:div w:id="1568568297">
              <w:marLeft w:val="0"/>
              <w:marRight w:val="0"/>
              <w:marTop w:val="0"/>
              <w:marBottom w:val="0"/>
              <w:divBdr>
                <w:top w:val="none" w:sz="0" w:space="0" w:color="auto"/>
                <w:left w:val="none" w:sz="0" w:space="0" w:color="auto"/>
                <w:bottom w:val="none" w:sz="0" w:space="0" w:color="auto"/>
                <w:right w:val="none" w:sz="0" w:space="0" w:color="auto"/>
              </w:divBdr>
              <w:divsChild>
                <w:div w:id="271472051">
                  <w:marLeft w:val="0"/>
                  <w:marRight w:val="0"/>
                  <w:marTop w:val="0"/>
                  <w:marBottom w:val="0"/>
                  <w:divBdr>
                    <w:top w:val="none" w:sz="0" w:space="0" w:color="auto"/>
                    <w:left w:val="none" w:sz="0" w:space="0" w:color="auto"/>
                    <w:bottom w:val="none" w:sz="0" w:space="0" w:color="auto"/>
                    <w:right w:val="none" w:sz="0" w:space="0" w:color="auto"/>
                  </w:divBdr>
                  <w:divsChild>
                    <w:div w:id="327951666">
                      <w:marLeft w:val="0"/>
                      <w:marRight w:val="0"/>
                      <w:marTop w:val="0"/>
                      <w:marBottom w:val="0"/>
                      <w:divBdr>
                        <w:top w:val="none" w:sz="0" w:space="0" w:color="auto"/>
                        <w:left w:val="none" w:sz="0" w:space="0" w:color="auto"/>
                        <w:bottom w:val="none" w:sz="0" w:space="0" w:color="auto"/>
                        <w:right w:val="none" w:sz="0" w:space="0" w:color="auto"/>
                      </w:divBdr>
                      <w:divsChild>
                        <w:div w:id="1274358213">
                          <w:marLeft w:val="0"/>
                          <w:marRight w:val="0"/>
                          <w:marTop w:val="0"/>
                          <w:marBottom w:val="0"/>
                          <w:divBdr>
                            <w:top w:val="none" w:sz="0" w:space="0" w:color="auto"/>
                            <w:left w:val="none" w:sz="0" w:space="0" w:color="auto"/>
                            <w:bottom w:val="none" w:sz="0" w:space="0" w:color="auto"/>
                            <w:right w:val="none" w:sz="0" w:space="0" w:color="auto"/>
                          </w:divBdr>
                          <w:divsChild>
                            <w:div w:id="314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175754">
      <w:bodyDiv w:val="1"/>
      <w:marLeft w:val="0"/>
      <w:marRight w:val="0"/>
      <w:marTop w:val="0"/>
      <w:marBottom w:val="0"/>
      <w:divBdr>
        <w:top w:val="none" w:sz="0" w:space="0" w:color="auto"/>
        <w:left w:val="none" w:sz="0" w:space="0" w:color="auto"/>
        <w:bottom w:val="none" w:sz="0" w:space="0" w:color="auto"/>
        <w:right w:val="none" w:sz="0" w:space="0" w:color="auto"/>
      </w:divBdr>
    </w:div>
    <w:div w:id="1114011315">
      <w:bodyDiv w:val="1"/>
      <w:marLeft w:val="0"/>
      <w:marRight w:val="0"/>
      <w:marTop w:val="0"/>
      <w:marBottom w:val="0"/>
      <w:divBdr>
        <w:top w:val="none" w:sz="0" w:space="0" w:color="auto"/>
        <w:left w:val="none" w:sz="0" w:space="0" w:color="auto"/>
        <w:bottom w:val="none" w:sz="0" w:space="0" w:color="auto"/>
        <w:right w:val="none" w:sz="0" w:space="0" w:color="auto"/>
      </w:divBdr>
    </w:div>
    <w:div w:id="1126703788">
      <w:bodyDiv w:val="1"/>
      <w:marLeft w:val="0"/>
      <w:marRight w:val="0"/>
      <w:marTop w:val="0"/>
      <w:marBottom w:val="0"/>
      <w:divBdr>
        <w:top w:val="none" w:sz="0" w:space="0" w:color="auto"/>
        <w:left w:val="none" w:sz="0" w:space="0" w:color="auto"/>
        <w:bottom w:val="none" w:sz="0" w:space="0" w:color="auto"/>
        <w:right w:val="none" w:sz="0" w:space="0" w:color="auto"/>
      </w:divBdr>
    </w:div>
    <w:div w:id="1156916781">
      <w:bodyDiv w:val="1"/>
      <w:marLeft w:val="0"/>
      <w:marRight w:val="0"/>
      <w:marTop w:val="0"/>
      <w:marBottom w:val="0"/>
      <w:divBdr>
        <w:top w:val="none" w:sz="0" w:space="0" w:color="auto"/>
        <w:left w:val="none" w:sz="0" w:space="0" w:color="auto"/>
        <w:bottom w:val="none" w:sz="0" w:space="0" w:color="auto"/>
        <w:right w:val="none" w:sz="0" w:space="0" w:color="auto"/>
      </w:divBdr>
      <w:divsChild>
        <w:div w:id="691495899">
          <w:marLeft w:val="0"/>
          <w:marRight w:val="0"/>
          <w:marTop w:val="400"/>
          <w:marBottom w:val="0"/>
          <w:divBdr>
            <w:top w:val="none" w:sz="0" w:space="0" w:color="auto"/>
            <w:left w:val="none" w:sz="0" w:space="0" w:color="auto"/>
            <w:bottom w:val="none" w:sz="0" w:space="0" w:color="auto"/>
            <w:right w:val="none" w:sz="0" w:space="0" w:color="auto"/>
          </w:divBdr>
        </w:div>
        <w:div w:id="1714310753">
          <w:marLeft w:val="0"/>
          <w:marRight w:val="0"/>
          <w:marTop w:val="0"/>
          <w:marBottom w:val="0"/>
          <w:divBdr>
            <w:top w:val="none" w:sz="0" w:space="0" w:color="auto"/>
            <w:left w:val="none" w:sz="0" w:space="0" w:color="auto"/>
            <w:bottom w:val="none" w:sz="0" w:space="0" w:color="auto"/>
            <w:right w:val="none" w:sz="0" w:space="0" w:color="auto"/>
          </w:divBdr>
        </w:div>
        <w:div w:id="1810784683">
          <w:marLeft w:val="0"/>
          <w:marRight w:val="0"/>
          <w:marTop w:val="0"/>
          <w:marBottom w:val="0"/>
          <w:divBdr>
            <w:top w:val="none" w:sz="0" w:space="0" w:color="auto"/>
            <w:left w:val="none" w:sz="0" w:space="0" w:color="auto"/>
            <w:bottom w:val="none" w:sz="0" w:space="0" w:color="auto"/>
            <w:right w:val="none" w:sz="0" w:space="0" w:color="auto"/>
          </w:divBdr>
        </w:div>
        <w:div w:id="2013019549">
          <w:marLeft w:val="0"/>
          <w:marRight w:val="0"/>
          <w:marTop w:val="0"/>
          <w:marBottom w:val="0"/>
          <w:divBdr>
            <w:top w:val="none" w:sz="0" w:space="0" w:color="auto"/>
            <w:left w:val="none" w:sz="0" w:space="0" w:color="auto"/>
            <w:bottom w:val="none" w:sz="0" w:space="0" w:color="auto"/>
            <w:right w:val="none" w:sz="0" w:space="0" w:color="auto"/>
          </w:divBdr>
        </w:div>
      </w:divsChild>
    </w:div>
    <w:div w:id="1203011560">
      <w:bodyDiv w:val="1"/>
      <w:marLeft w:val="0"/>
      <w:marRight w:val="0"/>
      <w:marTop w:val="0"/>
      <w:marBottom w:val="0"/>
      <w:divBdr>
        <w:top w:val="none" w:sz="0" w:space="0" w:color="auto"/>
        <w:left w:val="none" w:sz="0" w:space="0" w:color="auto"/>
        <w:bottom w:val="none" w:sz="0" w:space="0" w:color="auto"/>
        <w:right w:val="none" w:sz="0" w:space="0" w:color="auto"/>
      </w:divBdr>
      <w:divsChild>
        <w:div w:id="1878077475">
          <w:marLeft w:val="-6480"/>
          <w:marRight w:val="0"/>
          <w:marTop w:val="0"/>
          <w:marBottom w:val="0"/>
          <w:divBdr>
            <w:top w:val="none" w:sz="0" w:space="0" w:color="auto"/>
            <w:left w:val="none" w:sz="0" w:space="0" w:color="auto"/>
            <w:bottom w:val="none" w:sz="0" w:space="0" w:color="auto"/>
            <w:right w:val="none" w:sz="0" w:space="0" w:color="auto"/>
          </w:divBdr>
          <w:divsChild>
            <w:div w:id="5726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8763">
      <w:bodyDiv w:val="1"/>
      <w:marLeft w:val="0"/>
      <w:marRight w:val="0"/>
      <w:marTop w:val="0"/>
      <w:marBottom w:val="0"/>
      <w:divBdr>
        <w:top w:val="none" w:sz="0" w:space="0" w:color="auto"/>
        <w:left w:val="none" w:sz="0" w:space="0" w:color="auto"/>
        <w:bottom w:val="none" w:sz="0" w:space="0" w:color="auto"/>
        <w:right w:val="none" w:sz="0" w:space="0" w:color="auto"/>
      </w:divBdr>
    </w:div>
    <w:div w:id="1432507991">
      <w:bodyDiv w:val="1"/>
      <w:marLeft w:val="0"/>
      <w:marRight w:val="0"/>
      <w:marTop w:val="0"/>
      <w:marBottom w:val="0"/>
      <w:divBdr>
        <w:top w:val="none" w:sz="0" w:space="0" w:color="auto"/>
        <w:left w:val="none" w:sz="0" w:space="0" w:color="auto"/>
        <w:bottom w:val="none" w:sz="0" w:space="0" w:color="auto"/>
        <w:right w:val="none" w:sz="0" w:space="0" w:color="auto"/>
      </w:divBdr>
    </w:div>
    <w:div w:id="1449617956">
      <w:bodyDiv w:val="1"/>
      <w:marLeft w:val="0"/>
      <w:marRight w:val="0"/>
      <w:marTop w:val="0"/>
      <w:marBottom w:val="0"/>
      <w:divBdr>
        <w:top w:val="none" w:sz="0" w:space="0" w:color="auto"/>
        <w:left w:val="none" w:sz="0" w:space="0" w:color="auto"/>
        <w:bottom w:val="none" w:sz="0" w:space="0" w:color="auto"/>
        <w:right w:val="none" w:sz="0" w:space="0" w:color="auto"/>
      </w:divBdr>
      <w:divsChild>
        <w:div w:id="285234291">
          <w:marLeft w:val="0"/>
          <w:marRight w:val="0"/>
          <w:marTop w:val="0"/>
          <w:marBottom w:val="0"/>
          <w:divBdr>
            <w:top w:val="none" w:sz="0" w:space="0" w:color="auto"/>
            <w:left w:val="none" w:sz="0" w:space="0" w:color="auto"/>
            <w:bottom w:val="none" w:sz="0" w:space="0" w:color="auto"/>
            <w:right w:val="none" w:sz="0" w:space="0" w:color="auto"/>
          </w:divBdr>
          <w:divsChild>
            <w:div w:id="167522725">
              <w:marLeft w:val="0"/>
              <w:marRight w:val="0"/>
              <w:marTop w:val="0"/>
              <w:marBottom w:val="0"/>
              <w:divBdr>
                <w:top w:val="none" w:sz="0" w:space="0" w:color="auto"/>
                <w:left w:val="none" w:sz="0" w:space="0" w:color="auto"/>
                <w:bottom w:val="none" w:sz="0" w:space="0" w:color="auto"/>
                <w:right w:val="none" w:sz="0" w:space="0" w:color="auto"/>
              </w:divBdr>
              <w:divsChild>
                <w:div w:id="1395085351">
                  <w:marLeft w:val="0"/>
                  <w:marRight w:val="0"/>
                  <w:marTop w:val="0"/>
                  <w:marBottom w:val="0"/>
                  <w:divBdr>
                    <w:top w:val="none" w:sz="0" w:space="0" w:color="auto"/>
                    <w:left w:val="none" w:sz="0" w:space="0" w:color="auto"/>
                    <w:bottom w:val="none" w:sz="0" w:space="0" w:color="auto"/>
                    <w:right w:val="none" w:sz="0" w:space="0" w:color="auto"/>
                  </w:divBdr>
                  <w:divsChild>
                    <w:div w:id="414279326">
                      <w:marLeft w:val="0"/>
                      <w:marRight w:val="0"/>
                      <w:marTop w:val="0"/>
                      <w:marBottom w:val="0"/>
                      <w:divBdr>
                        <w:top w:val="none" w:sz="0" w:space="0" w:color="auto"/>
                        <w:left w:val="none" w:sz="0" w:space="0" w:color="auto"/>
                        <w:bottom w:val="none" w:sz="0" w:space="0" w:color="auto"/>
                        <w:right w:val="none" w:sz="0" w:space="0" w:color="auto"/>
                      </w:divBdr>
                      <w:divsChild>
                        <w:div w:id="319847001">
                          <w:marLeft w:val="0"/>
                          <w:marRight w:val="0"/>
                          <w:marTop w:val="0"/>
                          <w:marBottom w:val="0"/>
                          <w:divBdr>
                            <w:top w:val="none" w:sz="0" w:space="0" w:color="auto"/>
                            <w:left w:val="none" w:sz="0" w:space="0" w:color="auto"/>
                            <w:bottom w:val="none" w:sz="0" w:space="0" w:color="auto"/>
                            <w:right w:val="none" w:sz="0" w:space="0" w:color="auto"/>
                          </w:divBdr>
                          <w:divsChild>
                            <w:div w:id="197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28487">
      <w:bodyDiv w:val="1"/>
      <w:marLeft w:val="0"/>
      <w:marRight w:val="0"/>
      <w:marTop w:val="0"/>
      <w:marBottom w:val="0"/>
      <w:divBdr>
        <w:top w:val="none" w:sz="0" w:space="0" w:color="auto"/>
        <w:left w:val="none" w:sz="0" w:space="0" w:color="auto"/>
        <w:bottom w:val="none" w:sz="0" w:space="0" w:color="auto"/>
        <w:right w:val="none" w:sz="0" w:space="0" w:color="auto"/>
      </w:divBdr>
    </w:div>
    <w:div w:id="1831866830">
      <w:bodyDiv w:val="1"/>
      <w:marLeft w:val="0"/>
      <w:marRight w:val="0"/>
      <w:marTop w:val="0"/>
      <w:marBottom w:val="0"/>
      <w:divBdr>
        <w:top w:val="none" w:sz="0" w:space="0" w:color="auto"/>
        <w:left w:val="none" w:sz="0" w:space="0" w:color="auto"/>
        <w:bottom w:val="none" w:sz="0" w:space="0" w:color="auto"/>
        <w:right w:val="none" w:sz="0" w:space="0" w:color="auto"/>
      </w:divBdr>
      <w:divsChild>
        <w:div w:id="760419959">
          <w:marLeft w:val="0"/>
          <w:marRight w:val="0"/>
          <w:marTop w:val="0"/>
          <w:marBottom w:val="0"/>
          <w:divBdr>
            <w:top w:val="none" w:sz="0" w:space="0" w:color="auto"/>
            <w:left w:val="none" w:sz="0" w:space="0" w:color="auto"/>
            <w:bottom w:val="none" w:sz="0" w:space="0" w:color="auto"/>
            <w:right w:val="none" w:sz="0" w:space="0" w:color="auto"/>
          </w:divBdr>
          <w:divsChild>
            <w:div w:id="2084714137">
              <w:marLeft w:val="0"/>
              <w:marRight w:val="0"/>
              <w:marTop w:val="0"/>
              <w:marBottom w:val="0"/>
              <w:divBdr>
                <w:top w:val="none" w:sz="0" w:space="0" w:color="auto"/>
                <w:left w:val="none" w:sz="0" w:space="0" w:color="auto"/>
                <w:bottom w:val="none" w:sz="0" w:space="0" w:color="auto"/>
                <w:right w:val="none" w:sz="0" w:space="0" w:color="auto"/>
              </w:divBdr>
              <w:divsChild>
                <w:div w:id="850144326">
                  <w:marLeft w:val="0"/>
                  <w:marRight w:val="0"/>
                  <w:marTop w:val="0"/>
                  <w:marBottom w:val="0"/>
                  <w:divBdr>
                    <w:top w:val="none" w:sz="0" w:space="0" w:color="auto"/>
                    <w:left w:val="none" w:sz="0" w:space="0" w:color="auto"/>
                    <w:bottom w:val="none" w:sz="0" w:space="0" w:color="auto"/>
                    <w:right w:val="none" w:sz="0" w:space="0" w:color="auto"/>
                  </w:divBdr>
                  <w:divsChild>
                    <w:div w:id="707531885">
                      <w:marLeft w:val="0"/>
                      <w:marRight w:val="0"/>
                      <w:marTop w:val="0"/>
                      <w:marBottom w:val="0"/>
                      <w:divBdr>
                        <w:top w:val="none" w:sz="0" w:space="0" w:color="auto"/>
                        <w:left w:val="none" w:sz="0" w:space="0" w:color="auto"/>
                        <w:bottom w:val="none" w:sz="0" w:space="0" w:color="auto"/>
                        <w:right w:val="none" w:sz="0" w:space="0" w:color="auto"/>
                      </w:divBdr>
                      <w:divsChild>
                        <w:div w:id="194974591">
                          <w:marLeft w:val="0"/>
                          <w:marRight w:val="0"/>
                          <w:marTop w:val="0"/>
                          <w:marBottom w:val="0"/>
                          <w:divBdr>
                            <w:top w:val="none" w:sz="0" w:space="0" w:color="auto"/>
                            <w:left w:val="none" w:sz="0" w:space="0" w:color="auto"/>
                            <w:bottom w:val="none" w:sz="0" w:space="0" w:color="auto"/>
                            <w:right w:val="none" w:sz="0" w:space="0" w:color="auto"/>
                          </w:divBdr>
                          <w:divsChild>
                            <w:div w:id="1550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4832">
      <w:bodyDiv w:val="1"/>
      <w:marLeft w:val="0"/>
      <w:marRight w:val="0"/>
      <w:marTop w:val="0"/>
      <w:marBottom w:val="0"/>
      <w:divBdr>
        <w:top w:val="none" w:sz="0" w:space="0" w:color="auto"/>
        <w:left w:val="none" w:sz="0" w:space="0" w:color="auto"/>
        <w:bottom w:val="none" w:sz="0" w:space="0" w:color="auto"/>
        <w:right w:val="none" w:sz="0" w:space="0" w:color="auto"/>
      </w:divBdr>
    </w:div>
    <w:div w:id="1878228903">
      <w:bodyDiv w:val="1"/>
      <w:marLeft w:val="0"/>
      <w:marRight w:val="0"/>
      <w:marTop w:val="0"/>
      <w:marBottom w:val="0"/>
      <w:divBdr>
        <w:top w:val="none" w:sz="0" w:space="0" w:color="auto"/>
        <w:left w:val="none" w:sz="0" w:space="0" w:color="auto"/>
        <w:bottom w:val="none" w:sz="0" w:space="0" w:color="auto"/>
        <w:right w:val="none" w:sz="0" w:space="0" w:color="auto"/>
      </w:divBdr>
    </w:div>
    <w:div w:id="1910268419">
      <w:bodyDiv w:val="1"/>
      <w:marLeft w:val="0"/>
      <w:marRight w:val="0"/>
      <w:marTop w:val="0"/>
      <w:marBottom w:val="0"/>
      <w:divBdr>
        <w:top w:val="none" w:sz="0" w:space="0" w:color="auto"/>
        <w:left w:val="none" w:sz="0" w:space="0" w:color="auto"/>
        <w:bottom w:val="none" w:sz="0" w:space="0" w:color="auto"/>
        <w:right w:val="none" w:sz="0" w:space="0" w:color="auto"/>
      </w:divBdr>
    </w:div>
    <w:div w:id="2010450109">
      <w:bodyDiv w:val="1"/>
      <w:marLeft w:val="0"/>
      <w:marRight w:val="0"/>
      <w:marTop w:val="0"/>
      <w:marBottom w:val="0"/>
      <w:divBdr>
        <w:top w:val="none" w:sz="0" w:space="0" w:color="auto"/>
        <w:left w:val="none" w:sz="0" w:space="0" w:color="auto"/>
        <w:bottom w:val="none" w:sz="0" w:space="0" w:color="auto"/>
        <w:right w:val="none" w:sz="0" w:space="0" w:color="auto"/>
      </w:divBdr>
    </w:div>
    <w:div w:id="2011564534">
      <w:bodyDiv w:val="1"/>
      <w:marLeft w:val="0"/>
      <w:marRight w:val="0"/>
      <w:marTop w:val="0"/>
      <w:marBottom w:val="0"/>
      <w:divBdr>
        <w:top w:val="none" w:sz="0" w:space="0" w:color="auto"/>
        <w:left w:val="none" w:sz="0" w:space="0" w:color="auto"/>
        <w:bottom w:val="none" w:sz="0" w:space="0" w:color="auto"/>
        <w:right w:val="none" w:sz="0" w:space="0" w:color="auto"/>
      </w:divBdr>
    </w:div>
    <w:div w:id="2019041866">
      <w:bodyDiv w:val="1"/>
      <w:marLeft w:val="0"/>
      <w:marRight w:val="0"/>
      <w:marTop w:val="0"/>
      <w:marBottom w:val="0"/>
      <w:divBdr>
        <w:top w:val="none" w:sz="0" w:space="0" w:color="auto"/>
        <w:left w:val="none" w:sz="0" w:space="0" w:color="auto"/>
        <w:bottom w:val="none" w:sz="0" w:space="0" w:color="auto"/>
        <w:right w:val="none" w:sz="0" w:space="0" w:color="auto"/>
      </w:divBdr>
      <w:divsChild>
        <w:div w:id="141510237">
          <w:marLeft w:val="0"/>
          <w:marRight w:val="0"/>
          <w:marTop w:val="0"/>
          <w:marBottom w:val="0"/>
          <w:divBdr>
            <w:top w:val="none" w:sz="0" w:space="0" w:color="auto"/>
            <w:left w:val="none" w:sz="0" w:space="0" w:color="auto"/>
            <w:bottom w:val="none" w:sz="0" w:space="0" w:color="auto"/>
            <w:right w:val="none" w:sz="0" w:space="0" w:color="auto"/>
          </w:divBdr>
          <w:divsChild>
            <w:div w:id="370999643">
              <w:marLeft w:val="0"/>
              <w:marRight w:val="0"/>
              <w:marTop w:val="0"/>
              <w:marBottom w:val="0"/>
              <w:divBdr>
                <w:top w:val="none" w:sz="0" w:space="0" w:color="auto"/>
                <w:left w:val="none" w:sz="0" w:space="0" w:color="auto"/>
                <w:bottom w:val="none" w:sz="0" w:space="0" w:color="auto"/>
                <w:right w:val="none" w:sz="0" w:space="0" w:color="auto"/>
              </w:divBdr>
              <w:divsChild>
                <w:div w:id="301929264">
                  <w:marLeft w:val="0"/>
                  <w:marRight w:val="0"/>
                  <w:marTop w:val="0"/>
                  <w:marBottom w:val="0"/>
                  <w:divBdr>
                    <w:top w:val="none" w:sz="0" w:space="0" w:color="auto"/>
                    <w:left w:val="none" w:sz="0" w:space="0" w:color="auto"/>
                    <w:bottom w:val="none" w:sz="0" w:space="0" w:color="auto"/>
                    <w:right w:val="none" w:sz="0" w:space="0" w:color="auto"/>
                  </w:divBdr>
                  <w:divsChild>
                    <w:div w:id="707294266">
                      <w:marLeft w:val="0"/>
                      <w:marRight w:val="0"/>
                      <w:marTop w:val="0"/>
                      <w:marBottom w:val="0"/>
                      <w:divBdr>
                        <w:top w:val="none" w:sz="0" w:space="0" w:color="auto"/>
                        <w:left w:val="none" w:sz="0" w:space="0" w:color="auto"/>
                        <w:bottom w:val="none" w:sz="0" w:space="0" w:color="auto"/>
                        <w:right w:val="none" w:sz="0" w:space="0" w:color="auto"/>
                      </w:divBdr>
                      <w:divsChild>
                        <w:div w:id="460657998">
                          <w:marLeft w:val="0"/>
                          <w:marRight w:val="0"/>
                          <w:marTop w:val="0"/>
                          <w:marBottom w:val="0"/>
                          <w:divBdr>
                            <w:top w:val="none" w:sz="0" w:space="0" w:color="auto"/>
                            <w:left w:val="none" w:sz="0" w:space="0" w:color="auto"/>
                            <w:bottom w:val="none" w:sz="0" w:space="0" w:color="auto"/>
                            <w:right w:val="none" w:sz="0" w:space="0" w:color="auto"/>
                          </w:divBdr>
                          <w:divsChild>
                            <w:div w:id="18898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0670">
      <w:bodyDiv w:val="1"/>
      <w:marLeft w:val="0"/>
      <w:marRight w:val="0"/>
      <w:marTop w:val="0"/>
      <w:marBottom w:val="0"/>
      <w:divBdr>
        <w:top w:val="none" w:sz="0" w:space="0" w:color="auto"/>
        <w:left w:val="none" w:sz="0" w:space="0" w:color="auto"/>
        <w:bottom w:val="none" w:sz="0" w:space="0" w:color="auto"/>
        <w:right w:val="none" w:sz="0" w:space="0" w:color="auto"/>
      </w:divBdr>
    </w:div>
    <w:div w:id="2126347312">
      <w:bodyDiv w:val="1"/>
      <w:marLeft w:val="0"/>
      <w:marRight w:val="0"/>
      <w:marTop w:val="0"/>
      <w:marBottom w:val="0"/>
      <w:divBdr>
        <w:top w:val="none" w:sz="0" w:space="0" w:color="auto"/>
        <w:left w:val="none" w:sz="0" w:space="0" w:color="auto"/>
        <w:bottom w:val="none" w:sz="0" w:space="0" w:color="auto"/>
        <w:right w:val="none" w:sz="0" w:space="0" w:color="auto"/>
      </w:divBdr>
    </w:div>
    <w:div w:id="2127387326">
      <w:bodyDiv w:val="1"/>
      <w:marLeft w:val="0"/>
      <w:marRight w:val="0"/>
      <w:marTop w:val="0"/>
      <w:marBottom w:val="0"/>
      <w:divBdr>
        <w:top w:val="none" w:sz="0" w:space="0" w:color="auto"/>
        <w:left w:val="none" w:sz="0" w:space="0" w:color="auto"/>
        <w:bottom w:val="none" w:sz="0" w:space="0" w:color="auto"/>
        <w:right w:val="none" w:sz="0" w:space="0" w:color="auto"/>
      </w:divBdr>
      <w:divsChild>
        <w:div w:id="282619097">
          <w:marLeft w:val="0"/>
          <w:marRight w:val="0"/>
          <w:marTop w:val="480"/>
          <w:marBottom w:val="240"/>
          <w:divBdr>
            <w:top w:val="none" w:sz="0" w:space="0" w:color="auto"/>
            <w:left w:val="none" w:sz="0" w:space="0" w:color="auto"/>
            <w:bottom w:val="none" w:sz="0" w:space="0" w:color="auto"/>
            <w:right w:val="none" w:sz="0" w:space="0" w:color="auto"/>
          </w:divBdr>
        </w:div>
        <w:div w:id="16927610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hyperlink" Target="http://www.youtube.com/siltina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lvif.gov.lv/?object_id=33067"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hyperlink" Target="http://www.em.gov.lv" TargetMode="External"/><Relationship Id="rId33" Type="http://schemas.openxmlformats.org/officeDocument/2006/relationships/hyperlink" Target="http://www.varam.gov.lv/lat/darbibas_veidi/KPFI/projekti/?doc=1087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gov.lv/images/modules/items/Gaisa_kond_sist_parbaudes_akts.doc" TargetMode="External"/><Relationship Id="rId20" Type="http://schemas.openxmlformats.org/officeDocument/2006/relationships/chart" Target="charts/chart2.xml"/><Relationship Id="rId29" Type="http://schemas.openxmlformats.org/officeDocument/2006/relationships/hyperlink" Target="http://www.facebook.com/dzivosilt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polsis.mk.gov.lv/view.do?id=4572" TargetMode="External"/><Relationship Id="rId32" Type="http://schemas.openxmlformats.org/officeDocument/2006/relationships/hyperlink" Target="http://www.energoefektivakaeka.lv" TargetMode="External"/><Relationship Id="rId37" Type="http://schemas.openxmlformats.org/officeDocument/2006/relationships/hyperlink" Target="mailto:Liga.Radina@em.gov.lv"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em.gov.lv/images/modules/items/Cost%20optimal%20December%202013%20public.pdf" TargetMode="External"/><Relationship Id="rId28" Type="http://schemas.openxmlformats.org/officeDocument/2006/relationships/hyperlink" Target="http://www.twitter.com/siltinam" TargetMode="External"/><Relationship Id="rId36" Type="http://schemas.openxmlformats.org/officeDocument/2006/relationships/hyperlink" Target="mailto:Inita.Henilane@em.gov.lv"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www.slideshare.net/siltin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hyperlink" Target="http://www.vimeo.com/dzivosiltak" TargetMode="External"/><Relationship Id="rId30" Type="http://schemas.openxmlformats.org/officeDocument/2006/relationships/hyperlink" Target="http://www.draugiem.lv" TargetMode="External"/><Relationship Id="rId35"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641" TargetMode="External"/><Relationship Id="rId2" Type="http://schemas.openxmlformats.org/officeDocument/2006/relationships/hyperlink" Target="http://www.em.gov.lv/em/2nd/?cat=30641" TargetMode="External"/><Relationship Id="rId1" Type="http://schemas.openxmlformats.org/officeDocument/2006/relationships/hyperlink" Target="http://em.gov.lv/em/2nd_print/?lng=lv&amp;cat=30702&amp;id=0&amp;m=0&amp;d=0&amp;y=0&amp;days=0" TargetMode="External"/><Relationship Id="rId4" Type="http://schemas.openxmlformats.org/officeDocument/2006/relationships/hyperlink" Target="http://esfondi.lv/page.php?id=346"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GrasmanisD\My%20Documents\ENERGOEFEKTIVITATE\_BPII%202010\ekas_pec_piederiba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penieceL\Desktop\1.pielikum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GrasmanisD\My%20Documents\MAJOKLIS\Procentu%20salidzinajum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967299955997244"/>
          <c:y val="0.23237150141002511"/>
          <c:w val="0.59435963254250979"/>
          <c:h val="0.71321793048759363"/>
        </c:manualLayout>
      </c:layout>
      <c:pieChart>
        <c:varyColors val="1"/>
        <c:ser>
          <c:idx val="0"/>
          <c:order val="0"/>
          <c:tx>
            <c:strRef>
              <c:f>'Dzivojamas ekas'!$B$31</c:f>
              <c:strCache>
                <c:ptCount val="1"/>
                <c:pt idx="0">
                  <c:v>Triju vai vairāku dzīvokļu māju piederība</c:v>
                </c:pt>
              </c:strCache>
            </c:strRef>
          </c:tx>
          <c:dLbls>
            <c:dLbl>
              <c:idx val="0"/>
              <c:layout>
                <c:manualLayout>
                  <c:x val="2.992779286868618E-2"/>
                  <c:y val="3.4123452571186541E-2"/>
                </c:manualLayout>
              </c:layout>
              <c:showLegendKey val="0"/>
              <c:showVal val="0"/>
              <c:showCatName val="1"/>
              <c:showSerName val="0"/>
              <c:showPercent val="1"/>
              <c:showBubbleSize val="0"/>
            </c:dLbl>
            <c:dLbl>
              <c:idx val="4"/>
              <c:layout>
                <c:manualLayout>
                  <c:x val="-4.5020445343801029E-2"/>
                  <c:y val="-2.8547062728958152E-2"/>
                </c:manualLayout>
              </c:layout>
              <c:showLegendKey val="0"/>
              <c:showVal val="0"/>
              <c:showCatName val="1"/>
              <c:showSerName val="0"/>
              <c:showPercent val="1"/>
              <c:showBubbleSize val="0"/>
            </c:dLbl>
            <c:dLbl>
              <c:idx val="5"/>
              <c:layout>
                <c:manualLayout>
                  <c:x val="-0.35507752119972397"/>
                  <c:y val="0.12639270831508767"/>
                </c:manualLayout>
              </c:layout>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strRef>
              <c:f>'Dzivojamas ekas'!$C$30:$H$30</c:f>
              <c:strCache>
                <c:ptCount val="6"/>
                <c:pt idx="0">
                  <c:v>Fiziska persona</c:v>
                </c:pt>
                <c:pt idx="1">
                  <c:v>Juridiska persona</c:v>
                </c:pt>
                <c:pt idx="2">
                  <c:v>Pašvaldība</c:v>
                </c:pt>
                <c:pt idx="3">
                  <c:v>Valsts</c:v>
                </c:pt>
                <c:pt idx="4">
                  <c:v>Jaukta piederība </c:v>
                </c:pt>
                <c:pt idx="5">
                  <c:v>Piederība nav noskaidrota</c:v>
                </c:pt>
              </c:strCache>
            </c:strRef>
          </c:cat>
          <c:val>
            <c:numRef>
              <c:f>'Dzivojamas ekas'!$C$31:$H$31</c:f>
              <c:numCache>
                <c:formatCode>General</c:formatCode>
                <c:ptCount val="6"/>
                <c:pt idx="0">
                  <c:v>11348</c:v>
                </c:pt>
                <c:pt idx="1">
                  <c:v>1846</c:v>
                </c:pt>
                <c:pt idx="2">
                  <c:v>2170</c:v>
                </c:pt>
                <c:pt idx="3">
                  <c:v>73</c:v>
                </c:pt>
                <c:pt idx="4">
                  <c:v>22780</c:v>
                </c:pt>
                <c:pt idx="5">
                  <c:v>382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txPr>
    <a:bodyPr/>
    <a:lstStyle/>
    <a:p>
      <a:pPr>
        <a:defRPr sz="1050" b="1"/>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Sheet1!$C$9</c:f>
              <c:strCache>
                <c:ptCount val="1"/>
                <c:pt idx="0">
                  <c:v>KPFI finansēto AER projektu skaits</c:v>
                </c:pt>
              </c:strCache>
            </c:strRef>
          </c:tx>
          <c:invertIfNegative val="0"/>
          <c:cat>
            <c:strRef>
              <c:f>Sheet1!$B$10:$B$18</c:f>
              <c:strCache>
                <c:ptCount val="9"/>
                <c:pt idx="0">
                  <c:v>Zemes siltums</c:v>
                </c:pt>
                <c:pt idx="1">
                  <c:v>Zemes siltums un saule</c:v>
                </c:pt>
                <c:pt idx="2">
                  <c:v>Ūdens </c:v>
                </c:pt>
                <c:pt idx="3">
                  <c:v>Biomasa</c:v>
                </c:pt>
                <c:pt idx="4">
                  <c:v>Saule</c:v>
                </c:pt>
                <c:pt idx="5">
                  <c:v>Biomasa un saule</c:v>
                </c:pt>
                <c:pt idx="6">
                  <c:v>Biogāze</c:v>
                </c:pt>
                <c:pt idx="7">
                  <c:v>Vējš</c:v>
                </c:pt>
                <c:pt idx="8">
                  <c:v>Gaiss</c:v>
                </c:pt>
              </c:strCache>
            </c:strRef>
          </c:cat>
          <c:val>
            <c:numRef>
              <c:f>Sheet1!$C$10:$C$18</c:f>
              <c:numCache>
                <c:formatCode>General</c:formatCode>
                <c:ptCount val="9"/>
                <c:pt idx="0">
                  <c:v>5</c:v>
                </c:pt>
                <c:pt idx="1">
                  <c:v>3</c:v>
                </c:pt>
                <c:pt idx="2">
                  <c:v>7</c:v>
                </c:pt>
                <c:pt idx="3">
                  <c:v>25</c:v>
                </c:pt>
                <c:pt idx="4">
                  <c:v>13</c:v>
                </c:pt>
                <c:pt idx="5">
                  <c:v>9</c:v>
                </c:pt>
                <c:pt idx="6">
                  <c:v>4</c:v>
                </c:pt>
                <c:pt idx="7">
                  <c:v>1</c:v>
                </c:pt>
                <c:pt idx="8">
                  <c:v>1</c:v>
                </c:pt>
              </c:numCache>
            </c:numRef>
          </c:val>
        </c:ser>
        <c:dLbls>
          <c:showLegendKey val="0"/>
          <c:showVal val="1"/>
          <c:showCatName val="0"/>
          <c:showSerName val="0"/>
          <c:showPercent val="0"/>
          <c:showBubbleSize val="0"/>
        </c:dLbls>
        <c:gapWidth val="150"/>
        <c:overlap val="-25"/>
        <c:axId val="83568512"/>
        <c:axId val="98244096"/>
      </c:barChart>
      <c:catAx>
        <c:axId val="83568512"/>
        <c:scaling>
          <c:orientation val="minMax"/>
        </c:scaling>
        <c:delete val="0"/>
        <c:axPos val="b"/>
        <c:majorTickMark val="none"/>
        <c:minorTickMark val="none"/>
        <c:tickLblPos val="nextTo"/>
        <c:crossAx val="98244096"/>
        <c:crosses val="autoZero"/>
        <c:auto val="1"/>
        <c:lblAlgn val="ctr"/>
        <c:lblOffset val="100"/>
        <c:noMultiLvlLbl val="0"/>
      </c:catAx>
      <c:valAx>
        <c:axId val="98244096"/>
        <c:scaling>
          <c:orientation val="minMax"/>
        </c:scaling>
        <c:delete val="1"/>
        <c:axPos val="l"/>
        <c:numFmt formatCode="General" sourceLinked="1"/>
        <c:majorTickMark val="out"/>
        <c:minorTickMark val="none"/>
        <c:tickLblPos val="nextTo"/>
        <c:crossAx val="83568512"/>
        <c:crosses val="autoZero"/>
        <c:crossBetween val="between"/>
      </c:valAx>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'5_7%'!$A$7</c:f>
              <c:strCache>
                <c:ptCount val="1"/>
                <c:pt idx="0">
                  <c:v>K(100%+P4.025%)</c:v>
                </c:pt>
              </c:strCache>
            </c:strRef>
          </c:tx>
          <c:spPr>
            <a:ln>
              <a:prstDash val="dash"/>
            </a:ln>
          </c:spPr>
          <c:cat>
            <c:numRef>
              <c:f>'5_7%'!$B$6:$L$6</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'5_7%'!$B$7:$L$7</c:f>
              <c:numCache>
                <c:formatCode>0.0</c:formatCode>
                <c:ptCount val="11"/>
                <c:pt idx="0">
                  <c:v>21.811592880901884</c:v>
                </c:pt>
                <c:pt idx="1">
                  <c:v>26.714509494358268</c:v>
                </c:pt>
                <c:pt idx="2">
                  <c:v>31.814768501506165</c:v>
                </c:pt>
                <c:pt idx="3">
                  <c:v>37.120312933692013</c:v>
                </c:pt>
                <c:pt idx="4">
                  <c:v>42.639405529272864</c:v>
                </c:pt>
                <c:pt idx="5">
                  <c:v>48.380641601825921</c:v>
                </c:pt>
                <c:pt idx="6">
                  <c:v>54.352962426299428</c:v>
                </c:pt>
                <c:pt idx="7">
                  <c:v>60.56566916395812</c:v>
                </c:pt>
                <c:pt idx="8">
                  <c:v>67.028437347807127</c:v>
                </c:pt>
                <c:pt idx="9">
                  <c:v>73.7513319510564</c:v>
                </c:pt>
                <c:pt idx="10">
                  <c:v>80.744823062086667</c:v>
                </c:pt>
              </c:numCache>
            </c:numRef>
          </c:val>
          <c:smooth val="0"/>
        </c:ser>
        <c:ser>
          <c:idx val="1"/>
          <c:order val="1"/>
          <c:tx>
            <c:strRef>
              <c:f>'5_7%'!$A$8</c:f>
              <c:strCache>
                <c:ptCount val="1"/>
                <c:pt idx="0">
                  <c:v>D(50%)+K(50%+P7%)</c:v>
                </c:pt>
              </c:strCache>
            </c:strRef>
          </c:tx>
          <c:cat>
            <c:numRef>
              <c:f>'5_7%'!$B$6:$L$6</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'5_7%'!$B$8:$L$8</c:f>
              <c:numCache>
                <c:formatCode>0.0</c:formatCode>
                <c:ptCount val="11"/>
                <c:pt idx="0">
                  <c:v>20.127586534999889</c:v>
                </c:pt>
                <c:pt idx="1">
                  <c:v>25.036517592449922</c:v>
                </c:pt>
                <c:pt idx="2">
                  <c:v>30.289073823921303</c:v>
                </c:pt>
                <c:pt idx="3">
                  <c:v>35.909308991596006</c:v>
                </c:pt>
                <c:pt idx="4">
                  <c:v>41.92296062100759</c:v>
                </c:pt>
                <c:pt idx="5">
                  <c:v>48.357567864477979</c:v>
                </c:pt>
                <c:pt idx="6">
                  <c:v>55.242597614991553</c:v>
                </c:pt>
                <c:pt idx="7">
                  <c:v>62.609579448040932</c:v>
                </c:pt>
                <c:pt idx="8">
                  <c:v>70.492250009403776</c:v>
                </c:pt>
                <c:pt idx="9">
                  <c:v>78.926707510061675</c:v>
                </c:pt>
                <c:pt idx="10">
                  <c:v>87.951577035766348</c:v>
                </c:pt>
              </c:numCache>
            </c:numRef>
          </c:val>
          <c:smooth val="0"/>
        </c:ser>
        <c:ser>
          <c:idx val="2"/>
          <c:order val="2"/>
          <c:tx>
            <c:strRef>
              <c:f>'5_7%'!$A$9</c:f>
              <c:strCache>
                <c:ptCount val="1"/>
                <c:pt idx="0">
                  <c:v>K(100%+P2.77%)</c:v>
                </c:pt>
              </c:strCache>
            </c:strRef>
          </c:tx>
          <c:spPr>
            <a:ln>
              <a:prstDash val="sysDot"/>
            </a:ln>
          </c:spPr>
          <c:cat>
            <c:numRef>
              <c:f>'5_7%'!$B$6:$L$6</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'5_7%'!$B$9:$L$9</c:f>
              <c:numCache>
                <c:formatCode>0.0</c:formatCode>
                <c:ptCount val="11"/>
                <c:pt idx="0">
                  <c:v>14.638839930765116</c:v>
                </c:pt>
                <c:pt idx="1">
                  <c:v>17.814335796847331</c:v>
                </c:pt>
                <c:pt idx="2">
                  <c:v>21.077792898419972</c:v>
                </c:pt>
                <c:pt idx="3">
                  <c:v>24.431647761706227</c:v>
                </c:pt>
                <c:pt idx="4">
                  <c:v>27.878404404705506</c:v>
                </c:pt>
                <c:pt idx="5">
                  <c:v>31.420636206715699</c:v>
                </c:pt>
                <c:pt idx="6">
                  <c:v>35.060987829641874</c:v>
                </c:pt>
                <c:pt idx="7">
                  <c:v>38.802177192523011</c:v>
                </c:pt>
                <c:pt idx="8">
                  <c:v>42.646997500755873</c:v>
                </c:pt>
                <c:pt idx="9">
                  <c:v>46.59831933152708</c:v>
                </c:pt>
                <c:pt idx="10">
                  <c:v>50.659092777010095</c:v>
                </c:pt>
              </c:numCache>
            </c:numRef>
          </c:val>
          <c:smooth val="0"/>
        </c:ser>
        <c:ser>
          <c:idx val="3"/>
          <c:order val="3"/>
          <c:tx>
            <c:strRef>
              <c:f>'5_7%'!$A$10</c:f>
              <c:strCache>
                <c:ptCount val="1"/>
                <c:pt idx="0">
                  <c:v>D(50%)+K(50%+P5%)</c:v>
                </c:pt>
              </c:strCache>
            </c:strRef>
          </c:tx>
          <c:cat>
            <c:numRef>
              <c:f>'5_7%'!$B$6:$L$6</c:f>
              <c:numCache>
                <c:formatCode>General</c:formatCode>
                <c:ptCount val="11"/>
                <c:pt idx="0">
                  <c:v>5</c:v>
                </c:pt>
                <c:pt idx="1">
                  <c:v>6</c:v>
                </c:pt>
                <c:pt idx="2">
                  <c:v>7</c:v>
                </c:pt>
                <c:pt idx="3">
                  <c:v>8</c:v>
                </c:pt>
                <c:pt idx="4">
                  <c:v>9</c:v>
                </c:pt>
                <c:pt idx="5">
                  <c:v>10</c:v>
                </c:pt>
                <c:pt idx="6">
                  <c:v>11</c:v>
                </c:pt>
                <c:pt idx="7">
                  <c:v>12</c:v>
                </c:pt>
                <c:pt idx="8">
                  <c:v>13</c:v>
                </c:pt>
                <c:pt idx="9">
                  <c:v>14</c:v>
                </c:pt>
                <c:pt idx="10">
                  <c:v>15</c:v>
                </c:pt>
              </c:numCache>
            </c:numRef>
          </c:cat>
          <c:val>
            <c:numRef>
              <c:f>'5_7%'!$B$10:$L$10</c:f>
              <c:numCache>
                <c:formatCode>0.0</c:formatCode>
                <c:ptCount val="11"/>
                <c:pt idx="0">
                  <c:v>13.814078124999938</c:v>
                </c:pt>
                <c:pt idx="1">
                  <c:v>17.004782031249889</c:v>
                </c:pt>
                <c:pt idx="2">
                  <c:v>20.355021132812471</c:v>
                </c:pt>
                <c:pt idx="3">
                  <c:v>23.872772189453016</c:v>
                </c:pt>
                <c:pt idx="4">
                  <c:v>27.566410798925585</c:v>
                </c:pt>
                <c:pt idx="5">
                  <c:v>31.444731338871815</c:v>
                </c:pt>
                <c:pt idx="6">
                  <c:v>35.51696790581537</c:v>
                </c:pt>
                <c:pt idx="7">
                  <c:v>39.792816301106313</c:v>
                </c:pt>
                <c:pt idx="8">
                  <c:v>44.282457116161552</c:v>
                </c:pt>
                <c:pt idx="9">
                  <c:v>48.996579971969631</c:v>
                </c:pt>
                <c:pt idx="10">
                  <c:v>53.946408970568086</c:v>
                </c:pt>
              </c:numCache>
            </c:numRef>
          </c:val>
          <c:smooth val="0"/>
        </c:ser>
        <c:dLbls>
          <c:showLegendKey val="0"/>
          <c:showVal val="0"/>
          <c:showCatName val="0"/>
          <c:showSerName val="0"/>
          <c:showPercent val="0"/>
          <c:showBubbleSize val="0"/>
        </c:dLbls>
        <c:marker val="1"/>
        <c:smooth val="0"/>
        <c:axId val="114529408"/>
        <c:axId val="114531328"/>
      </c:lineChart>
      <c:catAx>
        <c:axId val="114529408"/>
        <c:scaling>
          <c:orientation val="minMax"/>
        </c:scaling>
        <c:delete val="0"/>
        <c:axPos val="b"/>
        <c:numFmt formatCode="General" sourceLinked="1"/>
        <c:majorTickMark val="out"/>
        <c:minorTickMark val="none"/>
        <c:tickLblPos val="nextTo"/>
        <c:crossAx val="114531328"/>
        <c:crosses val="autoZero"/>
        <c:auto val="1"/>
        <c:lblAlgn val="ctr"/>
        <c:lblOffset val="100"/>
        <c:noMultiLvlLbl val="0"/>
      </c:catAx>
      <c:valAx>
        <c:axId val="114531328"/>
        <c:scaling>
          <c:orientation val="minMax"/>
          <c:max val="90"/>
        </c:scaling>
        <c:delete val="0"/>
        <c:axPos val="l"/>
        <c:majorGridlines/>
        <c:title>
          <c:tx>
            <c:rich>
              <a:bodyPr rot="0" vert="horz"/>
              <a:lstStyle/>
              <a:p>
                <a:pPr algn="ctr">
                  <a:defRPr/>
                </a:pPr>
                <a:r>
                  <a:rPr lang="lv-LV"/>
                  <a:t>Izmaksu sadārdzinājums</a:t>
                </a:r>
                <a:r>
                  <a:rPr lang="lv-LV" baseline="0"/>
                  <a:t> procentos (%)</a:t>
                </a:r>
                <a:endParaRPr lang="lv-LV"/>
              </a:p>
            </c:rich>
          </c:tx>
          <c:layout/>
          <c:overlay val="0"/>
        </c:title>
        <c:numFmt formatCode="0" sourceLinked="0"/>
        <c:majorTickMark val="out"/>
        <c:minorTickMark val="none"/>
        <c:tickLblPos val="nextTo"/>
        <c:crossAx val="114529408"/>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12D4-B16B-4DC7-9E23-0787D281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55</Pages>
  <Words>17715</Words>
  <Characters>126308</Characters>
  <Application>Microsoft Office Word</Application>
  <DocSecurity>0</DocSecurity>
  <Lines>4678</Lines>
  <Paragraphs>2880</Paragraphs>
  <ScaleCrop>false</ScaleCrop>
  <HeadingPairs>
    <vt:vector size="2" baseType="variant">
      <vt:variant>
        <vt:lpstr>Title</vt:lpstr>
      </vt:variant>
      <vt:variant>
        <vt:i4>1</vt:i4>
      </vt:variant>
    </vt:vector>
  </HeadingPairs>
  <TitlesOfParts>
    <vt:vector size="1" baseType="lpstr">
      <vt:lpstr>Ēku renovācijas ilgtermiņa stratēģija 2014. – 2020.gadam</vt:lpstr>
    </vt:vector>
  </TitlesOfParts>
  <Company/>
  <LinksUpToDate>false</LinksUpToDate>
  <CharactersWithSpaces>141143</CharactersWithSpaces>
  <SharedDoc>false</SharedDoc>
  <HLinks>
    <vt:vector size="366" baseType="variant">
      <vt:variant>
        <vt:i4>5374058</vt:i4>
      </vt:variant>
      <vt:variant>
        <vt:i4>297</vt:i4>
      </vt:variant>
      <vt:variant>
        <vt:i4>0</vt:i4>
      </vt:variant>
      <vt:variant>
        <vt:i4>5</vt:i4>
      </vt:variant>
      <vt:variant>
        <vt:lpwstr>mailto:Liga.Radina@em.gov.lv</vt:lpwstr>
      </vt:variant>
      <vt:variant>
        <vt:lpwstr/>
      </vt:variant>
      <vt:variant>
        <vt:i4>5701756</vt:i4>
      </vt:variant>
      <vt:variant>
        <vt:i4>294</vt:i4>
      </vt:variant>
      <vt:variant>
        <vt:i4>0</vt:i4>
      </vt:variant>
      <vt:variant>
        <vt:i4>5</vt:i4>
      </vt:variant>
      <vt:variant>
        <vt:lpwstr>mailto:Inita.Henilane@em.gov.lv</vt:lpwstr>
      </vt:variant>
      <vt:variant>
        <vt:lpwstr/>
      </vt:variant>
      <vt:variant>
        <vt:i4>2752588</vt:i4>
      </vt:variant>
      <vt:variant>
        <vt:i4>291</vt:i4>
      </vt:variant>
      <vt:variant>
        <vt:i4>0</vt:i4>
      </vt:variant>
      <vt:variant>
        <vt:i4>5</vt:i4>
      </vt:variant>
      <vt:variant>
        <vt:lpwstr>http://www.lvif.gov.lv/?object_id=33067</vt:lpwstr>
      </vt:variant>
      <vt:variant>
        <vt:lpwstr/>
      </vt:variant>
      <vt:variant>
        <vt:i4>6815752</vt:i4>
      </vt:variant>
      <vt:variant>
        <vt:i4>288</vt:i4>
      </vt:variant>
      <vt:variant>
        <vt:i4>0</vt:i4>
      </vt:variant>
      <vt:variant>
        <vt:i4>5</vt:i4>
      </vt:variant>
      <vt:variant>
        <vt:lpwstr>http://www.varam.gov.lv/lat/darbibas_veidi/KPFI/projekti/?doc=10875</vt:lpwstr>
      </vt:variant>
      <vt:variant>
        <vt:lpwstr/>
      </vt:variant>
      <vt:variant>
        <vt:i4>6422644</vt:i4>
      </vt:variant>
      <vt:variant>
        <vt:i4>285</vt:i4>
      </vt:variant>
      <vt:variant>
        <vt:i4>0</vt:i4>
      </vt:variant>
      <vt:variant>
        <vt:i4>5</vt:i4>
      </vt:variant>
      <vt:variant>
        <vt:lpwstr>http://www.energoefektivakaeka.lv/</vt:lpwstr>
      </vt:variant>
      <vt:variant>
        <vt:lpwstr/>
      </vt:variant>
      <vt:variant>
        <vt:i4>3407906</vt:i4>
      </vt:variant>
      <vt:variant>
        <vt:i4>282</vt:i4>
      </vt:variant>
      <vt:variant>
        <vt:i4>0</vt:i4>
      </vt:variant>
      <vt:variant>
        <vt:i4>5</vt:i4>
      </vt:variant>
      <vt:variant>
        <vt:lpwstr>http://www.slideshare.net/siltinam</vt:lpwstr>
      </vt:variant>
      <vt:variant>
        <vt:lpwstr/>
      </vt:variant>
      <vt:variant>
        <vt:i4>7602239</vt:i4>
      </vt:variant>
      <vt:variant>
        <vt:i4>279</vt:i4>
      </vt:variant>
      <vt:variant>
        <vt:i4>0</vt:i4>
      </vt:variant>
      <vt:variant>
        <vt:i4>5</vt:i4>
      </vt:variant>
      <vt:variant>
        <vt:lpwstr>http://www.draugiem.lv/</vt:lpwstr>
      </vt:variant>
      <vt:variant>
        <vt:lpwstr/>
      </vt:variant>
      <vt:variant>
        <vt:i4>4128801</vt:i4>
      </vt:variant>
      <vt:variant>
        <vt:i4>276</vt:i4>
      </vt:variant>
      <vt:variant>
        <vt:i4>0</vt:i4>
      </vt:variant>
      <vt:variant>
        <vt:i4>5</vt:i4>
      </vt:variant>
      <vt:variant>
        <vt:lpwstr>http://www.facebook.com/dzivosiltak</vt:lpwstr>
      </vt:variant>
      <vt:variant>
        <vt:lpwstr/>
      </vt:variant>
      <vt:variant>
        <vt:i4>2687019</vt:i4>
      </vt:variant>
      <vt:variant>
        <vt:i4>273</vt:i4>
      </vt:variant>
      <vt:variant>
        <vt:i4>0</vt:i4>
      </vt:variant>
      <vt:variant>
        <vt:i4>5</vt:i4>
      </vt:variant>
      <vt:variant>
        <vt:lpwstr>http://www.twitter.com/siltinam</vt:lpwstr>
      </vt:variant>
      <vt:variant>
        <vt:lpwstr/>
      </vt:variant>
      <vt:variant>
        <vt:i4>4522048</vt:i4>
      </vt:variant>
      <vt:variant>
        <vt:i4>270</vt:i4>
      </vt:variant>
      <vt:variant>
        <vt:i4>0</vt:i4>
      </vt:variant>
      <vt:variant>
        <vt:i4>5</vt:i4>
      </vt:variant>
      <vt:variant>
        <vt:lpwstr>http://www.vimeo.com/dzivosiltak</vt:lpwstr>
      </vt:variant>
      <vt:variant>
        <vt:lpwstr/>
      </vt:variant>
      <vt:variant>
        <vt:i4>3014708</vt:i4>
      </vt:variant>
      <vt:variant>
        <vt:i4>267</vt:i4>
      </vt:variant>
      <vt:variant>
        <vt:i4>0</vt:i4>
      </vt:variant>
      <vt:variant>
        <vt:i4>5</vt:i4>
      </vt:variant>
      <vt:variant>
        <vt:lpwstr>http://www.youtube.com/siltinam</vt:lpwstr>
      </vt:variant>
      <vt:variant>
        <vt:lpwstr/>
      </vt:variant>
      <vt:variant>
        <vt:i4>5701696</vt:i4>
      </vt:variant>
      <vt:variant>
        <vt:i4>264</vt:i4>
      </vt:variant>
      <vt:variant>
        <vt:i4>0</vt:i4>
      </vt:variant>
      <vt:variant>
        <vt:i4>5</vt:i4>
      </vt:variant>
      <vt:variant>
        <vt:lpwstr>http://www.em.gov.lv/</vt:lpwstr>
      </vt:variant>
      <vt:variant>
        <vt:lpwstr/>
      </vt:variant>
      <vt:variant>
        <vt:i4>7012385</vt:i4>
      </vt:variant>
      <vt:variant>
        <vt:i4>261</vt:i4>
      </vt:variant>
      <vt:variant>
        <vt:i4>0</vt:i4>
      </vt:variant>
      <vt:variant>
        <vt:i4>5</vt:i4>
      </vt:variant>
      <vt:variant>
        <vt:lpwstr>http://polsis.mk.gov.lv/view.do?id=4572</vt:lpwstr>
      </vt:variant>
      <vt:variant>
        <vt:lpwstr/>
      </vt:variant>
      <vt:variant>
        <vt:i4>7274542</vt:i4>
      </vt:variant>
      <vt:variant>
        <vt:i4>258</vt:i4>
      </vt:variant>
      <vt:variant>
        <vt:i4>0</vt:i4>
      </vt:variant>
      <vt:variant>
        <vt:i4>5</vt:i4>
      </vt:variant>
      <vt:variant>
        <vt:lpwstr>http://www.em.gov.lv/images/modules/items/Cost optimal December 2013 public.pdf</vt:lpwstr>
      </vt:variant>
      <vt:variant>
        <vt:lpwstr/>
      </vt:variant>
      <vt:variant>
        <vt:i4>3735671</vt:i4>
      </vt:variant>
      <vt:variant>
        <vt:i4>255</vt:i4>
      </vt:variant>
      <vt:variant>
        <vt:i4>0</vt:i4>
      </vt:variant>
      <vt:variant>
        <vt:i4>5</vt:i4>
      </vt:variant>
      <vt:variant>
        <vt:lpwstr>http://www.em.gov.lv/images/modules/items/Gaisa_kond_sist_parbaudes_akts.doc</vt:lpwstr>
      </vt:variant>
      <vt:variant>
        <vt:lpwstr/>
      </vt:variant>
      <vt:variant>
        <vt:i4>1441843</vt:i4>
      </vt:variant>
      <vt:variant>
        <vt:i4>248</vt:i4>
      </vt:variant>
      <vt:variant>
        <vt:i4>0</vt:i4>
      </vt:variant>
      <vt:variant>
        <vt:i4>5</vt:i4>
      </vt:variant>
      <vt:variant>
        <vt:lpwstr/>
      </vt:variant>
      <vt:variant>
        <vt:lpwstr>_Toc379286121</vt:lpwstr>
      </vt:variant>
      <vt:variant>
        <vt:i4>1441843</vt:i4>
      </vt:variant>
      <vt:variant>
        <vt:i4>242</vt:i4>
      </vt:variant>
      <vt:variant>
        <vt:i4>0</vt:i4>
      </vt:variant>
      <vt:variant>
        <vt:i4>5</vt:i4>
      </vt:variant>
      <vt:variant>
        <vt:lpwstr/>
      </vt:variant>
      <vt:variant>
        <vt:lpwstr>_Toc379286120</vt:lpwstr>
      </vt:variant>
      <vt:variant>
        <vt:i4>1376307</vt:i4>
      </vt:variant>
      <vt:variant>
        <vt:i4>236</vt:i4>
      </vt:variant>
      <vt:variant>
        <vt:i4>0</vt:i4>
      </vt:variant>
      <vt:variant>
        <vt:i4>5</vt:i4>
      </vt:variant>
      <vt:variant>
        <vt:lpwstr/>
      </vt:variant>
      <vt:variant>
        <vt:lpwstr>_Toc379286119</vt:lpwstr>
      </vt:variant>
      <vt:variant>
        <vt:i4>1376307</vt:i4>
      </vt:variant>
      <vt:variant>
        <vt:i4>230</vt:i4>
      </vt:variant>
      <vt:variant>
        <vt:i4>0</vt:i4>
      </vt:variant>
      <vt:variant>
        <vt:i4>5</vt:i4>
      </vt:variant>
      <vt:variant>
        <vt:lpwstr/>
      </vt:variant>
      <vt:variant>
        <vt:lpwstr>_Toc379286118</vt:lpwstr>
      </vt:variant>
      <vt:variant>
        <vt:i4>1376307</vt:i4>
      </vt:variant>
      <vt:variant>
        <vt:i4>224</vt:i4>
      </vt:variant>
      <vt:variant>
        <vt:i4>0</vt:i4>
      </vt:variant>
      <vt:variant>
        <vt:i4>5</vt:i4>
      </vt:variant>
      <vt:variant>
        <vt:lpwstr/>
      </vt:variant>
      <vt:variant>
        <vt:lpwstr>_Toc379286117</vt:lpwstr>
      </vt:variant>
      <vt:variant>
        <vt:i4>1376307</vt:i4>
      </vt:variant>
      <vt:variant>
        <vt:i4>218</vt:i4>
      </vt:variant>
      <vt:variant>
        <vt:i4>0</vt:i4>
      </vt:variant>
      <vt:variant>
        <vt:i4>5</vt:i4>
      </vt:variant>
      <vt:variant>
        <vt:lpwstr/>
      </vt:variant>
      <vt:variant>
        <vt:lpwstr>_Toc379286116</vt:lpwstr>
      </vt:variant>
      <vt:variant>
        <vt:i4>1376307</vt:i4>
      </vt:variant>
      <vt:variant>
        <vt:i4>212</vt:i4>
      </vt:variant>
      <vt:variant>
        <vt:i4>0</vt:i4>
      </vt:variant>
      <vt:variant>
        <vt:i4>5</vt:i4>
      </vt:variant>
      <vt:variant>
        <vt:lpwstr/>
      </vt:variant>
      <vt:variant>
        <vt:lpwstr>_Toc379286115</vt:lpwstr>
      </vt:variant>
      <vt:variant>
        <vt:i4>1376307</vt:i4>
      </vt:variant>
      <vt:variant>
        <vt:i4>206</vt:i4>
      </vt:variant>
      <vt:variant>
        <vt:i4>0</vt:i4>
      </vt:variant>
      <vt:variant>
        <vt:i4>5</vt:i4>
      </vt:variant>
      <vt:variant>
        <vt:lpwstr/>
      </vt:variant>
      <vt:variant>
        <vt:lpwstr>_Toc379286114</vt:lpwstr>
      </vt:variant>
      <vt:variant>
        <vt:i4>1376307</vt:i4>
      </vt:variant>
      <vt:variant>
        <vt:i4>200</vt:i4>
      </vt:variant>
      <vt:variant>
        <vt:i4>0</vt:i4>
      </vt:variant>
      <vt:variant>
        <vt:i4>5</vt:i4>
      </vt:variant>
      <vt:variant>
        <vt:lpwstr/>
      </vt:variant>
      <vt:variant>
        <vt:lpwstr>_Toc379286113</vt:lpwstr>
      </vt:variant>
      <vt:variant>
        <vt:i4>1376307</vt:i4>
      </vt:variant>
      <vt:variant>
        <vt:i4>194</vt:i4>
      </vt:variant>
      <vt:variant>
        <vt:i4>0</vt:i4>
      </vt:variant>
      <vt:variant>
        <vt:i4>5</vt:i4>
      </vt:variant>
      <vt:variant>
        <vt:lpwstr/>
      </vt:variant>
      <vt:variant>
        <vt:lpwstr>_Toc379286112</vt:lpwstr>
      </vt:variant>
      <vt:variant>
        <vt:i4>1376307</vt:i4>
      </vt:variant>
      <vt:variant>
        <vt:i4>188</vt:i4>
      </vt:variant>
      <vt:variant>
        <vt:i4>0</vt:i4>
      </vt:variant>
      <vt:variant>
        <vt:i4>5</vt:i4>
      </vt:variant>
      <vt:variant>
        <vt:lpwstr/>
      </vt:variant>
      <vt:variant>
        <vt:lpwstr>_Toc379286111</vt:lpwstr>
      </vt:variant>
      <vt:variant>
        <vt:i4>1376307</vt:i4>
      </vt:variant>
      <vt:variant>
        <vt:i4>182</vt:i4>
      </vt:variant>
      <vt:variant>
        <vt:i4>0</vt:i4>
      </vt:variant>
      <vt:variant>
        <vt:i4>5</vt:i4>
      </vt:variant>
      <vt:variant>
        <vt:lpwstr/>
      </vt:variant>
      <vt:variant>
        <vt:lpwstr>_Toc379286110</vt:lpwstr>
      </vt:variant>
      <vt:variant>
        <vt:i4>1310771</vt:i4>
      </vt:variant>
      <vt:variant>
        <vt:i4>176</vt:i4>
      </vt:variant>
      <vt:variant>
        <vt:i4>0</vt:i4>
      </vt:variant>
      <vt:variant>
        <vt:i4>5</vt:i4>
      </vt:variant>
      <vt:variant>
        <vt:lpwstr/>
      </vt:variant>
      <vt:variant>
        <vt:lpwstr>_Toc379286109</vt:lpwstr>
      </vt:variant>
      <vt:variant>
        <vt:i4>1310771</vt:i4>
      </vt:variant>
      <vt:variant>
        <vt:i4>170</vt:i4>
      </vt:variant>
      <vt:variant>
        <vt:i4>0</vt:i4>
      </vt:variant>
      <vt:variant>
        <vt:i4>5</vt:i4>
      </vt:variant>
      <vt:variant>
        <vt:lpwstr/>
      </vt:variant>
      <vt:variant>
        <vt:lpwstr>_Toc379286108</vt:lpwstr>
      </vt:variant>
      <vt:variant>
        <vt:i4>1310771</vt:i4>
      </vt:variant>
      <vt:variant>
        <vt:i4>164</vt:i4>
      </vt:variant>
      <vt:variant>
        <vt:i4>0</vt:i4>
      </vt:variant>
      <vt:variant>
        <vt:i4>5</vt:i4>
      </vt:variant>
      <vt:variant>
        <vt:lpwstr/>
      </vt:variant>
      <vt:variant>
        <vt:lpwstr>_Toc379286107</vt:lpwstr>
      </vt:variant>
      <vt:variant>
        <vt:i4>1310771</vt:i4>
      </vt:variant>
      <vt:variant>
        <vt:i4>158</vt:i4>
      </vt:variant>
      <vt:variant>
        <vt:i4>0</vt:i4>
      </vt:variant>
      <vt:variant>
        <vt:i4>5</vt:i4>
      </vt:variant>
      <vt:variant>
        <vt:lpwstr/>
      </vt:variant>
      <vt:variant>
        <vt:lpwstr>_Toc379286106</vt:lpwstr>
      </vt:variant>
      <vt:variant>
        <vt:i4>1310771</vt:i4>
      </vt:variant>
      <vt:variant>
        <vt:i4>152</vt:i4>
      </vt:variant>
      <vt:variant>
        <vt:i4>0</vt:i4>
      </vt:variant>
      <vt:variant>
        <vt:i4>5</vt:i4>
      </vt:variant>
      <vt:variant>
        <vt:lpwstr/>
      </vt:variant>
      <vt:variant>
        <vt:lpwstr>_Toc379286105</vt:lpwstr>
      </vt:variant>
      <vt:variant>
        <vt:i4>1310771</vt:i4>
      </vt:variant>
      <vt:variant>
        <vt:i4>146</vt:i4>
      </vt:variant>
      <vt:variant>
        <vt:i4>0</vt:i4>
      </vt:variant>
      <vt:variant>
        <vt:i4>5</vt:i4>
      </vt:variant>
      <vt:variant>
        <vt:lpwstr/>
      </vt:variant>
      <vt:variant>
        <vt:lpwstr>_Toc379286104</vt:lpwstr>
      </vt:variant>
      <vt:variant>
        <vt:i4>1310771</vt:i4>
      </vt:variant>
      <vt:variant>
        <vt:i4>140</vt:i4>
      </vt:variant>
      <vt:variant>
        <vt:i4>0</vt:i4>
      </vt:variant>
      <vt:variant>
        <vt:i4>5</vt:i4>
      </vt:variant>
      <vt:variant>
        <vt:lpwstr/>
      </vt:variant>
      <vt:variant>
        <vt:lpwstr>_Toc379286103</vt:lpwstr>
      </vt:variant>
      <vt:variant>
        <vt:i4>1310771</vt:i4>
      </vt:variant>
      <vt:variant>
        <vt:i4>134</vt:i4>
      </vt:variant>
      <vt:variant>
        <vt:i4>0</vt:i4>
      </vt:variant>
      <vt:variant>
        <vt:i4>5</vt:i4>
      </vt:variant>
      <vt:variant>
        <vt:lpwstr/>
      </vt:variant>
      <vt:variant>
        <vt:lpwstr>_Toc379286102</vt:lpwstr>
      </vt:variant>
      <vt:variant>
        <vt:i4>1310771</vt:i4>
      </vt:variant>
      <vt:variant>
        <vt:i4>128</vt:i4>
      </vt:variant>
      <vt:variant>
        <vt:i4>0</vt:i4>
      </vt:variant>
      <vt:variant>
        <vt:i4>5</vt:i4>
      </vt:variant>
      <vt:variant>
        <vt:lpwstr/>
      </vt:variant>
      <vt:variant>
        <vt:lpwstr>_Toc379286101</vt:lpwstr>
      </vt:variant>
      <vt:variant>
        <vt:i4>1310771</vt:i4>
      </vt:variant>
      <vt:variant>
        <vt:i4>122</vt:i4>
      </vt:variant>
      <vt:variant>
        <vt:i4>0</vt:i4>
      </vt:variant>
      <vt:variant>
        <vt:i4>5</vt:i4>
      </vt:variant>
      <vt:variant>
        <vt:lpwstr/>
      </vt:variant>
      <vt:variant>
        <vt:lpwstr>_Toc379286100</vt:lpwstr>
      </vt:variant>
      <vt:variant>
        <vt:i4>1900594</vt:i4>
      </vt:variant>
      <vt:variant>
        <vt:i4>116</vt:i4>
      </vt:variant>
      <vt:variant>
        <vt:i4>0</vt:i4>
      </vt:variant>
      <vt:variant>
        <vt:i4>5</vt:i4>
      </vt:variant>
      <vt:variant>
        <vt:lpwstr/>
      </vt:variant>
      <vt:variant>
        <vt:lpwstr>_Toc379286099</vt:lpwstr>
      </vt:variant>
      <vt:variant>
        <vt:i4>1900594</vt:i4>
      </vt:variant>
      <vt:variant>
        <vt:i4>110</vt:i4>
      </vt:variant>
      <vt:variant>
        <vt:i4>0</vt:i4>
      </vt:variant>
      <vt:variant>
        <vt:i4>5</vt:i4>
      </vt:variant>
      <vt:variant>
        <vt:lpwstr/>
      </vt:variant>
      <vt:variant>
        <vt:lpwstr>_Toc379286098</vt:lpwstr>
      </vt:variant>
      <vt:variant>
        <vt:i4>1900594</vt:i4>
      </vt:variant>
      <vt:variant>
        <vt:i4>104</vt:i4>
      </vt:variant>
      <vt:variant>
        <vt:i4>0</vt:i4>
      </vt:variant>
      <vt:variant>
        <vt:i4>5</vt:i4>
      </vt:variant>
      <vt:variant>
        <vt:lpwstr/>
      </vt:variant>
      <vt:variant>
        <vt:lpwstr>_Toc379286097</vt:lpwstr>
      </vt:variant>
      <vt:variant>
        <vt:i4>1900594</vt:i4>
      </vt:variant>
      <vt:variant>
        <vt:i4>98</vt:i4>
      </vt:variant>
      <vt:variant>
        <vt:i4>0</vt:i4>
      </vt:variant>
      <vt:variant>
        <vt:i4>5</vt:i4>
      </vt:variant>
      <vt:variant>
        <vt:lpwstr/>
      </vt:variant>
      <vt:variant>
        <vt:lpwstr>_Toc379286096</vt:lpwstr>
      </vt:variant>
      <vt:variant>
        <vt:i4>1900594</vt:i4>
      </vt:variant>
      <vt:variant>
        <vt:i4>92</vt:i4>
      </vt:variant>
      <vt:variant>
        <vt:i4>0</vt:i4>
      </vt:variant>
      <vt:variant>
        <vt:i4>5</vt:i4>
      </vt:variant>
      <vt:variant>
        <vt:lpwstr/>
      </vt:variant>
      <vt:variant>
        <vt:lpwstr>_Toc379286095</vt:lpwstr>
      </vt:variant>
      <vt:variant>
        <vt:i4>1900594</vt:i4>
      </vt:variant>
      <vt:variant>
        <vt:i4>86</vt:i4>
      </vt:variant>
      <vt:variant>
        <vt:i4>0</vt:i4>
      </vt:variant>
      <vt:variant>
        <vt:i4>5</vt:i4>
      </vt:variant>
      <vt:variant>
        <vt:lpwstr/>
      </vt:variant>
      <vt:variant>
        <vt:lpwstr>_Toc379286094</vt:lpwstr>
      </vt:variant>
      <vt:variant>
        <vt:i4>1900594</vt:i4>
      </vt:variant>
      <vt:variant>
        <vt:i4>80</vt:i4>
      </vt:variant>
      <vt:variant>
        <vt:i4>0</vt:i4>
      </vt:variant>
      <vt:variant>
        <vt:i4>5</vt:i4>
      </vt:variant>
      <vt:variant>
        <vt:lpwstr/>
      </vt:variant>
      <vt:variant>
        <vt:lpwstr>_Toc379286093</vt:lpwstr>
      </vt:variant>
      <vt:variant>
        <vt:i4>1900594</vt:i4>
      </vt:variant>
      <vt:variant>
        <vt:i4>74</vt:i4>
      </vt:variant>
      <vt:variant>
        <vt:i4>0</vt:i4>
      </vt:variant>
      <vt:variant>
        <vt:i4>5</vt:i4>
      </vt:variant>
      <vt:variant>
        <vt:lpwstr/>
      </vt:variant>
      <vt:variant>
        <vt:lpwstr>_Toc379286092</vt:lpwstr>
      </vt:variant>
      <vt:variant>
        <vt:i4>1900594</vt:i4>
      </vt:variant>
      <vt:variant>
        <vt:i4>68</vt:i4>
      </vt:variant>
      <vt:variant>
        <vt:i4>0</vt:i4>
      </vt:variant>
      <vt:variant>
        <vt:i4>5</vt:i4>
      </vt:variant>
      <vt:variant>
        <vt:lpwstr/>
      </vt:variant>
      <vt:variant>
        <vt:lpwstr>_Toc379286091</vt:lpwstr>
      </vt:variant>
      <vt:variant>
        <vt:i4>1900594</vt:i4>
      </vt:variant>
      <vt:variant>
        <vt:i4>62</vt:i4>
      </vt:variant>
      <vt:variant>
        <vt:i4>0</vt:i4>
      </vt:variant>
      <vt:variant>
        <vt:i4>5</vt:i4>
      </vt:variant>
      <vt:variant>
        <vt:lpwstr/>
      </vt:variant>
      <vt:variant>
        <vt:lpwstr>_Toc379286090</vt:lpwstr>
      </vt:variant>
      <vt:variant>
        <vt:i4>1835058</vt:i4>
      </vt:variant>
      <vt:variant>
        <vt:i4>56</vt:i4>
      </vt:variant>
      <vt:variant>
        <vt:i4>0</vt:i4>
      </vt:variant>
      <vt:variant>
        <vt:i4>5</vt:i4>
      </vt:variant>
      <vt:variant>
        <vt:lpwstr/>
      </vt:variant>
      <vt:variant>
        <vt:lpwstr>_Toc379286089</vt:lpwstr>
      </vt:variant>
      <vt:variant>
        <vt:i4>1835058</vt:i4>
      </vt:variant>
      <vt:variant>
        <vt:i4>50</vt:i4>
      </vt:variant>
      <vt:variant>
        <vt:i4>0</vt:i4>
      </vt:variant>
      <vt:variant>
        <vt:i4>5</vt:i4>
      </vt:variant>
      <vt:variant>
        <vt:lpwstr/>
      </vt:variant>
      <vt:variant>
        <vt:lpwstr>_Toc379286088</vt:lpwstr>
      </vt:variant>
      <vt:variant>
        <vt:i4>1835058</vt:i4>
      </vt:variant>
      <vt:variant>
        <vt:i4>44</vt:i4>
      </vt:variant>
      <vt:variant>
        <vt:i4>0</vt:i4>
      </vt:variant>
      <vt:variant>
        <vt:i4>5</vt:i4>
      </vt:variant>
      <vt:variant>
        <vt:lpwstr/>
      </vt:variant>
      <vt:variant>
        <vt:lpwstr>_Toc379286087</vt:lpwstr>
      </vt:variant>
      <vt:variant>
        <vt:i4>1835058</vt:i4>
      </vt:variant>
      <vt:variant>
        <vt:i4>38</vt:i4>
      </vt:variant>
      <vt:variant>
        <vt:i4>0</vt:i4>
      </vt:variant>
      <vt:variant>
        <vt:i4>5</vt:i4>
      </vt:variant>
      <vt:variant>
        <vt:lpwstr/>
      </vt:variant>
      <vt:variant>
        <vt:lpwstr>_Toc379286086</vt:lpwstr>
      </vt:variant>
      <vt:variant>
        <vt:i4>1835058</vt:i4>
      </vt:variant>
      <vt:variant>
        <vt:i4>32</vt:i4>
      </vt:variant>
      <vt:variant>
        <vt:i4>0</vt:i4>
      </vt:variant>
      <vt:variant>
        <vt:i4>5</vt:i4>
      </vt:variant>
      <vt:variant>
        <vt:lpwstr/>
      </vt:variant>
      <vt:variant>
        <vt:lpwstr>_Toc379286085</vt:lpwstr>
      </vt:variant>
      <vt:variant>
        <vt:i4>1835058</vt:i4>
      </vt:variant>
      <vt:variant>
        <vt:i4>26</vt:i4>
      </vt:variant>
      <vt:variant>
        <vt:i4>0</vt:i4>
      </vt:variant>
      <vt:variant>
        <vt:i4>5</vt:i4>
      </vt:variant>
      <vt:variant>
        <vt:lpwstr/>
      </vt:variant>
      <vt:variant>
        <vt:lpwstr>_Toc379286084</vt:lpwstr>
      </vt:variant>
      <vt:variant>
        <vt:i4>1835058</vt:i4>
      </vt:variant>
      <vt:variant>
        <vt:i4>20</vt:i4>
      </vt:variant>
      <vt:variant>
        <vt:i4>0</vt:i4>
      </vt:variant>
      <vt:variant>
        <vt:i4>5</vt:i4>
      </vt:variant>
      <vt:variant>
        <vt:lpwstr/>
      </vt:variant>
      <vt:variant>
        <vt:lpwstr>_Toc379286083</vt:lpwstr>
      </vt:variant>
      <vt:variant>
        <vt:i4>1835058</vt:i4>
      </vt:variant>
      <vt:variant>
        <vt:i4>14</vt:i4>
      </vt:variant>
      <vt:variant>
        <vt:i4>0</vt:i4>
      </vt:variant>
      <vt:variant>
        <vt:i4>5</vt:i4>
      </vt:variant>
      <vt:variant>
        <vt:lpwstr/>
      </vt:variant>
      <vt:variant>
        <vt:lpwstr>_Toc379286082</vt:lpwstr>
      </vt:variant>
      <vt:variant>
        <vt:i4>1835058</vt:i4>
      </vt:variant>
      <vt:variant>
        <vt:i4>8</vt:i4>
      </vt:variant>
      <vt:variant>
        <vt:i4>0</vt:i4>
      </vt:variant>
      <vt:variant>
        <vt:i4>5</vt:i4>
      </vt:variant>
      <vt:variant>
        <vt:lpwstr/>
      </vt:variant>
      <vt:variant>
        <vt:lpwstr>_Toc379286081</vt:lpwstr>
      </vt:variant>
      <vt:variant>
        <vt:i4>1835058</vt:i4>
      </vt:variant>
      <vt:variant>
        <vt:i4>2</vt:i4>
      </vt:variant>
      <vt:variant>
        <vt:i4>0</vt:i4>
      </vt:variant>
      <vt:variant>
        <vt:i4>5</vt:i4>
      </vt:variant>
      <vt:variant>
        <vt:lpwstr/>
      </vt:variant>
      <vt:variant>
        <vt:lpwstr>_Toc379286080</vt:lpwstr>
      </vt:variant>
      <vt:variant>
        <vt:i4>524304</vt:i4>
      </vt:variant>
      <vt:variant>
        <vt:i4>9</vt:i4>
      </vt:variant>
      <vt:variant>
        <vt:i4>0</vt:i4>
      </vt:variant>
      <vt:variant>
        <vt:i4>5</vt:i4>
      </vt:variant>
      <vt:variant>
        <vt:lpwstr>http://esfondi.lv/page.php?id=346</vt:lpwstr>
      </vt:variant>
      <vt:variant>
        <vt:lpwstr/>
      </vt:variant>
      <vt:variant>
        <vt:i4>8323123</vt:i4>
      </vt:variant>
      <vt:variant>
        <vt:i4>6</vt:i4>
      </vt:variant>
      <vt:variant>
        <vt:i4>0</vt:i4>
      </vt:variant>
      <vt:variant>
        <vt:i4>5</vt:i4>
      </vt:variant>
      <vt:variant>
        <vt:lpwstr>http://www.em.gov.lv/em/2nd/?cat=30641</vt:lpwstr>
      </vt:variant>
      <vt:variant>
        <vt:lpwstr/>
      </vt:variant>
      <vt:variant>
        <vt:i4>8323123</vt:i4>
      </vt:variant>
      <vt:variant>
        <vt:i4>3</vt:i4>
      </vt:variant>
      <vt:variant>
        <vt:i4>0</vt:i4>
      </vt:variant>
      <vt:variant>
        <vt:i4>5</vt:i4>
      </vt:variant>
      <vt:variant>
        <vt:lpwstr>http://www.em.gov.lv/em/2nd/?cat=30641</vt:lpwstr>
      </vt:variant>
      <vt:variant>
        <vt:lpwstr/>
      </vt:variant>
      <vt:variant>
        <vt:i4>1048608</vt:i4>
      </vt:variant>
      <vt:variant>
        <vt:i4>0</vt:i4>
      </vt:variant>
      <vt:variant>
        <vt:i4>0</vt:i4>
      </vt:variant>
      <vt:variant>
        <vt:i4>5</vt:i4>
      </vt:variant>
      <vt:variant>
        <vt:lpwstr>http://em.gov.lv/em/2nd_print/?lng=lv&amp;cat=30702&amp;id=0&amp;m=0&amp;d=0&amp;y=0&amp;days=0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renovācijas ilgtermiņa stratēģija 2014. – 2020.gadam</dc:title>
  <dc:creator>Līga Upeniece</dc:creator>
  <cp:lastModifiedBy>Kārlis Beihmanis</cp:lastModifiedBy>
  <cp:revision>18</cp:revision>
  <cp:lastPrinted>2014-02-04T05:53:00Z</cp:lastPrinted>
  <dcterms:created xsi:type="dcterms:W3CDTF">2014-05-14T09:00:00Z</dcterms:created>
  <dcterms:modified xsi:type="dcterms:W3CDTF">2014-05-15T13:35:00Z</dcterms:modified>
</cp:coreProperties>
</file>