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EC" w:rsidRDefault="00FB5DEC" w:rsidP="009426E4">
      <w:pPr>
        <w:jc w:val="center"/>
        <w:rPr>
          <w:b/>
        </w:rPr>
      </w:pPr>
    </w:p>
    <w:p w:rsidR="00FB5DEC" w:rsidRDefault="00FB5DEC" w:rsidP="009426E4">
      <w:pPr>
        <w:jc w:val="center"/>
        <w:rPr>
          <w:b/>
        </w:rPr>
      </w:pPr>
    </w:p>
    <w:p w:rsidR="00FB5DEC" w:rsidRDefault="00FB5DEC" w:rsidP="009426E4">
      <w:pPr>
        <w:jc w:val="center"/>
        <w:rPr>
          <w:b/>
        </w:rPr>
      </w:pPr>
    </w:p>
    <w:p w:rsidR="00FB5DEC" w:rsidRDefault="00FB5DEC" w:rsidP="009426E4">
      <w:pPr>
        <w:jc w:val="center"/>
        <w:rPr>
          <w:b/>
        </w:rPr>
      </w:pPr>
    </w:p>
    <w:p w:rsidR="00FB5DEC" w:rsidRDefault="00FB5DEC" w:rsidP="009426E4">
      <w:pPr>
        <w:jc w:val="center"/>
        <w:rPr>
          <w:b/>
        </w:rPr>
      </w:pPr>
    </w:p>
    <w:p w:rsidR="002E487D" w:rsidRPr="00AB7B58" w:rsidRDefault="002E487D" w:rsidP="009426E4">
      <w:pPr>
        <w:jc w:val="center"/>
        <w:rPr>
          <w:b/>
        </w:rPr>
      </w:pPr>
      <w:r w:rsidRPr="00AB7B58">
        <w:rPr>
          <w:b/>
        </w:rPr>
        <w:br/>
      </w:r>
    </w:p>
    <w:p w:rsidR="002E487D" w:rsidRPr="00AB7B58" w:rsidRDefault="002E487D" w:rsidP="002E487D">
      <w:pPr>
        <w:jc w:val="center"/>
        <w:rPr>
          <w:b/>
          <w:sz w:val="44"/>
          <w:szCs w:val="40"/>
        </w:rPr>
      </w:pPr>
    </w:p>
    <w:p w:rsidR="002E487D" w:rsidRPr="00AB7B58" w:rsidRDefault="002E487D" w:rsidP="002E487D">
      <w:pPr>
        <w:jc w:val="center"/>
        <w:rPr>
          <w:b/>
          <w:sz w:val="44"/>
          <w:szCs w:val="40"/>
        </w:rPr>
      </w:pPr>
    </w:p>
    <w:p w:rsidR="002E487D" w:rsidRPr="00AB7B58" w:rsidRDefault="002E487D" w:rsidP="002E487D">
      <w:pPr>
        <w:jc w:val="center"/>
        <w:rPr>
          <w:b/>
          <w:sz w:val="44"/>
          <w:szCs w:val="40"/>
        </w:rPr>
      </w:pPr>
    </w:p>
    <w:p w:rsidR="002E487D" w:rsidRPr="00AB7B58" w:rsidRDefault="002E487D" w:rsidP="002E487D">
      <w:pPr>
        <w:jc w:val="center"/>
        <w:rPr>
          <w:b/>
          <w:sz w:val="44"/>
          <w:szCs w:val="40"/>
        </w:rPr>
      </w:pPr>
    </w:p>
    <w:p w:rsidR="002E487D" w:rsidRPr="00AB7B58" w:rsidRDefault="002E487D" w:rsidP="002E487D">
      <w:pPr>
        <w:jc w:val="center"/>
        <w:rPr>
          <w:sz w:val="44"/>
          <w:szCs w:val="40"/>
        </w:rPr>
      </w:pPr>
      <w:r w:rsidRPr="00AB7B58">
        <w:rPr>
          <w:b/>
          <w:sz w:val="44"/>
          <w:szCs w:val="40"/>
        </w:rPr>
        <w:t>Informatīvais ziņojums</w:t>
      </w:r>
    </w:p>
    <w:p w:rsidR="002E487D" w:rsidRPr="00AB7B58" w:rsidRDefault="00C71010" w:rsidP="002E487D">
      <w:pPr>
        <w:jc w:val="center"/>
        <w:rPr>
          <w:b/>
          <w:sz w:val="44"/>
          <w:szCs w:val="40"/>
        </w:rPr>
      </w:pPr>
      <w:r w:rsidRPr="00AB7B58">
        <w:rPr>
          <w:b/>
          <w:sz w:val="44"/>
          <w:szCs w:val="40"/>
        </w:rPr>
        <w:t>p</w:t>
      </w:r>
      <w:r w:rsidR="002E487D" w:rsidRPr="00AB7B58">
        <w:rPr>
          <w:b/>
          <w:sz w:val="44"/>
          <w:szCs w:val="40"/>
        </w:rPr>
        <w:t>ar pasākumiem Krievijas ekonomisko sankciju negatīvo seku mazināšanai</w:t>
      </w: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D959D8" w:rsidRPr="00AB7B58" w:rsidRDefault="00031E81" w:rsidP="00D959D8">
      <w:pPr>
        <w:tabs>
          <w:tab w:val="left" w:pos="3480"/>
          <w:tab w:val="center" w:pos="5103"/>
        </w:tabs>
      </w:pPr>
      <w:r w:rsidRPr="00AB7B58">
        <w:tab/>
      </w:r>
      <w:r w:rsidRPr="00AB7B58">
        <w:tab/>
      </w:r>
    </w:p>
    <w:p w:rsidR="00D959D8" w:rsidRPr="00AB7B58" w:rsidRDefault="00D959D8" w:rsidP="00D959D8">
      <w:pPr>
        <w:tabs>
          <w:tab w:val="left" w:pos="3480"/>
          <w:tab w:val="center" w:pos="5103"/>
        </w:tabs>
      </w:pPr>
    </w:p>
    <w:p w:rsidR="00D959D8" w:rsidRPr="00AB7B58" w:rsidRDefault="00D959D8" w:rsidP="00D959D8">
      <w:pPr>
        <w:tabs>
          <w:tab w:val="left" w:pos="3480"/>
          <w:tab w:val="center" w:pos="5103"/>
        </w:tabs>
        <w:jc w:val="center"/>
      </w:pPr>
    </w:p>
    <w:p w:rsidR="00D959D8" w:rsidRPr="00AB7B58" w:rsidRDefault="00D959D8" w:rsidP="00D959D8">
      <w:pPr>
        <w:tabs>
          <w:tab w:val="left" w:pos="3480"/>
          <w:tab w:val="center" w:pos="5103"/>
        </w:tabs>
        <w:jc w:val="center"/>
      </w:pPr>
    </w:p>
    <w:p w:rsidR="00D959D8" w:rsidRPr="00AB7B58" w:rsidRDefault="00D959D8" w:rsidP="00D959D8">
      <w:pPr>
        <w:tabs>
          <w:tab w:val="left" w:pos="3480"/>
          <w:tab w:val="center" w:pos="5103"/>
        </w:tabs>
        <w:jc w:val="center"/>
      </w:pPr>
    </w:p>
    <w:p w:rsidR="00D959D8" w:rsidRPr="00AB7B58" w:rsidRDefault="00D959D8" w:rsidP="00D959D8">
      <w:pPr>
        <w:tabs>
          <w:tab w:val="left" w:pos="3480"/>
          <w:tab w:val="center" w:pos="5103"/>
        </w:tabs>
        <w:jc w:val="center"/>
      </w:pPr>
    </w:p>
    <w:p w:rsidR="00D959D8" w:rsidRPr="00AB7B58" w:rsidRDefault="00D959D8" w:rsidP="00D959D8">
      <w:pPr>
        <w:tabs>
          <w:tab w:val="left" w:pos="3480"/>
          <w:tab w:val="center" w:pos="5103"/>
        </w:tabs>
        <w:jc w:val="center"/>
      </w:pPr>
    </w:p>
    <w:p w:rsidR="00D959D8" w:rsidRPr="00AB7B58" w:rsidRDefault="00D959D8" w:rsidP="00D959D8">
      <w:pPr>
        <w:tabs>
          <w:tab w:val="left" w:pos="3480"/>
          <w:tab w:val="center" w:pos="5103"/>
        </w:tabs>
        <w:jc w:val="center"/>
      </w:pPr>
    </w:p>
    <w:p w:rsidR="002E487D" w:rsidRPr="00AB7B58" w:rsidRDefault="002E487D" w:rsidP="00D959D8">
      <w:pPr>
        <w:tabs>
          <w:tab w:val="left" w:pos="3480"/>
          <w:tab w:val="center" w:pos="5103"/>
        </w:tabs>
        <w:jc w:val="center"/>
      </w:pPr>
      <w:r w:rsidRPr="00AB7B58">
        <w:t>RĪGA</w:t>
      </w:r>
    </w:p>
    <w:p w:rsidR="002E487D" w:rsidRPr="00AB7B58" w:rsidRDefault="002E487D" w:rsidP="002E487D">
      <w:pPr>
        <w:jc w:val="center"/>
      </w:pPr>
      <w:r w:rsidRPr="00AB7B58">
        <w:t xml:space="preserve">2014.gada </w:t>
      </w:r>
      <w:r w:rsidR="00A94975" w:rsidRPr="00AB7B58">
        <w:t>oktobris</w:t>
      </w:r>
    </w:p>
    <w:p w:rsidR="002E487D" w:rsidRPr="00AB7B58" w:rsidRDefault="002E487D" w:rsidP="002E487D">
      <w:pPr>
        <w:jc w:val="center"/>
      </w:pPr>
    </w:p>
    <w:p w:rsidR="002E487D" w:rsidRPr="00AB7B58" w:rsidRDefault="002E487D" w:rsidP="002E487D">
      <w:pPr>
        <w:jc w:val="center"/>
        <w:rPr>
          <w:bCs/>
        </w:rPr>
      </w:pPr>
    </w:p>
    <w:p w:rsidR="002E487D" w:rsidRPr="00AB7B58" w:rsidRDefault="002E487D" w:rsidP="002E487D">
      <w:pPr>
        <w:jc w:val="center"/>
        <w:rPr>
          <w:bCs/>
        </w:rPr>
      </w:pPr>
    </w:p>
    <w:p w:rsidR="00451671" w:rsidRPr="00AB7B58" w:rsidRDefault="00451671" w:rsidP="00FB5DEC">
      <w:pPr>
        <w:rPr>
          <w:rFonts w:cs="Times New Roman"/>
          <w:b/>
          <w:bCs/>
          <w:szCs w:val="26"/>
        </w:rPr>
      </w:pPr>
      <w:r w:rsidRPr="00AB7B58">
        <w:rPr>
          <w:rFonts w:cs="Times New Roman"/>
          <w:b/>
          <w:bCs/>
          <w:szCs w:val="26"/>
        </w:rPr>
        <w:lastRenderedPageBreak/>
        <w:t>Ievads</w:t>
      </w:r>
    </w:p>
    <w:p w:rsidR="00451671" w:rsidRPr="00AB7B58" w:rsidRDefault="00451671" w:rsidP="00FC0F22">
      <w:pPr>
        <w:ind w:firstLine="426"/>
        <w:jc w:val="both"/>
        <w:rPr>
          <w:rFonts w:cs="Times New Roman"/>
          <w:sz w:val="26"/>
          <w:szCs w:val="26"/>
        </w:rPr>
      </w:pPr>
    </w:p>
    <w:p w:rsidR="00D05193" w:rsidRPr="00AB7B58" w:rsidRDefault="00B11F3F" w:rsidP="00FC0F22">
      <w:pPr>
        <w:ind w:firstLine="709"/>
        <w:jc w:val="both"/>
        <w:rPr>
          <w:rFonts w:cs="Times New Roman"/>
          <w:sz w:val="26"/>
          <w:szCs w:val="26"/>
        </w:rPr>
      </w:pPr>
      <w:r w:rsidRPr="00AB7B58">
        <w:rPr>
          <w:rFonts w:cs="Times New Roman"/>
          <w:sz w:val="26"/>
          <w:szCs w:val="26"/>
        </w:rPr>
        <w:t>Atbilstoši Krievijas Federācijas valdības 2014.gada 7.augusta lēmumam Krievija ievie</w:t>
      </w:r>
      <w:r w:rsidR="00C71010" w:rsidRPr="00AB7B58">
        <w:rPr>
          <w:rFonts w:cs="Times New Roman"/>
          <w:sz w:val="26"/>
          <w:szCs w:val="26"/>
        </w:rPr>
        <w:t>sa</w:t>
      </w:r>
      <w:r w:rsidRPr="00AB7B58">
        <w:rPr>
          <w:rFonts w:cs="Times New Roman"/>
          <w:sz w:val="26"/>
          <w:szCs w:val="26"/>
        </w:rPr>
        <w:t xml:space="preserve"> pilnīgu embargo lauksaimniecības produktiem, izejvielām un pārtikas precēm (liellopu gaļai, cūkgaļai, augļiem, dārzeņiem, mājputniem, zivīm, sieram, pienam un piena produktiem) no ES, ASV, Austrālijas, Kanādas un Norvēģijas uz vienu gadu. </w:t>
      </w:r>
    </w:p>
    <w:p w:rsidR="004A167F" w:rsidRPr="00AB7B58" w:rsidRDefault="001B60A5" w:rsidP="00FC0F22">
      <w:pPr>
        <w:ind w:firstLine="709"/>
        <w:jc w:val="both"/>
        <w:rPr>
          <w:rFonts w:cs="Times New Roman"/>
          <w:sz w:val="26"/>
          <w:szCs w:val="26"/>
        </w:rPr>
      </w:pPr>
      <w:r w:rsidRPr="00AB7B58">
        <w:rPr>
          <w:rFonts w:cs="Times New Roman"/>
          <w:sz w:val="26"/>
          <w:szCs w:val="26"/>
        </w:rPr>
        <w:t xml:space="preserve">Papildus, </w:t>
      </w:r>
      <w:r w:rsidR="004A167F" w:rsidRPr="00AB7B58">
        <w:rPr>
          <w:rFonts w:cs="Times New Roman"/>
          <w:sz w:val="26"/>
          <w:szCs w:val="26"/>
        </w:rPr>
        <w:t xml:space="preserve">Krievijā šā gada 21.oktobrī stājās spēkā importa aizlieguma paplašinājums, aizliedzot ievest no Eiropas Savienības (ES) liellopa gaļas subproduktus un putnu taukus. </w:t>
      </w:r>
      <w:r w:rsidR="000C088F" w:rsidRPr="00AB7B58">
        <w:rPr>
          <w:rFonts w:cs="Times New Roman"/>
          <w:sz w:val="26"/>
          <w:szCs w:val="26"/>
        </w:rPr>
        <w:t xml:space="preserve">Saskaņā ar statistikas datiem Latvija 2014.gadā uz Krieviju neeksportēja ne liellopu gaļas subproduktus (ietilpst 0206 grupā – dzīvnieku subprodukti), ne putnu taukus (ietilpst grupā 0209 – cūku un mājputnu tauki). Tādējādi tieša ietekme šim aizliegumam uz Latvijas ražotājiem nav, vienlaikus jāņem vērā, ka </w:t>
      </w:r>
      <w:r w:rsidR="002C6D74" w:rsidRPr="00AB7B58">
        <w:rPr>
          <w:rFonts w:cs="Times New Roman"/>
          <w:sz w:val="26"/>
          <w:szCs w:val="26"/>
        </w:rPr>
        <w:t>var pieaugt iekšējā konkurence Eiropas tirgū.</w:t>
      </w:r>
    </w:p>
    <w:p w:rsidR="001B60A5" w:rsidRPr="00AB7B58" w:rsidRDefault="001B60A5" w:rsidP="00FC0F22">
      <w:pPr>
        <w:ind w:firstLine="709"/>
        <w:jc w:val="both"/>
        <w:rPr>
          <w:rFonts w:cs="Times New Roman"/>
          <w:sz w:val="26"/>
          <w:szCs w:val="26"/>
        </w:rPr>
      </w:pPr>
    </w:p>
    <w:p w:rsidR="001B60A5" w:rsidRPr="00AB7B58" w:rsidRDefault="001B60A5" w:rsidP="00FC0F22">
      <w:pPr>
        <w:ind w:firstLine="709"/>
        <w:jc w:val="both"/>
        <w:rPr>
          <w:rFonts w:cs="Times New Roman"/>
          <w:sz w:val="26"/>
          <w:szCs w:val="26"/>
        </w:rPr>
      </w:pPr>
      <w:r w:rsidRPr="00AB7B58">
        <w:rPr>
          <w:rFonts w:cs="Times New Roman"/>
          <w:sz w:val="26"/>
          <w:szCs w:val="26"/>
        </w:rPr>
        <w:t xml:space="preserve">Lai nodrošinātu aktuālās informācijas par Krievijas ieviestā importa aizlieguma ietekmi uz skartajām nozarēm – lauksaimniecības un pārtikas pārstrādes, kā arī transporta sektoriem, Ekonomikas ministrija š.g.23.oktobrī organizēja sanāksmi ar nozaru, kā arī atbildīgo institūciju pārstāvjiem, lai pārrunātu situācijas izmaiņas, kopš š.g.30.septembra, kā arī diskutētu par Ministru kabineta, kopš </w:t>
      </w:r>
      <w:proofErr w:type="spellStart"/>
      <w:r w:rsidRPr="00AB7B58">
        <w:rPr>
          <w:rFonts w:cs="Times New Roman"/>
          <w:sz w:val="26"/>
          <w:szCs w:val="26"/>
        </w:rPr>
        <w:t>š.g</w:t>
      </w:r>
      <w:proofErr w:type="spellEnd"/>
      <w:r w:rsidRPr="00AB7B58">
        <w:rPr>
          <w:rFonts w:cs="Times New Roman"/>
          <w:sz w:val="26"/>
          <w:szCs w:val="26"/>
        </w:rPr>
        <w:t>.</w:t>
      </w:r>
      <w:r w:rsidR="00EE48C0" w:rsidRPr="00AB7B58">
        <w:rPr>
          <w:rFonts w:cs="Times New Roman"/>
          <w:sz w:val="26"/>
          <w:szCs w:val="26"/>
        </w:rPr>
        <w:t xml:space="preserve"> </w:t>
      </w:r>
      <w:r w:rsidRPr="00AB7B58">
        <w:rPr>
          <w:rFonts w:cs="Times New Roman"/>
          <w:sz w:val="26"/>
          <w:szCs w:val="26"/>
        </w:rPr>
        <w:t>augusta, atbalstīto pasākumu ieviešanas gaitu.</w:t>
      </w:r>
    </w:p>
    <w:p w:rsidR="00A94975" w:rsidRPr="00AB7B58" w:rsidRDefault="00A94975" w:rsidP="00FC0F22">
      <w:pPr>
        <w:ind w:firstLine="709"/>
        <w:jc w:val="both"/>
        <w:rPr>
          <w:rFonts w:cs="Times New Roman"/>
          <w:sz w:val="26"/>
          <w:szCs w:val="26"/>
        </w:rPr>
      </w:pPr>
    </w:p>
    <w:p w:rsidR="00DE152E" w:rsidRPr="00AB7B58" w:rsidRDefault="00DE152E" w:rsidP="00DE152E">
      <w:pPr>
        <w:jc w:val="both"/>
        <w:rPr>
          <w:rFonts w:cs="Times New Roman"/>
          <w:b/>
          <w:sz w:val="26"/>
          <w:szCs w:val="26"/>
        </w:rPr>
      </w:pPr>
    </w:p>
    <w:p w:rsidR="00DE152E" w:rsidRPr="00AB7B58" w:rsidRDefault="00DE152E" w:rsidP="00DE152E">
      <w:pPr>
        <w:rPr>
          <w:rFonts w:cs="Times New Roman"/>
          <w:b/>
          <w:sz w:val="26"/>
          <w:szCs w:val="26"/>
        </w:rPr>
      </w:pPr>
    </w:p>
    <w:p w:rsidR="00DE152E" w:rsidRPr="00AB7B58" w:rsidRDefault="00DE152E" w:rsidP="00DE152E">
      <w:pPr>
        <w:rPr>
          <w:rFonts w:cs="Times New Roman"/>
          <w:b/>
          <w:bCs/>
          <w:szCs w:val="26"/>
        </w:rPr>
      </w:pPr>
      <w:r w:rsidRPr="00AB7B58">
        <w:rPr>
          <w:rFonts w:cs="Times New Roman"/>
          <w:b/>
          <w:bCs/>
          <w:szCs w:val="26"/>
        </w:rPr>
        <w:t>Saturs</w:t>
      </w:r>
    </w:p>
    <w:sdt>
      <w:sdtPr>
        <w:rPr>
          <w:rFonts w:ascii="Times New Roman" w:eastAsiaTheme="minorHAnsi" w:hAnsi="Times New Roman" w:cs="Times New Roman"/>
          <w:b w:val="0"/>
          <w:bCs w:val="0"/>
          <w:color w:val="auto"/>
          <w:sz w:val="26"/>
          <w:szCs w:val="26"/>
          <w:lang w:val="lv-LV" w:eastAsia="en-US"/>
        </w:rPr>
        <w:id w:val="1925374463"/>
        <w:docPartObj>
          <w:docPartGallery w:val="Table of Contents"/>
          <w:docPartUnique/>
        </w:docPartObj>
      </w:sdtPr>
      <w:sdtEndPr>
        <w:rPr>
          <w:noProof/>
        </w:rPr>
      </w:sdtEndPr>
      <w:sdtContent>
        <w:p w:rsidR="00DE152E" w:rsidRPr="008A452A" w:rsidRDefault="00DE152E" w:rsidP="00DE152E">
          <w:pPr>
            <w:pStyle w:val="TOCHeading"/>
            <w:rPr>
              <w:rFonts w:ascii="Times New Roman" w:hAnsi="Times New Roman" w:cs="Times New Roman"/>
              <w:color w:val="auto"/>
              <w:sz w:val="26"/>
              <w:szCs w:val="26"/>
              <w:lang w:val="lv-LV"/>
            </w:rPr>
          </w:pPr>
        </w:p>
        <w:p w:rsidR="00313A86" w:rsidRPr="00313A86" w:rsidRDefault="00DE152E">
          <w:pPr>
            <w:pStyle w:val="TOC1"/>
            <w:rPr>
              <w:rFonts w:asciiTheme="minorHAnsi" w:eastAsiaTheme="minorEastAsia" w:hAnsiTheme="minorHAnsi" w:cstheme="minorBidi"/>
              <w:b w:val="0"/>
              <w:sz w:val="26"/>
              <w:szCs w:val="26"/>
              <w:lang w:eastAsia="lv-LV"/>
            </w:rPr>
          </w:pPr>
          <w:r w:rsidRPr="008A452A">
            <w:rPr>
              <w:sz w:val="26"/>
              <w:szCs w:val="26"/>
            </w:rPr>
            <w:fldChar w:fldCharType="begin"/>
          </w:r>
          <w:r w:rsidRPr="008A452A">
            <w:rPr>
              <w:sz w:val="26"/>
              <w:szCs w:val="26"/>
            </w:rPr>
            <w:instrText xml:space="preserve"> TOC \o "1-3" \h \z \u </w:instrText>
          </w:r>
          <w:r w:rsidRPr="008A452A">
            <w:rPr>
              <w:sz w:val="26"/>
              <w:szCs w:val="26"/>
            </w:rPr>
            <w:fldChar w:fldCharType="separate"/>
          </w:r>
          <w:hyperlink w:anchor="_Toc401922303" w:history="1">
            <w:r w:rsidR="00313A86" w:rsidRPr="00313A86">
              <w:rPr>
                <w:rStyle w:val="Hyperlink"/>
                <w:sz w:val="26"/>
                <w:szCs w:val="26"/>
              </w:rPr>
              <w:t>1.</w:t>
            </w:r>
            <w:r w:rsidR="00313A86" w:rsidRPr="00313A86">
              <w:rPr>
                <w:rFonts w:asciiTheme="minorHAnsi" w:eastAsiaTheme="minorEastAsia" w:hAnsiTheme="minorHAnsi" w:cstheme="minorBidi"/>
                <w:b w:val="0"/>
                <w:sz w:val="26"/>
                <w:szCs w:val="26"/>
                <w:lang w:eastAsia="lv-LV"/>
              </w:rPr>
              <w:tab/>
            </w:r>
            <w:r w:rsidR="00313A86" w:rsidRPr="00313A86">
              <w:rPr>
                <w:rStyle w:val="Hyperlink"/>
                <w:sz w:val="26"/>
                <w:szCs w:val="26"/>
              </w:rPr>
              <w:t>Krievijas importa embargo ietekme</w:t>
            </w:r>
            <w:r w:rsidR="00313A86" w:rsidRPr="00313A86">
              <w:rPr>
                <w:webHidden/>
                <w:sz w:val="26"/>
                <w:szCs w:val="26"/>
              </w:rPr>
              <w:tab/>
            </w:r>
            <w:r w:rsidR="00313A86" w:rsidRPr="00313A86">
              <w:rPr>
                <w:webHidden/>
                <w:sz w:val="26"/>
                <w:szCs w:val="26"/>
              </w:rPr>
              <w:fldChar w:fldCharType="begin"/>
            </w:r>
            <w:r w:rsidR="00313A86" w:rsidRPr="00313A86">
              <w:rPr>
                <w:webHidden/>
                <w:sz w:val="26"/>
                <w:szCs w:val="26"/>
              </w:rPr>
              <w:instrText xml:space="preserve"> PAGEREF _Toc401922303 \h </w:instrText>
            </w:r>
            <w:r w:rsidR="00313A86" w:rsidRPr="00313A86">
              <w:rPr>
                <w:webHidden/>
                <w:sz w:val="26"/>
                <w:szCs w:val="26"/>
              </w:rPr>
            </w:r>
            <w:r w:rsidR="00313A86" w:rsidRPr="00313A86">
              <w:rPr>
                <w:webHidden/>
                <w:sz w:val="26"/>
                <w:szCs w:val="26"/>
              </w:rPr>
              <w:fldChar w:fldCharType="separate"/>
            </w:r>
            <w:r w:rsidR="00313A86" w:rsidRPr="00313A86">
              <w:rPr>
                <w:webHidden/>
                <w:sz w:val="26"/>
                <w:szCs w:val="26"/>
              </w:rPr>
              <w:t>3</w:t>
            </w:r>
            <w:r w:rsidR="00313A86" w:rsidRPr="00313A86">
              <w:rPr>
                <w:webHidden/>
                <w:sz w:val="26"/>
                <w:szCs w:val="26"/>
              </w:rPr>
              <w:fldChar w:fldCharType="end"/>
            </w:r>
          </w:hyperlink>
        </w:p>
        <w:p w:rsidR="00313A86" w:rsidRPr="00313A86" w:rsidRDefault="00313A86">
          <w:pPr>
            <w:pStyle w:val="TOC1"/>
            <w:rPr>
              <w:rFonts w:asciiTheme="minorHAnsi" w:eastAsiaTheme="minorEastAsia" w:hAnsiTheme="minorHAnsi" w:cstheme="minorBidi"/>
              <w:b w:val="0"/>
              <w:sz w:val="26"/>
              <w:szCs w:val="26"/>
              <w:lang w:eastAsia="lv-LV"/>
            </w:rPr>
          </w:pPr>
          <w:hyperlink w:anchor="_Toc401922304" w:history="1">
            <w:r w:rsidRPr="00313A86">
              <w:rPr>
                <w:rStyle w:val="Hyperlink"/>
                <w:sz w:val="26"/>
                <w:szCs w:val="26"/>
              </w:rPr>
              <w:t>2.</w:t>
            </w:r>
            <w:r w:rsidRPr="00313A86">
              <w:rPr>
                <w:rFonts w:asciiTheme="minorHAnsi" w:eastAsiaTheme="minorEastAsia" w:hAnsiTheme="minorHAnsi" w:cstheme="minorBidi"/>
                <w:b w:val="0"/>
                <w:sz w:val="26"/>
                <w:szCs w:val="26"/>
                <w:lang w:eastAsia="lv-LV"/>
              </w:rPr>
              <w:tab/>
            </w:r>
            <w:r w:rsidRPr="00313A86">
              <w:rPr>
                <w:rStyle w:val="Hyperlink"/>
                <w:sz w:val="26"/>
                <w:szCs w:val="26"/>
              </w:rPr>
              <w:t>Atbalsta pasākumi Krievijas sankciju skartajiem uzņēmumiem</w:t>
            </w:r>
            <w:r w:rsidRPr="00313A86">
              <w:rPr>
                <w:webHidden/>
                <w:sz w:val="26"/>
                <w:szCs w:val="26"/>
              </w:rPr>
              <w:tab/>
            </w:r>
            <w:r w:rsidRPr="00313A86">
              <w:rPr>
                <w:webHidden/>
                <w:sz w:val="26"/>
                <w:szCs w:val="26"/>
              </w:rPr>
              <w:fldChar w:fldCharType="begin"/>
            </w:r>
            <w:r w:rsidRPr="00313A86">
              <w:rPr>
                <w:webHidden/>
                <w:sz w:val="26"/>
                <w:szCs w:val="26"/>
              </w:rPr>
              <w:instrText xml:space="preserve"> PAGEREF _Toc401922304 \h </w:instrText>
            </w:r>
            <w:r w:rsidRPr="00313A86">
              <w:rPr>
                <w:webHidden/>
                <w:sz w:val="26"/>
                <w:szCs w:val="26"/>
              </w:rPr>
            </w:r>
            <w:r w:rsidRPr="00313A86">
              <w:rPr>
                <w:webHidden/>
                <w:sz w:val="26"/>
                <w:szCs w:val="26"/>
              </w:rPr>
              <w:fldChar w:fldCharType="separate"/>
            </w:r>
            <w:r w:rsidRPr="00313A86">
              <w:rPr>
                <w:webHidden/>
                <w:sz w:val="26"/>
                <w:szCs w:val="26"/>
              </w:rPr>
              <w:t>6</w:t>
            </w:r>
            <w:r w:rsidRPr="00313A86">
              <w:rPr>
                <w:webHidden/>
                <w:sz w:val="26"/>
                <w:szCs w:val="26"/>
              </w:rPr>
              <w:fldChar w:fldCharType="end"/>
            </w:r>
          </w:hyperlink>
        </w:p>
        <w:p w:rsidR="00313A86" w:rsidRPr="00313A86" w:rsidRDefault="00313A86">
          <w:pPr>
            <w:pStyle w:val="TOC2"/>
            <w:rPr>
              <w:rFonts w:asciiTheme="minorHAnsi" w:eastAsiaTheme="minorEastAsia" w:hAnsiTheme="minorHAnsi"/>
              <w:noProof/>
              <w:sz w:val="26"/>
              <w:szCs w:val="26"/>
              <w:lang w:eastAsia="lv-LV"/>
            </w:rPr>
          </w:pPr>
          <w:hyperlink w:anchor="_Toc401922305" w:history="1">
            <w:r w:rsidRPr="00313A86">
              <w:rPr>
                <w:rStyle w:val="Hyperlink"/>
                <w:noProof/>
                <w:sz w:val="26"/>
                <w:szCs w:val="26"/>
              </w:rPr>
              <w:t>2.1.</w:t>
            </w:r>
            <w:r w:rsidRPr="00313A86">
              <w:rPr>
                <w:rFonts w:asciiTheme="minorHAnsi" w:eastAsiaTheme="minorEastAsia" w:hAnsiTheme="minorHAnsi"/>
                <w:noProof/>
                <w:sz w:val="26"/>
                <w:szCs w:val="26"/>
                <w:lang w:eastAsia="lv-LV"/>
              </w:rPr>
              <w:tab/>
            </w:r>
            <w:r w:rsidRPr="00313A86">
              <w:rPr>
                <w:rStyle w:val="Hyperlink"/>
                <w:noProof/>
                <w:sz w:val="26"/>
                <w:szCs w:val="26"/>
              </w:rPr>
              <w:t>Atbalsts lauksaimniecības, zivsaimniecības un pārtikas produktu ražotājiem</w:t>
            </w:r>
            <w:r w:rsidRPr="00313A86">
              <w:rPr>
                <w:noProof/>
                <w:webHidden/>
                <w:sz w:val="26"/>
                <w:szCs w:val="26"/>
              </w:rPr>
              <w:tab/>
            </w:r>
            <w:r w:rsidRPr="00313A86">
              <w:rPr>
                <w:noProof/>
                <w:webHidden/>
                <w:sz w:val="26"/>
                <w:szCs w:val="26"/>
              </w:rPr>
              <w:fldChar w:fldCharType="begin"/>
            </w:r>
            <w:r w:rsidRPr="00313A86">
              <w:rPr>
                <w:noProof/>
                <w:webHidden/>
                <w:sz w:val="26"/>
                <w:szCs w:val="26"/>
              </w:rPr>
              <w:instrText xml:space="preserve"> PAGEREF _Toc401922305 \h </w:instrText>
            </w:r>
            <w:r w:rsidRPr="00313A86">
              <w:rPr>
                <w:noProof/>
                <w:webHidden/>
                <w:sz w:val="26"/>
                <w:szCs w:val="26"/>
              </w:rPr>
            </w:r>
            <w:r w:rsidRPr="00313A86">
              <w:rPr>
                <w:noProof/>
                <w:webHidden/>
                <w:sz w:val="26"/>
                <w:szCs w:val="26"/>
              </w:rPr>
              <w:fldChar w:fldCharType="separate"/>
            </w:r>
            <w:r w:rsidRPr="00313A86">
              <w:rPr>
                <w:noProof/>
                <w:webHidden/>
                <w:sz w:val="26"/>
                <w:szCs w:val="26"/>
              </w:rPr>
              <w:t>6</w:t>
            </w:r>
            <w:r w:rsidRPr="00313A86">
              <w:rPr>
                <w:noProof/>
                <w:webHidden/>
                <w:sz w:val="26"/>
                <w:szCs w:val="26"/>
              </w:rPr>
              <w:fldChar w:fldCharType="end"/>
            </w:r>
          </w:hyperlink>
        </w:p>
        <w:p w:rsidR="00313A86" w:rsidRPr="00313A86" w:rsidRDefault="00313A86">
          <w:pPr>
            <w:pStyle w:val="TOC2"/>
            <w:rPr>
              <w:rFonts w:asciiTheme="minorHAnsi" w:eastAsiaTheme="minorEastAsia" w:hAnsiTheme="minorHAnsi"/>
              <w:noProof/>
              <w:sz w:val="26"/>
              <w:szCs w:val="26"/>
              <w:lang w:eastAsia="lv-LV"/>
            </w:rPr>
          </w:pPr>
          <w:hyperlink w:anchor="_Toc401922306" w:history="1">
            <w:r w:rsidRPr="00313A86">
              <w:rPr>
                <w:rStyle w:val="Hyperlink"/>
                <w:noProof/>
                <w:sz w:val="26"/>
                <w:szCs w:val="26"/>
              </w:rPr>
              <w:t>2.2.</w:t>
            </w:r>
            <w:r w:rsidRPr="00313A86">
              <w:rPr>
                <w:rFonts w:asciiTheme="minorHAnsi" w:eastAsiaTheme="minorEastAsia" w:hAnsiTheme="minorHAnsi"/>
                <w:noProof/>
                <w:sz w:val="26"/>
                <w:szCs w:val="26"/>
                <w:lang w:eastAsia="lv-LV"/>
              </w:rPr>
              <w:tab/>
            </w:r>
            <w:r w:rsidRPr="00313A86">
              <w:rPr>
                <w:rStyle w:val="Hyperlink"/>
                <w:noProof/>
                <w:sz w:val="26"/>
                <w:szCs w:val="26"/>
              </w:rPr>
              <w:t>Atbalsts tranzīta un loģistikas nozares komersantiem</w:t>
            </w:r>
            <w:r w:rsidRPr="00313A86">
              <w:rPr>
                <w:noProof/>
                <w:webHidden/>
                <w:sz w:val="26"/>
                <w:szCs w:val="26"/>
              </w:rPr>
              <w:tab/>
            </w:r>
            <w:r w:rsidRPr="00313A86">
              <w:rPr>
                <w:noProof/>
                <w:webHidden/>
                <w:sz w:val="26"/>
                <w:szCs w:val="26"/>
              </w:rPr>
              <w:fldChar w:fldCharType="begin"/>
            </w:r>
            <w:r w:rsidRPr="00313A86">
              <w:rPr>
                <w:noProof/>
                <w:webHidden/>
                <w:sz w:val="26"/>
                <w:szCs w:val="26"/>
              </w:rPr>
              <w:instrText xml:space="preserve"> PAGEREF _Toc401922306 \h </w:instrText>
            </w:r>
            <w:r w:rsidRPr="00313A86">
              <w:rPr>
                <w:noProof/>
                <w:webHidden/>
                <w:sz w:val="26"/>
                <w:szCs w:val="26"/>
              </w:rPr>
            </w:r>
            <w:r w:rsidRPr="00313A86">
              <w:rPr>
                <w:noProof/>
                <w:webHidden/>
                <w:sz w:val="26"/>
                <w:szCs w:val="26"/>
              </w:rPr>
              <w:fldChar w:fldCharType="separate"/>
            </w:r>
            <w:r w:rsidRPr="00313A86">
              <w:rPr>
                <w:noProof/>
                <w:webHidden/>
                <w:sz w:val="26"/>
                <w:szCs w:val="26"/>
              </w:rPr>
              <w:t>7</w:t>
            </w:r>
            <w:r w:rsidRPr="00313A86">
              <w:rPr>
                <w:noProof/>
                <w:webHidden/>
                <w:sz w:val="26"/>
                <w:szCs w:val="26"/>
              </w:rPr>
              <w:fldChar w:fldCharType="end"/>
            </w:r>
          </w:hyperlink>
        </w:p>
        <w:p w:rsidR="00313A86" w:rsidRPr="00313A86" w:rsidRDefault="00313A86">
          <w:pPr>
            <w:pStyle w:val="TOC2"/>
            <w:rPr>
              <w:rFonts w:asciiTheme="minorHAnsi" w:eastAsiaTheme="minorEastAsia" w:hAnsiTheme="minorHAnsi"/>
              <w:noProof/>
              <w:sz w:val="26"/>
              <w:szCs w:val="26"/>
              <w:lang w:eastAsia="lv-LV"/>
            </w:rPr>
          </w:pPr>
          <w:hyperlink w:anchor="_Toc401922307" w:history="1">
            <w:r w:rsidRPr="00313A86">
              <w:rPr>
                <w:rStyle w:val="Hyperlink"/>
                <w:noProof/>
                <w:sz w:val="26"/>
                <w:szCs w:val="26"/>
              </w:rPr>
              <w:t>2.3.</w:t>
            </w:r>
            <w:r w:rsidRPr="00313A86">
              <w:rPr>
                <w:rFonts w:asciiTheme="minorHAnsi" w:eastAsiaTheme="minorEastAsia" w:hAnsiTheme="minorHAnsi"/>
                <w:noProof/>
                <w:sz w:val="26"/>
                <w:szCs w:val="26"/>
                <w:lang w:eastAsia="lv-LV"/>
              </w:rPr>
              <w:tab/>
            </w:r>
            <w:r w:rsidRPr="00313A86">
              <w:rPr>
                <w:rStyle w:val="Hyperlink"/>
                <w:noProof/>
                <w:sz w:val="26"/>
                <w:szCs w:val="26"/>
              </w:rPr>
              <w:t>Atbalsts likviditātes problēmu risināšanai</w:t>
            </w:r>
            <w:r w:rsidRPr="00313A86">
              <w:rPr>
                <w:noProof/>
                <w:webHidden/>
                <w:sz w:val="26"/>
                <w:szCs w:val="26"/>
              </w:rPr>
              <w:tab/>
            </w:r>
            <w:r w:rsidRPr="00313A86">
              <w:rPr>
                <w:noProof/>
                <w:webHidden/>
                <w:sz w:val="26"/>
                <w:szCs w:val="26"/>
              </w:rPr>
              <w:fldChar w:fldCharType="begin"/>
            </w:r>
            <w:r w:rsidRPr="00313A86">
              <w:rPr>
                <w:noProof/>
                <w:webHidden/>
                <w:sz w:val="26"/>
                <w:szCs w:val="26"/>
              </w:rPr>
              <w:instrText xml:space="preserve"> PAGEREF _Toc401922307 \h </w:instrText>
            </w:r>
            <w:r w:rsidRPr="00313A86">
              <w:rPr>
                <w:noProof/>
                <w:webHidden/>
                <w:sz w:val="26"/>
                <w:szCs w:val="26"/>
              </w:rPr>
            </w:r>
            <w:r w:rsidRPr="00313A86">
              <w:rPr>
                <w:noProof/>
                <w:webHidden/>
                <w:sz w:val="26"/>
                <w:szCs w:val="26"/>
              </w:rPr>
              <w:fldChar w:fldCharType="separate"/>
            </w:r>
            <w:r w:rsidRPr="00313A86">
              <w:rPr>
                <w:noProof/>
                <w:webHidden/>
                <w:sz w:val="26"/>
                <w:szCs w:val="26"/>
              </w:rPr>
              <w:t>8</w:t>
            </w:r>
            <w:r w:rsidRPr="00313A86">
              <w:rPr>
                <w:noProof/>
                <w:webHidden/>
                <w:sz w:val="26"/>
                <w:szCs w:val="26"/>
              </w:rPr>
              <w:fldChar w:fldCharType="end"/>
            </w:r>
          </w:hyperlink>
        </w:p>
        <w:p w:rsidR="00313A86" w:rsidRDefault="00313A86">
          <w:pPr>
            <w:pStyle w:val="TOC2"/>
            <w:rPr>
              <w:rFonts w:asciiTheme="minorHAnsi" w:eastAsiaTheme="minorEastAsia" w:hAnsiTheme="minorHAnsi"/>
              <w:noProof/>
              <w:sz w:val="22"/>
              <w:lang w:eastAsia="lv-LV"/>
            </w:rPr>
          </w:pPr>
          <w:hyperlink w:anchor="_Toc401922308" w:history="1">
            <w:r w:rsidRPr="00313A86">
              <w:rPr>
                <w:rStyle w:val="Hyperlink"/>
                <w:noProof/>
                <w:sz w:val="26"/>
                <w:szCs w:val="26"/>
              </w:rPr>
              <w:t>2.4.</w:t>
            </w:r>
            <w:r w:rsidRPr="00313A86">
              <w:rPr>
                <w:rFonts w:asciiTheme="minorHAnsi" w:eastAsiaTheme="minorEastAsia" w:hAnsiTheme="minorHAnsi"/>
                <w:noProof/>
                <w:sz w:val="26"/>
                <w:szCs w:val="26"/>
                <w:lang w:eastAsia="lv-LV"/>
              </w:rPr>
              <w:tab/>
            </w:r>
            <w:r w:rsidRPr="00313A86">
              <w:rPr>
                <w:rStyle w:val="Hyperlink"/>
                <w:noProof/>
                <w:sz w:val="26"/>
                <w:szCs w:val="26"/>
              </w:rPr>
              <w:t>Eksporta tirgu pārorientācija</w:t>
            </w:r>
            <w:r w:rsidRPr="00313A86">
              <w:rPr>
                <w:noProof/>
                <w:webHidden/>
                <w:sz w:val="26"/>
                <w:szCs w:val="26"/>
              </w:rPr>
              <w:tab/>
            </w:r>
            <w:r w:rsidRPr="00313A86">
              <w:rPr>
                <w:noProof/>
                <w:webHidden/>
                <w:sz w:val="26"/>
                <w:szCs w:val="26"/>
              </w:rPr>
              <w:fldChar w:fldCharType="begin"/>
            </w:r>
            <w:r w:rsidRPr="00313A86">
              <w:rPr>
                <w:noProof/>
                <w:webHidden/>
                <w:sz w:val="26"/>
                <w:szCs w:val="26"/>
              </w:rPr>
              <w:instrText xml:space="preserve"> PAGEREF _Toc401922308 \h </w:instrText>
            </w:r>
            <w:r w:rsidRPr="00313A86">
              <w:rPr>
                <w:noProof/>
                <w:webHidden/>
                <w:sz w:val="26"/>
                <w:szCs w:val="26"/>
              </w:rPr>
            </w:r>
            <w:r w:rsidRPr="00313A86">
              <w:rPr>
                <w:noProof/>
                <w:webHidden/>
                <w:sz w:val="26"/>
                <w:szCs w:val="26"/>
              </w:rPr>
              <w:fldChar w:fldCharType="separate"/>
            </w:r>
            <w:r w:rsidRPr="00313A86">
              <w:rPr>
                <w:noProof/>
                <w:webHidden/>
                <w:sz w:val="26"/>
                <w:szCs w:val="26"/>
              </w:rPr>
              <w:t>9</w:t>
            </w:r>
            <w:r w:rsidRPr="00313A86">
              <w:rPr>
                <w:noProof/>
                <w:webHidden/>
                <w:sz w:val="26"/>
                <w:szCs w:val="26"/>
              </w:rPr>
              <w:fldChar w:fldCharType="end"/>
            </w:r>
          </w:hyperlink>
        </w:p>
        <w:p w:rsidR="00DE152E" w:rsidRPr="00AB7B58" w:rsidRDefault="00DE152E" w:rsidP="00DE152E">
          <w:pPr>
            <w:rPr>
              <w:rFonts w:cs="Times New Roman"/>
              <w:sz w:val="26"/>
              <w:szCs w:val="26"/>
            </w:rPr>
          </w:pPr>
          <w:r w:rsidRPr="008A452A">
            <w:rPr>
              <w:rFonts w:cs="Times New Roman"/>
              <w:b/>
              <w:bCs/>
              <w:noProof/>
              <w:sz w:val="26"/>
              <w:szCs w:val="26"/>
            </w:rPr>
            <w:fldChar w:fldCharType="end"/>
          </w:r>
        </w:p>
      </w:sdtContent>
    </w:sdt>
    <w:p w:rsidR="00DE152E" w:rsidRPr="00AB7B58" w:rsidRDefault="00DE152E" w:rsidP="00DE152E">
      <w:pPr>
        <w:jc w:val="center"/>
        <w:rPr>
          <w:rFonts w:cs="Times New Roman"/>
          <w:sz w:val="26"/>
          <w:szCs w:val="26"/>
        </w:rPr>
      </w:pPr>
    </w:p>
    <w:p w:rsidR="00DE152E" w:rsidRPr="00AB7B58" w:rsidRDefault="00DE152E" w:rsidP="00DE152E">
      <w:pPr>
        <w:jc w:val="center"/>
        <w:rPr>
          <w:rFonts w:cs="Times New Roman"/>
          <w:sz w:val="26"/>
          <w:szCs w:val="26"/>
        </w:rPr>
      </w:pPr>
    </w:p>
    <w:p w:rsidR="00DE152E" w:rsidRPr="00AB7B58" w:rsidRDefault="00DE152E" w:rsidP="00DE152E">
      <w:pPr>
        <w:jc w:val="center"/>
        <w:rPr>
          <w:rFonts w:cs="Times New Roman"/>
          <w:sz w:val="26"/>
          <w:szCs w:val="26"/>
        </w:rPr>
      </w:pPr>
    </w:p>
    <w:p w:rsidR="00DE152E" w:rsidRPr="00AB7B58" w:rsidRDefault="00DE152E" w:rsidP="00DE152E">
      <w:pPr>
        <w:rPr>
          <w:rFonts w:cs="Times New Roman"/>
          <w:b/>
          <w:sz w:val="26"/>
          <w:szCs w:val="26"/>
        </w:rPr>
      </w:pPr>
    </w:p>
    <w:p w:rsidR="00DE152E" w:rsidRPr="00AB7B58" w:rsidRDefault="00DE152E" w:rsidP="00DE152E">
      <w:pPr>
        <w:rPr>
          <w:rFonts w:cs="Times New Roman"/>
          <w:b/>
          <w:sz w:val="26"/>
          <w:szCs w:val="26"/>
        </w:rPr>
      </w:pPr>
    </w:p>
    <w:p w:rsidR="00DE152E" w:rsidRPr="00AB7B58" w:rsidRDefault="00DE152E" w:rsidP="00064E6E">
      <w:pPr>
        <w:pStyle w:val="Heading1"/>
        <w:numPr>
          <w:ilvl w:val="0"/>
          <w:numId w:val="46"/>
        </w:numPr>
        <w:rPr>
          <w:rFonts w:ascii="Times New Roman" w:hAnsi="Times New Roman" w:cs="Times New Roman"/>
          <w:color w:val="auto"/>
          <w:sz w:val="26"/>
          <w:szCs w:val="26"/>
        </w:rPr>
      </w:pPr>
      <w:r w:rsidRPr="00AB7B58">
        <w:rPr>
          <w:rFonts w:ascii="Times New Roman" w:hAnsi="Times New Roman" w:cs="Times New Roman"/>
          <w:color w:val="auto"/>
          <w:sz w:val="26"/>
          <w:szCs w:val="26"/>
        </w:rPr>
        <w:br w:type="page"/>
      </w:r>
      <w:bookmarkStart w:id="0" w:name="_Toc401922303"/>
      <w:r w:rsidRPr="00AB7B58">
        <w:rPr>
          <w:rFonts w:ascii="Times New Roman" w:hAnsi="Times New Roman" w:cs="Times New Roman"/>
          <w:color w:val="auto"/>
          <w:sz w:val="26"/>
          <w:szCs w:val="26"/>
        </w:rPr>
        <w:lastRenderedPageBreak/>
        <w:t>Krievijas importa embargo ietekme</w:t>
      </w:r>
      <w:bookmarkEnd w:id="0"/>
    </w:p>
    <w:p w:rsidR="00064E6E" w:rsidRPr="00AB7B58" w:rsidRDefault="00064E6E" w:rsidP="00064E6E"/>
    <w:p w:rsidR="00D27A4B" w:rsidRDefault="00D27A4B" w:rsidP="00FC0F22">
      <w:pPr>
        <w:ind w:firstLine="709"/>
        <w:jc w:val="both"/>
        <w:rPr>
          <w:rFonts w:cs="Times New Roman"/>
          <w:sz w:val="26"/>
          <w:szCs w:val="26"/>
        </w:rPr>
      </w:pPr>
      <w:r w:rsidRPr="00D27A4B">
        <w:rPr>
          <w:rFonts w:cs="Times New Roman"/>
          <w:sz w:val="26"/>
          <w:szCs w:val="26"/>
        </w:rPr>
        <w:t>Preces kuras iekļautas Krievijas importa embargo sarakstā 2013.gadā sastādīja 4,5% no Latvijas kopēja preču eksporta, jeb 0,2% līmenī no Latvijas IKP.</w:t>
      </w:r>
      <w:r w:rsidRPr="00D27A4B">
        <w:rPr>
          <w:rFonts w:cs="Times New Roman"/>
          <w:sz w:val="26"/>
          <w:szCs w:val="26"/>
        </w:rPr>
        <w:tab/>
        <w:t>Savukārt 2014.gada astoņos mēnešos Krievijas importa embargo sarakstā iekļauto preču īpatsvars kopējā Latvijas eksportā uz Krieviju sasniedza 7,2%. Īpatsvara pieaugums lielā mērā bija saistīts ar straujo šo preču eksporta kāpumu 2013.gada nogalē. Savukārt šogad jau no gada sākuma Krievijas importa embargo sarakstā iekļauto preču eksporta apjomi samazinājās, ko lielā mērā noteica ekonomiskās situācijas pasliktināšanās Krievijā.</w:t>
      </w:r>
      <w:r>
        <w:rPr>
          <w:rFonts w:cs="Times New Roman"/>
          <w:sz w:val="26"/>
          <w:szCs w:val="26"/>
        </w:rPr>
        <w:t xml:space="preserve"> </w:t>
      </w:r>
      <w:r w:rsidRPr="00D27A4B">
        <w:rPr>
          <w:rFonts w:cs="Times New Roman"/>
          <w:sz w:val="26"/>
          <w:szCs w:val="26"/>
        </w:rPr>
        <w:t>Kā jau bija gaidāms, tad augustā Krievijas importa embargo sarakstā iekļauto preču eksporta apjomi bija caurmērā 20-25% līmenī no jūlija eksporta apjoma u</w:t>
      </w:r>
      <w:r>
        <w:rPr>
          <w:rFonts w:cs="Times New Roman"/>
          <w:sz w:val="26"/>
          <w:szCs w:val="26"/>
        </w:rPr>
        <w:t>z</w:t>
      </w:r>
      <w:r w:rsidRPr="00D27A4B">
        <w:rPr>
          <w:rFonts w:cs="Times New Roman"/>
          <w:sz w:val="26"/>
          <w:szCs w:val="26"/>
        </w:rPr>
        <w:t xml:space="preserve"> Krieviju. Vienlaikus jāatzīmē, ka augustā sankcijām pakļauto preču grupu eksporta apjomi saruka visos Latvijas eksporta tirgos – ne tikai Krievijā, bet arī Lietuvā, Igaunijā, pārējās ES dalībvalstīs, kā arī trešajās valstīs.</w:t>
      </w:r>
    </w:p>
    <w:p w:rsidR="00E54476" w:rsidRDefault="00E54476" w:rsidP="00FC0F22">
      <w:pPr>
        <w:ind w:firstLine="709"/>
        <w:jc w:val="both"/>
        <w:rPr>
          <w:rFonts w:cs="Times New Roman"/>
          <w:sz w:val="26"/>
          <w:szCs w:val="26"/>
        </w:rPr>
      </w:pPr>
      <w:r w:rsidRPr="00E54476">
        <w:rPr>
          <w:rFonts w:cs="Times New Roman"/>
          <w:sz w:val="26"/>
          <w:szCs w:val="26"/>
        </w:rPr>
        <w:t xml:space="preserve">Latvijas uzņēmēju kopējā uz Krieviju eksportēto preču vērtība 2013.gadā – 1 014, 96 </w:t>
      </w:r>
      <w:proofErr w:type="spellStart"/>
      <w:r w:rsidRPr="00E54476">
        <w:rPr>
          <w:rFonts w:cs="Times New Roman"/>
          <w:sz w:val="26"/>
          <w:szCs w:val="26"/>
        </w:rPr>
        <w:t>milj</w:t>
      </w:r>
      <w:proofErr w:type="spellEnd"/>
      <w:r w:rsidRPr="00E54476">
        <w:rPr>
          <w:rFonts w:cs="Times New Roman"/>
          <w:sz w:val="26"/>
          <w:szCs w:val="26"/>
        </w:rPr>
        <w:t xml:space="preserve">. eiro, 2014.gada sešos mēnešos – 423,57 </w:t>
      </w:r>
      <w:proofErr w:type="spellStart"/>
      <w:r w:rsidRPr="00E54476">
        <w:rPr>
          <w:rFonts w:cs="Times New Roman"/>
          <w:sz w:val="26"/>
          <w:szCs w:val="26"/>
        </w:rPr>
        <w:t>milj</w:t>
      </w:r>
      <w:proofErr w:type="spellEnd"/>
      <w:r w:rsidRPr="00E54476">
        <w:rPr>
          <w:rFonts w:cs="Times New Roman"/>
          <w:sz w:val="26"/>
          <w:szCs w:val="26"/>
        </w:rPr>
        <w:t xml:space="preserve">. eiro, </w:t>
      </w:r>
      <w:proofErr w:type="spellStart"/>
      <w:r w:rsidRPr="00E54476">
        <w:rPr>
          <w:rFonts w:cs="Times New Roman"/>
          <w:sz w:val="26"/>
          <w:szCs w:val="26"/>
        </w:rPr>
        <w:t>t.sk</w:t>
      </w:r>
      <w:proofErr w:type="spellEnd"/>
      <w:r w:rsidRPr="00E54476">
        <w:rPr>
          <w:rFonts w:cs="Times New Roman"/>
          <w:sz w:val="26"/>
          <w:szCs w:val="26"/>
        </w:rPr>
        <w:t xml:space="preserve">. </w:t>
      </w:r>
      <w:r w:rsidRPr="00830468">
        <w:rPr>
          <w:rFonts w:cs="Times New Roman"/>
          <w:sz w:val="26"/>
          <w:szCs w:val="26"/>
          <w:u w:val="single"/>
        </w:rPr>
        <w:t>Latvijas izcelsmes</w:t>
      </w:r>
      <w:r w:rsidRPr="00E54476">
        <w:rPr>
          <w:rFonts w:cs="Times New Roman"/>
          <w:sz w:val="26"/>
          <w:szCs w:val="26"/>
        </w:rPr>
        <w:t xml:space="preserve"> eksportēto preču vērtība 2013.gadā – 423,98 </w:t>
      </w:r>
      <w:proofErr w:type="spellStart"/>
      <w:r w:rsidRPr="00E54476">
        <w:rPr>
          <w:rFonts w:cs="Times New Roman"/>
          <w:sz w:val="26"/>
          <w:szCs w:val="26"/>
        </w:rPr>
        <w:t>milj</w:t>
      </w:r>
      <w:proofErr w:type="spellEnd"/>
      <w:r w:rsidRPr="00E54476">
        <w:rPr>
          <w:rFonts w:cs="Times New Roman"/>
          <w:sz w:val="26"/>
          <w:szCs w:val="26"/>
        </w:rPr>
        <w:t xml:space="preserve">. eiro, 2014.gada sešos mēnešos – 195,39 </w:t>
      </w:r>
      <w:proofErr w:type="spellStart"/>
      <w:r w:rsidRPr="00E54476">
        <w:rPr>
          <w:rFonts w:cs="Times New Roman"/>
          <w:sz w:val="26"/>
          <w:szCs w:val="26"/>
        </w:rPr>
        <w:t>milj</w:t>
      </w:r>
      <w:proofErr w:type="spellEnd"/>
      <w:r w:rsidRPr="00E54476">
        <w:rPr>
          <w:rFonts w:cs="Times New Roman"/>
          <w:sz w:val="26"/>
          <w:szCs w:val="26"/>
        </w:rPr>
        <w:t xml:space="preserve">. eiro. Savukārt Latvijas uzņēmumu Latvijas izcelsmes preču/produktu eksports uz Krieviju, kam ir uzlikts embargo, 2013.gadā </w:t>
      </w:r>
      <w:r w:rsidR="00D27A4B">
        <w:rPr>
          <w:rFonts w:cs="Times New Roman"/>
          <w:sz w:val="26"/>
          <w:szCs w:val="26"/>
        </w:rPr>
        <w:t>bija</w:t>
      </w:r>
      <w:r w:rsidRPr="00E54476">
        <w:rPr>
          <w:rFonts w:cs="Times New Roman"/>
          <w:sz w:val="26"/>
          <w:szCs w:val="26"/>
        </w:rPr>
        <w:t xml:space="preserve"> 31,22 </w:t>
      </w:r>
      <w:proofErr w:type="spellStart"/>
      <w:r w:rsidRPr="00E54476">
        <w:rPr>
          <w:rFonts w:cs="Times New Roman"/>
          <w:sz w:val="26"/>
          <w:szCs w:val="26"/>
        </w:rPr>
        <w:t>milj</w:t>
      </w:r>
      <w:proofErr w:type="spellEnd"/>
      <w:r w:rsidRPr="00E54476">
        <w:rPr>
          <w:rFonts w:cs="Times New Roman"/>
          <w:sz w:val="26"/>
          <w:szCs w:val="26"/>
        </w:rPr>
        <w:t xml:space="preserve">. </w:t>
      </w:r>
      <w:proofErr w:type="spellStart"/>
      <w:r w:rsidRPr="00E54476">
        <w:rPr>
          <w:rFonts w:cs="Times New Roman"/>
          <w:sz w:val="26"/>
          <w:szCs w:val="26"/>
        </w:rPr>
        <w:t>euro</w:t>
      </w:r>
      <w:proofErr w:type="spellEnd"/>
      <w:r w:rsidRPr="00E54476">
        <w:rPr>
          <w:rFonts w:cs="Times New Roman"/>
          <w:sz w:val="26"/>
          <w:szCs w:val="26"/>
        </w:rPr>
        <w:t xml:space="preserve"> un 2014.gada sešos mēnešos – 23,91 </w:t>
      </w:r>
      <w:proofErr w:type="spellStart"/>
      <w:r w:rsidRPr="00E54476">
        <w:rPr>
          <w:rFonts w:cs="Times New Roman"/>
          <w:sz w:val="26"/>
          <w:szCs w:val="26"/>
        </w:rPr>
        <w:t>milj</w:t>
      </w:r>
      <w:proofErr w:type="spellEnd"/>
      <w:r w:rsidRPr="00E54476">
        <w:rPr>
          <w:rFonts w:cs="Times New Roman"/>
          <w:sz w:val="26"/>
          <w:szCs w:val="26"/>
        </w:rPr>
        <w:t xml:space="preserve">. </w:t>
      </w:r>
      <w:proofErr w:type="spellStart"/>
      <w:r w:rsidRPr="00E54476">
        <w:rPr>
          <w:rFonts w:cs="Times New Roman"/>
          <w:sz w:val="26"/>
          <w:szCs w:val="26"/>
        </w:rPr>
        <w:t>euro</w:t>
      </w:r>
      <w:proofErr w:type="spellEnd"/>
      <w:r w:rsidRPr="00E54476">
        <w:rPr>
          <w:rFonts w:cs="Times New Roman"/>
          <w:sz w:val="26"/>
          <w:szCs w:val="26"/>
        </w:rPr>
        <w:t xml:space="preserve">, kas ir 7,4% no Latvijas izcelsmes eksportēto preču vērtības 2013.gadā un 12,2% – 2014.gada sešos mēnešos. </w:t>
      </w:r>
    </w:p>
    <w:p w:rsidR="00E54476" w:rsidRDefault="00E54476" w:rsidP="00FC0F22">
      <w:pPr>
        <w:ind w:firstLine="709"/>
        <w:jc w:val="both"/>
        <w:rPr>
          <w:rFonts w:cs="Times New Roman"/>
          <w:sz w:val="26"/>
          <w:szCs w:val="26"/>
        </w:rPr>
      </w:pPr>
      <w:r w:rsidRPr="00E54476">
        <w:rPr>
          <w:rFonts w:cs="Times New Roman"/>
          <w:sz w:val="26"/>
          <w:szCs w:val="26"/>
        </w:rPr>
        <w:t xml:space="preserve">2014.gada sešos mēnešos, salīdzinot ar 2013.gadu, samazinājies to Latvijas uzņēmumu skaits, kas uz Krieviju eksportēja </w:t>
      </w:r>
      <w:r w:rsidRPr="00830468">
        <w:rPr>
          <w:rFonts w:cs="Times New Roman"/>
          <w:sz w:val="26"/>
          <w:szCs w:val="26"/>
          <w:u w:val="single"/>
        </w:rPr>
        <w:t>Latvijas izcelsmes</w:t>
      </w:r>
      <w:r w:rsidRPr="00E54476">
        <w:rPr>
          <w:rFonts w:cs="Times New Roman"/>
          <w:sz w:val="26"/>
          <w:szCs w:val="26"/>
        </w:rPr>
        <w:t xml:space="preserve"> lauksaimniecības (dārzeņu, augļu), piena, zivsaimniecības un gaļas produktus, kā arī samazinājusies eksporta vērtība. 2013.gadā uz Krieviju eksportēja 38 Latvijas uzņēmumi un kopējā deklarētā eksporta vērtība bija 31,22 </w:t>
      </w:r>
      <w:proofErr w:type="spellStart"/>
      <w:r w:rsidRPr="00E54476">
        <w:rPr>
          <w:rFonts w:cs="Times New Roman"/>
          <w:sz w:val="26"/>
          <w:szCs w:val="26"/>
        </w:rPr>
        <w:t>milj</w:t>
      </w:r>
      <w:proofErr w:type="spellEnd"/>
      <w:r w:rsidRPr="00E54476">
        <w:rPr>
          <w:rFonts w:cs="Times New Roman"/>
          <w:sz w:val="26"/>
          <w:szCs w:val="26"/>
        </w:rPr>
        <w:t xml:space="preserve">. EUR, bet 2014.gada sešos mēnešos eksportu veica jau tikai 23 uzņēmumi un kopējā deklarētā eksporta vērtība bija 23,91 </w:t>
      </w:r>
      <w:proofErr w:type="spellStart"/>
      <w:r w:rsidRPr="00E54476">
        <w:rPr>
          <w:rFonts w:cs="Times New Roman"/>
          <w:sz w:val="26"/>
          <w:szCs w:val="26"/>
        </w:rPr>
        <w:t>milj</w:t>
      </w:r>
      <w:proofErr w:type="spellEnd"/>
      <w:r w:rsidRPr="00E54476">
        <w:rPr>
          <w:rFonts w:cs="Times New Roman"/>
          <w:sz w:val="26"/>
          <w:szCs w:val="26"/>
        </w:rPr>
        <w:t xml:space="preserve">  EUR. </w:t>
      </w:r>
      <w:r w:rsidR="008A452A">
        <w:rPr>
          <w:rFonts w:cs="Times New Roman"/>
          <w:sz w:val="26"/>
          <w:szCs w:val="26"/>
        </w:rPr>
        <w:t>Jāatzīmē, ka n</w:t>
      </w:r>
      <w:r w:rsidR="00830468" w:rsidRPr="00830468">
        <w:rPr>
          <w:rFonts w:cs="Times New Roman"/>
          <w:sz w:val="26"/>
          <w:szCs w:val="26"/>
        </w:rPr>
        <w:t xml:space="preserve">o kopējās deklarētās eksporta vērtības (23,91 </w:t>
      </w:r>
      <w:proofErr w:type="spellStart"/>
      <w:r w:rsidR="00830468" w:rsidRPr="00830468">
        <w:rPr>
          <w:rFonts w:cs="Times New Roman"/>
          <w:sz w:val="26"/>
          <w:szCs w:val="26"/>
        </w:rPr>
        <w:t>milj</w:t>
      </w:r>
      <w:proofErr w:type="spellEnd"/>
      <w:r w:rsidR="00830468" w:rsidRPr="00830468">
        <w:rPr>
          <w:rFonts w:cs="Times New Roman"/>
          <w:sz w:val="26"/>
          <w:szCs w:val="26"/>
        </w:rPr>
        <w:t xml:space="preserve">. EUR) 86,8 % (20,76 </w:t>
      </w:r>
      <w:proofErr w:type="spellStart"/>
      <w:r w:rsidR="00830468" w:rsidRPr="00830468">
        <w:rPr>
          <w:rFonts w:cs="Times New Roman"/>
          <w:sz w:val="26"/>
          <w:szCs w:val="26"/>
        </w:rPr>
        <w:t>milj.EUR</w:t>
      </w:r>
      <w:proofErr w:type="spellEnd"/>
      <w:r w:rsidR="00830468" w:rsidRPr="00830468">
        <w:rPr>
          <w:rFonts w:cs="Times New Roman"/>
          <w:sz w:val="26"/>
          <w:szCs w:val="26"/>
        </w:rPr>
        <w:t>) ir diviem nodokļu maksātājiem. Vēl četri nodokļu maksātāji nodrošināja 9,4 % no kopējā deklarētās eksporta vērtības</w:t>
      </w:r>
      <w:r w:rsidR="00830468">
        <w:rPr>
          <w:rStyle w:val="FootnoteReference"/>
          <w:rFonts w:cs="Times New Roman"/>
          <w:sz w:val="26"/>
          <w:szCs w:val="26"/>
        </w:rPr>
        <w:footnoteReference w:id="1"/>
      </w:r>
      <w:r w:rsidR="00830468">
        <w:rPr>
          <w:rFonts w:cs="Times New Roman"/>
          <w:sz w:val="26"/>
          <w:szCs w:val="26"/>
        </w:rPr>
        <w:t>.</w:t>
      </w:r>
    </w:p>
    <w:p w:rsidR="008E00B4" w:rsidRPr="008E00B4" w:rsidRDefault="008E00B4" w:rsidP="008E00B4">
      <w:pPr>
        <w:ind w:firstLine="709"/>
        <w:jc w:val="both"/>
        <w:rPr>
          <w:rFonts w:cs="Times New Roman"/>
          <w:sz w:val="26"/>
          <w:szCs w:val="26"/>
        </w:rPr>
      </w:pPr>
      <w:r w:rsidRPr="008E00B4">
        <w:rPr>
          <w:rFonts w:cs="Times New Roman"/>
          <w:sz w:val="26"/>
          <w:szCs w:val="26"/>
        </w:rPr>
        <w:t>Eksporta rādītāji</w:t>
      </w:r>
    </w:p>
    <w:p w:rsidR="008E00B4" w:rsidRPr="008E00B4" w:rsidRDefault="008E00B4" w:rsidP="008E00B4">
      <w:pPr>
        <w:ind w:firstLine="709"/>
        <w:jc w:val="both"/>
        <w:rPr>
          <w:rFonts w:cs="Times New Roman"/>
          <w:sz w:val="26"/>
          <w:szCs w:val="26"/>
        </w:rPr>
      </w:pPr>
      <w:r w:rsidRPr="008E00B4">
        <w:rPr>
          <w:rFonts w:cs="Times New Roman"/>
          <w:sz w:val="26"/>
          <w:szCs w:val="26"/>
        </w:rPr>
        <w:t>Neskatoties uz to, ka kopējā eksporta vērtība uz Krieviju zivsaimniecības un lauksaimniecības produktiem (KN 01 -24 grupu ietvaros) ar norādi par Latvijas izcelsmi šī gada deviņos mēnešos pret tādu paša laika periodu iepriekšējā gadā ir pieaugusi par 32,2 %, praktiski visos sektoros ir vērojams eksporta vērtības samazinājums.</w:t>
      </w:r>
    </w:p>
    <w:p w:rsidR="008E00B4" w:rsidRPr="008E00B4" w:rsidRDefault="008E00B4" w:rsidP="008E00B4">
      <w:pPr>
        <w:ind w:firstLine="709"/>
        <w:jc w:val="both"/>
        <w:rPr>
          <w:rFonts w:cs="Times New Roman"/>
          <w:sz w:val="26"/>
          <w:szCs w:val="26"/>
        </w:rPr>
      </w:pPr>
      <w:r w:rsidRPr="008E00B4">
        <w:rPr>
          <w:rFonts w:cs="Times New Roman"/>
          <w:sz w:val="26"/>
          <w:szCs w:val="26"/>
        </w:rPr>
        <w:t xml:space="preserve">Jāizceļ piena un piena produktu (KN 04) sektors, kas vērtības ziņā bija eksportētākie produkti, bet </w:t>
      </w:r>
      <w:proofErr w:type="spellStart"/>
      <w:r w:rsidRPr="008E00B4">
        <w:rPr>
          <w:rFonts w:cs="Times New Roman"/>
          <w:sz w:val="26"/>
          <w:szCs w:val="26"/>
        </w:rPr>
        <w:t>š.g</w:t>
      </w:r>
      <w:proofErr w:type="spellEnd"/>
      <w:r w:rsidRPr="008E00B4">
        <w:rPr>
          <w:rFonts w:cs="Times New Roman"/>
          <w:sz w:val="26"/>
          <w:szCs w:val="26"/>
        </w:rPr>
        <w:t>. septembrī, salīdzinot ar jūliju, piena un piena produktu eksports uz Krieviju ir apstājies.</w:t>
      </w:r>
    </w:p>
    <w:p w:rsidR="008E00B4" w:rsidRPr="008E00B4" w:rsidRDefault="008E00B4" w:rsidP="008E00B4">
      <w:pPr>
        <w:ind w:firstLine="709"/>
        <w:jc w:val="both"/>
        <w:rPr>
          <w:rFonts w:cs="Times New Roman"/>
          <w:sz w:val="26"/>
          <w:szCs w:val="26"/>
        </w:rPr>
      </w:pPr>
      <w:r w:rsidRPr="008E00B4">
        <w:rPr>
          <w:rFonts w:cs="Times New Roman"/>
          <w:sz w:val="26"/>
          <w:szCs w:val="26"/>
        </w:rPr>
        <w:t>Līdzīga situācija septembrī ir arī ar pārējām embargo skartajām produktu grupām - gaļu un gaļas subproduktiem (KN 02), zivīm (KN 03), dārzeņiem (KN 07) un augļiem (KN 08), kā arī izstrādājumiem no cūkgaļas un liellopu gaļas (KN 1601). Arī šo produktu eksports septembrī uz Krieviju nav noticis.</w:t>
      </w:r>
    </w:p>
    <w:p w:rsidR="008E00B4" w:rsidRPr="008E00B4" w:rsidRDefault="008E00B4" w:rsidP="008E00B4">
      <w:pPr>
        <w:ind w:firstLine="709"/>
        <w:jc w:val="both"/>
        <w:rPr>
          <w:rFonts w:cs="Times New Roman"/>
          <w:sz w:val="26"/>
          <w:szCs w:val="26"/>
        </w:rPr>
      </w:pPr>
      <w:r w:rsidRPr="008E00B4">
        <w:rPr>
          <w:rFonts w:cs="Times New Roman"/>
          <w:sz w:val="26"/>
          <w:szCs w:val="26"/>
        </w:rPr>
        <w:t>Būtisks eksporta vērtības kritums ir vērojams arī tādiem produktiem, kurus tiešā veidā neskar Krievijas ieviestais embargo. Šie produkti ir gaļas un zivju izstrādājumi (</w:t>
      </w:r>
      <w:proofErr w:type="spellStart"/>
      <w:r w:rsidRPr="008E00B4">
        <w:rPr>
          <w:rFonts w:cs="Times New Roman"/>
          <w:sz w:val="26"/>
          <w:szCs w:val="26"/>
        </w:rPr>
        <w:t>t.sk</w:t>
      </w:r>
      <w:proofErr w:type="spellEnd"/>
      <w:r w:rsidRPr="008E00B4">
        <w:rPr>
          <w:rFonts w:cs="Times New Roman"/>
          <w:sz w:val="26"/>
          <w:szCs w:val="26"/>
        </w:rPr>
        <w:t xml:space="preserve">. zivju </w:t>
      </w:r>
      <w:r w:rsidRPr="008E00B4">
        <w:rPr>
          <w:rFonts w:cs="Times New Roman"/>
          <w:sz w:val="26"/>
          <w:szCs w:val="26"/>
        </w:rPr>
        <w:lastRenderedPageBreak/>
        <w:t>konservi) (KN 16) -8,6 %, bezalkoholiskie un alkoholiskie dzērieni (KN 21) -12,4 %, pārtikas rūpniecības atliekas (KN 23) -20,5 % un augļu un dārzeņu konservi (KN 20) -33%.</w:t>
      </w:r>
    </w:p>
    <w:p w:rsidR="008E00B4" w:rsidRPr="00AB7B58" w:rsidRDefault="008E00B4" w:rsidP="008E00B4">
      <w:pPr>
        <w:ind w:firstLine="709"/>
        <w:jc w:val="both"/>
        <w:rPr>
          <w:rFonts w:cs="Times New Roman"/>
          <w:sz w:val="26"/>
          <w:szCs w:val="26"/>
        </w:rPr>
      </w:pPr>
      <w:r w:rsidRPr="008E00B4">
        <w:rPr>
          <w:rFonts w:cs="Times New Roman"/>
          <w:sz w:val="26"/>
          <w:szCs w:val="26"/>
        </w:rPr>
        <w:t>Jāatzīmē, ka 2014.gada pirmajos deviņos mēnešos, salīdzinājumā ar 2013.gadu, visstraujākais eksporta vērtības kāpums bija vērojams dekoratīviem augiem un grieztiem ziediem (KN 06) +237,3 %, miltu izstrādājumiem (KN 19) +120,7 %, kakao izstrādājumiem (KN 18) +95,3% un jauktiem pārtikas produktiem (KN 21) +33,4 %.</w:t>
      </w:r>
    </w:p>
    <w:p w:rsidR="008E00B4" w:rsidRDefault="008E00B4" w:rsidP="00830468">
      <w:pPr>
        <w:rPr>
          <w:b/>
          <w:sz w:val="26"/>
          <w:szCs w:val="26"/>
        </w:rPr>
      </w:pPr>
    </w:p>
    <w:p w:rsidR="00064E6E" w:rsidRPr="00830468" w:rsidRDefault="00064E6E" w:rsidP="00830468">
      <w:pPr>
        <w:rPr>
          <w:b/>
          <w:sz w:val="26"/>
          <w:szCs w:val="26"/>
        </w:rPr>
      </w:pPr>
      <w:r w:rsidRPr="00830468">
        <w:rPr>
          <w:b/>
          <w:sz w:val="26"/>
          <w:szCs w:val="26"/>
        </w:rPr>
        <w:t>Ietekme uz embargo skartajām tautsaimniecības nozarēm</w:t>
      </w:r>
    </w:p>
    <w:p w:rsidR="00830468" w:rsidRDefault="00830468" w:rsidP="00064E6E">
      <w:pPr>
        <w:ind w:firstLine="709"/>
        <w:jc w:val="both"/>
        <w:rPr>
          <w:rFonts w:cs="Times New Roman"/>
          <w:b/>
          <w:i/>
          <w:sz w:val="26"/>
          <w:szCs w:val="26"/>
        </w:rPr>
      </w:pPr>
    </w:p>
    <w:p w:rsidR="00064E6E" w:rsidRPr="00AB7B58" w:rsidRDefault="00064E6E" w:rsidP="00064E6E">
      <w:pPr>
        <w:ind w:firstLine="709"/>
        <w:jc w:val="both"/>
        <w:rPr>
          <w:rFonts w:cs="Times New Roman"/>
          <w:b/>
          <w:i/>
          <w:sz w:val="26"/>
          <w:szCs w:val="26"/>
        </w:rPr>
      </w:pPr>
      <w:r w:rsidRPr="00AB7B58">
        <w:rPr>
          <w:rFonts w:cs="Times New Roman"/>
          <w:b/>
          <w:i/>
          <w:sz w:val="26"/>
          <w:szCs w:val="26"/>
        </w:rPr>
        <w:t>Piena nozare</w:t>
      </w:r>
    </w:p>
    <w:p w:rsidR="00064E6E" w:rsidRPr="00AB7B58" w:rsidRDefault="00064E6E" w:rsidP="00064E6E">
      <w:pPr>
        <w:ind w:firstLine="709"/>
        <w:jc w:val="both"/>
        <w:rPr>
          <w:rFonts w:cs="Times New Roman"/>
          <w:sz w:val="26"/>
          <w:szCs w:val="26"/>
        </w:rPr>
      </w:pPr>
      <w:r w:rsidRPr="00AB7B58">
        <w:rPr>
          <w:rFonts w:cs="Times New Roman"/>
          <w:sz w:val="26"/>
          <w:szCs w:val="26"/>
        </w:rPr>
        <w:t xml:space="preserve">Piena nozare no Krievijas embargo cieš visvairāk - piena produkti, it īpaši siers, aizņēma lielāko daļu aizliegumam pakļauto Latvijas produktu eksportā. Situācija piena nozarē kopš embargo ieviešanas ir būtiski pasliktinājusies, daudzos gadījumos tā ir kritiska. </w:t>
      </w:r>
    </w:p>
    <w:p w:rsidR="00064E6E" w:rsidRPr="00AB7B58" w:rsidRDefault="00064E6E" w:rsidP="00064E6E">
      <w:pPr>
        <w:ind w:firstLine="709"/>
        <w:jc w:val="both"/>
        <w:rPr>
          <w:rFonts w:cs="Times New Roman"/>
          <w:sz w:val="26"/>
          <w:szCs w:val="26"/>
        </w:rPr>
      </w:pPr>
      <w:r w:rsidRPr="00AB7B58">
        <w:rPr>
          <w:rFonts w:cs="Times New Roman"/>
          <w:sz w:val="26"/>
          <w:szCs w:val="26"/>
        </w:rPr>
        <w:t>Zemkopības ministrija, balstoties uz piena kvotu sistēmā apstiprināto piena pircēju uzņēmumu iesūtītajiem datiem par piena iepirkuma cenām septembrī un oktobra pirmajā dekādē, vērtē, ka šobrīd piena iepirkuma cena ir samazinājusies jau par 25 %, salīdzinot ar cenu jūlijā, kas bija 293,2 EUR/t. Bez tam, piena pircēju sniegtie dati ļauj secināt, ka cenas samazinājuma apmēru praktiski neietekmē saimniecības lielums, kā arī tas, vai saimniecība pienu pārdod uzņēmumam, kas ražoja produktus Krievijas tirgum, vai vietējas/reģionālas darbības mēroga uzņēmumam. Būtiski pazeminājušās arī piena produktu tirgus cenas tiem uzņēmumiem, kuri eksportēja piena produktus uz Krieviju. Piemēram, kā liecina šo uzņēmumu sniegtā informācija, vājpiena pulverim cena pazeminājusies līdz 35 %, sieriem līdz 20 %, sviestam līdz 19 %.</w:t>
      </w:r>
    </w:p>
    <w:p w:rsidR="00064E6E" w:rsidRPr="00AB7B58" w:rsidRDefault="00064E6E" w:rsidP="00064E6E">
      <w:pPr>
        <w:ind w:firstLine="709"/>
        <w:jc w:val="both"/>
        <w:rPr>
          <w:rFonts w:cs="Times New Roman"/>
          <w:sz w:val="26"/>
          <w:szCs w:val="26"/>
        </w:rPr>
      </w:pPr>
    </w:p>
    <w:p w:rsidR="00064E6E" w:rsidRPr="00AB7B58" w:rsidRDefault="00064E6E" w:rsidP="00064E6E">
      <w:pPr>
        <w:ind w:firstLine="709"/>
        <w:jc w:val="both"/>
        <w:rPr>
          <w:rFonts w:cs="Times New Roman"/>
          <w:i/>
          <w:sz w:val="26"/>
          <w:szCs w:val="26"/>
        </w:rPr>
      </w:pPr>
      <w:r w:rsidRPr="00AB7B58">
        <w:rPr>
          <w:rFonts w:cs="Times New Roman"/>
          <w:b/>
          <w:i/>
          <w:sz w:val="26"/>
          <w:szCs w:val="26"/>
        </w:rPr>
        <w:t>Cūkgaļas nozare</w:t>
      </w:r>
    </w:p>
    <w:p w:rsidR="00064E6E" w:rsidRPr="00AB7B58" w:rsidRDefault="00064E6E" w:rsidP="00064E6E">
      <w:pPr>
        <w:ind w:firstLine="709"/>
        <w:jc w:val="both"/>
        <w:rPr>
          <w:rFonts w:cs="Times New Roman"/>
          <w:sz w:val="26"/>
          <w:szCs w:val="26"/>
        </w:rPr>
      </w:pPr>
      <w:r w:rsidRPr="00AB7B58">
        <w:rPr>
          <w:rFonts w:cs="Times New Roman"/>
          <w:sz w:val="26"/>
          <w:szCs w:val="26"/>
        </w:rPr>
        <w:t xml:space="preserve">Cūkgaļas nozarē Latvijā saasinās situācija, jo Krievijas embargo netiešā ietekme šobrīd pastiprina Āfrikas cūku mēra dēļ noteikto gaļas aprites ierobežojumu radītās problēmas. Pēdējo četru nedēļu laikā, no 34. līdz 41.nedēļai (no septembra vidus līdz oktobra vidum) E klases liemeņiem cūkgaļas vidējā iepirkuma cena Latvijā pazeminājusies par 16%, noslīdot līdz 148,4 EUR/100 kg. Tā kā no pieejamiem informācijas avotiem cenas samazinājums vērojams arī citās dalībvalstīs, Zemkopības ministrija secina, ka šo tendenci veicina arī Krievijas embargo cūkgaļas izstrādājumiem (desām </w:t>
      </w:r>
      <w:proofErr w:type="spellStart"/>
      <w:r w:rsidRPr="00AB7B58">
        <w:rPr>
          <w:rFonts w:cs="Times New Roman"/>
          <w:sz w:val="26"/>
          <w:szCs w:val="26"/>
        </w:rPr>
        <w:t>utml</w:t>
      </w:r>
      <w:proofErr w:type="spellEnd"/>
      <w:r w:rsidRPr="00AB7B58">
        <w:rPr>
          <w:rFonts w:cs="Times New Roman"/>
          <w:sz w:val="26"/>
          <w:szCs w:val="26"/>
        </w:rPr>
        <w:t xml:space="preserve">.), jo eksporta tirgus zaudēšanas rezultātā tiek pārstrādāti mazāki gaļas daudzumi, kas savukārt palielina svaigas, atdzesētas un saldētas cūkgaļas piedāvājumu ES iekšējā tirgū. Pašreizējais cūkgaļas iepirkuma cenas līmenis nesedz ražošanas pašizmaksu, tādēļ cūkaudzētājiem rodas ievērojamas rentabilitātes problēmas un citi finansiālie sarežģījumi. </w:t>
      </w:r>
    </w:p>
    <w:p w:rsidR="00064E6E" w:rsidRPr="00AB7B58" w:rsidRDefault="00064E6E" w:rsidP="00064E6E">
      <w:pPr>
        <w:ind w:firstLine="709"/>
        <w:jc w:val="both"/>
        <w:rPr>
          <w:rFonts w:cs="Times New Roman"/>
          <w:sz w:val="26"/>
          <w:szCs w:val="26"/>
        </w:rPr>
      </w:pPr>
    </w:p>
    <w:p w:rsidR="00064E6E" w:rsidRPr="00AB7B58" w:rsidRDefault="00064E6E" w:rsidP="00064E6E">
      <w:pPr>
        <w:ind w:firstLine="709"/>
        <w:jc w:val="both"/>
        <w:rPr>
          <w:rFonts w:cs="Times New Roman"/>
          <w:sz w:val="26"/>
          <w:szCs w:val="26"/>
        </w:rPr>
      </w:pPr>
      <w:r w:rsidRPr="00AB7B58">
        <w:rPr>
          <w:rFonts w:cs="Times New Roman"/>
          <w:b/>
          <w:i/>
          <w:sz w:val="26"/>
          <w:szCs w:val="26"/>
        </w:rPr>
        <w:t>Augļu un dārzeņu nozare</w:t>
      </w:r>
    </w:p>
    <w:p w:rsidR="00064E6E" w:rsidRPr="00AB7B58" w:rsidRDefault="00064E6E" w:rsidP="00064E6E">
      <w:pPr>
        <w:ind w:firstLine="709"/>
        <w:jc w:val="both"/>
        <w:rPr>
          <w:rFonts w:cs="Times New Roman"/>
          <w:sz w:val="26"/>
          <w:szCs w:val="26"/>
        </w:rPr>
      </w:pPr>
      <w:r w:rsidRPr="00AB7B58">
        <w:rPr>
          <w:rFonts w:cs="Times New Roman"/>
          <w:sz w:val="26"/>
          <w:szCs w:val="26"/>
        </w:rPr>
        <w:t>Lai arī Latvija nav starp lielākajiem augļu un dārzeņu ražotājiem un eksportētājiem, tomēr Latvijas mērogā tā ir svarīga lauksaimniecības nozare. Kopumā nozare Krievijas sankciju ietekmē ir cietusi tieši tirgus piedāvājuma straujā pieauguma un citu valstu produkcijas importa būtiskas palielināšanās ietekmē.</w:t>
      </w:r>
    </w:p>
    <w:p w:rsidR="00064E6E" w:rsidRPr="00AB7B58" w:rsidRDefault="00064E6E" w:rsidP="00064E6E">
      <w:pPr>
        <w:ind w:firstLine="709"/>
        <w:jc w:val="both"/>
        <w:rPr>
          <w:rFonts w:cs="Times New Roman"/>
          <w:sz w:val="26"/>
          <w:szCs w:val="26"/>
        </w:rPr>
      </w:pPr>
      <w:r w:rsidRPr="00AB7B58">
        <w:rPr>
          <w:rFonts w:cs="Times New Roman"/>
          <w:sz w:val="26"/>
          <w:szCs w:val="26"/>
        </w:rPr>
        <w:t>Vidēji dārzeņu sektorā cena samazinājusies par 30% - 50% atkarībā no produkta, piemēram, tomātu cena laikā no jūlija līdz septembrim šogad bija samazinājusies par 29 %, savukārt burkānu cena – par 49%. Tiek prognozēts, ka apmēram 30-40 % no visām dārzeņu platībām netiks novāktas.</w:t>
      </w:r>
    </w:p>
    <w:p w:rsidR="00064E6E" w:rsidRPr="00AB7B58" w:rsidRDefault="00064E6E" w:rsidP="00064E6E">
      <w:pPr>
        <w:ind w:firstLine="709"/>
        <w:jc w:val="both"/>
        <w:rPr>
          <w:rFonts w:cs="Times New Roman"/>
          <w:sz w:val="26"/>
          <w:szCs w:val="26"/>
        </w:rPr>
      </w:pPr>
    </w:p>
    <w:p w:rsidR="00064E6E" w:rsidRPr="00AB7B58" w:rsidRDefault="00064E6E" w:rsidP="00064E6E">
      <w:pPr>
        <w:ind w:firstLine="709"/>
        <w:jc w:val="both"/>
        <w:rPr>
          <w:rFonts w:cs="Times New Roman"/>
          <w:sz w:val="26"/>
          <w:szCs w:val="26"/>
        </w:rPr>
      </w:pPr>
      <w:r w:rsidRPr="00AB7B58">
        <w:rPr>
          <w:rFonts w:cs="Times New Roman"/>
          <w:b/>
          <w:i/>
          <w:sz w:val="26"/>
          <w:szCs w:val="26"/>
        </w:rPr>
        <w:lastRenderedPageBreak/>
        <w:t>Graudkopības nozare</w:t>
      </w:r>
    </w:p>
    <w:p w:rsidR="00064E6E" w:rsidRPr="00AB7B58" w:rsidRDefault="00064E6E" w:rsidP="00064E6E">
      <w:pPr>
        <w:ind w:firstLine="709"/>
        <w:jc w:val="both"/>
        <w:rPr>
          <w:rFonts w:cs="Times New Roman"/>
          <w:sz w:val="26"/>
          <w:szCs w:val="26"/>
        </w:rPr>
      </w:pPr>
      <w:r w:rsidRPr="00AB7B58">
        <w:rPr>
          <w:rFonts w:cs="Times New Roman"/>
          <w:sz w:val="26"/>
          <w:szCs w:val="26"/>
        </w:rPr>
        <w:t xml:space="preserve">Arī Latvijas graudkopības nozare ķēdes reakcijas rezultātā saskaras ar tirgus problēmām, jo samazinoties piena ražošanas un cūkgaļas ražošanas apjomiem, samazinās pieprasījums pēc lopbarības graudiem. </w:t>
      </w:r>
      <w:r w:rsidRPr="00AB7B58">
        <w:rPr>
          <w:rFonts w:cs="Times New Roman"/>
          <w:sz w:val="26"/>
          <w:szCs w:val="26"/>
        </w:rPr>
        <w:tab/>
        <w:t xml:space="preserve">Laikā no jūlija līdz septembrim šogad kviešu cena samazinājusies par 20 % - 21 %, noslīdot līdz 155,46 EUR/t pārtikas kviešiem un līdz 131,32 EUR/t lopbarības </w:t>
      </w:r>
      <w:proofErr w:type="spellStart"/>
      <w:r w:rsidRPr="00AB7B58">
        <w:rPr>
          <w:rFonts w:cs="Times New Roman"/>
          <w:sz w:val="26"/>
          <w:szCs w:val="26"/>
        </w:rPr>
        <w:t>kviešiem.Vienlaikus</w:t>
      </w:r>
      <w:proofErr w:type="spellEnd"/>
      <w:r w:rsidRPr="00AB7B58">
        <w:rPr>
          <w:rFonts w:cs="Times New Roman"/>
          <w:sz w:val="26"/>
          <w:szCs w:val="26"/>
        </w:rPr>
        <w:t>, iezīmējas problēmas miežu tirgū, kur cenas pazeminājums sasniedz vidēji 15 %, bet dažviet pat 21 %. Oktobra sākumā vidējā cena miežiem bija 115 EUR/t.</w:t>
      </w:r>
    </w:p>
    <w:p w:rsidR="00064E6E" w:rsidRPr="00AB7B58" w:rsidRDefault="00064E6E" w:rsidP="00064E6E">
      <w:pPr>
        <w:ind w:firstLine="709"/>
        <w:jc w:val="both"/>
        <w:rPr>
          <w:rFonts w:cs="Times New Roman"/>
          <w:sz w:val="26"/>
          <w:szCs w:val="26"/>
        </w:rPr>
      </w:pPr>
    </w:p>
    <w:p w:rsidR="00EE48C0" w:rsidRPr="008A452A" w:rsidRDefault="008A452A" w:rsidP="00313A86">
      <w:pPr>
        <w:ind w:firstLine="709"/>
        <w:rPr>
          <w:rFonts w:cs="Times New Roman"/>
          <w:b/>
          <w:i/>
          <w:sz w:val="26"/>
          <w:szCs w:val="26"/>
        </w:rPr>
      </w:pPr>
      <w:r w:rsidRPr="008A452A">
        <w:rPr>
          <w:rFonts w:cs="Times New Roman"/>
          <w:b/>
          <w:i/>
          <w:sz w:val="26"/>
          <w:szCs w:val="26"/>
        </w:rPr>
        <w:t>S</w:t>
      </w:r>
      <w:r w:rsidR="00064E6E" w:rsidRPr="008A452A">
        <w:rPr>
          <w:rFonts w:cs="Times New Roman"/>
          <w:b/>
          <w:i/>
          <w:sz w:val="26"/>
          <w:szCs w:val="26"/>
        </w:rPr>
        <w:t>ituācijas novērtējums tranzīta un loģistikas sektorā</w:t>
      </w:r>
    </w:p>
    <w:p w:rsidR="00064E6E" w:rsidRPr="00AB7B58" w:rsidRDefault="00064E6E" w:rsidP="00064E6E">
      <w:pPr>
        <w:ind w:firstLine="709"/>
        <w:jc w:val="both"/>
        <w:rPr>
          <w:rFonts w:cs="Times New Roman"/>
          <w:sz w:val="26"/>
          <w:szCs w:val="26"/>
        </w:rPr>
      </w:pPr>
      <w:r w:rsidRPr="00AB7B58">
        <w:rPr>
          <w:rFonts w:cs="Times New Roman"/>
          <w:sz w:val="26"/>
          <w:szCs w:val="26"/>
        </w:rPr>
        <w:t xml:space="preserve">Saskaņā ar Satiksmes ministrijas novērtējumu, attiecību ar Krieviju pasliktināšanās gadījumā pastāv risks zaudēt eksporta pakalpojumu apjomu tuvu pie 1 </w:t>
      </w:r>
      <w:proofErr w:type="spellStart"/>
      <w:r w:rsidRPr="00AB7B58">
        <w:rPr>
          <w:rFonts w:cs="Times New Roman"/>
          <w:sz w:val="26"/>
          <w:szCs w:val="26"/>
        </w:rPr>
        <w:t>mld</w:t>
      </w:r>
      <w:proofErr w:type="spellEnd"/>
      <w:r w:rsidRPr="00AB7B58">
        <w:rPr>
          <w:rFonts w:cs="Times New Roman"/>
          <w:sz w:val="26"/>
          <w:szCs w:val="26"/>
        </w:rPr>
        <w:t xml:space="preserve"> EUR. Tas tieši skartu dzelzceļa nozari, ostu terminālus, autopārvadātājus, maģistrālo naftas un naftas produktu cauruļvadu jomu, kā arī pakalpojumu sniedzējus. </w:t>
      </w:r>
    </w:p>
    <w:p w:rsidR="00064E6E" w:rsidRPr="00AB7B58" w:rsidRDefault="00064E6E" w:rsidP="00064E6E">
      <w:pPr>
        <w:ind w:firstLine="709"/>
        <w:jc w:val="both"/>
        <w:rPr>
          <w:rFonts w:cs="Times New Roman"/>
          <w:sz w:val="26"/>
          <w:szCs w:val="26"/>
        </w:rPr>
      </w:pPr>
      <w:r w:rsidRPr="00AB7B58">
        <w:rPr>
          <w:rFonts w:cs="Times New Roman"/>
          <w:sz w:val="26"/>
          <w:szCs w:val="26"/>
        </w:rPr>
        <w:t xml:space="preserve">Krievijas ieviestā embargo atsevišķiem lauksaimniecības produktiem sekas izjūt auto pārvadātāji Latvijā, jo īpaši mazās autopārvadātāju kompānijas ar salīdzinoši mazu autoparku. Satiksmes ministrijas Autosatiksmes departaments ir saņēmis informāciju no nozares asociācijām un šobrīd apkopo informāciju Eiropas Komisijai par Krievijas importa aizlieguma ietekmi. Analizējot nozares asociāciju iesniegto informāciju, var secināt, ka Latvijas lielās autopārvadātāju kompānijas nosaka nepamatoti zemas pārvadājumu cenas un mazie nozares uzņēmumi nespēj vienlīdzīgi konkurēt. Sakarā ar Krievijas Federācijas noteiktajām sankcijām, Latvijas refrižeratoru autoparkam liegti 12.4% pārvadājumu no kopējiem uz Krieviju veiktajiem 111011 pārvadājumiem, kas sastāda 13765 pārvadājumus. Naudas izteiksmē netiks saņemti ~20 647 500 EUR, pēc asociācijas  „Latvijas Auto” rīcībā esošās informācijas autotransporta uzņēmumu līzinga maksājumi veido 34% no starptautiskā komercpārvadājumu </w:t>
      </w:r>
      <w:proofErr w:type="spellStart"/>
      <w:r w:rsidRPr="00AB7B58">
        <w:rPr>
          <w:rFonts w:cs="Times New Roman"/>
          <w:sz w:val="26"/>
          <w:szCs w:val="26"/>
        </w:rPr>
        <w:t>frakta</w:t>
      </w:r>
      <w:proofErr w:type="spellEnd"/>
      <w:r w:rsidRPr="00AB7B58">
        <w:rPr>
          <w:rFonts w:cs="Times New Roman"/>
          <w:sz w:val="26"/>
          <w:szCs w:val="26"/>
        </w:rPr>
        <w:t xml:space="preserve"> cenas, līdz ar to uzņēmējiem būs jākompensē zaudējumi no saviem līdzekļiem, kas veido ~ 7 020 150 EUR.</w:t>
      </w:r>
    </w:p>
    <w:p w:rsidR="00064E6E" w:rsidRPr="00AB7B58" w:rsidRDefault="00064E6E" w:rsidP="00064E6E">
      <w:pPr>
        <w:ind w:firstLine="709"/>
        <w:jc w:val="both"/>
        <w:rPr>
          <w:rFonts w:cs="Times New Roman"/>
          <w:sz w:val="26"/>
          <w:szCs w:val="26"/>
        </w:rPr>
      </w:pPr>
      <w:r w:rsidRPr="00AB7B58">
        <w:rPr>
          <w:rFonts w:cs="Times New Roman"/>
          <w:sz w:val="26"/>
          <w:szCs w:val="26"/>
        </w:rPr>
        <w:t xml:space="preserve">Šobrīd Latvijas ostu kravu apgrozījuma statistika nenorāda uz nopietnu Krievijas ekonomisko sankciju ietekmi. Latvijas ostās šī gada 9 mēnešos ir vērojam 3.9% kravu apgrozījuma pieaugums. Bet, ja analizē atsevišķas ostas, tad Ventspils ostā kravu apgrozījumam ir vērojams būtisks kritums -8.7%. Līdz ar Krievijas ekonomisko sankciju ieviešanu Ventspils brīvostā ir būtiski samazinājies pārkrauto ogļu un naftas produktu apjoms pēdējos trīs mēnešos. Ventspils brīvosta līdz gada beigām prognozē ogļu apjoma kritumu līdz 1.5 </w:t>
      </w:r>
      <w:proofErr w:type="spellStart"/>
      <w:r w:rsidRPr="00AB7B58">
        <w:rPr>
          <w:rFonts w:cs="Times New Roman"/>
          <w:sz w:val="26"/>
          <w:szCs w:val="26"/>
        </w:rPr>
        <w:t>milj.tonnām</w:t>
      </w:r>
      <w:proofErr w:type="spellEnd"/>
      <w:r w:rsidRPr="00AB7B58">
        <w:rPr>
          <w:rFonts w:cs="Times New Roman"/>
          <w:sz w:val="26"/>
          <w:szCs w:val="26"/>
        </w:rPr>
        <w:t xml:space="preserve">. Ventspils brīvosta ir aprēķinājusi, ka brīvostas zaudējumi rēķināmi apmēram 500 tūkstošu eiro apmērā mēnesī. Rīgas brīvostā šī gada 9 mēnešos ir vērojams kravu pieaugums par 13.8%, salīdzinot ar analogu periodu pērn. Un Liepājas ostā šī gada 9 mēnešos ir vērojams 7.1% kravu pieaugums, salīdzinot ar pagājušā gada 9 mēnešiem. </w:t>
      </w:r>
    </w:p>
    <w:p w:rsidR="00064E6E" w:rsidRPr="00AB7B58" w:rsidRDefault="00064E6E" w:rsidP="00064E6E">
      <w:pPr>
        <w:ind w:firstLine="709"/>
        <w:jc w:val="both"/>
        <w:rPr>
          <w:rFonts w:cs="Times New Roman"/>
          <w:sz w:val="26"/>
          <w:szCs w:val="26"/>
        </w:rPr>
      </w:pPr>
      <w:r w:rsidRPr="00AB7B58">
        <w:rPr>
          <w:rFonts w:cs="Times New Roman"/>
          <w:sz w:val="26"/>
          <w:szCs w:val="26"/>
        </w:rPr>
        <w:t xml:space="preserve">VAS„ Latvijas Dzelzceļa”  kravu pārvadājumi vēl ir ar 2.5% kravu pieaugumu, bet atsevišķās kategorijās pēdējos mēnešos ir vērojams būtisks kravu kritums. Par 36.5% ir samazinājušies sauszemes tranzīta pārvadājumi un par 5% samazinājies kravu imports dzelzceļa pārvadājumos. Prognozējot kopējos šī gada rādītājus, pieļaujam, ka dzelzceļa pārvadājumu sektorā un atsevišķu brīvostu kravu apgrozījumā būs vērojams būtisks kravu kritums. </w:t>
      </w:r>
    </w:p>
    <w:p w:rsidR="00064E6E" w:rsidRPr="00AB7B58" w:rsidRDefault="00064E6E" w:rsidP="00FB5DEC">
      <w:pPr>
        <w:ind w:firstLine="709"/>
        <w:jc w:val="both"/>
      </w:pPr>
      <w:r w:rsidRPr="00AB7B58">
        <w:rPr>
          <w:rFonts w:cs="Times New Roman"/>
          <w:sz w:val="26"/>
          <w:szCs w:val="26"/>
        </w:rPr>
        <w:t>2014.gada 8.oktobra Transporta, telekomunikāciju un enerģētikas Ministru padomes sanāksmē SM valsts sekretārs uzrunāja klātesošos un transporta komisāru, kur pauda Latvijas nostāju Krievijas sankciju jautājumā.</w:t>
      </w:r>
    </w:p>
    <w:p w:rsidR="00DE152E" w:rsidRPr="00AB7B58" w:rsidRDefault="00DE152E" w:rsidP="00EE48C0">
      <w:pPr>
        <w:pStyle w:val="Heading1"/>
        <w:numPr>
          <w:ilvl w:val="0"/>
          <w:numId w:val="46"/>
        </w:numPr>
        <w:rPr>
          <w:rFonts w:ascii="Times New Roman" w:hAnsi="Times New Roman" w:cs="Times New Roman"/>
          <w:color w:val="auto"/>
          <w:sz w:val="26"/>
          <w:szCs w:val="26"/>
        </w:rPr>
      </w:pPr>
      <w:bookmarkStart w:id="1" w:name="_Toc401922304"/>
      <w:r w:rsidRPr="00AB7B58">
        <w:rPr>
          <w:rFonts w:ascii="Times New Roman" w:hAnsi="Times New Roman" w:cs="Times New Roman"/>
          <w:color w:val="auto"/>
          <w:sz w:val="26"/>
          <w:szCs w:val="26"/>
        </w:rPr>
        <w:lastRenderedPageBreak/>
        <w:t>Atbalsta pasākumi Krievijas sankciju skartajiem uzņēmumiem</w:t>
      </w:r>
      <w:bookmarkEnd w:id="1"/>
    </w:p>
    <w:p w:rsidR="00EE48C0" w:rsidRPr="00AB7B58" w:rsidRDefault="00EE48C0" w:rsidP="00EE48C0">
      <w:pPr>
        <w:pStyle w:val="Heading2"/>
        <w:numPr>
          <w:ilvl w:val="1"/>
          <w:numId w:val="46"/>
        </w:numPr>
        <w:spacing w:after="120"/>
        <w:rPr>
          <w:rFonts w:ascii="Times New Roman" w:hAnsi="Times New Roman"/>
          <w:color w:val="auto"/>
        </w:rPr>
      </w:pPr>
      <w:bookmarkStart w:id="2" w:name="_Toc401922305"/>
      <w:r w:rsidRPr="00AB7B58">
        <w:rPr>
          <w:rFonts w:ascii="Times New Roman" w:hAnsi="Times New Roman"/>
          <w:color w:val="auto"/>
        </w:rPr>
        <w:t>Atbalsts lauksaimniecības, zivsaimniecības un pārtikas produktu ražotājiem</w:t>
      </w:r>
      <w:bookmarkEnd w:id="2"/>
    </w:p>
    <w:p w:rsidR="00EE48C0" w:rsidRPr="00AB7B58" w:rsidRDefault="00EE48C0" w:rsidP="00EE48C0">
      <w:pPr>
        <w:ind w:firstLine="709"/>
        <w:jc w:val="both"/>
        <w:rPr>
          <w:rFonts w:cs="Times New Roman"/>
          <w:sz w:val="26"/>
          <w:szCs w:val="26"/>
        </w:rPr>
      </w:pPr>
      <w:r w:rsidRPr="00AB7B58">
        <w:rPr>
          <w:rFonts w:cs="Times New Roman"/>
          <w:sz w:val="26"/>
          <w:szCs w:val="26"/>
        </w:rPr>
        <w:t xml:space="preserve"> </w:t>
      </w:r>
      <w:proofErr w:type="spellStart"/>
      <w:r w:rsidRPr="00AB7B58">
        <w:rPr>
          <w:rFonts w:cs="Times New Roman"/>
          <w:sz w:val="26"/>
          <w:szCs w:val="26"/>
        </w:rPr>
        <w:t>Š.g</w:t>
      </w:r>
      <w:proofErr w:type="spellEnd"/>
      <w:r w:rsidRPr="00AB7B58">
        <w:rPr>
          <w:rFonts w:cs="Times New Roman"/>
          <w:sz w:val="26"/>
          <w:szCs w:val="26"/>
        </w:rPr>
        <w:t xml:space="preserve">. 2.oktobrī laikrakstā Latvijas Vēstnesis publicēti grozījumi Ministru kabineta 2009.gada 7.jūlija noteikumos Nr.746 „Lauksaimniecības un lauku attīstības kredītu garantēšanas kārtība”, kas paredz palielināt </w:t>
      </w:r>
      <w:proofErr w:type="spellStart"/>
      <w:r w:rsidRPr="00AB7B58">
        <w:rPr>
          <w:rFonts w:cs="Times New Roman"/>
          <w:sz w:val="26"/>
          <w:szCs w:val="26"/>
        </w:rPr>
        <w:t>kredītgarantiju</w:t>
      </w:r>
      <w:proofErr w:type="spellEnd"/>
      <w:r w:rsidRPr="00AB7B58">
        <w:rPr>
          <w:rFonts w:cs="Times New Roman"/>
          <w:sz w:val="26"/>
          <w:szCs w:val="26"/>
        </w:rPr>
        <w:t xml:space="preserve"> apjomu lauksaimniekiem līdz 1 </w:t>
      </w:r>
      <w:proofErr w:type="spellStart"/>
      <w:r w:rsidRPr="00AB7B58">
        <w:rPr>
          <w:rFonts w:cs="Times New Roman"/>
          <w:sz w:val="26"/>
          <w:szCs w:val="26"/>
        </w:rPr>
        <w:t>milj</w:t>
      </w:r>
      <w:proofErr w:type="spellEnd"/>
      <w:r w:rsidRPr="00AB7B58">
        <w:rPr>
          <w:rFonts w:cs="Times New Roman"/>
          <w:sz w:val="26"/>
          <w:szCs w:val="26"/>
        </w:rPr>
        <w:t>. EUR.</w:t>
      </w:r>
    </w:p>
    <w:p w:rsidR="00EE48C0" w:rsidRPr="00AB7B58" w:rsidRDefault="00EE48C0" w:rsidP="00EE48C0">
      <w:pPr>
        <w:ind w:firstLine="709"/>
        <w:jc w:val="both"/>
        <w:rPr>
          <w:rFonts w:cs="Times New Roman"/>
          <w:sz w:val="26"/>
          <w:szCs w:val="26"/>
        </w:rPr>
      </w:pPr>
      <w:r w:rsidRPr="00AB7B58">
        <w:rPr>
          <w:rFonts w:cs="Times New Roman"/>
          <w:sz w:val="26"/>
          <w:szCs w:val="26"/>
        </w:rPr>
        <w:t>Pēc Lauku attīstības fonda sniegtās informācijas oktobrī ir piešķirtas garantijas vienam primārās lauksaimniecības produkcijas ražotājam un izdarīti grozījumi četros jau noslēgtajos līgumos par garantiju piešķiršanu.</w:t>
      </w:r>
    </w:p>
    <w:p w:rsidR="00EE48C0" w:rsidRPr="00AB7B58" w:rsidRDefault="00EE48C0" w:rsidP="00313A86">
      <w:pPr>
        <w:pStyle w:val="ListParagraph"/>
        <w:numPr>
          <w:ilvl w:val="1"/>
          <w:numId w:val="44"/>
        </w:numPr>
        <w:spacing w:line="240" w:lineRule="auto"/>
        <w:ind w:left="0" w:firstLine="567"/>
        <w:jc w:val="both"/>
        <w:rPr>
          <w:rFonts w:cs="Times New Roman"/>
          <w:sz w:val="26"/>
          <w:szCs w:val="26"/>
        </w:rPr>
      </w:pPr>
      <w:r w:rsidRPr="00AB7B58">
        <w:rPr>
          <w:rFonts w:cs="Times New Roman"/>
          <w:sz w:val="26"/>
          <w:szCs w:val="26"/>
        </w:rPr>
        <w:t>Grozījumi Ministru kabineta 2014.gada 13.maija noteikumos Nr.243 „Noteikumi par valsts un Eiropas Savienības atbalsta piešķiršanu investīciju veicināšanai lauksaimniecībā” paredz arī lielajiem uzņēmumiem, kurus skāris Krievijas embargo, kredītu procentu daļēju dzēšanu.</w:t>
      </w:r>
    </w:p>
    <w:p w:rsidR="00EE48C0" w:rsidRPr="00AB7B58" w:rsidRDefault="00EE48C0" w:rsidP="00313A86">
      <w:pPr>
        <w:ind w:firstLine="567"/>
        <w:jc w:val="both"/>
        <w:rPr>
          <w:rFonts w:cs="Times New Roman"/>
          <w:sz w:val="26"/>
          <w:szCs w:val="26"/>
        </w:rPr>
      </w:pPr>
      <w:r w:rsidRPr="00AB7B58">
        <w:rPr>
          <w:rFonts w:cs="Times New Roman"/>
          <w:sz w:val="26"/>
          <w:szCs w:val="26"/>
        </w:rPr>
        <w:t>Uz kredītu procentu daļēju dzēšanu ir pieteikušies 11 piena un gaļas pārstrādes uzņēmumi un 7 uzņēmumi, kas nodarbojas ar zvejniecību un zvejas produktu apstrādi. Visu minēto uzņēmumu produkcija ir iekļauta Krievijas Federācijas ekonomisko sankciju pret Latvijas Republiku importa aizlieguma sarakstā.</w:t>
      </w:r>
    </w:p>
    <w:p w:rsidR="00EE48C0" w:rsidRPr="00AB7B58" w:rsidRDefault="00EE48C0" w:rsidP="00313A86">
      <w:pPr>
        <w:pStyle w:val="ListParagraph"/>
        <w:numPr>
          <w:ilvl w:val="1"/>
          <w:numId w:val="44"/>
        </w:numPr>
        <w:spacing w:line="240" w:lineRule="auto"/>
        <w:ind w:left="0" w:firstLine="567"/>
        <w:jc w:val="both"/>
        <w:rPr>
          <w:rFonts w:cs="Times New Roman"/>
          <w:sz w:val="26"/>
          <w:szCs w:val="26"/>
        </w:rPr>
      </w:pPr>
      <w:r w:rsidRPr="00AB7B58">
        <w:rPr>
          <w:rFonts w:cs="Times New Roman"/>
          <w:sz w:val="26"/>
          <w:szCs w:val="26"/>
        </w:rPr>
        <w:t>Lauku atbalsta dienests ir veicis avansa izmaksas atdalītajam pārejas posma valsts atbalstam par pienu, par liellopiem, par nokautiem vai eksportētiem liellopiem, par platībām un par laukaugu platībām.  Savukārt oktobrī - avansa maksājumu izmaksa vienotajam platības maksājumam, bet decembrī  - īpašā atbalsta pienam izmaksas un visu maksājumu gala summu izmaksas.</w:t>
      </w:r>
    </w:p>
    <w:p w:rsidR="00EE48C0" w:rsidRPr="00313A86" w:rsidRDefault="00EE48C0" w:rsidP="00313A86">
      <w:pPr>
        <w:ind w:firstLine="567"/>
        <w:jc w:val="both"/>
        <w:rPr>
          <w:rFonts w:cs="Times New Roman"/>
          <w:sz w:val="22"/>
          <w:szCs w:val="26"/>
        </w:rPr>
      </w:pPr>
    </w:p>
    <w:p w:rsidR="00EE48C0" w:rsidRPr="00AB7B58" w:rsidRDefault="00EE48C0" w:rsidP="00313A86">
      <w:pPr>
        <w:pStyle w:val="ListParagraph"/>
        <w:numPr>
          <w:ilvl w:val="1"/>
          <w:numId w:val="44"/>
        </w:numPr>
        <w:spacing w:line="240" w:lineRule="auto"/>
        <w:ind w:left="0" w:firstLine="567"/>
        <w:jc w:val="both"/>
        <w:rPr>
          <w:rFonts w:cs="Times New Roman"/>
          <w:sz w:val="26"/>
          <w:szCs w:val="26"/>
        </w:rPr>
      </w:pPr>
      <w:r w:rsidRPr="00AB7B58">
        <w:rPr>
          <w:rFonts w:cs="Times New Roman"/>
          <w:sz w:val="26"/>
          <w:szCs w:val="26"/>
        </w:rPr>
        <w:t>2014.gada 29.septembrī Eiropas Komisija pieņēma lēmumu īstenot turpmākus pagaidu ārkārtas atbalsta pasākumus konkrētu augļu un dārzeņu ražotājiem. Katrai dalībvalstij ir piešķirts noteikts augļu un dārzeņu apjoms tonnās, kura ietvaros var īstenot ārkārtas pasākumus (Latvijai – 3000 t). Atbalsts tiek paredzēts šādiem pasākumiem: izņemšana no tirgus bezmaksas izplatīšanai vai izplatīšanai citiem galamērķiem, ražas nenovākšanai vai ražas priekšlaicīgai novākšanai.</w:t>
      </w:r>
    </w:p>
    <w:p w:rsidR="00EE48C0" w:rsidRPr="00AB7B58" w:rsidRDefault="00EE48C0" w:rsidP="00313A86">
      <w:pPr>
        <w:ind w:firstLine="567"/>
        <w:jc w:val="both"/>
        <w:rPr>
          <w:rFonts w:cs="Times New Roman"/>
          <w:sz w:val="26"/>
          <w:szCs w:val="26"/>
        </w:rPr>
      </w:pPr>
      <w:r w:rsidRPr="00AB7B58">
        <w:rPr>
          <w:rFonts w:cs="Times New Roman"/>
          <w:sz w:val="26"/>
          <w:szCs w:val="26"/>
        </w:rPr>
        <w:t>2014.gada 7.oktobrī MK sēdē tika pieņemti grozījumi Ministru kabineta 2011.gada 21.jūnija noteikumos Nr.453 "Noteikumi par augļu un dārzeņu ražotāju organizāciju atzīšanu, to darbības nosacījumiem un kontroli, kā arī kārtību, kādā piešķir, administrē un uzrauga Eiropas Savienības atbalstu augļu un dārzeņu ražotāju organizācijām". Pašreiz LAD tiek iesniegti pirmie pieteikumi.</w:t>
      </w:r>
    </w:p>
    <w:p w:rsidR="00EE48C0" w:rsidRPr="00313A86" w:rsidRDefault="00EE48C0" w:rsidP="00313A86">
      <w:pPr>
        <w:ind w:firstLine="567"/>
        <w:jc w:val="both"/>
        <w:rPr>
          <w:rFonts w:cs="Times New Roman"/>
          <w:sz w:val="22"/>
          <w:szCs w:val="26"/>
        </w:rPr>
      </w:pPr>
    </w:p>
    <w:p w:rsidR="00EE48C0" w:rsidRPr="00AB7B58" w:rsidRDefault="00EE48C0" w:rsidP="00313A86">
      <w:pPr>
        <w:pStyle w:val="ListParagraph"/>
        <w:numPr>
          <w:ilvl w:val="1"/>
          <w:numId w:val="44"/>
        </w:numPr>
        <w:spacing w:line="240" w:lineRule="auto"/>
        <w:ind w:left="0" w:firstLine="567"/>
        <w:jc w:val="both"/>
        <w:rPr>
          <w:rFonts w:cs="Times New Roman"/>
          <w:sz w:val="26"/>
          <w:szCs w:val="26"/>
        </w:rPr>
      </w:pPr>
      <w:r w:rsidRPr="00AB7B58">
        <w:rPr>
          <w:rFonts w:cs="Times New Roman"/>
          <w:sz w:val="26"/>
          <w:szCs w:val="26"/>
        </w:rPr>
        <w:t xml:space="preserve">Atbilstoši Ministru kabineta 2014.gada 26.augusta noteikumiem Nr.511 „Valsts atbalsta piešķiršanas kārtība piena šķirņu slaucamo govju produktivitātes datu izvērtēšanai”, lai saglabātu ģenētiski augstvērtīgu ganāmpulku </w:t>
      </w:r>
      <w:proofErr w:type="spellStart"/>
      <w:r w:rsidRPr="00AB7B58">
        <w:rPr>
          <w:rFonts w:cs="Times New Roman"/>
          <w:sz w:val="26"/>
          <w:szCs w:val="26"/>
        </w:rPr>
        <w:t>ciltskodola</w:t>
      </w:r>
      <w:proofErr w:type="spellEnd"/>
      <w:r w:rsidRPr="00AB7B58">
        <w:rPr>
          <w:rFonts w:cs="Times New Roman"/>
          <w:sz w:val="26"/>
          <w:szCs w:val="26"/>
        </w:rPr>
        <w:t xml:space="preserve"> dzīvniekus un ganāmpulka īpašniekiem mazinātu finansiālo slogu, septembrī ir izmaksāts ciltsdarba maksājums avansa veidā.</w:t>
      </w:r>
    </w:p>
    <w:p w:rsidR="00EE48C0" w:rsidRPr="00AB7B58" w:rsidRDefault="00EE48C0" w:rsidP="00313A86">
      <w:pPr>
        <w:pStyle w:val="ListParagraph"/>
        <w:numPr>
          <w:ilvl w:val="1"/>
          <w:numId w:val="44"/>
        </w:numPr>
        <w:spacing w:line="240" w:lineRule="auto"/>
        <w:ind w:left="0" w:firstLine="567"/>
        <w:jc w:val="both"/>
        <w:rPr>
          <w:rFonts w:cs="Times New Roman"/>
          <w:sz w:val="26"/>
          <w:szCs w:val="26"/>
        </w:rPr>
      </w:pPr>
      <w:r w:rsidRPr="00AB7B58">
        <w:rPr>
          <w:rFonts w:cs="Times New Roman"/>
          <w:sz w:val="26"/>
          <w:szCs w:val="26"/>
        </w:rPr>
        <w:t>Atbilstoši Ministru kabineta š.g.26.augusta uzdevumam, Zemkopības ministrija ir sagatavojusi un iesniegs izskatīšanai Ministru kabineta 2014.gada 28.oktobra sēdē informatīvo ziņojumu „Par zaudējumiem piena nozarē”.</w:t>
      </w:r>
    </w:p>
    <w:p w:rsidR="00EE48C0" w:rsidRPr="00AB7B58" w:rsidRDefault="00EE48C0" w:rsidP="00313A86">
      <w:pPr>
        <w:pStyle w:val="ListParagraph"/>
        <w:numPr>
          <w:ilvl w:val="1"/>
          <w:numId w:val="44"/>
        </w:numPr>
        <w:spacing w:line="240" w:lineRule="auto"/>
        <w:ind w:left="0" w:firstLine="567"/>
        <w:jc w:val="both"/>
        <w:rPr>
          <w:rFonts w:cs="Times New Roman"/>
          <w:sz w:val="26"/>
          <w:szCs w:val="26"/>
        </w:rPr>
      </w:pPr>
      <w:r w:rsidRPr="00AB7B58">
        <w:rPr>
          <w:rFonts w:cs="Times New Roman"/>
          <w:sz w:val="26"/>
          <w:szCs w:val="26"/>
        </w:rPr>
        <w:t xml:space="preserve">2014.gada 4.septembrī EK pieņēma lēmumu pagarināt intervenci sviestam un vājpiena pulverim līdz 2014.gada 31.decembrim. Tomēr jāņem vērā, ka intervences iepirkumam par </w:t>
      </w:r>
      <w:r w:rsidRPr="00AB7B58">
        <w:rPr>
          <w:rFonts w:cs="Times New Roman"/>
          <w:sz w:val="26"/>
          <w:szCs w:val="26"/>
        </w:rPr>
        <w:lastRenderedPageBreak/>
        <w:t xml:space="preserve">fiksēto cenu ir noteikti griesti: sviestam – 30 000 tonnas un vājpiena pulverim – 109 000 tonnas. Intervences iepirkuma cena sviestam ir 221,75 EUR/100 kg un vājpiena pulverim – 169,80 EUR/100 kg. Šobrīd neviens no Latvijas piena ražošanas uzņēmumiem šādu iespēju nav izmantojis. </w:t>
      </w:r>
    </w:p>
    <w:p w:rsidR="00EE48C0" w:rsidRPr="00AB7B58" w:rsidRDefault="00EE48C0" w:rsidP="00313A86">
      <w:pPr>
        <w:pStyle w:val="ListParagraph"/>
        <w:numPr>
          <w:ilvl w:val="1"/>
          <w:numId w:val="44"/>
        </w:numPr>
        <w:spacing w:line="240" w:lineRule="auto"/>
        <w:ind w:left="0" w:firstLine="567"/>
        <w:jc w:val="both"/>
        <w:rPr>
          <w:rFonts w:cs="Times New Roman"/>
          <w:sz w:val="26"/>
          <w:szCs w:val="26"/>
        </w:rPr>
      </w:pPr>
      <w:r w:rsidRPr="00AB7B58">
        <w:rPr>
          <w:rFonts w:cs="Times New Roman"/>
          <w:sz w:val="26"/>
          <w:szCs w:val="26"/>
        </w:rPr>
        <w:t xml:space="preserve">2014.gada 4.septembrī EK pieņēma lēmumu atvērt privāto uzglabāšanu sviestam, vājpiena pulverim un sieram. Jāatzīmē, ka pēc Latvijas īpaša lūguma, Eiropas Komisija privātās uzglabāšanas </w:t>
      </w:r>
      <w:proofErr w:type="spellStart"/>
      <w:r w:rsidRPr="00AB7B58">
        <w:rPr>
          <w:rFonts w:cs="Times New Roman"/>
          <w:sz w:val="26"/>
          <w:szCs w:val="26"/>
        </w:rPr>
        <w:t>atbalsttiesīgo</w:t>
      </w:r>
      <w:proofErr w:type="spellEnd"/>
      <w:r w:rsidRPr="00AB7B58">
        <w:rPr>
          <w:rFonts w:cs="Times New Roman"/>
          <w:sz w:val="26"/>
          <w:szCs w:val="26"/>
        </w:rPr>
        <w:t xml:space="preserve"> produktu sarakstā iekļāva arī saldētu biezpienu. Atbalstu siera privātai uzglabāšanai veido fiksētā daļa 15,57 EUR/t un mainīgā daļa 0,40 EUR/t/dienā. Uzglabāšanas periods, par ko pienākas atbalsts, var būt no 60 dienām līdz 210 dienām. Pavisam atbalsts varēja tiks piešķirts par 155 000 tonnām siera (</w:t>
      </w:r>
      <w:proofErr w:type="spellStart"/>
      <w:r w:rsidRPr="00AB7B58">
        <w:rPr>
          <w:rFonts w:cs="Times New Roman"/>
          <w:sz w:val="26"/>
          <w:szCs w:val="26"/>
        </w:rPr>
        <w:t>t.sk</w:t>
      </w:r>
      <w:proofErr w:type="spellEnd"/>
      <w:r w:rsidRPr="00AB7B58">
        <w:rPr>
          <w:rFonts w:cs="Times New Roman"/>
          <w:sz w:val="26"/>
          <w:szCs w:val="26"/>
        </w:rPr>
        <w:t xml:space="preserve">. saldēta biezpiena). Diemžēl </w:t>
      </w:r>
      <w:proofErr w:type="spellStart"/>
      <w:r w:rsidRPr="00AB7B58">
        <w:rPr>
          <w:rFonts w:cs="Times New Roman"/>
          <w:sz w:val="26"/>
          <w:szCs w:val="26"/>
        </w:rPr>
        <w:t>š.g</w:t>
      </w:r>
      <w:proofErr w:type="spellEnd"/>
      <w:r w:rsidRPr="00AB7B58">
        <w:rPr>
          <w:rFonts w:cs="Times New Roman"/>
          <w:sz w:val="26"/>
          <w:szCs w:val="26"/>
        </w:rPr>
        <w:t>. 23.septembrī Eiropas Komisija pārtrauca pieteikšanos siera privātās uzglabāšanas atbalstam, pamatojoties uz aizdomām par nepamatotiem iesniegumiem dalībvalstīs, kuru siera eksportam uz Krieviju nebija būtiskas nozīmes un bažām par atbalsta līdzekļu neatbilstošu izlietojumu embargo radīto seku mazināšanas kontekstā. Par siera daudzumiem, kas tika pieteikti privātai uzglabāšanai (tai skaitā Latvijā 30 tonnas siera) līdz 23.septembrim, atbalsts tiks izmaksāts.</w:t>
      </w:r>
    </w:p>
    <w:p w:rsidR="00EE48C0" w:rsidRPr="00AB7B58" w:rsidRDefault="00EE48C0" w:rsidP="00313A86">
      <w:pPr>
        <w:ind w:firstLine="567"/>
        <w:jc w:val="both"/>
        <w:rPr>
          <w:rFonts w:cs="Times New Roman"/>
          <w:sz w:val="26"/>
          <w:szCs w:val="26"/>
        </w:rPr>
      </w:pPr>
      <w:r w:rsidRPr="00AB7B58">
        <w:rPr>
          <w:rFonts w:cs="Times New Roman"/>
          <w:sz w:val="26"/>
          <w:szCs w:val="26"/>
        </w:rPr>
        <w:t>Atbalstu sviesta privātai uzglabāšanai veido fiksētā daļa 18,93 EUR/t un mainīgā daļa 0,28 EUR/t/dienā. Uzglabāšanas periods, par ko pienākas atbalsts, var būt no 90 dienām līdz 210 dienām.</w:t>
      </w:r>
    </w:p>
    <w:p w:rsidR="00EE48C0" w:rsidRPr="00AB7B58" w:rsidRDefault="00EE48C0" w:rsidP="00313A86">
      <w:pPr>
        <w:ind w:firstLine="567"/>
        <w:jc w:val="both"/>
        <w:rPr>
          <w:rFonts w:cs="Times New Roman"/>
          <w:sz w:val="26"/>
          <w:szCs w:val="26"/>
        </w:rPr>
      </w:pPr>
      <w:r w:rsidRPr="00AB7B58">
        <w:rPr>
          <w:rFonts w:cs="Times New Roman"/>
          <w:sz w:val="26"/>
          <w:szCs w:val="26"/>
        </w:rPr>
        <w:t>Atbalstu vājpiena pulvera privātai uzglabāšanai veido fiksētā daļa 8,86 EUR/t un mainīgā daļa 0,16 EUR/t/dienā. Uzglabāšanas periods, par ko pienākas atbalsts, var būt no 90 dienām līdz 210 dienām.</w:t>
      </w:r>
    </w:p>
    <w:p w:rsidR="00EE48C0" w:rsidRPr="00AB7B58" w:rsidRDefault="00EE48C0" w:rsidP="00313A86">
      <w:pPr>
        <w:ind w:firstLine="567"/>
        <w:jc w:val="both"/>
        <w:rPr>
          <w:rFonts w:cs="Times New Roman"/>
          <w:sz w:val="26"/>
          <w:szCs w:val="26"/>
        </w:rPr>
      </w:pPr>
      <w:r w:rsidRPr="00AB7B58">
        <w:rPr>
          <w:rFonts w:cs="Times New Roman"/>
          <w:sz w:val="26"/>
          <w:szCs w:val="26"/>
        </w:rPr>
        <w:t xml:space="preserve">Ar mērķi ieviest minētos privātās uzglabāšanas atbalsta nosacījumus Latvijā, </w:t>
      </w:r>
      <w:proofErr w:type="spellStart"/>
      <w:r w:rsidRPr="00AB7B58">
        <w:rPr>
          <w:rFonts w:cs="Times New Roman"/>
          <w:sz w:val="26"/>
          <w:szCs w:val="26"/>
        </w:rPr>
        <w:t>š.g</w:t>
      </w:r>
      <w:proofErr w:type="spellEnd"/>
      <w:r w:rsidRPr="00AB7B58">
        <w:rPr>
          <w:rFonts w:cs="Times New Roman"/>
          <w:sz w:val="26"/>
          <w:szCs w:val="26"/>
        </w:rPr>
        <w:t xml:space="preserve">. 27.augustā Ministru kabinetā tika pieņemti grozījumi Ministru kabineta 2011.gada 25.janvāra noteikumos Nr.74 “Kārtība, kādā tiek administrēti un uzraudzīti tirgus intervences pasākumi augkopības un lopkopības produktu tirgū”. </w:t>
      </w:r>
      <w:r w:rsidRPr="00AB7B58">
        <w:rPr>
          <w:rFonts w:cs="Times New Roman"/>
          <w:b/>
          <w:sz w:val="26"/>
          <w:szCs w:val="26"/>
        </w:rPr>
        <w:t xml:space="preserve">Taču šobrīd EK pasākumu ir slēgusi un jauni pieteikumi vairs netiek pieņemti. </w:t>
      </w:r>
    </w:p>
    <w:p w:rsidR="00EE48C0" w:rsidRPr="00AB7B58" w:rsidRDefault="00EE48C0" w:rsidP="00313A86">
      <w:pPr>
        <w:pStyle w:val="ListParagraph"/>
        <w:numPr>
          <w:ilvl w:val="1"/>
          <w:numId w:val="44"/>
        </w:numPr>
        <w:spacing w:line="240" w:lineRule="auto"/>
        <w:ind w:left="0" w:firstLine="567"/>
        <w:jc w:val="both"/>
        <w:rPr>
          <w:rFonts w:cs="Times New Roman"/>
          <w:sz w:val="26"/>
          <w:szCs w:val="26"/>
        </w:rPr>
      </w:pPr>
      <w:proofErr w:type="spellStart"/>
      <w:r w:rsidRPr="00AB7B58">
        <w:rPr>
          <w:rFonts w:cs="Times New Roman"/>
          <w:sz w:val="26"/>
          <w:szCs w:val="26"/>
        </w:rPr>
        <w:t>Š.g</w:t>
      </w:r>
      <w:proofErr w:type="spellEnd"/>
      <w:r w:rsidRPr="00AB7B58">
        <w:rPr>
          <w:rFonts w:cs="Times New Roman"/>
          <w:sz w:val="26"/>
          <w:szCs w:val="26"/>
        </w:rPr>
        <w:t xml:space="preserve">. 18.septembrī Latvijā viesojās ES Lauksaimniecības un lauku attīstības komisārs </w:t>
      </w:r>
      <w:proofErr w:type="spellStart"/>
      <w:r w:rsidRPr="00AB7B58">
        <w:rPr>
          <w:rFonts w:cs="Times New Roman"/>
          <w:sz w:val="26"/>
          <w:szCs w:val="26"/>
        </w:rPr>
        <w:t>D.Čiološs</w:t>
      </w:r>
      <w:proofErr w:type="spellEnd"/>
      <w:r w:rsidRPr="00AB7B58">
        <w:rPr>
          <w:rFonts w:cs="Times New Roman"/>
          <w:sz w:val="26"/>
          <w:szCs w:val="26"/>
        </w:rPr>
        <w:t xml:space="preserve">. Tikšanās laikā tika sagatavots un komisāram iesniegts kopējs Latvijas, Lietuvas, Polijas, Igaunijas un Somijas dokuments – “Kopējs Latvijas, Lietuvas, Igaunijas, Polijas un Somijas pieprasījums Eiropas Komisijai, lai daļēji kompensētu Krievijas embargo radītos zaudējumus, kas radušies šo valstu piensaimniecības nozarēm”. </w:t>
      </w:r>
    </w:p>
    <w:p w:rsidR="00EE48C0" w:rsidRPr="00AB7B58" w:rsidRDefault="00EE48C0" w:rsidP="00EE48C0">
      <w:pPr>
        <w:ind w:firstLine="709"/>
        <w:jc w:val="both"/>
        <w:rPr>
          <w:rFonts w:cs="Times New Roman"/>
          <w:sz w:val="26"/>
          <w:szCs w:val="26"/>
        </w:rPr>
      </w:pPr>
      <w:r w:rsidRPr="00AB7B58">
        <w:rPr>
          <w:rFonts w:cs="Times New Roman"/>
          <w:sz w:val="26"/>
          <w:szCs w:val="26"/>
        </w:rPr>
        <w:t xml:space="preserve">Par atbalstu piena nozarei Krievijas embargo ietekmē visvairāk cietušajās valstīs tika diskutēts arī </w:t>
      </w:r>
      <w:proofErr w:type="spellStart"/>
      <w:r w:rsidRPr="00AB7B58">
        <w:rPr>
          <w:rFonts w:cs="Times New Roman"/>
          <w:sz w:val="26"/>
          <w:szCs w:val="26"/>
        </w:rPr>
        <w:t>š.g</w:t>
      </w:r>
      <w:proofErr w:type="spellEnd"/>
      <w:r w:rsidRPr="00AB7B58">
        <w:rPr>
          <w:rFonts w:cs="Times New Roman"/>
          <w:sz w:val="26"/>
          <w:szCs w:val="26"/>
        </w:rPr>
        <w:t>. 13.-14.oktobra ES Lauksaimniecības un zivsaimniecības ministru padomē. Latvija, Lietuva, Igaunija un Somija bija sagatavojušas dokumentu, kurā uzsvēra mērķētu un nekavējošu atbalsta pasākumu nozīmību situācijas risināšanai piena nozarē. Ņemot vērā, ka vairums dalībvalstu izrādīja solidaritāti 3 Baltijas valstīm un Somijai to grūtās situācijas piensaimniecības sektorā dēļ, tika secināts, ka ir saņemts politiskais signāls Komisijai strādāt pie attiecīgajiem deleģēto aktu priekšlikumiem.</w:t>
      </w:r>
    </w:p>
    <w:p w:rsidR="00EE48C0" w:rsidRPr="00AB7B58" w:rsidRDefault="00EE48C0" w:rsidP="00E47667">
      <w:pPr>
        <w:pStyle w:val="Heading2"/>
        <w:numPr>
          <w:ilvl w:val="1"/>
          <w:numId w:val="46"/>
        </w:numPr>
        <w:spacing w:after="120"/>
        <w:rPr>
          <w:rFonts w:ascii="Times New Roman" w:hAnsi="Times New Roman"/>
          <w:color w:val="auto"/>
        </w:rPr>
      </w:pPr>
      <w:bookmarkStart w:id="3" w:name="_Toc401922306"/>
      <w:r w:rsidRPr="00AB7B58">
        <w:rPr>
          <w:rFonts w:ascii="Times New Roman" w:hAnsi="Times New Roman"/>
          <w:color w:val="auto"/>
        </w:rPr>
        <w:t>Atbalsts tranzīta un loģistikas nozares komersantiem</w:t>
      </w:r>
      <w:bookmarkEnd w:id="3"/>
    </w:p>
    <w:p w:rsidR="00EE48C0" w:rsidRPr="00AB7B58" w:rsidRDefault="00EE48C0" w:rsidP="00313A86">
      <w:pPr>
        <w:pStyle w:val="ListParagraph"/>
        <w:numPr>
          <w:ilvl w:val="1"/>
          <w:numId w:val="44"/>
        </w:numPr>
        <w:spacing w:line="240" w:lineRule="auto"/>
        <w:ind w:left="0" w:firstLine="567"/>
        <w:jc w:val="both"/>
        <w:rPr>
          <w:rFonts w:cs="Times New Roman"/>
          <w:sz w:val="26"/>
          <w:szCs w:val="26"/>
        </w:rPr>
      </w:pPr>
      <w:r w:rsidRPr="00AB7B58">
        <w:rPr>
          <w:rFonts w:cs="Times New Roman"/>
          <w:sz w:val="26"/>
          <w:szCs w:val="26"/>
        </w:rPr>
        <w:t>Grozījumi „Transportlīdzekļa ekspluatācijas nodokļa un uzņēmumu vieglo transportlīdzekļu nodokļa likumā”, kas paredz atcelt transportlīdzekļu ekspluatācijas nodokli transportlīdzekļiem ar pilnu masu virs 3500 kg, bet mazāku par 12000 kg, tika atbalstīti MK 2014.gada 2.septembra sēdē, tomēr ar piebildi, ka likumprojekts stājas spēkā tikai gadījumā, ja no Eiropas Komisijas saņemta pozitīva atbilde. Turpinās diskusijas ar Eiropas Komisiju un pamatojošās informācijas sagatavošana, tomēr atbilde no Eiropas Komisijas vēl nav saņemta.</w:t>
      </w:r>
    </w:p>
    <w:p w:rsidR="00EE48C0" w:rsidRPr="00AB7B58" w:rsidRDefault="00EE48C0" w:rsidP="00313A86">
      <w:pPr>
        <w:pStyle w:val="ListParagraph"/>
        <w:numPr>
          <w:ilvl w:val="1"/>
          <w:numId w:val="44"/>
        </w:numPr>
        <w:spacing w:line="240" w:lineRule="auto"/>
        <w:ind w:left="0" w:firstLine="567"/>
        <w:jc w:val="both"/>
        <w:rPr>
          <w:rFonts w:cs="Times New Roman"/>
          <w:sz w:val="26"/>
          <w:szCs w:val="26"/>
        </w:rPr>
      </w:pPr>
      <w:r w:rsidRPr="00AB7B58">
        <w:rPr>
          <w:rFonts w:cs="Times New Roman"/>
          <w:sz w:val="26"/>
          <w:szCs w:val="26"/>
        </w:rPr>
        <w:lastRenderedPageBreak/>
        <w:t>2014.gada 30.septembra Ministru kabineta sēdē pieņemti Finanšu ministrijas sagatavotie Ministru kabineta noteikumi muitas jomā- „Pagaidu uzglabāšanas noteikumi”,  „Grozījumi Ministru kabineta 2010.gada 16.novembra noteikumos Nr.1048 „Noteikumi par vienkāršoto deklarēšanu un vietējo muitošanu, atzītā nosūtītāja un atzītā saņēmēja statusu, vienoto atļauju un atzītā komersanta sertifikātu””, „Muitas procedūras-tranzīts-piemērošanas kārtība”. Pieņemtie Ministru kabineta noteikumi atvieglo muitas procesu un noteikumi vairs nenosaka kā obligātu preču pagaidu uzglabāšanas vietas norobežošanu, nosaka, ka tiks samazināts preču loks, kuram aizliegts piemērot vienkāršoto deklarēšanu, kā arī saskaņā ar veiktajām izmaiņām būs iespējams operatīvāk noformēt TIR (starptautisko auto pārvadājumu) procedūras piemērošanu, efektīvāk izmantot komersantam pieejamos darbaspēka un finansiālos resursus, kā arī tiks samazināts administratīvais slogs.</w:t>
      </w:r>
    </w:p>
    <w:p w:rsidR="00EE48C0" w:rsidRPr="00AB7B58" w:rsidRDefault="00EE48C0" w:rsidP="00313A86">
      <w:pPr>
        <w:pStyle w:val="ListParagraph"/>
        <w:numPr>
          <w:ilvl w:val="1"/>
          <w:numId w:val="44"/>
        </w:numPr>
        <w:spacing w:line="240" w:lineRule="auto"/>
        <w:ind w:left="0" w:firstLine="567"/>
        <w:jc w:val="both"/>
        <w:rPr>
          <w:rFonts w:cs="Times New Roman"/>
          <w:sz w:val="26"/>
          <w:szCs w:val="26"/>
        </w:rPr>
      </w:pPr>
      <w:r w:rsidRPr="00AB7B58">
        <w:rPr>
          <w:rFonts w:cs="Times New Roman"/>
          <w:sz w:val="26"/>
          <w:szCs w:val="26"/>
        </w:rPr>
        <w:t xml:space="preserve">Saskaņā ar Ministru kabineta </w:t>
      </w:r>
      <w:proofErr w:type="spellStart"/>
      <w:r w:rsidRPr="00AB7B58">
        <w:rPr>
          <w:rFonts w:cs="Times New Roman"/>
          <w:sz w:val="26"/>
          <w:szCs w:val="26"/>
        </w:rPr>
        <w:t>š.g</w:t>
      </w:r>
      <w:proofErr w:type="spellEnd"/>
      <w:r w:rsidRPr="00AB7B58">
        <w:rPr>
          <w:rFonts w:cs="Times New Roman"/>
          <w:sz w:val="26"/>
          <w:szCs w:val="26"/>
        </w:rPr>
        <w:t>. 30.septembra sēdes protokola (nr.51., 59.§ 3.punktu) Finanšu ministrija turpina diskusijas ar Satiksmes ministriju un nozares pārstāvjiem par tranzīta procedūras jautājumiem, par muitas lietām un akcīzes nodokļa piemērošanas normatīvajos aktos paredzēt regulējumu, kas atļauj apvienot visus muitas un akcīzes jomā iesniedzamos galvojumus zem viena nodrošinājuma – vienas kredītiestādes garantijas vai saistību izpildes apdrošināšanas polises veidā, par dažādu statusu noliktavu apvienošanu,  par jautājumiem attiecībā uz fiskālā pārstāvja darbības uzlabošanu.</w:t>
      </w:r>
    </w:p>
    <w:p w:rsidR="00EE48C0" w:rsidRPr="00AB7B58" w:rsidRDefault="00EE48C0" w:rsidP="00313A86">
      <w:pPr>
        <w:ind w:firstLine="567"/>
        <w:jc w:val="both"/>
        <w:rPr>
          <w:rFonts w:cs="Times New Roman"/>
          <w:sz w:val="26"/>
          <w:szCs w:val="26"/>
        </w:rPr>
      </w:pPr>
      <w:r w:rsidRPr="00AB7B58">
        <w:rPr>
          <w:rFonts w:cs="Times New Roman"/>
          <w:sz w:val="26"/>
          <w:szCs w:val="26"/>
        </w:rPr>
        <w:t>Šā gada 9.oktobrī Finanšu ministrija organizēja Konsultatīvās padomes muitas politikas jomā sēdi par tranzīta jautājumiem, kurā piedalījās tranzīta un loģistikas nozares uzņēmēju asociāciju pārstāvji. Izskatot jautājumu par priekšlikumu pilnveidot normatīvos aktus par muitas lietām, nosakot tajos kārtību un muitas iestāžu un uzņēmēju konkrētu rīcību, gadījumos, kad, piemērojot muitas procedūru – tranzīts, konstatētas neatbilstības starp preču pavaddokumentos sniegtajām ziņām un faktisko kravas saturu, sēdes dalībnieki pēc Valsts ieņēmumu dienesta Muitas pārvaldes sniegtās informācijas uzklausīšanas piekrita, ka veikt grozījumus normatīvajos aktos nav nepieciešams. Tika identificēti arī citi ar tranzīta procedūru saistīti jautājumi, kas tiks risināti ar Valsts ieņēmumu dienestu.</w:t>
      </w:r>
    </w:p>
    <w:p w:rsidR="005D6FEC" w:rsidRPr="00AB7B58" w:rsidRDefault="008A452A" w:rsidP="00E47667">
      <w:pPr>
        <w:pStyle w:val="Heading2"/>
        <w:numPr>
          <w:ilvl w:val="1"/>
          <w:numId w:val="46"/>
        </w:numPr>
        <w:spacing w:after="120"/>
        <w:rPr>
          <w:rFonts w:ascii="Times New Roman" w:hAnsi="Times New Roman"/>
          <w:color w:val="auto"/>
        </w:rPr>
      </w:pPr>
      <w:bookmarkStart w:id="4" w:name="_Toc401922307"/>
      <w:r>
        <w:rPr>
          <w:rFonts w:ascii="Times New Roman" w:hAnsi="Times New Roman"/>
          <w:color w:val="auto"/>
        </w:rPr>
        <w:t>Atbalsts</w:t>
      </w:r>
      <w:r w:rsidR="00E54476">
        <w:rPr>
          <w:rFonts w:ascii="Times New Roman" w:hAnsi="Times New Roman"/>
          <w:color w:val="auto"/>
        </w:rPr>
        <w:t xml:space="preserve"> likviditātes problēmu risināšana</w:t>
      </w:r>
      <w:r>
        <w:rPr>
          <w:rFonts w:ascii="Times New Roman" w:hAnsi="Times New Roman"/>
          <w:color w:val="auto"/>
        </w:rPr>
        <w:t>i</w:t>
      </w:r>
      <w:bookmarkEnd w:id="4"/>
    </w:p>
    <w:p w:rsidR="005D6FEC" w:rsidRPr="00AB7B58" w:rsidRDefault="005D6FEC" w:rsidP="00FC0F22">
      <w:pPr>
        <w:ind w:firstLine="709"/>
        <w:jc w:val="both"/>
        <w:rPr>
          <w:rFonts w:cs="Times New Roman"/>
          <w:sz w:val="26"/>
          <w:szCs w:val="26"/>
        </w:rPr>
      </w:pPr>
      <w:r w:rsidRPr="00AB7B58">
        <w:rPr>
          <w:rFonts w:cs="Times New Roman"/>
          <w:sz w:val="26"/>
          <w:szCs w:val="26"/>
        </w:rPr>
        <w:t>Sākot ar 2014.gada augustu, Valsts ieņēmumu dienests nodrošina atbalsta pasākumus nodokļu maksātājiem Krievijas ekonomisko sankciju negatīvo seku mazināšanai, piemēram uzņēmumiem, kurus tieši skāruši Krievijas Federācijas noteiktie importa ierobežojumi un uzņēmumiem, kurus Krievijas embargo skāris pastarpināti, piešķir:</w:t>
      </w:r>
    </w:p>
    <w:p w:rsidR="005D6FEC" w:rsidRPr="00AB7B58" w:rsidRDefault="005D6FEC" w:rsidP="00FC0F22">
      <w:pPr>
        <w:pStyle w:val="ListParagraph"/>
        <w:numPr>
          <w:ilvl w:val="0"/>
          <w:numId w:val="42"/>
        </w:numPr>
        <w:spacing w:line="240" w:lineRule="auto"/>
        <w:ind w:left="993" w:hanging="284"/>
        <w:jc w:val="both"/>
        <w:rPr>
          <w:rFonts w:cs="Times New Roman"/>
          <w:sz w:val="26"/>
          <w:szCs w:val="26"/>
        </w:rPr>
      </w:pPr>
      <w:r w:rsidRPr="00AB7B58">
        <w:rPr>
          <w:rFonts w:cs="Times New Roman"/>
          <w:sz w:val="26"/>
          <w:szCs w:val="26"/>
        </w:rPr>
        <w:t xml:space="preserve">nodokļu samaksas termiņa pagarinājumus saskaņā ar likuma “Par nodokļiem un nodevām” 24.pantu, kā arī </w:t>
      </w:r>
    </w:p>
    <w:p w:rsidR="005D6FEC" w:rsidRPr="00AB7B58" w:rsidRDefault="005D6FEC" w:rsidP="00FC0F22">
      <w:pPr>
        <w:pStyle w:val="ListParagraph"/>
        <w:numPr>
          <w:ilvl w:val="0"/>
          <w:numId w:val="42"/>
        </w:numPr>
        <w:spacing w:line="240" w:lineRule="auto"/>
        <w:ind w:left="993" w:hanging="284"/>
        <w:jc w:val="both"/>
        <w:rPr>
          <w:rFonts w:cs="Times New Roman"/>
          <w:sz w:val="26"/>
          <w:szCs w:val="26"/>
        </w:rPr>
      </w:pPr>
      <w:r w:rsidRPr="00AB7B58">
        <w:rPr>
          <w:rFonts w:cs="Times New Roman"/>
          <w:sz w:val="26"/>
          <w:szCs w:val="26"/>
        </w:rPr>
        <w:t xml:space="preserve">pārskata nodokļu maksātājiem aprēķinātos uzņēmumu ienākuma nodokļa avansa maksājumus saskaņā ar likuma „Par uzņēmumu ienākuma nodokli” 23.pantu. </w:t>
      </w:r>
    </w:p>
    <w:p w:rsidR="005D6FEC" w:rsidRPr="00AB7B58" w:rsidRDefault="005D6FEC" w:rsidP="00FC0F22">
      <w:pPr>
        <w:ind w:firstLine="709"/>
        <w:jc w:val="both"/>
        <w:rPr>
          <w:rFonts w:cs="Times New Roman"/>
          <w:sz w:val="26"/>
          <w:szCs w:val="26"/>
        </w:rPr>
      </w:pPr>
      <w:r w:rsidRPr="00AB7B58">
        <w:rPr>
          <w:rFonts w:cs="Times New Roman"/>
          <w:sz w:val="26"/>
          <w:szCs w:val="26"/>
        </w:rPr>
        <w:t xml:space="preserve">Jāatzīmē, ka visi faktori ir savstarpēji cieši saistīti, iesniegumos nodokļu maksātāji norāda, ka politiskā situācija un sankcijas būtiski ietekmē komersantu naudas plūsmu un debitoru naudas plūsmu, izraisa preču un pakalpojumu cenu samazinājumu tirgū un komersantu ienākumu samazinājumu. </w:t>
      </w:r>
    </w:p>
    <w:p w:rsidR="005D6FEC" w:rsidRPr="00AB7B58" w:rsidRDefault="005D6FEC" w:rsidP="00FC0F22">
      <w:pPr>
        <w:ind w:firstLine="709"/>
        <w:jc w:val="both"/>
        <w:rPr>
          <w:rFonts w:cs="Times New Roman"/>
          <w:sz w:val="26"/>
          <w:szCs w:val="26"/>
        </w:rPr>
      </w:pPr>
      <w:r w:rsidRPr="00AB7B58">
        <w:rPr>
          <w:rFonts w:cs="Times New Roman"/>
          <w:sz w:val="26"/>
          <w:szCs w:val="26"/>
        </w:rPr>
        <w:t xml:space="preserve">Laika periodā no 2014.gada 22.augusta līdz 2014.gada 22.oktobrim VID 18 nodokļu maksātājiem pārskatījis UIN avansu maksājumus, kuri iesniegumā kā pieprasījuma pamatojumu min Krievijas piemēroto preču embargo. </w:t>
      </w:r>
    </w:p>
    <w:p w:rsidR="005D6FEC" w:rsidRPr="00AB7B58" w:rsidRDefault="005D6FEC" w:rsidP="00FC0F22">
      <w:pPr>
        <w:ind w:firstLine="709"/>
        <w:jc w:val="both"/>
        <w:rPr>
          <w:rFonts w:cs="Times New Roman"/>
          <w:sz w:val="26"/>
          <w:szCs w:val="26"/>
        </w:rPr>
      </w:pPr>
      <w:r w:rsidRPr="00AB7B58">
        <w:rPr>
          <w:rFonts w:cs="Times New Roman"/>
          <w:sz w:val="26"/>
          <w:szCs w:val="26"/>
        </w:rPr>
        <w:t xml:space="preserve">Laika periodā no 2014.gada 18.augusta līdz 2014.gada 22.oktobrim 27 nodokļu maksātāji VID ir iesnieguši 33 iesniegumus par  nodokļu samaksas termiņa pagarinājuma </w:t>
      </w:r>
      <w:r w:rsidRPr="00AB7B58">
        <w:rPr>
          <w:rFonts w:cs="Times New Roman"/>
          <w:sz w:val="26"/>
          <w:szCs w:val="26"/>
        </w:rPr>
        <w:lastRenderedPageBreak/>
        <w:t xml:space="preserve">piešķiršanu, kuri kā iemeslu nodokļu sadalīšanai termiņos min situāciju Krievijas tirgū un eksporta samazinājumu uz Krieviju. Šobrīd VID ir sagatavojis 19 pozitīvos lēmumus pēc vispārējā regulējuma un sadalījis nodokļu samaksu saskaņā ar likuma „Par nodokļiem un nodevām” 24.panta pirmās daļas 1.un 3.punktu, 6 iesniegumi ir atsaukti, 1 lēmuma pieņemšana ir atlikta līdz VID ģenerāldirektora lēmuma pieņemšanai audita lietā, 5 gadījumos atteikts sadalīt termiņos nodokļu samaksu, 4 iesniegumi ir izskatīšanas procesā. Atteikumu iemesli – nodokļu maksātāju nodokļu parādi, iepriekš piešķirto termiņa pagarinājumu grafiku neievērošana, nodokļu un informatīvo deklarāciju iesniegšanas termiņu neievērošana, kā arī sakarā ar nodokļu maksātāju neizrādīto vēlmi sadarboties ar VID (nodokļu maksātāji neiesniedza pieprasītos dokumentus). </w:t>
      </w:r>
    </w:p>
    <w:p w:rsidR="00E54476" w:rsidRDefault="00F16C44" w:rsidP="00E54476">
      <w:pPr>
        <w:ind w:firstLine="709"/>
        <w:jc w:val="both"/>
        <w:rPr>
          <w:rFonts w:cs="Times New Roman"/>
          <w:sz w:val="26"/>
          <w:szCs w:val="26"/>
        </w:rPr>
      </w:pPr>
      <w:r w:rsidRPr="00AB7B58">
        <w:rPr>
          <w:rFonts w:cs="Times New Roman"/>
          <w:sz w:val="26"/>
          <w:szCs w:val="26"/>
        </w:rPr>
        <w:t>Jāatzīmē, ka pēc š.g.1.oktobra, kad spēkā stājās grozījumi likumā „Par nodokļiem un nodevām”, saskaņā ar kuriem ir iespēja pagarināt nodokļu samaksas termiņu nepiemērojot nokavējumu naudas, VID ir saņemti tikai divi iesniegumi. 23.oktobra sanāksmes EM laikā, puses vienojās, ka informācija par atbalsta iespējām tiks izplatīta arī caur lauku konsultāciju centriem, nozaru asociācijām, lai sasniegtu potenciālos interesentus.</w:t>
      </w:r>
      <w:r w:rsidR="00E54476" w:rsidRPr="00E54476">
        <w:rPr>
          <w:rFonts w:cs="Times New Roman"/>
          <w:sz w:val="26"/>
          <w:szCs w:val="26"/>
        </w:rPr>
        <w:t xml:space="preserve"> </w:t>
      </w:r>
    </w:p>
    <w:p w:rsidR="00E54476" w:rsidRPr="00313A86" w:rsidRDefault="00E54476" w:rsidP="00E54476">
      <w:pPr>
        <w:ind w:firstLine="709"/>
        <w:jc w:val="both"/>
        <w:rPr>
          <w:rFonts w:cs="Times New Roman"/>
          <w:sz w:val="22"/>
          <w:szCs w:val="26"/>
        </w:rPr>
      </w:pPr>
    </w:p>
    <w:p w:rsidR="00E54476" w:rsidRPr="00AB7B58" w:rsidRDefault="00E54476" w:rsidP="00E54476">
      <w:pPr>
        <w:ind w:firstLine="709"/>
        <w:jc w:val="both"/>
        <w:rPr>
          <w:rFonts w:cs="Times New Roman"/>
          <w:sz w:val="26"/>
          <w:szCs w:val="26"/>
        </w:rPr>
      </w:pPr>
      <w:r w:rsidRPr="00AB7B58">
        <w:rPr>
          <w:rFonts w:cs="Times New Roman"/>
          <w:sz w:val="26"/>
          <w:szCs w:val="26"/>
        </w:rPr>
        <w:t xml:space="preserve">Lai sniegtu atbalstu Latvijas komersantiem, kas nonākuši grūtībās, ir sagatavots Ministru kabineta noteikumu projekts atbalsta sniegšanai grūtībās nonākušu saimnieciskās darbības veicēju - mazo un vidējo komersantu un lauksaimniecības pakalpojumu kooperatīvo sabiedrību –glābšanai, restrukturizācijai un pārstrukturēšanai, ja  tie var atgūt ekonomisko dzīvotspēju. </w:t>
      </w:r>
    </w:p>
    <w:p w:rsidR="00E54476" w:rsidRPr="00AB7B58" w:rsidRDefault="00E54476" w:rsidP="00E54476">
      <w:pPr>
        <w:ind w:firstLine="709"/>
        <w:jc w:val="both"/>
        <w:rPr>
          <w:rFonts w:cs="Times New Roman"/>
          <w:sz w:val="26"/>
          <w:szCs w:val="26"/>
        </w:rPr>
      </w:pPr>
      <w:r w:rsidRPr="00AB7B58">
        <w:rPr>
          <w:rFonts w:cs="Times New Roman"/>
          <w:sz w:val="26"/>
          <w:szCs w:val="26"/>
        </w:rPr>
        <w:t xml:space="preserve">Plānots, ka glābšanas atbalstu un pagaidu restrukturizācijas atbalstu varēs saņemt arī tad, ja uzņēmums vēl nav nonācis grūtībās, taču saskaras ar akūtām likviditātes problēmām. Atbalsts tiks sniegts aizdevuma, garantijas formā, un pārstrukturēšanas atbalsta gadījumā – arī grantu formā. Lai nekropļotu tirgu, atbalsta saņemšanas laikā komersantam nebūs atļauts veikt paplašināšanos un palielināt saimnieciskās darbības veicēja jaudu. </w:t>
      </w:r>
    </w:p>
    <w:p w:rsidR="00E54476" w:rsidRPr="00AB7B58" w:rsidRDefault="00E54476" w:rsidP="00E54476">
      <w:pPr>
        <w:ind w:firstLine="709"/>
        <w:jc w:val="both"/>
        <w:rPr>
          <w:rFonts w:cs="Times New Roman"/>
          <w:sz w:val="26"/>
          <w:szCs w:val="26"/>
        </w:rPr>
      </w:pPr>
      <w:r w:rsidRPr="00AB7B58">
        <w:rPr>
          <w:rFonts w:cs="Times New Roman"/>
          <w:sz w:val="26"/>
          <w:szCs w:val="26"/>
        </w:rPr>
        <w:t xml:space="preserve">Pirms Ministru kabineta noteikumu projekta virzīšanas apstiprināšanai valdībā, atbilstoši ES valsts atbalsta pamatnostādnēm „Pamatnostādnes par valsts atbalstu grūtībās nonākušu </w:t>
      </w:r>
      <w:proofErr w:type="spellStart"/>
      <w:r w:rsidRPr="00AB7B58">
        <w:rPr>
          <w:rFonts w:cs="Times New Roman"/>
          <w:sz w:val="26"/>
          <w:szCs w:val="26"/>
        </w:rPr>
        <w:t>nefinanšu</w:t>
      </w:r>
      <w:proofErr w:type="spellEnd"/>
      <w:r w:rsidRPr="00AB7B58">
        <w:rPr>
          <w:rFonts w:cs="Times New Roman"/>
          <w:sz w:val="26"/>
          <w:szCs w:val="26"/>
        </w:rPr>
        <w:t xml:space="preserve"> uzņēmumu glābšanai un pārstrukturēšanai”, sagatavotie atbalsta pasākumi ir </w:t>
      </w:r>
      <w:proofErr w:type="spellStart"/>
      <w:r w:rsidRPr="00AB7B58">
        <w:rPr>
          <w:rFonts w:cs="Times New Roman"/>
          <w:sz w:val="26"/>
          <w:szCs w:val="26"/>
        </w:rPr>
        <w:t>jānotificē</w:t>
      </w:r>
      <w:proofErr w:type="spellEnd"/>
      <w:r w:rsidRPr="00AB7B58">
        <w:rPr>
          <w:rFonts w:cs="Times New Roman"/>
          <w:sz w:val="26"/>
          <w:szCs w:val="26"/>
        </w:rPr>
        <w:t xml:space="preserve"> Eiropas Komisijai un jāsaņem saskaņojums. Tādējādi Ministru kabineta noteikumi varētu tikt iesniegti valdībai apstiprināšanai līdz </w:t>
      </w:r>
      <w:proofErr w:type="spellStart"/>
      <w:r w:rsidRPr="00AB7B58">
        <w:rPr>
          <w:rFonts w:cs="Times New Roman"/>
          <w:sz w:val="26"/>
          <w:szCs w:val="26"/>
        </w:rPr>
        <w:t>š.g.decembra</w:t>
      </w:r>
      <w:proofErr w:type="spellEnd"/>
      <w:r w:rsidRPr="00AB7B58">
        <w:rPr>
          <w:rFonts w:cs="Times New Roman"/>
          <w:sz w:val="26"/>
          <w:szCs w:val="26"/>
        </w:rPr>
        <w:t xml:space="preserve"> beigām, ja Eiropas Komisija neizvirzīs papildus jautājumus saskaņošanas ietvaros.</w:t>
      </w:r>
    </w:p>
    <w:p w:rsidR="00F16C44" w:rsidRPr="00313A86" w:rsidRDefault="00F16C44" w:rsidP="00E47667">
      <w:pPr>
        <w:ind w:firstLine="709"/>
        <w:jc w:val="both"/>
        <w:rPr>
          <w:rFonts w:cs="Times New Roman"/>
          <w:sz w:val="22"/>
          <w:szCs w:val="26"/>
        </w:rPr>
      </w:pPr>
    </w:p>
    <w:p w:rsidR="008A6A67" w:rsidRPr="00AB7B58" w:rsidRDefault="008A452A" w:rsidP="00E47667">
      <w:pPr>
        <w:pStyle w:val="Heading2"/>
        <w:numPr>
          <w:ilvl w:val="1"/>
          <w:numId w:val="46"/>
        </w:numPr>
        <w:spacing w:after="120"/>
        <w:rPr>
          <w:rFonts w:ascii="Times New Roman" w:hAnsi="Times New Roman"/>
          <w:color w:val="auto"/>
        </w:rPr>
      </w:pPr>
      <w:bookmarkStart w:id="5" w:name="_Toc401922308"/>
      <w:r>
        <w:rPr>
          <w:rFonts w:ascii="Times New Roman" w:hAnsi="Times New Roman"/>
          <w:color w:val="auto"/>
        </w:rPr>
        <w:t>E</w:t>
      </w:r>
      <w:r w:rsidR="008A6A67" w:rsidRPr="00AB7B58">
        <w:rPr>
          <w:rFonts w:ascii="Times New Roman" w:hAnsi="Times New Roman"/>
          <w:color w:val="auto"/>
        </w:rPr>
        <w:t>ksporta tirgu pārorientācija</w:t>
      </w:r>
      <w:bookmarkEnd w:id="5"/>
    </w:p>
    <w:p w:rsidR="008A6A67" w:rsidRPr="00AB7B58" w:rsidRDefault="00BA0C63" w:rsidP="008A6A67">
      <w:pPr>
        <w:ind w:firstLine="709"/>
        <w:jc w:val="both"/>
        <w:rPr>
          <w:rFonts w:cs="Times New Roman"/>
          <w:sz w:val="26"/>
          <w:szCs w:val="26"/>
        </w:rPr>
      </w:pPr>
      <w:r w:rsidRPr="00AB7B58">
        <w:rPr>
          <w:rFonts w:cs="Times New Roman"/>
          <w:sz w:val="26"/>
          <w:szCs w:val="26"/>
        </w:rPr>
        <w:t>Šā gada 14.oktobra MK sēdē tika atbalstīti Ekonomikas ministrijas sagatavotais  noteikumu projekts "Grozījumi Ministru kabineta 2009.gada 17.jūnija noteikumos Nr.582 "Noteikumi par darbības programmas "Uzņēmējdarbība un inovācijas" papildinājuma 2.3.1.1.1.apakšaktivitātes "Ārējo tirgu apgūšana–ārējais mārketings" sesto un turpmākajām kārtām""</w:t>
      </w:r>
      <w:r w:rsidR="008A6A67" w:rsidRPr="00AB7B58">
        <w:rPr>
          <w:rFonts w:cs="Times New Roman"/>
          <w:sz w:val="26"/>
          <w:szCs w:val="26"/>
        </w:rPr>
        <w:t xml:space="preserve"> </w:t>
      </w:r>
      <w:r w:rsidRPr="00AB7B58">
        <w:rPr>
          <w:rFonts w:cs="Times New Roman"/>
          <w:sz w:val="26"/>
          <w:szCs w:val="26"/>
        </w:rPr>
        <w:t>(MK sēdes protokols Nr.55, 44.§) un noteikumu projekts "Grozījumi Ministru kabineta 2010.gada 21.septembra noteikumos Nr.887 "Noteikumi par darbības programmas "Uzņēmējdarbība un inovācijas"" papildinājuma 2.3.1.1.aktivitātes "Ārējo tirgu apgūšana" 2.3.1.1.2.apakšaktivitāti "Ārējo tirgu apgūšana–nozaru starptautiskās konkurētspējas stiprināšana""" (MK sēdes protokols Nr.55, 45.§).</w:t>
      </w:r>
    </w:p>
    <w:p w:rsidR="008A6A67" w:rsidRPr="00AB7B58" w:rsidRDefault="008A6A67" w:rsidP="008A6A67">
      <w:pPr>
        <w:ind w:firstLine="709"/>
        <w:jc w:val="both"/>
        <w:rPr>
          <w:rFonts w:cs="Times New Roman"/>
          <w:sz w:val="26"/>
          <w:szCs w:val="26"/>
        </w:rPr>
      </w:pPr>
      <w:r w:rsidRPr="00AB7B58">
        <w:rPr>
          <w:rFonts w:cs="Times New Roman"/>
          <w:sz w:val="26"/>
          <w:szCs w:val="26"/>
        </w:rPr>
        <w:t xml:space="preserve">Eksporta tirgu apgūšanu paredzēts organizēt pamatojoties uz nozaru asociāciju un LIAA sadarbības līguma pamata, kura ietvaros nozaru asociācijas identificē prioritāros tirgus un tajos veicamās aktivitātes, piemēram tirdzniecības misijas, nozaru pārstāvji mērķa tirgū, dalība </w:t>
      </w:r>
      <w:r w:rsidRPr="00AB7B58">
        <w:rPr>
          <w:rFonts w:cs="Times New Roman"/>
          <w:sz w:val="26"/>
          <w:szCs w:val="26"/>
        </w:rPr>
        <w:lastRenderedPageBreak/>
        <w:t xml:space="preserve">starptautiskās izstādēs </w:t>
      </w:r>
      <w:proofErr w:type="spellStart"/>
      <w:r w:rsidRPr="00AB7B58">
        <w:rPr>
          <w:rFonts w:cs="Times New Roman"/>
          <w:sz w:val="26"/>
          <w:szCs w:val="26"/>
        </w:rPr>
        <w:t>u.c</w:t>
      </w:r>
      <w:proofErr w:type="spellEnd"/>
      <w:r w:rsidRPr="00AB7B58">
        <w:rPr>
          <w:rFonts w:cs="Times New Roman"/>
          <w:sz w:val="26"/>
          <w:szCs w:val="26"/>
        </w:rPr>
        <w:t>. un atbilstoši šīm asociāciju izvirzītajām prioritātēm LIAA nodrošina to īstenošanu. Būtisks elements ir asociāciju aktīva iesaiste ne tikai aktivitāšu definēšanā, bet līdzdalība visā procesā un īstenoto aktivitāšu rezultātu un kvalitātes novērtēšanā, kā arī nozares uzņēmumu iesaistīšanā aktivitāšu īstenošanā.</w:t>
      </w:r>
    </w:p>
    <w:p w:rsidR="00BA0C63" w:rsidRPr="00AB7B58" w:rsidRDefault="00BA0C63" w:rsidP="008A6A67">
      <w:pPr>
        <w:ind w:firstLine="709"/>
        <w:jc w:val="both"/>
        <w:rPr>
          <w:rFonts w:cs="Times New Roman"/>
          <w:sz w:val="26"/>
          <w:szCs w:val="26"/>
        </w:rPr>
      </w:pPr>
      <w:r w:rsidRPr="00AB7B58">
        <w:rPr>
          <w:rFonts w:cs="Times New Roman"/>
          <w:sz w:val="26"/>
          <w:szCs w:val="26"/>
        </w:rPr>
        <w:t>Uz š.g.23.oktobri jau ir noslēgti sadarbības līgumi ar Latvijas Pārtikas uzņēmumu federāciju un asociāciju „Latvijas Auto”, par sadarbību eksporta aktivitāšu īstenošanā, vienlaikus notiek līguma projektu saskaņošana arī ar pārējām darba devēju organizācijām.</w:t>
      </w:r>
    </w:p>
    <w:p w:rsidR="00BA0C63" w:rsidRPr="00AB7B58" w:rsidRDefault="008A6A67" w:rsidP="008A6A67">
      <w:pPr>
        <w:ind w:firstLine="709"/>
        <w:jc w:val="both"/>
        <w:rPr>
          <w:rFonts w:cs="Times New Roman"/>
          <w:sz w:val="26"/>
          <w:szCs w:val="26"/>
        </w:rPr>
      </w:pPr>
      <w:r w:rsidRPr="00AB7B58">
        <w:rPr>
          <w:rFonts w:cs="Times New Roman"/>
          <w:sz w:val="26"/>
          <w:szCs w:val="26"/>
        </w:rPr>
        <w:t>Šobrīd</w:t>
      </w:r>
      <w:r w:rsidR="00BA0C63" w:rsidRPr="00AB7B58">
        <w:rPr>
          <w:rFonts w:cs="Times New Roman"/>
          <w:sz w:val="26"/>
          <w:szCs w:val="26"/>
        </w:rPr>
        <w:t>,</w:t>
      </w:r>
      <w:r w:rsidRPr="00AB7B58">
        <w:rPr>
          <w:rFonts w:cs="Times New Roman"/>
          <w:sz w:val="26"/>
          <w:szCs w:val="26"/>
        </w:rPr>
        <w:t xml:space="preserve"> </w:t>
      </w:r>
      <w:r w:rsidR="00BA0C63" w:rsidRPr="00AB7B58">
        <w:rPr>
          <w:rFonts w:cs="Times New Roman"/>
          <w:sz w:val="26"/>
          <w:szCs w:val="26"/>
        </w:rPr>
        <w:t xml:space="preserve">papildus jau iepriekš plānotajām aktivitātēm, </w:t>
      </w:r>
      <w:r w:rsidRPr="00AB7B58">
        <w:rPr>
          <w:rFonts w:cs="Times New Roman"/>
          <w:sz w:val="26"/>
          <w:szCs w:val="26"/>
        </w:rPr>
        <w:t xml:space="preserve">ir identificētas </w:t>
      </w:r>
      <w:r w:rsidR="00BA0C63" w:rsidRPr="00AB7B58">
        <w:rPr>
          <w:rFonts w:cs="Times New Roman"/>
          <w:sz w:val="26"/>
          <w:szCs w:val="26"/>
        </w:rPr>
        <w:t>10</w:t>
      </w:r>
      <w:r w:rsidRPr="00AB7B58">
        <w:rPr>
          <w:rFonts w:cs="Times New Roman"/>
          <w:sz w:val="26"/>
          <w:szCs w:val="26"/>
        </w:rPr>
        <w:t xml:space="preserve"> tirdzniecības misijas, kas tiks īstenotas līdz 2015.gada beigām, vairāk par 30 starptautiskām izstādēm, kurās tiks nodrošināta Latvijas uzņēmumu dalība nacionālajos stendos, 5 Latvijas dienu organizēšana. </w:t>
      </w:r>
    </w:p>
    <w:p w:rsidR="008A6A67" w:rsidRPr="00AB7B58" w:rsidRDefault="00BA0C63" w:rsidP="008A6A67">
      <w:pPr>
        <w:ind w:firstLine="709"/>
        <w:jc w:val="both"/>
        <w:rPr>
          <w:rFonts w:cs="Times New Roman"/>
          <w:sz w:val="26"/>
          <w:szCs w:val="26"/>
        </w:rPr>
      </w:pPr>
      <w:r w:rsidRPr="00AB7B58">
        <w:rPr>
          <w:rFonts w:cs="Times New Roman"/>
          <w:sz w:val="26"/>
          <w:szCs w:val="26"/>
        </w:rPr>
        <w:t xml:space="preserve">Ir sagatavota iepirkuma dokumentācija „Piena pārstrādes nozares </w:t>
      </w:r>
      <w:proofErr w:type="spellStart"/>
      <w:r w:rsidRPr="00AB7B58">
        <w:rPr>
          <w:rFonts w:cs="Times New Roman"/>
          <w:sz w:val="26"/>
          <w:szCs w:val="26"/>
        </w:rPr>
        <w:t>eksportspējas</w:t>
      </w:r>
      <w:proofErr w:type="spellEnd"/>
      <w:r w:rsidRPr="00AB7B58">
        <w:rPr>
          <w:rFonts w:cs="Times New Roman"/>
          <w:sz w:val="26"/>
          <w:szCs w:val="26"/>
        </w:rPr>
        <w:t xml:space="preserve"> un eksporta tirgu novērtējums”, kas tiek skaņota ar nozari pārstāvošajām darba devēju organizācijām.   </w:t>
      </w:r>
      <w:r w:rsidR="00574531" w:rsidRPr="00AB7B58">
        <w:rPr>
          <w:rFonts w:cs="Times New Roman"/>
          <w:sz w:val="26"/>
          <w:szCs w:val="26"/>
        </w:rPr>
        <w:t xml:space="preserve">Iepirkuma ietvaros tiks </w:t>
      </w:r>
      <w:r w:rsidR="008A6A67" w:rsidRPr="00AB7B58">
        <w:rPr>
          <w:rFonts w:cs="Times New Roman"/>
          <w:sz w:val="26"/>
          <w:szCs w:val="26"/>
        </w:rPr>
        <w:t>veikt</w:t>
      </w:r>
      <w:r w:rsidR="00574531" w:rsidRPr="00AB7B58">
        <w:rPr>
          <w:rFonts w:cs="Times New Roman"/>
          <w:sz w:val="26"/>
          <w:szCs w:val="26"/>
        </w:rPr>
        <w:t>a padziļināta</w:t>
      </w:r>
      <w:r w:rsidR="008A6A67" w:rsidRPr="00AB7B58">
        <w:rPr>
          <w:rFonts w:cs="Times New Roman"/>
          <w:sz w:val="26"/>
          <w:szCs w:val="26"/>
        </w:rPr>
        <w:t xml:space="preserve"> vēl neapgūto tirgu analīz</w:t>
      </w:r>
      <w:r w:rsidR="00574531" w:rsidRPr="00AB7B58">
        <w:rPr>
          <w:rFonts w:cs="Times New Roman"/>
          <w:sz w:val="26"/>
          <w:szCs w:val="26"/>
        </w:rPr>
        <w:t>e</w:t>
      </w:r>
      <w:r w:rsidR="008A6A67" w:rsidRPr="00AB7B58">
        <w:rPr>
          <w:rFonts w:cs="Times New Roman"/>
          <w:sz w:val="26"/>
          <w:szCs w:val="26"/>
        </w:rPr>
        <w:t xml:space="preserve"> un identificēt</w:t>
      </w:r>
      <w:r w:rsidR="00574531" w:rsidRPr="00AB7B58">
        <w:rPr>
          <w:rFonts w:cs="Times New Roman"/>
          <w:sz w:val="26"/>
          <w:szCs w:val="26"/>
        </w:rPr>
        <w:t>as</w:t>
      </w:r>
      <w:r w:rsidR="008A6A67" w:rsidRPr="00AB7B58">
        <w:rPr>
          <w:rFonts w:cs="Times New Roman"/>
          <w:sz w:val="26"/>
          <w:szCs w:val="26"/>
        </w:rPr>
        <w:t xml:space="preserve"> iespējamās produkcijas noieta nišas, kā arī analizēt</w:t>
      </w:r>
      <w:r w:rsidR="00574531" w:rsidRPr="00AB7B58">
        <w:rPr>
          <w:rFonts w:cs="Times New Roman"/>
          <w:sz w:val="26"/>
          <w:szCs w:val="26"/>
        </w:rPr>
        <w:t>i</w:t>
      </w:r>
      <w:r w:rsidR="008A6A67" w:rsidRPr="00AB7B58">
        <w:rPr>
          <w:rFonts w:cs="Times New Roman"/>
          <w:sz w:val="26"/>
          <w:szCs w:val="26"/>
        </w:rPr>
        <w:t xml:space="preserve"> Latvijas pārstrādes uzņēmum</w:t>
      </w:r>
      <w:r w:rsidR="00574531" w:rsidRPr="00AB7B58">
        <w:rPr>
          <w:rFonts w:cs="Times New Roman"/>
          <w:sz w:val="26"/>
          <w:szCs w:val="26"/>
        </w:rPr>
        <w:t>i</w:t>
      </w:r>
      <w:r w:rsidR="008A6A67" w:rsidRPr="00AB7B58">
        <w:rPr>
          <w:rFonts w:cs="Times New Roman"/>
          <w:sz w:val="26"/>
          <w:szCs w:val="26"/>
        </w:rPr>
        <w:t xml:space="preserve"> un sagatavot</w:t>
      </w:r>
      <w:r w:rsidR="00574531" w:rsidRPr="00AB7B58">
        <w:rPr>
          <w:rFonts w:cs="Times New Roman"/>
          <w:sz w:val="26"/>
          <w:szCs w:val="26"/>
        </w:rPr>
        <w:t>i</w:t>
      </w:r>
      <w:r w:rsidR="008A6A67" w:rsidRPr="00AB7B58">
        <w:rPr>
          <w:rFonts w:cs="Times New Roman"/>
          <w:sz w:val="26"/>
          <w:szCs w:val="26"/>
        </w:rPr>
        <w:t xml:space="preserve"> priekšlikum</w:t>
      </w:r>
      <w:r w:rsidR="00574531" w:rsidRPr="00AB7B58">
        <w:rPr>
          <w:rFonts w:cs="Times New Roman"/>
          <w:sz w:val="26"/>
          <w:szCs w:val="26"/>
        </w:rPr>
        <w:t>i</w:t>
      </w:r>
      <w:r w:rsidR="008A6A67" w:rsidRPr="00AB7B58">
        <w:rPr>
          <w:rFonts w:cs="Times New Roman"/>
          <w:sz w:val="26"/>
          <w:szCs w:val="26"/>
        </w:rPr>
        <w:t xml:space="preserve"> gan </w:t>
      </w:r>
      <w:proofErr w:type="spellStart"/>
      <w:r w:rsidR="008A6A67" w:rsidRPr="00AB7B58">
        <w:rPr>
          <w:rFonts w:cs="Times New Roman"/>
          <w:sz w:val="26"/>
          <w:szCs w:val="26"/>
        </w:rPr>
        <w:t>eksportstpējas</w:t>
      </w:r>
      <w:proofErr w:type="spellEnd"/>
      <w:r w:rsidR="008A6A67" w:rsidRPr="00AB7B58">
        <w:rPr>
          <w:rFonts w:cs="Times New Roman"/>
          <w:sz w:val="26"/>
          <w:szCs w:val="26"/>
        </w:rPr>
        <w:t xml:space="preserve"> kāpināšanai, gan produkcijas pielāgošanai konkrētā tirgus prasībām. </w:t>
      </w:r>
      <w:r w:rsidR="00574531" w:rsidRPr="00AB7B58">
        <w:rPr>
          <w:rFonts w:cs="Times New Roman"/>
          <w:sz w:val="26"/>
          <w:szCs w:val="26"/>
        </w:rPr>
        <w:t xml:space="preserve">Tāpat ir identificēta nepieciešamība organizēt iepirkumus specifisku  datu, produktu analīzes </w:t>
      </w:r>
      <w:proofErr w:type="spellStart"/>
      <w:r w:rsidR="00574531" w:rsidRPr="00AB7B58">
        <w:rPr>
          <w:rFonts w:cs="Times New Roman"/>
          <w:sz w:val="26"/>
          <w:szCs w:val="26"/>
        </w:rPr>
        <w:t>u.c</w:t>
      </w:r>
      <w:proofErr w:type="spellEnd"/>
      <w:r w:rsidR="00574531" w:rsidRPr="00AB7B58">
        <w:rPr>
          <w:rFonts w:cs="Times New Roman"/>
          <w:sz w:val="26"/>
          <w:szCs w:val="26"/>
        </w:rPr>
        <w:t>. ieguvei no dažādām datu bāzēm.</w:t>
      </w:r>
    </w:p>
    <w:p w:rsidR="00574531" w:rsidRPr="00AB7B58" w:rsidRDefault="00574531" w:rsidP="008A6A67">
      <w:pPr>
        <w:ind w:firstLine="709"/>
        <w:jc w:val="both"/>
        <w:rPr>
          <w:rFonts w:cs="Times New Roman"/>
          <w:sz w:val="26"/>
          <w:szCs w:val="26"/>
        </w:rPr>
      </w:pPr>
      <w:r w:rsidRPr="00AB7B58">
        <w:rPr>
          <w:rFonts w:cs="Times New Roman"/>
          <w:sz w:val="26"/>
          <w:szCs w:val="26"/>
        </w:rPr>
        <w:t xml:space="preserve">Lai nodrošinātu Latvijas uzņēmēju pārstāvību 2015.gadā notiekošajā starptautiskajā izstādē „EXPO </w:t>
      </w:r>
      <w:proofErr w:type="spellStart"/>
      <w:r w:rsidRPr="00AB7B58">
        <w:rPr>
          <w:rFonts w:cs="Times New Roman"/>
          <w:sz w:val="26"/>
          <w:szCs w:val="26"/>
        </w:rPr>
        <w:t>Milano</w:t>
      </w:r>
      <w:proofErr w:type="spellEnd"/>
      <w:r w:rsidRPr="00AB7B58">
        <w:rPr>
          <w:rFonts w:cs="Times New Roman"/>
          <w:sz w:val="26"/>
          <w:szCs w:val="26"/>
        </w:rPr>
        <w:t>” ir sagatavots aktivitāšu plāna projekts, kas tiks apspriests ar nozares pārstāvjiem š.g.7.novembrī organizētajā sanāksmē. Priekšlikumi paredz gan pastāvīgas ekspozīcijas izveidi Latvijas paviljonā, gan biznesa forumu, „Latvijas dienu”, „</w:t>
      </w:r>
      <w:proofErr w:type="spellStart"/>
      <w:r w:rsidRPr="00AB7B58">
        <w:rPr>
          <w:rFonts w:cs="Times New Roman"/>
          <w:sz w:val="26"/>
          <w:szCs w:val="26"/>
        </w:rPr>
        <w:t>roadshow</w:t>
      </w:r>
      <w:proofErr w:type="spellEnd"/>
      <w:r w:rsidRPr="00AB7B58">
        <w:rPr>
          <w:rFonts w:cs="Times New Roman"/>
          <w:sz w:val="26"/>
          <w:szCs w:val="26"/>
        </w:rPr>
        <w:t xml:space="preserve">”, </w:t>
      </w:r>
      <w:proofErr w:type="spellStart"/>
      <w:r w:rsidRPr="00AB7B58">
        <w:rPr>
          <w:rFonts w:cs="Times New Roman"/>
          <w:sz w:val="26"/>
          <w:szCs w:val="26"/>
        </w:rPr>
        <w:t>u.c</w:t>
      </w:r>
      <w:proofErr w:type="spellEnd"/>
      <w:r w:rsidRPr="00AB7B58">
        <w:rPr>
          <w:rFonts w:cs="Times New Roman"/>
          <w:sz w:val="26"/>
          <w:szCs w:val="26"/>
        </w:rPr>
        <w:t>. aktivitāšu organizēšanu izstādes norises laikā.</w:t>
      </w:r>
    </w:p>
    <w:p w:rsidR="00073DA1" w:rsidRPr="00AB7B58" w:rsidRDefault="008A6A67" w:rsidP="008A6A67">
      <w:pPr>
        <w:ind w:firstLine="709"/>
        <w:jc w:val="both"/>
        <w:rPr>
          <w:rFonts w:cs="Times New Roman"/>
          <w:sz w:val="26"/>
          <w:szCs w:val="26"/>
        </w:rPr>
      </w:pPr>
      <w:r w:rsidRPr="00AB7B58">
        <w:rPr>
          <w:rFonts w:cs="Times New Roman"/>
          <w:sz w:val="26"/>
          <w:szCs w:val="26"/>
        </w:rPr>
        <w:t>Intensīvākai ārējo tirgu apgūšanai, kā papildus identificētā aktivitāte ir ārējo tirgu apgūšanas organ</w:t>
      </w:r>
      <w:r w:rsidR="00574531" w:rsidRPr="00AB7B58">
        <w:rPr>
          <w:rFonts w:cs="Times New Roman"/>
          <w:sz w:val="26"/>
          <w:szCs w:val="26"/>
        </w:rPr>
        <w:t>izēšana caur Klasteru programmu. Šobrīd tiek izstrādāti grozījumi M</w:t>
      </w:r>
      <w:r w:rsidR="008A452A">
        <w:rPr>
          <w:rFonts w:cs="Times New Roman"/>
          <w:sz w:val="26"/>
          <w:szCs w:val="26"/>
        </w:rPr>
        <w:t>inistru kabineta2011.gada 11.oktobra</w:t>
      </w:r>
      <w:r w:rsidR="00574531" w:rsidRPr="00AB7B58">
        <w:rPr>
          <w:rFonts w:cs="Times New Roman"/>
          <w:sz w:val="26"/>
          <w:szCs w:val="26"/>
        </w:rPr>
        <w:t xml:space="preserve"> noteikumos</w:t>
      </w:r>
      <w:r w:rsidR="008A452A">
        <w:rPr>
          <w:rFonts w:cs="Times New Roman"/>
          <w:sz w:val="26"/>
          <w:szCs w:val="26"/>
        </w:rPr>
        <w:t xml:space="preserve"> Nr.788</w:t>
      </w:r>
      <w:r w:rsidR="00574531" w:rsidRPr="00AB7B58">
        <w:rPr>
          <w:rFonts w:cs="Times New Roman"/>
          <w:sz w:val="26"/>
          <w:szCs w:val="26"/>
        </w:rPr>
        <w:t xml:space="preserve">, lai </w:t>
      </w:r>
      <w:r w:rsidRPr="00AB7B58">
        <w:rPr>
          <w:rFonts w:cs="Times New Roman"/>
          <w:sz w:val="26"/>
          <w:szCs w:val="26"/>
        </w:rPr>
        <w:t>atbalst</w:t>
      </w:r>
      <w:r w:rsidR="00574531" w:rsidRPr="00AB7B58">
        <w:rPr>
          <w:rFonts w:cs="Times New Roman"/>
          <w:sz w:val="26"/>
          <w:szCs w:val="26"/>
        </w:rPr>
        <w:t>ītu</w:t>
      </w:r>
      <w:r w:rsidRPr="00AB7B58">
        <w:rPr>
          <w:rFonts w:cs="Times New Roman"/>
          <w:sz w:val="26"/>
          <w:szCs w:val="26"/>
        </w:rPr>
        <w:t xml:space="preserve"> nozares uzņēmēju eksporta tirgus apgūšanas aktivitātes, kuras organizē nozares darba devēju organizācija.</w:t>
      </w:r>
    </w:p>
    <w:p w:rsidR="002F424D" w:rsidRDefault="002F424D" w:rsidP="002F424D">
      <w:pPr>
        <w:ind w:firstLine="709"/>
        <w:jc w:val="both"/>
        <w:rPr>
          <w:sz w:val="26"/>
          <w:szCs w:val="26"/>
        </w:rPr>
      </w:pPr>
    </w:p>
    <w:p w:rsidR="00313A86" w:rsidRPr="008A452A" w:rsidRDefault="00313A86" w:rsidP="002F424D">
      <w:pPr>
        <w:ind w:firstLine="709"/>
        <w:jc w:val="both"/>
        <w:rPr>
          <w:sz w:val="26"/>
          <w:szCs w:val="26"/>
        </w:rPr>
      </w:pPr>
    </w:p>
    <w:p w:rsidR="00347123" w:rsidRPr="008A452A" w:rsidRDefault="00A54FC4" w:rsidP="00E47667">
      <w:pPr>
        <w:tabs>
          <w:tab w:val="left" w:pos="7938"/>
        </w:tabs>
        <w:rPr>
          <w:sz w:val="26"/>
          <w:szCs w:val="26"/>
        </w:rPr>
      </w:pPr>
      <w:r w:rsidRPr="008A452A">
        <w:rPr>
          <w:sz w:val="26"/>
          <w:szCs w:val="26"/>
        </w:rPr>
        <w:t>Ministru prezidents</w:t>
      </w:r>
      <w:r w:rsidRPr="008A452A">
        <w:rPr>
          <w:sz w:val="26"/>
          <w:szCs w:val="26"/>
        </w:rPr>
        <w:tab/>
      </w:r>
      <w:r w:rsidR="00E47667" w:rsidRPr="008A452A">
        <w:rPr>
          <w:sz w:val="26"/>
          <w:szCs w:val="26"/>
        </w:rPr>
        <w:t>L</w:t>
      </w:r>
      <w:r w:rsidRPr="008A452A">
        <w:rPr>
          <w:sz w:val="26"/>
          <w:szCs w:val="26"/>
        </w:rPr>
        <w:t>.Straujuma</w:t>
      </w:r>
    </w:p>
    <w:p w:rsidR="00A54FC4" w:rsidRPr="008A452A" w:rsidRDefault="00A54FC4" w:rsidP="00A54FC4">
      <w:pPr>
        <w:rPr>
          <w:sz w:val="26"/>
          <w:szCs w:val="26"/>
        </w:rPr>
      </w:pPr>
    </w:p>
    <w:p w:rsidR="00A54FC4" w:rsidRPr="008A452A" w:rsidRDefault="00A54FC4" w:rsidP="00E47667">
      <w:pPr>
        <w:tabs>
          <w:tab w:val="left" w:pos="7938"/>
        </w:tabs>
        <w:rPr>
          <w:sz w:val="26"/>
          <w:szCs w:val="26"/>
        </w:rPr>
      </w:pPr>
      <w:r w:rsidRPr="008A452A">
        <w:rPr>
          <w:sz w:val="26"/>
          <w:szCs w:val="26"/>
        </w:rPr>
        <w:t>Ekonomikas ministrs</w:t>
      </w:r>
      <w:r w:rsidRPr="008A452A">
        <w:rPr>
          <w:sz w:val="26"/>
          <w:szCs w:val="26"/>
        </w:rPr>
        <w:tab/>
        <w:t>V.Dombrovskis</w:t>
      </w:r>
    </w:p>
    <w:p w:rsidR="00A54FC4" w:rsidRDefault="00A54FC4" w:rsidP="00CB77A1">
      <w:pPr>
        <w:tabs>
          <w:tab w:val="right" w:pos="9072"/>
        </w:tabs>
        <w:rPr>
          <w:sz w:val="26"/>
          <w:szCs w:val="26"/>
        </w:rPr>
      </w:pPr>
    </w:p>
    <w:p w:rsidR="00313A86" w:rsidRPr="008A452A" w:rsidRDefault="00313A86" w:rsidP="00CB77A1">
      <w:pPr>
        <w:tabs>
          <w:tab w:val="right" w:pos="9072"/>
        </w:tabs>
        <w:rPr>
          <w:sz w:val="26"/>
          <w:szCs w:val="26"/>
        </w:rPr>
      </w:pPr>
    </w:p>
    <w:p w:rsidR="00A54FC4" w:rsidRPr="008A452A" w:rsidRDefault="00A54FC4" w:rsidP="00CB77A1">
      <w:pPr>
        <w:tabs>
          <w:tab w:val="right" w:pos="9072"/>
        </w:tabs>
        <w:rPr>
          <w:sz w:val="26"/>
          <w:szCs w:val="26"/>
        </w:rPr>
      </w:pPr>
      <w:r w:rsidRPr="008A452A">
        <w:rPr>
          <w:sz w:val="26"/>
          <w:szCs w:val="26"/>
        </w:rPr>
        <w:t>Iesniedzējs:</w:t>
      </w:r>
    </w:p>
    <w:p w:rsidR="00347123" w:rsidRPr="008A452A" w:rsidRDefault="00347123" w:rsidP="00E47667">
      <w:pPr>
        <w:tabs>
          <w:tab w:val="left" w:pos="7938"/>
        </w:tabs>
        <w:rPr>
          <w:sz w:val="26"/>
          <w:szCs w:val="26"/>
        </w:rPr>
      </w:pPr>
      <w:r w:rsidRPr="008A452A">
        <w:rPr>
          <w:sz w:val="26"/>
          <w:szCs w:val="26"/>
        </w:rPr>
        <w:t>Ekonomikas ministrs</w:t>
      </w:r>
      <w:r w:rsidRPr="008A452A">
        <w:rPr>
          <w:sz w:val="26"/>
          <w:szCs w:val="26"/>
        </w:rPr>
        <w:tab/>
        <w:t>V.Dombrovskis</w:t>
      </w:r>
    </w:p>
    <w:p w:rsidR="00347123" w:rsidRPr="008A452A" w:rsidRDefault="00347123" w:rsidP="00347123">
      <w:pPr>
        <w:tabs>
          <w:tab w:val="right" w:pos="9639"/>
        </w:tabs>
        <w:jc w:val="both"/>
        <w:rPr>
          <w:sz w:val="26"/>
          <w:szCs w:val="26"/>
        </w:rPr>
      </w:pPr>
    </w:p>
    <w:p w:rsidR="00347123" w:rsidRPr="008A452A" w:rsidRDefault="00A8293A" w:rsidP="00347123">
      <w:pPr>
        <w:tabs>
          <w:tab w:val="right" w:pos="9639"/>
        </w:tabs>
        <w:jc w:val="both"/>
        <w:rPr>
          <w:sz w:val="26"/>
          <w:szCs w:val="26"/>
        </w:rPr>
      </w:pPr>
      <w:r w:rsidRPr="008A452A">
        <w:rPr>
          <w:sz w:val="26"/>
          <w:szCs w:val="26"/>
        </w:rPr>
        <w:t>Vīza:</w:t>
      </w:r>
    </w:p>
    <w:p w:rsidR="00E47667" w:rsidRPr="008A452A" w:rsidRDefault="00E47667" w:rsidP="001A717B">
      <w:pPr>
        <w:tabs>
          <w:tab w:val="right" w:pos="9072"/>
        </w:tabs>
        <w:rPr>
          <w:sz w:val="26"/>
          <w:szCs w:val="26"/>
        </w:rPr>
      </w:pPr>
      <w:r w:rsidRPr="008A452A">
        <w:rPr>
          <w:sz w:val="26"/>
          <w:szCs w:val="26"/>
        </w:rPr>
        <w:t>Valsts sekretāra pienākumu izpildītājs,</w:t>
      </w:r>
    </w:p>
    <w:p w:rsidR="00347123" w:rsidRPr="008A452A" w:rsidRDefault="00E47667" w:rsidP="00E47667">
      <w:pPr>
        <w:tabs>
          <w:tab w:val="left" w:pos="7938"/>
        </w:tabs>
        <w:rPr>
          <w:sz w:val="26"/>
          <w:szCs w:val="26"/>
        </w:rPr>
      </w:pPr>
      <w:r w:rsidRPr="008A452A">
        <w:rPr>
          <w:sz w:val="26"/>
          <w:szCs w:val="26"/>
        </w:rPr>
        <w:t>valsts sekretāra vietnieks</w:t>
      </w:r>
      <w:r w:rsidR="00CB77A1" w:rsidRPr="008A452A">
        <w:rPr>
          <w:sz w:val="26"/>
          <w:szCs w:val="26"/>
        </w:rPr>
        <w:tab/>
      </w:r>
      <w:r w:rsidRPr="008A452A">
        <w:rPr>
          <w:sz w:val="26"/>
          <w:szCs w:val="26"/>
        </w:rPr>
        <w:t>A.Liepiņš</w:t>
      </w:r>
    </w:p>
    <w:p w:rsidR="00E47667" w:rsidRDefault="00E47667" w:rsidP="00347123"/>
    <w:p w:rsidR="00313A86" w:rsidRPr="00AB7B58" w:rsidRDefault="00313A86" w:rsidP="00347123"/>
    <w:p w:rsidR="008A6A67" w:rsidRPr="00AB7B58" w:rsidRDefault="00D32443" w:rsidP="00347123">
      <w:pPr>
        <w:pStyle w:val="Subtitle"/>
        <w:keepNext w:val="0"/>
        <w:keepLines w:val="0"/>
        <w:widowControl/>
        <w:spacing w:before="0" w:after="0"/>
        <w:rPr>
          <w:b w:val="0"/>
          <w:sz w:val="20"/>
          <w:lang w:val="lv-LV"/>
        </w:rPr>
      </w:pPr>
      <w:r>
        <w:rPr>
          <w:b w:val="0"/>
          <w:sz w:val="20"/>
          <w:lang w:val="lv-LV"/>
        </w:rPr>
        <w:t>24.10.2014 13:56</w:t>
      </w:r>
      <w:bookmarkStart w:id="6" w:name="_GoBack"/>
      <w:bookmarkEnd w:id="6"/>
    </w:p>
    <w:p w:rsidR="00347123" w:rsidRPr="00AB7B58" w:rsidRDefault="00141086" w:rsidP="00347123">
      <w:pPr>
        <w:pStyle w:val="Subtitle"/>
        <w:keepNext w:val="0"/>
        <w:keepLines w:val="0"/>
        <w:widowControl/>
        <w:spacing w:before="0" w:after="0"/>
        <w:rPr>
          <w:b w:val="0"/>
          <w:sz w:val="20"/>
          <w:lang w:val="lv-LV"/>
        </w:rPr>
      </w:pPr>
      <w:r w:rsidRPr="00AB7B58">
        <w:rPr>
          <w:b w:val="0"/>
          <w:sz w:val="20"/>
          <w:lang w:val="lv-LV"/>
        </w:rPr>
        <w:t>3</w:t>
      </w:r>
      <w:r w:rsidR="00D32443">
        <w:rPr>
          <w:b w:val="0"/>
          <w:sz w:val="20"/>
          <w:lang w:val="lv-LV"/>
        </w:rPr>
        <w:t>550</w:t>
      </w:r>
      <w:r w:rsidR="00347123" w:rsidRPr="00AB7B58">
        <w:rPr>
          <w:b w:val="0"/>
          <w:sz w:val="20"/>
          <w:lang w:val="lv-LV"/>
        </w:rPr>
        <w:br/>
        <w:t>Ilze Beināre</w:t>
      </w:r>
      <w:r w:rsidR="003E1C31" w:rsidRPr="00AB7B58">
        <w:rPr>
          <w:b w:val="0"/>
          <w:sz w:val="20"/>
          <w:lang w:val="lv-LV"/>
        </w:rPr>
        <w:t>, 67013151</w:t>
      </w:r>
    </w:p>
    <w:p w:rsidR="00347123" w:rsidRPr="00AB7B58" w:rsidRDefault="00C737E4" w:rsidP="00347123">
      <w:pPr>
        <w:pStyle w:val="Subtitle"/>
        <w:keepNext w:val="0"/>
        <w:keepLines w:val="0"/>
        <w:widowControl/>
        <w:spacing w:before="0" w:after="0"/>
        <w:rPr>
          <w:b w:val="0"/>
          <w:sz w:val="20"/>
          <w:lang w:val="lv-LV"/>
        </w:rPr>
      </w:pPr>
      <w:hyperlink r:id="rId9" w:history="1">
        <w:r w:rsidR="00347123" w:rsidRPr="00AB7B58">
          <w:rPr>
            <w:rStyle w:val="Hyperlink"/>
            <w:b w:val="0"/>
            <w:color w:val="auto"/>
            <w:sz w:val="20"/>
            <w:lang w:val="lv-LV"/>
          </w:rPr>
          <w:t>Ilze.Beinare@em.gov.lv</w:t>
        </w:r>
      </w:hyperlink>
    </w:p>
    <w:p w:rsidR="00381AD2" w:rsidRPr="00AB7B58" w:rsidRDefault="00381AD2" w:rsidP="00141086"/>
    <w:sectPr w:rsidR="00381AD2" w:rsidRPr="00AB7B58" w:rsidSect="00D959D8">
      <w:footerReference w:type="default" r:id="rId10"/>
      <w:headerReference w:type="first" r:id="rId11"/>
      <w:footerReference w:type="first" r:id="rId12"/>
      <w:pgSz w:w="11906" w:h="16838" w:code="9"/>
      <w:pgMar w:top="1418" w:right="1134" w:bottom="1134" w:left="811" w:header="340"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E4" w:rsidRDefault="00C737E4" w:rsidP="000B4320">
      <w:r>
        <w:separator/>
      </w:r>
    </w:p>
  </w:endnote>
  <w:endnote w:type="continuationSeparator" w:id="0">
    <w:p w:rsidR="00C737E4" w:rsidRDefault="00C737E4" w:rsidP="000B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65753"/>
      <w:docPartObj>
        <w:docPartGallery w:val="Page Numbers (Bottom of Page)"/>
        <w:docPartUnique/>
      </w:docPartObj>
    </w:sdtPr>
    <w:sdtEndPr>
      <w:rPr>
        <w:noProof/>
        <w:sz w:val="24"/>
        <w:szCs w:val="24"/>
      </w:rPr>
    </w:sdtEndPr>
    <w:sdtContent>
      <w:p w:rsidR="00741F3E" w:rsidRDefault="00741F3E" w:rsidP="00852DAF">
        <w:pPr>
          <w:pStyle w:val="Footer"/>
          <w:jc w:val="center"/>
          <w:rPr>
            <w:noProof/>
            <w:sz w:val="24"/>
            <w:szCs w:val="24"/>
          </w:rPr>
        </w:pPr>
        <w:r w:rsidRPr="00852DAF">
          <w:rPr>
            <w:sz w:val="24"/>
            <w:szCs w:val="24"/>
          </w:rPr>
          <w:fldChar w:fldCharType="begin"/>
        </w:r>
        <w:r w:rsidRPr="00852DAF">
          <w:rPr>
            <w:sz w:val="24"/>
            <w:szCs w:val="24"/>
          </w:rPr>
          <w:instrText xml:space="preserve"> PAGE   \* MERGEFORMAT </w:instrText>
        </w:r>
        <w:r w:rsidRPr="00852DAF">
          <w:rPr>
            <w:sz w:val="24"/>
            <w:szCs w:val="24"/>
          </w:rPr>
          <w:fldChar w:fldCharType="separate"/>
        </w:r>
        <w:r w:rsidR="00D32443">
          <w:rPr>
            <w:noProof/>
            <w:sz w:val="24"/>
            <w:szCs w:val="24"/>
          </w:rPr>
          <w:t>10</w:t>
        </w:r>
        <w:r w:rsidRPr="00852DAF">
          <w:rPr>
            <w:noProof/>
            <w:sz w:val="24"/>
            <w:szCs w:val="24"/>
          </w:rPr>
          <w:fldChar w:fldCharType="end"/>
        </w:r>
      </w:p>
      <w:p w:rsidR="00741F3E" w:rsidRPr="00031E81" w:rsidRDefault="00C737E4" w:rsidP="00ED0457">
        <w:pPr>
          <w:pStyle w:val="Footer"/>
          <w:tabs>
            <w:tab w:val="clear" w:pos="4153"/>
            <w:tab w:val="clear" w:pos="8306"/>
            <w:tab w:val="center" w:pos="2835"/>
            <w:tab w:val="center" w:pos="4536"/>
            <w:tab w:val="right" w:pos="8789"/>
          </w:tabs>
          <w:jc w:val="center"/>
          <w:rPr>
            <w:b/>
            <w:sz w:val="24"/>
            <w:szCs w:val="24"/>
          </w:rPr>
        </w:pPr>
      </w:p>
    </w:sdtContent>
  </w:sdt>
  <w:p w:rsidR="00741F3E" w:rsidRPr="005F0BA2" w:rsidRDefault="00A94975" w:rsidP="005F0BA2">
    <w:pPr>
      <w:pStyle w:val="Footer"/>
      <w:ind w:right="360"/>
      <w:jc w:val="both"/>
      <w:rPr>
        <w:sz w:val="20"/>
        <w:szCs w:val="20"/>
      </w:rPr>
    </w:pPr>
    <w:r>
      <w:rPr>
        <w:sz w:val="20"/>
        <w:szCs w:val="20"/>
      </w:rPr>
      <w:t>EMZino_24</w:t>
    </w:r>
    <w:r w:rsidR="00741F3E">
      <w:rPr>
        <w:sz w:val="20"/>
        <w:szCs w:val="20"/>
      </w:rPr>
      <w:t xml:space="preserve">0914_paveiktais; </w:t>
    </w:r>
    <w:r w:rsidR="00741F3E" w:rsidRPr="00565C35">
      <w:rPr>
        <w:sz w:val="20"/>
        <w:szCs w:val="20"/>
      </w:rPr>
      <w:t xml:space="preserve">Informatīvais ziņojums par </w:t>
    </w:r>
    <w:r w:rsidR="00741F3E">
      <w:rPr>
        <w:sz w:val="20"/>
        <w:szCs w:val="20"/>
      </w:rPr>
      <w:t>pasākumiem Krievijas ekonomisko sankciju negatīv</w:t>
    </w:r>
    <w:r w:rsidR="004A371B">
      <w:rPr>
        <w:sz w:val="20"/>
        <w:szCs w:val="20"/>
      </w:rPr>
      <w:t>o</w:t>
    </w:r>
    <w:r w:rsidR="00741F3E">
      <w:rPr>
        <w:sz w:val="20"/>
        <w:szCs w:val="20"/>
      </w:rPr>
      <w:t xml:space="preserve"> </w:t>
    </w:r>
    <w:r w:rsidR="004A371B">
      <w:rPr>
        <w:sz w:val="20"/>
        <w:szCs w:val="20"/>
      </w:rPr>
      <w:t>seku</w:t>
    </w:r>
    <w:r w:rsidR="00741F3E">
      <w:rPr>
        <w:sz w:val="20"/>
        <w:szCs w:val="20"/>
      </w:rPr>
      <w:t xml:space="preserve"> </w:t>
    </w:r>
    <w:r w:rsidR="004A371B">
      <w:rPr>
        <w:sz w:val="20"/>
        <w:szCs w:val="20"/>
      </w:rPr>
      <w:t xml:space="preserve"> </w:t>
    </w:r>
    <w:r w:rsidR="00741F3E">
      <w:rPr>
        <w:sz w:val="20"/>
        <w:szCs w:val="20"/>
      </w:rPr>
      <w:t>mazināšanai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3E" w:rsidRPr="00031E81" w:rsidRDefault="00741F3E" w:rsidP="00031E81">
    <w:pPr>
      <w:pStyle w:val="Footer"/>
      <w:tabs>
        <w:tab w:val="clear" w:pos="4153"/>
        <w:tab w:val="clear" w:pos="8306"/>
        <w:tab w:val="center" w:pos="2835"/>
        <w:tab w:val="center" w:pos="4536"/>
        <w:tab w:val="right" w:pos="8789"/>
      </w:tabs>
      <w:spacing w:before="240"/>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E4" w:rsidRDefault="00C737E4" w:rsidP="000B4320">
      <w:r>
        <w:separator/>
      </w:r>
    </w:p>
  </w:footnote>
  <w:footnote w:type="continuationSeparator" w:id="0">
    <w:p w:rsidR="00C737E4" w:rsidRDefault="00C737E4" w:rsidP="000B4320">
      <w:r>
        <w:continuationSeparator/>
      </w:r>
    </w:p>
  </w:footnote>
  <w:footnote w:id="1">
    <w:p w:rsidR="00830468" w:rsidRDefault="00830468">
      <w:pPr>
        <w:pStyle w:val="FootnoteText"/>
      </w:pPr>
      <w:r>
        <w:rPr>
          <w:rStyle w:val="FootnoteReference"/>
        </w:rPr>
        <w:footnoteRef/>
      </w:r>
      <w:r>
        <w:t xml:space="preserve"> Valsts ieņēmumu dienesta informācija.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3E" w:rsidRPr="00031E81" w:rsidRDefault="00741F3E" w:rsidP="00031E81">
    <w:pPr>
      <w:pStyle w:val="Footer"/>
      <w:tabs>
        <w:tab w:val="clear" w:pos="4153"/>
        <w:tab w:val="clear" w:pos="8306"/>
        <w:tab w:val="center" w:pos="2835"/>
        <w:tab w:val="center" w:pos="4536"/>
        <w:tab w:val="right" w:pos="8789"/>
      </w:tabs>
      <w:spacing w:before="240"/>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65D"/>
    <w:multiLevelType w:val="hybridMultilevel"/>
    <w:tmpl w:val="9F724A58"/>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553CFB"/>
    <w:multiLevelType w:val="hybridMultilevel"/>
    <w:tmpl w:val="C2B679F8"/>
    <w:lvl w:ilvl="0" w:tplc="0960E87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93B54D8"/>
    <w:multiLevelType w:val="hybridMultilevel"/>
    <w:tmpl w:val="714256D8"/>
    <w:lvl w:ilvl="0" w:tplc="0426000F">
      <w:start w:val="1"/>
      <w:numFmt w:val="decimal"/>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3">
    <w:nsid w:val="0AED4CB9"/>
    <w:multiLevelType w:val="hybridMultilevel"/>
    <w:tmpl w:val="33325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114306"/>
    <w:multiLevelType w:val="hybridMultilevel"/>
    <w:tmpl w:val="25C45A1E"/>
    <w:lvl w:ilvl="0" w:tplc="B5F03A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F7C3CC4"/>
    <w:multiLevelType w:val="hybridMultilevel"/>
    <w:tmpl w:val="DA5465F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11256F86"/>
    <w:multiLevelType w:val="hybridMultilevel"/>
    <w:tmpl w:val="0DBAE18E"/>
    <w:lvl w:ilvl="0" w:tplc="955C992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428720B"/>
    <w:multiLevelType w:val="multilevel"/>
    <w:tmpl w:val="E68666B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A85089"/>
    <w:multiLevelType w:val="hybridMultilevel"/>
    <w:tmpl w:val="BC70A450"/>
    <w:lvl w:ilvl="0" w:tplc="6CE4C18C">
      <w:start w:val="2013"/>
      <w:numFmt w:val="bullet"/>
      <w:lvlText w:val=""/>
      <w:lvlJc w:val="left"/>
      <w:pPr>
        <w:ind w:left="1800" w:hanging="360"/>
      </w:pPr>
      <w:rPr>
        <w:rFonts w:ascii="Symbol" w:eastAsia="Times New Roman" w:hAnsi="Symbol" w:hint="default"/>
        <w:color w:val="18376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35FA4"/>
    <w:multiLevelType w:val="hybridMultilevel"/>
    <w:tmpl w:val="B270EB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8976DE1"/>
    <w:multiLevelType w:val="hybridMultilevel"/>
    <w:tmpl w:val="F326A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CC3026"/>
    <w:multiLevelType w:val="hybridMultilevel"/>
    <w:tmpl w:val="AB320F6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C7665C0"/>
    <w:multiLevelType w:val="hybridMultilevel"/>
    <w:tmpl w:val="9F724A58"/>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FC58E6"/>
    <w:multiLevelType w:val="hybridMultilevel"/>
    <w:tmpl w:val="E4E23242"/>
    <w:lvl w:ilvl="0" w:tplc="A56C89EE">
      <w:start w:val="1"/>
      <w:numFmt w:val="decimal"/>
      <w:lvlText w:val="%1)"/>
      <w:lvlJc w:val="left"/>
      <w:pPr>
        <w:ind w:left="1714" w:hanging="10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37C550C0"/>
    <w:multiLevelType w:val="hybridMultilevel"/>
    <w:tmpl w:val="3310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12FE4"/>
    <w:multiLevelType w:val="hybridMultilevel"/>
    <w:tmpl w:val="F326A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7B719A"/>
    <w:multiLevelType w:val="multilevel"/>
    <w:tmpl w:val="ECAAEE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E42BC0"/>
    <w:multiLevelType w:val="hybridMultilevel"/>
    <w:tmpl w:val="3AAC59E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nsid w:val="3A9D5801"/>
    <w:multiLevelType w:val="hybridMultilevel"/>
    <w:tmpl w:val="B35AF4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B1004FD"/>
    <w:multiLevelType w:val="hybridMultilevel"/>
    <w:tmpl w:val="F326A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B74190B"/>
    <w:multiLevelType w:val="hybridMultilevel"/>
    <w:tmpl w:val="C352C772"/>
    <w:lvl w:ilvl="0" w:tplc="B1EAD108">
      <w:start w:val="1"/>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1">
    <w:nsid w:val="3FA44A23"/>
    <w:multiLevelType w:val="hybridMultilevel"/>
    <w:tmpl w:val="2AD48CB4"/>
    <w:lvl w:ilvl="0" w:tplc="38B6216A">
      <w:start w:val="1"/>
      <w:numFmt w:val="decimal"/>
      <w:lvlText w:val="%1."/>
      <w:lvlJc w:val="left"/>
      <w:pPr>
        <w:ind w:left="928" w:hanging="360"/>
      </w:pPr>
      <w:rPr>
        <w:rFonts w:ascii="Times New Roman" w:eastAsia="Calibri"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nsid w:val="4714206C"/>
    <w:multiLevelType w:val="multilevel"/>
    <w:tmpl w:val="CABACD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B95A82"/>
    <w:multiLevelType w:val="hybridMultilevel"/>
    <w:tmpl w:val="95E4B37C"/>
    <w:lvl w:ilvl="0" w:tplc="FA3EDF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48F93DD8"/>
    <w:multiLevelType w:val="multilevel"/>
    <w:tmpl w:val="702266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E2516EA"/>
    <w:multiLevelType w:val="hybridMultilevel"/>
    <w:tmpl w:val="2AD48CB4"/>
    <w:lvl w:ilvl="0" w:tplc="38B6216A">
      <w:start w:val="1"/>
      <w:numFmt w:val="decimal"/>
      <w:lvlText w:val="%1."/>
      <w:lvlJc w:val="left"/>
      <w:pPr>
        <w:ind w:left="928" w:hanging="360"/>
      </w:pPr>
      <w:rPr>
        <w:rFonts w:ascii="Times New Roman" w:eastAsia="Calibri"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6">
    <w:nsid w:val="4F054151"/>
    <w:multiLevelType w:val="hybridMultilevel"/>
    <w:tmpl w:val="272E594A"/>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3D2FD9"/>
    <w:multiLevelType w:val="hybridMultilevel"/>
    <w:tmpl w:val="D4AECF8E"/>
    <w:lvl w:ilvl="0" w:tplc="6CE4C18C">
      <w:start w:val="2013"/>
      <w:numFmt w:val="bullet"/>
      <w:lvlText w:val=""/>
      <w:lvlJc w:val="left"/>
      <w:pPr>
        <w:ind w:left="1080" w:hanging="360"/>
      </w:pPr>
      <w:rPr>
        <w:rFonts w:ascii="Symbol" w:eastAsia="Times New Roman" w:hAnsi="Symbol" w:hint="default"/>
        <w:color w:val="18376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8055AA"/>
    <w:multiLevelType w:val="hybridMultilevel"/>
    <w:tmpl w:val="B1F69E44"/>
    <w:lvl w:ilvl="0" w:tplc="2182C7FA">
      <w:start w:val="1"/>
      <w:numFmt w:val="decimal"/>
      <w:lvlText w:val="%1."/>
      <w:lvlJc w:val="left"/>
      <w:pPr>
        <w:tabs>
          <w:tab w:val="num" w:pos="720"/>
        </w:tabs>
        <w:ind w:left="720" w:hanging="360"/>
      </w:pPr>
      <w:rPr>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6036978"/>
    <w:multiLevelType w:val="hybridMultilevel"/>
    <w:tmpl w:val="A8901A68"/>
    <w:lvl w:ilvl="0" w:tplc="04260001">
      <w:start w:val="1"/>
      <w:numFmt w:val="bullet"/>
      <w:lvlText w:val=""/>
      <w:lvlJc w:val="left"/>
      <w:pPr>
        <w:ind w:left="1579" w:hanging="870"/>
      </w:pPr>
      <w:rPr>
        <w:rFonts w:ascii="Symbol" w:hAnsi="Symbol" w:hint="default"/>
      </w:rPr>
    </w:lvl>
    <w:lvl w:ilvl="1" w:tplc="04260001">
      <w:start w:val="1"/>
      <w:numFmt w:val="bullet"/>
      <w:lvlText w:val=""/>
      <w:lvlJc w:val="left"/>
      <w:pPr>
        <w:ind w:left="2449" w:hanging="1020"/>
      </w:pPr>
      <w:rPr>
        <w:rFonts w:ascii="Symbol" w:hAnsi="Symbol" w:hint="default"/>
      </w:rPr>
    </w:lvl>
    <w:lvl w:ilvl="2" w:tplc="671E7C5A">
      <w:start w:val="2014"/>
      <w:numFmt w:val="bullet"/>
      <w:lvlText w:val="•"/>
      <w:lvlJc w:val="left"/>
      <w:pPr>
        <w:ind w:left="3694" w:hanging="1545"/>
      </w:pPr>
      <w:rPr>
        <w:rFonts w:ascii="Times New Roman" w:eastAsiaTheme="minorHAnsi" w:hAnsi="Times New Roman" w:cs="Times New Roman"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0">
    <w:nsid w:val="56E42684"/>
    <w:multiLevelType w:val="hybridMultilevel"/>
    <w:tmpl w:val="A788B75E"/>
    <w:lvl w:ilvl="0" w:tplc="DD14C8D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7C273C6"/>
    <w:multiLevelType w:val="hybridMultilevel"/>
    <w:tmpl w:val="809C6B82"/>
    <w:lvl w:ilvl="0" w:tplc="6CE4C18C">
      <w:start w:val="2013"/>
      <w:numFmt w:val="bullet"/>
      <w:lvlText w:val=""/>
      <w:lvlJc w:val="left"/>
      <w:pPr>
        <w:ind w:left="3240" w:hanging="360"/>
      </w:pPr>
      <w:rPr>
        <w:rFonts w:ascii="Symbol" w:eastAsia="Times New Roman" w:hAnsi="Symbol" w:hint="default"/>
        <w:color w:val="18376A"/>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9FE1E62"/>
    <w:multiLevelType w:val="hybridMultilevel"/>
    <w:tmpl w:val="0C16F472"/>
    <w:lvl w:ilvl="0" w:tplc="26F863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3D7639"/>
    <w:multiLevelType w:val="hybridMultilevel"/>
    <w:tmpl w:val="B9322D96"/>
    <w:lvl w:ilvl="0" w:tplc="348E75C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4">
    <w:nsid w:val="5B8264D5"/>
    <w:multiLevelType w:val="multilevel"/>
    <w:tmpl w:val="CABACD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622460"/>
    <w:multiLevelType w:val="hybridMultilevel"/>
    <w:tmpl w:val="65D4F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A946EE5"/>
    <w:multiLevelType w:val="hybridMultilevel"/>
    <w:tmpl w:val="F7FAFE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0D915E5"/>
    <w:multiLevelType w:val="hybridMultilevel"/>
    <w:tmpl w:val="45B839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1977070"/>
    <w:multiLevelType w:val="hybridMultilevel"/>
    <w:tmpl w:val="87D0B9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3253516"/>
    <w:multiLevelType w:val="hybridMultilevel"/>
    <w:tmpl w:val="80CCA6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nsid w:val="734F764E"/>
    <w:multiLevelType w:val="hybridMultilevel"/>
    <w:tmpl w:val="BB3EEF4E"/>
    <w:lvl w:ilvl="0" w:tplc="6CE4C18C">
      <w:start w:val="2013"/>
      <w:numFmt w:val="bullet"/>
      <w:lvlText w:val=""/>
      <w:lvlJc w:val="left"/>
      <w:pPr>
        <w:ind w:left="1800" w:hanging="360"/>
      </w:pPr>
      <w:rPr>
        <w:rFonts w:ascii="Symbol" w:eastAsia="Times New Roman" w:hAnsi="Symbol" w:hint="default"/>
        <w:color w:val="18376A"/>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3B12897"/>
    <w:multiLevelType w:val="hybridMultilevel"/>
    <w:tmpl w:val="BAC22E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4582495"/>
    <w:multiLevelType w:val="hybridMultilevel"/>
    <w:tmpl w:val="37BA6942"/>
    <w:lvl w:ilvl="0" w:tplc="6CE4C18C">
      <w:start w:val="2013"/>
      <w:numFmt w:val="bullet"/>
      <w:lvlText w:val=""/>
      <w:lvlJc w:val="left"/>
      <w:pPr>
        <w:ind w:left="3240" w:hanging="360"/>
      </w:pPr>
      <w:rPr>
        <w:rFonts w:ascii="Symbol" w:eastAsia="Times New Roman" w:hAnsi="Symbol" w:hint="default"/>
        <w:color w:val="18376A"/>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4CD2D9B"/>
    <w:multiLevelType w:val="hybridMultilevel"/>
    <w:tmpl w:val="86084920"/>
    <w:lvl w:ilvl="0" w:tplc="CD78EEB2">
      <w:start w:val="1"/>
      <w:numFmt w:val="bullet"/>
      <w:lvlText w:val="•"/>
      <w:lvlJc w:val="left"/>
      <w:pPr>
        <w:tabs>
          <w:tab w:val="num" w:pos="720"/>
        </w:tabs>
        <w:ind w:left="720" w:hanging="360"/>
      </w:pPr>
      <w:rPr>
        <w:rFonts w:ascii="Times New Roman" w:hAnsi="Times New Roman" w:hint="default"/>
      </w:rPr>
    </w:lvl>
    <w:lvl w:ilvl="1" w:tplc="C7A8F57A" w:tentative="1">
      <w:start w:val="1"/>
      <w:numFmt w:val="bullet"/>
      <w:lvlText w:val="•"/>
      <w:lvlJc w:val="left"/>
      <w:pPr>
        <w:tabs>
          <w:tab w:val="num" w:pos="1440"/>
        </w:tabs>
        <w:ind w:left="1440" w:hanging="360"/>
      </w:pPr>
      <w:rPr>
        <w:rFonts w:ascii="Times New Roman" w:hAnsi="Times New Roman" w:hint="default"/>
      </w:rPr>
    </w:lvl>
    <w:lvl w:ilvl="2" w:tplc="DDD4A02A" w:tentative="1">
      <w:start w:val="1"/>
      <w:numFmt w:val="bullet"/>
      <w:lvlText w:val="•"/>
      <w:lvlJc w:val="left"/>
      <w:pPr>
        <w:tabs>
          <w:tab w:val="num" w:pos="2160"/>
        </w:tabs>
        <w:ind w:left="2160" w:hanging="360"/>
      </w:pPr>
      <w:rPr>
        <w:rFonts w:ascii="Times New Roman" w:hAnsi="Times New Roman" w:hint="default"/>
      </w:rPr>
    </w:lvl>
    <w:lvl w:ilvl="3" w:tplc="DA1CE00E" w:tentative="1">
      <w:start w:val="1"/>
      <w:numFmt w:val="bullet"/>
      <w:lvlText w:val="•"/>
      <w:lvlJc w:val="left"/>
      <w:pPr>
        <w:tabs>
          <w:tab w:val="num" w:pos="2880"/>
        </w:tabs>
        <w:ind w:left="2880" w:hanging="360"/>
      </w:pPr>
      <w:rPr>
        <w:rFonts w:ascii="Times New Roman" w:hAnsi="Times New Roman" w:hint="default"/>
      </w:rPr>
    </w:lvl>
    <w:lvl w:ilvl="4" w:tplc="086A1E90" w:tentative="1">
      <w:start w:val="1"/>
      <w:numFmt w:val="bullet"/>
      <w:lvlText w:val="•"/>
      <w:lvlJc w:val="left"/>
      <w:pPr>
        <w:tabs>
          <w:tab w:val="num" w:pos="3600"/>
        </w:tabs>
        <w:ind w:left="3600" w:hanging="360"/>
      </w:pPr>
      <w:rPr>
        <w:rFonts w:ascii="Times New Roman" w:hAnsi="Times New Roman" w:hint="default"/>
      </w:rPr>
    </w:lvl>
    <w:lvl w:ilvl="5" w:tplc="F15E5A90" w:tentative="1">
      <w:start w:val="1"/>
      <w:numFmt w:val="bullet"/>
      <w:lvlText w:val="•"/>
      <w:lvlJc w:val="left"/>
      <w:pPr>
        <w:tabs>
          <w:tab w:val="num" w:pos="4320"/>
        </w:tabs>
        <w:ind w:left="4320" w:hanging="360"/>
      </w:pPr>
      <w:rPr>
        <w:rFonts w:ascii="Times New Roman" w:hAnsi="Times New Roman" w:hint="default"/>
      </w:rPr>
    </w:lvl>
    <w:lvl w:ilvl="6" w:tplc="9B64CD82" w:tentative="1">
      <w:start w:val="1"/>
      <w:numFmt w:val="bullet"/>
      <w:lvlText w:val="•"/>
      <w:lvlJc w:val="left"/>
      <w:pPr>
        <w:tabs>
          <w:tab w:val="num" w:pos="5040"/>
        </w:tabs>
        <w:ind w:left="5040" w:hanging="360"/>
      </w:pPr>
      <w:rPr>
        <w:rFonts w:ascii="Times New Roman" w:hAnsi="Times New Roman" w:hint="default"/>
      </w:rPr>
    </w:lvl>
    <w:lvl w:ilvl="7" w:tplc="A3881CAC" w:tentative="1">
      <w:start w:val="1"/>
      <w:numFmt w:val="bullet"/>
      <w:lvlText w:val="•"/>
      <w:lvlJc w:val="left"/>
      <w:pPr>
        <w:tabs>
          <w:tab w:val="num" w:pos="5760"/>
        </w:tabs>
        <w:ind w:left="5760" w:hanging="360"/>
      </w:pPr>
      <w:rPr>
        <w:rFonts w:ascii="Times New Roman" w:hAnsi="Times New Roman" w:hint="default"/>
      </w:rPr>
    </w:lvl>
    <w:lvl w:ilvl="8" w:tplc="63205F5A"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4EB1BFF"/>
    <w:multiLevelType w:val="hybridMultilevel"/>
    <w:tmpl w:val="E8B03558"/>
    <w:lvl w:ilvl="0" w:tplc="D11828C4">
      <w:start w:val="1"/>
      <w:numFmt w:val="upperRoman"/>
      <w:lvlText w:val="(%1)"/>
      <w:lvlJc w:val="left"/>
      <w:pPr>
        <w:ind w:left="1080" w:hanging="720"/>
      </w:pPr>
      <w:rPr>
        <w:rFonts w:ascii="Calibri" w:hAnsi="Calibri" w:hint="default"/>
        <w:sz w:val="28"/>
        <w:szCs w:val="28"/>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6892602"/>
    <w:multiLevelType w:val="multilevel"/>
    <w:tmpl w:val="CABACD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E542D89"/>
    <w:multiLevelType w:val="hybridMultilevel"/>
    <w:tmpl w:val="47B8F0CC"/>
    <w:lvl w:ilvl="0" w:tplc="965CAFF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3"/>
  </w:num>
  <w:num w:numId="5">
    <w:abstractNumId w:val="0"/>
  </w:num>
  <w:num w:numId="6">
    <w:abstractNumId w:val="35"/>
  </w:num>
  <w:num w:numId="7">
    <w:abstractNumId w:val="43"/>
  </w:num>
  <w:num w:numId="8">
    <w:abstractNumId w:val="3"/>
  </w:num>
  <w:num w:numId="9">
    <w:abstractNumId w:val="41"/>
  </w:num>
  <w:num w:numId="10">
    <w:abstractNumId w:val="2"/>
  </w:num>
  <w:num w:numId="11">
    <w:abstractNumId w:val="11"/>
  </w:num>
  <w:num w:numId="12">
    <w:abstractNumId w:val="40"/>
  </w:num>
  <w:num w:numId="13">
    <w:abstractNumId w:val="8"/>
  </w:num>
  <w:num w:numId="14">
    <w:abstractNumId w:val="27"/>
  </w:num>
  <w:num w:numId="15">
    <w:abstractNumId w:val="42"/>
  </w:num>
  <w:num w:numId="16">
    <w:abstractNumId w:val="31"/>
  </w:num>
  <w:num w:numId="17">
    <w:abstractNumId w:val="32"/>
  </w:num>
  <w:num w:numId="18">
    <w:abstractNumId w:val="9"/>
  </w:num>
  <w:num w:numId="19">
    <w:abstractNumId w:val="3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9"/>
  </w:num>
  <w:num w:numId="23">
    <w:abstractNumId w:val="33"/>
  </w:num>
  <w:num w:numId="24">
    <w:abstractNumId w:val="4"/>
  </w:num>
  <w:num w:numId="25">
    <w:abstractNumId w:val="6"/>
  </w:num>
  <w:num w:numId="26">
    <w:abstractNumId w:val="25"/>
  </w:num>
  <w:num w:numId="27">
    <w:abstractNumId w:val="21"/>
  </w:num>
  <w:num w:numId="28">
    <w:abstractNumId w:val="20"/>
  </w:num>
  <w:num w:numId="29">
    <w:abstractNumId w:val="14"/>
  </w:num>
  <w:num w:numId="30">
    <w:abstractNumId w:val="36"/>
  </w:num>
  <w:num w:numId="31">
    <w:abstractNumId w:val="30"/>
  </w:num>
  <w:num w:numId="32">
    <w:abstractNumId w:val="46"/>
  </w:num>
  <w:num w:numId="33">
    <w:abstractNumId w:val="24"/>
  </w:num>
  <w:num w:numId="34">
    <w:abstractNumId w:val="10"/>
  </w:num>
  <w:num w:numId="35">
    <w:abstractNumId w:val="19"/>
  </w:num>
  <w:num w:numId="36">
    <w:abstractNumId w:val="7"/>
  </w:num>
  <w:num w:numId="37">
    <w:abstractNumId w:val="28"/>
  </w:num>
  <w:num w:numId="38">
    <w:abstractNumId w:val="18"/>
  </w:num>
  <w:num w:numId="39">
    <w:abstractNumId w:val="44"/>
  </w:num>
  <w:num w:numId="40">
    <w:abstractNumId w:val="5"/>
  </w:num>
  <w:num w:numId="41">
    <w:abstractNumId w:val="37"/>
  </w:num>
  <w:num w:numId="42">
    <w:abstractNumId w:val="13"/>
  </w:num>
  <w:num w:numId="43">
    <w:abstractNumId w:val="17"/>
  </w:num>
  <w:num w:numId="44">
    <w:abstractNumId w:val="29"/>
  </w:num>
  <w:num w:numId="45">
    <w:abstractNumId w:val="16"/>
  </w:num>
  <w:num w:numId="46">
    <w:abstractNumId w:val="45"/>
  </w:num>
  <w:num w:numId="47">
    <w:abstractNumId w:val="3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E4"/>
    <w:rsid w:val="00004D2D"/>
    <w:rsid w:val="00031E81"/>
    <w:rsid w:val="0003669C"/>
    <w:rsid w:val="000517FB"/>
    <w:rsid w:val="00057EC4"/>
    <w:rsid w:val="00064E6E"/>
    <w:rsid w:val="00073DA1"/>
    <w:rsid w:val="00090A11"/>
    <w:rsid w:val="000A4F7D"/>
    <w:rsid w:val="000A700E"/>
    <w:rsid w:val="000B1407"/>
    <w:rsid w:val="000B26DD"/>
    <w:rsid w:val="000B4320"/>
    <w:rsid w:val="000B477B"/>
    <w:rsid w:val="000C088F"/>
    <w:rsid w:val="000C2E96"/>
    <w:rsid w:val="000D6107"/>
    <w:rsid w:val="000D7708"/>
    <w:rsid w:val="000E25CB"/>
    <w:rsid w:val="000E3638"/>
    <w:rsid w:val="000F18E9"/>
    <w:rsid w:val="000F41C5"/>
    <w:rsid w:val="000F5A18"/>
    <w:rsid w:val="000F7095"/>
    <w:rsid w:val="0010667E"/>
    <w:rsid w:val="00107B61"/>
    <w:rsid w:val="00116672"/>
    <w:rsid w:val="001233EC"/>
    <w:rsid w:val="00125780"/>
    <w:rsid w:val="001275F2"/>
    <w:rsid w:val="0013368C"/>
    <w:rsid w:val="00141086"/>
    <w:rsid w:val="001524DB"/>
    <w:rsid w:val="00175460"/>
    <w:rsid w:val="00187068"/>
    <w:rsid w:val="00194F34"/>
    <w:rsid w:val="001A717B"/>
    <w:rsid w:val="001B0111"/>
    <w:rsid w:val="001B60A5"/>
    <w:rsid w:val="001C2162"/>
    <w:rsid w:val="001D68A6"/>
    <w:rsid w:val="00207F7C"/>
    <w:rsid w:val="00223A64"/>
    <w:rsid w:val="00250EC7"/>
    <w:rsid w:val="00254153"/>
    <w:rsid w:val="00254F86"/>
    <w:rsid w:val="00263F0B"/>
    <w:rsid w:val="00272B0E"/>
    <w:rsid w:val="00282962"/>
    <w:rsid w:val="00287C44"/>
    <w:rsid w:val="00291802"/>
    <w:rsid w:val="002918B8"/>
    <w:rsid w:val="002A465C"/>
    <w:rsid w:val="002C665E"/>
    <w:rsid w:val="002C6D74"/>
    <w:rsid w:val="002D7EEF"/>
    <w:rsid w:val="002E487D"/>
    <w:rsid w:val="002F3505"/>
    <w:rsid w:val="002F424D"/>
    <w:rsid w:val="00313A86"/>
    <w:rsid w:val="00336923"/>
    <w:rsid w:val="0034420B"/>
    <w:rsid w:val="00347123"/>
    <w:rsid w:val="00364FC9"/>
    <w:rsid w:val="0037291F"/>
    <w:rsid w:val="00372C57"/>
    <w:rsid w:val="0037748E"/>
    <w:rsid w:val="00381AD2"/>
    <w:rsid w:val="003825E1"/>
    <w:rsid w:val="00387699"/>
    <w:rsid w:val="00392FD3"/>
    <w:rsid w:val="003965FC"/>
    <w:rsid w:val="003A711B"/>
    <w:rsid w:val="003C1862"/>
    <w:rsid w:val="003C1ED8"/>
    <w:rsid w:val="003C2A55"/>
    <w:rsid w:val="003D0BD5"/>
    <w:rsid w:val="003D673B"/>
    <w:rsid w:val="003E1C31"/>
    <w:rsid w:val="00405E37"/>
    <w:rsid w:val="004111D7"/>
    <w:rsid w:val="00415560"/>
    <w:rsid w:val="00417BE8"/>
    <w:rsid w:val="00431A5E"/>
    <w:rsid w:val="00442C16"/>
    <w:rsid w:val="00451671"/>
    <w:rsid w:val="00451BCE"/>
    <w:rsid w:val="00455CFF"/>
    <w:rsid w:val="0046113E"/>
    <w:rsid w:val="00463CB8"/>
    <w:rsid w:val="00492704"/>
    <w:rsid w:val="0049460A"/>
    <w:rsid w:val="004A167F"/>
    <w:rsid w:val="004A2E9B"/>
    <w:rsid w:val="004A371B"/>
    <w:rsid w:val="004B17EE"/>
    <w:rsid w:val="004E188D"/>
    <w:rsid w:val="004E44B9"/>
    <w:rsid w:val="004F371F"/>
    <w:rsid w:val="004F683D"/>
    <w:rsid w:val="00507E1C"/>
    <w:rsid w:val="00536798"/>
    <w:rsid w:val="005458AB"/>
    <w:rsid w:val="00553FD7"/>
    <w:rsid w:val="005662F8"/>
    <w:rsid w:val="005728F8"/>
    <w:rsid w:val="005739E7"/>
    <w:rsid w:val="00573D28"/>
    <w:rsid w:val="00574531"/>
    <w:rsid w:val="0058372C"/>
    <w:rsid w:val="005A7245"/>
    <w:rsid w:val="005B1A1A"/>
    <w:rsid w:val="005C05FE"/>
    <w:rsid w:val="005D6995"/>
    <w:rsid w:val="005D6AC0"/>
    <w:rsid w:val="005D6FEC"/>
    <w:rsid w:val="005E6FD1"/>
    <w:rsid w:val="005F0BA2"/>
    <w:rsid w:val="005F2029"/>
    <w:rsid w:val="005F733E"/>
    <w:rsid w:val="00602A4F"/>
    <w:rsid w:val="006107CF"/>
    <w:rsid w:val="00611F30"/>
    <w:rsid w:val="00615209"/>
    <w:rsid w:val="00647951"/>
    <w:rsid w:val="00651FF6"/>
    <w:rsid w:val="0068595A"/>
    <w:rsid w:val="006B226D"/>
    <w:rsid w:val="006D1552"/>
    <w:rsid w:val="006D3E4C"/>
    <w:rsid w:val="006E0E0B"/>
    <w:rsid w:val="006E4707"/>
    <w:rsid w:val="00710E0A"/>
    <w:rsid w:val="007229CF"/>
    <w:rsid w:val="007275A5"/>
    <w:rsid w:val="007366B6"/>
    <w:rsid w:val="0074002F"/>
    <w:rsid w:val="00741F3E"/>
    <w:rsid w:val="00755713"/>
    <w:rsid w:val="00766117"/>
    <w:rsid w:val="0077457C"/>
    <w:rsid w:val="00785A03"/>
    <w:rsid w:val="007969BA"/>
    <w:rsid w:val="007C5D86"/>
    <w:rsid w:val="007C5F57"/>
    <w:rsid w:val="007C7420"/>
    <w:rsid w:val="007F081A"/>
    <w:rsid w:val="00814996"/>
    <w:rsid w:val="008278E6"/>
    <w:rsid w:val="00830468"/>
    <w:rsid w:val="00852DAF"/>
    <w:rsid w:val="00857788"/>
    <w:rsid w:val="00870544"/>
    <w:rsid w:val="00877B13"/>
    <w:rsid w:val="00877B84"/>
    <w:rsid w:val="008918EA"/>
    <w:rsid w:val="00892B6A"/>
    <w:rsid w:val="00896573"/>
    <w:rsid w:val="008A452A"/>
    <w:rsid w:val="008A5E14"/>
    <w:rsid w:val="008A6A67"/>
    <w:rsid w:val="008B3A40"/>
    <w:rsid w:val="008C5C99"/>
    <w:rsid w:val="008E00B4"/>
    <w:rsid w:val="008E7B84"/>
    <w:rsid w:val="008E7BA9"/>
    <w:rsid w:val="008F5410"/>
    <w:rsid w:val="008F5E73"/>
    <w:rsid w:val="00921306"/>
    <w:rsid w:val="00922558"/>
    <w:rsid w:val="009270CF"/>
    <w:rsid w:val="0093182A"/>
    <w:rsid w:val="009426E4"/>
    <w:rsid w:val="009469B2"/>
    <w:rsid w:val="00950B0B"/>
    <w:rsid w:val="0095570F"/>
    <w:rsid w:val="009562BB"/>
    <w:rsid w:val="009605AE"/>
    <w:rsid w:val="00985B42"/>
    <w:rsid w:val="00995AB7"/>
    <w:rsid w:val="00995E25"/>
    <w:rsid w:val="00996A1B"/>
    <w:rsid w:val="009A5A6F"/>
    <w:rsid w:val="009A7470"/>
    <w:rsid w:val="009B0CD1"/>
    <w:rsid w:val="009C3ABB"/>
    <w:rsid w:val="009C4EE3"/>
    <w:rsid w:val="009D179D"/>
    <w:rsid w:val="009F5B56"/>
    <w:rsid w:val="00A0582B"/>
    <w:rsid w:val="00A2438E"/>
    <w:rsid w:val="00A54FC4"/>
    <w:rsid w:val="00A57FB9"/>
    <w:rsid w:val="00A708C9"/>
    <w:rsid w:val="00A8293A"/>
    <w:rsid w:val="00A8554F"/>
    <w:rsid w:val="00A94975"/>
    <w:rsid w:val="00AA16EC"/>
    <w:rsid w:val="00AA4DF0"/>
    <w:rsid w:val="00AB7B58"/>
    <w:rsid w:val="00AC3B37"/>
    <w:rsid w:val="00AC677C"/>
    <w:rsid w:val="00AD0A98"/>
    <w:rsid w:val="00AD587D"/>
    <w:rsid w:val="00AD649A"/>
    <w:rsid w:val="00AF2191"/>
    <w:rsid w:val="00B00EBC"/>
    <w:rsid w:val="00B07CDB"/>
    <w:rsid w:val="00B11F3F"/>
    <w:rsid w:val="00B260BA"/>
    <w:rsid w:val="00B42EBD"/>
    <w:rsid w:val="00B5355F"/>
    <w:rsid w:val="00B97B6D"/>
    <w:rsid w:val="00BA0C63"/>
    <w:rsid w:val="00BC62BA"/>
    <w:rsid w:val="00BF443A"/>
    <w:rsid w:val="00BF6259"/>
    <w:rsid w:val="00C27CE6"/>
    <w:rsid w:val="00C37995"/>
    <w:rsid w:val="00C400B0"/>
    <w:rsid w:val="00C45AD0"/>
    <w:rsid w:val="00C4755B"/>
    <w:rsid w:val="00C62A09"/>
    <w:rsid w:val="00C71010"/>
    <w:rsid w:val="00C737E4"/>
    <w:rsid w:val="00C74769"/>
    <w:rsid w:val="00C75667"/>
    <w:rsid w:val="00C761EC"/>
    <w:rsid w:val="00C851A9"/>
    <w:rsid w:val="00CA6106"/>
    <w:rsid w:val="00CB77A1"/>
    <w:rsid w:val="00CB7F8E"/>
    <w:rsid w:val="00CF1F49"/>
    <w:rsid w:val="00D05193"/>
    <w:rsid w:val="00D12E37"/>
    <w:rsid w:val="00D13229"/>
    <w:rsid w:val="00D27A4B"/>
    <w:rsid w:val="00D32443"/>
    <w:rsid w:val="00D36DB2"/>
    <w:rsid w:val="00D37ED9"/>
    <w:rsid w:val="00D46395"/>
    <w:rsid w:val="00D477F8"/>
    <w:rsid w:val="00D91FB7"/>
    <w:rsid w:val="00D959D8"/>
    <w:rsid w:val="00D97FC4"/>
    <w:rsid w:val="00DA3419"/>
    <w:rsid w:val="00DB26AD"/>
    <w:rsid w:val="00DB3D01"/>
    <w:rsid w:val="00DB65BE"/>
    <w:rsid w:val="00DD53B1"/>
    <w:rsid w:val="00DD7729"/>
    <w:rsid w:val="00DE152E"/>
    <w:rsid w:val="00DE3419"/>
    <w:rsid w:val="00DF17AE"/>
    <w:rsid w:val="00E0728C"/>
    <w:rsid w:val="00E47667"/>
    <w:rsid w:val="00E507E6"/>
    <w:rsid w:val="00E54476"/>
    <w:rsid w:val="00E63F70"/>
    <w:rsid w:val="00E66446"/>
    <w:rsid w:val="00EA05B1"/>
    <w:rsid w:val="00EA4D5C"/>
    <w:rsid w:val="00EC7FF6"/>
    <w:rsid w:val="00ED0457"/>
    <w:rsid w:val="00ED3F4E"/>
    <w:rsid w:val="00EE48C0"/>
    <w:rsid w:val="00EF3958"/>
    <w:rsid w:val="00F024C1"/>
    <w:rsid w:val="00F156EF"/>
    <w:rsid w:val="00F1586E"/>
    <w:rsid w:val="00F16C44"/>
    <w:rsid w:val="00F204C8"/>
    <w:rsid w:val="00F26CCB"/>
    <w:rsid w:val="00F32D99"/>
    <w:rsid w:val="00F33BDA"/>
    <w:rsid w:val="00F3695F"/>
    <w:rsid w:val="00F4566F"/>
    <w:rsid w:val="00F55DC5"/>
    <w:rsid w:val="00F568E1"/>
    <w:rsid w:val="00F656FA"/>
    <w:rsid w:val="00F7361E"/>
    <w:rsid w:val="00F82BA5"/>
    <w:rsid w:val="00F85AEF"/>
    <w:rsid w:val="00F95C85"/>
    <w:rsid w:val="00F96EAE"/>
    <w:rsid w:val="00FB0A98"/>
    <w:rsid w:val="00FB5DEC"/>
    <w:rsid w:val="00FB74F3"/>
    <w:rsid w:val="00FB7BEA"/>
    <w:rsid w:val="00FC0F22"/>
    <w:rsid w:val="00FD0838"/>
    <w:rsid w:val="00FF1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16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0F7095"/>
    <w:pPr>
      <w:keepNext/>
      <w:keepLines/>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9"/>
    <w:qFormat/>
    <w:rsid w:val="000F7095"/>
    <w:pPr>
      <w:keepNext/>
      <w:keepLines/>
      <w:spacing w:before="200" w:line="276" w:lineRule="auto"/>
      <w:outlineLvl w:val="2"/>
    </w:pPr>
    <w:rPr>
      <w:rFonts w:ascii="Cambria" w:eastAsia="MS Gothic" w:hAnsi="Cambria" w:cs="Times New Roman"/>
      <w:b/>
      <w:bCs/>
      <w:color w:val="4F81BD"/>
    </w:rPr>
  </w:style>
  <w:style w:type="paragraph" w:styleId="Heading5">
    <w:name w:val="heading 5"/>
    <w:basedOn w:val="Normal"/>
    <w:next w:val="Normal"/>
    <w:link w:val="Heading5Char"/>
    <w:uiPriority w:val="9"/>
    <w:semiHidden/>
    <w:unhideWhenUsed/>
    <w:qFormat/>
    <w:rsid w:val="00F33B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D01"/>
    <w:pPr>
      <w:spacing w:line="276" w:lineRule="auto"/>
      <w:ind w:left="720"/>
      <w:contextualSpacing/>
    </w:pPr>
  </w:style>
  <w:style w:type="paragraph" w:styleId="Header">
    <w:name w:val="header"/>
    <w:basedOn w:val="Normal"/>
    <w:link w:val="HeaderChar"/>
    <w:uiPriority w:val="99"/>
    <w:unhideWhenUsed/>
    <w:rsid w:val="000B4320"/>
    <w:pPr>
      <w:tabs>
        <w:tab w:val="center" w:pos="4153"/>
        <w:tab w:val="right" w:pos="8306"/>
      </w:tabs>
    </w:pPr>
  </w:style>
  <w:style w:type="character" w:customStyle="1" w:styleId="HeaderChar">
    <w:name w:val="Header Char"/>
    <w:basedOn w:val="DefaultParagraphFont"/>
    <w:link w:val="Header"/>
    <w:uiPriority w:val="99"/>
    <w:rsid w:val="000B4320"/>
  </w:style>
  <w:style w:type="paragraph" w:styleId="Footer">
    <w:name w:val="footer"/>
    <w:basedOn w:val="Normal"/>
    <w:link w:val="FooterChar"/>
    <w:uiPriority w:val="99"/>
    <w:unhideWhenUsed/>
    <w:rsid w:val="000B4320"/>
    <w:pPr>
      <w:tabs>
        <w:tab w:val="center" w:pos="4153"/>
        <w:tab w:val="right" w:pos="8306"/>
      </w:tabs>
    </w:pPr>
  </w:style>
  <w:style w:type="character" w:customStyle="1" w:styleId="FooterChar">
    <w:name w:val="Footer Char"/>
    <w:basedOn w:val="DefaultParagraphFont"/>
    <w:link w:val="Footer"/>
    <w:uiPriority w:val="99"/>
    <w:rsid w:val="000B4320"/>
  </w:style>
  <w:style w:type="character" w:styleId="Hyperlink">
    <w:name w:val="Hyperlink"/>
    <w:basedOn w:val="DefaultParagraphFont"/>
    <w:uiPriority w:val="99"/>
    <w:unhideWhenUsed/>
    <w:rsid w:val="00347123"/>
    <w:rPr>
      <w:rFonts w:ascii="Times New Roman" w:hAnsi="Times New Roman" w:cs="Times New Roman" w:hint="default"/>
      <w:color w:val="0000FF"/>
      <w:u w:val="single"/>
    </w:rPr>
  </w:style>
  <w:style w:type="paragraph" w:styleId="Subtitle">
    <w:name w:val="Subtitle"/>
    <w:basedOn w:val="Normal"/>
    <w:next w:val="Normal"/>
    <w:link w:val="SubtitleChar"/>
    <w:uiPriority w:val="99"/>
    <w:qFormat/>
    <w:rsid w:val="00347123"/>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347123"/>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C400B0"/>
    <w:rPr>
      <w:rFonts w:ascii="Tahoma" w:hAnsi="Tahoma" w:cs="Tahoma"/>
      <w:sz w:val="16"/>
      <w:szCs w:val="16"/>
    </w:rPr>
  </w:style>
  <w:style w:type="character" w:customStyle="1" w:styleId="BalloonTextChar">
    <w:name w:val="Balloon Text Char"/>
    <w:basedOn w:val="DefaultParagraphFont"/>
    <w:link w:val="BalloonText"/>
    <w:uiPriority w:val="99"/>
    <w:semiHidden/>
    <w:rsid w:val="00C400B0"/>
    <w:rPr>
      <w:rFonts w:ascii="Tahoma" w:hAnsi="Tahoma" w:cs="Tahoma"/>
      <w:sz w:val="16"/>
      <w:szCs w:val="16"/>
    </w:rPr>
  </w:style>
  <w:style w:type="character" w:styleId="CommentReference">
    <w:name w:val="annotation reference"/>
    <w:basedOn w:val="DefaultParagraphFont"/>
    <w:uiPriority w:val="99"/>
    <w:semiHidden/>
    <w:unhideWhenUsed/>
    <w:rsid w:val="008278E6"/>
    <w:rPr>
      <w:sz w:val="16"/>
      <w:szCs w:val="16"/>
    </w:rPr>
  </w:style>
  <w:style w:type="paragraph" w:styleId="CommentText">
    <w:name w:val="annotation text"/>
    <w:basedOn w:val="Normal"/>
    <w:link w:val="CommentTextChar"/>
    <w:uiPriority w:val="99"/>
    <w:semiHidden/>
    <w:unhideWhenUsed/>
    <w:rsid w:val="008278E6"/>
    <w:rPr>
      <w:sz w:val="20"/>
      <w:szCs w:val="20"/>
    </w:rPr>
  </w:style>
  <w:style w:type="character" w:customStyle="1" w:styleId="CommentTextChar">
    <w:name w:val="Comment Text Char"/>
    <w:basedOn w:val="DefaultParagraphFont"/>
    <w:link w:val="CommentText"/>
    <w:uiPriority w:val="99"/>
    <w:semiHidden/>
    <w:rsid w:val="008278E6"/>
    <w:rPr>
      <w:sz w:val="20"/>
      <w:szCs w:val="20"/>
    </w:rPr>
  </w:style>
  <w:style w:type="paragraph" w:styleId="CommentSubject">
    <w:name w:val="annotation subject"/>
    <w:basedOn w:val="CommentText"/>
    <w:next w:val="CommentText"/>
    <w:link w:val="CommentSubjectChar"/>
    <w:uiPriority w:val="99"/>
    <w:semiHidden/>
    <w:unhideWhenUsed/>
    <w:rsid w:val="008278E6"/>
    <w:rPr>
      <w:b/>
      <w:bCs/>
    </w:rPr>
  </w:style>
  <w:style w:type="character" w:customStyle="1" w:styleId="CommentSubjectChar">
    <w:name w:val="Comment Subject Char"/>
    <w:basedOn w:val="CommentTextChar"/>
    <w:link w:val="CommentSubject"/>
    <w:uiPriority w:val="99"/>
    <w:semiHidden/>
    <w:rsid w:val="008278E6"/>
    <w:rPr>
      <w:b/>
      <w:bCs/>
      <w:sz w:val="20"/>
      <w:szCs w:val="20"/>
    </w:rPr>
  </w:style>
  <w:style w:type="table" w:styleId="TableGrid">
    <w:name w:val="Table Grid"/>
    <w:basedOn w:val="TableNormal"/>
    <w:uiPriority w:val="59"/>
    <w:rsid w:val="00A708C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395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709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0F7095"/>
    <w:rPr>
      <w:rFonts w:ascii="Cambria" w:eastAsia="MS Gothic" w:hAnsi="Cambria" w:cs="Times New Roman"/>
      <w:b/>
      <w:bCs/>
      <w:color w:val="4F81BD"/>
    </w:rPr>
  </w:style>
  <w:style w:type="numbering" w:customStyle="1" w:styleId="NoList1">
    <w:name w:val="No List1"/>
    <w:next w:val="NoList"/>
    <w:uiPriority w:val="99"/>
    <w:semiHidden/>
    <w:unhideWhenUsed/>
    <w:rsid w:val="000F7095"/>
  </w:style>
  <w:style w:type="paragraph" w:styleId="NoSpacing">
    <w:name w:val="No Spacing"/>
    <w:uiPriority w:val="99"/>
    <w:qFormat/>
    <w:rsid w:val="000F7095"/>
    <w:rPr>
      <w:rFonts w:ascii="Calibri" w:eastAsia="Calibri" w:hAnsi="Calibri" w:cs="Times New Roman"/>
      <w:sz w:val="22"/>
    </w:rPr>
  </w:style>
  <w:style w:type="paragraph" w:styleId="Revision">
    <w:name w:val="Revision"/>
    <w:hidden/>
    <w:uiPriority w:val="99"/>
    <w:semiHidden/>
    <w:rsid w:val="000F7095"/>
    <w:rPr>
      <w:rFonts w:eastAsia="Calibri" w:cs="Times New Roman"/>
    </w:rPr>
  </w:style>
  <w:style w:type="paragraph" w:styleId="TOC1">
    <w:name w:val="toc 1"/>
    <w:basedOn w:val="Normal"/>
    <w:next w:val="Normal"/>
    <w:autoRedefine/>
    <w:uiPriority w:val="39"/>
    <w:rsid w:val="00D12E37"/>
    <w:pPr>
      <w:tabs>
        <w:tab w:val="left" w:pos="440"/>
        <w:tab w:val="right" w:leader="dot" w:pos="9072"/>
      </w:tabs>
      <w:spacing w:before="60" w:after="40"/>
    </w:pPr>
    <w:rPr>
      <w:rFonts w:eastAsia="Calibri" w:cs="Times New Roman"/>
      <w:b/>
      <w:noProof/>
      <w:sz w:val="22"/>
      <w:szCs w:val="28"/>
    </w:rPr>
  </w:style>
  <w:style w:type="character" w:customStyle="1" w:styleId="Heading1Char">
    <w:name w:val="Heading 1 Char"/>
    <w:basedOn w:val="DefaultParagraphFont"/>
    <w:link w:val="Heading1"/>
    <w:uiPriority w:val="9"/>
    <w:rsid w:val="00451671"/>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11F3F"/>
    <w:pPr>
      <w:spacing w:line="276" w:lineRule="auto"/>
      <w:outlineLvl w:val="9"/>
    </w:pPr>
    <w:rPr>
      <w:lang w:val="en-US" w:eastAsia="ja-JP"/>
    </w:rPr>
  </w:style>
  <w:style w:type="paragraph" w:styleId="TOC2">
    <w:name w:val="toc 2"/>
    <w:basedOn w:val="Normal"/>
    <w:next w:val="Normal"/>
    <w:autoRedefine/>
    <w:uiPriority w:val="39"/>
    <w:unhideWhenUsed/>
    <w:rsid w:val="00A54FC4"/>
    <w:pPr>
      <w:tabs>
        <w:tab w:val="left" w:pos="851"/>
        <w:tab w:val="right" w:leader="dot" w:pos="9061"/>
      </w:tabs>
      <w:spacing w:after="100"/>
      <w:ind w:left="280"/>
    </w:pPr>
  </w:style>
  <w:style w:type="character" w:customStyle="1" w:styleId="ListParagraphChar">
    <w:name w:val="List Paragraph Char"/>
    <w:link w:val="ListParagraph"/>
    <w:uiPriority w:val="34"/>
    <w:locked/>
    <w:rsid w:val="008918EA"/>
  </w:style>
  <w:style w:type="paragraph" w:customStyle="1" w:styleId="Taksts11">
    <w:name w:val="Taksts_11"/>
    <w:basedOn w:val="Normal"/>
    <w:rsid w:val="008918EA"/>
    <w:pPr>
      <w:ind w:firstLine="567"/>
      <w:jc w:val="both"/>
    </w:pPr>
    <w:rPr>
      <w:rFonts w:eastAsia="Times New Roman" w:cs="Times New Roman"/>
      <w:sz w:val="24"/>
      <w:szCs w:val="20"/>
      <w:lang w:val="en-US"/>
    </w:rPr>
  </w:style>
  <w:style w:type="table" w:customStyle="1" w:styleId="TableGrid2">
    <w:name w:val="Table Grid2"/>
    <w:basedOn w:val="TableNormal"/>
    <w:next w:val="TableGrid"/>
    <w:uiPriority w:val="59"/>
    <w:rsid w:val="00C27CE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33BDA"/>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830468"/>
    <w:rPr>
      <w:sz w:val="20"/>
      <w:szCs w:val="20"/>
    </w:rPr>
  </w:style>
  <w:style w:type="character" w:customStyle="1" w:styleId="FootnoteTextChar">
    <w:name w:val="Footnote Text Char"/>
    <w:basedOn w:val="DefaultParagraphFont"/>
    <w:link w:val="FootnoteText"/>
    <w:uiPriority w:val="99"/>
    <w:semiHidden/>
    <w:rsid w:val="00830468"/>
    <w:rPr>
      <w:sz w:val="20"/>
      <w:szCs w:val="20"/>
    </w:rPr>
  </w:style>
  <w:style w:type="character" w:styleId="FootnoteReference">
    <w:name w:val="footnote reference"/>
    <w:basedOn w:val="DefaultParagraphFont"/>
    <w:uiPriority w:val="99"/>
    <w:semiHidden/>
    <w:unhideWhenUsed/>
    <w:rsid w:val="008304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16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0F7095"/>
    <w:pPr>
      <w:keepNext/>
      <w:keepLines/>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9"/>
    <w:qFormat/>
    <w:rsid w:val="000F7095"/>
    <w:pPr>
      <w:keepNext/>
      <w:keepLines/>
      <w:spacing w:before="200" w:line="276" w:lineRule="auto"/>
      <w:outlineLvl w:val="2"/>
    </w:pPr>
    <w:rPr>
      <w:rFonts w:ascii="Cambria" w:eastAsia="MS Gothic" w:hAnsi="Cambria" w:cs="Times New Roman"/>
      <w:b/>
      <w:bCs/>
      <w:color w:val="4F81BD"/>
    </w:rPr>
  </w:style>
  <w:style w:type="paragraph" w:styleId="Heading5">
    <w:name w:val="heading 5"/>
    <w:basedOn w:val="Normal"/>
    <w:next w:val="Normal"/>
    <w:link w:val="Heading5Char"/>
    <w:uiPriority w:val="9"/>
    <w:semiHidden/>
    <w:unhideWhenUsed/>
    <w:qFormat/>
    <w:rsid w:val="00F33B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D01"/>
    <w:pPr>
      <w:spacing w:line="276" w:lineRule="auto"/>
      <w:ind w:left="720"/>
      <w:contextualSpacing/>
    </w:pPr>
  </w:style>
  <w:style w:type="paragraph" w:styleId="Header">
    <w:name w:val="header"/>
    <w:basedOn w:val="Normal"/>
    <w:link w:val="HeaderChar"/>
    <w:uiPriority w:val="99"/>
    <w:unhideWhenUsed/>
    <w:rsid w:val="000B4320"/>
    <w:pPr>
      <w:tabs>
        <w:tab w:val="center" w:pos="4153"/>
        <w:tab w:val="right" w:pos="8306"/>
      </w:tabs>
    </w:pPr>
  </w:style>
  <w:style w:type="character" w:customStyle="1" w:styleId="HeaderChar">
    <w:name w:val="Header Char"/>
    <w:basedOn w:val="DefaultParagraphFont"/>
    <w:link w:val="Header"/>
    <w:uiPriority w:val="99"/>
    <w:rsid w:val="000B4320"/>
  </w:style>
  <w:style w:type="paragraph" w:styleId="Footer">
    <w:name w:val="footer"/>
    <w:basedOn w:val="Normal"/>
    <w:link w:val="FooterChar"/>
    <w:uiPriority w:val="99"/>
    <w:unhideWhenUsed/>
    <w:rsid w:val="000B4320"/>
    <w:pPr>
      <w:tabs>
        <w:tab w:val="center" w:pos="4153"/>
        <w:tab w:val="right" w:pos="8306"/>
      </w:tabs>
    </w:pPr>
  </w:style>
  <w:style w:type="character" w:customStyle="1" w:styleId="FooterChar">
    <w:name w:val="Footer Char"/>
    <w:basedOn w:val="DefaultParagraphFont"/>
    <w:link w:val="Footer"/>
    <w:uiPriority w:val="99"/>
    <w:rsid w:val="000B4320"/>
  </w:style>
  <w:style w:type="character" w:styleId="Hyperlink">
    <w:name w:val="Hyperlink"/>
    <w:basedOn w:val="DefaultParagraphFont"/>
    <w:uiPriority w:val="99"/>
    <w:unhideWhenUsed/>
    <w:rsid w:val="00347123"/>
    <w:rPr>
      <w:rFonts w:ascii="Times New Roman" w:hAnsi="Times New Roman" w:cs="Times New Roman" w:hint="default"/>
      <w:color w:val="0000FF"/>
      <w:u w:val="single"/>
    </w:rPr>
  </w:style>
  <w:style w:type="paragraph" w:styleId="Subtitle">
    <w:name w:val="Subtitle"/>
    <w:basedOn w:val="Normal"/>
    <w:next w:val="Normal"/>
    <w:link w:val="SubtitleChar"/>
    <w:uiPriority w:val="99"/>
    <w:qFormat/>
    <w:rsid w:val="00347123"/>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347123"/>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C400B0"/>
    <w:rPr>
      <w:rFonts w:ascii="Tahoma" w:hAnsi="Tahoma" w:cs="Tahoma"/>
      <w:sz w:val="16"/>
      <w:szCs w:val="16"/>
    </w:rPr>
  </w:style>
  <w:style w:type="character" w:customStyle="1" w:styleId="BalloonTextChar">
    <w:name w:val="Balloon Text Char"/>
    <w:basedOn w:val="DefaultParagraphFont"/>
    <w:link w:val="BalloonText"/>
    <w:uiPriority w:val="99"/>
    <w:semiHidden/>
    <w:rsid w:val="00C400B0"/>
    <w:rPr>
      <w:rFonts w:ascii="Tahoma" w:hAnsi="Tahoma" w:cs="Tahoma"/>
      <w:sz w:val="16"/>
      <w:szCs w:val="16"/>
    </w:rPr>
  </w:style>
  <w:style w:type="character" w:styleId="CommentReference">
    <w:name w:val="annotation reference"/>
    <w:basedOn w:val="DefaultParagraphFont"/>
    <w:uiPriority w:val="99"/>
    <w:semiHidden/>
    <w:unhideWhenUsed/>
    <w:rsid w:val="008278E6"/>
    <w:rPr>
      <w:sz w:val="16"/>
      <w:szCs w:val="16"/>
    </w:rPr>
  </w:style>
  <w:style w:type="paragraph" w:styleId="CommentText">
    <w:name w:val="annotation text"/>
    <w:basedOn w:val="Normal"/>
    <w:link w:val="CommentTextChar"/>
    <w:uiPriority w:val="99"/>
    <w:semiHidden/>
    <w:unhideWhenUsed/>
    <w:rsid w:val="008278E6"/>
    <w:rPr>
      <w:sz w:val="20"/>
      <w:szCs w:val="20"/>
    </w:rPr>
  </w:style>
  <w:style w:type="character" w:customStyle="1" w:styleId="CommentTextChar">
    <w:name w:val="Comment Text Char"/>
    <w:basedOn w:val="DefaultParagraphFont"/>
    <w:link w:val="CommentText"/>
    <w:uiPriority w:val="99"/>
    <w:semiHidden/>
    <w:rsid w:val="008278E6"/>
    <w:rPr>
      <w:sz w:val="20"/>
      <w:szCs w:val="20"/>
    </w:rPr>
  </w:style>
  <w:style w:type="paragraph" w:styleId="CommentSubject">
    <w:name w:val="annotation subject"/>
    <w:basedOn w:val="CommentText"/>
    <w:next w:val="CommentText"/>
    <w:link w:val="CommentSubjectChar"/>
    <w:uiPriority w:val="99"/>
    <w:semiHidden/>
    <w:unhideWhenUsed/>
    <w:rsid w:val="008278E6"/>
    <w:rPr>
      <w:b/>
      <w:bCs/>
    </w:rPr>
  </w:style>
  <w:style w:type="character" w:customStyle="1" w:styleId="CommentSubjectChar">
    <w:name w:val="Comment Subject Char"/>
    <w:basedOn w:val="CommentTextChar"/>
    <w:link w:val="CommentSubject"/>
    <w:uiPriority w:val="99"/>
    <w:semiHidden/>
    <w:rsid w:val="008278E6"/>
    <w:rPr>
      <w:b/>
      <w:bCs/>
      <w:sz w:val="20"/>
      <w:szCs w:val="20"/>
    </w:rPr>
  </w:style>
  <w:style w:type="table" w:styleId="TableGrid">
    <w:name w:val="Table Grid"/>
    <w:basedOn w:val="TableNormal"/>
    <w:uiPriority w:val="59"/>
    <w:rsid w:val="00A708C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395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709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0F7095"/>
    <w:rPr>
      <w:rFonts w:ascii="Cambria" w:eastAsia="MS Gothic" w:hAnsi="Cambria" w:cs="Times New Roman"/>
      <w:b/>
      <w:bCs/>
      <w:color w:val="4F81BD"/>
    </w:rPr>
  </w:style>
  <w:style w:type="numbering" w:customStyle="1" w:styleId="NoList1">
    <w:name w:val="No List1"/>
    <w:next w:val="NoList"/>
    <w:uiPriority w:val="99"/>
    <w:semiHidden/>
    <w:unhideWhenUsed/>
    <w:rsid w:val="000F7095"/>
  </w:style>
  <w:style w:type="paragraph" w:styleId="NoSpacing">
    <w:name w:val="No Spacing"/>
    <w:uiPriority w:val="99"/>
    <w:qFormat/>
    <w:rsid w:val="000F7095"/>
    <w:rPr>
      <w:rFonts w:ascii="Calibri" w:eastAsia="Calibri" w:hAnsi="Calibri" w:cs="Times New Roman"/>
      <w:sz w:val="22"/>
    </w:rPr>
  </w:style>
  <w:style w:type="paragraph" w:styleId="Revision">
    <w:name w:val="Revision"/>
    <w:hidden/>
    <w:uiPriority w:val="99"/>
    <w:semiHidden/>
    <w:rsid w:val="000F7095"/>
    <w:rPr>
      <w:rFonts w:eastAsia="Calibri" w:cs="Times New Roman"/>
    </w:rPr>
  </w:style>
  <w:style w:type="paragraph" w:styleId="TOC1">
    <w:name w:val="toc 1"/>
    <w:basedOn w:val="Normal"/>
    <w:next w:val="Normal"/>
    <w:autoRedefine/>
    <w:uiPriority w:val="39"/>
    <w:rsid w:val="00D12E37"/>
    <w:pPr>
      <w:tabs>
        <w:tab w:val="left" w:pos="440"/>
        <w:tab w:val="right" w:leader="dot" w:pos="9072"/>
      </w:tabs>
      <w:spacing w:before="60" w:after="40"/>
    </w:pPr>
    <w:rPr>
      <w:rFonts w:eastAsia="Calibri" w:cs="Times New Roman"/>
      <w:b/>
      <w:noProof/>
      <w:sz w:val="22"/>
      <w:szCs w:val="28"/>
    </w:rPr>
  </w:style>
  <w:style w:type="character" w:customStyle="1" w:styleId="Heading1Char">
    <w:name w:val="Heading 1 Char"/>
    <w:basedOn w:val="DefaultParagraphFont"/>
    <w:link w:val="Heading1"/>
    <w:uiPriority w:val="9"/>
    <w:rsid w:val="00451671"/>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11F3F"/>
    <w:pPr>
      <w:spacing w:line="276" w:lineRule="auto"/>
      <w:outlineLvl w:val="9"/>
    </w:pPr>
    <w:rPr>
      <w:lang w:val="en-US" w:eastAsia="ja-JP"/>
    </w:rPr>
  </w:style>
  <w:style w:type="paragraph" w:styleId="TOC2">
    <w:name w:val="toc 2"/>
    <w:basedOn w:val="Normal"/>
    <w:next w:val="Normal"/>
    <w:autoRedefine/>
    <w:uiPriority w:val="39"/>
    <w:unhideWhenUsed/>
    <w:rsid w:val="00A54FC4"/>
    <w:pPr>
      <w:tabs>
        <w:tab w:val="left" w:pos="851"/>
        <w:tab w:val="right" w:leader="dot" w:pos="9061"/>
      </w:tabs>
      <w:spacing w:after="100"/>
      <w:ind w:left="280"/>
    </w:pPr>
  </w:style>
  <w:style w:type="character" w:customStyle="1" w:styleId="ListParagraphChar">
    <w:name w:val="List Paragraph Char"/>
    <w:link w:val="ListParagraph"/>
    <w:uiPriority w:val="34"/>
    <w:locked/>
    <w:rsid w:val="008918EA"/>
  </w:style>
  <w:style w:type="paragraph" w:customStyle="1" w:styleId="Taksts11">
    <w:name w:val="Taksts_11"/>
    <w:basedOn w:val="Normal"/>
    <w:rsid w:val="008918EA"/>
    <w:pPr>
      <w:ind w:firstLine="567"/>
      <w:jc w:val="both"/>
    </w:pPr>
    <w:rPr>
      <w:rFonts w:eastAsia="Times New Roman" w:cs="Times New Roman"/>
      <w:sz w:val="24"/>
      <w:szCs w:val="20"/>
      <w:lang w:val="en-US"/>
    </w:rPr>
  </w:style>
  <w:style w:type="table" w:customStyle="1" w:styleId="TableGrid2">
    <w:name w:val="Table Grid2"/>
    <w:basedOn w:val="TableNormal"/>
    <w:next w:val="TableGrid"/>
    <w:uiPriority w:val="59"/>
    <w:rsid w:val="00C27CE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33BDA"/>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830468"/>
    <w:rPr>
      <w:sz w:val="20"/>
      <w:szCs w:val="20"/>
    </w:rPr>
  </w:style>
  <w:style w:type="character" w:customStyle="1" w:styleId="FootnoteTextChar">
    <w:name w:val="Footnote Text Char"/>
    <w:basedOn w:val="DefaultParagraphFont"/>
    <w:link w:val="FootnoteText"/>
    <w:uiPriority w:val="99"/>
    <w:semiHidden/>
    <w:rsid w:val="00830468"/>
    <w:rPr>
      <w:sz w:val="20"/>
      <w:szCs w:val="20"/>
    </w:rPr>
  </w:style>
  <w:style w:type="character" w:styleId="FootnoteReference">
    <w:name w:val="footnote reference"/>
    <w:basedOn w:val="DefaultParagraphFont"/>
    <w:uiPriority w:val="99"/>
    <w:semiHidden/>
    <w:unhideWhenUsed/>
    <w:rsid w:val="00830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6044">
      <w:bodyDiv w:val="1"/>
      <w:marLeft w:val="0"/>
      <w:marRight w:val="0"/>
      <w:marTop w:val="0"/>
      <w:marBottom w:val="0"/>
      <w:divBdr>
        <w:top w:val="none" w:sz="0" w:space="0" w:color="auto"/>
        <w:left w:val="none" w:sz="0" w:space="0" w:color="auto"/>
        <w:bottom w:val="none" w:sz="0" w:space="0" w:color="auto"/>
        <w:right w:val="none" w:sz="0" w:space="0" w:color="auto"/>
      </w:divBdr>
    </w:div>
    <w:div w:id="107552530">
      <w:bodyDiv w:val="1"/>
      <w:marLeft w:val="0"/>
      <w:marRight w:val="0"/>
      <w:marTop w:val="0"/>
      <w:marBottom w:val="0"/>
      <w:divBdr>
        <w:top w:val="none" w:sz="0" w:space="0" w:color="auto"/>
        <w:left w:val="none" w:sz="0" w:space="0" w:color="auto"/>
        <w:bottom w:val="none" w:sz="0" w:space="0" w:color="auto"/>
        <w:right w:val="none" w:sz="0" w:space="0" w:color="auto"/>
      </w:divBdr>
    </w:div>
    <w:div w:id="156188871">
      <w:bodyDiv w:val="1"/>
      <w:marLeft w:val="0"/>
      <w:marRight w:val="0"/>
      <w:marTop w:val="0"/>
      <w:marBottom w:val="0"/>
      <w:divBdr>
        <w:top w:val="none" w:sz="0" w:space="0" w:color="auto"/>
        <w:left w:val="none" w:sz="0" w:space="0" w:color="auto"/>
        <w:bottom w:val="none" w:sz="0" w:space="0" w:color="auto"/>
        <w:right w:val="none" w:sz="0" w:space="0" w:color="auto"/>
      </w:divBdr>
      <w:divsChild>
        <w:div w:id="74206831">
          <w:marLeft w:val="547"/>
          <w:marRight w:val="0"/>
          <w:marTop w:val="0"/>
          <w:marBottom w:val="0"/>
          <w:divBdr>
            <w:top w:val="none" w:sz="0" w:space="0" w:color="auto"/>
            <w:left w:val="none" w:sz="0" w:space="0" w:color="auto"/>
            <w:bottom w:val="none" w:sz="0" w:space="0" w:color="auto"/>
            <w:right w:val="none" w:sz="0" w:space="0" w:color="auto"/>
          </w:divBdr>
        </w:div>
        <w:div w:id="323169489">
          <w:marLeft w:val="547"/>
          <w:marRight w:val="0"/>
          <w:marTop w:val="0"/>
          <w:marBottom w:val="0"/>
          <w:divBdr>
            <w:top w:val="none" w:sz="0" w:space="0" w:color="auto"/>
            <w:left w:val="none" w:sz="0" w:space="0" w:color="auto"/>
            <w:bottom w:val="none" w:sz="0" w:space="0" w:color="auto"/>
            <w:right w:val="none" w:sz="0" w:space="0" w:color="auto"/>
          </w:divBdr>
        </w:div>
        <w:div w:id="417409901">
          <w:marLeft w:val="547"/>
          <w:marRight w:val="0"/>
          <w:marTop w:val="0"/>
          <w:marBottom w:val="0"/>
          <w:divBdr>
            <w:top w:val="none" w:sz="0" w:space="0" w:color="auto"/>
            <w:left w:val="none" w:sz="0" w:space="0" w:color="auto"/>
            <w:bottom w:val="none" w:sz="0" w:space="0" w:color="auto"/>
            <w:right w:val="none" w:sz="0" w:space="0" w:color="auto"/>
          </w:divBdr>
        </w:div>
        <w:div w:id="1326284162">
          <w:marLeft w:val="547"/>
          <w:marRight w:val="0"/>
          <w:marTop w:val="0"/>
          <w:marBottom w:val="0"/>
          <w:divBdr>
            <w:top w:val="none" w:sz="0" w:space="0" w:color="auto"/>
            <w:left w:val="none" w:sz="0" w:space="0" w:color="auto"/>
            <w:bottom w:val="none" w:sz="0" w:space="0" w:color="auto"/>
            <w:right w:val="none" w:sz="0" w:space="0" w:color="auto"/>
          </w:divBdr>
        </w:div>
      </w:divsChild>
    </w:div>
    <w:div w:id="311910033">
      <w:bodyDiv w:val="1"/>
      <w:marLeft w:val="0"/>
      <w:marRight w:val="0"/>
      <w:marTop w:val="0"/>
      <w:marBottom w:val="0"/>
      <w:divBdr>
        <w:top w:val="none" w:sz="0" w:space="0" w:color="auto"/>
        <w:left w:val="none" w:sz="0" w:space="0" w:color="auto"/>
        <w:bottom w:val="none" w:sz="0" w:space="0" w:color="auto"/>
        <w:right w:val="none" w:sz="0" w:space="0" w:color="auto"/>
      </w:divBdr>
    </w:div>
    <w:div w:id="317223232">
      <w:bodyDiv w:val="1"/>
      <w:marLeft w:val="0"/>
      <w:marRight w:val="0"/>
      <w:marTop w:val="0"/>
      <w:marBottom w:val="0"/>
      <w:divBdr>
        <w:top w:val="none" w:sz="0" w:space="0" w:color="auto"/>
        <w:left w:val="none" w:sz="0" w:space="0" w:color="auto"/>
        <w:bottom w:val="none" w:sz="0" w:space="0" w:color="auto"/>
        <w:right w:val="none" w:sz="0" w:space="0" w:color="auto"/>
      </w:divBdr>
    </w:div>
    <w:div w:id="405223857">
      <w:bodyDiv w:val="1"/>
      <w:marLeft w:val="0"/>
      <w:marRight w:val="0"/>
      <w:marTop w:val="0"/>
      <w:marBottom w:val="0"/>
      <w:divBdr>
        <w:top w:val="none" w:sz="0" w:space="0" w:color="auto"/>
        <w:left w:val="none" w:sz="0" w:space="0" w:color="auto"/>
        <w:bottom w:val="none" w:sz="0" w:space="0" w:color="auto"/>
        <w:right w:val="none" w:sz="0" w:space="0" w:color="auto"/>
      </w:divBdr>
    </w:div>
    <w:div w:id="775248898">
      <w:bodyDiv w:val="1"/>
      <w:marLeft w:val="0"/>
      <w:marRight w:val="0"/>
      <w:marTop w:val="0"/>
      <w:marBottom w:val="0"/>
      <w:divBdr>
        <w:top w:val="none" w:sz="0" w:space="0" w:color="auto"/>
        <w:left w:val="none" w:sz="0" w:space="0" w:color="auto"/>
        <w:bottom w:val="none" w:sz="0" w:space="0" w:color="auto"/>
        <w:right w:val="none" w:sz="0" w:space="0" w:color="auto"/>
      </w:divBdr>
    </w:div>
    <w:div w:id="802164191">
      <w:bodyDiv w:val="1"/>
      <w:marLeft w:val="0"/>
      <w:marRight w:val="0"/>
      <w:marTop w:val="0"/>
      <w:marBottom w:val="0"/>
      <w:divBdr>
        <w:top w:val="none" w:sz="0" w:space="0" w:color="auto"/>
        <w:left w:val="none" w:sz="0" w:space="0" w:color="auto"/>
        <w:bottom w:val="none" w:sz="0" w:space="0" w:color="auto"/>
        <w:right w:val="none" w:sz="0" w:space="0" w:color="auto"/>
      </w:divBdr>
    </w:div>
    <w:div w:id="936254249">
      <w:bodyDiv w:val="1"/>
      <w:marLeft w:val="0"/>
      <w:marRight w:val="0"/>
      <w:marTop w:val="0"/>
      <w:marBottom w:val="0"/>
      <w:divBdr>
        <w:top w:val="none" w:sz="0" w:space="0" w:color="auto"/>
        <w:left w:val="none" w:sz="0" w:space="0" w:color="auto"/>
        <w:bottom w:val="none" w:sz="0" w:space="0" w:color="auto"/>
        <w:right w:val="none" w:sz="0" w:space="0" w:color="auto"/>
      </w:divBdr>
    </w:div>
    <w:div w:id="1109859820">
      <w:bodyDiv w:val="1"/>
      <w:marLeft w:val="0"/>
      <w:marRight w:val="0"/>
      <w:marTop w:val="0"/>
      <w:marBottom w:val="0"/>
      <w:divBdr>
        <w:top w:val="none" w:sz="0" w:space="0" w:color="auto"/>
        <w:left w:val="none" w:sz="0" w:space="0" w:color="auto"/>
        <w:bottom w:val="none" w:sz="0" w:space="0" w:color="auto"/>
        <w:right w:val="none" w:sz="0" w:space="0" w:color="auto"/>
      </w:divBdr>
    </w:div>
    <w:div w:id="1131826126">
      <w:bodyDiv w:val="1"/>
      <w:marLeft w:val="0"/>
      <w:marRight w:val="0"/>
      <w:marTop w:val="0"/>
      <w:marBottom w:val="0"/>
      <w:divBdr>
        <w:top w:val="none" w:sz="0" w:space="0" w:color="auto"/>
        <w:left w:val="none" w:sz="0" w:space="0" w:color="auto"/>
        <w:bottom w:val="none" w:sz="0" w:space="0" w:color="auto"/>
        <w:right w:val="none" w:sz="0" w:space="0" w:color="auto"/>
      </w:divBdr>
    </w:div>
    <w:div w:id="1197086529">
      <w:bodyDiv w:val="1"/>
      <w:marLeft w:val="0"/>
      <w:marRight w:val="0"/>
      <w:marTop w:val="0"/>
      <w:marBottom w:val="0"/>
      <w:divBdr>
        <w:top w:val="none" w:sz="0" w:space="0" w:color="auto"/>
        <w:left w:val="none" w:sz="0" w:space="0" w:color="auto"/>
        <w:bottom w:val="none" w:sz="0" w:space="0" w:color="auto"/>
        <w:right w:val="none" w:sz="0" w:space="0" w:color="auto"/>
      </w:divBdr>
    </w:div>
    <w:div w:id="1315838233">
      <w:bodyDiv w:val="1"/>
      <w:marLeft w:val="0"/>
      <w:marRight w:val="0"/>
      <w:marTop w:val="0"/>
      <w:marBottom w:val="0"/>
      <w:divBdr>
        <w:top w:val="none" w:sz="0" w:space="0" w:color="auto"/>
        <w:left w:val="none" w:sz="0" w:space="0" w:color="auto"/>
        <w:bottom w:val="none" w:sz="0" w:space="0" w:color="auto"/>
        <w:right w:val="none" w:sz="0" w:space="0" w:color="auto"/>
      </w:divBdr>
    </w:div>
    <w:div w:id="1799907695">
      <w:bodyDiv w:val="1"/>
      <w:marLeft w:val="0"/>
      <w:marRight w:val="0"/>
      <w:marTop w:val="0"/>
      <w:marBottom w:val="0"/>
      <w:divBdr>
        <w:top w:val="none" w:sz="0" w:space="0" w:color="auto"/>
        <w:left w:val="none" w:sz="0" w:space="0" w:color="auto"/>
        <w:bottom w:val="none" w:sz="0" w:space="0" w:color="auto"/>
        <w:right w:val="none" w:sz="0" w:space="0" w:color="auto"/>
      </w:divBdr>
    </w:div>
    <w:div w:id="18082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lze.Beinar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7EF3-873C-4F30-8634-D78C74EF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3478</Words>
  <Characters>25286</Characters>
  <Application>Microsoft Office Word</Application>
  <DocSecurity>0</DocSecurity>
  <Lines>972</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EMZino_241014_paveiktais</dc:subject>
  <dc:creator>Ilze Beināre</dc:creator>
  <cp:lastModifiedBy>Ilze Beināre</cp:lastModifiedBy>
  <cp:revision>4</cp:revision>
  <cp:lastPrinted>2014-09-29T16:57:00Z</cp:lastPrinted>
  <dcterms:created xsi:type="dcterms:W3CDTF">2014-10-24T09:57:00Z</dcterms:created>
  <dcterms:modified xsi:type="dcterms:W3CDTF">2014-10-24T10:56:00Z</dcterms:modified>
</cp:coreProperties>
</file>