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87D" w:rsidRPr="001A717B" w:rsidRDefault="002E487D" w:rsidP="009426E4">
      <w:pPr>
        <w:jc w:val="center"/>
        <w:rPr>
          <w:b/>
        </w:rPr>
      </w:pPr>
      <w:r w:rsidRPr="001A717B">
        <w:rPr>
          <w:b/>
        </w:rPr>
        <w:br/>
      </w:r>
    </w:p>
    <w:p w:rsidR="002E487D" w:rsidRPr="001A717B" w:rsidRDefault="002E487D" w:rsidP="002E487D">
      <w:pPr>
        <w:jc w:val="center"/>
        <w:rPr>
          <w:b/>
          <w:sz w:val="44"/>
          <w:szCs w:val="40"/>
        </w:rPr>
      </w:pPr>
    </w:p>
    <w:p w:rsidR="002E487D" w:rsidRPr="001A717B" w:rsidRDefault="002E487D" w:rsidP="002E487D">
      <w:pPr>
        <w:jc w:val="center"/>
        <w:rPr>
          <w:b/>
          <w:sz w:val="44"/>
          <w:szCs w:val="40"/>
        </w:rPr>
      </w:pPr>
    </w:p>
    <w:p w:rsidR="002E487D" w:rsidRPr="001A717B" w:rsidRDefault="002E487D" w:rsidP="002E487D">
      <w:pPr>
        <w:jc w:val="center"/>
        <w:rPr>
          <w:b/>
          <w:sz w:val="44"/>
          <w:szCs w:val="40"/>
        </w:rPr>
      </w:pPr>
    </w:p>
    <w:p w:rsidR="002E487D" w:rsidRPr="001A717B" w:rsidRDefault="002E487D" w:rsidP="002E487D">
      <w:pPr>
        <w:jc w:val="center"/>
        <w:rPr>
          <w:b/>
          <w:sz w:val="44"/>
          <w:szCs w:val="40"/>
        </w:rPr>
      </w:pPr>
    </w:p>
    <w:p w:rsidR="002E487D" w:rsidRPr="001A717B" w:rsidRDefault="002E487D" w:rsidP="002E487D">
      <w:pPr>
        <w:jc w:val="center"/>
        <w:rPr>
          <w:sz w:val="44"/>
          <w:szCs w:val="40"/>
        </w:rPr>
      </w:pPr>
      <w:r w:rsidRPr="001A717B">
        <w:rPr>
          <w:b/>
          <w:sz w:val="44"/>
          <w:szCs w:val="40"/>
        </w:rPr>
        <w:t>Informatīvais ziņojums</w:t>
      </w:r>
    </w:p>
    <w:p w:rsidR="002E487D" w:rsidRPr="001A717B" w:rsidRDefault="00C71010" w:rsidP="002E487D">
      <w:pPr>
        <w:jc w:val="center"/>
        <w:rPr>
          <w:b/>
          <w:sz w:val="44"/>
          <w:szCs w:val="40"/>
        </w:rPr>
      </w:pPr>
      <w:r w:rsidRPr="001A717B">
        <w:rPr>
          <w:b/>
          <w:sz w:val="44"/>
          <w:szCs w:val="40"/>
        </w:rPr>
        <w:t>p</w:t>
      </w:r>
      <w:r w:rsidR="002E487D" w:rsidRPr="001A717B">
        <w:rPr>
          <w:b/>
          <w:sz w:val="44"/>
          <w:szCs w:val="40"/>
        </w:rPr>
        <w:t>ar pasākumiem Krievijas ekonomisko sankciju negatīvo seku mazināšanai</w:t>
      </w:r>
    </w:p>
    <w:p w:rsidR="002E487D" w:rsidRPr="001A717B" w:rsidRDefault="002E487D" w:rsidP="002E487D">
      <w:pPr>
        <w:jc w:val="center"/>
      </w:pPr>
    </w:p>
    <w:p w:rsidR="002E487D" w:rsidRPr="001A717B" w:rsidRDefault="002E487D" w:rsidP="002E487D">
      <w:pPr>
        <w:jc w:val="center"/>
      </w:pPr>
    </w:p>
    <w:p w:rsidR="002E487D" w:rsidRPr="001A717B" w:rsidRDefault="002E487D" w:rsidP="002E487D">
      <w:pPr>
        <w:jc w:val="center"/>
      </w:pPr>
    </w:p>
    <w:p w:rsidR="002E487D" w:rsidRPr="001A717B" w:rsidRDefault="002E487D" w:rsidP="002E487D">
      <w:pPr>
        <w:jc w:val="center"/>
      </w:pPr>
    </w:p>
    <w:p w:rsidR="002E487D" w:rsidRPr="001A717B" w:rsidRDefault="002E487D" w:rsidP="002E487D">
      <w:pPr>
        <w:jc w:val="center"/>
      </w:pPr>
    </w:p>
    <w:p w:rsidR="002E487D" w:rsidRPr="001A717B" w:rsidRDefault="002E487D" w:rsidP="002E487D">
      <w:pPr>
        <w:jc w:val="center"/>
      </w:pPr>
    </w:p>
    <w:p w:rsidR="002E487D" w:rsidRPr="001A717B" w:rsidRDefault="002E487D" w:rsidP="002E487D">
      <w:pPr>
        <w:jc w:val="center"/>
      </w:pPr>
    </w:p>
    <w:p w:rsidR="002E487D" w:rsidRPr="001A717B" w:rsidRDefault="002E487D" w:rsidP="002E487D">
      <w:pPr>
        <w:jc w:val="center"/>
      </w:pPr>
    </w:p>
    <w:p w:rsidR="002E487D" w:rsidRPr="001A717B" w:rsidRDefault="002E487D" w:rsidP="002E487D">
      <w:pPr>
        <w:jc w:val="center"/>
      </w:pPr>
    </w:p>
    <w:p w:rsidR="002E487D" w:rsidRPr="001A717B" w:rsidRDefault="002E487D" w:rsidP="002E487D">
      <w:pPr>
        <w:jc w:val="center"/>
      </w:pPr>
    </w:p>
    <w:p w:rsidR="002E487D" w:rsidRPr="001A717B" w:rsidRDefault="002E487D" w:rsidP="002E487D">
      <w:pPr>
        <w:jc w:val="center"/>
      </w:pPr>
    </w:p>
    <w:p w:rsidR="002E487D" w:rsidRPr="001A717B" w:rsidRDefault="002E487D" w:rsidP="002E487D">
      <w:pPr>
        <w:jc w:val="center"/>
      </w:pPr>
    </w:p>
    <w:p w:rsidR="00D959D8" w:rsidRDefault="00031E81" w:rsidP="00D959D8">
      <w:pPr>
        <w:tabs>
          <w:tab w:val="left" w:pos="3480"/>
          <w:tab w:val="center" w:pos="5103"/>
        </w:tabs>
      </w:pPr>
      <w:r w:rsidRPr="001A717B">
        <w:tab/>
      </w:r>
      <w:r w:rsidRPr="001A717B">
        <w:tab/>
      </w:r>
    </w:p>
    <w:p w:rsidR="00D959D8" w:rsidRDefault="00D959D8" w:rsidP="00D959D8">
      <w:pPr>
        <w:tabs>
          <w:tab w:val="left" w:pos="3480"/>
          <w:tab w:val="center" w:pos="5103"/>
        </w:tabs>
      </w:pPr>
    </w:p>
    <w:p w:rsidR="00D959D8" w:rsidRDefault="00D959D8" w:rsidP="00D959D8">
      <w:pPr>
        <w:tabs>
          <w:tab w:val="left" w:pos="3480"/>
          <w:tab w:val="center" w:pos="5103"/>
        </w:tabs>
        <w:jc w:val="center"/>
      </w:pPr>
    </w:p>
    <w:p w:rsidR="00D959D8" w:rsidRDefault="00D959D8" w:rsidP="00D959D8">
      <w:pPr>
        <w:tabs>
          <w:tab w:val="left" w:pos="3480"/>
          <w:tab w:val="center" w:pos="5103"/>
        </w:tabs>
        <w:jc w:val="center"/>
      </w:pPr>
    </w:p>
    <w:p w:rsidR="00D959D8" w:rsidRDefault="00D959D8" w:rsidP="00D959D8">
      <w:pPr>
        <w:tabs>
          <w:tab w:val="left" w:pos="3480"/>
          <w:tab w:val="center" w:pos="5103"/>
        </w:tabs>
        <w:jc w:val="center"/>
      </w:pPr>
    </w:p>
    <w:p w:rsidR="00D959D8" w:rsidRDefault="00D959D8" w:rsidP="00D959D8">
      <w:pPr>
        <w:tabs>
          <w:tab w:val="left" w:pos="3480"/>
          <w:tab w:val="center" w:pos="5103"/>
        </w:tabs>
        <w:jc w:val="center"/>
      </w:pPr>
    </w:p>
    <w:p w:rsidR="00D959D8" w:rsidRDefault="00D959D8" w:rsidP="00D959D8">
      <w:pPr>
        <w:tabs>
          <w:tab w:val="left" w:pos="3480"/>
          <w:tab w:val="center" w:pos="5103"/>
        </w:tabs>
        <w:jc w:val="center"/>
      </w:pPr>
    </w:p>
    <w:p w:rsidR="00D959D8" w:rsidRDefault="00D959D8" w:rsidP="00D959D8">
      <w:pPr>
        <w:tabs>
          <w:tab w:val="left" w:pos="3480"/>
          <w:tab w:val="center" w:pos="5103"/>
        </w:tabs>
        <w:jc w:val="center"/>
      </w:pPr>
    </w:p>
    <w:p w:rsidR="002E487D" w:rsidRPr="001A717B" w:rsidRDefault="002E487D" w:rsidP="00D959D8">
      <w:pPr>
        <w:tabs>
          <w:tab w:val="left" w:pos="3480"/>
          <w:tab w:val="center" w:pos="5103"/>
        </w:tabs>
        <w:jc w:val="center"/>
      </w:pPr>
      <w:r w:rsidRPr="001A717B">
        <w:t>RĪGA</w:t>
      </w:r>
    </w:p>
    <w:p w:rsidR="002E487D" w:rsidRPr="001A717B" w:rsidRDefault="002E487D" w:rsidP="002E487D">
      <w:pPr>
        <w:jc w:val="center"/>
      </w:pPr>
      <w:r w:rsidRPr="001A717B">
        <w:t xml:space="preserve">2014.gada </w:t>
      </w:r>
      <w:r w:rsidR="002C665E" w:rsidRPr="001A717B">
        <w:t>septembris</w:t>
      </w:r>
    </w:p>
    <w:p w:rsidR="002E487D" w:rsidRPr="001A717B" w:rsidRDefault="002E487D" w:rsidP="002E487D">
      <w:pPr>
        <w:jc w:val="center"/>
      </w:pPr>
    </w:p>
    <w:p w:rsidR="002E487D" w:rsidRPr="001A717B" w:rsidRDefault="002E487D" w:rsidP="002E487D">
      <w:pPr>
        <w:jc w:val="center"/>
        <w:rPr>
          <w:bCs/>
        </w:rPr>
      </w:pPr>
    </w:p>
    <w:p w:rsidR="002E487D" w:rsidRPr="001A717B" w:rsidRDefault="002E487D" w:rsidP="002E487D">
      <w:pPr>
        <w:jc w:val="center"/>
        <w:rPr>
          <w:bCs/>
        </w:rPr>
      </w:pPr>
    </w:p>
    <w:p w:rsidR="002E487D" w:rsidRPr="001A717B" w:rsidRDefault="002E487D" w:rsidP="002E487D">
      <w:pPr>
        <w:jc w:val="center"/>
        <w:rPr>
          <w:bCs/>
        </w:rPr>
      </w:pPr>
    </w:p>
    <w:p w:rsidR="002E487D" w:rsidRPr="001A717B" w:rsidRDefault="002E487D" w:rsidP="002E487D">
      <w:pPr>
        <w:rPr>
          <w:rFonts w:ascii="Times New Roman Bold" w:hAnsi="Times New Roman Bold"/>
          <w:b/>
          <w:caps/>
          <w:sz w:val="30"/>
        </w:rPr>
      </w:pPr>
    </w:p>
    <w:p w:rsidR="002E487D" w:rsidRPr="001A717B" w:rsidRDefault="002E487D">
      <w:pPr>
        <w:rPr>
          <w:b/>
        </w:rPr>
      </w:pPr>
      <w:r w:rsidRPr="001A717B">
        <w:rPr>
          <w:b/>
        </w:rPr>
        <w:br w:type="page"/>
      </w:r>
    </w:p>
    <w:p w:rsidR="00451671" w:rsidRPr="001A717B" w:rsidRDefault="00451671" w:rsidP="00451671">
      <w:pPr>
        <w:jc w:val="center"/>
        <w:rPr>
          <w:b/>
          <w:bCs/>
          <w:sz w:val="32"/>
          <w:szCs w:val="32"/>
        </w:rPr>
      </w:pPr>
      <w:r w:rsidRPr="001A717B">
        <w:rPr>
          <w:b/>
          <w:bCs/>
          <w:sz w:val="32"/>
          <w:szCs w:val="32"/>
        </w:rPr>
        <w:lastRenderedPageBreak/>
        <w:t>Ievads</w:t>
      </w:r>
    </w:p>
    <w:p w:rsidR="00451671" w:rsidRPr="001A717B" w:rsidRDefault="00451671" w:rsidP="00451671">
      <w:pPr>
        <w:ind w:firstLine="426"/>
        <w:jc w:val="both"/>
      </w:pPr>
    </w:p>
    <w:p w:rsidR="00D05193" w:rsidRDefault="00B11F3F" w:rsidP="00D959D8">
      <w:pPr>
        <w:ind w:firstLine="709"/>
        <w:jc w:val="both"/>
      </w:pPr>
      <w:r w:rsidRPr="001A717B">
        <w:t>Atbilstoši Krievijas Federācijas valdības 2014.gada 7.augusta lēmumam Krievija ievie</w:t>
      </w:r>
      <w:r w:rsidR="00C71010" w:rsidRPr="001A717B">
        <w:t>sa</w:t>
      </w:r>
      <w:r w:rsidRPr="001A717B">
        <w:t xml:space="preserve"> pilnīgu embargo lauksaimniecības produktiem, izejvielām un pārtikas precēm (liellopu gaļai, cūkgaļai, augļiem, dārzeņiem, mājputniem, zivīm, sieram, pienam un piena produktiem) no ES, ASV, Austrālijas, Kanādas un Norvēģijas uz vienu gadu. </w:t>
      </w:r>
    </w:p>
    <w:p w:rsidR="00D05193" w:rsidRDefault="00B97B6D" w:rsidP="00D959D8">
      <w:pPr>
        <w:ind w:firstLine="709"/>
        <w:jc w:val="both"/>
      </w:pPr>
      <w:r w:rsidRPr="00B97B6D">
        <w:t>Pašreizējo Krievijas noteikto importa ierobežojumu tiešā ietekme uz prognozējamo Latvijas tautsaimniecības izaugsmi vērtējama kā neliela. Krievijas noteiktās sankcijas galvenokārt skar lauksaimniekus un atsevišķus pārtikas uzņēmumus, kā arī ar pārtikas produktu piegādēm saistītus uzņēmumus.</w:t>
      </w:r>
      <w:r>
        <w:t xml:space="preserve"> </w:t>
      </w:r>
      <w:r w:rsidR="00996A1B" w:rsidRPr="00996A1B">
        <w:t xml:space="preserve">Lauku saimniecību specializācijas struktūrā piena lopkopībai Latvijā ir otrs lielākais īpatsvars – 21%. Piena nozare </w:t>
      </w:r>
      <w:r w:rsidR="00996A1B">
        <w:t>ir</w:t>
      </w:r>
      <w:r w:rsidR="00996A1B" w:rsidRPr="00996A1B">
        <w:t xml:space="preserve"> viena no tām nozarēm, kas Krievijas embargo izj</w:t>
      </w:r>
      <w:r w:rsidR="007969BA">
        <w:t xml:space="preserve">ūt visasāk, jo īpaši </w:t>
      </w:r>
      <w:r w:rsidR="007275A5">
        <w:t>piena ražotāji</w:t>
      </w:r>
      <w:r w:rsidR="007969BA">
        <w:t>, otra sankciju skartā nozare ir autopārvadātāji.</w:t>
      </w:r>
    </w:p>
    <w:p w:rsidR="00451671" w:rsidRPr="001A717B" w:rsidRDefault="005458AB" w:rsidP="00D959D8">
      <w:pPr>
        <w:ind w:firstLine="709"/>
        <w:jc w:val="both"/>
      </w:pPr>
      <w:r w:rsidRPr="001A717B">
        <w:t>Ministru kabineta</w:t>
      </w:r>
      <w:r w:rsidR="002C665E" w:rsidRPr="001A717B">
        <w:t xml:space="preserve"> 2014.gada 12.augusta sēdē </w:t>
      </w:r>
      <w:r w:rsidRPr="001A717B">
        <w:t>izskatot Ekonomikas ministrijas sagatavoto ziņojumu par pasākumiem Krievijas sankciju seku mazināšanai tika atbalstīti sekojoši pasākumi (MK protokols Nr.43 59</w:t>
      </w:r>
      <w:r w:rsidRPr="001A717B">
        <w:rPr>
          <w:rFonts w:cs="Times New Roman"/>
        </w:rPr>
        <w:t>§</w:t>
      </w:r>
      <w:r w:rsidRPr="001A717B">
        <w:t>):</w:t>
      </w:r>
    </w:p>
    <w:p w:rsidR="005458AB" w:rsidRPr="001A717B" w:rsidRDefault="005458AB" w:rsidP="000B26DD">
      <w:pPr>
        <w:pStyle w:val="ListParagraph"/>
        <w:numPr>
          <w:ilvl w:val="0"/>
          <w:numId w:val="40"/>
        </w:numPr>
        <w:spacing w:line="240" w:lineRule="auto"/>
        <w:ind w:left="284" w:hanging="284"/>
        <w:jc w:val="both"/>
      </w:pPr>
      <w:r w:rsidRPr="001A717B">
        <w:t>Nodokļu maksāšanas termiņu pagarināšana līdz 5 gadiem, nepiemērojot nokavējuma naudu sankciju skartajiem nodokļu maksātājiem, nosakot kritēriju – sankcijām pakļauto eksporta darījumu īpatsvars uz Krieviju ir lielāks par 10% no kopējā realizācijas apjoma, vai darbība ir saistīta ar sankcijām pakļauto preču eksportu un ražošanu vismaz 10% apmērā no kopējā realizācijas apjoma vai izejvielu piegādi tieši skartajiem komersantiem</w:t>
      </w:r>
      <w:r w:rsidR="005F2029" w:rsidRPr="001A717B">
        <w:t>;</w:t>
      </w:r>
      <w:r w:rsidRPr="001A717B">
        <w:t xml:space="preserve"> </w:t>
      </w:r>
    </w:p>
    <w:p w:rsidR="000B26DD" w:rsidRPr="001A717B" w:rsidRDefault="000B26DD" w:rsidP="000B26DD">
      <w:pPr>
        <w:pStyle w:val="ListParagraph"/>
        <w:numPr>
          <w:ilvl w:val="0"/>
          <w:numId w:val="40"/>
        </w:numPr>
        <w:spacing w:line="240" w:lineRule="auto"/>
        <w:ind w:left="284" w:hanging="284"/>
        <w:jc w:val="both"/>
      </w:pPr>
      <w:r w:rsidRPr="001A717B">
        <w:t>nepieciešamo grozījumu normatīvajos aktos izstrāde administratīvā sloga mazināšanai tranzīta un loģistikas jomā;</w:t>
      </w:r>
    </w:p>
    <w:p w:rsidR="000B26DD" w:rsidRPr="001A717B" w:rsidRDefault="000B26DD" w:rsidP="000B26DD">
      <w:pPr>
        <w:pStyle w:val="ListParagraph"/>
        <w:numPr>
          <w:ilvl w:val="0"/>
          <w:numId w:val="40"/>
        </w:numPr>
        <w:spacing w:line="240" w:lineRule="auto"/>
        <w:ind w:left="284" w:hanging="284"/>
        <w:jc w:val="both"/>
      </w:pPr>
      <w:r w:rsidRPr="001A717B">
        <w:t xml:space="preserve">grozījumu </w:t>
      </w:r>
      <w:r w:rsidR="00C71010" w:rsidRPr="001A717B">
        <w:t xml:space="preserve">sagatavošana </w:t>
      </w:r>
      <w:r w:rsidRPr="001A717B">
        <w:t>„Transportlīdzekļa ekspluatācijas nodokļa un uzņēmumu vieglo transportlīdzekļu nodokļa likumā” atceļot transportlīdzekļa ekspluatācijas nodokļi  transportlīdzekļiem ar pilnu masu virs 3500 kg, bet mazāku par 12000 kg;</w:t>
      </w:r>
    </w:p>
    <w:p w:rsidR="005F2029" w:rsidRPr="001A717B" w:rsidRDefault="005F2029" w:rsidP="000B26DD">
      <w:pPr>
        <w:pStyle w:val="ListParagraph"/>
        <w:numPr>
          <w:ilvl w:val="0"/>
          <w:numId w:val="40"/>
        </w:numPr>
        <w:spacing w:line="240" w:lineRule="auto"/>
        <w:ind w:left="284" w:hanging="284"/>
        <w:jc w:val="both"/>
      </w:pPr>
      <w:proofErr w:type="spellStart"/>
      <w:r w:rsidRPr="001A717B">
        <w:t>kredītbrīvdienu</w:t>
      </w:r>
      <w:proofErr w:type="spellEnd"/>
      <w:r w:rsidRPr="001A717B">
        <w:t xml:space="preserve"> garantiju ieviešan</w:t>
      </w:r>
      <w:r w:rsidR="000B26DD" w:rsidRPr="001A717B">
        <w:t>a</w:t>
      </w:r>
      <w:r w:rsidRPr="001A717B">
        <w:rPr>
          <w:rFonts w:eastAsia="Times New Roman" w:cs="Times New Roman"/>
          <w:szCs w:val="20"/>
          <w:lang w:eastAsia="lv-LV"/>
        </w:rPr>
        <w:t xml:space="preserve"> komersantiem un lauksaimniecības pakalpojumu kooperatīvajām sabiedrībām</w:t>
      </w:r>
      <w:r w:rsidRPr="001A717B">
        <w:t>;</w:t>
      </w:r>
    </w:p>
    <w:p w:rsidR="000B26DD" w:rsidRPr="001A717B" w:rsidRDefault="000B26DD" w:rsidP="000B26DD">
      <w:pPr>
        <w:pStyle w:val="ListParagraph"/>
        <w:numPr>
          <w:ilvl w:val="0"/>
          <w:numId w:val="40"/>
        </w:numPr>
        <w:spacing w:line="240" w:lineRule="auto"/>
        <w:ind w:left="284" w:hanging="284"/>
        <w:jc w:val="both"/>
      </w:pPr>
      <w:r w:rsidRPr="001A717B">
        <w:t>valsts atbalsta piešķiršan</w:t>
      </w:r>
      <w:r w:rsidR="00C71010" w:rsidRPr="001A717B">
        <w:t>a</w:t>
      </w:r>
      <w:r w:rsidRPr="001A717B">
        <w:t xml:space="preserve"> piena šķirņu slaucamo govju produktivitātes datu izvērtēšanai 2014.gadā;</w:t>
      </w:r>
    </w:p>
    <w:p w:rsidR="005F2029" w:rsidRPr="001A717B" w:rsidRDefault="000B26DD" w:rsidP="000B26DD">
      <w:pPr>
        <w:pStyle w:val="ListParagraph"/>
        <w:numPr>
          <w:ilvl w:val="0"/>
          <w:numId w:val="40"/>
        </w:numPr>
        <w:spacing w:line="240" w:lineRule="auto"/>
        <w:ind w:left="284" w:hanging="284"/>
        <w:jc w:val="both"/>
      </w:pPr>
      <w:r w:rsidRPr="001A717B">
        <w:t>atbalst</w:t>
      </w:r>
      <w:r w:rsidR="00C71010" w:rsidRPr="001A717B">
        <w:t>a</w:t>
      </w:r>
      <w:r w:rsidRPr="001A717B">
        <w:t xml:space="preserve">  zvejas un akvakultūras produktu apstrādes uzņēmumiem, kā arī lielajiem komersantiem</w:t>
      </w:r>
      <w:r w:rsidR="00C71010" w:rsidRPr="001A717B">
        <w:t xml:space="preserve"> nodrošināšana</w:t>
      </w:r>
      <w:r w:rsidRPr="001A717B">
        <w:t xml:space="preserve">, sedzot daļu no faktiski samaksātās īstermiņa un ilgtermiņa aizdevuma vai finanšu līzinga procentu gada summas; </w:t>
      </w:r>
    </w:p>
    <w:p w:rsidR="005F2029" w:rsidRPr="001A717B" w:rsidRDefault="005F2029" w:rsidP="005F2029">
      <w:pPr>
        <w:pStyle w:val="ListParagraph"/>
        <w:numPr>
          <w:ilvl w:val="0"/>
          <w:numId w:val="40"/>
        </w:numPr>
        <w:spacing w:line="240" w:lineRule="auto"/>
        <w:ind w:left="284" w:hanging="284"/>
        <w:jc w:val="both"/>
      </w:pPr>
      <w:r w:rsidRPr="001A717B">
        <w:t xml:space="preserve">papildus līdzekļu 8 </w:t>
      </w:r>
      <w:proofErr w:type="spellStart"/>
      <w:r w:rsidRPr="001A717B">
        <w:t>mi</w:t>
      </w:r>
      <w:r w:rsidR="000B26DD" w:rsidRPr="001A717B">
        <w:t>l</w:t>
      </w:r>
      <w:r w:rsidRPr="001A717B">
        <w:t>j.eiro</w:t>
      </w:r>
      <w:proofErr w:type="spellEnd"/>
      <w:r w:rsidRPr="001A717B">
        <w:t xml:space="preserve"> apmērā piešķiršan</w:t>
      </w:r>
      <w:r w:rsidR="00C71010" w:rsidRPr="001A717B">
        <w:t>a</w:t>
      </w:r>
      <w:r w:rsidRPr="001A717B">
        <w:t xml:space="preserve"> jaunu eksporta tirgu apgūšanas aktivitātēm</w:t>
      </w:r>
      <w:r w:rsidR="000B26DD" w:rsidRPr="001A717B">
        <w:t>.</w:t>
      </w:r>
    </w:p>
    <w:p w:rsidR="005F2029" w:rsidRPr="001A717B" w:rsidRDefault="005458AB" w:rsidP="005F2029">
      <w:pPr>
        <w:jc w:val="both"/>
        <w:rPr>
          <w:rFonts w:eastAsia="Times New Roman" w:cs="Times New Roman"/>
          <w:szCs w:val="20"/>
          <w:lang w:eastAsia="lv-LV"/>
        </w:rPr>
      </w:pPr>
      <w:r w:rsidRPr="001A717B">
        <w:rPr>
          <w:rFonts w:eastAsia="Times New Roman" w:cs="Times New Roman"/>
          <w:szCs w:val="20"/>
          <w:lang w:eastAsia="lv-LV"/>
        </w:rPr>
        <w:t>     </w:t>
      </w:r>
    </w:p>
    <w:p w:rsidR="005458AB" w:rsidRPr="001A717B" w:rsidRDefault="000B26DD" w:rsidP="00D959D8">
      <w:pPr>
        <w:ind w:firstLine="709"/>
        <w:jc w:val="both"/>
        <w:rPr>
          <w:rFonts w:eastAsia="Times New Roman" w:cs="Times New Roman"/>
          <w:szCs w:val="20"/>
          <w:lang w:eastAsia="lv-LV"/>
        </w:rPr>
      </w:pPr>
      <w:r w:rsidRPr="001A717B">
        <w:rPr>
          <w:rFonts w:eastAsia="Times New Roman" w:cs="Times New Roman"/>
          <w:szCs w:val="20"/>
          <w:lang w:eastAsia="lv-LV"/>
        </w:rPr>
        <w:t>Lai nodrošinātu regulāru situācijas uzraudzību</w:t>
      </w:r>
      <w:r w:rsidR="009A7470" w:rsidRPr="001A717B">
        <w:rPr>
          <w:rFonts w:eastAsia="Times New Roman" w:cs="Times New Roman"/>
          <w:szCs w:val="20"/>
          <w:lang w:eastAsia="lv-LV"/>
        </w:rPr>
        <w:t>, tika organizētas iknedēļas Tautsaimniecības padomes sēdes ar sankciju skarto nozaru darba devēju organizāciju dalību, kurās uzraudzīts gan Ministru kabineta uzdevumu ieviešanas progress</w:t>
      </w:r>
      <w:r w:rsidR="007F081A" w:rsidRPr="001A717B">
        <w:rPr>
          <w:rFonts w:eastAsia="Times New Roman" w:cs="Times New Roman"/>
          <w:szCs w:val="20"/>
          <w:lang w:eastAsia="lv-LV"/>
        </w:rPr>
        <w:t>, gan diskutēts par praktiskajiem atbalsta ieviešanas as</w:t>
      </w:r>
      <w:r w:rsidR="00C71010" w:rsidRPr="001A717B">
        <w:rPr>
          <w:rFonts w:eastAsia="Times New Roman" w:cs="Times New Roman"/>
          <w:szCs w:val="20"/>
          <w:lang w:eastAsia="lv-LV"/>
        </w:rPr>
        <w:t>pektiem un izvirzīti papildus veicamie pasākumi.</w:t>
      </w:r>
    </w:p>
    <w:p w:rsidR="005458AB" w:rsidRPr="001A717B" w:rsidRDefault="005458AB" w:rsidP="00A0582B">
      <w:pPr>
        <w:ind w:firstLine="567"/>
        <w:jc w:val="both"/>
      </w:pPr>
    </w:p>
    <w:p w:rsidR="00D12E37" w:rsidRPr="001A717B" w:rsidRDefault="00D12E37" w:rsidP="00FD0838">
      <w:pPr>
        <w:jc w:val="both"/>
        <w:rPr>
          <w:b/>
          <w:szCs w:val="28"/>
        </w:rPr>
      </w:pPr>
    </w:p>
    <w:p w:rsidR="00B11F3F" w:rsidRPr="001A717B" w:rsidRDefault="00B11F3F" w:rsidP="00451671">
      <w:pPr>
        <w:rPr>
          <w:b/>
          <w:szCs w:val="28"/>
        </w:rPr>
      </w:pPr>
    </w:p>
    <w:p w:rsidR="00451671" w:rsidRPr="001A717B" w:rsidRDefault="00451671" w:rsidP="007F081A">
      <w:pPr>
        <w:rPr>
          <w:b/>
          <w:bCs/>
          <w:sz w:val="36"/>
          <w:szCs w:val="36"/>
        </w:rPr>
      </w:pPr>
      <w:r w:rsidRPr="001A717B">
        <w:rPr>
          <w:b/>
          <w:bCs/>
          <w:sz w:val="36"/>
          <w:szCs w:val="36"/>
        </w:rPr>
        <w:t>Saturs</w:t>
      </w:r>
    </w:p>
    <w:sdt>
      <w:sdtPr>
        <w:rPr>
          <w:rFonts w:ascii="Times New Roman" w:eastAsiaTheme="minorHAnsi" w:hAnsi="Times New Roman" w:cstheme="minorBidi"/>
          <w:b w:val="0"/>
          <w:bCs w:val="0"/>
          <w:color w:val="auto"/>
          <w:szCs w:val="22"/>
          <w:lang w:val="lv-LV" w:eastAsia="en-US"/>
        </w:rPr>
        <w:id w:val="-1965190555"/>
        <w:docPartObj>
          <w:docPartGallery w:val="Table of Contents"/>
          <w:docPartUnique/>
        </w:docPartObj>
      </w:sdtPr>
      <w:sdtEndPr>
        <w:rPr>
          <w:noProof/>
        </w:rPr>
      </w:sdtEndPr>
      <w:sdtContent>
        <w:p w:rsidR="00B11F3F" w:rsidRPr="001A717B" w:rsidRDefault="00B11F3F">
          <w:pPr>
            <w:pStyle w:val="TOCHeading"/>
            <w:rPr>
              <w:color w:val="auto"/>
              <w:lang w:val="lv-LV"/>
            </w:rPr>
          </w:pPr>
        </w:p>
        <w:p w:rsidR="007275A5" w:rsidRPr="007275A5" w:rsidRDefault="00B11F3F">
          <w:pPr>
            <w:pStyle w:val="TOC1"/>
            <w:rPr>
              <w:rFonts w:asciiTheme="minorHAnsi" w:eastAsiaTheme="minorEastAsia" w:hAnsiTheme="minorHAnsi" w:cstheme="minorBidi"/>
              <w:b w:val="0"/>
              <w:sz w:val="28"/>
              <w:szCs w:val="22"/>
              <w:lang w:eastAsia="lv-LV"/>
            </w:rPr>
          </w:pPr>
          <w:r w:rsidRPr="001A717B">
            <w:fldChar w:fldCharType="begin"/>
          </w:r>
          <w:r w:rsidRPr="001A717B">
            <w:instrText xml:space="preserve"> TOC \o "1-3" \h \z \u </w:instrText>
          </w:r>
          <w:r w:rsidRPr="001A717B">
            <w:fldChar w:fldCharType="separate"/>
          </w:r>
          <w:hyperlink w:anchor="_Toc399832199" w:history="1">
            <w:r w:rsidR="007275A5" w:rsidRPr="007275A5">
              <w:rPr>
                <w:rStyle w:val="Hyperlink"/>
                <w:sz w:val="28"/>
              </w:rPr>
              <w:t>1.</w:t>
            </w:r>
            <w:r w:rsidR="007275A5" w:rsidRPr="007275A5">
              <w:rPr>
                <w:rFonts w:asciiTheme="minorHAnsi" w:eastAsiaTheme="minorEastAsia" w:hAnsiTheme="minorHAnsi" w:cstheme="minorBidi"/>
                <w:b w:val="0"/>
                <w:sz w:val="28"/>
                <w:szCs w:val="22"/>
                <w:lang w:eastAsia="lv-LV"/>
              </w:rPr>
              <w:tab/>
            </w:r>
            <w:r w:rsidR="007275A5" w:rsidRPr="007275A5">
              <w:rPr>
                <w:rStyle w:val="Hyperlink"/>
                <w:sz w:val="28"/>
              </w:rPr>
              <w:t>Krievijas importa embargo ietekme</w:t>
            </w:r>
            <w:r w:rsidR="007275A5" w:rsidRPr="007275A5">
              <w:rPr>
                <w:webHidden/>
                <w:sz w:val="28"/>
              </w:rPr>
              <w:tab/>
            </w:r>
            <w:r w:rsidR="007275A5" w:rsidRPr="007275A5">
              <w:rPr>
                <w:webHidden/>
                <w:sz w:val="28"/>
              </w:rPr>
              <w:fldChar w:fldCharType="begin"/>
            </w:r>
            <w:r w:rsidR="007275A5" w:rsidRPr="007275A5">
              <w:rPr>
                <w:webHidden/>
                <w:sz w:val="28"/>
              </w:rPr>
              <w:instrText xml:space="preserve"> PAGEREF _Toc399832199 \h </w:instrText>
            </w:r>
            <w:r w:rsidR="007275A5" w:rsidRPr="007275A5">
              <w:rPr>
                <w:webHidden/>
                <w:sz w:val="28"/>
              </w:rPr>
            </w:r>
            <w:r w:rsidR="007275A5" w:rsidRPr="007275A5">
              <w:rPr>
                <w:webHidden/>
                <w:sz w:val="28"/>
              </w:rPr>
              <w:fldChar w:fldCharType="separate"/>
            </w:r>
            <w:r w:rsidR="007275A5" w:rsidRPr="007275A5">
              <w:rPr>
                <w:webHidden/>
                <w:sz w:val="28"/>
              </w:rPr>
              <w:t>4</w:t>
            </w:r>
            <w:r w:rsidR="007275A5" w:rsidRPr="007275A5">
              <w:rPr>
                <w:webHidden/>
                <w:sz w:val="28"/>
              </w:rPr>
              <w:fldChar w:fldCharType="end"/>
            </w:r>
          </w:hyperlink>
        </w:p>
        <w:p w:rsidR="007275A5" w:rsidRDefault="007275A5">
          <w:pPr>
            <w:pStyle w:val="TOC1"/>
            <w:rPr>
              <w:rFonts w:asciiTheme="minorHAnsi" w:eastAsiaTheme="minorEastAsia" w:hAnsiTheme="minorHAnsi" w:cstheme="minorBidi"/>
              <w:b w:val="0"/>
              <w:szCs w:val="22"/>
              <w:lang w:eastAsia="lv-LV"/>
            </w:rPr>
          </w:pPr>
          <w:hyperlink w:anchor="_Toc399832200" w:history="1">
            <w:r w:rsidRPr="007275A5">
              <w:rPr>
                <w:rStyle w:val="Hyperlink"/>
                <w:sz w:val="28"/>
              </w:rPr>
              <w:t>2.</w:t>
            </w:r>
            <w:r w:rsidRPr="007275A5">
              <w:rPr>
                <w:rFonts w:asciiTheme="minorHAnsi" w:eastAsiaTheme="minorEastAsia" w:hAnsiTheme="minorHAnsi" w:cstheme="minorBidi"/>
                <w:b w:val="0"/>
                <w:sz w:val="28"/>
                <w:szCs w:val="22"/>
                <w:lang w:eastAsia="lv-LV"/>
              </w:rPr>
              <w:tab/>
            </w:r>
            <w:r w:rsidRPr="007275A5">
              <w:rPr>
                <w:rStyle w:val="Hyperlink"/>
                <w:sz w:val="28"/>
              </w:rPr>
              <w:t>Atbalsta pasākumi Krievijas sankciju skartajiem uzņēmumiem</w:t>
            </w:r>
            <w:r w:rsidRPr="007275A5">
              <w:rPr>
                <w:webHidden/>
                <w:sz w:val="28"/>
              </w:rPr>
              <w:tab/>
            </w:r>
            <w:r w:rsidRPr="007275A5">
              <w:rPr>
                <w:webHidden/>
                <w:sz w:val="28"/>
              </w:rPr>
              <w:fldChar w:fldCharType="begin"/>
            </w:r>
            <w:r w:rsidRPr="007275A5">
              <w:rPr>
                <w:webHidden/>
                <w:sz w:val="28"/>
              </w:rPr>
              <w:instrText xml:space="preserve"> PAGEREF _Toc399832200 \h </w:instrText>
            </w:r>
            <w:r w:rsidRPr="007275A5">
              <w:rPr>
                <w:webHidden/>
                <w:sz w:val="28"/>
              </w:rPr>
            </w:r>
            <w:r w:rsidRPr="007275A5">
              <w:rPr>
                <w:webHidden/>
                <w:sz w:val="28"/>
              </w:rPr>
              <w:fldChar w:fldCharType="separate"/>
            </w:r>
            <w:r w:rsidRPr="007275A5">
              <w:rPr>
                <w:webHidden/>
                <w:sz w:val="28"/>
              </w:rPr>
              <w:t>6</w:t>
            </w:r>
            <w:r w:rsidRPr="007275A5">
              <w:rPr>
                <w:webHidden/>
                <w:sz w:val="28"/>
              </w:rPr>
              <w:fldChar w:fldCharType="end"/>
            </w:r>
          </w:hyperlink>
        </w:p>
        <w:p w:rsidR="007275A5" w:rsidRPr="007275A5" w:rsidRDefault="007275A5">
          <w:pPr>
            <w:pStyle w:val="TOC2"/>
            <w:rPr>
              <w:rFonts w:asciiTheme="minorHAnsi" w:eastAsiaTheme="minorEastAsia" w:hAnsiTheme="minorHAnsi"/>
              <w:noProof/>
              <w:sz w:val="20"/>
              <w:lang w:eastAsia="lv-LV"/>
            </w:rPr>
          </w:pPr>
          <w:hyperlink w:anchor="_Toc399832201" w:history="1">
            <w:r w:rsidRPr="007275A5">
              <w:rPr>
                <w:rStyle w:val="Hyperlink"/>
                <w:i/>
                <w:noProof/>
                <w:sz w:val="24"/>
              </w:rPr>
              <w:t>2.1.Nodokļu samaksas termiņa pagarinājums</w:t>
            </w:r>
            <w:r w:rsidRPr="007275A5">
              <w:rPr>
                <w:noProof/>
                <w:webHidden/>
                <w:sz w:val="24"/>
              </w:rPr>
              <w:tab/>
            </w:r>
            <w:r w:rsidRPr="007275A5">
              <w:rPr>
                <w:noProof/>
                <w:webHidden/>
                <w:sz w:val="24"/>
              </w:rPr>
              <w:fldChar w:fldCharType="begin"/>
            </w:r>
            <w:r w:rsidRPr="007275A5">
              <w:rPr>
                <w:noProof/>
                <w:webHidden/>
                <w:sz w:val="24"/>
              </w:rPr>
              <w:instrText xml:space="preserve"> PAGEREF _Toc399832201 \h </w:instrText>
            </w:r>
            <w:r w:rsidRPr="007275A5">
              <w:rPr>
                <w:noProof/>
                <w:webHidden/>
                <w:sz w:val="24"/>
              </w:rPr>
            </w:r>
            <w:r w:rsidRPr="007275A5">
              <w:rPr>
                <w:noProof/>
                <w:webHidden/>
                <w:sz w:val="24"/>
              </w:rPr>
              <w:fldChar w:fldCharType="separate"/>
            </w:r>
            <w:r w:rsidRPr="007275A5">
              <w:rPr>
                <w:noProof/>
                <w:webHidden/>
                <w:sz w:val="24"/>
              </w:rPr>
              <w:t>6</w:t>
            </w:r>
            <w:r w:rsidRPr="007275A5">
              <w:rPr>
                <w:noProof/>
                <w:webHidden/>
                <w:sz w:val="24"/>
              </w:rPr>
              <w:fldChar w:fldCharType="end"/>
            </w:r>
          </w:hyperlink>
        </w:p>
        <w:p w:rsidR="007275A5" w:rsidRPr="007275A5" w:rsidRDefault="007275A5">
          <w:pPr>
            <w:pStyle w:val="TOC2"/>
            <w:rPr>
              <w:rFonts w:asciiTheme="minorHAnsi" w:eastAsiaTheme="minorEastAsia" w:hAnsiTheme="minorHAnsi"/>
              <w:noProof/>
              <w:sz w:val="20"/>
              <w:lang w:eastAsia="lv-LV"/>
            </w:rPr>
          </w:pPr>
          <w:hyperlink w:anchor="_Toc399832202" w:history="1">
            <w:r w:rsidRPr="007275A5">
              <w:rPr>
                <w:rStyle w:val="Hyperlink"/>
                <w:i/>
                <w:noProof/>
                <w:sz w:val="24"/>
              </w:rPr>
              <w:t>2.2 Atbalsts likviditātes problēmu risināšanai</w:t>
            </w:r>
            <w:r w:rsidRPr="007275A5">
              <w:rPr>
                <w:noProof/>
                <w:webHidden/>
                <w:sz w:val="24"/>
              </w:rPr>
              <w:tab/>
            </w:r>
            <w:r w:rsidRPr="007275A5">
              <w:rPr>
                <w:noProof/>
                <w:webHidden/>
                <w:sz w:val="24"/>
              </w:rPr>
              <w:fldChar w:fldCharType="begin"/>
            </w:r>
            <w:r w:rsidRPr="007275A5">
              <w:rPr>
                <w:noProof/>
                <w:webHidden/>
                <w:sz w:val="24"/>
              </w:rPr>
              <w:instrText xml:space="preserve"> PAGEREF _Toc399832202 \h </w:instrText>
            </w:r>
            <w:r w:rsidRPr="007275A5">
              <w:rPr>
                <w:noProof/>
                <w:webHidden/>
                <w:sz w:val="24"/>
              </w:rPr>
            </w:r>
            <w:r w:rsidRPr="007275A5">
              <w:rPr>
                <w:noProof/>
                <w:webHidden/>
                <w:sz w:val="24"/>
              </w:rPr>
              <w:fldChar w:fldCharType="separate"/>
            </w:r>
            <w:r w:rsidRPr="007275A5">
              <w:rPr>
                <w:noProof/>
                <w:webHidden/>
                <w:sz w:val="24"/>
              </w:rPr>
              <w:t>7</w:t>
            </w:r>
            <w:r w:rsidRPr="007275A5">
              <w:rPr>
                <w:noProof/>
                <w:webHidden/>
                <w:sz w:val="24"/>
              </w:rPr>
              <w:fldChar w:fldCharType="end"/>
            </w:r>
          </w:hyperlink>
        </w:p>
        <w:p w:rsidR="007275A5" w:rsidRPr="007275A5" w:rsidRDefault="007275A5">
          <w:pPr>
            <w:pStyle w:val="TOC2"/>
            <w:rPr>
              <w:rFonts w:asciiTheme="minorHAnsi" w:eastAsiaTheme="minorEastAsia" w:hAnsiTheme="minorHAnsi"/>
              <w:noProof/>
              <w:sz w:val="20"/>
              <w:lang w:eastAsia="lv-LV"/>
            </w:rPr>
          </w:pPr>
          <w:hyperlink w:anchor="_Toc399832203" w:history="1">
            <w:r w:rsidRPr="007275A5">
              <w:rPr>
                <w:rStyle w:val="Hyperlink"/>
                <w:i/>
                <w:noProof/>
                <w:sz w:val="24"/>
              </w:rPr>
              <w:t>2.3. Atbalsts lauksaimniecības, zivsaimniecības un pārtikas produktu ražotājiem</w:t>
            </w:r>
            <w:r w:rsidRPr="007275A5">
              <w:rPr>
                <w:noProof/>
                <w:webHidden/>
                <w:sz w:val="24"/>
              </w:rPr>
              <w:tab/>
            </w:r>
            <w:r w:rsidRPr="007275A5">
              <w:rPr>
                <w:noProof/>
                <w:webHidden/>
                <w:sz w:val="24"/>
              </w:rPr>
              <w:fldChar w:fldCharType="begin"/>
            </w:r>
            <w:r w:rsidRPr="007275A5">
              <w:rPr>
                <w:noProof/>
                <w:webHidden/>
                <w:sz w:val="24"/>
              </w:rPr>
              <w:instrText xml:space="preserve"> PAGEREF _Toc399832203 \h </w:instrText>
            </w:r>
            <w:r w:rsidRPr="007275A5">
              <w:rPr>
                <w:noProof/>
                <w:webHidden/>
                <w:sz w:val="24"/>
              </w:rPr>
            </w:r>
            <w:r w:rsidRPr="007275A5">
              <w:rPr>
                <w:noProof/>
                <w:webHidden/>
                <w:sz w:val="24"/>
              </w:rPr>
              <w:fldChar w:fldCharType="separate"/>
            </w:r>
            <w:r w:rsidRPr="007275A5">
              <w:rPr>
                <w:noProof/>
                <w:webHidden/>
                <w:sz w:val="24"/>
              </w:rPr>
              <w:t>8</w:t>
            </w:r>
            <w:r w:rsidRPr="007275A5">
              <w:rPr>
                <w:noProof/>
                <w:webHidden/>
                <w:sz w:val="24"/>
              </w:rPr>
              <w:fldChar w:fldCharType="end"/>
            </w:r>
          </w:hyperlink>
        </w:p>
        <w:p w:rsidR="007275A5" w:rsidRPr="007275A5" w:rsidRDefault="007275A5">
          <w:pPr>
            <w:pStyle w:val="TOC2"/>
            <w:rPr>
              <w:rFonts w:asciiTheme="minorHAnsi" w:eastAsiaTheme="minorEastAsia" w:hAnsiTheme="minorHAnsi"/>
              <w:noProof/>
              <w:sz w:val="20"/>
              <w:lang w:eastAsia="lv-LV"/>
            </w:rPr>
          </w:pPr>
          <w:hyperlink w:anchor="_Toc399832204" w:history="1">
            <w:r w:rsidRPr="007275A5">
              <w:rPr>
                <w:rStyle w:val="Hyperlink"/>
                <w:i/>
                <w:noProof/>
                <w:sz w:val="24"/>
              </w:rPr>
              <w:t>2.4. Atbalsts autotransporta komersantiem</w:t>
            </w:r>
            <w:r w:rsidRPr="007275A5">
              <w:rPr>
                <w:noProof/>
                <w:webHidden/>
                <w:sz w:val="24"/>
              </w:rPr>
              <w:tab/>
            </w:r>
            <w:r w:rsidRPr="007275A5">
              <w:rPr>
                <w:noProof/>
                <w:webHidden/>
                <w:sz w:val="24"/>
              </w:rPr>
              <w:fldChar w:fldCharType="begin"/>
            </w:r>
            <w:r w:rsidRPr="007275A5">
              <w:rPr>
                <w:noProof/>
                <w:webHidden/>
                <w:sz w:val="24"/>
              </w:rPr>
              <w:instrText xml:space="preserve"> PAGEREF _Toc399832204 \h </w:instrText>
            </w:r>
            <w:r w:rsidRPr="007275A5">
              <w:rPr>
                <w:noProof/>
                <w:webHidden/>
                <w:sz w:val="24"/>
              </w:rPr>
            </w:r>
            <w:r w:rsidRPr="007275A5">
              <w:rPr>
                <w:noProof/>
                <w:webHidden/>
                <w:sz w:val="24"/>
              </w:rPr>
              <w:fldChar w:fldCharType="separate"/>
            </w:r>
            <w:r w:rsidRPr="007275A5">
              <w:rPr>
                <w:noProof/>
                <w:webHidden/>
                <w:sz w:val="24"/>
              </w:rPr>
              <w:t>10</w:t>
            </w:r>
            <w:r w:rsidRPr="007275A5">
              <w:rPr>
                <w:noProof/>
                <w:webHidden/>
                <w:sz w:val="24"/>
              </w:rPr>
              <w:fldChar w:fldCharType="end"/>
            </w:r>
          </w:hyperlink>
        </w:p>
        <w:p w:rsidR="007275A5" w:rsidRPr="007275A5" w:rsidRDefault="007275A5">
          <w:pPr>
            <w:pStyle w:val="TOC2"/>
            <w:rPr>
              <w:rFonts w:asciiTheme="minorHAnsi" w:eastAsiaTheme="minorEastAsia" w:hAnsiTheme="minorHAnsi"/>
              <w:noProof/>
              <w:sz w:val="20"/>
              <w:lang w:eastAsia="lv-LV"/>
            </w:rPr>
          </w:pPr>
          <w:hyperlink w:anchor="_Toc399832205" w:history="1">
            <w:r w:rsidRPr="007275A5">
              <w:rPr>
                <w:rStyle w:val="Hyperlink"/>
                <w:i/>
                <w:noProof/>
                <w:sz w:val="24"/>
              </w:rPr>
              <w:t>2.5 Iekšējā pieprasījuma veicināšana</w:t>
            </w:r>
            <w:r w:rsidRPr="007275A5">
              <w:rPr>
                <w:noProof/>
                <w:webHidden/>
                <w:sz w:val="24"/>
              </w:rPr>
              <w:tab/>
            </w:r>
            <w:r w:rsidRPr="007275A5">
              <w:rPr>
                <w:noProof/>
                <w:webHidden/>
                <w:sz w:val="24"/>
              </w:rPr>
              <w:fldChar w:fldCharType="begin"/>
            </w:r>
            <w:r w:rsidRPr="007275A5">
              <w:rPr>
                <w:noProof/>
                <w:webHidden/>
                <w:sz w:val="24"/>
              </w:rPr>
              <w:instrText xml:space="preserve"> PAGEREF _Toc399832205 \h </w:instrText>
            </w:r>
            <w:r w:rsidRPr="007275A5">
              <w:rPr>
                <w:noProof/>
                <w:webHidden/>
                <w:sz w:val="24"/>
              </w:rPr>
            </w:r>
            <w:r w:rsidRPr="007275A5">
              <w:rPr>
                <w:noProof/>
                <w:webHidden/>
                <w:sz w:val="24"/>
              </w:rPr>
              <w:fldChar w:fldCharType="separate"/>
            </w:r>
            <w:r w:rsidRPr="007275A5">
              <w:rPr>
                <w:noProof/>
                <w:webHidden/>
                <w:sz w:val="24"/>
              </w:rPr>
              <w:t>10</w:t>
            </w:r>
            <w:r w:rsidRPr="007275A5">
              <w:rPr>
                <w:noProof/>
                <w:webHidden/>
                <w:sz w:val="24"/>
              </w:rPr>
              <w:fldChar w:fldCharType="end"/>
            </w:r>
          </w:hyperlink>
          <w:bookmarkStart w:id="0" w:name="_GoBack"/>
          <w:bookmarkEnd w:id="0"/>
        </w:p>
        <w:p w:rsidR="007275A5" w:rsidRPr="007275A5" w:rsidRDefault="007275A5">
          <w:pPr>
            <w:pStyle w:val="TOC2"/>
            <w:rPr>
              <w:rFonts w:asciiTheme="minorHAnsi" w:eastAsiaTheme="minorEastAsia" w:hAnsiTheme="minorHAnsi"/>
              <w:noProof/>
              <w:sz w:val="20"/>
              <w:lang w:eastAsia="lv-LV"/>
            </w:rPr>
          </w:pPr>
          <w:hyperlink w:anchor="_Toc399832206" w:history="1">
            <w:r w:rsidRPr="007275A5">
              <w:rPr>
                <w:rStyle w:val="Hyperlink"/>
                <w:i/>
                <w:noProof/>
                <w:sz w:val="24"/>
              </w:rPr>
              <w:t>2.5. Preču eksporta tirgu pārorientācija</w:t>
            </w:r>
            <w:r w:rsidRPr="007275A5">
              <w:rPr>
                <w:noProof/>
                <w:webHidden/>
                <w:sz w:val="24"/>
              </w:rPr>
              <w:tab/>
            </w:r>
            <w:r w:rsidRPr="007275A5">
              <w:rPr>
                <w:noProof/>
                <w:webHidden/>
                <w:sz w:val="24"/>
              </w:rPr>
              <w:fldChar w:fldCharType="begin"/>
            </w:r>
            <w:r w:rsidRPr="007275A5">
              <w:rPr>
                <w:noProof/>
                <w:webHidden/>
                <w:sz w:val="24"/>
              </w:rPr>
              <w:instrText xml:space="preserve"> PAGEREF _Toc399832206 \h </w:instrText>
            </w:r>
            <w:r w:rsidRPr="007275A5">
              <w:rPr>
                <w:noProof/>
                <w:webHidden/>
                <w:sz w:val="24"/>
              </w:rPr>
            </w:r>
            <w:r w:rsidRPr="007275A5">
              <w:rPr>
                <w:noProof/>
                <w:webHidden/>
                <w:sz w:val="24"/>
              </w:rPr>
              <w:fldChar w:fldCharType="separate"/>
            </w:r>
            <w:r w:rsidRPr="007275A5">
              <w:rPr>
                <w:noProof/>
                <w:webHidden/>
                <w:sz w:val="24"/>
              </w:rPr>
              <w:t>11</w:t>
            </w:r>
            <w:r w:rsidRPr="007275A5">
              <w:rPr>
                <w:noProof/>
                <w:webHidden/>
                <w:sz w:val="24"/>
              </w:rPr>
              <w:fldChar w:fldCharType="end"/>
            </w:r>
          </w:hyperlink>
        </w:p>
        <w:p w:rsidR="00B11F3F" w:rsidRPr="001A717B" w:rsidRDefault="00B11F3F">
          <w:r w:rsidRPr="001A717B">
            <w:rPr>
              <w:b/>
              <w:bCs/>
              <w:noProof/>
            </w:rPr>
            <w:fldChar w:fldCharType="end"/>
          </w:r>
        </w:p>
      </w:sdtContent>
    </w:sdt>
    <w:p w:rsidR="00B11F3F" w:rsidRPr="001A717B" w:rsidRDefault="00B11F3F" w:rsidP="00B11F3F">
      <w:pPr>
        <w:jc w:val="center"/>
        <w:rPr>
          <w:sz w:val="8"/>
          <w:szCs w:val="32"/>
        </w:rPr>
      </w:pPr>
    </w:p>
    <w:p w:rsidR="00B11F3F" w:rsidRPr="001A717B" w:rsidRDefault="00B11F3F" w:rsidP="00B11F3F">
      <w:pPr>
        <w:jc w:val="center"/>
        <w:rPr>
          <w:szCs w:val="32"/>
        </w:rPr>
      </w:pPr>
    </w:p>
    <w:p w:rsidR="00451671" w:rsidRPr="001A717B" w:rsidRDefault="00451671" w:rsidP="00451671">
      <w:pPr>
        <w:jc w:val="center"/>
        <w:rPr>
          <w:szCs w:val="32"/>
        </w:rPr>
      </w:pPr>
    </w:p>
    <w:p w:rsidR="002E487D" w:rsidRPr="001A717B" w:rsidRDefault="002E487D">
      <w:pPr>
        <w:rPr>
          <w:b/>
        </w:rPr>
      </w:pPr>
    </w:p>
    <w:p w:rsidR="00451671" w:rsidRPr="001A717B" w:rsidRDefault="00451671">
      <w:pPr>
        <w:rPr>
          <w:b/>
        </w:rPr>
      </w:pPr>
    </w:p>
    <w:p w:rsidR="007F081A" w:rsidRPr="001A717B" w:rsidRDefault="007F081A">
      <w:pPr>
        <w:rPr>
          <w:b/>
        </w:rPr>
      </w:pPr>
      <w:r w:rsidRPr="001A717B">
        <w:rPr>
          <w:b/>
        </w:rPr>
        <w:br w:type="page"/>
      </w:r>
    </w:p>
    <w:p w:rsidR="00451671" w:rsidRPr="001A717B" w:rsidRDefault="00431A5E" w:rsidP="00FD0838">
      <w:pPr>
        <w:pStyle w:val="Heading1"/>
        <w:numPr>
          <w:ilvl w:val="0"/>
          <w:numId w:val="33"/>
        </w:numPr>
        <w:ind w:left="284" w:hanging="294"/>
        <w:rPr>
          <w:rFonts w:cs="Times New Roman"/>
          <w:color w:val="auto"/>
        </w:rPr>
      </w:pPr>
      <w:bookmarkStart w:id="1" w:name="_Toc395544798"/>
      <w:bookmarkStart w:id="2" w:name="_Toc395544844"/>
      <w:bookmarkStart w:id="3" w:name="_Toc395544887"/>
      <w:bookmarkStart w:id="4" w:name="_Toc395544913"/>
      <w:bookmarkStart w:id="5" w:name="_Toc395558271"/>
      <w:bookmarkStart w:id="6" w:name="_Toc395558324"/>
      <w:bookmarkStart w:id="7" w:name="_Toc395544845"/>
      <w:bookmarkStart w:id="8" w:name="_Toc395544888"/>
      <w:bookmarkStart w:id="9" w:name="_Toc399832199"/>
      <w:bookmarkEnd w:id="1"/>
      <w:bookmarkEnd w:id="2"/>
      <w:bookmarkEnd w:id="3"/>
      <w:bookmarkEnd w:id="4"/>
      <w:bookmarkEnd w:id="5"/>
      <w:bookmarkEnd w:id="6"/>
      <w:r w:rsidRPr="001A717B">
        <w:rPr>
          <w:rFonts w:ascii="Times New Roman" w:hAnsi="Times New Roman" w:cs="Times New Roman"/>
          <w:color w:val="auto"/>
        </w:rPr>
        <w:lastRenderedPageBreak/>
        <w:t xml:space="preserve">Krievijas importa embargo </w:t>
      </w:r>
      <w:r w:rsidR="00451671" w:rsidRPr="001A717B">
        <w:rPr>
          <w:rFonts w:ascii="Times New Roman" w:hAnsi="Times New Roman" w:cs="Times New Roman"/>
          <w:color w:val="auto"/>
        </w:rPr>
        <w:t>ietekme</w:t>
      </w:r>
      <w:bookmarkEnd w:id="7"/>
      <w:bookmarkEnd w:id="8"/>
      <w:bookmarkEnd w:id="9"/>
      <w:r w:rsidR="000B477B" w:rsidRPr="001A717B">
        <w:rPr>
          <w:rFonts w:ascii="Times New Roman" w:hAnsi="Times New Roman" w:cs="Times New Roman"/>
          <w:color w:val="auto"/>
        </w:rPr>
        <w:t xml:space="preserve"> </w:t>
      </w:r>
    </w:p>
    <w:p w:rsidR="00291802" w:rsidRPr="001A717B" w:rsidRDefault="00291802" w:rsidP="00D91FB7">
      <w:pPr>
        <w:ind w:firstLine="709"/>
        <w:jc w:val="both"/>
      </w:pPr>
    </w:p>
    <w:p w:rsidR="00B97B6D" w:rsidRDefault="00B97B6D" w:rsidP="00D91FB7">
      <w:pPr>
        <w:ind w:firstLine="709"/>
        <w:jc w:val="both"/>
      </w:pPr>
      <w:r>
        <w:t>Krievijas-Ukrainas konflikts ietekmē Latvijas tautsaimniecību. Pirmkārt, ES sankciju rezultātā noteiktie Krievijas importa ierobežojumi ir apturējuši konkrētu Latvijas preču eksportu uz Krieviju. Otrkārt, jau kopš šī gada sākuma vājā Krievijas ekonomikas izaugsme būtiski ietekmē kopējo Latvijas eksportu uz šo reģionu.</w:t>
      </w:r>
    </w:p>
    <w:p w:rsidR="00B97B6D" w:rsidRDefault="00B97B6D" w:rsidP="00D91FB7">
      <w:pPr>
        <w:ind w:firstLine="709"/>
        <w:jc w:val="both"/>
      </w:pPr>
      <w:r>
        <w:t xml:space="preserve">Pašreizējo Krievijas noteikto importa ierobežojumu tiešā ietekme uz prognozējamo Latvijas tautsaimniecības izaugsmi vērtējama kā neliela. Krievijas noteiktās sankcijas galvenokārt skar lauksaimniekus un atsevišķus pārtikas uzņēmumus, kā arī ar pārtikas produktu piegādēm saistītus uzņēmumus. Preces, kas iekļautas Krievijas importa embargo sarakstā, 2013.gadā sastādīja 4,5% no Latvijas kopēja preču eksporta, </w:t>
      </w:r>
      <w:proofErr w:type="spellStart"/>
      <w:r>
        <w:t>t.i</w:t>
      </w:r>
      <w:proofErr w:type="spellEnd"/>
      <w:r>
        <w:t xml:space="preserve">., 0,2% līmenī no Latvijas IKP. Tas ir tiešās ietekmes iespējamais mērogs uz Latvijas preču ražotājiem, kuri eksportē savu produkciju uz Krieviju. Ņemot vērā arī netiešo ietekmi (piemēram, lauksaimniecības produkcijas kā izejvielas piegāde pārstrādes uzņēmumiem ES) kopējā ietekme no pašreizējām Krievijas </w:t>
      </w:r>
      <w:proofErr w:type="spellStart"/>
      <w:r>
        <w:t>pretsankcijām</w:t>
      </w:r>
      <w:proofErr w:type="spellEnd"/>
      <w:r>
        <w:t xml:space="preserve"> varētu sasniegt 0,25% no IKP (</w:t>
      </w:r>
      <w:proofErr w:type="spellStart"/>
      <w:r>
        <w:t>t.sk</w:t>
      </w:r>
      <w:proofErr w:type="spellEnd"/>
      <w:r>
        <w:t>. lauksaimniecībā 1,5% no nozares pievienotās vērtības, apstrādes rūpniecībā – 0,3%, bet tirdzniecībā un transporta pakalpojumos – 0,1%).</w:t>
      </w:r>
    </w:p>
    <w:p w:rsidR="00B97B6D" w:rsidRDefault="00B97B6D" w:rsidP="00D91FB7">
      <w:pPr>
        <w:ind w:firstLine="709"/>
        <w:jc w:val="both"/>
      </w:pPr>
      <w:r>
        <w:t>Kā Krievijas embargo blakusefekts jāatzīmē vietējo ražotāju konkurences saasināšanās iekšējā tirgū, kā arī Eiropas Savienībā kopumā, kas galvenokārt būs saistīts ar iespējamo cenu kritumu pārtikas produktiem. Pārtikas produkti aizņem gandrīz ceturto daļu no kopējā preču un pakalpojumu patēriņa groza un to cenu kritums var būtiski ietekmēt kopējās patēriņa cenu pārmaiņas.</w:t>
      </w:r>
    </w:p>
    <w:p w:rsidR="00B97B6D" w:rsidRDefault="00B97B6D" w:rsidP="00D91FB7">
      <w:pPr>
        <w:ind w:firstLine="709"/>
        <w:jc w:val="both"/>
      </w:pPr>
    </w:p>
    <w:p w:rsidR="00B97B6D" w:rsidRDefault="00B97B6D" w:rsidP="00D91FB7">
      <w:pPr>
        <w:ind w:firstLine="709"/>
        <w:jc w:val="both"/>
      </w:pPr>
      <w:r>
        <w:t>Nozīmīgāku ietekmi uz Latvijas izaugsmi atstāj faktori, kas saistīti ar Krievijas ekonomiskās izaugsmes samazināšanos, valūtas kursa krišanos un reģiona uzticības zaudēšanu investoru acīs.</w:t>
      </w:r>
    </w:p>
    <w:p w:rsidR="00B97B6D" w:rsidRDefault="00B97B6D" w:rsidP="00D91FB7">
      <w:pPr>
        <w:ind w:firstLine="709"/>
        <w:jc w:val="both"/>
      </w:pPr>
      <w:r>
        <w:t>Krievijas ekonomikas izaugsmes tempi turpina samazināties – 2014.gada 2.ceturksnī IKP bija tikai par 0,8% lielāks nekā pirms gada. Pieaugošā nenoteiktība saistībā ar Krievijas-Ukrainas konfliktu un ar to saistītās Rietumvalstu sankcijas pret Krieviju ir vērā ņemami ietekmējušas investoru un patērētāju konfidenci. Privātā patēriņa pieauguma tempi palēninās un tā devums izaugsmē sarūk. To lielā mērā nosaka Krievijas rubļa vērtības kritums un augošā inflācija. Tomēr, neraugoties uz privātā patēriņa tempu samazinājumu, tas joprojām ir galvenais Krievijas ekonomikas dzinējs. Nenoteiktā uzņēmējdarbības vide un sankciju rezultātā augošie ierobežojošie kreditēšanas nosacījumi būtiski ietekmē investīciju aktivitātes. Tieši investīciju apjomu samazinājums bija galvenais iemesls Krievijas ekonomisko aktivitāšu kritumam šī gada 1.pusgadā.</w:t>
      </w:r>
    </w:p>
    <w:p w:rsidR="00B97B6D" w:rsidRDefault="00B97B6D" w:rsidP="00D91FB7">
      <w:pPr>
        <w:ind w:firstLine="709"/>
        <w:jc w:val="both"/>
      </w:pPr>
      <w:r>
        <w:t xml:space="preserve">Krievijas ārējās tirdzniecības apgrozījums 2014.gada janvārī-augustā sasniedza 550 miljardus USD, kas bija par 1,5% mazāks nekā 2013.gada astoņos mēnešos. Šajā laikā Krievijas eksports ir audzis par 1,3%, bet imports samazinājies par 5,9 procentiem. Krievijas ekonomiku (it īpaši valsts budžeta ieņēmumus) ietekmē arī pasaules naftas </w:t>
      </w:r>
      <w:r>
        <w:lastRenderedPageBreak/>
        <w:t xml:space="preserve">cenu samazināšanās. 2014 augustā jēlnaftas </w:t>
      </w:r>
      <w:proofErr w:type="spellStart"/>
      <w:r>
        <w:t>Ural</w:t>
      </w:r>
      <w:proofErr w:type="spellEnd"/>
      <w:r>
        <w:t xml:space="preserve"> cena bija 101,1 USD par barelu, kas bija par 9% zemāk nekā 2013.gada augustā.</w:t>
      </w:r>
    </w:p>
    <w:p w:rsidR="00B97B6D" w:rsidRDefault="00B97B6D" w:rsidP="00D91FB7">
      <w:pPr>
        <w:ind w:firstLine="709"/>
        <w:jc w:val="both"/>
      </w:pPr>
      <w:r>
        <w:t xml:space="preserve">Rietumvalstu ieviestās ekonomiskās sankcijas un Krievijas ieviestās </w:t>
      </w:r>
      <w:proofErr w:type="spellStart"/>
      <w:r>
        <w:t>pretsankcijas</w:t>
      </w:r>
      <w:proofErr w:type="spellEnd"/>
      <w:r>
        <w:t xml:space="preserve"> aizsākās tikai jūlija beigās – augusta sākumā. Līdz ar to abpusējo sankciju pilnā ietekme būs novērtējama tikai saņemot jaunākos datus par sociālekonomiskajiem procesiem  2014.gada otrajā pusē un 2015.gadā. Sankciju ieviešana visticamāk turpinās Krievijā pasliktināt uzņēmēju un patērētāju konfidenci, tādējādi vēl vairāk samazinot iekšzemes pieprasījumu. Nelielu pozitīvu impulsu Krievijas ekonomikai varētu dot centieni aizstāt dažus importa produktus ar vietējiem ražojumiem.</w:t>
      </w:r>
    </w:p>
    <w:p w:rsidR="00B97B6D" w:rsidRDefault="00B97B6D" w:rsidP="00D91FB7">
      <w:pPr>
        <w:ind w:firstLine="709"/>
        <w:jc w:val="both"/>
      </w:pPr>
      <w:r>
        <w:t>Pasaules Bankas jaunākajā Krievijas ekonomikas pārskatā  tiek prognozēts, ka bāzes scenārijā Krievijas ekonomikas izaugsmes tempi 2014.gadā varētu būt 0,5% un 2015.gadā – 0,3%. Pasaules Bankas eksperti ir izstrādājuši arī optimistisko un pesimistisko Krievijas ekonomikas attīstības scenāriju. Optimistiskajā scenārijā Krievijas IKP pieaugums šogad varētu būt 0,5% un nākamgad 0,9%. Savukārt, pieaugot ģeopolitiskajai spriedzei, pesimistiskajā scenārijā Krievijas IKP izaugsme šogad būs 0,4%, savukārt 2015.gadā IKP var samazināties par 0,9 procentiem.</w:t>
      </w:r>
    </w:p>
    <w:p w:rsidR="00B97B6D" w:rsidRDefault="00B97B6D" w:rsidP="00D91FB7">
      <w:pPr>
        <w:ind w:firstLine="709"/>
        <w:jc w:val="both"/>
      </w:pPr>
    </w:p>
    <w:p w:rsidR="00B97B6D" w:rsidRDefault="00B97B6D" w:rsidP="00D91FB7">
      <w:pPr>
        <w:ind w:firstLine="709"/>
        <w:jc w:val="both"/>
      </w:pPr>
      <w:r>
        <w:t xml:space="preserve">Līdz šim </w:t>
      </w:r>
      <w:r w:rsidR="007275A5">
        <w:t>E</w:t>
      </w:r>
      <w:r>
        <w:t xml:space="preserve">konomikas ministrijas prognozētā Latvijas tautsaimniecības izaugsme 2014.gadam bija 3,5%, bet 2015.gadam – 4% apmērā. Ekonomikas ministrija pārskata izaugsmes prognozes, ņemot vērā Rietumvalstu ieviestās sankcijas, Krievijas īstenotās </w:t>
      </w:r>
      <w:proofErr w:type="spellStart"/>
      <w:r>
        <w:t>pretsankcijas</w:t>
      </w:r>
      <w:proofErr w:type="spellEnd"/>
      <w:r>
        <w:t xml:space="preserve"> un Krievijas ekonomikas attīstības perspektīvas.  2014.gada Latvijas IKP prognoze var tikt samazināta 1 procentpunkta robežās, un arī 2015. gadam par aptuveni 1 procentpunktu. Izvērstas  Latvijas tautsaimniecības prognozes tiks izstrādātas oktobrī, kad CSP publicēs detalizētu informāciju par IKP dinamiku  un vērtību šī gada 2.ceturksnī. Jāatzīmē, ka saskaņā ar jauno Eiropas kontu sistēmu (EKS 2010) CSP pārrēķinās arī iepriekšējo gadu datus, kas var ieviest nelielas korekcijas prognozēs.</w:t>
      </w:r>
    </w:p>
    <w:p w:rsidR="00B97B6D" w:rsidRDefault="00B97B6D" w:rsidP="00D91FB7">
      <w:pPr>
        <w:ind w:firstLine="709"/>
        <w:jc w:val="both"/>
      </w:pPr>
    </w:p>
    <w:p w:rsidR="00B97B6D" w:rsidRPr="00B00EBC" w:rsidRDefault="00B97B6D" w:rsidP="00D91FB7">
      <w:pPr>
        <w:ind w:firstLine="709"/>
        <w:jc w:val="both"/>
        <w:rPr>
          <w:i/>
        </w:rPr>
      </w:pPr>
      <w:r w:rsidRPr="00B00EBC">
        <w:rPr>
          <w:i/>
        </w:rPr>
        <w:t>Ietekme uz piena iepirkuma cenām.</w:t>
      </w:r>
    </w:p>
    <w:p w:rsidR="007F081A" w:rsidRDefault="00291802" w:rsidP="00D91FB7">
      <w:pPr>
        <w:ind w:firstLine="709"/>
        <w:jc w:val="both"/>
        <w:rPr>
          <w:rFonts w:eastAsia="Calibri" w:cs="Times New Roman"/>
          <w:szCs w:val="24"/>
          <w:lang w:eastAsia="en-GB"/>
        </w:rPr>
      </w:pPr>
      <w:r w:rsidRPr="001A717B">
        <w:t>Lauk</w:t>
      </w:r>
      <w:r w:rsidR="007275A5">
        <w:t>saimniecības</w:t>
      </w:r>
      <w:r w:rsidRPr="001A717B">
        <w:t xml:space="preserve"> </w:t>
      </w:r>
      <w:r w:rsidR="007275A5">
        <w:t>d</w:t>
      </w:r>
      <w:r w:rsidRPr="001A717B">
        <w:t xml:space="preserve">atu centra informācija liecina, </w:t>
      </w:r>
      <w:r w:rsidR="007275A5">
        <w:t xml:space="preserve">ka </w:t>
      </w:r>
      <w:r w:rsidR="007969BA">
        <w:t>v</w:t>
      </w:r>
      <w:r w:rsidR="007F081A" w:rsidRPr="001A717B">
        <w:rPr>
          <w:rFonts w:eastAsia="Calibri" w:cs="Times New Roman"/>
          <w:szCs w:val="24"/>
        </w:rPr>
        <w:t>idējā piena iepirkuma cena šī gada augustā bijusi zemākā šajā kvotas gadā 0,27 eiro/kg, attiecīgi par 20 % zemāka kā kvotas gada sākumā – aprīlī. Tāpat arī šī gada augusta vidējā piena iepirkuma cena bijusi zemāka par 2013.gada augusta vidējo piena iepirkuma cenu, attiecīgi par 2,3 eiro centiem/kg (7,6 %).</w:t>
      </w:r>
      <w:r w:rsidR="000B477B" w:rsidRPr="001A717B">
        <w:rPr>
          <w:rFonts w:eastAsia="Calibri" w:cs="Times New Roman"/>
          <w:szCs w:val="24"/>
        </w:rPr>
        <w:t xml:space="preserve"> </w:t>
      </w:r>
      <w:r w:rsidR="007F081A" w:rsidRPr="001A717B">
        <w:rPr>
          <w:rFonts w:eastAsia="Calibri" w:cs="Times New Roman"/>
          <w:szCs w:val="24"/>
          <w:lang w:eastAsia="en-GB"/>
        </w:rPr>
        <w:t>Tā kā Krievija sankcijas pārtikas produktu importam sāka realizēt augustā, augusta kopējās cenas samazinājums salīdzinājumā ar jūliju nav tik izteikts (7%), jo liela daļa uzņēmumu cenas sāka samazināt tikai augusta otrajā pusē un plāno vēl samazināt septembrī. Otrs iemesls ir cenu sadalījums pēc apjoma</w:t>
      </w:r>
      <w:r w:rsidR="00D477F8" w:rsidRPr="001A717B">
        <w:rPr>
          <w:rFonts w:eastAsia="Calibri" w:cs="Times New Roman"/>
          <w:szCs w:val="24"/>
          <w:lang w:eastAsia="en-GB"/>
        </w:rPr>
        <w:t xml:space="preserve"> -</w:t>
      </w:r>
      <w:r w:rsidR="007F081A" w:rsidRPr="001A717B">
        <w:rPr>
          <w:rFonts w:eastAsia="Calibri" w:cs="Times New Roman"/>
          <w:szCs w:val="24"/>
          <w:lang w:eastAsia="en-GB"/>
        </w:rPr>
        <w:t xml:space="preserve"> lielākajiem ražotājiem cena ir lielāka nekā mazajiem.</w:t>
      </w:r>
    </w:p>
    <w:p w:rsidR="00996A1B" w:rsidRPr="001A717B" w:rsidRDefault="00996A1B" w:rsidP="00D91FB7">
      <w:pPr>
        <w:ind w:firstLine="709"/>
        <w:contextualSpacing/>
        <w:jc w:val="both"/>
        <w:rPr>
          <w:rFonts w:eastAsia="Calibri" w:cs="Times New Roman"/>
          <w:szCs w:val="24"/>
          <w:lang w:eastAsia="en-GB"/>
        </w:rPr>
      </w:pPr>
      <w:r w:rsidRPr="00996A1B">
        <w:rPr>
          <w:rFonts w:eastAsia="Calibri" w:cs="Times New Roman"/>
          <w:szCs w:val="24"/>
          <w:lang w:eastAsia="en-GB"/>
        </w:rPr>
        <w:t xml:space="preserve">Pēc provizoriska novērtējuma, izmantojot Lauksaimniecības datu centra sniegto informāciju par piena iepirkuma cenām augustā un piena pircēju (kooperatīvu, pārstrādes uzņēmumu </w:t>
      </w:r>
      <w:proofErr w:type="spellStart"/>
      <w:r w:rsidRPr="00996A1B">
        <w:rPr>
          <w:rFonts w:eastAsia="Calibri" w:cs="Times New Roman"/>
          <w:szCs w:val="24"/>
          <w:lang w:eastAsia="en-GB"/>
        </w:rPr>
        <w:t>utml</w:t>
      </w:r>
      <w:proofErr w:type="spellEnd"/>
      <w:r w:rsidRPr="00996A1B">
        <w:rPr>
          <w:rFonts w:eastAsia="Calibri" w:cs="Times New Roman"/>
          <w:szCs w:val="24"/>
          <w:lang w:eastAsia="en-GB"/>
        </w:rPr>
        <w:t>.) sniegto informāciju par piena iepirkuma cenām septembra pirmajā dekādē, piena iepirkuma cena septembrī varētu būt samazinājusies vidēji par 15%, salīdzinot ar augustu. Savukārt, salīdzinot ar jūliju, iepirkuma cena provizoriski samazinājusies par 22%.</w:t>
      </w:r>
    </w:p>
    <w:p w:rsidR="00996A1B" w:rsidRDefault="00996A1B" w:rsidP="00D91FB7">
      <w:pPr>
        <w:ind w:firstLine="709"/>
        <w:contextualSpacing/>
        <w:jc w:val="both"/>
        <w:rPr>
          <w:rFonts w:eastAsia="Calibri" w:cs="Times New Roman"/>
          <w:szCs w:val="24"/>
          <w:lang w:eastAsia="en-GB"/>
        </w:rPr>
      </w:pPr>
    </w:p>
    <w:p w:rsidR="00E63F70" w:rsidRPr="00B00EBC" w:rsidRDefault="00B97B6D" w:rsidP="00D91FB7">
      <w:pPr>
        <w:ind w:firstLine="709"/>
        <w:contextualSpacing/>
        <w:jc w:val="both"/>
        <w:rPr>
          <w:rFonts w:eastAsia="Calibri" w:cs="Times New Roman"/>
          <w:i/>
          <w:szCs w:val="24"/>
          <w:lang w:eastAsia="en-GB"/>
        </w:rPr>
      </w:pPr>
      <w:r w:rsidRPr="00B00EBC">
        <w:rPr>
          <w:rFonts w:eastAsia="Calibri" w:cs="Times New Roman"/>
          <w:i/>
          <w:szCs w:val="24"/>
          <w:lang w:eastAsia="en-GB"/>
        </w:rPr>
        <w:t>Ietekme uz tranzīta un loģistikas nozari.</w:t>
      </w:r>
    </w:p>
    <w:p w:rsidR="00E63F70" w:rsidRPr="00E63F70" w:rsidRDefault="00E63F70" w:rsidP="00D91FB7">
      <w:pPr>
        <w:ind w:firstLine="709"/>
        <w:contextualSpacing/>
        <w:jc w:val="both"/>
        <w:rPr>
          <w:rFonts w:eastAsia="Calibri" w:cs="Times New Roman"/>
          <w:szCs w:val="24"/>
          <w:lang w:eastAsia="en-GB"/>
        </w:rPr>
      </w:pPr>
      <w:r w:rsidRPr="00E63F70">
        <w:rPr>
          <w:rFonts w:eastAsia="Calibri" w:cs="Times New Roman"/>
          <w:szCs w:val="24"/>
          <w:lang w:eastAsia="en-GB"/>
        </w:rPr>
        <w:t xml:space="preserve">Latvijas ostu kravu apgrozījuma statistika astoņu mēnešos uzrāda samērā labus rezultātus. Rīgas brīvostā un Liepājas ostā kravu apgrozījums 2014.gada 8 mēnešos ir pieaudzis: Rīgas brīvostā +14.2% un Liepājas ostā +6.2%. Savukārt Ventspils ostā 2014.gada 8 mēnešos pārkrāva par 8.5% mazāk nekā analogā periodā pērn. </w:t>
      </w:r>
      <w:r w:rsidR="00E0728C" w:rsidRPr="00E0728C">
        <w:rPr>
          <w:rFonts w:eastAsia="Calibri" w:cs="Times New Roman"/>
          <w:szCs w:val="24"/>
          <w:lang w:eastAsia="en-GB"/>
        </w:rPr>
        <w:t xml:space="preserve">Ventspils brīvostā sankciju ietekmē pret Krieviju samazinājies akmeņogļu tranzīts. 2014.gada 8 mēnešos Ventspils ostā pārkrautas 4625.8 </w:t>
      </w:r>
      <w:proofErr w:type="spellStart"/>
      <w:r w:rsidR="00E0728C" w:rsidRPr="00E0728C">
        <w:rPr>
          <w:rFonts w:eastAsia="Calibri" w:cs="Times New Roman"/>
          <w:szCs w:val="24"/>
          <w:lang w:eastAsia="en-GB"/>
        </w:rPr>
        <w:t>tūkst.tonnas</w:t>
      </w:r>
      <w:proofErr w:type="spellEnd"/>
      <w:r w:rsidR="00E0728C" w:rsidRPr="00E0728C">
        <w:rPr>
          <w:rFonts w:eastAsia="Calibri" w:cs="Times New Roman"/>
          <w:szCs w:val="24"/>
          <w:lang w:eastAsia="en-GB"/>
        </w:rPr>
        <w:t xml:space="preserve"> akmeņogļu, kas ir par 12.7% mazāk nekā pērn. Līdz ar to brīvostas pārvaldes zaudējumi </w:t>
      </w:r>
      <w:r w:rsidR="00E0728C">
        <w:rPr>
          <w:rFonts w:eastAsia="Calibri" w:cs="Times New Roman"/>
          <w:szCs w:val="24"/>
          <w:lang w:eastAsia="en-GB"/>
        </w:rPr>
        <w:t xml:space="preserve">rēķināmi </w:t>
      </w:r>
      <w:r w:rsidR="00E0728C" w:rsidRPr="00E0728C">
        <w:rPr>
          <w:rFonts w:eastAsia="Calibri" w:cs="Times New Roman"/>
          <w:szCs w:val="24"/>
          <w:lang w:eastAsia="en-GB"/>
        </w:rPr>
        <w:t>ap 500 tūkstošu eiro mēnesī. Ventspils osta minējusi, ka kravu apgrozījums astoņos mēnešos sarucis "</w:t>
      </w:r>
      <w:proofErr w:type="spellStart"/>
      <w:r w:rsidR="00E0728C" w:rsidRPr="00E0728C">
        <w:rPr>
          <w:rFonts w:eastAsia="Calibri" w:cs="Times New Roman"/>
          <w:szCs w:val="24"/>
          <w:lang w:eastAsia="en-GB"/>
        </w:rPr>
        <w:t>Ventall</w:t>
      </w:r>
      <w:proofErr w:type="spellEnd"/>
      <w:r w:rsidR="00E0728C" w:rsidRPr="00E0728C">
        <w:rPr>
          <w:rFonts w:eastAsia="Calibri" w:cs="Times New Roman"/>
          <w:szCs w:val="24"/>
          <w:lang w:eastAsia="en-GB"/>
        </w:rPr>
        <w:t xml:space="preserve"> terminālam" - par 38%, "</w:t>
      </w:r>
      <w:proofErr w:type="spellStart"/>
      <w:r w:rsidR="00E0728C" w:rsidRPr="00E0728C">
        <w:rPr>
          <w:rFonts w:eastAsia="Calibri" w:cs="Times New Roman"/>
          <w:szCs w:val="24"/>
          <w:lang w:eastAsia="en-GB"/>
        </w:rPr>
        <w:t>Ventbunkeram</w:t>
      </w:r>
      <w:proofErr w:type="spellEnd"/>
      <w:r w:rsidR="00E0728C" w:rsidRPr="00E0728C">
        <w:rPr>
          <w:rFonts w:eastAsia="Calibri" w:cs="Times New Roman"/>
          <w:szCs w:val="24"/>
          <w:lang w:eastAsia="en-GB"/>
        </w:rPr>
        <w:t>" - par 36%, "Ventspils tirdzniecības ostai" - par 32%, "</w:t>
      </w:r>
      <w:proofErr w:type="spellStart"/>
      <w:r w:rsidR="00E0728C" w:rsidRPr="00E0728C">
        <w:rPr>
          <w:rFonts w:eastAsia="Calibri" w:cs="Times New Roman"/>
          <w:szCs w:val="24"/>
          <w:lang w:eastAsia="en-GB"/>
        </w:rPr>
        <w:t>Baltic</w:t>
      </w:r>
      <w:proofErr w:type="spellEnd"/>
      <w:r w:rsidR="00E0728C" w:rsidRPr="00E0728C">
        <w:rPr>
          <w:rFonts w:eastAsia="Calibri" w:cs="Times New Roman"/>
          <w:szCs w:val="24"/>
          <w:lang w:eastAsia="en-GB"/>
        </w:rPr>
        <w:t xml:space="preserve"> </w:t>
      </w:r>
      <w:proofErr w:type="spellStart"/>
      <w:r w:rsidR="00E0728C" w:rsidRPr="00E0728C">
        <w:rPr>
          <w:rFonts w:eastAsia="Calibri" w:cs="Times New Roman"/>
          <w:szCs w:val="24"/>
          <w:lang w:eastAsia="en-GB"/>
        </w:rPr>
        <w:t>Coal</w:t>
      </w:r>
      <w:proofErr w:type="spellEnd"/>
      <w:r w:rsidR="00E0728C" w:rsidRPr="00E0728C">
        <w:rPr>
          <w:rFonts w:eastAsia="Calibri" w:cs="Times New Roman"/>
          <w:szCs w:val="24"/>
          <w:lang w:eastAsia="en-GB"/>
        </w:rPr>
        <w:t xml:space="preserve"> Terminal" - par 8%, kā arī "</w:t>
      </w:r>
      <w:proofErr w:type="spellStart"/>
      <w:r w:rsidR="00E0728C" w:rsidRPr="00E0728C">
        <w:rPr>
          <w:rFonts w:eastAsia="Calibri" w:cs="Times New Roman"/>
          <w:szCs w:val="24"/>
          <w:lang w:eastAsia="en-GB"/>
        </w:rPr>
        <w:t>Ventplac</w:t>
      </w:r>
      <w:proofErr w:type="spellEnd"/>
      <w:r w:rsidR="00E0728C" w:rsidRPr="00E0728C">
        <w:rPr>
          <w:rFonts w:eastAsia="Calibri" w:cs="Times New Roman"/>
          <w:szCs w:val="24"/>
          <w:lang w:eastAsia="en-GB"/>
        </w:rPr>
        <w:t>" - par 23%.</w:t>
      </w:r>
    </w:p>
    <w:p w:rsidR="00E0728C" w:rsidRPr="00E0728C" w:rsidRDefault="00E0728C" w:rsidP="00E0728C">
      <w:pPr>
        <w:ind w:firstLine="709"/>
        <w:contextualSpacing/>
        <w:jc w:val="both"/>
        <w:rPr>
          <w:rFonts w:eastAsia="Calibri" w:cs="Times New Roman"/>
          <w:szCs w:val="24"/>
          <w:lang w:eastAsia="en-GB"/>
        </w:rPr>
      </w:pPr>
      <w:r w:rsidRPr="00E0728C">
        <w:rPr>
          <w:rFonts w:eastAsia="Calibri" w:cs="Times New Roman"/>
          <w:szCs w:val="24"/>
          <w:lang w:eastAsia="en-GB"/>
        </w:rPr>
        <w:t xml:space="preserve">Dzelzceļa kravu apgrozījums 8 mēnešos ir par 2,8% lielāks kā 2013.gadā. Tomēr mēnešu griezumā vērojams, ka augustā ir vērojams kravu apjoma kritums par 7.5%. Pēc </w:t>
      </w:r>
      <w:r>
        <w:rPr>
          <w:rFonts w:eastAsia="Calibri" w:cs="Times New Roman"/>
          <w:szCs w:val="24"/>
          <w:lang w:eastAsia="en-GB"/>
        </w:rPr>
        <w:t xml:space="preserve">Latvijas Dzelzceļa </w:t>
      </w:r>
      <w:r w:rsidRPr="00E0728C">
        <w:rPr>
          <w:rFonts w:eastAsia="Calibri" w:cs="Times New Roman"/>
          <w:szCs w:val="24"/>
          <w:lang w:eastAsia="en-GB"/>
        </w:rPr>
        <w:t>sniegt</w:t>
      </w:r>
      <w:r>
        <w:rPr>
          <w:rFonts w:eastAsia="Calibri" w:cs="Times New Roman"/>
          <w:szCs w:val="24"/>
          <w:lang w:eastAsia="en-GB"/>
        </w:rPr>
        <w:t>ā</w:t>
      </w:r>
      <w:r w:rsidRPr="00E0728C">
        <w:rPr>
          <w:rFonts w:eastAsia="Calibri" w:cs="Times New Roman"/>
          <w:szCs w:val="24"/>
          <w:lang w:eastAsia="en-GB"/>
        </w:rPr>
        <w:t>s informācijas septembris varētu noslēgties ar 5-6% kravu pieaugumu, bet tas ir salīdzinājumā ar ļoti sliktiem apjomiem pērn septembrī.</w:t>
      </w:r>
    </w:p>
    <w:p w:rsidR="00E0728C" w:rsidRPr="00E0728C" w:rsidRDefault="00E0728C" w:rsidP="00E0728C">
      <w:pPr>
        <w:ind w:firstLine="709"/>
        <w:contextualSpacing/>
        <w:jc w:val="both"/>
        <w:rPr>
          <w:rFonts w:eastAsia="Calibri" w:cs="Times New Roman"/>
          <w:szCs w:val="24"/>
          <w:lang w:eastAsia="en-GB"/>
        </w:rPr>
      </w:pPr>
    </w:p>
    <w:p w:rsidR="00D477F8" w:rsidRDefault="00766117" w:rsidP="00E0728C">
      <w:pPr>
        <w:ind w:firstLine="709"/>
        <w:contextualSpacing/>
        <w:jc w:val="both"/>
        <w:rPr>
          <w:rFonts w:eastAsia="Calibri" w:cs="Times New Roman"/>
          <w:szCs w:val="24"/>
          <w:lang w:eastAsia="en-GB"/>
        </w:rPr>
      </w:pPr>
      <w:r>
        <w:rPr>
          <w:rFonts w:eastAsia="Calibri" w:cs="Times New Roman"/>
          <w:szCs w:val="24"/>
          <w:lang w:eastAsia="en-GB"/>
        </w:rPr>
        <w:t>Saskaņā ar Satiksmes ministrijas sniegto informāciju, a</w:t>
      </w:r>
      <w:r w:rsidR="00E63F70" w:rsidRPr="00E63F70">
        <w:rPr>
          <w:rFonts w:eastAsia="Calibri" w:cs="Times New Roman"/>
          <w:szCs w:val="24"/>
          <w:lang w:eastAsia="en-GB"/>
        </w:rPr>
        <w:t xml:space="preserve">nalizējot </w:t>
      </w:r>
      <w:r>
        <w:rPr>
          <w:rFonts w:eastAsia="Calibri" w:cs="Times New Roman"/>
          <w:szCs w:val="24"/>
          <w:lang w:eastAsia="en-GB"/>
        </w:rPr>
        <w:t xml:space="preserve">autopārvadājumu </w:t>
      </w:r>
      <w:r w:rsidR="00E63F70" w:rsidRPr="00E63F70">
        <w:rPr>
          <w:rFonts w:eastAsia="Calibri" w:cs="Times New Roman"/>
          <w:szCs w:val="24"/>
          <w:lang w:eastAsia="en-GB"/>
        </w:rPr>
        <w:t>nozares asociāciju informāciju, var secināt, ka dēļ apjomu samazinājuma pamatproblēma tirgū  ir cenu dempings. Lielākās autopārvadātāju kompānijas nosaka nepamatoti zemas pārvadājumu cenas un mazie nozares uzņēmumi nespēj vienlīdzīgi</w:t>
      </w:r>
      <w:r>
        <w:rPr>
          <w:rFonts w:eastAsia="Calibri" w:cs="Times New Roman"/>
          <w:szCs w:val="24"/>
          <w:lang w:eastAsia="en-GB"/>
        </w:rPr>
        <w:t xml:space="preserve"> konkurēt. Sakarā ar Krievijas </w:t>
      </w:r>
      <w:r w:rsidR="00E63F70" w:rsidRPr="00E63F70">
        <w:rPr>
          <w:rFonts w:eastAsia="Calibri" w:cs="Times New Roman"/>
          <w:szCs w:val="24"/>
          <w:lang w:eastAsia="en-GB"/>
        </w:rPr>
        <w:t>noteiktajām sankcijām pirmkārt cietuši refrižeratoru pārvadātāji, kas ir ap 12.4% (13 765 reisi) pārvadājumu no kopējiem uz Krieviju veiktajiem 111</w:t>
      </w:r>
      <w:r w:rsidR="00B00EBC">
        <w:rPr>
          <w:rFonts w:eastAsia="Calibri" w:cs="Times New Roman"/>
          <w:szCs w:val="24"/>
          <w:lang w:eastAsia="en-GB"/>
        </w:rPr>
        <w:t xml:space="preserve"> </w:t>
      </w:r>
      <w:r w:rsidR="00E63F70" w:rsidRPr="00E63F70">
        <w:rPr>
          <w:rFonts w:eastAsia="Calibri" w:cs="Times New Roman"/>
          <w:szCs w:val="24"/>
          <w:lang w:eastAsia="en-GB"/>
        </w:rPr>
        <w:t xml:space="preserve">011 pārvadājumiem. Naudas izteiksmē netiks saņemti ~20 647 500 </w:t>
      </w:r>
      <w:r w:rsidR="00E0728C">
        <w:rPr>
          <w:rFonts w:eastAsia="Calibri" w:cs="Times New Roman"/>
          <w:szCs w:val="24"/>
          <w:lang w:eastAsia="en-GB"/>
        </w:rPr>
        <w:t>eiro</w:t>
      </w:r>
      <w:r w:rsidR="00E63F70" w:rsidRPr="00E63F70">
        <w:rPr>
          <w:rFonts w:eastAsia="Calibri" w:cs="Times New Roman"/>
          <w:szCs w:val="24"/>
          <w:lang w:eastAsia="en-GB"/>
        </w:rPr>
        <w:t xml:space="preserve">, pēc asociācijas  „Latvijas Auto” rīcībā esošās informācijas autotransporta uzņēmumu līzinga maksājumi veido 34% no starptautiskā komercpārvadājumu </w:t>
      </w:r>
      <w:proofErr w:type="spellStart"/>
      <w:r w:rsidR="00E63F70" w:rsidRPr="00E63F70">
        <w:rPr>
          <w:rFonts w:eastAsia="Calibri" w:cs="Times New Roman"/>
          <w:szCs w:val="24"/>
          <w:lang w:eastAsia="en-GB"/>
        </w:rPr>
        <w:t>frakta</w:t>
      </w:r>
      <w:proofErr w:type="spellEnd"/>
      <w:r w:rsidR="00E63F70" w:rsidRPr="00E63F70">
        <w:rPr>
          <w:rFonts w:eastAsia="Calibri" w:cs="Times New Roman"/>
          <w:szCs w:val="24"/>
          <w:lang w:eastAsia="en-GB"/>
        </w:rPr>
        <w:t xml:space="preserve"> cenas, līdz ar to uzņēmējiem būs jākompensē zaudējumi no saviem līdzekļiem, kas veido ~ 7 020 150 </w:t>
      </w:r>
      <w:r w:rsidR="00E0728C">
        <w:rPr>
          <w:rFonts w:eastAsia="Calibri" w:cs="Times New Roman"/>
          <w:szCs w:val="24"/>
          <w:lang w:eastAsia="en-GB"/>
        </w:rPr>
        <w:t>eiro</w:t>
      </w:r>
      <w:r w:rsidR="00E63F70" w:rsidRPr="00E63F70">
        <w:rPr>
          <w:rFonts w:eastAsia="Calibri" w:cs="Times New Roman"/>
          <w:szCs w:val="24"/>
          <w:lang w:eastAsia="en-GB"/>
        </w:rPr>
        <w:t xml:space="preserve">.    </w:t>
      </w:r>
    </w:p>
    <w:p w:rsidR="00FD0838" w:rsidRPr="001A717B" w:rsidRDefault="00FD0838" w:rsidP="003C1862">
      <w:pPr>
        <w:pStyle w:val="Heading1"/>
        <w:tabs>
          <w:tab w:val="left" w:pos="284"/>
        </w:tabs>
        <w:rPr>
          <w:rFonts w:ascii="Times New Roman" w:hAnsi="Times New Roman" w:cs="Times New Roman"/>
          <w:color w:val="auto"/>
        </w:rPr>
      </w:pPr>
      <w:bookmarkStart w:id="10" w:name="_Toc399832200"/>
      <w:r w:rsidRPr="001A717B">
        <w:rPr>
          <w:rFonts w:ascii="Times New Roman" w:hAnsi="Times New Roman" w:cs="Times New Roman"/>
          <w:color w:val="auto"/>
        </w:rPr>
        <w:t>2.</w:t>
      </w:r>
      <w:r w:rsidRPr="001A717B">
        <w:rPr>
          <w:rFonts w:ascii="Times New Roman" w:hAnsi="Times New Roman" w:cs="Times New Roman"/>
          <w:color w:val="auto"/>
        </w:rPr>
        <w:tab/>
        <w:t>Atbalsta pasākumi Krievijas sankciju skartajiem uzņēmumiem</w:t>
      </w:r>
      <w:bookmarkEnd w:id="10"/>
      <w:r w:rsidRPr="001A717B">
        <w:rPr>
          <w:rFonts w:ascii="Times New Roman" w:hAnsi="Times New Roman" w:cs="Times New Roman"/>
          <w:color w:val="auto"/>
        </w:rPr>
        <w:t xml:space="preserve">  </w:t>
      </w:r>
    </w:p>
    <w:p w:rsidR="00FD0838" w:rsidRPr="001A717B" w:rsidRDefault="00FD0838" w:rsidP="00FD0838">
      <w:pPr>
        <w:pStyle w:val="Heading2"/>
        <w:rPr>
          <w:rFonts w:ascii="Times New Roman" w:hAnsi="Times New Roman"/>
          <w:i/>
          <w:color w:val="auto"/>
          <w:sz w:val="28"/>
          <w:szCs w:val="28"/>
        </w:rPr>
      </w:pPr>
      <w:bookmarkStart w:id="11" w:name="_Toc399832201"/>
      <w:r w:rsidRPr="001A717B">
        <w:rPr>
          <w:rFonts w:ascii="Times New Roman" w:hAnsi="Times New Roman"/>
          <w:i/>
          <w:color w:val="auto"/>
          <w:sz w:val="28"/>
          <w:szCs w:val="28"/>
        </w:rPr>
        <w:t>2.1.</w:t>
      </w:r>
      <w:r w:rsidR="00291802" w:rsidRPr="001A717B">
        <w:rPr>
          <w:rFonts w:ascii="Times New Roman" w:hAnsi="Times New Roman"/>
          <w:i/>
          <w:color w:val="auto"/>
          <w:sz w:val="28"/>
          <w:szCs w:val="28"/>
        </w:rPr>
        <w:t>Nodokļu samaksas termiņa pagarinājums</w:t>
      </w:r>
      <w:bookmarkEnd w:id="11"/>
    </w:p>
    <w:p w:rsidR="00291802" w:rsidRPr="001A717B" w:rsidRDefault="00291802" w:rsidP="00D91FB7">
      <w:pPr>
        <w:ind w:firstLine="709"/>
        <w:jc w:val="both"/>
        <w:rPr>
          <w:szCs w:val="28"/>
        </w:rPr>
      </w:pPr>
      <w:r w:rsidRPr="001A717B">
        <w:rPr>
          <w:szCs w:val="28"/>
        </w:rPr>
        <w:t>Š.g.18.septembrī Saeimā tika atbalstīti grozījumi likumā "Par nodokļiem un nodevām", tiem nodokļu maksātājiem, kuru sankcijām pakļauto eksporta darījumu īpatsvars uz Krieviju ir lielāks par 10% no kopējā realizācijas apjoma paredzot nodokļu maksāšanas termiņa pagarinājumu līdz 5 gadiem, nepiemērojot nokavējuma naudu.</w:t>
      </w:r>
    </w:p>
    <w:p w:rsidR="008E7B84" w:rsidRDefault="00291802" w:rsidP="00D91FB7">
      <w:pPr>
        <w:ind w:firstLine="709"/>
        <w:jc w:val="both"/>
        <w:rPr>
          <w:szCs w:val="28"/>
        </w:rPr>
      </w:pPr>
      <w:r w:rsidRPr="001A717B">
        <w:rPr>
          <w:szCs w:val="28"/>
        </w:rPr>
        <w:t>Līdz 23.septembrim V</w:t>
      </w:r>
      <w:r w:rsidR="006D3E4C" w:rsidRPr="001A717B">
        <w:rPr>
          <w:szCs w:val="28"/>
        </w:rPr>
        <w:t>alsts ieņēmumu dienestā</w:t>
      </w:r>
      <w:r w:rsidRPr="001A717B">
        <w:rPr>
          <w:szCs w:val="28"/>
        </w:rPr>
        <w:t xml:space="preserve"> tika saņemti 27 nodokļu termiņu pagarinājumu pieteikumi no 25 nodokļu maksātājiem</w:t>
      </w:r>
      <w:r w:rsidR="00766117">
        <w:rPr>
          <w:szCs w:val="28"/>
        </w:rPr>
        <w:t xml:space="preserve">, kuri kā iemeslu </w:t>
      </w:r>
      <w:r w:rsidR="00766117" w:rsidRPr="00766117">
        <w:rPr>
          <w:szCs w:val="28"/>
        </w:rPr>
        <w:t xml:space="preserve">nodokļu sadalīšanai termiņos </w:t>
      </w:r>
      <w:r w:rsidR="00766117">
        <w:rPr>
          <w:szCs w:val="28"/>
        </w:rPr>
        <w:t>norāda</w:t>
      </w:r>
      <w:r w:rsidR="00766117" w:rsidRPr="00766117">
        <w:rPr>
          <w:szCs w:val="28"/>
        </w:rPr>
        <w:t xml:space="preserve"> situāciju Krievijas tirgū un eksporta samazinājumu uz Krieviju. Savos iesniegumos komersanti norāda, ka politiskā situācija un sankcijas būtiski ietekmē komersantu naudas plūsmu un debitoru naudas plūsmu, izraisa preču un pakalpojumu cenu samazinājumu tirgū, komersantu ienākumu samazinājumu</w:t>
      </w:r>
      <w:r w:rsidRPr="001A717B">
        <w:rPr>
          <w:szCs w:val="28"/>
        </w:rPr>
        <w:t xml:space="preserve">. </w:t>
      </w:r>
    </w:p>
    <w:p w:rsidR="00291802" w:rsidRPr="001A717B" w:rsidRDefault="00291802" w:rsidP="00D91FB7">
      <w:pPr>
        <w:ind w:firstLine="709"/>
        <w:jc w:val="both"/>
        <w:rPr>
          <w:szCs w:val="28"/>
        </w:rPr>
      </w:pPr>
      <w:r w:rsidRPr="001A717B">
        <w:rPr>
          <w:szCs w:val="28"/>
        </w:rPr>
        <w:lastRenderedPageBreak/>
        <w:t>Kamēr Likums „Grozījumi likumā "Par nodokļiem un nodevām"” vēl nav stājies spēkā atvieglotus nodokļu termiņa pagarinājum</w:t>
      </w:r>
      <w:r w:rsidR="00A57FB9">
        <w:rPr>
          <w:szCs w:val="28"/>
        </w:rPr>
        <w:t>u</w:t>
      </w:r>
      <w:r w:rsidRPr="001A717B">
        <w:rPr>
          <w:szCs w:val="28"/>
        </w:rPr>
        <w:t>s, nerēķinot likumā noteikto nokavējuma naudu, nevar piemērot, tāpēc termiņi tiek pagarināti saskaņā ar spēkā esošo kārtību, taču nodokļu maksātāji tiek informēti, ka pēc 1.oktobra pārformējot iesniegumus, varēs arī saņemt paredzēto nokavējuma naudas atbrīvojumu. No visiem iesniegumiem apstiprināti ir 50%, pārējie vēl tiek apstrādāti.</w:t>
      </w:r>
      <w:r w:rsidR="00766117">
        <w:rPr>
          <w:szCs w:val="28"/>
        </w:rPr>
        <w:t xml:space="preserve"> </w:t>
      </w:r>
    </w:p>
    <w:p w:rsidR="00FD0838" w:rsidRPr="001A717B" w:rsidRDefault="00FD0838" w:rsidP="00FD0838">
      <w:pPr>
        <w:jc w:val="both"/>
        <w:rPr>
          <w:szCs w:val="28"/>
        </w:rPr>
      </w:pPr>
    </w:p>
    <w:p w:rsidR="00FD0838" w:rsidRPr="001A717B" w:rsidRDefault="00FD0838" w:rsidP="00FD0838">
      <w:pPr>
        <w:pStyle w:val="Heading2"/>
        <w:rPr>
          <w:rFonts w:ascii="Times New Roman" w:hAnsi="Times New Roman"/>
          <w:i/>
          <w:color w:val="auto"/>
          <w:sz w:val="28"/>
          <w:szCs w:val="28"/>
        </w:rPr>
      </w:pPr>
      <w:bookmarkStart w:id="12" w:name="_Toc399832202"/>
      <w:r w:rsidRPr="001A717B">
        <w:rPr>
          <w:rFonts w:ascii="Times New Roman" w:hAnsi="Times New Roman"/>
          <w:i/>
          <w:color w:val="auto"/>
          <w:sz w:val="28"/>
          <w:szCs w:val="28"/>
        </w:rPr>
        <w:t>2</w:t>
      </w:r>
      <w:r w:rsidR="006D3E4C" w:rsidRPr="001A717B">
        <w:rPr>
          <w:rFonts w:ascii="Times New Roman" w:hAnsi="Times New Roman"/>
          <w:i/>
          <w:color w:val="auto"/>
          <w:sz w:val="28"/>
          <w:szCs w:val="28"/>
        </w:rPr>
        <w:t>.2</w:t>
      </w:r>
      <w:r w:rsidRPr="001A717B">
        <w:rPr>
          <w:rFonts w:ascii="Times New Roman" w:hAnsi="Times New Roman"/>
          <w:i/>
          <w:color w:val="auto"/>
          <w:sz w:val="28"/>
          <w:szCs w:val="28"/>
        </w:rPr>
        <w:t xml:space="preserve"> Atbalsts likviditātes problēmu risināšanai</w:t>
      </w:r>
      <w:bookmarkEnd w:id="12"/>
    </w:p>
    <w:p w:rsidR="00D91FB7" w:rsidRPr="001A717B" w:rsidRDefault="00D91FB7" w:rsidP="00D91FB7">
      <w:pPr>
        <w:ind w:firstLine="709"/>
        <w:jc w:val="both"/>
        <w:rPr>
          <w:szCs w:val="28"/>
        </w:rPr>
      </w:pPr>
      <w:r>
        <w:rPr>
          <w:szCs w:val="28"/>
        </w:rPr>
        <w:t>Valdībā š.g.9.septembrī</w:t>
      </w:r>
      <w:r w:rsidR="006D3E4C" w:rsidRPr="001A717B">
        <w:rPr>
          <w:szCs w:val="28"/>
        </w:rPr>
        <w:t xml:space="preserve"> tika atbalstīta kredīta brīvdienu garantiju ie</w:t>
      </w:r>
      <w:r w:rsidR="00A57FB9">
        <w:rPr>
          <w:szCs w:val="28"/>
        </w:rPr>
        <w:t>v</w:t>
      </w:r>
      <w:r w:rsidR="006D3E4C" w:rsidRPr="001A717B">
        <w:rPr>
          <w:szCs w:val="28"/>
        </w:rPr>
        <w:t>iešana komersantiem ar g</w:t>
      </w:r>
      <w:r w:rsidR="007229CF" w:rsidRPr="001A717B">
        <w:rPr>
          <w:szCs w:val="28"/>
        </w:rPr>
        <w:t>rozījumi</w:t>
      </w:r>
      <w:r w:rsidR="006D3E4C" w:rsidRPr="001A717B">
        <w:rPr>
          <w:szCs w:val="28"/>
        </w:rPr>
        <w:t>em</w:t>
      </w:r>
      <w:r w:rsidR="007229CF" w:rsidRPr="001A717B">
        <w:rPr>
          <w:szCs w:val="28"/>
        </w:rPr>
        <w:t xml:space="preserve"> M</w:t>
      </w:r>
      <w:r w:rsidR="006D3E4C" w:rsidRPr="001A717B">
        <w:rPr>
          <w:szCs w:val="28"/>
        </w:rPr>
        <w:t xml:space="preserve">inistru kabineta </w:t>
      </w:r>
      <w:r w:rsidR="007229CF" w:rsidRPr="001A717B">
        <w:rPr>
          <w:szCs w:val="28"/>
        </w:rPr>
        <w:t xml:space="preserve"> noteikumos Nr.997</w:t>
      </w:r>
      <w:r w:rsidR="006D3E4C" w:rsidRPr="001A717B">
        <w:rPr>
          <w:szCs w:val="28"/>
        </w:rPr>
        <w:t xml:space="preserve">. Tie </w:t>
      </w:r>
      <w:r w:rsidR="007229CF" w:rsidRPr="001A717B">
        <w:rPr>
          <w:szCs w:val="28"/>
        </w:rPr>
        <w:t xml:space="preserve"> paredz garantiju sniegšanu saimnieciskās darbības veicējiem, kurus finansiāli negatīvi ir ietekmējušas Krievijas Federācijas noteiktās sankcijas. </w:t>
      </w:r>
      <w:r>
        <w:rPr>
          <w:szCs w:val="28"/>
        </w:rPr>
        <w:t xml:space="preserve">Kredīta brīvdienu garantiju mērķis ir sniegt atbalstu, </w:t>
      </w:r>
      <w:r w:rsidRPr="001A717B">
        <w:rPr>
          <w:szCs w:val="28"/>
        </w:rPr>
        <w:t>lai saimnieciskās darbības veicējs varētu pārorientēties uz jauniem (eksporta) tirgiem, kā arī atjaunotu savu likviditāti un atsāktu finanšu pakalpojumu pamatsummas atmaksas.</w:t>
      </w:r>
    </w:p>
    <w:p w:rsidR="007229CF" w:rsidRPr="001A717B" w:rsidRDefault="007229CF" w:rsidP="00D91FB7">
      <w:pPr>
        <w:ind w:firstLine="709"/>
        <w:jc w:val="both"/>
        <w:rPr>
          <w:szCs w:val="28"/>
        </w:rPr>
      </w:pPr>
      <w:r w:rsidRPr="001A717B">
        <w:rPr>
          <w:szCs w:val="28"/>
        </w:rPr>
        <w:t>Garantijas tiek sniegtas par esošiem finanšu pakalpojumiem ar nosacījumu, ka tiek atlikta šī finansējuma pamatsummas atmaksa vismaz uz vienu gadu, bet ne vairāk kā uz diviem gadiem, un, ja ir nepieciešams, tiek papildus atviegloti finansējuma atmaksas noteikumi, nepalielinot finansējuma procentu likmi. Garantija tiek sniegta tikai tiem saimnieciskās darbības veicējiem, kuri pēc L</w:t>
      </w:r>
      <w:r w:rsidR="00D91FB7">
        <w:rPr>
          <w:szCs w:val="28"/>
        </w:rPr>
        <w:t>atvijas Garantiju aģentūras</w:t>
      </w:r>
      <w:r w:rsidRPr="001A717B">
        <w:rPr>
          <w:szCs w:val="28"/>
        </w:rPr>
        <w:t xml:space="preserve"> atzinuma var atgūt ekonomisko dzīvotspēju, ja tiek īstenoti saimnieciskā darbības veicēja pārstrukturēšanas pasākumi.</w:t>
      </w:r>
    </w:p>
    <w:p w:rsidR="001524DB" w:rsidRPr="001A717B" w:rsidRDefault="001524DB" w:rsidP="006D3E4C">
      <w:pPr>
        <w:ind w:firstLine="284"/>
        <w:jc w:val="both"/>
        <w:rPr>
          <w:szCs w:val="28"/>
        </w:rPr>
      </w:pPr>
    </w:p>
    <w:p w:rsidR="002F424D" w:rsidRPr="001A717B" w:rsidRDefault="000E25CB" w:rsidP="002F424D">
      <w:pPr>
        <w:ind w:firstLine="709"/>
        <w:jc w:val="both"/>
        <w:rPr>
          <w:szCs w:val="28"/>
        </w:rPr>
      </w:pPr>
      <w:r w:rsidRPr="001A717B">
        <w:rPr>
          <w:szCs w:val="28"/>
        </w:rPr>
        <w:t xml:space="preserve">Lai sniegtu atbalstu Latvijas komersantiem, kas nonākuši grūtībās, </w:t>
      </w:r>
      <w:r w:rsidR="00D91FB7">
        <w:rPr>
          <w:szCs w:val="28"/>
        </w:rPr>
        <w:t xml:space="preserve">ir </w:t>
      </w:r>
      <w:r w:rsidRPr="001A717B">
        <w:rPr>
          <w:szCs w:val="28"/>
        </w:rPr>
        <w:t>sagatavo</w:t>
      </w:r>
      <w:r w:rsidR="00D91FB7">
        <w:rPr>
          <w:szCs w:val="28"/>
        </w:rPr>
        <w:t>ts Ministru kabineta noteikumu projekts</w:t>
      </w:r>
      <w:r w:rsidRPr="001A717B">
        <w:rPr>
          <w:szCs w:val="28"/>
        </w:rPr>
        <w:t xml:space="preserve"> a</w:t>
      </w:r>
      <w:r w:rsidR="002F424D" w:rsidRPr="001A717B">
        <w:rPr>
          <w:szCs w:val="28"/>
        </w:rPr>
        <w:t>tbalsta sniegšana</w:t>
      </w:r>
      <w:r w:rsidRPr="001A717B">
        <w:rPr>
          <w:szCs w:val="28"/>
        </w:rPr>
        <w:t>i</w:t>
      </w:r>
      <w:r w:rsidR="002F424D" w:rsidRPr="001A717B">
        <w:rPr>
          <w:szCs w:val="28"/>
        </w:rPr>
        <w:t xml:space="preserve"> grūtībās nonākušu saimnieciskās darbības veicēju - mazo un vidējo komersantu un lauksaimniecības pakalpojumu kooperatīvo sabiedrību </w:t>
      </w:r>
      <w:r w:rsidR="00D91FB7">
        <w:rPr>
          <w:szCs w:val="28"/>
        </w:rPr>
        <w:t>–</w:t>
      </w:r>
      <w:r w:rsidR="002F424D" w:rsidRPr="001A717B">
        <w:rPr>
          <w:szCs w:val="28"/>
        </w:rPr>
        <w:t>glābšanai</w:t>
      </w:r>
      <w:r w:rsidR="00D91FB7">
        <w:rPr>
          <w:szCs w:val="28"/>
        </w:rPr>
        <w:t>, restrukturizācijai</w:t>
      </w:r>
      <w:r w:rsidR="002F424D" w:rsidRPr="001A717B">
        <w:rPr>
          <w:szCs w:val="28"/>
        </w:rPr>
        <w:t xml:space="preserve"> un pārstrukturēšanai, ja  tie var atgūt ekonomisko dzīvotspēju. </w:t>
      </w:r>
    </w:p>
    <w:p w:rsidR="002F424D" w:rsidRDefault="002F424D" w:rsidP="002F424D">
      <w:pPr>
        <w:ind w:firstLine="709"/>
        <w:jc w:val="both"/>
        <w:rPr>
          <w:szCs w:val="28"/>
        </w:rPr>
      </w:pPr>
      <w:r w:rsidRPr="001A717B">
        <w:rPr>
          <w:szCs w:val="28"/>
        </w:rPr>
        <w:t>Glābšanas atbalstu un pagaidu restrukturizācijas atbalstu var</w:t>
      </w:r>
      <w:r w:rsidR="00C71010" w:rsidRPr="001A717B">
        <w:rPr>
          <w:szCs w:val="28"/>
        </w:rPr>
        <w:t>ēs</w:t>
      </w:r>
      <w:r w:rsidRPr="001A717B">
        <w:rPr>
          <w:szCs w:val="28"/>
        </w:rPr>
        <w:t xml:space="preserve"> saņemt arī tad, ja uzņēmums vēl nav nonācis grūtībās, taču saskaras ar akūtām likviditātes problēmām.</w:t>
      </w:r>
      <w:r w:rsidR="002F3505">
        <w:rPr>
          <w:szCs w:val="28"/>
        </w:rPr>
        <w:t xml:space="preserve"> </w:t>
      </w:r>
      <w:r w:rsidRPr="001A717B">
        <w:rPr>
          <w:szCs w:val="28"/>
        </w:rPr>
        <w:t>Atbalsts tik</w:t>
      </w:r>
      <w:r w:rsidR="00C71010" w:rsidRPr="001A717B">
        <w:rPr>
          <w:szCs w:val="28"/>
        </w:rPr>
        <w:t>s</w:t>
      </w:r>
      <w:r w:rsidRPr="001A717B">
        <w:rPr>
          <w:szCs w:val="28"/>
        </w:rPr>
        <w:t xml:space="preserve"> sniegts aizdevuma, garantijas formā, un pārstrukturēšanas atbalsta gadījumā – arī grantu formā. Lai nekropļotu tirgu, atbalsta saņemšanas laikā </w:t>
      </w:r>
      <w:r w:rsidR="00C71010" w:rsidRPr="001A717B">
        <w:rPr>
          <w:szCs w:val="28"/>
        </w:rPr>
        <w:t>komersantam</w:t>
      </w:r>
      <w:r w:rsidRPr="001A717B">
        <w:rPr>
          <w:szCs w:val="28"/>
        </w:rPr>
        <w:t xml:space="preserve"> nebūs atļauts  veikt paplašināšanos un palielināt saimnieciskās darbības veicēja jaudu. </w:t>
      </w:r>
    </w:p>
    <w:p w:rsidR="003C1ED8" w:rsidRPr="001A717B" w:rsidRDefault="003C1ED8" w:rsidP="002F424D">
      <w:pPr>
        <w:ind w:firstLine="709"/>
        <w:jc w:val="both"/>
        <w:rPr>
          <w:szCs w:val="28"/>
        </w:rPr>
      </w:pPr>
      <w:r>
        <w:rPr>
          <w:szCs w:val="28"/>
        </w:rPr>
        <w:t>Pirms Ministru kabineta noteikumu projekta virzīšanas apstiprināšanai valdībā, atbilstoši ES valsts atbalsta pamatnostādnēm</w:t>
      </w:r>
      <w:r w:rsidRPr="003C1ED8">
        <w:rPr>
          <w:szCs w:val="28"/>
        </w:rPr>
        <w:t xml:space="preserve"> „Pamatnostādnes par valsts atbalstu grūtībās nonākušu </w:t>
      </w:r>
      <w:proofErr w:type="spellStart"/>
      <w:r w:rsidRPr="003C1ED8">
        <w:rPr>
          <w:szCs w:val="28"/>
        </w:rPr>
        <w:t>nefinanšu</w:t>
      </w:r>
      <w:proofErr w:type="spellEnd"/>
      <w:r w:rsidRPr="003C1ED8">
        <w:rPr>
          <w:szCs w:val="28"/>
        </w:rPr>
        <w:t xml:space="preserve"> uzņēmumu glābšanai un pārstrukturēšanai”</w:t>
      </w:r>
      <w:r>
        <w:rPr>
          <w:szCs w:val="28"/>
        </w:rPr>
        <w:t xml:space="preserve">, sagatavotie atbalsta pasākumi ir </w:t>
      </w:r>
      <w:proofErr w:type="spellStart"/>
      <w:r>
        <w:rPr>
          <w:szCs w:val="28"/>
        </w:rPr>
        <w:t>jānotificē</w:t>
      </w:r>
      <w:proofErr w:type="spellEnd"/>
      <w:r>
        <w:rPr>
          <w:szCs w:val="28"/>
        </w:rPr>
        <w:t xml:space="preserve"> Eiropas Komisijai un jāsaņem saskaņojums. Tādējādi Ministru kabineta noteikumi varētu tikt iesniegti valdībai apstiprināšanai līdz </w:t>
      </w:r>
      <w:proofErr w:type="spellStart"/>
      <w:r>
        <w:rPr>
          <w:szCs w:val="28"/>
        </w:rPr>
        <w:t>š.g.decembra</w:t>
      </w:r>
      <w:proofErr w:type="spellEnd"/>
      <w:r>
        <w:rPr>
          <w:szCs w:val="28"/>
        </w:rPr>
        <w:t xml:space="preserve"> beigām, ja Eiropas Komisija neizvirzīs papildus jautājumus saskaņošanas ietvaros.</w:t>
      </w:r>
    </w:p>
    <w:p w:rsidR="00FD0838" w:rsidRPr="001A717B" w:rsidRDefault="00FD0838" w:rsidP="00FD0838">
      <w:pPr>
        <w:jc w:val="both"/>
        <w:rPr>
          <w:szCs w:val="28"/>
        </w:rPr>
      </w:pPr>
    </w:p>
    <w:p w:rsidR="004E188D" w:rsidRPr="001A717B" w:rsidRDefault="004E188D" w:rsidP="004E188D">
      <w:pPr>
        <w:pStyle w:val="Heading2"/>
        <w:rPr>
          <w:rFonts w:ascii="Times New Roman" w:hAnsi="Times New Roman"/>
          <w:i/>
          <w:color w:val="auto"/>
          <w:sz w:val="28"/>
          <w:szCs w:val="28"/>
        </w:rPr>
      </w:pPr>
      <w:bookmarkStart w:id="13" w:name="_Toc399832203"/>
      <w:r w:rsidRPr="001A717B">
        <w:rPr>
          <w:rFonts w:ascii="Times New Roman" w:hAnsi="Times New Roman"/>
          <w:i/>
          <w:color w:val="auto"/>
          <w:sz w:val="28"/>
          <w:szCs w:val="28"/>
        </w:rPr>
        <w:lastRenderedPageBreak/>
        <w:t xml:space="preserve">2.3. </w:t>
      </w:r>
      <w:r w:rsidR="00EA05B1" w:rsidRPr="001A717B">
        <w:rPr>
          <w:rFonts w:ascii="Times New Roman" w:hAnsi="Times New Roman"/>
          <w:i/>
          <w:color w:val="auto"/>
          <w:sz w:val="28"/>
          <w:szCs w:val="28"/>
        </w:rPr>
        <w:t xml:space="preserve">Atbalsts </w:t>
      </w:r>
      <w:r w:rsidRPr="001A717B">
        <w:rPr>
          <w:rFonts w:ascii="Times New Roman" w:hAnsi="Times New Roman"/>
          <w:i/>
          <w:color w:val="auto"/>
          <w:sz w:val="28"/>
          <w:szCs w:val="28"/>
        </w:rPr>
        <w:t>lauksaimniecības, zivsaimniecības un pārtikas produktu ražotāj</w:t>
      </w:r>
      <w:r w:rsidR="00EA05B1" w:rsidRPr="001A717B">
        <w:rPr>
          <w:rFonts w:ascii="Times New Roman" w:hAnsi="Times New Roman"/>
          <w:i/>
          <w:color w:val="auto"/>
          <w:sz w:val="28"/>
          <w:szCs w:val="28"/>
        </w:rPr>
        <w:t>iem</w:t>
      </w:r>
      <w:bookmarkEnd w:id="13"/>
    </w:p>
    <w:p w:rsidR="00442C16" w:rsidRDefault="00442C16" w:rsidP="00442C16">
      <w:pPr>
        <w:ind w:firstLine="709"/>
        <w:jc w:val="both"/>
        <w:rPr>
          <w:szCs w:val="28"/>
        </w:rPr>
      </w:pPr>
      <w:r w:rsidRPr="001A717B">
        <w:rPr>
          <w:szCs w:val="28"/>
        </w:rPr>
        <w:t>Kā būtiskākais no lauksaimniecības nozarē ieviestajiem pasākumiem ir</w:t>
      </w:r>
      <w:r w:rsidR="003C1ED8">
        <w:rPr>
          <w:szCs w:val="28"/>
        </w:rPr>
        <w:t xml:space="preserve"> Ministru kabineta š.g.26.augusta sēdē apstiprinātais Ministru kabineta noteikumu projekts „Valsts atbalsta piešķiršanas kārtība piena šķirņu slaucamo govju produktivitātes datu izvērtēšanai” un </w:t>
      </w:r>
      <w:r w:rsidRPr="001A717B">
        <w:rPr>
          <w:szCs w:val="28"/>
        </w:rPr>
        <w:t xml:space="preserve"> 6 </w:t>
      </w:r>
      <w:proofErr w:type="spellStart"/>
      <w:r w:rsidRPr="001A717B">
        <w:rPr>
          <w:szCs w:val="28"/>
        </w:rPr>
        <w:t>milj.eiro</w:t>
      </w:r>
      <w:proofErr w:type="spellEnd"/>
      <w:r w:rsidRPr="001A717B">
        <w:rPr>
          <w:szCs w:val="28"/>
        </w:rPr>
        <w:t xml:space="preserve"> piešķiršana </w:t>
      </w:r>
      <w:r w:rsidR="00F26CCB">
        <w:rPr>
          <w:szCs w:val="28"/>
        </w:rPr>
        <w:t>valsts atbalstam piena ražotājiem (lauksaimniekiem). Š</w:t>
      </w:r>
      <w:r w:rsidR="003C1ED8">
        <w:rPr>
          <w:szCs w:val="28"/>
        </w:rPr>
        <w:t>i</w:t>
      </w:r>
      <w:r w:rsidR="00F26CCB">
        <w:rPr>
          <w:szCs w:val="28"/>
        </w:rPr>
        <w:t>s finansējums lauksaimniekiem pilnībā ir izmaksāts līdz š.g.20.septembrim.</w:t>
      </w:r>
      <w:r w:rsidR="003C1ED8">
        <w:rPr>
          <w:szCs w:val="28"/>
        </w:rPr>
        <w:t xml:space="preserve"> </w:t>
      </w:r>
      <w:r w:rsidRPr="001A717B">
        <w:rPr>
          <w:szCs w:val="28"/>
        </w:rPr>
        <w:t xml:space="preserve"> </w:t>
      </w:r>
    </w:p>
    <w:p w:rsidR="00F024C1" w:rsidRPr="00F024C1" w:rsidRDefault="00741F3E" w:rsidP="00F024C1">
      <w:pPr>
        <w:ind w:firstLine="709"/>
        <w:jc w:val="both"/>
        <w:rPr>
          <w:szCs w:val="28"/>
        </w:rPr>
      </w:pPr>
      <w:r>
        <w:rPr>
          <w:szCs w:val="28"/>
        </w:rPr>
        <w:t>Š.g.26.augsta Ministru kabineta sēdē izskatot informatīvo ziņojumu</w:t>
      </w:r>
      <w:r w:rsidR="00F024C1" w:rsidRPr="00F024C1">
        <w:rPr>
          <w:szCs w:val="28"/>
        </w:rPr>
        <w:t xml:space="preserve"> "Par zaudējumiem piena nozarē"</w:t>
      </w:r>
      <w:r>
        <w:rPr>
          <w:szCs w:val="28"/>
        </w:rPr>
        <w:t xml:space="preserve"> </w:t>
      </w:r>
      <w:r w:rsidR="00F024C1" w:rsidRPr="00F024C1">
        <w:rPr>
          <w:szCs w:val="28"/>
        </w:rPr>
        <w:t xml:space="preserve"> </w:t>
      </w:r>
      <w:r>
        <w:rPr>
          <w:szCs w:val="28"/>
        </w:rPr>
        <w:t xml:space="preserve">Zemkopības ministrijai tika uzdots sagatavot informatīvo ziņojumu par situāciju piena nozarē un iesniegt to izskatīšanai Ministru kabineta š.g.28.oktobra sēdē,  </w:t>
      </w:r>
      <w:r w:rsidRPr="00F024C1">
        <w:rPr>
          <w:szCs w:val="28"/>
        </w:rPr>
        <w:t>lai lemtu par papildu finansējuma piešķiršanu piena nozarei</w:t>
      </w:r>
      <w:r w:rsidRPr="001A717B">
        <w:rPr>
          <w:szCs w:val="28"/>
        </w:rPr>
        <w:t xml:space="preserve"> (2</w:t>
      </w:r>
      <w:r>
        <w:rPr>
          <w:szCs w:val="28"/>
        </w:rPr>
        <w:t>6</w:t>
      </w:r>
      <w:r w:rsidRPr="001A717B">
        <w:rPr>
          <w:szCs w:val="28"/>
        </w:rPr>
        <w:t>.augusta MK sēdes protokola Nr.45 55.§</w:t>
      </w:r>
      <w:r>
        <w:rPr>
          <w:szCs w:val="28"/>
        </w:rPr>
        <w:t xml:space="preserve"> 2.punkts</w:t>
      </w:r>
      <w:r w:rsidRPr="001A717B">
        <w:rPr>
          <w:szCs w:val="28"/>
        </w:rPr>
        <w:t>)</w:t>
      </w:r>
      <w:r>
        <w:rPr>
          <w:szCs w:val="28"/>
        </w:rPr>
        <w:t>.</w:t>
      </w:r>
    </w:p>
    <w:p w:rsidR="00F024C1" w:rsidRDefault="00F024C1" w:rsidP="00F024C1">
      <w:pPr>
        <w:ind w:firstLine="709"/>
        <w:jc w:val="both"/>
        <w:rPr>
          <w:szCs w:val="28"/>
        </w:rPr>
      </w:pPr>
    </w:p>
    <w:p w:rsidR="00EA05B1" w:rsidRPr="001A717B" w:rsidRDefault="00EA05B1" w:rsidP="00EA05B1">
      <w:pPr>
        <w:ind w:firstLine="709"/>
        <w:jc w:val="both"/>
        <w:rPr>
          <w:szCs w:val="28"/>
        </w:rPr>
      </w:pPr>
      <w:r w:rsidRPr="001A717B">
        <w:rPr>
          <w:szCs w:val="28"/>
        </w:rPr>
        <w:t xml:space="preserve">Lai sniegtu atbalstu zivsaimniecības uzņēmumiem, sedzot daļu no faktiski samaksātās ilgtermiņa aizdevuma vai finanšu līzinga procentu gada summas papildināti Ministru kabineta noteikumi </w:t>
      </w:r>
      <w:r w:rsidR="00F26CCB">
        <w:rPr>
          <w:szCs w:val="28"/>
        </w:rPr>
        <w:t xml:space="preserve">Nr.243 „Noteikumi par valsts un ES atbalsta piešķiršanu investīciju veicināšanai lauksaimniecībā” </w:t>
      </w:r>
      <w:r w:rsidRPr="001A717B">
        <w:rPr>
          <w:szCs w:val="28"/>
        </w:rPr>
        <w:t>ar zvejas un akvakultūras produktu pārstrādes uzņēmumiem, kā arī paredzēts, ka atbalstu var saņemt lielie piena, gaļas un zivju pārstrādes uzņēmumi.</w:t>
      </w:r>
      <w:r w:rsidR="00CF1F49">
        <w:rPr>
          <w:szCs w:val="28"/>
        </w:rPr>
        <w:t xml:space="preserve"> </w:t>
      </w:r>
      <w:r w:rsidR="00CF1F49" w:rsidRPr="00CF1F49">
        <w:rPr>
          <w:szCs w:val="28"/>
        </w:rPr>
        <w:t xml:space="preserve">Atbalsta pretendenti savus </w:t>
      </w:r>
      <w:r w:rsidR="00CF1F49">
        <w:rPr>
          <w:szCs w:val="28"/>
        </w:rPr>
        <w:t>pieteikumus varēs iesniegt</w:t>
      </w:r>
      <w:r w:rsidR="00CF1F49" w:rsidRPr="00CF1F49">
        <w:rPr>
          <w:szCs w:val="28"/>
        </w:rPr>
        <w:t xml:space="preserve"> no </w:t>
      </w:r>
      <w:proofErr w:type="spellStart"/>
      <w:r w:rsidR="00CF1F49" w:rsidRPr="00CF1F49">
        <w:rPr>
          <w:szCs w:val="28"/>
        </w:rPr>
        <w:t>š.g</w:t>
      </w:r>
      <w:proofErr w:type="spellEnd"/>
      <w:r w:rsidR="00CF1F49" w:rsidRPr="00CF1F49">
        <w:rPr>
          <w:szCs w:val="28"/>
        </w:rPr>
        <w:t>. 1.oktobrim līdz 20.oktobrim, līdz ar to informācija par sektoriem, pretendentu skaitu būs pieejama novembra mēneša otrajā pusē.</w:t>
      </w:r>
    </w:p>
    <w:p w:rsidR="00CF1F49" w:rsidRDefault="00CF1F49" w:rsidP="00CF1F49">
      <w:pPr>
        <w:ind w:firstLine="709"/>
        <w:jc w:val="both"/>
        <w:rPr>
          <w:szCs w:val="28"/>
        </w:rPr>
      </w:pPr>
    </w:p>
    <w:p w:rsidR="00CF1F49" w:rsidRDefault="00CF1F49" w:rsidP="00CF1F49">
      <w:pPr>
        <w:ind w:firstLine="709"/>
        <w:jc w:val="both"/>
        <w:rPr>
          <w:szCs w:val="28"/>
        </w:rPr>
      </w:pPr>
      <w:r w:rsidRPr="00CF1F49">
        <w:rPr>
          <w:szCs w:val="28"/>
        </w:rPr>
        <w:t xml:space="preserve">23.septembrī Ministru kabinetā apstiprināts Zemkopības ministrijas sagatavotais Ministru kabineta noteikumu projekts „Grozījumi Ministru kabineta 2009.gada 7.jūlija noteikumos Nr.746 „Lauksaimniecības un lauku attīstības kredītu garantēšanas kārtība””. Grozījumi paredz izmaiņas noteikumos palielinot spēkā </w:t>
      </w:r>
      <w:r>
        <w:rPr>
          <w:szCs w:val="28"/>
        </w:rPr>
        <w:t xml:space="preserve">esošo kredītu garantiju apmēru </w:t>
      </w:r>
      <w:r w:rsidRPr="00CF1F49">
        <w:rPr>
          <w:szCs w:val="28"/>
        </w:rPr>
        <w:t xml:space="preserve">līdz 1 </w:t>
      </w:r>
      <w:proofErr w:type="spellStart"/>
      <w:r>
        <w:rPr>
          <w:szCs w:val="28"/>
        </w:rPr>
        <w:t>milj.eiro</w:t>
      </w:r>
      <w:proofErr w:type="spellEnd"/>
      <w:r w:rsidRPr="00CF1F49">
        <w:rPr>
          <w:szCs w:val="28"/>
        </w:rPr>
        <w:t xml:space="preserve"> maziem un vidējiem uzņēmumiem, kas nodarbojas ar primāro lauksaimniecības produktu ražošanu.</w:t>
      </w:r>
    </w:p>
    <w:p w:rsidR="00ED3F4E" w:rsidRDefault="00ED3F4E" w:rsidP="00CF1F49">
      <w:pPr>
        <w:ind w:firstLine="709"/>
        <w:jc w:val="both"/>
        <w:rPr>
          <w:szCs w:val="28"/>
        </w:rPr>
      </w:pPr>
    </w:p>
    <w:p w:rsidR="00ED3F4E" w:rsidRPr="00ED3F4E" w:rsidRDefault="00ED3F4E" w:rsidP="00ED3F4E">
      <w:pPr>
        <w:ind w:firstLine="709"/>
        <w:jc w:val="both"/>
        <w:rPr>
          <w:szCs w:val="28"/>
        </w:rPr>
      </w:pPr>
      <w:r>
        <w:rPr>
          <w:szCs w:val="28"/>
        </w:rPr>
        <w:t xml:space="preserve">Lai nodrošinātu apgrozāmo līdzekļu pieejamību, </w:t>
      </w:r>
      <w:r w:rsidRPr="00ED3F4E">
        <w:rPr>
          <w:szCs w:val="28"/>
        </w:rPr>
        <w:t xml:space="preserve">Lauku atbalsta dienests jau ir veicis avansa izmaksu atdalītajam pārejas posma valsts atbalstam par pienu, par liellopiem, par nokautiem vai eksportētiem liellopiem, par platībām un par laukaugu platībām. </w:t>
      </w:r>
    </w:p>
    <w:p w:rsidR="00ED3F4E" w:rsidRPr="00CF1F49" w:rsidRDefault="00ED3F4E" w:rsidP="00ED3F4E">
      <w:pPr>
        <w:ind w:firstLine="709"/>
        <w:jc w:val="both"/>
        <w:rPr>
          <w:szCs w:val="28"/>
        </w:rPr>
      </w:pPr>
      <w:r w:rsidRPr="00ED3F4E">
        <w:rPr>
          <w:szCs w:val="28"/>
        </w:rPr>
        <w:t>Oktobrī tiks uzsākta avansa maksājumu izmaksa vienotajam platības maksājumam. Savukārt,  decembrī Lauku atbalsta dienests plāno izmaksāt īpašo atbalstu par pienu, kā arī visu iepriekš minēto maksājumu gala summas.</w:t>
      </w:r>
    </w:p>
    <w:p w:rsidR="00EA05B1" w:rsidRPr="001A717B" w:rsidRDefault="00EA05B1" w:rsidP="00EA05B1">
      <w:pPr>
        <w:ind w:firstLine="709"/>
        <w:jc w:val="both"/>
        <w:rPr>
          <w:szCs w:val="28"/>
        </w:rPr>
      </w:pPr>
    </w:p>
    <w:p w:rsidR="007275A5" w:rsidRPr="007275A5" w:rsidRDefault="007275A5" w:rsidP="007275A5">
      <w:pPr>
        <w:ind w:firstLine="709"/>
        <w:jc w:val="both"/>
        <w:rPr>
          <w:szCs w:val="28"/>
        </w:rPr>
      </w:pPr>
      <w:r w:rsidRPr="007275A5">
        <w:rPr>
          <w:szCs w:val="28"/>
        </w:rPr>
        <w:t xml:space="preserve">Ņemot vērā sankciju ietekmi uz Eiropas Savienības dalībvalstīm kopumā, Eiropas Komisija ir īstenojusi vairākus tirgus stabilizēšanas pasākumus augļu un dārzeņu tirgū un piena produktu tirgū. </w:t>
      </w:r>
      <w:proofErr w:type="spellStart"/>
      <w:r w:rsidRPr="007275A5">
        <w:rPr>
          <w:szCs w:val="28"/>
        </w:rPr>
        <w:t>Š.g</w:t>
      </w:r>
      <w:proofErr w:type="spellEnd"/>
      <w:r w:rsidRPr="007275A5">
        <w:rPr>
          <w:szCs w:val="28"/>
        </w:rPr>
        <w:t xml:space="preserve">. 29.augusta tika atvērts ārkārtas atbalsts  augļu un dārzeņu ražotājiem, savukārt no </w:t>
      </w:r>
      <w:proofErr w:type="spellStart"/>
      <w:r w:rsidRPr="007275A5">
        <w:rPr>
          <w:szCs w:val="28"/>
        </w:rPr>
        <w:t>š.g</w:t>
      </w:r>
      <w:proofErr w:type="spellEnd"/>
      <w:r w:rsidRPr="007275A5">
        <w:rPr>
          <w:szCs w:val="28"/>
        </w:rPr>
        <w:t>. 4.septembra tika atvērtas privātās uzglabāšanas atbalsta shēmas sviestam, vājpiena pulverim un sieriem (</w:t>
      </w:r>
      <w:proofErr w:type="spellStart"/>
      <w:r w:rsidRPr="007275A5">
        <w:rPr>
          <w:szCs w:val="28"/>
        </w:rPr>
        <w:t>t.sk</w:t>
      </w:r>
      <w:proofErr w:type="spellEnd"/>
      <w:r w:rsidRPr="007275A5">
        <w:rPr>
          <w:szCs w:val="28"/>
        </w:rPr>
        <w:t xml:space="preserve">. saldētam biezpienam), kā arī pagarināts valsts intervences periods sviesta un vājpiena pulvera iepirkšanai. Gan </w:t>
      </w:r>
      <w:r w:rsidRPr="007275A5">
        <w:rPr>
          <w:szCs w:val="28"/>
        </w:rPr>
        <w:lastRenderedPageBreak/>
        <w:t xml:space="preserve">privātās uzglabāšanas atbalstam, gan valsts intervencei pieteikumus varēs iesniegt līdz šī gada 31.decembrim. </w:t>
      </w:r>
    </w:p>
    <w:p w:rsidR="007275A5" w:rsidRDefault="007275A5" w:rsidP="007275A5">
      <w:pPr>
        <w:ind w:firstLine="709"/>
        <w:jc w:val="both"/>
        <w:rPr>
          <w:szCs w:val="28"/>
        </w:rPr>
      </w:pPr>
      <w:r w:rsidRPr="007275A5">
        <w:rPr>
          <w:szCs w:val="28"/>
        </w:rPr>
        <w:t>Bez tam, reaģējot uz sankciju ietekmi, ES Lauksaimniecības un zivsaimniecības ministru Padomes 5.septembra sēdē tika panākta vienošanās, ka tiks palielināts finansējums lauksaimniecības un pārtikas produktu veicināšanai.</w:t>
      </w:r>
    </w:p>
    <w:p w:rsidR="007275A5" w:rsidRDefault="007275A5" w:rsidP="00F024C1">
      <w:pPr>
        <w:ind w:firstLine="709"/>
        <w:jc w:val="both"/>
        <w:rPr>
          <w:szCs w:val="28"/>
        </w:rPr>
      </w:pPr>
    </w:p>
    <w:p w:rsidR="00F024C1" w:rsidRPr="00F024C1" w:rsidRDefault="007275A5" w:rsidP="00F024C1">
      <w:pPr>
        <w:ind w:firstLine="709"/>
        <w:jc w:val="both"/>
        <w:rPr>
          <w:szCs w:val="28"/>
        </w:rPr>
      </w:pPr>
      <w:r>
        <w:rPr>
          <w:szCs w:val="28"/>
        </w:rPr>
        <w:t>Tomēr</w:t>
      </w:r>
      <w:r w:rsidR="00F024C1">
        <w:rPr>
          <w:szCs w:val="28"/>
        </w:rPr>
        <w:t xml:space="preserve"> </w:t>
      </w:r>
      <w:r w:rsidR="00F024C1" w:rsidRPr="00F024C1">
        <w:rPr>
          <w:szCs w:val="28"/>
        </w:rPr>
        <w:t xml:space="preserve">2014.gada 10. septembrī Eiropas Komisija (EK) pārtrauca dalībvalstu atbalsta pieteikumu pieņemšanu ārkārtas atbalsta pasākumiem </w:t>
      </w:r>
      <w:r w:rsidR="00F024C1" w:rsidRPr="00F024C1">
        <w:rPr>
          <w:szCs w:val="28"/>
          <w:u w:val="single"/>
        </w:rPr>
        <w:t>augļu un dārzeņu nozarē</w:t>
      </w:r>
      <w:r w:rsidR="00F024C1" w:rsidRPr="00F024C1">
        <w:rPr>
          <w:szCs w:val="28"/>
        </w:rPr>
        <w:t xml:space="preserve"> saistībā ar maksimālās atbalsta summas sasniegšanu abās produktu kategorijās (āboliem/bumbieriem 82 </w:t>
      </w:r>
      <w:proofErr w:type="spellStart"/>
      <w:r w:rsidR="00F024C1" w:rsidRPr="00F024C1">
        <w:rPr>
          <w:szCs w:val="28"/>
        </w:rPr>
        <w:t>milj</w:t>
      </w:r>
      <w:proofErr w:type="spellEnd"/>
      <w:r w:rsidR="00F024C1" w:rsidRPr="00F024C1">
        <w:rPr>
          <w:szCs w:val="28"/>
        </w:rPr>
        <w:t xml:space="preserve">. </w:t>
      </w:r>
      <w:r w:rsidR="00F024C1">
        <w:rPr>
          <w:szCs w:val="28"/>
        </w:rPr>
        <w:t>eiro</w:t>
      </w:r>
      <w:r w:rsidR="00F024C1" w:rsidRPr="00F024C1">
        <w:rPr>
          <w:szCs w:val="28"/>
        </w:rPr>
        <w:t xml:space="preserve">, pārējiem augļiem un dārzeņiem 43 </w:t>
      </w:r>
      <w:proofErr w:type="spellStart"/>
      <w:r w:rsidR="00F024C1" w:rsidRPr="00F024C1">
        <w:rPr>
          <w:szCs w:val="28"/>
        </w:rPr>
        <w:t>milj</w:t>
      </w:r>
      <w:proofErr w:type="spellEnd"/>
      <w:r w:rsidR="00F024C1" w:rsidRPr="00F024C1">
        <w:rPr>
          <w:szCs w:val="28"/>
        </w:rPr>
        <w:t xml:space="preserve">. </w:t>
      </w:r>
      <w:r w:rsidR="00F024C1">
        <w:rPr>
          <w:szCs w:val="28"/>
        </w:rPr>
        <w:t>eiro</w:t>
      </w:r>
      <w:r w:rsidR="00F024C1" w:rsidRPr="00F024C1">
        <w:rPr>
          <w:szCs w:val="28"/>
        </w:rPr>
        <w:t xml:space="preserve">). Atbalsts bija mērķēts uz iekšējā tirgus stabilizāciju, bet Eiropas Komisijai, saņemot dalībvalstu pirmos pieteikumus, radās bažas, ka šajā gadījumā tiks pārsniegts noteiktais finansējuma apjoms. Tāpat kopējais atbalstam pieteiktās produkcijas apjoms vairakkārt pārsniedza uz Krieviju eksportētos produkcijas apjomus. Savukārt daudzas dalībvalstis, tai skaitā Latvija, nepaspēja pieteikties atbalstam. Tas radīja EK bažas par nepietiekami mērķētu atbalsta pasākumu un nepamatotiem iesniegumiem, kas, savukārt, lika apšaubīt atbalsta lietderīgumu.  </w:t>
      </w:r>
    </w:p>
    <w:p w:rsidR="00F024C1" w:rsidRPr="00F024C1" w:rsidRDefault="00F024C1" w:rsidP="00F024C1">
      <w:pPr>
        <w:ind w:firstLine="709"/>
        <w:jc w:val="both"/>
        <w:rPr>
          <w:szCs w:val="28"/>
        </w:rPr>
      </w:pPr>
      <w:r w:rsidRPr="00F024C1">
        <w:rPr>
          <w:szCs w:val="28"/>
        </w:rPr>
        <w:t xml:space="preserve"> </w:t>
      </w:r>
      <w:r>
        <w:rPr>
          <w:szCs w:val="28"/>
        </w:rPr>
        <w:t>Nedēļā no 29.septembra – 5.oktobrim Eiropas</w:t>
      </w:r>
      <w:r w:rsidRPr="00F024C1">
        <w:rPr>
          <w:szCs w:val="28"/>
        </w:rPr>
        <w:t xml:space="preserve"> Komisija plāno apstiprināt un publicēt tiesību aktu, kas paredzētu citus ārkārtas atbalsta pasākumus augļu un dārzeņu nozarē, kuri būtu mērķēti tieši un tikai uz to dalībvalstu ražotājiem, kuras 2013.gadā produkciju eksportējušas uz Krieviju. Šo atbalsta pasākumu ietvaros katrai dalībvalstij tiks noteikts produkcijas apjoms, attiecībā uz kuru ražotāji būs tiesīgi īstenot kādu no ārkārtas pasākumiem līdz 2014.gada 31.decembrim. Latvijai tas būs 3 000 t. </w:t>
      </w:r>
      <w:r>
        <w:rPr>
          <w:szCs w:val="28"/>
        </w:rPr>
        <w:t>J</w:t>
      </w:r>
      <w:r w:rsidRPr="00F024C1">
        <w:rPr>
          <w:szCs w:val="28"/>
        </w:rPr>
        <w:t>aunais priekšlikums vēl nav stājies spēkā, jo notiek iekšējā saskaņošana Eiropas Komisijā.</w:t>
      </w:r>
    </w:p>
    <w:p w:rsidR="00F024C1" w:rsidRPr="00F024C1" w:rsidRDefault="00F024C1" w:rsidP="00F024C1">
      <w:pPr>
        <w:ind w:firstLine="709"/>
        <w:jc w:val="both"/>
        <w:rPr>
          <w:szCs w:val="28"/>
        </w:rPr>
      </w:pPr>
      <w:r w:rsidRPr="00F024C1">
        <w:rPr>
          <w:szCs w:val="28"/>
        </w:rPr>
        <w:t xml:space="preserve"> </w:t>
      </w:r>
    </w:p>
    <w:p w:rsidR="00F024C1" w:rsidRPr="00F024C1" w:rsidRDefault="00F024C1" w:rsidP="00F024C1">
      <w:pPr>
        <w:ind w:firstLine="709"/>
        <w:jc w:val="both"/>
        <w:rPr>
          <w:szCs w:val="28"/>
        </w:rPr>
      </w:pPr>
      <w:r>
        <w:rPr>
          <w:szCs w:val="28"/>
        </w:rPr>
        <w:t xml:space="preserve">Tāpat, </w:t>
      </w:r>
      <w:r w:rsidRPr="00F024C1">
        <w:rPr>
          <w:szCs w:val="28"/>
        </w:rPr>
        <w:t>2014.gada 23.septembrī EK pārtrauca pieteikšanos</w:t>
      </w:r>
      <w:r w:rsidRPr="00F024C1">
        <w:rPr>
          <w:szCs w:val="28"/>
          <w:u w:val="single"/>
        </w:rPr>
        <w:t xml:space="preserve"> siera privātās uzglabāšanas atbalstam</w:t>
      </w:r>
      <w:r w:rsidRPr="00F024C1">
        <w:rPr>
          <w:szCs w:val="28"/>
        </w:rPr>
        <w:t xml:space="preserve">, jo uz dalībvalstu iesniegtie paziņojumi par pieteiktajiem produktu daudzumiem ļāva secināt, ka lielākā daļa siera ir pieteikts atbalstam tajos reģionos un par tādiem sieru veidiem, kuru eksportā uz Krieviju bija ļoti niecīga nozīme. Tas radīja EK bažas par nepietiekami mērķētu atbalsta pasākumu un nepamatotiem iesniegumiem, kas, savukārt, lika apšaubīt atbalsta lietderīgumu attiecībā uz tiem reģioniem, kurus embargo skāris visvairāk.  Piemēram, Latvijai 2013.gadā siers ar 16 </w:t>
      </w:r>
      <w:proofErr w:type="spellStart"/>
      <w:r w:rsidRPr="00F024C1">
        <w:rPr>
          <w:szCs w:val="28"/>
        </w:rPr>
        <w:t>milj.</w:t>
      </w:r>
      <w:r>
        <w:rPr>
          <w:szCs w:val="28"/>
        </w:rPr>
        <w:t>eiro</w:t>
      </w:r>
      <w:proofErr w:type="spellEnd"/>
      <w:r w:rsidRPr="00F024C1">
        <w:rPr>
          <w:szCs w:val="28"/>
        </w:rPr>
        <w:t xml:space="preserve"> eksporta vērtību bija nozīmīgākais (23%) uz Krieviju eksportētais produkts no sankcijām pakļautajiem produktiem, bet piena produkti kopā uz Krieviju tika eksportēti 27 </w:t>
      </w:r>
      <w:proofErr w:type="spellStart"/>
      <w:r w:rsidRPr="00F024C1">
        <w:rPr>
          <w:szCs w:val="28"/>
        </w:rPr>
        <w:t>m</w:t>
      </w:r>
      <w:r>
        <w:rPr>
          <w:szCs w:val="28"/>
        </w:rPr>
        <w:t>i</w:t>
      </w:r>
      <w:r w:rsidRPr="00F024C1">
        <w:rPr>
          <w:szCs w:val="28"/>
        </w:rPr>
        <w:t>lj.</w:t>
      </w:r>
      <w:r>
        <w:rPr>
          <w:szCs w:val="28"/>
        </w:rPr>
        <w:t>eiro</w:t>
      </w:r>
      <w:proofErr w:type="spellEnd"/>
      <w:r w:rsidRPr="00F024C1">
        <w:rPr>
          <w:szCs w:val="28"/>
        </w:rPr>
        <w:t xml:space="preserve"> vērtībā, aizņemot 38% sankcijām pakļauto produktu kopējā eksporta vērtībā. Privātai uzglabāšanai Latvijā līdz 23.septembrim bija pieteiktas 30 tonnas siera. </w:t>
      </w:r>
    </w:p>
    <w:p w:rsidR="00F024C1" w:rsidRDefault="00F024C1" w:rsidP="00F024C1">
      <w:pPr>
        <w:ind w:firstLine="709"/>
        <w:jc w:val="both"/>
        <w:rPr>
          <w:szCs w:val="28"/>
        </w:rPr>
      </w:pPr>
      <w:r w:rsidRPr="00F024C1">
        <w:rPr>
          <w:szCs w:val="28"/>
        </w:rPr>
        <w:t xml:space="preserve">Pašreiz EK nav paziņojusi par jaunas atbalsta shēmas īstenošanu sieram. Taču, ņemot vērā iemeslus, kas kalpoja par pamatu lēmumam par privātās uzglabāšanas atbalsta pārtraukšanu, Latvija saskata līdzību ar ārkārtas atbalsta pasākumiem augļu un dārzeņu nozarē. Tādēļ uzskatām, ka arī attiecībā uz siera tirgu </w:t>
      </w:r>
      <w:r>
        <w:rPr>
          <w:szCs w:val="28"/>
        </w:rPr>
        <w:t>EK</w:t>
      </w:r>
      <w:r w:rsidRPr="00F024C1">
        <w:rPr>
          <w:szCs w:val="28"/>
        </w:rPr>
        <w:t xml:space="preserve"> būtu jādomā par tālākiem uzlabotiem atbalsta mehānismiem, kas būtu tieši mērķēti uz tām dalībvalstīm, kuru siera eksports uz Krieviju veidoja būtisku daļu no to kopējiem siera eksporta apjomiem un vērtības. Bez tam, svarīgi būtu arī lemt par ES kompensācijām to valstu </w:t>
      </w:r>
      <w:r w:rsidRPr="00F024C1">
        <w:rPr>
          <w:szCs w:val="28"/>
        </w:rPr>
        <w:lastRenderedPageBreak/>
        <w:t>piena ražotājiem, kurās Krievijas sankciju ietekme ir visspēcīgākā. Pašreiz ZM veic detalizētus aprēķinus par sankciju ietekmi  uz piena iepirkuma cenām dažādās saimniecību lieluma grupās.</w:t>
      </w:r>
    </w:p>
    <w:p w:rsidR="004111D7" w:rsidRPr="001A717B" w:rsidRDefault="004111D7" w:rsidP="004111D7">
      <w:pPr>
        <w:ind w:firstLine="709"/>
        <w:jc w:val="both"/>
        <w:rPr>
          <w:szCs w:val="28"/>
        </w:rPr>
      </w:pPr>
    </w:p>
    <w:p w:rsidR="004E188D" w:rsidRPr="001A717B" w:rsidRDefault="004E188D" w:rsidP="004E188D">
      <w:pPr>
        <w:pStyle w:val="Heading2"/>
        <w:rPr>
          <w:rFonts w:ascii="Times New Roman" w:hAnsi="Times New Roman"/>
          <w:i/>
          <w:color w:val="auto"/>
          <w:sz w:val="28"/>
          <w:szCs w:val="28"/>
        </w:rPr>
      </w:pPr>
      <w:bookmarkStart w:id="14" w:name="_Toc399832204"/>
      <w:r w:rsidRPr="001A717B">
        <w:rPr>
          <w:rFonts w:ascii="Times New Roman" w:hAnsi="Times New Roman"/>
          <w:i/>
          <w:color w:val="auto"/>
          <w:sz w:val="28"/>
          <w:szCs w:val="28"/>
        </w:rPr>
        <w:t>2</w:t>
      </w:r>
      <w:r w:rsidR="004111D7" w:rsidRPr="001A717B">
        <w:rPr>
          <w:rFonts w:ascii="Times New Roman" w:hAnsi="Times New Roman"/>
          <w:i/>
          <w:color w:val="auto"/>
          <w:sz w:val="28"/>
          <w:szCs w:val="28"/>
        </w:rPr>
        <w:t>.4</w:t>
      </w:r>
      <w:r w:rsidRPr="001A717B">
        <w:rPr>
          <w:rFonts w:ascii="Times New Roman" w:hAnsi="Times New Roman"/>
          <w:i/>
          <w:color w:val="auto"/>
          <w:sz w:val="28"/>
          <w:szCs w:val="28"/>
        </w:rPr>
        <w:t xml:space="preserve">. </w:t>
      </w:r>
      <w:r w:rsidR="001A717B" w:rsidRPr="001A717B">
        <w:rPr>
          <w:rFonts w:ascii="Times New Roman" w:hAnsi="Times New Roman"/>
          <w:i/>
          <w:color w:val="auto"/>
          <w:sz w:val="28"/>
          <w:szCs w:val="28"/>
        </w:rPr>
        <w:t>Atbalsts autotransporta komersantiem</w:t>
      </w:r>
      <w:bookmarkEnd w:id="14"/>
      <w:r w:rsidRPr="001A717B">
        <w:rPr>
          <w:rFonts w:ascii="Times New Roman" w:hAnsi="Times New Roman"/>
          <w:i/>
          <w:color w:val="auto"/>
          <w:sz w:val="28"/>
          <w:szCs w:val="28"/>
        </w:rPr>
        <w:t xml:space="preserve"> </w:t>
      </w:r>
    </w:p>
    <w:p w:rsidR="004E188D" w:rsidRPr="001A717B" w:rsidRDefault="004111D7" w:rsidP="004E188D">
      <w:pPr>
        <w:ind w:firstLine="567"/>
        <w:jc w:val="both"/>
        <w:rPr>
          <w:szCs w:val="28"/>
        </w:rPr>
      </w:pPr>
      <w:r w:rsidRPr="001A717B">
        <w:rPr>
          <w:szCs w:val="28"/>
        </w:rPr>
        <w:t xml:space="preserve">Lai atvieglotu prasības autopārvadātājiem ir sagatavoti un Ministru kabinetā atbalstīti grozījumi „Transportlīdzekļa ekspluatācijas nodokļa un uzņēmumu vieglo transportlīdzekļu nodokļa likumā”, kas paredz atbrīvot no autoceļu lietošanas nodevas smagos kravas transportlīdzekļus ar masu virs 3500 kg, bet mazāku par 12 </w:t>
      </w:r>
      <w:proofErr w:type="spellStart"/>
      <w:r w:rsidRPr="001A717B">
        <w:rPr>
          <w:szCs w:val="28"/>
        </w:rPr>
        <w:t>tūkst.kg</w:t>
      </w:r>
      <w:proofErr w:type="spellEnd"/>
      <w:r w:rsidRPr="001A717B">
        <w:rPr>
          <w:szCs w:val="28"/>
        </w:rPr>
        <w:t>.</w:t>
      </w:r>
    </w:p>
    <w:p w:rsidR="004E188D" w:rsidRPr="001A717B" w:rsidRDefault="004E188D" w:rsidP="004E188D">
      <w:pPr>
        <w:ind w:firstLine="567"/>
        <w:jc w:val="both"/>
        <w:rPr>
          <w:szCs w:val="28"/>
        </w:rPr>
      </w:pPr>
      <w:r w:rsidRPr="001A717B">
        <w:rPr>
          <w:szCs w:val="28"/>
        </w:rPr>
        <w:t xml:space="preserve">Pamatojoties uz Eiropas Parlamenta un Padomes 2006.gada 17.maija Direktīvu 2006/38/EK, ar ko groza direktīvu 1999/62/EK par dažu infrastruktūru lietošanas maksas noteikšanu smagajiem kravas transportlīdzekļiem, dalībvalstīm ir pienākums piemērot transporta nodokli (Latvijā – transportlīdzekļa ekspluatācijas nodoklis), ceļu nodevas un lietošanas maksu arī tādiem transportlīdzekļiem, kuru pilna masa ir lielāka par 3500 kg un mazāka par 12000 kg.  </w:t>
      </w:r>
    </w:p>
    <w:p w:rsidR="007C5D86" w:rsidRPr="001A717B" w:rsidRDefault="007C5D86" w:rsidP="004E188D">
      <w:pPr>
        <w:ind w:firstLine="567"/>
        <w:jc w:val="both"/>
        <w:rPr>
          <w:szCs w:val="28"/>
        </w:rPr>
      </w:pPr>
      <w:r w:rsidRPr="001A717B">
        <w:rPr>
          <w:szCs w:val="28"/>
        </w:rPr>
        <w:t>Ņemot vērā direktīvas prasības, paredzētās izmaiņas nacionālajos normatīvajos aktos ir jāsaskaņo ar Eiropas Komisiju un šobrīd Eiropas Komisija ir pieprasījusi papildus argumentus, kurus Satiksmes ministrija gatavo iesniegšanai.</w:t>
      </w:r>
    </w:p>
    <w:p w:rsidR="00442C16" w:rsidRPr="001A717B" w:rsidRDefault="00442C16" w:rsidP="004E188D">
      <w:pPr>
        <w:ind w:firstLine="567"/>
        <w:jc w:val="both"/>
        <w:rPr>
          <w:szCs w:val="28"/>
        </w:rPr>
      </w:pPr>
    </w:p>
    <w:p w:rsidR="00442C16" w:rsidRDefault="00442C16" w:rsidP="004E188D">
      <w:pPr>
        <w:ind w:firstLine="567"/>
        <w:jc w:val="both"/>
        <w:rPr>
          <w:szCs w:val="28"/>
        </w:rPr>
      </w:pPr>
      <w:r w:rsidRPr="001A717B">
        <w:rPr>
          <w:szCs w:val="28"/>
        </w:rPr>
        <w:t>Ņemot vērā autotransporta nozares sagatavotos priekšlikumus administratīvā sloga mazināšanai tranzīta un loģistikas nozarei, Finanšu ministrija sadarbībā ar Satiksmes ministriju un nozares nevalstiskajām organizācijām</w:t>
      </w:r>
      <w:r w:rsidR="001A717B" w:rsidRPr="001A717B">
        <w:rPr>
          <w:szCs w:val="28"/>
        </w:rPr>
        <w:t>,</w:t>
      </w:r>
      <w:r w:rsidRPr="001A717B">
        <w:rPr>
          <w:szCs w:val="28"/>
        </w:rPr>
        <w:t xml:space="preserve"> </w:t>
      </w:r>
      <w:r w:rsidR="001A717B" w:rsidRPr="001A717B">
        <w:rPr>
          <w:szCs w:val="28"/>
        </w:rPr>
        <w:t xml:space="preserve">atbilstoši Ministru kabineta 26.augusta sēdes protokola Nr.45 47.§, </w:t>
      </w:r>
      <w:r w:rsidRPr="001A717B">
        <w:rPr>
          <w:szCs w:val="28"/>
        </w:rPr>
        <w:t>ir sagatavojusi</w:t>
      </w:r>
      <w:r w:rsidR="00741F3E">
        <w:rPr>
          <w:szCs w:val="28"/>
        </w:rPr>
        <w:t xml:space="preserve"> un iesniegusi izskatīšanai š.g.30.septembra Ministru kabineta sēdē sekojošus noteikumu projektus:</w:t>
      </w:r>
      <w:r w:rsidR="00741F3E" w:rsidRPr="00741F3E">
        <w:rPr>
          <w:szCs w:val="28"/>
        </w:rPr>
        <w:t xml:space="preserve"> "Pagaidu uzglabāšanas noteikumi"</w:t>
      </w:r>
      <w:r w:rsidR="00741F3E">
        <w:rPr>
          <w:szCs w:val="28"/>
        </w:rPr>
        <w:t xml:space="preserve">, </w:t>
      </w:r>
      <w:r w:rsidR="00741F3E" w:rsidRPr="00741F3E">
        <w:rPr>
          <w:szCs w:val="28"/>
        </w:rPr>
        <w:t xml:space="preserve"> "Grozījumi Ministru kabineta 2010.gada 16.novembra noteikumos Nr.1048 "Noteikumi par vienkāršoto deklarēšanu un vietējo muitošanu, atzītā nosūtītāja un atzītā saņēmēja statusu, vienoto atļauju un atzītā komersanta sertifikātu""</w:t>
      </w:r>
      <w:r w:rsidR="00741F3E">
        <w:rPr>
          <w:szCs w:val="28"/>
        </w:rPr>
        <w:t xml:space="preserve">, </w:t>
      </w:r>
      <w:r w:rsidR="00741F3E" w:rsidRPr="00741F3E">
        <w:rPr>
          <w:szCs w:val="28"/>
        </w:rPr>
        <w:t>"Muitas procedūras-tranzīts-piemērošanas kārtība"</w:t>
      </w:r>
      <w:r w:rsidR="00741F3E">
        <w:rPr>
          <w:szCs w:val="28"/>
        </w:rPr>
        <w:t xml:space="preserve">,  </w:t>
      </w:r>
      <w:r w:rsidR="00741F3E" w:rsidRPr="00741F3E">
        <w:rPr>
          <w:szCs w:val="28"/>
        </w:rPr>
        <w:t>"Grozījumi Ministru kabineta 2010.gada 30.marta noteikumos Nr.302 "Noteikumi par akcīzes nodokļa nodrošinājumiem""</w:t>
      </w:r>
      <w:r w:rsidR="00741F3E">
        <w:rPr>
          <w:szCs w:val="28"/>
        </w:rPr>
        <w:t xml:space="preserve"> </w:t>
      </w:r>
      <w:r w:rsidRPr="001A717B">
        <w:rPr>
          <w:szCs w:val="28"/>
        </w:rPr>
        <w:t xml:space="preserve">un </w:t>
      </w:r>
      <w:r w:rsidR="001A717B" w:rsidRPr="001A717B">
        <w:rPr>
          <w:szCs w:val="28"/>
        </w:rPr>
        <w:t xml:space="preserve">informatīvo ziņojumu </w:t>
      </w:r>
      <w:r w:rsidR="00741F3E" w:rsidRPr="00741F3E">
        <w:rPr>
          <w:szCs w:val="28"/>
        </w:rPr>
        <w:t>"Par Satiksmes ministrijas izvirzītajiem priekšlikumiem Krievijas ekonomisko sankciju negatīvo seku mazināšanai tranzīta un loģistikas jomā</w:t>
      </w:r>
      <w:r w:rsidR="00004D2D">
        <w:rPr>
          <w:szCs w:val="28"/>
        </w:rPr>
        <w:t>”</w:t>
      </w:r>
      <w:r w:rsidR="001A717B" w:rsidRPr="001A717B">
        <w:rPr>
          <w:szCs w:val="28"/>
        </w:rPr>
        <w:t>.</w:t>
      </w:r>
    </w:p>
    <w:p w:rsidR="004E188D" w:rsidRPr="001A717B" w:rsidRDefault="004E188D" w:rsidP="00FD0838">
      <w:pPr>
        <w:jc w:val="both"/>
        <w:rPr>
          <w:szCs w:val="28"/>
        </w:rPr>
      </w:pPr>
    </w:p>
    <w:p w:rsidR="00FD0838" w:rsidRPr="001A717B" w:rsidRDefault="00FD0838" w:rsidP="00FD0838">
      <w:pPr>
        <w:pStyle w:val="Heading2"/>
        <w:rPr>
          <w:rFonts w:ascii="Times New Roman" w:hAnsi="Times New Roman"/>
          <w:i/>
          <w:color w:val="auto"/>
          <w:sz w:val="28"/>
          <w:szCs w:val="28"/>
        </w:rPr>
      </w:pPr>
      <w:bookmarkStart w:id="15" w:name="_Toc399832205"/>
      <w:r w:rsidRPr="001A717B">
        <w:rPr>
          <w:rFonts w:ascii="Times New Roman" w:hAnsi="Times New Roman"/>
          <w:i/>
          <w:color w:val="auto"/>
          <w:sz w:val="28"/>
          <w:szCs w:val="28"/>
        </w:rPr>
        <w:t>2.</w:t>
      </w:r>
      <w:r w:rsidR="007C5D86" w:rsidRPr="001A717B">
        <w:rPr>
          <w:rFonts w:ascii="Times New Roman" w:hAnsi="Times New Roman"/>
          <w:i/>
          <w:color w:val="auto"/>
          <w:sz w:val="28"/>
          <w:szCs w:val="28"/>
        </w:rPr>
        <w:t>5</w:t>
      </w:r>
      <w:r w:rsidRPr="001A717B">
        <w:rPr>
          <w:rFonts w:ascii="Times New Roman" w:hAnsi="Times New Roman"/>
          <w:i/>
          <w:color w:val="auto"/>
          <w:sz w:val="28"/>
          <w:szCs w:val="28"/>
        </w:rPr>
        <w:t xml:space="preserve"> Iekšējā pieprasījuma veicināšana</w:t>
      </w:r>
      <w:bookmarkEnd w:id="15"/>
    </w:p>
    <w:p w:rsidR="00FD0838" w:rsidRPr="001A717B" w:rsidRDefault="007275A5" w:rsidP="001524DB">
      <w:pPr>
        <w:ind w:firstLine="567"/>
        <w:jc w:val="both"/>
        <w:rPr>
          <w:szCs w:val="28"/>
        </w:rPr>
      </w:pPr>
      <w:r w:rsidRPr="007275A5">
        <w:rPr>
          <w:szCs w:val="28"/>
        </w:rPr>
        <w:t xml:space="preserve">2014.gada 12.augustā Ministru kabinetā atbalstīts noteikumu projekts "Prasības pārtikas kvalitātes shēmām, to ieviešanas, darbības, uzraudzības un kontroles kārtība", kas paredz kvalitatīvas vietējās izcelsmes pārtikas pieejamības veicināšanu vietējā tirgū un pārtikas kvalitātes shēmu produktu ražotāju atbalstīšanu. Noteikumu pieņemšana dod iespēju ražotājiem ražot un patērētājiem saņemt paaugstinātas kvalitātes produktus, kuros pārsniegts vispārīgais komerciālo preču standarts. Pārtikas kvalitātes shēmu kritēriju izmantošana publiskajos iepirkumos dos iespēju palielināt vietējo pārtikas preču īpatsvaru tajos.  </w:t>
      </w:r>
    </w:p>
    <w:p w:rsidR="007C5D86" w:rsidRPr="001A717B" w:rsidRDefault="007C5D86" w:rsidP="007C5D86">
      <w:pPr>
        <w:ind w:firstLine="709"/>
        <w:jc w:val="both"/>
        <w:rPr>
          <w:szCs w:val="28"/>
        </w:rPr>
      </w:pPr>
    </w:p>
    <w:p w:rsidR="007C5D86" w:rsidRPr="001A717B" w:rsidRDefault="007C5D86" w:rsidP="007C5D86">
      <w:pPr>
        <w:ind w:firstLine="709"/>
        <w:jc w:val="both"/>
        <w:rPr>
          <w:szCs w:val="28"/>
        </w:rPr>
      </w:pPr>
      <w:r w:rsidRPr="001A717B">
        <w:rPr>
          <w:szCs w:val="28"/>
        </w:rPr>
        <w:t xml:space="preserve">Zaļā iepirkuma veicināšanai Ministru kabinets atbalstīja instrukciju valsts pārvaldes iestādēm, ar mērķi veicināt un skaidrot zaļā iepirkuma izmantošanu.  Instrukcijā ir iekļauti galvenie pamatprincipi zaļā publiskā iepirkuma veicināšanai (prasība pēc bioloģiskajiem un nacionālās pārtikas kvalitātes produktiem, sezonalitātes principa iekļaušana, piegādes attāluma noteikšana </w:t>
      </w:r>
      <w:proofErr w:type="spellStart"/>
      <w:r w:rsidRPr="001A717B">
        <w:rPr>
          <w:szCs w:val="28"/>
        </w:rPr>
        <w:t>u.c</w:t>
      </w:r>
      <w:proofErr w:type="spellEnd"/>
      <w:r w:rsidRPr="001A717B">
        <w:rPr>
          <w:szCs w:val="28"/>
        </w:rPr>
        <w:t>.) pārtikas produktiem. Šīs prasības būs saistošas iepirkumu veicējiem tiešās pārvaldes iestādēs.</w:t>
      </w:r>
    </w:p>
    <w:p w:rsidR="00FD0838" w:rsidRDefault="007C5D86" w:rsidP="007C5D86">
      <w:pPr>
        <w:ind w:firstLine="709"/>
        <w:jc w:val="both"/>
        <w:rPr>
          <w:szCs w:val="28"/>
        </w:rPr>
      </w:pPr>
      <w:r w:rsidRPr="001A717B">
        <w:rPr>
          <w:szCs w:val="28"/>
        </w:rPr>
        <w:t xml:space="preserve">25.septembrī  ZM sadarbībā ar IUB organizēja sanāksmi ar IZM, LM, IeM, TM, AM, arī LPS ar mērķi skaidrot iepirkumu veicējiem instrukcijas piemērošanas jautājumus. Tāpat paredzēts, ka IUB sadarbībā ar lauksaimniekus pārstāvošajām organizācijām organizēs reģionālos seminārus, </w:t>
      </w:r>
      <w:r w:rsidR="002F3505">
        <w:rPr>
          <w:szCs w:val="28"/>
        </w:rPr>
        <w:t>lai skaidrotu</w:t>
      </w:r>
      <w:r w:rsidRPr="001A717B">
        <w:rPr>
          <w:szCs w:val="28"/>
        </w:rPr>
        <w:t xml:space="preserve"> instrukcijas piemērošanas </w:t>
      </w:r>
      <w:r w:rsidR="002F3505">
        <w:rPr>
          <w:szCs w:val="28"/>
        </w:rPr>
        <w:t xml:space="preserve">neskaidros </w:t>
      </w:r>
      <w:r w:rsidRPr="001A717B">
        <w:rPr>
          <w:szCs w:val="28"/>
        </w:rPr>
        <w:t>jautājum</w:t>
      </w:r>
      <w:r w:rsidR="002F3505">
        <w:rPr>
          <w:szCs w:val="28"/>
        </w:rPr>
        <w:t>us</w:t>
      </w:r>
      <w:r w:rsidRPr="001A717B">
        <w:rPr>
          <w:szCs w:val="28"/>
        </w:rPr>
        <w:t>.</w:t>
      </w:r>
    </w:p>
    <w:p w:rsidR="00254153" w:rsidRPr="001A717B" w:rsidRDefault="00254153" w:rsidP="007C5D86">
      <w:pPr>
        <w:ind w:firstLine="709"/>
        <w:jc w:val="both"/>
        <w:rPr>
          <w:szCs w:val="28"/>
        </w:rPr>
      </w:pPr>
      <w:r>
        <w:rPr>
          <w:szCs w:val="28"/>
        </w:rPr>
        <w:t>Diskusijās ar darba devēju organizācijām tika identificēts, ka nepieciešams</w:t>
      </w:r>
      <w:r w:rsidR="00EC7FF6">
        <w:rPr>
          <w:szCs w:val="28"/>
        </w:rPr>
        <w:t xml:space="preserve"> izveidot iepirkumu </w:t>
      </w:r>
      <w:r w:rsidR="00611F30">
        <w:rPr>
          <w:szCs w:val="28"/>
        </w:rPr>
        <w:t>monitoringa sistēmu, vienlaikus neradot papildus administratīvo slogu institūcijām. Pie pieņemama modeļa izveides, balstoties uz Iepirkumu uzraudzības biroja pieejamo datu bāzi, turpinās iesaistīto institūciju darbs.</w:t>
      </w:r>
    </w:p>
    <w:p w:rsidR="007275A5" w:rsidRPr="007275A5" w:rsidRDefault="007275A5" w:rsidP="00FD0838">
      <w:pPr>
        <w:pStyle w:val="Heading2"/>
        <w:rPr>
          <w:rFonts w:ascii="Times New Roman" w:hAnsi="Times New Roman"/>
          <w:i/>
          <w:color w:val="auto"/>
          <w:sz w:val="24"/>
          <w:szCs w:val="28"/>
        </w:rPr>
      </w:pPr>
    </w:p>
    <w:p w:rsidR="00FD0838" w:rsidRPr="001A717B" w:rsidRDefault="00FD0838" w:rsidP="00FD0838">
      <w:pPr>
        <w:pStyle w:val="Heading2"/>
        <w:rPr>
          <w:rFonts w:ascii="Times New Roman" w:hAnsi="Times New Roman"/>
          <w:i/>
          <w:color w:val="auto"/>
          <w:sz w:val="28"/>
          <w:szCs w:val="28"/>
        </w:rPr>
      </w:pPr>
      <w:bookmarkStart w:id="16" w:name="_Toc399832206"/>
      <w:r w:rsidRPr="001A717B">
        <w:rPr>
          <w:rFonts w:ascii="Times New Roman" w:hAnsi="Times New Roman"/>
          <w:i/>
          <w:color w:val="auto"/>
          <w:sz w:val="28"/>
          <w:szCs w:val="28"/>
        </w:rPr>
        <w:t>2.5. Preču eksporta tirgu pārorientācija</w:t>
      </w:r>
      <w:bookmarkEnd w:id="16"/>
    </w:p>
    <w:p w:rsidR="00FD0838" w:rsidRPr="001A717B" w:rsidRDefault="00FD0838" w:rsidP="00116672">
      <w:pPr>
        <w:ind w:firstLine="567"/>
        <w:jc w:val="both"/>
        <w:rPr>
          <w:szCs w:val="28"/>
        </w:rPr>
      </w:pPr>
      <w:r w:rsidRPr="001A717B">
        <w:rPr>
          <w:szCs w:val="28"/>
        </w:rPr>
        <w:t>Ņemot vērā, ka Krievijas Federācijas ieviestais importa aizliegums skar visas Eiropas Savienības dalībvalstis, tad nepieciešams lielāks atbalsts komersantiem  jaunu tirgu apgūšanai.</w:t>
      </w:r>
    </w:p>
    <w:p w:rsidR="00FD0838" w:rsidRPr="001A717B" w:rsidRDefault="00FD0838" w:rsidP="00116672">
      <w:pPr>
        <w:ind w:firstLine="567"/>
        <w:jc w:val="both"/>
        <w:rPr>
          <w:szCs w:val="28"/>
        </w:rPr>
      </w:pPr>
      <w:r w:rsidRPr="001A717B">
        <w:rPr>
          <w:szCs w:val="28"/>
        </w:rPr>
        <w:t xml:space="preserve">Lai sniegtu atbalstu uzņēmumiem jāintensificē darbs valstīs, kurās ir potenciāls palielināt Latvijas produkcijas noieta tirgu: Ķīnā, </w:t>
      </w:r>
      <w:r w:rsidR="00710E0A" w:rsidRPr="001A717B">
        <w:rPr>
          <w:szCs w:val="28"/>
        </w:rPr>
        <w:t>Baltkrievijā</w:t>
      </w:r>
      <w:r w:rsidRPr="001A717B">
        <w:rPr>
          <w:szCs w:val="28"/>
        </w:rPr>
        <w:t>,</w:t>
      </w:r>
      <w:r w:rsidR="00710E0A" w:rsidRPr="001A717B">
        <w:rPr>
          <w:szCs w:val="28"/>
        </w:rPr>
        <w:t xml:space="preserve"> Kazahstānā</w:t>
      </w:r>
      <w:r w:rsidR="002F3505">
        <w:rPr>
          <w:szCs w:val="28"/>
        </w:rPr>
        <w:t>,</w:t>
      </w:r>
      <w:r w:rsidRPr="001A717B">
        <w:rPr>
          <w:szCs w:val="28"/>
        </w:rPr>
        <w:t xml:space="preserve"> </w:t>
      </w:r>
      <w:r w:rsidR="00F95C85" w:rsidRPr="001A717B">
        <w:rPr>
          <w:szCs w:val="28"/>
        </w:rPr>
        <w:t>arī</w:t>
      </w:r>
      <w:r w:rsidR="00710E0A" w:rsidRPr="001A717B">
        <w:rPr>
          <w:szCs w:val="28"/>
        </w:rPr>
        <w:t xml:space="preserve"> Skandināvijas valstis, </w:t>
      </w:r>
      <w:proofErr w:type="spellStart"/>
      <w:r w:rsidR="00710E0A" w:rsidRPr="001A717B">
        <w:rPr>
          <w:szCs w:val="28"/>
        </w:rPr>
        <w:t>u.c</w:t>
      </w:r>
      <w:proofErr w:type="spellEnd"/>
      <w:r w:rsidR="00710E0A" w:rsidRPr="001A717B">
        <w:rPr>
          <w:szCs w:val="28"/>
        </w:rPr>
        <w:t>.</w:t>
      </w:r>
      <w:r w:rsidRPr="001A717B">
        <w:rPr>
          <w:szCs w:val="28"/>
        </w:rPr>
        <w:t xml:space="preserve"> </w:t>
      </w:r>
    </w:p>
    <w:p w:rsidR="000D6107" w:rsidRDefault="00710E0A" w:rsidP="00F95C85">
      <w:pPr>
        <w:ind w:firstLine="720"/>
        <w:jc w:val="both"/>
        <w:rPr>
          <w:szCs w:val="28"/>
        </w:rPr>
      </w:pPr>
      <w:r w:rsidRPr="001A717B">
        <w:rPr>
          <w:szCs w:val="28"/>
        </w:rPr>
        <w:t>Atbilstoši 12.augusta Ministru kabineta sēdē identificētajām visvairāk skartajām nozarēm</w:t>
      </w:r>
      <w:r w:rsidR="000D6107">
        <w:rPr>
          <w:szCs w:val="28"/>
        </w:rPr>
        <w:t xml:space="preserve"> -</w:t>
      </w:r>
      <w:r w:rsidRPr="001A717B">
        <w:rPr>
          <w:szCs w:val="28"/>
        </w:rPr>
        <w:t xml:space="preserve"> piena </w:t>
      </w:r>
      <w:r w:rsidR="00611F30">
        <w:rPr>
          <w:szCs w:val="28"/>
        </w:rPr>
        <w:t>lopkopība</w:t>
      </w:r>
      <w:r w:rsidRPr="001A717B">
        <w:rPr>
          <w:szCs w:val="28"/>
        </w:rPr>
        <w:t xml:space="preserve"> un autotransports, </w:t>
      </w:r>
      <w:r w:rsidR="000D6107">
        <w:rPr>
          <w:szCs w:val="28"/>
        </w:rPr>
        <w:t xml:space="preserve">sadarbībā ar nozares pārstāvošajām darba devēju organizācijām </w:t>
      </w:r>
      <w:r w:rsidRPr="001A717B">
        <w:rPr>
          <w:szCs w:val="28"/>
        </w:rPr>
        <w:t xml:space="preserve">ir identificētas nepieciešamās atbalsta aktivitātes </w:t>
      </w:r>
      <w:r w:rsidR="000D6107">
        <w:rPr>
          <w:szCs w:val="28"/>
        </w:rPr>
        <w:t>potenciālajos noieta tirgos.</w:t>
      </w:r>
    </w:p>
    <w:p w:rsidR="00FB7BEA" w:rsidRPr="001A717B" w:rsidRDefault="00282962" w:rsidP="00F95C85">
      <w:pPr>
        <w:ind w:firstLine="720"/>
        <w:jc w:val="both"/>
        <w:rPr>
          <w:szCs w:val="28"/>
        </w:rPr>
      </w:pPr>
      <w:r>
        <w:rPr>
          <w:szCs w:val="28"/>
        </w:rPr>
        <w:t>Eksporta tirgu apgūšanu paredzēts organizēt pamatojoties uz nozaru asociāciju un LIAA sadarbības līguma pamata, kura ietvaros nozaru asociācijas</w:t>
      </w:r>
      <w:r w:rsidRPr="001A717B">
        <w:rPr>
          <w:szCs w:val="28"/>
        </w:rPr>
        <w:t xml:space="preserve"> identificē</w:t>
      </w:r>
      <w:r>
        <w:rPr>
          <w:szCs w:val="28"/>
        </w:rPr>
        <w:t xml:space="preserve"> prioritāros tirgus un tajos</w:t>
      </w:r>
      <w:r w:rsidRPr="001A717B">
        <w:rPr>
          <w:szCs w:val="28"/>
        </w:rPr>
        <w:t xml:space="preserve"> veicamās aktivitātes, piemēram tirdzniecības misijas, nozaru pārstāvji mērķa tirgū, dalība starptautiskās izstādēs </w:t>
      </w:r>
      <w:proofErr w:type="spellStart"/>
      <w:r w:rsidRPr="001A717B">
        <w:rPr>
          <w:szCs w:val="28"/>
        </w:rPr>
        <w:t>u.c</w:t>
      </w:r>
      <w:proofErr w:type="spellEnd"/>
      <w:r w:rsidRPr="001A717B">
        <w:rPr>
          <w:szCs w:val="28"/>
        </w:rPr>
        <w:t>. un atbilstoši šīm asociāciju izvirzītajām prioritātēm LIAA nodrošina to īstenošanu.</w:t>
      </w:r>
      <w:r w:rsidRPr="00282962">
        <w:rPr>
          <w:szCs w:val="28"/>
        </w:rPr>
        <w:t xml:space="preserve"> </w:t>
      </w:r>
      <w:r>
        <w:rPr>
          <w:szCs w:val="28"/>
        </w:rPr>
        <w:t>B</w:t>
      </w:r>
      <w:r w:rsidRPr="001A717B">
        <w:rPr>
          <w:szCs w:val="28"/>
        </w:rPr>
        <w:t xml:space="preserve">ūtisks elements ir asociāciju aktīva iesaiste ne tikai aktivitāšu definēšanā, bet līdzdalība </w:t>
      </w:r>
      <w:r>
        <w:rPr>
          <w:szCs w:val="28"/>
        </w:rPr>
        <w:t>visā procesā un</w:t>
      </w:r>
      <w:r w:rsidRPr="001A717B">
        <w:rPr>
          <w:szCs w:val="28"/>
        </w:rPr>
        <w:t xml:space="preserve"> īstenoto aktivitāšu</w:t>
      </w:r>
      <w:r w:rsidR="002F3505">
        <w:rPr>
          <w:szCs w:val="28"/>
        </w:rPr>
        <w:t xml:space="preserve"> rezultātu un</w:t>
      </w:r>
      <w:r w:rsidRPr="001A717B">
        <w:rPr>
          <w:szCs w:val="28"/>
        </w:rPr>
        <w:t xml:space="preserve"> kvalitātes novērtēšanā, kā arī nozares uzņēmumu iesaistīšanā aktivitāšu īstenošanā.</w:t>
      </w:r>
    </w:p>
    <w:p w:rsidR="00282962" w:rsidRDefault="00282962" w:rsidP="00F95C85">
      <w:pPr>
        <w:ind w:firstLine="720"/>
        <w:jc w:val="both"/>
        <w:rPr>
          <w:szCs w:val="28"/>
        </w:rPr>
      </w:pPr>
      <w:r w:rsidRPr="001A717B">
        <w:rPr>
          <w:szCs w:val="28"/>
        </w:rPr>
        <w:t>Šobrīd ir identificētas 42 tirdzniecības misijas, kas tiks īstenotas līdz 2015.gada beigām, vairāk par 30 starptautiskām izstādēm, kurās tiks nodrošināta Latvijas uzņēmumu dalība nacionālajos stendos, 5 Latvijas dienu organizēšana.</w:t>
      </w:r>
      <w:r>
        <w:rPr>
          <w:szCs w:val="28"/>
        </w:rPr>
        <w:t xml:space="preserve"> </w:t>
      </w:r>
      <w:r w:rsidR="002A465C">
        <w:rPr>
          <w:szCs w:val="28"/>
        </w:rPr>
        <w:t xml:space="preserve">Sanāksmēs ar piena lopkopības un pārstrādes uzņēmumu asociācijām identificēta arī nepieciešamība veikt padziļinātu vēl neapgūto tirgu analīzi un identificēt iespējamās produkcijas noieta nišas, kā arī analizēt Latvijas pārstrādes uzņēmumus un sagatavot priekšlikumus gan </w:t>
      </w:r>
      <w:proofErr w:type="spellStart"/>
      <w:r w:rsidR="002A465C">
        <w:rPr>
          <w:szCs w:val="28"/>
        </w:rPr>
        <w:t>eksportstpējas</w:t>
      </w:r>
      <w:proofErr w:type="spellEnd"/>
      <w:r w:rsidR="002A465C">
        <w:rPr>
          <w:szCs w:val="28"/>
        </w:rPr>
        <w:t xml:space="preserve"> kāpināšanai, gan produkcijas pielāgošanai konkrētā tirgus prasībām.</w:t>
      </w:r>
      <w:r>
        <w:rPr>
          <w:szCs w:val="28"/>
        </w:rPr>
        <w:t xml:space="preserve"> </w:t>
      </w:r>
    </w:p>
    <w:p w:rsidR="00282962" w:rsidRDefault="00282962" w:rsidP="00F95C85">
      <w:pPr>
        <w:ind w:firstLine="720"/>
        <w:jc w:val="both"/>
        <w:rPr>
          <w:szCs w:val="28"/>
        </w:rPr>
      </w:pPr>
      <w:r w:rsidRPr="001A717B">
        <w:rPr>
          <w:szCs w:val="28"/>
        </w:rPr>
        <w:lastRenderedPageBreak/>
        <w:t>Eksporta tirgu apgūšana tik</w:t>
      </w:r>
      <w:r>
        <w:rPr>
          <w:szCs w:val="28"/>
        </w:rPr>
        <w:t>s</w:t>
      </w:r>
      <w:r w:rsidRPr="001A717B">
        <w:rPr>
          <w:szCs w:val="28"/>
        </w:rPr>
        <w:t xml:space="preserve"> organizēta atbilstoši MK noteikumiem Nr.887 „Noteikumi par darbības programmas  „Uzņēmējdarbība un inovācijas” papildinājuma 2.3.1.1.aktivitātes „Ārējo tirgu apgūšana” 2.3.1.1.2.apakšaktivitātes „Ārējo tirgu apgūšana – nozaru starptautiskās konkurētspējas stiprināša</w:t>
      </w:r>
      <w:r>
        <w:rPr>
          <w:szCs w:val="28"/>
        </w:rPr>
        <w:t>na”. Asociāciju priekšlikumi ti</w:t>
      </w:r>
      <w:r w:rsidRPr="001A717B">
        <w:rPr>
          <w:szCs w:val="28"/>
        </w:rPr>
        <w:t>k</w:t>
      </w:r>
      <w:r>
        <w:rPr>
          <w:szCs w:val="28"/>
        </w:rPr>
        <w:t>s</w:t>
      </w:r>
      <w:r w:rsidRPr="001A717B">
        <w:rPr>
          <w:szCs w:val="28"/>
        </w:rPr>
        <w:t xml:space="preserve"> iekļauti LIAA projektā </w:t>
      </w:r>
      <w:r w:rsidR="002A465C">
        <w:rPr>
          <w:szCs w:val="28"/>
        </w:rPr>
        <w:t>„</w:t>
      </w:r>
      <w:r w:rsidRPr="001A717B">
        <w:rPr>
          <w:szCs w:val="28"/>
        </w:rPr>
        <w:t xml:space="preserve">Nozaru nacionālie stendi starptautiskajās izstādēs ārvalstīs un eksporta konsultācijas” caur kuru LIAA nodrošina eksporta atbalsta pakalpojumu  iegādi, līgumu slēgšanu, apmaksu un uzraudzību atbilstoši „Publisko iepirkumu likumam”. </w:t>
      </w:r>
    </w:p>
    <w:p w:rsidR="008E7BA9" w:rsidRDefault="002A465C" w:rsidP="002A465C">
      <w:pPr>
        <w:ind w:firstLine="720"/>
        <w:jc w:val="both"/>
        <w:rPr>
          <w:szCs w:val="28"/>
        </w:rPr>
      </w:pPr>
      <w:r>
        <w:rPr>
          <w:szCs w:val="28"/>
        </w:rPr>
        <w:t>Intensīvākai ārējo tirgu apgūšanai, k</w:t>
      </w:r>
      <w:r w:rsidR="00FB7BEA" w:rsidRPr="001A717B">
        <w:rPr>
          <w:szCs w:val="28"/>
        </w:rPr>
        <w:t>ā papildus identificētā aktivitāte ir ārējo tirgu apgūšanas organ</w:t>
      </w:r>
      <w:r w:rsidR="008E7BA9">
        <w:rPr>
          <w:szCs w:val="28"/>
        </w:rPr>
        <w:t xml:space="preserve">izēšana caur Klasteru programmu, kuras </w:t>
      </w:r>
      <w:r w:rsidR="008E7BA9" w:rsidRPr="008E7BA9">
        <w:rPr>
          <w:szCs w:val="28"/>
        </w:rPr>
        <w:t>priekšrocība ir tā, ka eksporta tirgus paplašināšanas aktivitātes tiek īstenotas saskaņā ar klastera (nozares) ilgtermiņa stratēģijām, tāpēc tās ir efektīvākas nekā vienreizēji pasākumi.</w:t>
      </w:r>
      <w:r w:rsidR="00FB7BEA" w:rsidRPr="001A717B">
        <w:rPr>
          <w:szCs w:val="28"/>
        </w:rPr>
        <w:t xml:space="preserve"> </w:t>
      </w:r>
      <w:r w:rsidR="008E7BA9">
        <w:rPr>
          <w:szCs w:val="28"/>
        </w:rPr>
        <w:t xml:space="preserve">No Krievijas sankciju skartajām nozarēm atbalsta programmas ietvaros atbalstu saņem Latvijas Pārtikas uzņēmumu klasteris. Klasteru </w:t>
      </w:r>
      <w:r w:rsidR="008E7BA9" w:rsidRPr="008E7BA9">
        <w:rPr>
          <w:szCs w:val="28"/>
        </w:rPr>
        <w:t>programmā atbalsts  tiek piešķirts eksporta tirgus paplašināšanas aktivitātēm, bet šobrīd atbalsts ir pieejams tikai līdz 2015.gada 1.jūlijam un vienam komersantam ir noteikts limits 14 229 e</w:t>
      </w:r>
      <w:r w:rsidR="00B00EBC">
        <w:rPr>
          <w:szCs w:val="28"/>
        </w:rPr>
        <w:t>i</w:t>
      </w:r>
      <w:r w:rsidR="008E7BA9" w:rsidRPr="008E7BA9">
        <w:rPr>
          <w:szCs w:val="28"/>
        </w:rPr>
        <w:t>ro.</w:t>
      </w:r>
      <w:r w:rsidR="002F3505">
        <w:rPr>
          <w:szCs w:val="28"/>
        </w:rPr>
        <w:t xml:space="preserve"> </w:t>
      </w:r>
      <w:r w:rsidR="008E7BA9" w:rsidRPr="008E7BA9">
        <w:rPr>
          <w:szCs w:val="28"/>
        </w:rPr>
        <w:t xml:space="preserve">Esošie nosacījumi ierobežo komersantu iespējas īstenot jaunas eksporta tirgus paplašināšanas aktivitātes atbildot uz Krievijas sankcijām, tāpēc Ekonomikas ministrija rosina piešķirt papildus </w:t>
      </w:r>
      <w:r w:rsidR="008E7BA9">
        <w:rPr>
          <w:szCs w:val="28"/>
        </w:rPr>
        <w:t>finansējumu un</w:t>
      </w:r>
      <w:r w:rsidR="008E7BA9" w:rsidRPr="008E7BA9">
        <w:rPr>
          <w:szCs w:val="28"/>
        </w:rPr>
        <w:t xml:space="preserve"> pagarināt programmas īstenošanu līdz 2015.gada 31.decembrim </w:t>
      </w:r>
      <w:r w:rsidR="008E7BA9">
        <w:rPr>
          <w:szCs w:val="28"/>
        </w:rPr>
        <w:t>, kā arī</w:t>
      </w:r>
      <w:r w:rsidR="008E7BA9" w:rsidRPr="008E7BA9">
        <w:rPr>
          <w:szCs w:val="28"/>
        </w:rPr>
        <w:t xml:space="preserve"> palielināt finansējuma limitu vien</w:t>
      </w:r>
      <w:r w:rsidR="008E7BA9">
        <w:rPr>
          <w:szCs w:val="28"/>
        </w:rPr>
        <w:t>am komersantam līdz 25 000 e</w:t>
      </w:r>
      <w:r w:rsidR="00B00EBC">
        <w:rPr>
          <w:szCs w:val="28"/>
        </w:rPr>
        <w:t>i</w:t>
      </w:r>
      <w:r w:rsidR="008E7BA9">
        <w:rPr>
          <w:szCs w:val="28"/>
        </w:rPr>
        <w:t xml:space="preserve">ro LPUF klasterim, tādējādi atbalstot nozares uzņēmēju eksporta tirgus apgūšanas aktivitātes, kuras organizē nozares darba devēju organizācija. </w:t>
      </w:r>
    </w:p>
    <w:p w:rsidR="002F424D" w:rsidRPr="001A717B" w:rsidRDefault="002F424D" w:rsidP="002F424D">
      <w:pPr>
        <w:ind w:firstLine="709"/>
        <w:jc w:val="both"/>
        <w:rPr>
          <w:szCs w:val="28"/>
        </w:rPr>
      </w:pPr>
      <w:r w:rsidRPr="001A717B">
        <w:rPr>
          <w:szCs w:val="28"/>
        </w:rPr>
        <w:t xml:space="preserve"> </w:t>
      </w:r>
    </w:p>
    <w:p w:rsidR="002F424D" w:rsidRPr="001A717B" w:rsidRDefault="002F424D" w:rsidP="002F424D">
      <w:pPr>
        <w:ind w:firstLine="709"/>
        <w:jc w:val="both"/>
        <w:rPr>
          <w:szCs w:val="28"/>
        </w:rPr>
      </w:pPr>
    </w:p>
    <w:p w:rsidR="00347123" w:rsidRPr="001A717B" w:rsidRDefault="00A54FC4" w:rsidP="00A54FC4">
      <w:r w:rsidRPr="001A717B">
        <w:t>Ministru prezidents</w:t>
      </w:r>
      <w:r w:rsidRPr="001A717B">
        <w:tab/>
      </w:r>
      <w:r w:rsidRPr="001A717B">
        <w:tab/>
      </w:r>
      <w:r w:rsidRPr="001A717B">
        <w:tab/>
      </w:r>
      <w:r w:rsidRPr="001A717B">
        <w:tab/>
      </w:r>
      <w:r w:rsidRPr="001A717B">
        <w:tab/>
      </w:r>
      <w:r w:rsidRPr="001A717B">
        <w:tab/>
      </w:r>
      <w:r w:rsidRPr="001A717B">
        <w:tab/>
        <w:t>L.Straujuma</w:t>
      </w:r>
    </w:p>
    <w:p w:rsidR="00A54FC4" w:rsidRPr="001A717B" w:rsidRDefault="00A54FC4" w:rsidP="00A54FC4"/>
    <w:p w:rsidR="00A54FC4" w:rsidRPr="001A717B" w:rsidRDefault="00A54FC4" w:rsidP="00A54FC4"/>
    <w:p w:rsidR="00A54FC4" w:rsidRPr="001A717B" w:rsidRDefault="00A54FC4" w:rsidP="00A54FC4">
      <w:pPr>
        <w:tabs>
          <w:tab w:val="right" w:pos="9072"/>
        </w:tabs>
      </w:pPr>
      <w:r w:rsidRPr="001A717B">
        <w:t>Ekonomikas ministrs</w:t>
      </w:r>
      <w:r w:rsidRPr="001A717B">
        <w:tab/>
        <w:t>V.Dombrovskis</w:t>
      </w:r>
    </w:p>
    <w:p w:rsidR="00A54FC4" w:rsidRPr="001A717B" w:rsidRDefault="00A54FC4" w:rsidP="00CB77A1">
      <w:pPr>
        <w:tabs>
          <w:tab w:val="right" w:pos="9072"/>
        </w:tabs>
      </w:pPr>
    </w:p>
    <w:p w:rsidR="00A54FC4" w:rsidRPr="001A717B" w:rsidRDefault="00A54FC4" w:rsidP="00CB77A1">
      <w:pPr>
        <w:tabs>
          <w:tab w:val="right" w:pos="9072"/>
        </w:tabs>
      </w:pPr>
      <w:r w:rsidRPr="001A717B">
        <w:t>Iesniedzējs:</w:t>
      </w:r>
    </w:p>
    <w:p w:rsidR="00347123" w:rsidRPr="001A717B" w:rsidRDefault="00347123" w:rsidP="00CB77A1">
      <w:pPr>
        <w:tabs>
          <w:tab w:val="right" w:pos="9072"/>
        </w:tabs>
      </w:pPr>
      <w:r w:rsidRPr="001A717B">
        <w:t>Ekonomikas ministrs</w:t>
      </w:r>
      <w:r w:rsidRPr="001A717B">
        <w:tab/>
        <w:t>V.Dombrovskis</w:t>
      </w:r>
    </w:p>
    <w:p w:rsidR="00347123" w:rsidRPr="001A717B" w:rsidRDefault="00347123" w:rsidP="00347123">
      <w:pPr>
        <w:tabs>
          <w:tab w:val="right" w:pos="9639"/>
        </w:tabs>
        <w:jc w:val="both"/>
      </w:pPr>
    </w:p>
    <w:p w:rsidR="00A8293A" w:rsidRPr="001A717B" w:rsidRDefault="00A8293A" w:rsidP="00347123">
      <w:pPr>
        <w:tabs>
          <w:tab w:val="right" w:pos="9639"/>
        </w:tabs>
        <w:jc w:val="both"/>
      </w:pPr>
    </w:p>
    <w:p w:rsidR="00347123" w:rsidRPr="001A717B" w:rsidRDefault="00A8293A" w:rsidP="00347123">
      <w:pPr>
        <w:tabs>
          <w:tab w:val="right" w:pos="9639"/>
        </w:tabs>
        <w:jc w:val="both"/>
      </w:pPr>
      <w:r w:rsidRPr="001A717B">
        <w:t>Vīza:</w:t>
      </w:r>
    </w:p>
    <w:p w:rsidR="00347123" w:rsidRPr="001A717B" w:rsidRDefault="009A5A6F" w:rsidP="001A717B">
      <w:pPr>
        <w:tabs>
          <w:tab w:val="right" w:pos="9072"/>
        </w:tabs>
      </w:pPr>
      <w:r w:rsidRPr="001A717B">
        <w:t>Valsts sekretārs</w:t>
      </w:r>
      <w:r w:rsidR="001A717B" w:rsidRPr="001A717B">
        <w:t xml:space="preserve"> </w:t>
      </w:r>
      <w:r w:rsidR="00CB77A1" w:rsidRPr="001A717B">
        <w:tab/>
      </w:r>
      <w:r w:rsidR="001A717B" w:rsidRPr="001A717B">
        <w:t>M.Lazdovskis</w:t>
      </w:r>
    </w:p>
    <w:p w:rsidR="00347123" w:rsidRPr="001A717B" w:rsidRDefault="00347123" w:rsidP="00347123">
      <w:pPr>
        <w:pStyle w:val="Subtitle"/>
        <w:keepNext w:val="0"/>
        <w:keepLines w:val="0"/>
        <w:widowControl/>
        <w:spacing w:before="0" w:after="0"/>
        <w:rPr>
          <w:b w:val="0"/>
          <w:sz w:val="18"/>
          <w:szCs w:val="18"/>
          <w:lang w:val="lv-LV"/>
        </w:rPr>
      </w:pPr>
    </w:p>
    <w:p w:rsidR="00347123" w:rsidRPr="001A717B" w:rsidRDefault="00347123" w:rsidP="00347123"/>
    <w:p w:rsidR="00141086" w:rsidRDefault="00141086" w:rsidP="00347123">
      <w:pPr>
        <w:pStyle w:val="Subtitle"/>
        <w:keepNext w:val="0"/>
        <w:keepLines w:val="0"/>
        <w:widowControl/>
        <w:spacing w:before="0" w:after="0"/>
        <w:rPr>
          <w:b w:val="0"/>
          <w:sz w:val="20"/>
          <w:lang w:val="lv-LV"/>
        </w:rPr>
      </w:pPr>
      <w:r>
        <w:rPr>
          <w:b w:val="0"/>
          <w:sz w:val="20"/>
          <w:lang w:val="lv-LV"/>
        </w:rPr>
        <w:t>29.09.2014 22:34</w:t>
      </w:r>
    </w:p>
    <w:p w:rsidR="00347123" w:rsidRPr="001A717B" w:rsidRDefault="00141086" w:rsidP="00347123">
      <w:pPr>
        <w:pStyle w:val="Subtitle"/>
        <w:keepNext w:val="0"/>
        <w:keepLines w:val="0"/>
        <w:widowControl/>
        <w:spacing w:before="0" w:after="0"/>
        <w:rPr>
          <w:b w:val="0"/>
          <w:sz w:val="20"/>
          <w:lang w:val="lv-LV"/>
        </w:rPr>
      </w:pPr>
      <w:r>
        <w:rPr>
          <w:b w:val="0"/>
          <w:sz w:val="20"/>
          <w:lang w:val="lv-LV"/>
        </w:rPr>
        <w:t>3533</w:t>
      </w:r>
      <w:r w:rsidR="00347123" w:rsidRPr="001A717B">
        <w:rPr>
          <w:b w:val="0"/>
          <w:sz w:val="20"/>
          <w:lang w:val="lv-LV"/>
        </w:rPr>
        <w:br/>
        <w:t>Ilze Beināre</w:t>
      </w:r>
      <w:r w:rsidR="003E1C31" w:rsidRPr="001A717B">
        <w:rPr>
          <w:b w:val="0"/>
          <w:sz w:val="20"/>
          <w:lang w:val="lv-LV"/>
        </w:rPr>
        <w:t>, 67013151</w:t>
      </w:r>
    </w:p>
    <w:p w:rsidR="00347123" w:rsidRPr="001A717B" w:rsidRDefault="00223A64" w:rsidP="00347123">
      <w:pPr>
        <w:pStyle w:val="Subtitle"/>
        <w:keepNext w:val="0"/>
        <w:keepLines w:val="0"/>
        <w:widowControl/>
        <w:spacing w:before="0" w:after="0"/>
        <w:rPr>
          <w:b w:val="0"/>
          <w:sz w:val="20"/>
          <w:lang w:val="lv-LV"/>
        </w:rPr>
      </w:pPr>
      <w:hyperlink r:id="rId9" w:history="1">
        <w:r w:rsidR="00347123" w:rsidRPr="001A717B">
          <w:rPr>
            <w:rStyle w:val="Hyperlink"/>
            <w:b w:val="0"/>
            <w:color w:val="auto"/>
            <w:sz w:val="20"/>
            <w:lang w:val="lv-LV"/>
          </w:rPr>
          <w:t>Ilze.Beinare@em.gov.lv</w:t>
        </w:r>
      </w:hyperlink>
    </w:p>
    <w:p w:rsidR="00381AD2" w:rsidRPr="001A717B" w:rsidRDefault="00381AD2" w:rsidP="00141086"/>
    <w:sectPr w:rsidR="00381AD2" w:rsidRPr="001A717B" w:rsidSect="00D959D8">
      <w:footerReference w:type="default" r:id="rId10"/>
      <w:headerReference w:type="first" r:id="rId11"/>
      <w:footerReference w:type="first" r:id="rId12"/>
      <w:pgSz w:w="11906" w:h="16838" w:code="9"/>
      <w:pgMar w:top="1418" w:right="1134" w:bottom="1134" w:left="811" w:header="340" w:footer="34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A64" w:rsidRDefault="00223A64" w:rsidP="000B4320">
      <w:r>
        <w:separator/>
      </w:r>
    </w:p>
  </w:endnote>
  <w:endnote w:type="continuationSeparator" w:id="0">
    <w:p w:rsidR="00223A64" w:rsidRDefault="00223A64" w:rsidP="000B4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665753"/>
      <w:docPartObj>
        <w:docPartGallery w:val="Page Numbers (Bottom of Page)"/>
        <w:docPartUnique/>
      </w:docPartObj>
    </w:sdtPr>
    <w:sdtEndPr>
      <w:rPr>
        <w:noProof/>
        <w:sz w:val="24"/>
        <w:szCs w:val="24"/>
      </w:rPr>
    </w:sdtEndPr>
    <w:sdtContent>
      <w:p w:rsidR="00741F3E" w:rsidRDefault="00741F3E" w:rsidP="00852DAF">
        <w:pPr>
          <w:pStyle w:val="Footer"/>
          <w:jc w:val="center"/>
          <w:rPr>
            <w:noProof/>
            <w:sz w:val="24"/>
            <w:szCs w:val="24"/>
          </w:rPr>
        </w:pPr>
        <w:r w:rsidRPr="00852DAF">
          <w:rPr>
            <w:sz w:val="24"/>
            <w:szCs w:val="24"/>
          </w:rPr>
          <w:fldChar w:fldCharType="begin"/>
        </w:r>
        <w:r w:rsidRPr="00852DAF">
          <w:rPr>
            <w:sz w:val="24"/>
            <w:szCs w:val="24"/>
          </w:rPr>
          <w:instrText xml:space="preserve"> PAGE   \* MERGEFORMAT </w:instrText>
        </w:r>
        <w:r w:rsidRPr="00852DAF">
          <w:rPr>
            <w:sz w:val="24"/>
            <w:szCs w:val="24"/>
          </w:rPr>
          <w:fldChar w:fldCharType="separate"/>
        </w:r>
        <w:r w:rsidR="007275A5">
          <w:rPr>
            <w:noProof/>
            <w:sz w:val="24"/>
            <w:szCs w:val="24"/>
          </w:rPr>
          <w:t>3</w:t>
        </w:r>
        <w:r w:rsidRPr="00852DAF">
          <w:rPr>
            <w:noProof/>
            <w:sz w:val="24"/>
            <w:szCs w:val="24"/>
          </w:rPr>
          <w:fldChar w:fldCharType="end"/>
        </w:r>
      </w:p>
      <w:p w:rsidR="00741F3E" w:rsidRPr="00031E81" w:rsidRDefault="00223A64" w:rsidP="00ED0457">
        <w:pPr>
          <w:pStyle w:val="Footer"/>
          <w:tabs>
            <w:tab w:val="clear" w:pos="4153"/>
            <w:tab w:val="clear" w:pos="8306"/>
            <w:tab w:val="center" w:pos="2835"/>
            <w:tab w:val="center" w:pos="4536"/>
            <w:tab w:val="right" w:pos="8789"/>
          </w:tabs>
          <w:jc w:val="center"/>
          <w:rPr>
            <w:b/>
            <w:sz w:val="24"/>
            <w:szCs w:val="24"/>
          </w:rPr>
        </w:pPr>
      </w:p>
    </w:sdtContent>
  </w:sdt>
  <w:p w:rsidR="00741F3E" w:rsidRPr="005F0BA2" w:rsidRDefault="00741F3E" w:rsidP="005F0BA2">
    <w:pPr>
      <w:pStyle w:val="Footer"/>
      <w:ind w:right="360"/>
      <w:jc w:val="both"/>
      <w:rPr>
        <w:sz w:val="20"/>
        <w:szCs w:val="20"/>
      </w:rPr>
    </w:pPr>
    <w:r>
      <w:rPr>
        <w:sz w:val="20"/>
        <w:szCs w:val="20"/>
      </w:rPr>
      <w:t xml:space="preserve">EMZino_290914_paveiktais; </w:t>
    </w:r>
    <w:r w:rsidRPr="00565C35">
      <w:rPr>
        <w:sz w:val="20"/>
        <w:szCs w:val="20"/>
      </w:rPr>
      <w:t xml:space="preserve">Informatīvais ziņojums par </w:t>
    </w:r>
    <w:r>
      <w:rPr>
        <w:sz w:val="20"/>
        <w:szCs w:val="20"/>
      </w:rPr>
      <w:t>pasākumiem Krievijas ekonomisko sankciju negatīv</w:t>
    </w:r>
    <w:r w:rsidR="004A371B">
      <w:rPr>
        <w:sz w:val="20"/>
        <w:szCs w:val="20"/>
      </w:rPr>
      <w:t>o</w:t>
    </w:r>
    <w:r>
      <w:rPr>
        <w:sz w:val="20"/>
        <w:szCs w:val="20"/>
      </w:rPr>
      <w:t xml:space="preserve"> </w:t>
    </w:r>
    <w:r w:rsidR="004A371B">
      <w:rPr>
        <w:sz w:val="20"/>
        <w:szCs w:val="20"/>
      </w:rPr>
      <w:t>seku</w:t>
    </w:r>
    <w:r>
      <w:rPr>
        <w:sz w:val="20"/>
        <w:szCs w:val="20"/>
      </w:rPr>
      <w:t xml:space="preserve"> </w:t>
    </w:r>
    <w:r w:rsidR="004A371B">
      <w:rPr>
        <w:sz w:val="20"/>
        <w:szCs w:val="20"/>
      </w:rPr>
      <w:t xml:space="preserve"> </w:t>
    </w:r>
    <w:r>
      <w:rPr>
        <w:sz w:val="20"/>
        <w:szCs w:val="20"/>
      </w:rPr>
      <w:t>mazināšanai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3E" w:rsidRPr="00031E81" w:rsidRDefault="00741F3E" w:rsidP="00031E81">
    <w:pPr>
      <w:pStyle w:val="Footer"/>
      <w:tabs>
        <w:tab w:val="clear" w:pos="4153"/>
        <w:tab w:val="clear" w:pos="8306"/>
        <w:tab w:val="center" w:pos="2835"/>
        <w:tab w:val="center" w:pos="4536"/>
        <w:tab w:val="right" w:pos="8789"/>
      </w:tabs>
      <w:spacing w:before="240"/>
      <w:jc w:val="center"/>
      <w:rPr>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A64" w:rsidRDefault="00223A64" w:rsidP="000B4320">
      <w:r>
        <w:separator/>
      </w:r>
    </w:p>
  </w:footnote>
  <w:footnote w:type="continuationSeparator" w:id="0">
    <w:p w:rsidR="00223A64" w:rsidRDefault="00223A64" w:rsidP="000B4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3E" w:rsidRPr="00031E81" w:rsidRDefault="00741F3E" w:rsidP="00031E81">
    <w:pPr>
      <w:pStyle w:val="Footer"/>
      <w:tabs>
        <w:tab w:val="clear" w:pos="4153"/>
        <w:tab w:val="clear" w:pos="8306"/>
        <w:tab w:val="center" w:pos="2835"/>
        <w:tab w:val="center" w:pos="4536"/>
        <w:tab w:val="right" w:pos="8789"/>
      </w:tabs>
      <w:spacing w:before="240"/>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65D"/>
    <w:multiLevelType w:val="hybridMultilevel"/>
    <w:tmpl w:val="9F724A58"/>
    <w:lvl w:ilvl="0" w:tplc="04260011">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553CFB"/>
    <w:multiLevelType w:val="hybridMultilevel"/>
    <w:tmpl w:val="C2B679F8"/>
    <w:lvl w:ilvl="0" w:tplc="0960E87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nsid w:val="093B54D8"/>
    <w:multiLevelType w:val="hybridMultilevel"/>
    <w:tmpl w:val="714256D8"/>
    <w:lvl w:ilvl="0" w:tplc="0426000F">
      <w:start w:val="1"/>
      <w:numFmt w:val="decimal"/>
      <w:lvlText w:val="%1."/>
      <w:lvlJc w:val="left"/>
      <w:pPr>
        <w:ind w:left="774" w:hanging="360"/>
      </w:pPr>
    </w:lvl>
    <w:lvl w:ilvl="1" w:tplc="04260019" w:tentative="1">
      <w:start w:val="1"/>
      <w:numFmt w:val="lowerLetter"/>
      <w:lvlText w:val="%2."/>
      <w:lvlJc w:val="left"/>
      <w:pPr>
        <w:ind w:left="1494" w:hanging="360"/>
      </w:pPr>
    </w:lvl>
    <w:lvl w:ilvl="2" w:tplc="0426001B" w:tentative="1">
      <w:start w:val="1"/>
      <w:numFmt w:val="lowerRoman"/>
      <w:lvlText w:val="%3."/>
      <w:lvlJc w:val="right"/>
      <w:pPr>
        <w:ind w:left="2214" w:hanging="180"/>
      </w:pPr>
    </w:lvl>
    <w:lvl w:ilvl="3" w:tplc="0426000F" w:tentative="1">
      <w:start w:val="1"/>
      <w:numFmt w:val="decimal"/>
      <w:lvlText w:val="%4."/>
      <w:lvlJc w:val="left"/>
      <w:pPr>
        <w:ind w:left="2934" w:hanging="360"/>
      </w:pPr>
    </w:lvl>
    <w:lvl w:ilvl="4" w:tplc="04260019" w:tentative="1">
      <w:start w:val="1"/>
      <w:numFmt w:val="lowerLetter"/>
      <w:lvlText w:val="%5."/>
      <w:lvlJc w:val="left"/>
      <w:pPr>
        <w:ind w:left="3654" w:hanging="360"/>
      </w:pPr>
    </w:lvl>
    <w:lvl w:ilvl="5" w:tplc="0426001B" w:tentative="1">
      <w:start w:val="1"/>
      <w:numFmt w:val="lowerRoman"/>
      <w:lvlText w:val="%6."/>
      <w:lvlJc w:val="right"/>
      <w:pPr>
        <w:ind w:left="4374" w:hanging="180"/>
      </w:pPr>
    </w:lvl>
    <w:lvl w:ilvl="6" w:tplc="0426000F" w:tentative="1">
      <w:start w:val="1"/>
      <w:numFmt w:val="decimal"/>
      <w:lvlText w:val="%7."/>
      <w:lvlJc w:val="left"/>
      <w:pPr>
        <w:ind w:left="5094" w:hanging="360"/>
      </w:pPr>
    </w:lvl>
    <w:lvl w:ilvl="7" w:tplc="04260019" w:tentative="1">
      <w:start w:val="1"/>
      <w:numFmt w:val="lowerLetter"/>
      <w:lvlText w:val="%8."/>
      <w:lvlJc w:val="left"/>
      <w:pPr>
        <w:ind w:left="5814" w:hanging="360"/>
      </w:pPr>
    </w:lvl>
    <w:lvl w:ilvl="8" w:tplc="0426001B" w:tentative="1">
      <w:start w:val="1"/>
      <w:numFmt w:val="lowerRoman"/>
      <w:lvlText w:val="%9."/>
      <w:lvlJc w:val="right"/>
      <w:pPr>
        <w:ind w:left="6534" w:hanging="180"/>
      </w:pPr>
    </w:lvl>
  </w:abstractNum>
  <w:abstractNum w:abstractNumId="3">
    <w:nsid w:val="0AED4CB9"/>
    <w:multiLevelType w:val="hybridMultilevel"/>
    <w:tmpl w:val="333258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F114306"/>
    <w:multiLevelType w:val="hybridMultilevel"/>
    <w:tmpl w:val="25C45A1E"/>
    <w:lvl w:ilvl="0" w:tplc="B5F03A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0F7C3CC4"/>
    <w:multiLevelType w:val="hybridMultilevel"/>
    <w:tmpl w:val="DA5465F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nsid w:val="11256F86"/>
    <w:multiLevelType w:val="hybridMultilevel"/>
    <w:tmpl w:val="0DBAE18E"/>
    <w:lvl w:ilvl="0" w:tplc="955C9920">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nsid w:val="1428720B"/>
    <w:multiLevelType w:val="multilevel"/>
    <w:tmpl w:val="E68666B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1A85089"/>
    <w:multiLevelType w:val="hybridMultilevel"/>
    <w:tmpl w:val="BC70A450"/>
    <w:lvl w:ilvl="0" w:tplc="6CE4C18C">
      <w:start w:val="2013"/>
      <w:numFmt w:val="bullet"/>
      <w:lvlText w:val=""/>
      <w:lvlJc w:val="left"/>
      <w:pPr>
        <w:ind w:left="1800" w:hanging="360"/>
      </w:pPr>
      <w:rPr>
        <w:rFonts w:ascii="Symbol" w:eastAsia="Times New Roman" w:hAnsi="Symbol" w:hint="default"/>
        <w:color w:val="18376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E35FA4"/>
    <w:multiLevelType w:val="hybridMultilevel"/>
    <w:tmpl w:val="B270EB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8976DE1"/>
    <w:multiLevelType w:val="hybridMultilevel"/>
    <w:tmpl w:val="F326A8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9CC3026"/>
    <w:multiLevelType w:val="hybridMultilevel"/>
    <w:tmpl w:val="AB320F62"/>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2C7665C0"/>
    <w:multiLevelType w:val="hybridMultilevel"/>
    <w:tmpl w:val="9F724A58"/>
    <w:lvl w:ilvl="0" w:tplc="04260011">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7C550C0"/>
    <w:multiLevelType w:val="hybridMultilevel"/>
    <w:tmpl w:val="3310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412FE4"/>
    <w:multiLevelType w:val="hybridMultilevel"/>
    <w:tmpl w:val="F326A8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A9D5801"/>
    <w:multiLevelType w:val="hybridMultilevel"/>
    <w:tmpl w:val="B35AF4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B1004FD"/>
    <w:multiLevelType w:val="hybridMultilevel"/>
    <w:tmpl w:val="F326A8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B74190B"/>
    <w:multiLevelType w:val="hybridMultilevel"/>
    <w:tmpl w:val="C352C772"/>
    <w:lvl w:ilvl="0" w:tplc="B1EAD108">
      <w:start w:val="1"/>
      <w:numFmt w:val="bullet"/>
      <w:lvlText w:val="-"/>
      <w:lvlJc w:val="left"/>
      <w:pPr>
        <w:ind w:left="435" w:hanging="360"/>
      </w:pPr>
      <w:rPr>
        <w:rFonts w:ascii="Times New Roman" w:eastAsia="Calibri"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8">
    <w:nsid w:val="3FA44A23"/>
    <w:multiLevelType w:val="hybridMultilevel"/>
    <w:tmpl w:val="2AD48CB4"/>
    <w:lvl w:ilvl="0" w:tplc="38B6216A">
      <w:start w:val="1"/>
      <w:numFmt w:val="decimal"/>
      <w:lvlText w:val="%1."/>
      <w:lvlJc w:val="left"/>
      <w:pPr>
        <w:ind w:left="928" w:hanging="360"/>
      </w:pPr>
      <w:rPr>
        <w:rFonts w:ascii="Times New Roman" w:eastAsia="Calibri" w:hAnsi="Times New Roman"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9">
    <w:nsid w:val="47B95A82"/>
    <w:multiLevelType w:val="hybridMultilevel"/>
    <w:tmpl w:val="95E4B37C"/>
    <w:lvl w:ilvl="0" w:tplc="FA3EDF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48F93DD8"/>
    <w:multiLevelType w:val="multilevel"/>
    <w:tmpl w:val="7022667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E2516EA"/>
    <w:multiLevelType w:val="hybridMultilevel"/>
    <w:tmpl w:val="2AD48CB4"/>
    <w:lvl w:ilvl="0" w:tplc="38B6216A">
      <w:start w:val="1"/>
      <w:numFmt w:val="decimal"/>
      <w:lvlText w:val="%1."/>
      <w:lvlJc w:val="left"/>
      <w:pPr>
        <w:ind w:left="928" w:hanging="360"/>
      </w:pPr>
      <w:rPr>
        <w:rFonts w:ascii="Times New Roman" w:eastAsia="Calibri" w:hAnsi="Times New Roman"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2">
    <w:nsid w:val="4F054151"/>
    <w:multiLevelType w:val="hybridMultilevel"/>
    <w:tmpl w:val="272E594A"/>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3D2FD9"/>
    <w:multiLevelType w:val="hybridMultilevel"/>
    <w:tmpl w:val="D4AECF8E"/>
    <w:lvl w:ilvl="0" w:tplc="6CE4C18C">
      <w:start w:val="2013"/>
      <w:numFmt w:val="bullet"/>
      <w:lvlText w:val=""/>
      <w:lvlJc w:val="left"/>
      <w:pPr>
        <w:ind w:left="1080" w:hanging="360"/>
      </w:pPr>
      <w:rPr>
        <w:rFonts w:ascii="Symbol" w:eastAsia="Times New Roman" w:hAnsi="Symbol" w:hint="default"/>
        <w:color w:val="18376A"/>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18055AA"/>
    <w:multiLevelType w:val="hybridMultilevel"/>
    <w:tmpl w:val="B1F69E44"/>
    <w:lvl w:ilvl="0" w:tplc="2182C7FA">
      <w:start w:val="1"/>
      <w:numFmt w:val="decimal"/>
      <w:lvlText w:val="%1."/>
      <w:lvlJc w:val="left"/>
      <w:pPr>
        <w:tabs>
          <w:tab w:val="num" w:pos="720"/>
        </w:tabs>
        <w:ind w:left="720" w:hanging="360"/>
      </w:pPr>
      <w:rPr>
        <w:color w:val="00000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56E42684"/>
    <w:multiLevelType w:val="hybridMultilevel"/>
    <w:tmpl w:val="A788B75E"/>
    <w:lvl w:ilvl="0" w:tplc="DD14C8D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7C273C6"/>
    <w:multiLevelType w:val="hybridMultilevel"/>
    <w:tmpl w:val="809C6B82"/>
    <w:lvl w:ilvl="0" w:tplc="6CE4C18C">
      <w:start w:val="2013"/>
      <w:numFmt w:val="bullet"/>
      <w:lvlText w:val=""/>
      <w:lvlJc w:val="left"/>
      <w:pPr>
        <w:ind w:left="3240" w:hanging="360"/>
      </w:pPr>
      <w:rPr>
        <w:rFonts w:ascii="Symbol" w:eastAsia="Times New Roman" w:hAnsi="Symbol" w:hint="default"/>
        <w:color w:val="18376A"/>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9FE1E62"/>
    <w:multiLevelType w:val="hybridMultilevel"/>
    <w:tmpl w:val="0C16F472"/>
    <w:lvl w:ilvl="0" w:tplc="26F8632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3D7639"/>
    <w:multiLevelType w:val="hybridMultilevel"/>
    <w:tmpl w:val="B9322D96"/>
    <w:lvl w:ilvl="0" w:tplc="348E75C6">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29">
    <w:nsid w:val="62622460"/>
    <w:multiLevelType w:val="hybridMultilevel"/>
    <w:tmpl w:val="65D4F2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A946EE5"/>
    <w:multiLevelType w:val="hybridMultilevel"/>
    <w:tmpl w:val="F7FAFE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0D915E5"/>
    <w:multiLevelType w:val="hybridMultilevel"/>
    <w:tmpl w:val="45B839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71977070"/>
    <w:multiLevelType w:val="hybridMultilevel"/>
    <w:tmpl w:val="87D0B9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73253516"/>
    <w:multiLevelType w:val="hybridMultilevel"/>
    <w:tmpl w:val="80CCA63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nsid w:val="734F764E"/>
    <w:multiLevelType w:val="hybridMultilevel"/>
    <w:tmpl w:val="BB3EEF4E"/>
    <w:lvl w:ilvl="0" w:tplc="6CE4C18C">
      <w:start w:val="2013"/>
      <w:numFmt w:val="bullet"/>
      <w:lvlText w:val=""/>
      <w:lvlJc w:val="left"/>
      <w:pPr>
        <w:ind w:left="1800" w:hanging="360"/>
      </w:pPr>
      <w:rPr>
        <w:rFonts w:ascii="Symbol" w:eastAsia="Times New Roman" w:hAnsi="Symbol" w:hint="default"/>
        <w:color w:val="18376A"/>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3B12897"/>
    <w:multiLevelType w:val="hybridMultilevel"/>
    <w:tmpl w:val="BAC22E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4582495"/>
    <w:multiLevelType w:val="hybridMultilevel"/>
    <w:tmpl w:val="37BA6942"/>
    <w:lvl w:ilvl="0" w:tplc="6CE4C18C">
      <w:start w:val="2013"/>
      <w:numFmt w:val="bullet"/>
      <w:lvlText w:val=""/>
      <w:lvlJc w:val="left"/>
      <w:pPr>
        <w:ind w:left="3240" w:hanging="360"/>
      </w:pPr>
      <w:rPr>
        <w:rFonts w:ascii="Symbol" w:eastAsia="Times New Roman" w:hAnsi="Symbol" w:hint="default"/>
        <w:color w:val="18376A"/>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74CD2D9B"/>
    <w:multiLevelType w:val="hybridMultilevel"/>
    <w:tmpl w:val="86084920"/>
    <w:lvl w:ilvl="0" w:tplc="CD78EEB2">
      <w:start w:val="1"/>
      <w:numFmt w:val="bullet"/>
      <w:lvlText w:val="•"/>
      <w:lvlJc w:val="left"/>
      <w:pPr>
        <w:tabs>
          <w:tab w:val="num" w:pos="720"/>
        </w:tabs>
        <w:ind w:left="720" w:hanging="360"/>
      </w:pPr>
      <w:rPr>
        <w:rFonts w:ascii="Times New Roman" w:hAnsi="Times New Roman" w:hint="default"/>
      </w:rPr>
    </w:lvl>
    <w:lvl w:ilvl="1" w:tplc="C7A8F57A" w:tentative="1">
      <w:start w:val="1"/>
      <w:numFmt w:val="bullet"/>
      <w:lvlText w:val="•"/>
      <w:lvlJc w:val="left"/>
      <w:pPr>
        <w:tabs>
          <w:tab w:val="num" w:pos="1440"/>
        </w:tabs>
        <w:ind w:left="1440" w:hanging="360"/>
      </w:pPr>
      <w:rPr>
        <w:rFonts w:ascii="Times New Roman" w:hAnsi="Times New Roman" w:hint="default"/>
      </w:rPr>
    </w:lvl>
    <w:lvl w:ilvl="2" w:tplc="DDD4A02A" w:tentative="1">
      <w:start w:val="1"/>
      <w:numFmt w:val="bullet"/>
      <w:lvlText w:val="•"/>
      <w:lvlJc w:val="left"/>
      <w:pPr>
        <w:tabs>
          <w:tab w:val="num" w:pos="2160"/>
        </w:tabs>
        <w:ind w:left="2160" w:hanging="360"/>
      </w:pPr>
      <w:rPr>
        <w:rFonts w:ascii="Times New Roman" w:hAnsi="Times New Roman" w:hint="default"/>
      </w:rPr>
    </w:lvl>
    <w:lvl w:ilvl="3" w:tplc="DA1CE00E" w:tentative="1">
      <w:start w:val="1"/>
      <w:numFmt w:val="bullet"/>
      <w:lvlText w:val="•"/>
      <w:lvlJc w:val="left"/>
      <w:pPr>
        <w:tabs>
          <w:tab w:val="num" w:pos="2880"/>
        </w:tabs>
        <w:ind w:left="2880" w:hanging="360"/>
      </w:pPr>
      <w:rPr>
        <w:rFonts w:ascii="Times New Roman" w:hAnsi="Times New Roman" w:hint="default"/>
      </w:rPr>
    </w:lvl>
    <w:lvl w:ilvl="4" w:tplc="086A1E90" w:tentative="1">
      <w:start w:val="1"/>
      <w:numFmt w:val="bullet"/>
      <w:lvlText w:val="•"/>
      <w:lvlJc w:val="left"/>
      <w:pPr>
        <w:tabs>
          <w:tab w:val="num" w:pos="3600"/>
        </w:tabs>
        <w:ind w:left="3600" w:hanging="360"/>
      </w:pPr>
      <w:rPr>
        <w:rFonts w:ascii="Times New Roman" w:hAnsi="Times New Roman" w:hint="default"/>
      </w:rPr>
    </w:lvl>
    <w:lvl w:ilvl="5" w:tplc="F15E5A90" w:tentative="1">
      <w:start w:val="1"/>
      <w:numFmt w:val="bullet"/>
      <w:lvlText w:val="•"/>
      <w:lvlJc w:val="left"/>
      <w:pPr>
        <w:tabs>
          <w:tab w:val="num" w:pos="4320"/>
        </w:tabs>
        <w:ind w:left="4320" w:hanging="360"/>
      </w:pPr>
      <w:rPr>
        <w:rFonts w:ascii="Times New Roman" w:hAnsi="Times New Roman" w:hint="default"/>
      </w:rPr>
    </w:lvl>
    <w:lvl w:ilvl="6" w:tplc="9B64CD82" w:tentative="1">
      <w:start w:val="1"/>
      <w:numFmt w:val="bullet"/>
      <w:lvlText w:val="•"/>
      <w:lvlJc w:val="left"/>
      <w:pPr>
        <w:tabs>
          <w:tab w:val="num" w:pos="5040"/>
        </w:tabs>
        <w:ind w:left="5040" w:hanging="360"/>
      </w:pPr>
      <w:rPr>
        <w:rFonts w:ascii="Times New Roman" w:hAnsi="Times New Roman" w:hint="default"/>
      </w:rPr>
    </w:lvl>
    <w:lvl w:ilvl="7" w:tplc="A3881CAC" w:tentative="1">
      <w:start w:val="1"/>
      <w:numFmt w:val="bullet"/>
      <w:lvlText w:val="•"/>
      <w:lvlJc w:val="left"/>
      <w:pPr>
        <w:tabs>
          <w:tab w:val="num" w:pos="5760"/>
        </w:tabs>
        <w:ind w:left="5760" w:hanging="360"/>
      </w:pPr>
      <w:rPr>
        <w:rFonts w:ascii="Times New Roman" w:hAnsi="Times New Roman" w:hint="default"/>
      </w:rPr>
    </w:lvl>
    <w:lvl w:ilvl="8" w:tplc="63205F5A"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4EB1BFF"/>
    <w:multiLevelType w:val="hybridMultilevel"/>
    <w:tmpl w:val="E8B03558"/>
    <w:lvl w:ilvl="0" w:tplc="D11828C4">
      <w:start w:val="1"/>
      <w:numFmt w:val="upperRoman"/>
      <w:lvlText w:val="(%1)"/>
      <w:lvlJc w:val="left"/>
      <w:pPr>
        <w:ind w:left="1080" w:hanging="720"/>
      </w:pPr>
      <w:rPr>
        <w:rFonts w:ascii="Calibri" w:hAnsi="Calibri" w:hint="default"/>
        <w:sz w:val="28"/>
        <w:szCs w:val="28"/>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E542D89"/>
    <w:multiLevelType w:val="hybridMultilevel"/>
    <w:tmpl w:val="47B8F0CC"/>
    <w:lvl w:ilvl="0" w:tplc="965CAFF0">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9"/>
  </w:num>
  <w:num w:numId="5">
    <w:abstractNumId w:val="0"/>
  </w:num>
  <w:num w:numId="6">
    <w:abstractNumId w:val="29"/>
  </w:num>
  <w:num w:numId="7">
    <w:abstractNumId w:val="37"/>
  </w:num>
  <w:num w:numId="8">
    <w:abstractNumId w:val="3"/>
  </w:num>
  <w:num w:numId="9">
    <w:abstractNumId w:val="35"/>
  </w:num>
  <w:num w:numId="10">
    <w:abstractNumId w:val="2"/>
  </w:num>
  <w:num w:numId="11">
    <w:abstractNumId w:val="11"/>
  </w:num>
  <w:num w:numId="12">
    <w:abstractNumId w:val="34"/>
  </w:num>
  <w:num w:numId="13">
    <w:abstractNumId w:val="8"/>
  </w:num>
  <w:num w:numId="14">
    <w:abstractNumId w:val="23"/>
  </w:num>
  <w:num w:numId="15">
    <w:abstractNumId w:val="36"/>
  </w:num>
  <w:num w:numId="16">
    <w:abstractNumId w:val="26"/>
  </w:num>
  <w:num w:numId="17">
    <w:abstractNumId w:val="27"/>
  </w:num>
  <w:num w:numId="18">
    <w:abstractNumId w:val="9"/>
  </w:num>
  <w:num w:numId="19">
    <w:abstractNumId w:val="32"/>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33"/>
  </w:num>
  <w:num w:numId="23">
    <w:abstractNumId w:val="28"/>
  </w:num>
  <w:num w:numId="24">
    <w:abstractNumId w:val="4"/>
  </w:num>
  <w:num w:numId="25">
    <w:abstractNumId w:val="6"/>
  </w:num>
  <w:num w:numId="26">
    <w:abstractNumId w:val="21"/>
  </w:num>
  <w:num w:numId="27">
    <w:abstractNumId w:val="18"/>
  </w:num>
  <w:num w:numId="28">
    <w:abstractNumId w:val="17"/>
  </w:num>
  <w:num w:numId="29">
    <w:abstractNumId w:val="13"/>
  </w:num>
  <w:num w:numId="30">
    <w:abstractNumId w:val="30"/>
  </w:num>
  <w:num w:numId="31">
    <w:abstractNumId w:val="25"/>
  </w:num>
  <w:num w:numId="32">
    <w:abstractNumId w:val="39"/>
  </w:num>
  <w:num w:numId="33">
    <w:abstractNumId w:val="20"/>
  </w:num>
  <w:num w:numId="34">
    <w:abstractNumId w:val="10"/>
  </w:num>
  <w:num w:numId="35">
    <w:abstractNumId w:val="16"/>
  </w:num>
  <w:num w:numId="36">
    <w:abstractNumId w:val="7"/>
  </w:num>
  <w:num w:numId="37">
    <w:abstractNumId w:val="24"/>
  </w:num>
  <w:num w:numId="38">
    <w:abstractNumId w:val="15"/>
  </w:num>
  <w:num w:numId="39">
    <w:abstractNumId w:val="38"/>
  </w:num>
  <w:num w:numId="40">
    <w:abstractNumId w:val="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6E4"/>
    <w:rsid w:val="00004D2D"/>
    <w:rsid w:val="00031E81"/>
    <w:rsid w:val="0003669C"/>
    <w:rsid w:val="000517FB"/>
    <w:rsid w:val="00057EC4"/>
    <w:rsid w:val="00090A11"/>
    <w:rsid w:val="000A4F7D"/>
    <w:rsid w:val="000A700E"/>
    <w:rsid w:val="000B1407"/>
    <w:rsid w:val="000B26DD"/>
    <w:rsid w:val="000B4320"/>
    <w:rsid w:val="000B477B"/>
    <w:rsid w:val="000C2E96"/>
    <w:rsid w:val="000D6107"/>
    <w:rsid w:val="000D7708"/>
    <w:rsid w:val="000E25CB"/>
    <w:rsid w:val="000E3638"/>
    <w:rsid w:val="000F18E9"/>
    <w:rsid w:val="000F41C5"/>
    <w:rsid w:val="000F5A18"/>
    <w:rsid w:val="000F7095"/>
    <w:rsid w:val="0010667E"/>
    <w:rsid w:val="00107B61"/>
    <w:rsid w:val="00116672"/>
    <w:rsid w:val="001233EC"/>
    <w:rsid w:val="001275F2"/>
    <w:rsid w:val="0013368C"/>
    <w:rsid w:val="00141086"/>
    <w:rsid w:val="001524DB"/>
    <w:rsid w:val="00175460"/>
    <w:rsid w:val="00187068"/>
    <w:rsid w:val="00194F34"/>
    <w:rsid w:val="001A717B"/>
    <w:rsid w:val="001B0111"/>
    <w:rsid w:val="001C2162"/>
    <w:rsid w:val="001D68A6"/>
    <w:rsid w:val="00207F7C"/>
    <w:rsid w:val="00223A64"/>
    <w:rsid w:val="00250EC7"/>
    <w:rsid w:val="00254153"/>
    <w:rsid w:val="00254F86"/>
    <w:rsid w:val="00263F0B"/>
    <w:rsid w:val="00272B0E"/>
    <w:rsid w:val="00282962"/>
    <w:rsid w:val="00291802"/>
    <w:rsid w:val="002918B8"/>
    <w:rsid w:val="002A465C"/>
    <w:rsid w:val="002C665E"/>
    <w:rsid w:val="002D7EEF"/>
    <w:rsid w:val="002E487D"/>
    <w:rsid w:val="002F3505"/>
    <w:rsid w:val="002F424D"/>
    <w:rsid w:val="00336923"/>
    <w:rsid w:val="0034420B"/>
    <w:rsid w:val="00347123"/>
    <w:rsid w:val="00364FC9"/>
    <w:rsid w:val="0037291F"/>
    <w:rsid w:val="00372C57"/>
    <w:rsid w:val="0037748E"/>
    <w:rsid w:val="00381AD2"/>
    <w:rsid w:val="003825E1"/>
    <w:rsid w:val="00392FD3"/>
    <w:rsid w:val="003965FC"/>
    <w:rsid w:val="003A711B"/>
    <w:rsid w:val="003C1862"/>
    <w:rsid w:val="003C1ED8"/>
    <w:rsid w:val="003C2A55"/>
    <w:rsid w:val="003D0BD5"/>
    <w:rsid w:val="003D673B"/>
    <w:rsid w:val="003E1C31"/>
    <w:rsid w:val="00405E37"/>
    <w:rsid w:val="004111D7"/>
    <w:rsid w:val="00415560"/>
    <w:rsid w:val="00417BE8"/>
    <w:rsid w:val="00431A5E"/>
    <w:rsid w:val="00442C16"/>
    <w:rsid w:val="00451671"/>
    <w:rsid w:val="00455CFF"/>
    <w:rsid w:val="0046113E"/>
    <w:rsid w:val="00463CB8"/>
    <w:rsid w:val="00492704"/>
    <w:rsid w:val="0049460A"/>
    <w:rsid w:val="004A2E9B"/>
    <w:rsid w:val="004A371B"/>
    <w:rsid w:val="004B17EE"/>
    <w:rsid w:val="004E188D"/>
    <w:rsid w:val="004E44B9"/>
    <w:rsid w:val="004F371F"/>
    <w:rsid w:val="004F683D"/>
    <w:rsid w:val="00507E1C"/>
    <w:rsid w:val="005458AB"/>
    <w:rsid w:val="00553FD7"/>
    <w:rsid w:val="005662F8"/>
    <w:rsid w:val="005728F8"/>
    <w:rsid w:val="005739E7"/>
    <w:rsid w:val="00573D28"/>
    <w:rsid w:val="0058372C"/>
    <w:rsid w:val="005A7245"/>
    <w:rsid w:val="005B1A1A"/>
    <w:rsid w:val="005C05FE"/>
    <w:rsid w:val="005D6995"/>
    <w:rsid w:val="005D6AC0"/>
    <w:rsid w:val="005E6FD1"/>
    <w:rsid w:val="005F0BA2"/>
    <w:rsid w:val="005F2029"/>
    <w:rsid w:val="005F733E"/>
    <w:rsid w:val="00602A4F"/>
    <w:rsid w:val="006107CF"/>
    <w:rsid w:val="00611F30"/>
    <w:rsid w:val="00615209"/>
    <w:rsid w:val="00647951"/>
    <w:rsid w:val="00651FF6"/>
    <w:rsid w:val="0068595A"/>
    <w:rsid w:val="006B226D"/>
    <w:rsid w:val="006D1552"/>
    <w:rsid w:val="006D3E4C"/>
    <w:rsid w:val="006E0E0B"/>
    <w:rsid w:val="006E4707"/>
    <w:rsid w:val="00710E0A"/>
    <w:rsid w:val="007229CF"/>
    <w:rsid w:val="007275A5"/>
    <w:rsid w:val="007366B6"/>
    <w:rsid w:val="0074002F"/>
    <w:rsid w:val="00741F3E"/>
    <w:rsid w:val="00755713"/>
    <w:rsid w:val="00766117"/>
    <w:rsid w:val="00785A03"/>
    <w:rsid w:val="007969BA"/>
    <w:rsid w:val="007C5D86"/>
    <w:rsid w:val="007C5F57"/>
    <w:rsid w:val="007C7420"/>
    <w:rsid w:val="007F081A"/>
    <w:rsid w:val="00814996"/>
    <w:rsid w:val="008278E6"/>
    <w:rsid w:val="00852DAF"/>
    <w:rsid w:val="00857788"/>
    <w:rsid w:val="00870544"/>
    <w:rsid w:val="00877B13"/>
    <w:rsid w:val="00877B84"/>
    <w:rsid w:val="008918EA"/>
    <w:rsid w:val="00892B6A"/>
    <w:rsid w:val="00896573"/>
    <w:rsid w:val="008A5E14"/>
    <w:rsid w:val="008B3A40"/>
    <w:rsid w:val="008C5C99"/>
    <w:rsid w:val="008E7B84"/>
    <w:rsid w:val="008E7BA9"/>
    <w:rsid w:val="008F5410"/>
    <w:rsid w:val="008F5E73"/>
    <w:rsid w:val="00921306"/>
    <w:rsid w:val="00922558"/>
    <w:rsid w:val="009270CF"/>
    <w:rsid w:val="0093182A"/>
    <w:rsid w:val="009426E4"/>
    <w:rsid w:val="009469B2"/>
    <w:rsid w:val="00950B0B"/>
    <w:rsid w:val="0095570F"/>
    <w:rsid w:val="009562BB"/>
    <w:rsid w:val="009605AE"/>
    <w:rsid w:val="00985B42"/>
    <w:rsid w:val="00995AB7"/>
    <w:rsid w:val="00995E25"/>
    <w:rsid w:val="00996A1B"/>
    <w:rsid w:val="009A5A6F"/>
    <w:rsid w:val="009A7470"/>
    <w:rsid w:val="009B0CD1"/>
    <w:rsid w:val="009C3ABB"/>
    <w:rsid w:val="009C4EE3"/>
    <w:rsid w:val="009D179D"/>
    <w:rsid w:val="009F5B56"/>
    <w:rsid w:val="00A0582B"/>
    <w:rsid w:val="00A2438E"/>
    <w:rsid w:val="00A54FC4"/>
    <w:rsid w:val="00A57FB9"/>
    <w:rsid w:val="00A708C9"/>
    <w:rsid w:val="00A8293A"/>
    <w:rsid w:val="00AA16EC"/>
    <w:rsid w:val="00AA4DF0"/>
    <w:rsid w:val="00AC3B37"/>
    <w:rsid w:val="00AC677C"/>
    <w:rsid w:val="00AD0A98"/>
    <w:rsid w:val="00AD587D"/>
    <w:rsid w:val="00AD649A"/>
    <w:rsid w:val="00AF2191"/>
    <w:rsid w:val="00B00EBC"/>
    <w:rsid w:val="00B07CDB"/>
    <w:rsid w:val="00B11F3F"/>
    <w:rsid w:val="00B260BA"/>
    <w:rsid w:val="00B42EBD"/>
    <w:rsid w:val="00B5355F"/>
    <w:rsid w:val="00B97B6D"/>
    <w:rsid w:val="00BC62BA"/>
    <w:rsid w:val="00BF443A"/>
    <w:rsid w:val="00BF6259"/>
    <w:rsid w:val="00C27CE6"/>
    <w:rsid w:val="00C37995"/>
    <w:rsid w:val="00C400B0"/>
    <w:rsid w:val="00C45AD0"/>
    <w:rsid w:val="00C4755B"/>
    <w:rsid w:val="00C62A09"/>
    <w:rsid w:val="00C71010"/>
    <w:rsid w:val="00C75667"/>
    <w:rsid w:val="00C761EC"/>
    <w:rsid w:val="00C851A9"/>
    <w:rsid w:val="00CA6106"/>
    <w:rsid w:val="00CB77A1"/>
    <w:rsid w:val="00CB7F8E"/>
    <w:rsid w:val="00CF1F49"/>
    <w:rsid w:val="00D05193"/>
    <w:rsid w:val="00D12E37"/>
    <w:rsid w:val="00D13229"/>
    <w:rsid w:val="00D36DB2"/>
    <w:rsid w:val="00D37ED9"/>
    <w:rsid w:val="00D477F8"/>
    <w:rsid w:val="00D91FB7"/>
    <w:rsid w:val="00D959D8"/>
    <w:rsid w:val="00D97FC4"/>
    <w:rsid w:val="00DA3419"/>
    <w:rsid w:val="00DB26AD"/>
    <w:rsid w:val="00DB3D01"/>
    <w:rsid w:val="00DB65BE"/>
    <w:rsid w:val="00DD53B1"/>
    <w:rsid w:val="00DD7729"/>
    <w:rsid w:val="00DE3419"/>
    <w:rsid w:val="00DF17AE"/>
    <w:rsid w:val="00E0728C"/>
    <w:rsid w:val="00E507E6"/>
    <w:rsid w:val="00E63F70"/>
    <w:rsid w:val="00E66446"/>
    <w:rsid w:val="00EA05B1"/>
    <w:rsid w:val="00EA4D5C"/>
    <w:rsid w:val="00EC7FF6"/>
    <w:rsid w:val="00ED0457"/>
    <w:rsid w:val="00ED3F4E"/>
    <w:rsid w:val="00EF3958"/>
    <w:rsid w:val="00F024C1"/>
    <w:rsid w:val="00F156EF"/>
    <w:rsid w:val="00F1586E"/>
    <w:rsid w:val="00F204C8"/>
    <w:rsid w:val="00F26CCB"/>
    <w:rsid w:val="00F32D99"/>
    <w:rsid w:val="00F33BDA"/>
    <w:rsid w:val="00F3695F"/>
    <w:rsid w:val="00F4566F"/>
    <w:rsid w:val="00F55DC5"/>
    <w:rsid w:val="00F568E1"/>
    <w:rsid w:val="00F656FA"/>
    <w:rsid w:val="00F7361E"/>
    <w:rsid w:val="00F82BA5"/>
    <w:rsid w:val="00F85AEF"/>
    <w:rsid w:val="00F95C85"/>
    <w:rsid w:val="00F96EAE"/>
    <w:rsid w:val="00FB0A98"/>
    <w:rsid w:val="00FB74F3"/>
    <w:rsid w:val="00FB7BEA"/>
    <w:rsid w:val="00FD0838"/>
    <w:rsid w:val="00FF11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1671"/>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9"/>
    <w:qFormat/>
    <w:rsid w:val="000F7095"/>
    <w:pPr>
      <w:keepNext/>
      <w:keepLines/>
      <w:spacing w:before="200" w:line="276" w:lineRule="auto"/>
      <w:outlineLvl w:val="1"/>
    </w:pPr>
    <w:rPr>
      <w:rFonts w:ascii="Cambria" w:eastAsia="MS Gothic" w:hAnsi="Cambria" w:cs="Times New Roman"/>
      <w:b/>
      <w:bCs/>
      <w:color w:val="4F81BD"/>
      <w:sz w:val="26"/>
      <w:szCs w:val="26"/>
    </w:rPr>
  </w:style>
  <w:style w:type="paragraph" w:styleId="Heading3">
    <w:name w:val="heading 3"/>
    <w:basedOn w:val="Normal"/>
    <w:next w:val="Normal"/>
    <w:link w:val="Heading3Char"/>
    <w:uiPriority w:val="99"/>
    <w:qFormat/>
    <w:rsid w:val="000F7095"/>
    <w:pPr>
      <w:keepNext/>
      <w:keepLines/>
      <w:spacing w:before="200" w:line="276" w:lineRule="auto"/>
      <w:outlineLvl w:val="2"/>
    </w:pPr>
    <w:rPr>
      <w:rFonts w:ascii="Cambria" w:eastAsia="MS Gothic" w:hAnsi="Cambria" w:cs="Times New Roman"/>
      <w:b/>
      <w:bCs/>
      <w:color w:val="4F81BD"/>
    </w:rPr>
  </w:style>
  <w:style w:type="paragraph" w:styleId="Heading5">
    <w:name w:val="heading 5"/>
    <w:basedOn w:val="Normal"/>
    <w:next w:val="Normal"/>
    <w:link w:val="Heading5Char"/>
    <w:uiPriority w:val="9"/>
    <w:semiHidden/>
    <w:unhideWhenUsed/>
    <w:qFormat/>
    <w:rsid w:val="00F33BD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3D01"/>
    <w:pPr>
      <w:spacing w:line="276" w:lineRule="auto"/>
      <w:ind w:left="720"/>
      <w:contextualSpacing/>
    </w:pPr>
  </w:style>
  <w:style w:type="paragraph" w:styleId="Header">
    <w:name w:val="header"/>
    <w:basedOn w:val="Normal"/>
    <w:link w:val="HeaderChar"/>
    <w:uiPriority w:val="99"/>
    <w:unhideWhenUsed/>
    <w:rsid w:val="000B4320"/>
    <w:pPr>
      <w:tabs>
        <w:tab w:val="center" w:pos="4153"/>
        <w:tab w:val="right" w:pos="8306"/>
      </w:tabs>
    </w:pPr>
  </w:style>
  <w:style w:type="character" w:customStyle="1" w:styleId="HeaderChar">
    <w:name w:val="Header Char"/>
    <w:basedOn w:val="DefaultParagraphFont"/>
    <w:link w:val="Header"/>
    <w:uiPriority w:val="99"/>
    <w:rsid w:val="000B4320"/>
  </w:style>
  <w:style w:type="paragraph" w:styleId="Footer">
    <w:name w:val="footer"/>
    <w:basedOn w:val="Normal"/>
    <w:link w:val="FooterChar"/>
    <w:uiPriority w:val="99"/>
    <w:unhideWhenUsed/>
    <w:rsid w:val="000B4320"/>
    <w:pPr>
      <w:tabs>
        <w:tab w:val="center" w:pos="4153"/>
        <w:tab w:val="right" w:pos="8306"/>
      </w:tabs>
    </w:pPr>
  </w:style>
  <w:style w:type="character" w:customStyle="1" w:styleId="FooterChar">
    <w:name w:val="Footer Char"/>
    <w:basedOn w:val="DefaultParagraphFont"/>
    <w:link w:val="Footer"/>
    <w:uiPriority w:val="99"/>
    <w:rsid w:val="000B4320"/>
  </w:style>
  <w:style w:type="character" w:styleId="Hyperlink">
    <w:name w:val="Hyperlink"/>
    <w:basedOn w:val="DefaultParagraphFont"/>
    <w:uiPriority w:val="99"/>
    <w:unhideWhenUsed/>
    <w:rsid w:val="00347123"/>
    <w:rPr>
      <w:rFonts w:ascii="Times New Roman" w:hAnsi="Times New Roman" w:cs="Times New Roman" w:hint="default"/>
      <w:color w:val="0000FF"/>
      <w:u w:val="single"/>
    </w:rPr>
  </w:style>
  <w:style w:type="paragraph" w:styleId="Subtitle">
    <w:name w:val="Subtitle"/>
    <w:basedOn w:val="Normal"/>
    <w:next w:val="Normal"/>
    <w:link w:val="SubtitleChar"/>
    <w:uiPriority w:val="99"/>
    <w:qFormat/>
    <w:rsid w:val="00347123"/>
    <w:pPr>
      <w:keepNext/>
      <w:keepLines/>
      <w:widowControl w:val="0"/>
      <w:suppressAutoHyphens/>
      <w:spacing w:before="600" w:after="600"/>
      <w:ind w:right="4820"/>
    </w:pPr>
    <w:rPr>
      <w:rFonts w:eastAsia="Times New Roman" w:cs="Times New Roman"/>
      <w:b/>
      <w:sz w:val="26"/>
      <w:szCs w:val="20"/>
      <w:lang w:val="en-AU"/>
    </w:rPr>
  </w:style>
  <w:style w:type="character" w:customStyle="1" w:styleId="SubtitleChar">
    <w:name w:val="Subtitle Char"/>
    <w:basedOn w:val="DefaultParagraphFont"/>
    <w:link w:val="Subtitle"/>
    <w:uiPriority w:val="99"/>
    <w:rsid w:val="00347123"/>
    <w:rPr>
      <w:rFonts w:eastAsia="Times New Roman" w:cs="Times New Roman"/>
      <w:b/>
      <w:sz w:val="26"/>
      <w:szCs w:val="20"/>
      <w:lang w:val="en-AU"/>
    </w:rPr>
  </w:style>
  <w:style w:type="paragraph" w:styleId="BalloonText">
    <w:name w:val="Balloon Text"/>
    <w:basedOn w:val="Normal"/>
    <w:link w:val="BalloonTextChar"/>
    <w:uiPriority w:val="99"/>
    <w:semiHidden/>
    <w:unhideWhenUsed/>
    <w:rsid w:val="00C400B0"/>
    <w:rPr>
      <w:rFonts w:ascii="Tahoma" w:hAnsi="Tahoma" w:cs="Tahoma"/>
      <w:sz w:val="16"/>
      <w:szCs w:val="16"/>
    </w:rPr>
  </w:style>
  <w:style w:type="character" w:customStyle="1" w:styleId="BalloonTextChar">
    <w:name w:val="Balloon Text Char"/>
    <w:basedOn w:val="DefaultParagraphFont"/>
    <w:link w:val="BalloonText"/>
    <w:uiPriority w:val="99"/>
    <w:semiHidden/>
    <w:rsid w:val="00C400B0"/>
    <w:rPr>
      <w:rFonts w:ascii="Tahoma" w:hAnsi="Tahoma" w:cs="Tahoma"/>
      <w:sz w:val="16"/>
      <w:szCs w:val="16"/>
    </w:rPr>
  </w:style>
  <w:style w:type="character" w:styleId="CommentReference">
    <w:name w:val="annotation reference"/>
    <w:basedOn w:val="DefaultParagraphFont"/>
    <w:uiPriority w:val="99"/>
    <w:semiHidden/>
    <w:unhideWhenUsed/>
    <w:rsid w:val="008278E6"/>
    <w:rPr>
      <w:sz w:val="16"/>
      <w:szCs w:val="16"/>
    </w:rPr>
  </w:style>
  <w:style w:type="paragraph" w:styleId="CommentText">
    <w:name w:val="annotation text"/>
    <w:basedOn w:val="Normal"/>
    <w:link w:val="CommentTextChar"/>
    <w:uiPriority w:val="99"/>
    <w:semiHidden/>
    <w:unhideWhenUsed/>
    <w:rsid w:val="008278E6"/>
    <w:rPr>
      <w:sz w:val="20"/>
      <w:szCs w:val="20"/>
    </w:rPr>
  </w:style>
  <w:style w:type="character" w:customStyle="1" w:styleId="CommentTextChar">
    <w:name w:val="Comment Text Char"/>
    <w:basedOn w:val="DefaultParagraphFont"/>
    <w:link w:val="CommentText"/>
    <w:uiPriority w:val="99"/>
    <w:semiHidden/>
    <w:rsid w:val="008278E6"/>
    <w:rPr>
      <w:sz w:val="20"/>
      <w:szCs w:val="20"/>
    </w:rPr>
  </w:style>
  <w:style w:type="paragraph" w:styleId="CommentSubject">
    <w:name w:val="annotation subject"/>
    <w:basedOn w:val="CommentText"/>
    <w:next w:val="CommentText"/>
    <w:link w:val="CommentSubjectChar"/>
    <w:uiPriority w:val="99"/>
    <w:semiHidden/>
    <w:unhideWhenUsed/>
    <w:rsid w:val="008278E6"/>
    <w:rPr>
      <w:b/>
      <w:bCs/>
    </w:rPr>
  </w:style>
  <w:style w:type="character" w:customStyle="1" w:styleId="CommentSubjectChar">
    <w:name w:val="Comment Subject Char"/>
    <w:basedOn w:val="CommentTextChar"/>
    <w:link w:val="CommentSubject"/>
    <w:uiPriority w:val="99"/>
    <w:semiHidden/>
    <w:rsid w:val="008278E6"/>
    <w:rPr>
      <w:b/>
      <w:bCs/>
      <w:sz w:val="20"/>
      <w:szCs w:val="20"/>
    </w:rPr>
  </w:style>
  <w:style w:type="table" w:styleId="TableGrid">
    <w:name w:val="Table Grid"/>
    <w:basedOn w:val="TableNormal"/>
    <w:uiPriority w:val="59"/>
    <w:rsid w:val="00A708C9"/>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F395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F7095"/>
    <w:rPr>
      <w:rFonts w:ascii="Cambria" w:eastAsia="MS Gothic" w:hAnsi="Cambria" w:cs="Times New Roman"/>
      <w:b/>
      <w:bCs/>
      <w:color w:val="4F81BD"/>
      <w:sz w:val="26"/>
      <w:szCs w:val="26"/>
    </w:rPr>
  </w:style>
  <w:style w:type="character" w:customStyle="1" w:styleId="Heading3Char">
    <w:name w:val="Heading 3 Char"/>
    <w:basedOn w:val="DefaultParagraphFont"/>
    <w:link w:val="Heading3"/>
    <w:uiPriority w:val="99"/>
    <w:rsid w:val="000F7095"/>
    <w:rPr>
      <w:rFonts w:ascii="Cambria" w:eastAsia="MS Gothic" w:hAnsi="Cambria" w:cs="Times New Roman"/>
      <w:b/>
      <w:bCs/>
      <w:color w:val="4F81BD"/>
    </w:rPr>
  </w:style>
  <w:style w:type="numbering" w:customStyle="1" w:styleId="NoList1">
    <w:name w:val="No List1"/>
    <w:next w:val="NoList"/>
    <w:uiPriority w:val="99"/>
    <w:semiHidden/>
    <w:unhideWhenUsed/>
    <w:rsid w:val="000F7095"/>
  </w:style>
  <w:style w:type="paragraph" w:styleId="NoSpacing">
    <w:name w:val="No Spacing"/>
    <w:uiPriority w:val="99"/>
    <w:qFormat/>
    <w:rsid w:val="000F7095"/>
    <w:rPr>
      <w:rFonts w:ascii="Calibri" w:eastAsia="Calibri" w:hAnsi="Calibri" w:cs="Times New Roman"/>
      <w:sz w:val="22"/>
    </w:rPr>
  </w:style>
  <w:style w:type="paragraph" w:styleId="Revision">
    <w:name w:val="Revision"/>
    <w:hidden/>
    <w:uiPriority w:val="99"/>
    <w:semiHidden/>
    <w:rsid w:val="000F7095"/>
    <w:rPr>
      <w:rFonts w:eastAsia="Calibri" w:cs="Times New Roman"/>
    </w:rPr>
  </w:style>
  <w:style w:type="paragraph" w:styleId="TOC1">
    <w:name w:val="toc 1"/>
    <w:basedOn w:val="Normal"/>
    <w:next w:val="Normal"/>
    <w:autoRedefine/>
    <w:uiPriority w:val="39"/>
    <w:rsid w:val="00D12E37"/>
    <w:pPr>
      <w:tabs>
        <w:tab w:val="left" w:pos="440"/>
        <w:tab w:val="right" w:leader="dot" w:pos="9072"/>
      </w:tabs>
      <w:spacing w:before="60" w:after="40"/>
    </w:pPr>
    <w:rPr>
      <w:rFonts w:eastAsia="Calibri" w:cs="Times New Roman"/>
      <w:b/>
      <w:noProof/>
      <w:sz w:val="22"/>
      <w:szCs w:val="28"/>
    </w:rPr>
  </w:style>
  <w:style w:type="character" w:customStyle="1" w:styleId="Heading1Char">
    <w:name w:val="Heading 1 Char"/>
    <w:basedOn w:val="DefaultParagraphFont"/>
    <w:link w:val="Heading1"/>
    <w:uiPriority w:val="9"/>
    <w:rsid w:val="00451671"/>
    <w:rPr>
      <w:rFonts w:asciiTheme="majorHAnsi" w:eastAsiaTheme="majorEastAsia" w:hAnsiTheme="majorHAnsi" w:cstheme="majorBidi"/>
      <w:b/>
      <w:bCs/>
      <w:color w:val="365F91" w:themeColor="accent1" w:themeShade="BF"/>
      <w:szCs w:val="28"/>
    </w:rPr>
  </w:style>
  <w:style w:type="paragraph" w:styleId="TOCHeading">
    <w:name w:val="TOC Heading"/>
    <w:basedOn w:val="Heading1"/>
    <w:next w:val="Normal"/>
    <w:uiPriority w:val="39"/>
    <w:unhideWhenUsed/>
    <w:qFormat/>
    <w:rsid w:val="00B11F3F"/>
    <w:pPr>
      <w:spacing w:line="276" w:lineRule="auto"/>
      <w:outlineLvl w:val="9"/>
    </w:pPr>
    <w:rPr>
      <w:lang w:val="en-US" w:eastAsia="ja-JP"/>
    </w:rPr>
  </w:style>
  <w:style w:type="paragraph" w:styleId="TOC2">
    <w:name w:val="toc 2"/>
    <w:basedOn w:val="Normal"/>
    <w:next w:val="Normal"/>
    <w:autoRedefine/>
    <w:uiPriority w:val="39"/>
    <w:unhideWhenUsed/>
    <w:rsid w:val="00A54FC4"/>
    <w:pPr>
      <w:tabs>
        <w:tab w:val="left" w:pos="851"/>
        <w:tab w:val="right" w:leader="dot" w:pos="9061"/>
      </w:tabs>
      <w:spacing w:after="100"/>
      <w:ind w:left="280"/>
    </w:pPr>
  </w:style>
  <w:style w:type="character" w:customStyle="1" w:styleId="ListParagraphChar">
    <w:name w:val="List Paragraph Char"/>
    <w:link w:val="ListParagraph"/>
    <w:uiPriority w:val="34"/>
    <w:locked/>
    <w:rsid w:val="008918EA"/>
  </w:style>
  <w:style w:type="paragraph" w:customStyle="1" w:styleId="Taksts11">
    <w:name w:val="Taksts_11"/>
    <w:basedOn w:val="Normal"/>
    <w:rsid w:val="008918EA"/>
    <w:pPr>
      <w:ind w:firstLine="567"/>
      <w:jc w:val="both"/>
    </w:pPr>
    <w:rPr>
      <w:rFonts w:eastAsia="Times New Roman" w:cs="Times New Roman"/>
      <w:sz w:val="24"/>
      <w:szCs w:val="20"/>
      <w:lang w:val="en-US"/>
    </w:rPr>
  </w:style>
  <w:style w:type="table" w:customStyle="1" w:styleId="TableGrid2">
    <w:name w:val="Table Grid2"/>
    <w:basedOn w:val="TableNormal"/>
    <w:next w:val="TableGrid"/>
    <w:uiPriority w:val="59"/>
    <w:rsid w:val="00C27CE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F33BDA"/>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1671"/>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9"/>
    <w:qFormat/>
    <w:rsid w:val="000F7095"/>
    <w:pPr>
      <w:keepNext/>
      <w:keepLines/>
      <w:spacing w:before="200" w:line="276" w:lineRule="auto"/>
      <w:outlineLvl w:val="1"/>
    </w:pPr>
    <w:rPr>
      <w:rFonts w:ascii="Cambria" w:eastAsia="MS Gothic" w:hAnsi="Cambria" w:cs="Times New Roman"/>
      <w:b/>
      <w:bCs/>
      <w:color w:val="4F81BD"/>
      <w:sz w:val="26"/>
      <w:szCs w:val="26"/>
    </w:rPr>
  </w:style>
  <w:style w:type="paragraph" w:styleId="Heading3">
    <w:name w:val="heading 3"/>
    <w:basedOn w:val="Normal"/>
    <w:next w:val="Normal"/>
    <w:link w:val="Heading3Char"/>
    <w:uiPriority w:val="99"/>
    <w:qFormat/>
    <w:rsid w:val="000F7095"/>
    <w:pPr>
      <w:keepNext/>
      <w:keepLines/>
      <w:spacing w:before="200" w:line="276" w:lineRule="auto"/>
      <w:outlineLvl w:val="2"/>
    </w:pPr>
    <w:rPr>
      <w:rFonts w:ascii="Cambria" w:eastAsia="MS Gothic" w:hAnsi="Cambria" w:cs="Times New Roman"/>
      <w:b/>
      <w:bCs/>
      <w:color w:val="4F81BD"/>
    </w:rPr>
  </w:style>
  <w:style w:type="paragraph" w:styleId="Heading5">
    <w:name w:val="heading 5"/>
    <w:basedOn w:val="Normal"/>
    <w:next w:val="Normal"/>
    <w:link w:val="Heading5Char"/>
    <w:uiPriority w:val="9"/>
    <w:semiHidden/>
    <w:unhideWhenUsed/>
    <w:qFormat/>
    <w:rsid w:val="00F33BD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3D01"/>
    <w:pPr>
      <w:spacing w:line="276" w:lineRule="auto"/>
      <w:ind w:left="720"/>
      <w:contextualSpacing/>
    </w:pPr>
  </w:style>
  <w:style w:type="paragraph" w:styleId="Header">
    <w:name w:val="header"/>
    <w:basedOn w:val="Normal"/>
    <w:link w:val="HeaderChar"/>
    <w:uiPriority w:val="99"/>
    <w:unhideWhenUsed/>
    <w:rsid w:val="000B4320"/>
    <w:pPr>
      <w:tabs>
        <w:tab w:val="center" w:pos="4153"/>
        <w:tab w:val="right" w:pos="8306"/>
      </w:tabs>
    </w:pPr>
  </w:style>
  <w:style w:type="character" w:customStyle="1" w:styleId="HeaderChar">
    <w:name w:val="Header Char"/>
    <w:basedOn w:val="DefaultParagraphFont"/>
    <w:link w:val="Header"/>
    <w:uiPriority w:val="99"/>
    <w:rsid w:val="000B4320"/>
  </w:style>
  <w:style w:type="paragraph" w:styleId="Footer">
    <w:name w:val="footer"/>
    <w:basedOn w:val="Normal"/>
    <w:link w:val="FooterChar"/>
    <w:uiPriority w:val="99"/>
    <w:unhideWhenUsed/>
    <w:rsid w:val="000B4320"/>
    <w:pPr>
      <w:tabs>
        <w:tab w:val="center" w:pos="4153"/>
        <w:tab w:val="right" w:pos="8306"/>
      </w:tabs>
    </w:pPr>
  </w:style>
  <w:style w:type="character" w:customStyle="1" w:styleId="FooterChar">
    <w:name w:val="Footer Char"/>
    <w:basedOn w:val="DefaultParagraphFont"/>
    <w:link w:val="Footer"/>
    <w:uiPriority w:val="99"/>
    <w:rsid w:val="000B4320"/>
  </w:style>
  <w:style w:type="character" w:styleId="Hyperlink">
    <w:name w:val="Hyperlink"/>
    <w:basedOn w:val="DefaultParagraphFont"/>
    <w:uiPriority w:val="99"/>
    <w:unhideWhenUsed/>
    <w:rsid w:val="00347123"/>
    <w:rPr>
      <w:rFonts w:ascii="Times New Roman" w:hAnsi="Times New Roman" w:cs="Times New Roman" w:hint="default"/>
      <w:color w:val="0000FF"/>
      <w:u w:val="single"/>
    </w:rPr>
  </w:style>
  <w:style w:type="paragraph" w:styleId="Subtitle">
    <w:name w:val="Subtitle"/>
    <w:basedOn w:val="Normal"/>
    <w:next w:val="Normal"/>
    <w:link w:val="SubtitleChar"/>
    <w:uiPriority w:val="99"/>
    <w:qFormat/>
    <w:rsid w:val="00347123"/>
    <w:pPr>
      <w:keepNext/>
      <w:keepLines/>
      <w:widowControl w:val="0"/>
      <w:suppressAutoHyphens/>
      <w:spacing w:before="600" w:after="600"/>
      <w:ind w:right="4820"/>
    </w:pPr>
    <w:rPr>
      <w:rFonts w:eastAsia="Times New Roman" w:cs="Times New Roman"/>
      <w:b/>
      <w:sz w:val="26"/>
      <w:szCs w:val="20"/>
      <w:lang w:val="en-AU"/>
    </w:rPr>
  </w:style>
  <w:style w:type="character" w:customStyle="1" w:styleId="SubtitleChar">
    <w:name w:val="Subtitle Char"/>
    <w:basedOn w:val="DefaultParagraphFont"/>
    <w:link w:val="Subtitle"/>
    <w:uiPriority w:val="99"/>
    <w:rsid w:val="00347123"/>
    <w:rPr>
      <w:rFonts w:eastAsia="Times New Roman" w:cs="Times New Roman"/>
      <w:b/>
      <w:sz w:val="26"/>
      <w:szCs w:val="20"/>
      <w:lang w:val="en-AU"/>
    </w:rPr>
  </w:style>
  <w:style w:type="paragraph" w:styleId="BalloonText">
    <w:name w:val="Balloon Text"/>
    <w:basedOn w:val="Normal"/>
    <w:link w:val="BalloonTextChar"/>
    <w:uiPriority w:val="99"/>
    <w:semiHidden/>
    <w:unhideWhenUsed/>
    <w:rsid w:val="00C400B0"/>
    <w:rPr>
      <w:rFonts w:ascii="Tahoma" w:hAnsi="Tahoma" w:cs="Tahoma"/>
      <w:sz w:val="16"/>
      <w:szCs w:val="16"/>
    </w:rPr>
  </w:style>
  <w:style w:type="character" w:customStyle="1" w:styleId="BalloonTextChar">
    <w:name w:val="Balloon Text Char"/>
    <w:basedOn w:val="DefaultParagraphFont"/>
    <w:link w:val="BalloonText"/>
    <w:uiPriority w:val="99"/>
    <w:semiHidden/>
    <w:rsid w:val="00C400B0"/>
    <w:rPr>
      <w:rFonts w:ascii="Tahoma" w:hAnsi="Tahoma" w:cs="Tahoma"/>
      <w:sz w:val="16"/>
      <w:szCs w:val="16"/>
    </w:rPr>
  </w:style>
  <w:style w:type="character" w:styleId="CommentReference">
    <w:name w:val="annotation reference"/>
    <w:basedOn w:val="DefaultParagraphFont"/>
    <w:uiPriority w:val="99"/>
    <w:semiHidden/>
    <w:unhideWhenUsed/>
    <w:rsid w:val="008278E6"/>
    <w:rPr>
      <w:sz w:val="16"/>
      <w:szCs w:val="16"/>
    </w:rPr>
  </w:style>
  <w:style w:type="paragraph" w:styleId="CommentText">
    <w:name w:val="annotation text"/>
    <w:basedOn w:val="Normal"/>
    <w:link w:val="CommentTextChar"/>
    <w:uiPriority w:val="99"/>
    <w:semiHidden/>
    <w:unhideWhenUsed/>
    <w:rsid w:val="008278E6"/>
    <w:rPr>
      <w:sz w:val="20"/>
      <w:szCs w:val="20"/>
    </w:rPr>
  </w:style>
  <w:style w:type="character" w:customStyle="1" w:styleId="CommentTextChar">
    <w:name w:val="Comment Text Char"/>
    <w:basedOn w:val="DefaultParagraphFont"/>
    <w:link w:val="CommentText"/>
    <w:uiPriority w:val="99"/>
    <w:semiHidden/>
    <w:rsid w:val="008278E6"/>
    <w:rPr>
      <w:sz w:val="20"/>
      <w:szCs w:val="20"/>
    </w:rPr>
  </w:style>
  <w:style w:type="paragraph" w:styleId="CommentSubject">
    <w:name w:val="annotation subject"/>
    <w:basedOn w:val="CommentText"/>
    <w:next w:val="CommentText"/>
    <w:link w:val="CommentSubjectChar"/>
    <w:uiPriority w:val="99"/>
    <w:semiHidden/>
    <w:unhideWhenUsed/>
    <w:rsid w:val="008278E6"/>
    <w:rPr>
      <w:b/>
      <w:bCs/>
    </w:rPr>
  </w:style>
  <w:style w:type="character" w:customStyle="1" w:styleId="CommentSubjectChar">
    <w:name w:val="Comment Subject Char"/>
    <w:basedOn w:val="CommentTextChar"/>
    <w:link w:val="CommentSubject"/>
    <w:uiPriority w:val="99"/>
    <w:semiHidden/>
    <w:rsid w:val="008278E6"/>
    <w:rPr>
      <w:b/>
      <w:bCs/>
      <w:sz w:val="20"/>
      <w:szCs w:val="20"/>
    </w:rPr>
  </w:style>
  <w:style w:type="table" w:styleId="TableGrid">
    <w:name w:val="Table Grid"/>
    <w:basedOn w:val="TableNormal"/>
    <w:uiPriority w:val="59"/>
    <w:rsid w:val="00A708C9"/>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F395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F7095"/>
    <w:rPr>
      <w:rFonts w:ascii="Cambria" w:eastAsia="MS Gothic" w:hAnsi="Cambria" w:cs="Times New Roman"/>
      <w:b/>
      <w:bCs/>
      <w:color w:val="4F81BD"/>
      <w:sz w:val="26"/>
      <w:szCs w:val="26"/>
    </w:rPr>
  </w:style>
  <w:style w:type="character" w:customStyle="1" w:styleId="Heading3Char">
    <w:name w:val="Heading 3 Char"/>
    <w:basedOn w:val="DefaultParagraphFont"/>
    <w:link w:val="Heading3"/>
    <w:uiPriority w:val="99"/>
    <w:rsid w:val="000F7095"/>
    <w:rPr>
      <w:rFonts w:ascii="Cambria" w:eastAsia="MS Gothic" w:hAnsi="Cambria" w:cs="Times New Roman"/>
      <w:b/>
      <w:bCs/>
      <w:color w:val="4F81BD"/>
    </w:rPr>
  </w:style>
  <w:style w:type="numbering" w:customStyle="1" w:styleId="NoList1">
    <w:name w:val="No List1"/>
    <w:next w:val="NoList"/>
    <w:uiPriority w:val="99"/>
    <w:semiHidden/>
    <w:unhideWhenUsed/>
    <w:rsid w:val="000F7095"/>
  </w:style>
  <w:style w:type="paragraph" w:styleId="NoSpacing">
    <w:name w:val="No Spacing"/>
    <w:uiPriority w:val="99"/>
    <w:qFormat/>
    <w:rsid w:val="000F7095"/>
    <w:rPr>
      <w:rFonts w:ascii="Calibri" w:eastAsia="Calibri" w:hAnsi="Calibri" w:cs="Times New Roman"/>
      <w:sz w:val="22"/>
    </w:rPr>
  </w:style>
  <w:style w:type="paragraph" w:styleId="Revision">
    <w:name w:val="Revision"/>
    <w:hidden/>
    <w:uiPriority w:val="99"/>
    <w:semiHidden/>
    <w:rsid w:val="000F7095"/>
    <w:rPr>
      <w:rFonts w:eastAsia="Calibri" w:cs="Times New Roman"/>
    </w:rPr>
  </w:style>
  <w:style w:type="paragraph" w:styleId="TOC1">
    <w:name w:val="toc 1"/>
    <w:basedOn w:val="Normal"/>
    <w:next w:val="Normal"/>
    <w:autoRedefine/>
    <w:uiPriority w:val="39"/>
    <w:rsid w:val="00D12E37"/>
    <w:pPr>
      <w:tabs>
        <w:tab w:val="left" w:pos="440"/>
        <w:tab w:val="right" w:leader="dot" w:pos="9072"/>
      </w:tabs>
      <w:spacing w:before="60" w:after="40"/>
    </w:pPr>
    <w:rPr>
      <w:rFonts w:eastAsia="Calibri" w:cs="Times New Roman"/>
      <w:b/>
      <w:noProof/>
      <w:sz w:val="22"/>
      <w:szCs w:val="28"/>
    </w:rPr>
  </w:style>
  <w:style w:type="character" w:customStyle="1" w:styleId="Heading1Char">
    <w:name w:val="Heading 1 Char"/>
    <w:basedOn w:val="DefaultParagraphFont"/>
    <w:link w:val="Heading1"/>
    <w:uiPriority w:val="9"/>
    <w:rsid w:val="00451671"/>
    <w:rPr>
      <w:rFonts w:asciiTheme="majorHAnsi" w:eastAsiaTheme="majorEastAsia" w:hAnsiTheme="majorHAnsi" w:cstheme="majorBidi"/>
      <w:b/>
      <w:bCs/>
      <w:color w:val="365F91" w:themeColor="accent1" w:themeShade="BF"/>
      <w:szCs w:val="28"/>
    </w:rPr>
  </w:style>
  <w:style w:type="paragraph" w:styleId="TOCHeading">
    <w:name w:val="TOC Heading"/>
    <w:basedOn w:val="Heading1"/>
    <w:next w:val="Normal"/>
    <w:uiPriority w:val="39"/>
    <w:unhideWhenUsed/>
    <w:qFormat/>
    <w:rsid w:val="00B11F3F"/>
    <w:pPr>
      <w:spacing w:line="276" w:lineRule="auto"/>
      <w:outlineLvl w:val="9"/>
    </w:pPr>
    <w:rPr>
      <w:lang w:val="en-US" w:eastAsia="ja-JP"/>
    </w:rPr>
  </w:style>
  <w:style w:type="paragraph" w:styleId="TOC2">
    <w:name w:val="toc 2"/>
    <w:basedOn w:val="Normal"/>
    <w:next w:val="Normal"/>
    <w:autoRedefine/>
    <w:uiPriority w:val="39"/>
    <w:unhideWhenUsed/>
    <w:rsid w:val="00A54FC4"/>
    <w:pPr>
      <w:tabs>
        <w:tab w:val="left" w:pos="851"/>
        <w:tab w:val="right" w:leader="dot" w:pos="9061"/>
      </w:tabs>
      <w:spacing w:after="100"/>
      <w:ind w:left="280"/>
    </w:pPr>
  </w:style>
  <w:style w:type="character" w:customStyle="1" w:styleId="ListParagraphChar">
    <w:name w:val="List Paragraph Char"/>
    <w:link w:val="ListParagraph"/>
    <w:uiPriority w:val="34"/>
    <w:locked/>
    <w:rsid w:val="008918EA"/>
  </w:style>
  <w:style w:type="paragraph" w:customStyle="1" w:styleId="Taksts11">
    <w:name w:val="Taksts_11"/>
    <w:basedOn w:val="Normal"/>
    <w:rsid w:val="008918EA"/>
    <w:pPr>
      <w:ind w:firstLine="567"/>
      <w:jc w:val="both"/>
    </w:pPr>
    <w:rPr>
      <w:rFonts w:eastAsia="Times New Roman" w:cs="Times New Roman"/>
      <w:sz w:val="24"/>
      <w:szCs w:val="20"/>
      <w:lang w:val="en-US"/>
    </w:rPr>
  </w:style>
  <w:style w:type="table" w:customStyle="1" w:styleId="TableGrid2">
    <w:name w:val="Table Grid2"/>
    <w:basedOn w:val="TableNormal"/>
    <w:next w:val="TableGrid"/>
    <w:uiPriority w:val="59"/>
    <w:rsid w:val="00C27CE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F33BD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6044">
      <w:bodyDiv w:val="1"/>
      <w:marLeft w:val="0"/>
      <w:marRight w:val="0"/>
      <w:marTop w:val="0"/>
      <w:marBottom w:val="0"/>
      <w:divBdr>
        <w:top w:val="none" w:sz="0" w:space="0" w:color="auto"/>
        <w:left w:val="none" w:sz="0" w:space="0" w:color="auto"/>
        <w:bottom w:val="none" w:sz="0" w:space="0" w:color="auto"/>
        <w:right w:val="none" w:sz="0" w:space="0" w:color="auto"/>
      </w:divBdr>
    </w:div>
    <w:div w:id="107552530">
      <w:bodyDiv w:val="1"/>
      <w:marLeft w:val="0"/>
      <w:marRight w:val="0"/>
      <w:marTop w:val="0"/>
      <w:marBottom w:val="0"/>
      <w:divBdr>
        <w:top w:val="none" w:sz="0" w:space="0" w:color="auto"/>
        <w:left w:val="none" w:sz="0" w:space="0" w:color="auto"/>
        <w:bottom w:val="none" w:sz="0" w:space="0" w:color="auto"/>
        <w:right w:val="none" w:sz="0" w:space="0" w:color="auto"/>
      </w:divBdr>
    </w:div>
    <w:div w:id="156188871">
      <w:bodyDiv w:val="1"/>
      <w:marLeft w:val="0"/>
      <w:marRight w:val="0"/>
      <w:marTop w:val="0"/>
      <w:marBottom w:val="0"/>
      <w:divBdr>
        <w:top w:val="none" w:sz="0" w:space="0" w:color="auto"/>
        <w:left w:val="none" w:sz="0" w:space="0" w:color="auto"/>
        <w:bottom w:val="none" w:sz="0" w:space="0" w:color="auto"/>
        <w:right w:val="none" w:sz="0" w:space="0" w:color="auto"/>
      </w:divBdr>
      <w:divsChild>
        <w:div w:id="74206831">
          <w:marLeft w:val="547"/>
          <w:marRight w:val="0"/>
          <w:marTop w:val="0"/>
          <w:marBottom w:val="0"/>
          <w:divBdr>
            <w:top w:val="none" w:sz="0" w:space="0" w:color="auto"/>
            <w:left w:val="none" w:sz="0" w:space="0" w:color="auto"/>
            <w:bottom w:val="none" w:sz="0" w:space="0" w:color="auto"/>
            <w:right w:val="none" w:sz="0" w:space="0" w:color="auto"/>
          </w:divBdr>
        </w:div>
        <w:div w:id="323169489">
          <w:marLeft w:val="547"/>
          <w:marRight w:val="0"/>
          <w:marTop w:val="0"/>
          <w:marBottom w:val="0"/>
          <w:divBdr>
            <w:top w:val="none" w:sz="0" w:space="0" w:color="auto"/>
            <w:left w:val="none" w:sz="0" w:space="0" w:color="auto"/>
            <w:bottom w:val="none" w:sz="0" w:space="0" w:color="auto"/>
            <w:right w:val="none" w:sz="0" w:space="0" w:color="auto"/>
          </w:divBdr>
        </w:div>
        <w:div w:id="417409901">
          <w:marLeft w:val="547"/>
          <w:marRight w:val="0"/>
          <w:marTop w:val="0"/>
          <w:marBottom w:val="0"/>
          <w:divBdr>
            <w:top w:val="none" w:sz="0" w:space="0" w:color="auto"/>
            <w:left w:val="none" w:sz="0" w:space="0" w:color="auto"/>
            <w:bottom w:val="none" w:sz="0" w:space="0" w:color="auto"/>
            <w:right w:val="none" w:sz="0" w:space="0" w:color="auto"/>
          </w:divBdr>
        </w:div>
        <w:div w:id="1326284162">
          <w:marLeft w:val="547"/>
          <w:marRight w:val="0"/>
          <w:marTop w:val="0"/>
          <w:marBottom w:val="0"/>
          <w:divBdr>
            <w:top w:val="none" w:sz="0" w:space="0" w:color="auto"/>
            <w:left w:val="none" w:sz="0" w:space="0" w:color="auto"/>
            <w:bottom w:val="none" w:sz="0" w:space="0" w:color="auto"/>
            <w:right w:val="none" w:sz="0" w:space="0" w:color="auto"/>
          </w:divBdr>
        </w:div>
      </w:divsChild>
    </w:div>
    <w:div w:id="311910033">
      <w:bodyDiv w:val="1"/>
      <w:marLeft w:val="0"/>
      <w:marRight w:val="0"/>
      <w:marTop w:val="0"/>
      <w:marBottom w:val="0"/>
      <w:divBdr>
        <w:top w:val="none" w:sz="0" w:space="0" w:color="auto"/>
        <w:left w:val="none" w:sz="0" w:space="0" w:color="auto"/>
        <w:bottom w:val="none" w:sz="0" w:space="0" w:color="auto"/>
        <w:right w:val="none" w:sz="0" w:space="0" w:color="auto"/>
      </w:divBdr>
    </w:div>
    <w:div w:id="317223232">
      <w:bodyDiv w:val="1"/>
      <w:marLeft w:val="0"/>
      <w:marRight w:val="0"/>
      <w:marTop w:val="0"/>
      <w:marBottom w:val="0"/>
      <w:divBdr>
        <w:top w:val="none" w:sz="0" w:space="0" w:color="auto"/>
        <w:left w:val="none" w:sz="0" w:space="0" w:color="auto"/>
        <w:bottom w:val="none" w:sz="0" w:space="0" w:color="auto"/>
        <w:right w:val="none" w:sz="0" w:space="0" w:color="auto"/>
      </w:divBdr>
    </w:div>
    <w:div w:id="405223857">
      <w:bodyDiv w:val="1"/>
      <w:marLeft w:val="0"/>
      <w:marRight w:val="0"/>
      <w:marTop w:val="0"/>
      <w:marBottom w:val="0"/>
      <w:divBdr>
        <w:top w:val="none" w:sz="0" w:space="0" w:color="auto"/>
        <w:left w:val="none" w:sz="0" w:space="0" w:color="auto"/>
        <w:bottom w:val="none" w:sz="0" w:space="0" w:color="auto"/>
        <w:right w:val="none" w:sz="0" w:space="0" w:color="auto"/>
      </w:divBdr>
    </w:div>
    <w:div w:id="775248898">
      <w:bodyDiv w:val="1"/>
      <w:marLeft w:val="0"/>
      <w:marRight w:val="0"/>
      <w:marTop w:val="0"/>
      <w:marBottom w:val="0"/>
      <w:divBdr>
        <w:top w:val="none" w:sz="0" w:space="0" w:color="auto"/>
        <w:left w:val="none" w:sz="0" w:space="0" w:color="auto"/>
        <w:bottom w:val="none" w:sz="0" w:space="0" w:color="auto"/>
        <w:right w:val="none" w:sz="0" w:space="0" w:color="auto"/>
      </w:divBdr>
    </w:div>
    <w:div w:id="802164191">
      <w:bodyDiv w:val="1"/>
      <w:marLeft w:val="0"/>
      <w:marRight w:val="0"/>
      <w:marTop w:val="0"/>
      <w:marBottom w:val="0"/>
      <w:divBdr>
        <w:top w:val="none" w:sz="0" w:space="0" w:color="auto"/>
        <w:left w:val="none" w:sz="0" w:space="0" w:color="auto"/>
        <w:bottom w:val="none" w:sz="0" w:space="0" w:color="auto"/>
        <w:right w:val="none" w:sz="0" w:space="0" w:color="auto"/>
      </w:divBdr>
    </w:div>
    <w:div w:id="936254249">
      <w:bodyDiv w:val="1"/>
      <w:marLeft w:val="0"/>
      <w:marRight w:val="0"/>
      <w:marTop w:val="0"/>
      <w:marBottom w:val="0"/>
      <w:divBdr>
        <w:top w:val="none" w:sz="0" w:space="0" w:color="auto"/>
        <w:left w:val="none" w:sz="0" w:space="0" w:color="auto"/>
        <w:bottom w:val="none" w:sz="0" w:space="0" w:color="auto"/>
        <w:right w:val="none" w:sz="0" w:space="0" w:color="auto"/>
      </w:divBdr>
    </w:div>
    <w:div w:id="1109859820">
      <w:bodyDiv w:val="1"/>
      <w:marLeft w:val="0"/>
      <w:marRight w:val="0"/>
      <w:marTop w:val="0"/>
      <w:marBottom w:val="0"/>
      <w:divBdr>
        <w:top w:val="none" w:sz="0" w:space="0" w:color="auto"/>
        <w:left w:val="none" w:sz="0" w:space="0" w:color="auto"/>
        <w:bottom w:val="none" w:sz="0" w:space="0" w:color="auto"/>
        <w:right w:val="none" w:sz="0" w:space="0" w:color="auto"/>
      </w:divBdr>
    </w:div>
    <w:div w:id="1131826126">
      <w:bodyDiv w:val="1"/>
      <w:marLeft w:val="0"/>
      <w:marRight w:val="0"/>
      <w:marTop w:val="0"/>
      <w:marBottom w:val="0"/>
      <w:divBdr>
        <w:top w:val="none" w:sz="0" w:space="0" w:color="auto"/>
        <w:left w:val="none" w:sz="0" w:space="0" w:color="auto"/>
        <w:bottom w:val="none" w:sz="0" w:space="0" w:color="auto"/>
        <w:right w:val="none" w:sz="0" w:space="0" w:color="auto"/>
      </w:divBdr>
    </w:div>
    <w:div w:id="1197086529">
      <w:bodyDiv w:val="1"/>
      <w:marLeft w:val="0"/>
      <w:marRight w:val="0"/>
      <w:marTop w:val="0"/>
      <w:marBottom w:val="0"/>
      <w:divBdr>
        <w:top w:val="none" w:sz="0" w:space="0" w:color="auto"/>
        <w:left w:val="none" w:sz="0" w:space="0" w:color="auto"/>
        <w:bottom w:val="none" w:sz="0" w:space="0" w:color="auto"/>
        <w:right w:val="none" w:sz="0" w:space="0" w:color="auto"/>
      </w:divBdr>
    </w:div>
    <w:div w:id="1315838233">
      <w:bodyDiv w:val="1"/>
      <w:marLeft w:val="0"/>
      <w:marRight w:val="0"/>
      <w:marTop w:val="0"/>
      <w:marBottom w:val="0"/>
      <w:divBdr>
        <w:top w:val="none" w:sz="0" w:space="0" w:color="auto"/>
        <w:left w:val="none" w:sz="0" w:space="0" w:color="auto"/>
        <w:bottom w:val="none" w:sz="0" w:space="0" w:color="auto"/>
        <w:right w:val="none" w:sz="0" w:space="0" w:color="auto"/>
      </w:divBdr>
    </w:div>
    <w:div w:id="1799907695">
      <w:bodyDiv w:val="1"/>
      <w:marLeft w:val="0"/>
      <w:marRight w:val="0"/>
      <w:marTop w:val="0"/>
      <w:marBottom w:val="0"/>
      <w:divBdr>
        <w:top w:val="none" w:sz="0" w:space="0" w:color="auto"/>
        <w:left w:val="none" w:sz="0" w:space="0" w:color="auto"/>
        <w:bottom w:val="none" w:sz="0" w:space="0" w:color="auto"/>
        <w:right w:val="none" w:sz="0" w:space="0" w:color="auto"/>
      </w:divBdr>
    </w:div>
    <w:div w:id="180820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lze.Beinare@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5E695-9ED2-4D9D-986B-834CB8F2D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19068</Words>
  <Characters>10870</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 Piņķe</dc:creator>
  <cp:lastModifiedBy>Ilze Beināre</cp:lastModifiedBy>
  <cp:revision>2</cp:revision>
  <cp:lastPrinted>2014-09-29T16:57:00Z</cp:lastPrinted>
  <dcterms:created xsi:type="dcterms:W3CDTF">2014-09-30T06:22:00Z</dcterms:created>
  <dcterms:modified xsi:type="dcterms:W3CDTF">2014-09-30T06:22:00Z</dcterms:modified>
</cp:coreProperties>
</file>