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50" w:rsidRPr="00B5308B" w:rsidRDefault="00446250" w:rsidP="00446250">
      <w:pPr>
        <w:spacing w:after="0" w:line="360" w:lineRule="auto"/>
        <w:jc w:val="center"/>
        <w:rPr>
          <w:b/>
          <w:sz w:val="28"/>
          <w:szCs w:val="28"/>
        </w:rPr>
      </w:pPr>
      <w:r w:rsidRPr="00B5308B">
        <w:rPr>
          <w:b/>
          <w:sz w:val="28"/>
          <w:szCs w:val="28"/>
        </w:rPr>
        <w:t>Informatīvais ziņojums</w:t>
      </w:r>
    </w:p>
    <w:p w:rsidR="00446250" w:rsidRPr="00B5308B" w:rsidRDefault="00446250" w:rsidP="00446250">
      <w:pPr>
        <w:spacing w:after="0" w:line="360" w:lineRule="auto"/>
        <w:jc w:val="center"/>
        <w:rPr>
          <w:b/>
          <w:sz w:val="28"/>
          <w:szCs w:val="28"/>
        </w:rPr>
      </w:pPr>
      <w:r w:rsidRPr="00B5308B">
        <w:rPr>
          <w:b/>
          <w:sz w:val="28"/>
          <w:szCs w:val="28"/>
        </w:rPr>
        <w:t xml:space="preserve"> </w:t>
      </w:r>
      <w:bookmarkStart w:id="0" w:name="OLE_LINK1"/>
      <w:bookmarkStart w:id="1" w:name="OLE_LINK2"/>
      <w:r>
        <w:rPr>
          <w:b/>
          <w:sz w:val="28"/>
          <w:szCs w:val="28"/>
        </w:rPr>
        <w:t>„</w:t>
      </w:r>
      <w:r w:rsidRPr="00B5308B">
        <w:rPr>
          <w:b/>
          <w:sz w:val="28"/>
          <w:szCs w:val="28"/>
        </w:rPr>
        <w:t xml:space="preserve">Par augsta līmeņa </w:t>
      </w:r>
      <w:proofErr w:type="spellStart"/>
      <w:r w:rsidRPr="00B5308B">
        <w:rPr>
          <w:b/>
          <w:sz w:val="28"/>
          <w:szCs w:val="28"/>
        </w:rPr>
        <w:t>starpinstitucionālās</w:t>
      </w:r>
      <w:proofErr w:type="spellEnd"/>
      <w:r w:rsidRPr="00B5308B">
        <w:rPr>
          <w:b/>
          <w:sz w:val="28"/>
          <w:szCs w:val="28"/>
        </w:rPr>
        <w:t xml:space="preserve"> darba grupas ES Vienotā tirgus jautājumos izveidi</w:t>
      </w:r>
      <w:r>
        <w:rPr>
          <w:b/>
          <w:sz w:val="28"/>
          <w:szCs w:val="28"/>
        </w:rPr>
        <w:t>”</w:t>
      </w:r>
    </w:p>
    <w:bookmarkEnd w:id="0"/>
    <w:bookmarkEnd w:id="1"/>
    <w:p w:rsidR="00446250" w:rsidRPr="00B5308B" w:rsidRDefault="00446250" w:rsidP="00446250">
      <w:pPr>
        <w:pStyle w:val="naisf"/>
        <w:spacing w:before="0" w:after="0" w:line="360" w:lineRule="auto"/>
        <w:ind w:firstLine="0"/>
        <w:rPr>
          <w:rFonts w:eastAsia="Calibri"/>
          <w:b/>
          <w:color w:val="000000"/>
          <w:sz w:val="28"/>
          <w:szCs w:val="28"/>
          <w:lang w:eastAsia="en-US"/>
        </w:rPr>
      </w:pPr>
    </w:p>
    <w:p w:rsidR="00446250" w:rsidRPr="00B5308B" w:rsidRDefault="00446250" w:rsidP="00446250">
      <w:pPr>
        <w:pStyle w:val="naisf"/>
        <w:spacing w:before="0" w:after="0" w:line="360" w:lineRule="auto"/>
        <w:ind w:firstLine="0"/>
        <w:jc w:val="center"/>
        <w:rPr>
          <w:rFonts w:eastAsia="Calibri"/>
          <w:b/>
          <w:color w:val="000000"/>
          <w:sz w:val="28"/>
          <w:szCs w:val="28"/>
          <w:lang w:eastAsia="en-US"/>
        </w:rPr>
      </w:pPr>
      <w:r w:rsidRPr="00B5308B">
        <w:rPr>
          <w:rFonts w:eastAsia="Calibri"/>
          <w:b/>
          <w:color w:val="000000"/>
          <w:sz w:val="28"/>
          <w:szCs w:val="28"/>
          <w:lang w:eastAsia="en-US"/>
        </w:rPr>
        <w:t>1. Ievads</w:t>
      </w:r>
    </w:p>
    <w:p w:rsidR="00446250" w:rsidRDefault="00446250" w:rsidP="00446250">
      <w:pPr>
        <w:pStyle w:val="naisf"/>
        <w:spacing w:before="0" w:after="120"/>
        <w:ind w:firstLine="709"/>
        <w:rPr>
          <w:rFonts w:eastAsia="Calibri"/>
          <w:color w:val="000000"/>
          <w:sz w:val="28"/>
          <w:szCs w:val="28"/>
          <w:lang w:eastAsia="en-US"/>
        </w:rPr>
      </w:pPr>
      <w:r w:rsidRPr="00B5308B">
        <w:rPr>
          <w:rFonts w:eastAsia="Calibri"/>
          <w:color w:val="000000"/>
          <w:sz w:val="28"/>
          <w:szCs w:val="28"/>
          <w:lang w:eastAsia="en-US"/>
        </w:rPr>
        <w:t>Lai saskaņā ar Ministru kabineta 2009.gada 3.februāra noteikumu Nr.96 „Kārtība, kādā izstrādā, saskaņo, apstiprina un aktualizē Latvijas Republikas nacionālās pozīcijas Eiropas Savienības jautājumos” 7.punktu nodrošinātu vienotu valsts attīstības interešu aizstāvību lēmumu ierosināšanas, sagatavošanas un pieņemšanas procesā Eiropas Savienības (ES) Vienotā tirgus jautājumos</w:t>
      </w:r>
      <w:r>
        <w:rPr>
          <w:rFonts w:eastAsia="Calibri"/>
          <w:color w:val="000000"/>
          <w:sz w:val="28"/>
          <w:szCs w:val="28"/>
          <w:lang w:eastAsia="en-US"/>
        </w:rPr>
        <w:t xml:space="preserve">, un </w:t>
      </w:r>
      <w:r w:rsidRPr="00B5308B">
        <w:rPr>
          <w:rFonts w:eastAsia="Calibri"/>
          <w:color w:val="000000"/>
          <w:sz w:val="28"/>
          <w:szCs w:val="28"/>
          <w:lang w:eastAsia="en-US"/>
        </w:rPr>
        <w:t xml:space="preserve">ievērotu interešu saskaņotības, līdzdalības, sadarbības, atklātības un aktualitātes principus, kā arī </w:t>
      </w:r>
      <w:r w:rsidRPr="00B5308B">
        <w:rPr>
          <w:sz w:val="28"/>
          <w:szCs w:val="28"/>
        </w:rPr>
        <w:t xml:space="preserve">veicinātu sadarbību starp </w:t>
      </w:r>
      <w:r>
        <w:rPr>
          <w:sz w:val="28"/>
          <w:szCs w:val="28"/>
        </w:rPr>
        <w:t>valsts pārvaldes iestādēm</w:t>
      </w:r>
      <w:r w:rsidRPr="00B5308B">
        <w:rPr>
          <w:sz w:val="28"/>
          <w:szCs w:val="28"/>
        </w:rPr>
        <w:t xml:space="preserve"> un pilnveidotu iesaistīto institūciju sadarbību ES Vienotā tirgus jautājumu efektīvai koordinēšanai </w:t>
      </w:r>
      <w:r w:rsidRPr="00B5308B">
        <w:rPr>
          <w:rFonts w:eastAsia="Calibri"/>
          <w:color w:val="000000"/>
          <w:sz w:val="28"/>
          <w:szCs w:val="28"/>
          <w:lang w:eastAsia="en-US"/>
        </w:rPr>
        <w:t xml:space="preserve">– Ekonomikas ministrija ir sagatavojusi Informatīvo ziņojumu „Par augsta līmeņa </w:t>
      </w:r>
      <w:proofErr w:type="spellStart"/>
      <w:r w:rsidRPr="00B5308B">
        <w:rPr>
          <w:rFonts w:eastAsia="Calibri"/>
          <w:color w:val="000000"/>
          <w:sz w:val="28"/>
          <w:szCs w:val="28"/>
          <w:lang w:eastAsia="en-US"/>
        </w:rPr>
        <w:t>starpinstitucionālās</w:t>
      </w:r>
      <w:proofErr w:type="spellEnd"/>
      <w:r w:rsidRPr="00B5308B">
        <w:rPr>
          <w:rFonts w:eastAsia="Calibri"/>
          <w:color w:val="000000"/>
          <w:sz w:val="28"/>
          <w:szCs w:val="28"/>
          <w:lang w:eastAsia="en-US"/>
        </w:rPr>
        <w:t xml:space="preserve"> darba grupas ES Vienotā tirgus jautājumos izveidi”.</w:t>
      </w:r>
    </w:p>
    <w:p w:rsidR="00446250" w:rsidRPr="003725E6" w:rsidRDefault="00446250" w:rsidP="00446250">
      <w:pPr>
        <w:pStyle w:val="naisf"/>
        <w:spacing w:before="0" w:after="120"/>
        <w:ind w:firstLine="709"/>
        <w:rPr>
          <w:rFonts w:eastAsia="Calibri"/>
          <w:color w:val="000000"/>
          <w:sz w:val="28"/>
          <w:szCs w:val="28"/>
          <w:lang w:eastAsia="en-US"/>
        </w:rPr>
      </w:pPr>
      <w:r w:rsidRPr="00B5308B">
        <w:rPr>
          <w:sz w:val="28"/>
          <w:szCs w:val="28"/>
        </w:rPr>
        <w:t xml:space="preserve">ES Vienotais tirgus </w:t>
      </w:r>
      <w:r>
        <w:rPr>
          <w:sz w:val="28"/>
          <w:szCs w:val="28"/>
        </w:rPr>
        <w:t xml:space="preserve">tika </w:t>
      </w:r>
      <w:r w:rsidRPr="00B5308B">
        <w:rPr>
          <w:sz w:val="28"/>
          <w:szCs w:val="28"/>
        </w:rPr>
        <w:t>izveidots 1992.gad</w:t>
      </w:r>
      <w:r>
        <w:rPr>
          <w:sz w:val="28"/>
          <w:szCs w:val="28"/>
        </w:rPr>
        <w:t>ā</w:t>
      </w:r>
      <w:r w:rsidRPr="00B5308B">
        <w:rPr>
          <w:sz w:val="28"/>
          <w:szCs w:val="28"/>
        </w:rPr>
        <w:t>, kad Māstrihtā tika parakstīts Līgums par Eiropas Savienību</w:t>
      </w:r>
      <w:r>
        <w:rPr>
          <w:rStyle w:val="FootnoteReference"/>
          <w:sz w:val="28"/>
          <w:szCs w:val="28"/>
        </w:rPr>
        <w:footnoteReference w:id="1"/>
      </w:r>
      <w:r>
        <w:rPr>
          <w:sz w:val="28"/>
          <w:szCs w:val="28"/>
        </w:rPr>
        <w:t xml:space="preserve">. Minētajā līgumā tika </w:t>
      </w:r>
      <w:r w:rsidRPr="00B5308B">
        <w:rPr>
          <w:sz w:val="28"/>
          <w:szCs w:val="28"/>
        </w:rPr>
        <w:t xml:space="preserve">paredzēts, ka tiek </w:t>
      </w:r>
      <w:r>
        <w:rPr>
          <w:sz w:val="28"/>
          <w:szCs w:val="28"/>
        </w:rPr>
        <w:t>izveidots</w:t>
      </w:r>
      <w:r w:rsidRPr="00B5308B">
        <w:rPr>
          <w:sz w:val="28"/>
          <w:szCs w:val="28"/>
        </w:rPr>
        <w:t xml:space="preserve"> ES Vienotais tirgus un noteiktas četras pamatbrīvības: brīva preču, pakalpojumu, personu un finanšu aprite.</w:t>
      </w:r>
    </w:p>
    <w:p w:rsidR="00446250" w:rsidRDefault="00446250" w:rsidP="00446250">
      <w:pPr>
        <w:spacing w:after="120" w:line="240" w:lineRule="auto"/>
        <w:ind w:firstLine="720"/>
        <w:jc w:val="both"/>
        <w:rPr>
          <w:sz w:val="28"/>
          <w:szCs w:val="28"/>
        </w:rPr>
      </w:pPr>
      <w:r>
        <w:rPr>
          <w:sz w:val="28"/>
          <w:szCs w:val="28"/>
        </w:rPr>
        <w:t>Šobrīd iepriekš minētās četras pamatbrīvības ir noteiktas Līgumā par Eiropas Savienību un Līgumā par Eiropas Savienības darbību</w:t>
      </w:r>
      <w:r>
        <w:rPr>
          <w:rStyle w:val="FootnoteReference"/>
          <w:sz w:val="28"/>
          <w:szCs w:val="28"/>
        </w:rPr>
        <w:footnoteReference w:id="2"/>
      </w:r>
      <w:r>
        <w:rPr>
          <w:sz w:val="28"/>
          <w:szCs w:val="28"/>
        </w:rPr>
        <w:t>. Pamatbrīvības ir ES Vienotā tirgus galvenais konkurētspējas nodrošināšanas un stiprināšanas elements, un praksē tas nozīmē, ka Latvijas pilsoņiem ir:</w:t>
      </w:r>
    </w:p>
    <w:p w:rsidR="00446250" w:rsidRDefault="00446250" w:rsidP="00446250">
      <w:pPr>
        <w:numPr>
          <w:ilvl w:val="0"/>
          <w:numId w:val="1"/>
        </w:numPr>
        <w:spacing w:after="120" w:line="240" w:lineRule="auto"/>
        <w:ind w:left="0" w:firstLine="403"/>
        <w:jc w:val="both"/>
        <w:rPr>
          <w:sz w:val="28"/>
          <w:szCs w:val="28"/>
        </w:rPr>
      </w:pPr>
      <w:r>
        <w:rPr>
          <w:sz w:val="28"/>
          <w:szCs w:val="28"/>
        </w:rPr>
        <w:t>tiesības dzīvot, strādāt, studēt un ceļot, kā arī brīvi iegādāties preces un saņemt pakalpojumus citās dalībvalstīs;</w:t>
      </w:r>
    </w:p>
    <w:p w:rsidR="00446250" w:rsidRDefault="00446250" w:rsidP="00446250">
      <w:pPr>
        <w:numPr>
          <w:ilvl w:val="0"/>
          <w:numId w:val="1"/>
        </w:numPr>
        <w:spacing w:after="120" w:line="240" w:lineRule="auto"/>
        <w:ind w:left="0" w:firstLine="403"/>
        <w:jc w:val="both"/>
        <w:rPr>
          <w:sz w:val="28"/>
          <w:szCs w:val="28"/>
        </w:rPr>
      </w:pPr>
      <w:r>
        <w:rPr>
          <w:sz w:val="28"/>
          <w:szCs w:val="28"/>
        </w:rPr>
        <w:t>pieeja</w:t>
      </w:r>
      <w:r w:rsidRPr="0005150B">
        <w:rPr>
          <w:sz w:val="28"/>
          <w:szCs w:val="28"/>
        </w:rPr>
        <w:t xml:space="preserve"> plašākam kvalitatīvu un lētāku preču un pakalpojumu klāstam</w:t>
      </w:r>
      <w:r>
        <w:rPr>
          <w:sz w:val="28"/>
          <w:szCs w:val="28"/>
        </w:rPr>
        <w:t>, ko veicina pastiprināta konkurence;</w:t>
      </w:r>
    </w:p>
    <w:p w:rsidR="00446250" w:rsidRDefault="00446250" w:rsidP="00446250">
      <w:pPr>
        <w:numPr>
          <w:ilvl w:val="0"/>
          <w:numId w:val="1"/>
        </w:numPr>
        <w:spacing w:after="120" w:line="240" w:lineRule="auto"/>
        <w:ind w:left="0" w:firstLine="403"/>
        <w:jc w:val="both"/>
        <w:rPr>
          <w:sz w:val="28"/>
          <w:szCs w:val="28"/>
        </w:rPr>
      </w:pPr>
      <w:r>
        <w:rPr>
          <w:sz w:val="28"/>
          <w:szCs w:val="28"/>
        </w:rPr>
        <w:t>augstāka tiesiskā aizsardzība, ko nodrošina kvalitatīvi un pārskatāmi strīdu izšķiršanas mehānismi, augsti preču un pakalpojumu drošības noteikumi;</w:t>
      </w:r>
    </w:p>
    <w:p w:rsidR="00446250" w:rsidRDefault="00446250" w:rsidP="00446250">
      <w:pPr>
        <w:numPr>
          <w:ilvl w:val="0"/>
          <w:numId w:val="1"/>
        </w:numPr>
        <w:spacing w:after="120" w:line="240" w:lineRule="auto"/>
        <w:ind w:left="0" w:firstLine="403"/>
        <w:jc w:val="both"/>
        <w:rPr>
          <w:sz w:val="28"/>
          <w:szCs w:val="28"/>
        </w:rPr>
      </w:pPr>
      <w:r>
        <w:rPr>
          <w:sz w:val="28"/>
          <w:szCs w:val="28"/>
        </w:rPr>
        <w:t xml:space="preserve">iespējas veikt finanšu darījumus  – investēt un pirkt akcijas citu dalībvalstu uzņēmumos, kā arī atvērt bankas norēķinu kontu citās dalībvalstīs. </w:t>
      </w:r>
    </w:p>
    <w:p w:rsidR="00446250" w:rsidRDefault="00446250" w:rsidP="00446250">
      <w:pPr>
        <w:spacing w:after="120" w:line="240" w:lineRule="auto"/>
        <w:ind w:firstLine="720"/>
        <w:jc w:val="both"/>
        <w:rPr>
          <w:sz w:val="28"/>
          <w:szCs w:val="28"/>
        </w:rPr>
      </w:pPr>
      <w:r>
        <w:rPr>
          <w:sz w:val="28"/>
          <w:szCs w:val="28"/>
        </w:rPr>
        <w:lastRenderedPageBreak/>
        <w:t>Tāpat Latvijas uzņēmumiem ES Vienotais tirgus sniedz iespējas brīvi piekļūt citu dalībvalstu tirgiem un dod tiesības:</w:t>
      </w:r>
    </w:p>
    <w:p w:rsidR="00446250" w:rsidRDefault="00446250" w:rsidP="00446250">
      <w:pPr>
        <w:numPr>
          <w:ilvl w:val="0"/>
          <w:numId w:val="2"/>
        </w:numPr>
        <w:spacing w:after="120" w:line="240" w:lineRule="auto"/>
        <w:ind w:left="0" w:firstLine="425"/>
        <w:jc w:val="both"/>
        <w:rPr>
          <w:sz w:val="28"/>
          <w:szCs w:val="28"/>
        </w:rPr>
      </w:pPr>
      <w:r>
        <w:rPr>
          <w:sz w:val="28"/>
          <w:szCs w:val="28"/>
        </w:rPr>
        <w:t>brīvi piedāvāt preces un pakalpojumus citu dalībvalstu darījumu partneriem un klientiem;</w:t>
      </w:r>
    </w:p>
    <w:p w:rsidR="00446250" w:rsidRPr="001B7718" w:rsidRDefault="00446250" w:rsidP="00446250">
      <w:pPr>
        <w:numPr>
          <w:ilvl w:val="0"/>
          <w:numId w:val="1"/>
        </w:numPr>
        <w:spacing w:after="120" w:line="240" w:lineRule="auto"/>
        <w:ind w:left="0" w:firstLine="403"/>
        <w:jc w:val="both"/>
        <w:rPr>
          <w:sz w:val="28"/>
          <w:szCs w:val="28"/>
        </w:rPr>
      </w:pPr>
      <w:r>
        <w:rPr>
          <w:sz w:val="28"/>
          <w:szCs w:val="28"/>
        </w:rPr>
        <w:t>daudz vieglāk un lētāk veikt pārrobežu uzņēmējdarbību, dibināt filiāles,  meitas uzņēmumus un veikt citas ar uzņēmējdarbību saistītās aktivitātes.</w:t>
      </w:r>
    </w:p>
    <w:p w:rsidR="00446250" w:rsidRDefault="00446250" w:rsidP="00446250">
      <w:pPr>
        <w:spacing w:after="120" w:line="240" w:lineRule="auto"/>
        <w:jc w:val="center"/>
        <w:rPr>
          <w:b/>
          <w:sz w:val="28"/>
          <w:szCs w:val="28"/>
        </w:rPr>
      </w:pPr>
    </w:p>
    <w:p w:rsidR="00446250" w:rsidRPr="001D1549" w:rsidRDefault="00446250" w:rsidP="00446250">
      <w:pPr>
        <w:spacing w:after="120" w:line="240" w:lineRule="auto"/>
        <w:jc w:val="center"/>
        <w:rPr>
          <w:b/>
          <w:sz w:val="28"/>
          <w:szCs w:val="28"/>
        </w:rPr>
      </w:pPr>
      <w:r w:rsidRPr="001D1549">
        <w:rPr>
          <w:b/>
          <w:sz w:val="28"/>
          <w:szCs w:val="28"/>
        </w:rPr>
        <w:t>2. Esošās situācijas raksturojums</w:t>
      </w:r>
    </w:p>
    <w:p w:rsidR="00446250" w:rsidRDefault="00446250" w:rsidP="00446250">
      <w:pPr>
        <w:spacing w:after="120" w:line="240" w:lineRule="auto"/>
        <w:jc w:val="both"/>
        <w:rPr>
          <w:sz w:val="28"/>
          <w:szCs w:val="28"/>
        </w:rPr>
      </w:pPr>
      <w:r w:rsidRPr="001D1549">
        <w:rPr>
          <w:sz w:val="28"/>
          <w:szCs w:val="28"/>
        </w:rPr>
        <w:tab/>
        <w:t>Tirdzniecības apjomi ES kopumā ir būtiski paaugstinājušies kopš ES Vienotā tirgus ieviešanas. Tirdzniecības apjomi starp ES dalībvalstīm pieauguši no 800 miljardiem 1992.</w:t>
      </w:r>
      <w:r w:rsidR="005B6B99" w:rsidRPr="001D1549">
        <w:rPr>
          <w:sz w:val="28"/>
          <w:szCs w:val="28"/>
        </w:rPr>
        <w:t>gadā līdz 284</w:t>
      </w:r>
      <w:r w:rsidRPr="001D1549">
        <w:rPr>
          <w:sz w:val="28"/>
          <w:szCs w:val="28"/>
        </w:rPr>
        <w:t xml:space="preserve">0 miljardiem </w:t>
      </w:r>
      <w:r w:rsidR="005B6B99" w:rsidRPr="001D1549">
        <w:rPr>
          <w:sz w:val="28"/>
          <w:szCs w:val="28"/>
        </w:rPr>
        <w:t>EUR 2012</w:t>
      </w:r>
      <w:r w:rsidRPr="001D1549">
        <w:rPr>
          <w:sz w:val="28"/>
          <w:szCs w:val="28"/>
        </w:rPr>
        <w:t>.gadā. Tāpat ir strauji palielinājies ES eksports uz trešajām valstīm no 500 miljardiem 199</w:t>
      </w:r>
      <w:r w:rsidR="003D740F">
        <w:rPr>
          <w:sz w:val="28"/>
          <w:szCs w:val="28"/>
        </w:rPr>
        <w:t>2.gadā līdz 1686 miljardiem 2012</w:t>
      </w:r>
      <w:r w:rsidRPr="001D1549">
        <w:rPr>
          <w:sz w:val="28"/>
          <w:szCs w:val="28"/>
        </w:rPr>
        <w:t>.gadā</w:t>
      </w:r>
      <w:r w:rsidR="00E57D1D">
        <w:rPr>
          <w:rStyle w:val="FootnoteReference"/>
          <w:sz w:val="28"/>
          <w:szCs w:val="28"/>
        </w:rPr>
        <w:footnoteReference w:id="3"/>
      </w:r>
      <w:r w:rsidRPr="001D1549">
        <w:rPr>
          <w:sz w:val="28"/>
          <w:szCs w:val="28"/>
        </w:rPr>
        <w:t>.</w:t>
      </w:r>
    </w:p>
    <w:p w:rsidR="00446250" w:rsidRDefault="00446250" w:rsidP="00446250">
      <w:pPr>
        <w:spacing w:after="120" w:line="240" w:lineRule="auto"/>
        <w:ind w:firstLine="720"/>
        <w:jc w:val="both"/>
        <w:rPr>
          <w:sz w:val="28"/>
          <w:szCs w:val="28"/>
        </w:rPr>
      </w:pPr>
      <w:r>
        <w:rPr>
          <w:sz w:val="28"/>
          <w:szCs w:val="28"/>
        </w:rPr>
        <w:t>Pēc Latvijas pievienošanās ES 2004.gadā līdz 2007.gadam Latvijas</w:t>
      </w:r>
      <w:r w:rsidRPr="00B5308B">
        <w:rPr>
          <w:sz w:val="28"/>
          <w:szCs w:val="28"/>
        </w:rPr>
        <w:t xml:space="preserve"> preču eksporta ikgadējie pieauguma tempi uz ES dalībvalstīm </w:t>
      </w:r>
      <w:r>
        <w:rPr>
          <w:sz w:val="28"/>
          <w:szCs w:val="28"/>
        </w:rPr>
        <w:t xml:space="preserve"> pieauga par </w:t>
      </w:r>
      <w:r w:rsidRPr="00B5308B">
        <w:rPr>
          <w:sz w:val="28"/>
          <w:szCs w:val="28"/>
        </w:rPr>
        <w:t xml:space="preserve">23,7% </w:t>
      </w:r>
      <w:r>
        <w:rPr>
          <w:sz w:val="28"/>
          <w:szCs w:val="28"/>
        </w:rPr>
        <w:t>vidēji ik gadu</w:t>
      </w:r>
      <w:r w:rsidRPr="00B5308B">
        <w:rPr>
          <w:sz w:val="28"/>
          <w:szCs w:val="28"/>
        </w:rPr>
        <w:t xml:space="preserve">. </w:t>
      </w:r>
      <w:r w:rsidRPr="004064AF">
        <w:rPr>
          <w:sz w:val="28"/>
          <w:szCs w:val="28"/>
        </w:rPr>
        <w:t xml:space="preserve">Kā galvenais izaugsmes virzītājs </w:t>
      </w:r>
      <w:r>
        <w:rPr>
          <w:sz w:val="28"/>
          <w:szCs w:val="28"/>
        </w:rPr>
        <w:t>arī šobrīd ir saglabājies</w:t>
      </w:r>
      <w:r w:rsidRPr="004064AF">
        <w:rPr>
          <w:sz w:val="28"/>
          <w:szCs w:val="28"/>
        </w:rPr>
        <w:t xml:space="preserve"> preču un pakalpojumu eksports</w:t>
      </w:r>
      <w:r>
        <w:rPr>
          <w:sz w:val="28"/>
          <w:szCs w:val="28"/>
        </w:rPr>
        <w:t>.</w:t>
      </w:r>
      <w:r w:rsidR="002F06CF">
        <w:rPr>
          <w:sz w:val="28"/>
          <w:szCs w:val="28"/>
        </w:rPr>
        <w:t xml:space="preserve"> Kopumā </w:t>
      </w:r>
      <w:r w:rsidR="002F06CF" w:rsidRPr="002F06CF">
        <w:rPr>
          <w:sz w:val="28"/>
          <w:szCs w:val="28"/>
        </w:rPr>
        <w:t>2013.gadā Latvija e</w:t>
      </w:r>
      <w:r w:rsidR="002D2532">
        <w:rPr>
          <w:sz w:val="28"/>
          <w:szCs w:val="28"/>
        </w:rPr>
        <w:t>ksportējusi preces 10</w:t>
      </w:r>
      <w:r w:rsidR="002F06CF" w:rsidRPr="002F06CF">
        <w:rPr>
          <w:sz w:val="28"/>
          <w:szCs w:val="28"/>
        </w:rPr>
        <w:t xml:space="preserve"> miljardu eiro apmērā. Salīdzinot ar 2012.gadu, preču eksporta apjoms faktiskajās ce</w:t>
      </w:r>
      <w:r w:rsidR="002D2532">
        <w:rPr>
          <w:sz w:val="28"/>
          <w:szCs w:val="28"/>
        </w:rPr>
        <w:t>nās palielinājās par 147,3 miljonu eiro (103,5 miljonu</w:t>
      </w:r>
      <w:r w:rsidR="002F06CF" w:rsidRPr="002F06CF">
        <w:rPr>
          <w:sz w:val="28"/>
          <w:szCs w:val="28"/>
        </w:rPr>
        <w:t xml:space="preserve"> latu) jeb par 1,5%</w:t>
      </w:r>
      <w:r>
        <w:rPr>
          <w:rStyle w:val="FootnoteReference"/>
          <w:sz w:val="28"/>
          <w:szCs w:val="28"/>
        </w:rPr>
        <w:footnoteReference w:id="4"/>
      </w:r>
      <w:r w:rsidR="002F06CF">
        <w:rPr>
          <w:sz w:val="28"/>
          <w:szCs w:val="28"/>
        </w:rPr>
        <w:t>.</w:t>
      </w:r>
      <w:r>
        <w:rPr>
          <w:sz w:val="28"/>
          <w:szCs w:val="28"/>
        </w:rPr>
        <w:t xml:space="preserve"> Aptuveni</w:t>
      </w:r>
      <w:r w:rsidRPr="00B5308B">
        <w:rPr>
          <w:sz w:val="28"/>
          <w:szCs w:val="28"/>
        </w:rPr>
        <w:t xml:space="preserve"> 70% no Latvijas kopējā preču eksporta</w:t>
      </w:r>
      <w:r w:rsidR="00F54E4C">
        <w:rPr>
          <w:sz w:val="28"/>
          <w:szCs w:val="28"/>
        </w:rPr>
        <w:t xml:space="preserve"> 2013.gadā</w:t>
      </w:r>
      <w:r w:rsidRPr="00B5308B">
        <w:rPr>
          <w:sz w:val="28"/>
          <w:szCs w:val="28"/>
        </w:rPr>
        <w:t xml:space="preserve"> veidoja eksports uz ES-27 valstīm</w:t>
      </w:r>
      <w:r w:rsidRPr="00B5308B">
        <w:rPr>
          <w:rStyle w:val="FootnoteReference"/>
          <w:sz w:val="28"/>
          <w:szCs w:val="28"/>
        </w:rPr>
        <w:footnoteReference w:id="5"/>
      </w:r>
      <w:r w:rsidRPr="00B5308B">
        <w:rPr>
          <w:sz w:val="28"/>
          <w:szCs w:val="28"/>
        </w:rPr>
        <w:t>, uz kur</w:t>
      </w:r>
      <w:r>
        <w:rPr>
          <w:sz w:val="28"/>
          <w:szCs w:val="28"/>
        </w:rPr>
        <w:t>ieni</w:t>
      </w:r>
      <w:r w:rsidRPr="00B5308B">
        <w:rPr>
          <w:sz w:val="28"/>
          <w:szCs w:val="28"/>
        </w:rPr>
        <w:t xml:space="preserve"> Latvijas uzņē</w:t>
      </w:r>
      <w:r>
        <w:rPr>
          <w:sz w:val="28"/>
          <w:szCs w:val="28"/>
        </w:rPr>
        <w:t xml:space="preserve">mumi </w:t>
      </w:r>
      <w:r w:rsidR="00F54E4C">
        <w:rPr>
          <w:sz w:val="28"/>
          <w:szCs w:val="28"/>
        </w:rPr>
        <w:t>eksportējuši preces aptuveni 7,1</w:t>
      </w:r>
      <w:r w:rsidR="002D2532">
        <w:rPr>
          <w:sz w:val="28"/>
          <w:szCs w:val="28"/>
        </w:rPr>
        <w:t xml:space="preserve"> miljardu</w:t>
      </w:r>
      <w:r w:rsidRPr="00B5308B">
        <w:rPr>
          <w:sz w:val="28"/>
          <w:szCs w:val="28"/>
        </w:rPr>
        <w:t xml:space="preserve"> </w:t>
      </w:r>
      <w:r>
        <w:rPr>
          <w:sz w:val="28"/>
          <w:szCs w:val="28"/>
        </w:rPr>
        <w:t>euro</w:t>
      </w:r>
      <w:r w:rsidRPr="00B5308B">
        <w:rPr>
          <w:sz w:val="28"/>
          <w:szCs w:val="28"/>
        </w:rPr>
        <w:t xml:space="preserve"> apmērā.</w:t>
      </w:r>
    </w:p>
    <w:p w:rsidR="00446250" w:rsidRDefault="002D2532" w:rsidP="00446250">
      <w:pPr>
        <w:spacing w:after="120" w:line="240" w:lineRule="auto"/>
        <w:ind w:firstLine="720"/>
        <w:jc w:val="both"/>
        <w:rPr>
          <w:sz w:val="28"/>
          <w:szCs w:val="28"/>
        </w:rPr>
      </w:pPr>
      <w:r>
        <w:rPr>
          <w:sz w:val="28"/>
          <w:szCs w:val="28"/>
        </w:rPr>
        <w:t>ES</w:t>
      </w:r>
      <w:r w:rsidR="00446250" w:rsidRPr="00B5308B">
        <w:rPr>
          <w:sz w:val="28"/>
          <w:szCs w:val="28"/>
        </w:rPr>
        <w:t xml:space="preserve"> institūcijas </w:t>
      </w:r>
      <w:r w:rsidR="00446250">
        <w:rPr>
          <w:sz w:val="28"/>
          <w:szCs w:val="28"/>
        </w:rPr>
        <w:t>sadarbībā</w:t>
      </w:r>
      <w:r w:rsidR="00446250" w:rsidRPr="00B5308B">
        <w:rPr>
          <w:sz w:val="28"/>
          <w:szCs w:val="28"/>
        </w:rPr>
        <w:t xml:space="preserve"> ar dalībvalstīm</w:t>
      </w:r>
      <w:r w:rsidR="00446250">
        <w:rPr>
          <w:sz w:val="28"/>
          <w:szCs w:val="28"/>
        </w:rPr>
        <w:t xml:space="preserve"> kopš </w:t>
      </w:r>
      <w:r w:rsidR="00446250" w:rsidRPr="00B5308B">
        <w:rPr>
          <w:sz w:val="28"/>
          <w:szCs w:val="28"/>
        </w:rPr>
        <w:t xml:space="preserve">ES Vienotā tirgus izveides </w:t>
      </w:r>
      <w:r w:rsidR="00446250">
        <w:rPr>
          <w:sz w:val="28"/>
          <w:szCs w:val="28"/>
        </w:rPr>
        <w:t>turpina aktīvi strādāt,</w:t>
      </w:r>
      <w:r w:rsidR="00446250" w:rsidRPr="00B5308B">
        <w:rPr>
          <w:sz w:val="28"/>
          <w:szCs w:val="28"/>
        </w:rPr>
        <w:t xml:space="preserve"> lai</w:t>
      </w:r>
      <w:r w:rsidR="00446250">
        <w:rPr>
          <w:sz w:val="28"/>
          <w:szCs w:val="28"/>
        </w:rPr>
        <w:t xml:space="preserve"> juridiski nostiprinātu</w:t>
      </w:r>
      <w:r w:rsidR="00446250" w:rsidRPr="00B5308B">
        <w:rPr>
          <w:sz w:val="28"/>
          <w:szCs w:val="28"/>
        </w:rPr>
        <w:t xml:space="preserve"> četru pamatbrīvību pie</w:t>
      </w:r>
      <w:r w:rsidR="00446250">
        <w:rPr>
          <w:sz w:val="28"/>
          <w:szCs w:val="28"/>
        </w:rPr>
        <w:t xml:space="preserve">mērošanu, kā arī veicinātu ekonomisko integrāciju visās ES dalībvalstīs. Laikā no 2010.gada Eiropas Komisija ir publicējusi vairākus ziņojumus, identificējot politiski prioritāros virzienus, lai </w:t>
      </w:r>
      <w:r w:rsidR="00446250" w:rsidRPr="00A05D86">
        <w:rPr>
          <w:sz w:val="28"/>
          <w:szCs w:val="28"/>
        </w:rPr>
        <w:t xml:space="preserve">akcentētu galvenās nepieciešamās darbības </w:t>
      </w:r>
      <w:r w:rsidR="00446250">
        <w:rPr>
          <w:sz w:val="28"/>
          <w:szCs w:val="28"/>
        </w:rPr>
        <w:t>ES Vienotā tirgus</w:t>
      </w:r>
      <w:r w:rsidR="00446250" w:rsidRPr="00A05D86">
        <w:rPr>
          <w:sz w:val="28"/>
          <w:szCs w:val="28"/>
        </w:rPr>
        <w:t xml:space="preserve"> </w:t>
      </w:r>
      <w:r w:rsidR="00446250">
        <w:rPr>
          <w:sz w:val="28"/>
          <w:szCs w:val="28"/>
        </w:rPr>
        <w:t xml:space="preserve">turpmākai </w:t>
      </w:r>
      <w:r w:rsidR="00446250" w:rsidRPr="00A05D86">
        <w:rPr>
          <w:sz w:val="28"/>
          <w:szCs w:val="28"/>
        </w:rPr>
        <w:t>stiprināšanai</w:t>
      </w:r>
      <w:r w:rsidR="00446250">
        <w:rPr>
          <w:sz w:val="28"/>
          <w:szCs w:val="28"/>
        </w:rPr>
        <w:t xml:space="preserve"> un attīstībai.</w:t>
      </w:r>
    </w:p>
    <w:p w:rsidR="00446250" w:rsidRDefault="00446250" w:rsidP="00446250">
      <w:pPr>
        <w:spacing w:after="120" w:line="240" w:lineRule="auto"/>
        <w:ind w:firstLine="720"/>
        <w:jc w:val="both"/>
        <w:rPr>
          <w:sz w:val="28"/>
          <w:szCs w:val="28"/>
        </w:rPr>
      </w:pPr>
      <w:r>
        <w:rPr>
          <w:sz w:val="28"/>
          <w:szCs w:val="28"/>
        </w:rPr>
        <w:t xml:space="preserve">Eiropas </w:t>
      </w:r>
      <w:r w:rsidRPr="00BB2B1C">
        <w:rPr>
          <w:sz w:val="28"/>
          <w:szCs w:val="28"/>
        </w:rPr>
        <w:t xml:space="preserve">Komisija 2011.gada 13.aprīlī pieņēma paziņojumu </w:t>
      </w:r>
      <w:r>
        <w:rPr>
          <w:sz w:val="28"/>
          <w:szCs w:val="28"/>
        </w:rPr>
        <w:t>„Akts par vienoto tirgu. Divpadsmit mehānismi, kā veicināt izaugsmi un vairot uzticēšanos”</w:t>
      </w:r>
      <w:r>
        <w:rPr>
          <w:rStyle w:val="FootnoteReference"/>
          <w:sz w:val="28"/>
          <w:szCs w:val="28"/>
        </w:rPr>
        <w:footnoteReference w:id="6"/>
      </w:r>
      <w:r>
        <w:rPr>
          <w:sz w:val="28"/>
          <w:szCs w:val="28"/>
        </w:rPr>
        <w:t xml:space="preserve"> (turpmāk – Vienotā tirgus akts I),</w:t>
      </w:r>
      <w:r w:rsidRPr="00BB2B1C">
        <w:rPr>
          <w:sz w:val="28"/>
          <w:szCs w:val="28"/>
        </w:rPr>
        <w:t xml:space="preserve"> formulējot divpadsmit pamatdarbības</w:t>
      </w:r>
      <w:r>
        <w:rPr>
          <w:sz w:val="28"/>
          <w:szCs w:val="28"/>
        </w:rPr>
        <w:t xml:space="preserve"> izaugsmes veicināšanai</w:t>
      </w:r>
      <w:r w:rsidRPr="00BB2B1C">
        <w:rPr>
          <w:sz w:val="28"/>
          <w:szCs w:val="28"/>
        </w:rPr>
        <w:t>.</w:t>
      </w:r>
      <w:r>
        <w:rPr>
          <w:sz w:val="28"/>
          <w:szCs w:val="28"/>
        </w:rPr>
        <w:t xml:space="preserve"> Eiropas </w:t>
      </w:r>
      <w:r w:rsidRPr="00BB2B1C">
        <w:rPr>
          <w:sz w:val="28"/>
          <w:szCs w:val="28"/>
        </w:rPr>
        <w:t xml:space="preserve">Komisijas apņemšanās bija </w:t>
      </w:r>
      <w:r>
        <w:rPr>
          <w:sz w:val="28"/>
          <w:szCs w:val="28"/>
        </w:rPr>
        <w:lastRenderedPageBreak/>
        <w:t>minētās</w:t>
      </w:r>
      <w:r w:rsidRPr="00BB2B1C">
        <w:rPr>
          <w:sz w:val="28"/>
          <w:szCs w:val="28"/>
        </w:rPr>
        <w:t xml:space="preserve"> 12 pamatdarbības, kas ietvēra</w:t>
      </w:r>
      <w:r>
        <w:rPr>
          <w:sz w:val="28"/>
          <w:szCs w:val="28"/>
        </w:rPr>
        <w:t xml:space="preserve"> normatīvo aktu,</w:t>
      </w:r>
      <w:r w:rsidRPr="009F3C21">
        <w:rPr>
          <w:sz w:val="28"/>
          <w:szCs w:val="28"/>
        </w:rPr>
        <w:t xml:space="preserve"> </w:t>
      </w:r>
      <w:r>
        <w:rPr>
          <w:sz w:val="28"/>
          <w:szCs w:val="28"/>
        </w:rPr>
        <w:t xml:space="preserve">kā arī neleģislatīvo pasākumu izstrādi un/vai precizēšanu realizēt Komisijā līdz 2011.gada </w:t>
      </w:r>
      <w:r w:rsidRPr="00BB2B1C">
        <w:rPr>
          <w:sz w:val="28"/>
          <w:szCs w:val="28"/>
        </w:rPr>
        <w:t xml:space="preserve">beigām un panākt </w:t>
      </w:r>
      <w:r>
        <w:rPr>
          <w:sz w:val="28"/>
          <w:szCs w:val="28"/>
        </w:rPr>
        <w:t xml:space="preserve">to </w:t>
      </w:r>
      <w:r w:rsidRPr="00BB2B1C">
        <w:rPr>
          <w:sz w:val="28"/>
          <w:szCs w:val="28"/>
        </w:rPr>
        <w:t>pieņemšanu Padomē un</w:t>
      </w:r>
      <w:r>
        <w:rPr>
          <w:sz w:val="28"/>
          <w:szCs w:val="28"/>
        </w:rPr>
        <w:t xml:space="preserve"> </w:t>
      </w:r>
      <w:r w:rsidRPr="00A943BC">
        <w:rPr>
          <w:sz w:val="28"/>
          <w:szCs w:val="28"/>
        </w:rPr>
        <w:t xml:space="preserve">Eiropas Parlamentā līdz 2012.gada beigām. Vienotā tirgus aktā I tika piedāvāti risinājumi šādās jomās: </w:t>
      </w:r>
      <w:r w:rsidR="00626AFF" w:rsidRPr="00A943BC">
        <w:rPr>
          <w:sz w:val="28"/>
          <w:szCs w:val="28"/>
        </w:rPr>
        <w:t xml:space="preserve">Mazo un vidējo uzņēmumu </w:t>
      </w:r>
      <w:r w:rsidRPr="00A943BC">
        <w:rPr>
          <w:sz w:val="28"/>
          <w:szCs w:val="28"/>
        </w:rPr>
        <w:t>finansējuma pieejamība, darba ņēmēju mobilitāte, intelektuālā īpašuma tiesības, alternatīvi strīdu izšķiršanas mehānismi patērētājiem, standartizācijas pastiprināšana pakalpojumu jomā,</w:t>
      </w:r>
      <w:r>
        <w:rPr>
          <w:sz w:val="28"/>
          <w:szCs w:val="28"/>
        </w:rPr>
        <w:t xml:space="preserve"> enerģētikas un transporta infrastruktūra, digitālais vienotais tirgus, sociālā uzņēmējdarbība, enerģijas aplikšana ar nodokļiem, darbinieku norīkošana Vienotajā tirgū, grāmatvedības standarti, publiskie iepirkumi.</w:t>
      </w:r>
    </w:p>
    <w:p w:rsidR="00446250" w:rsidRPr="00BB2B1C" w:rsidRDefault="00446250" w:rsidP="00446250">
      <w:pPr>
        <w:spacing w:after="120" w:line="240" w:lineRule="auto"/>
        <w:ind w:firstLine="720"/>
        <w:jc w:val="both"/>
        <w:rPr>
          <w:sz w:val="28"/>
          <w:szCs w:val="28"/>
        </w:rPr>
      </w:pPr>
      <w:r>
        <w:rPr>
          <w:sz w:val="28"/>
          <w:szCs w:val="28"/>
        </w:rPr>
        <w:t xml:space="preserve"> Savukārt </w:t>
      </w:r>
      <w:r w:rsidRPr="00BB2B1C">
        <w:rPr>
          <w:sz w:val="28"/>
          <w:szCs w:val="28"/>
        </w:rPr>
        <w:t xml:space="preserve">2012.gada 3.oktobrī tika publicēts </w:t>
      </w:r>
      <w:r>
        <w:rPr>
          <w:sz w:val="28"/>
          <w:szCs w:val="28"/>
        </w:rPr>
        <w:t xml:space="preserve">Eiropas </w:t>
      </w:r>
      <w:r w:rsidRPr="00BB2B1C">
        <w:rPr>
          <w:sz w:val="28"/>
          <w:szCs w:val="28"/>
        </w:rPr>
        <w:t>Komisijas „II vienotā tirgus</w:t>
      </w:r>
      <w:r>
        <w:rPr>
          <w:sz w:val="28"/>
          <w:szCs w:val="28"/>
        </w:rPr>
        <w:t xml:space="preserve"> akts. Kopā jaunai izaugsmei”</w:t>
      </w:r>
      <w:r>
        <w:rPr>
          <w:rStyle w:val="FootnoteReference"/>
          <w:sz w:val="28"/>
          <w:szCs w:val="28"/>
        </w:rPr>
        <w:footnoteReference w:id="7"/>
      </w:r>
      <w:r>
        <w:rPr>
          <w:sz w:val="28"/>
          <w:szCs w:val="28"/>
        </w:rPr>
        <w:t xml:space="preserve"> (turpmāk – Vienotā tirgus akts II), kas noteica </w:t>
      </w:r>
      <w:r w:rsidRPr="000D16BA">
        <w:rPr>
          <w:sz w:val="28"/>
          <w:szCs w:val="28"/>
        </w:rPr>
        <w:t>turpmākos prioritāros attīstības virzienus un 12 pasākumus</w:t>
      </w:r>
      <w:r>
        <w:rPr>
          <w:sz w:val="28"/>
          <w:szCs w:val="28"/>
        </w:rPr>
        <w:t>, lai sniegtu</w:t>
      </w:r>
      <w:r w:rsidRPr="000D16BA">
        <w:rPr>
          <w:sz w:val="28"/>
          <w:szCs w:val="28"/>
        </w:rPr>
        <w:t xml:space="preserve"> ieguldīj</w:t>
      </w:r>
      <w:r>
        <w:rPr>
          <w:sz w:val="28"/>
          <w:szCs w:val="28"/>
        </w:rPr>
        <w:t>umu Eiropas izaugsmē un veicinātu</w:t>
      </w:r>
      <w:r w:rsidRPr="000D16BA">
        <w:rPr>
          <w:sz w:val="28"/>
          <w:szCs w:val="28"/>
        </w:rPr>
        <w:t xml:space="preserve"> nodarbinātību</w:t>
      </w:r>
      <w:r>
        <w:rPr>
          <w:sz w:val="28"/>
          <w:szCs w:val="28"/>
        </w:rPr>
        <w:t>. Minētajā dokumentā Eiropas Komisija apņēmās</w:t>
      </w:r>
      <w:r w:rsidRPr="007A616F">
        <w:rPr>
          <w:sz w:val="28"/>
          <w:szCs w:val="28"/>
        </w:rPr>
        <w:t xml:space="preserve"> līdz 2013.gada 31.martam nākt klajā ar </w:t>
      </w:r>
      <w:r>
        <w:rPr>
          <w:sz w:val="28"/>
          <w:szCs w:val="28"/>
        </w:rPr>
        <w:t xml:space="preserve">ES Vienotā tirgus </w:t>
      </w:r>
      <w:r w:rsidRPr="007A616F">
        <w:rPr>
          <w:sz w:val="28"/>
          <w:szCs w:val="28"/>
        </w:rPr>
        <w:t>svarīgākaj</w:t>
      </w:r>
      <w:r>
        <w:rPr>
          <w:sz w:val="28"/>
          <w:szCs w:val="28"/>
        </w:rPr>
        <w:t>iem tiesību aktu priekšlikumiem, kas ietver pilnīgi integrētu iekšzemes tīklu (dzelzceļa, jūras, gaisa, enerģētikas) izveidi, tīmekļa vietnes EURES uzlabošanu, ilgtermiņa investīciju fondu mobilizāciju, maksātnespējas procedūru modernizēšanu, e-tirdzniecības attīstīšanu, ātrdarbīgu platjoslas tīklu izveidi, publisko iepirkumu procedūru elektronizāciju, produktu drošības turpmāku stiprināšanu un bankas kontu pieejamību</w:t>
      </w:r>
      <w:r w:rsidRPr="007A616F">
        <w:rPr>
          <w:sz w:val="28"/>
          <w:szCs w:val="28"/>
        </w:rPr>
        <w:t>.</w:t>
      </w:r>
      <w:r>
        <w:rPr>
          <w:sz w:val="28"/>
          <w:szCs w:val="28"/>
        </w:rPr>
        <w:t xml:space="preserve"> Eiropas Komisija pauda</w:t>
      </w:r>
      <w:r w:rsidRPr="007A616F">
        <w:rPr>
          <w:sz w:val="28"/>
          <w:szCs w:val="28"/>
        </w:rPr>
        <w:t xml:space="preserve"> aicinājumu Eiropas Parlamentam un Padomei pieņemt visus svarīgākos tiesību aktus līdz 2014.gada pavasarim</w:t>
      </w:r>
      <w:r>
        <w:rPr>
          <w:sz w:val="28"/>
          <w:szCs w:val="28"/>
        </w:rPr>
        <w:t>.</w:t>
      </w:r>
    </w:p>
    <w:p w:rsidR="00446250" w:rsidRDefault="00446250" w:rsidP="00446250">
      <w:pPr>
        <w:spacing w:after="120" w:line="240" w:lineRule="auto"/>
        <w:ind w:firstLine="720"/>
        <w:jc w:val="both"/>
        <w:rPr>
          <w:sz w:val="28"/>
          <w:szCs w:val="28"/>
        </w:rPr>
      </w:pPr>
      <w:r>
        <w:rPr>
          <w:sz w:val="28"/>
          <w:szCs w:val="28"/>
        </w:rPr>
        <w:t>Saskaņā ar 2013.gada 25.novembrī izstrādāto Prezidentvalsts nepapīru</w:t>
      </w:r>
      <w:r w:rsidRPr="000D16BA">
        <w:rPr>
          <w:sz w:val="28"/>
          <w:szCs w:val="28"/>
        </w:rPr>
        <w:t xml:space="preserve"> Vienotā tirgus aktā I un II minēto prioritāro pasākumu izstrādes </w:t>
      </w:r>
      <w:r>
        <w:rPr>
          <w:sz w:val="28"/>
          <w:szCs w:val="28"/>
        </w:rPr>
        <w:t>un pieņemšanas termiņi nav ievēroti</w:t>
      </w:r>
      <w:r w:rsidR="009A63AB">
        <w:rPr>
          <w:sz w:val="28"/>
          <w:szCs w:val="28"/>
        </w:rPr>
        <w:t xml:space="preserve">. Vienošanās pie pēdējiem Vienotā akta I pasākumiem ir panākta tikai </w:t>
      </w:r>
      <w:r w:rsidR="001D1983">
        <w:rPr>
          <w:sz w:val="28"/>
          <w:szCs w:val="28"/>
        </w:rPr>
        <w:t>2014</w:t>
      </w:r>
      <w:r w:rsidR="00934689">
        <w:rPr>
          <w:sz w:val="28"/>
          <w:szCs w:val="28"/>
        </w:rPr>
        <w:t xml:space="preserve">.gada </w:t>
      </w:r>
      <w:r w:rsidR="009A63AB">
        <w:rPr>
          <w:sz w:val="28"/>
          <w:szCs w:val="28"/>
        </w:rPr>
        <w:t>sākumā, savukārt, j</w:t>
      </w:r>
      <w:r w:rsidR="00934689">
        <w:rPr>
          <w:sz w:val="28"/>
          <w:szCs w:val="28"/>
        </w:rPr>
        <w:t>oprojām turpinās darbs pie</w:t>
      </w:r>
      <w:r>
        <w:rPr>
          <w:sz w:val="28"/>
          <w:szCs w:val="28"/>
        </w:rPr>
        <w:t xml:space="preserve"> vairākiem no Vienotā tirgus aktā  II ietvertajiem pasākumiem.</w:t>
      </w:r>
    </w:p>
    <w:p w:rsidR="00446250" w:rsidRDefault="00446250" w:rsidP="00446250">
      <w:pPr>
        <w:spacing w:after="120" w:line="240" w:lineRule="auto"/>
        <w:ind w:firstLine="720"/>
        <w:jc w:val="both"/>
        <w:rPr>
          <w:sz w:val="28"/>
          <w:szCs w:val="28"/>
        </w:rPr>
      </w:pPr>
      <w:r>
        <w:rPr>
          <w:sz w:val="28"/>
          <w:szCs w:val="28"/>
        </w:rPr>
        <w:t xml:space="preserve">Tāpat 2013.gada 13.novembrī tika publicēts Eiropas </w:t>
      </w:r>
      <w:r w:rsidRPr="00526C64">
        <w:rPr>
          <w:sz w:val="28"/>
          <w:szCs w:val="28"/>
        </w:rPr>
        <w:t xml:space="preserve">Komisijas paziņojums </w:t>
      </w:r>
      <w:r w:rsidRPr="00526C64">
        <w:rPr>
          <w:bCs/>
          <w:sz w:val="28"/>
          <w:szCs w:val="28"/>
        </w:rPr>
        <w:t>„</w:t>
      </w:r>
      <w:r>
        <w:rPr>
          <w:bCs/>
          <w:sz w:val="28"/>
          <w:szCs w:val="28"/>
        </w:rPr>
        <w:t>Vienots tirgus izaugsmei un nodarbinātībai: analīze par izdarīto un atlikušajiem šķēršļiem dalībvalstīs – Papildu materiāls 2014.gada izaugsmes pētījumam</w:t>
      </w:r>
      <w:r w:rsidRPr="00526C64">
        <w:rPr>
          <w:bCs/>
          <w:sz w:val="28"/>
          <w:szCs w:val="28"/>
        </w:rPr>
        <w:t>”</w:t>
      </w:r>
      <w:r>
        <w:rPr>
          <w:rStyle w:val="FootnoteReference"/>
          <w:bCs/>
          <w:sz w:val="28"/>
          <w:szCs w:val="28"/>
        </w:rPr>
        <w:footnoteReference w:id="8"/>
      </w:r>
      <w:r>
        <w:rPr>
          <w:bCs/>
          <w:sz w:val="28"/>
          <w:szCs w:val="28"/>
        </w:rPr>
        <w:t>. Minētajā paziņojumā</w:t>
      </w:r>
      <w:r w:rsidRPr="00526C64">
        <w:rPr>
          <w:sz w:val="28"/>
          <w:szCs w:val="28"/>
        </w:rPr>
        <w:t xml:space="preserve"> iekļaut</w:t>
      </w:r>
      <w:r>
        <w:rPr>
          <w:sz w:val="28"/>
          <w:szCs w:val="28"/>
        </w:rPr>
        <w:t>s</w:t>
      </w:r>
      <w:r w:rsidRPr="00526C64">
        <w:rPr>
          <w:sz w:val="28"/>
          <w:szCs w:val="28"/>
        </w:rPr>
        <w:t xml:space="preserve"> </w:t>
      </w:r>
      <w:r>
        <w:rPr>
          <w:sz w:val="28"/>
          <w:szCs w:val="28"/>
        </w:rPr>
        <w:t>izvērtējums</w:t>
      </w:r>
      <w:r w:rsidRPr="00526C64">
        <w:rPr>
          <w:sz w:val="28"/>
          <w:szCs w:val="28"/>
        </w:rPr>
        <w:t xml:space="preserve"> par </w:t>
      </w:r>
      <w:r>
        <w:rPr>
          <w:sz w:val="28"/>
          <w:szCs w:val="28"/>
        </w:rPr>
        <w:t>ES V</w:t>
      </w:r>
      <w:r w:rsidRPr="00526C64">
        <w:rPr>
          <w:sz w:val="28"/>
          <w:szCs w:val="28"/>
        </w:rPr>
        <w:t xml:space="preserve">ienotā tirgus integrāciju nozarēs ar vislielāko izaugsmes potenciālu. </w:t>
      </w:r>
      <w:r>
        <w:rPr>
          <w:sz w:val="28"/>
          <w:szCs w:val="28"/>
        </w:rPr>
        <w:t>Ziņojumā</w:t>
      </w:r>
      <w:r w:rsidRPr="00526C64">
        <w:rPr>
          <w:sz w:val="28"/>
          <w:szCs w:val="28"/>
        </w:rPr>
        <w:t xml:space="preserve"> konstatēts, ka, lai gan ir sasniegts progress attiecībā uz reformu īstenošanu finanšu, digitālajā un trans</w:t>
      </w:r>
      <w:r>
        <w:rPr>
          <w:sz w:val="28"/>
          <w:szCs w:val="28"/>
        </w:rPr>
        <w:t>porta nozarēs, vēl ir jāpanāk progress</w:t>
      </w:r>
      <w:r w:rsidRPr="00526C64">
        <w:rPr>
          <w:sz w:val="28"/>
          <w:szCs w:val="28"/>
        </w:rPr>
        <w:t xml:space="preserve">, lai radītu darba vietas un uzlabotu patērētāju apmierinātību šajās jomās. Ziņojumā uzsvērts progresa </w:t>
      </w:r>
      <w:r w:rsidRPr="00526C64">
        <w:rPr>
          <w:sz w:val="28"/>
          <w:szCs w:val="28"/>
        </w:rPr>
        <w:lastRenderedPageBreak/>
        <w:t>trūkums</w:t>
      </w:r>
      <w:r>
        <w:rPr>
          <w:sz w:val="28"/>
          <w:szCs w:val="28"/>
        </w:rPr>
        <w:t xml:space="preserve"> un nepieciešamās prioritārās darbības</w:t>
      </w:r>
      <w:r w:rsidRPr="00526C64">
        <w:rPr>
          <w:sz w:val="28"/>
          <w:szCs w:val="28"/>
        </w:rPr>
        <w:t xml:space="preserve"> attiecībā uz</w:t>
      </w:r>
      <w:r>
        <w:rPr>
          <w:sz w:val="28"/>
          <w:szCs w:val="28"/>
        </w:rPr>
        <w:t xml:space="preserve"> ES tiesību aktu kvalitatīvu transponēšanu, P</w:t>
      </w:r>
      <w:r w:rsidRPr="00526C64">
        <w:rPr>
          <w:sz w:val="28"/>
          <w:szCs w:val="28"/>
        </w:rPr>
        <w:t>akalpojumu direktīvas</w:t>
      </w:r>
      <w:r>
        <w:rPr>
          <w:sz w:val="28"/>
          <w:szCs w:val="28"/>
        </w:rPr>
        <w:t xml:space="preserve"> ietvaros izveidotajiem</w:t>
      </w:r>
      <w:r w:rsidRPr="00526C64">
        <w:rPr>
          <w:sz w:val="28"/>
          <w:szCs w:val="28"/>
        </w:rPr>
        <w:t xml:space="preserve"> V</w:t>
      </w:r>
      <w:r>
        <w:rPr>
          <w:sz w:val="28"/>
          <w:szCs w:val="28"/>
        </w:rPr>
        <w:t>ienotajiem</w:t>
      </w:r>
      <w:r w:rsidRPr="00526C64">
        <w:rPr>
          <w:sz w:val="28"/>
          <w:szCs w:val="28"/>
        </w:rPr>
        <w:t xml:space="preserve"> kontaktpunkti</w:t>
      </w:r>
      <w:r>
        <w:rPr>
          <w:sz w:val="28"/>
          <w:szCs w:val="28"/>
        </w:rPr>
        <w:t xml:space="preserve">em, </w:t>
      </w:r>
      <w:r w:rsidRPr="00526C64">
        <w:rPr>
          <w:sz w:val="28"/>
          <w:szCs w:val="28"/>
        </w:rPr>
        <w:t>reglamentēto profesiju piekļuv</w:t>
      </w:r>
      <w:r>
        <w:rPr>
          <w:sz w:val="28"/>
          <w:szCs w:val="28"/>
        </w:rPr>
        <w:t>i</w:t>
      </w:r>
      <w:r w:rsidRPr="00526C64">
        <w:rPr>
          <w:sz w:val="28"/>
          <w:szCs w:val="28"/>
        </w:rPr>
        <w:t xml:space="preserve"> darba tirgum</w:t>
      </w:r>
      <w:r>
        <w:rPr>
          <w:sz w:val="28"/>
          <w:szCs w:val="28"/>
        </w:rPr>
        <w:t xml:space="preserve">, </w:t>
      </w:r>
      <w:r w:rsidRPr="00526C64">
        <w:rPr>
          <w:sz w:val="28"/>
          <w:szCs w:val="28"/>
        </w:rPr>
        <w:t>Banku Savienības izveid</w:t>
      </w:r>
      <w:r>
        <w:rPr>
          <w:sz w:val="28"/>
          <w:szCs w:val="28"/>
        </w:rPr>
        <w:t>i</w:t>
      </w:r>
      <w:r w:rsidRPr="00526C64">
        <w:rPr>
          <w:sz w:val="28"/>
          <w:szCs w:val="28"/>
        </w:rPr>
        <w:t>, trešās enerģētik</w:t>
      </w:r>
      <w:r>
        <w:rPr>
          <w:sz w:val="28"/>
          <w:szCs w:val="28"/>
        </w:rPr>
        <w:t xml:space="preserve">as paketes direktīvu pilnvērtīgu ieviešanu, </w:t>
      </w:r>
      <w:r w:rsidRPr="00526C64">
        <w:rPr>
          <w:sz w:val="28"/>
          <w:szCs w:val="28"/>
        </w:rPr>
        <w:t>kvalitatīv</w:t>
      </w:r>
      <w:r>
        <w:rPr>
          <w:sz w:val="28"/>
          <w:szCs w:val="28"/>
        </w:rPr>
        <w:t>u</w:t>
      </w:r>
      <w:r w:rsidRPr="00526C64">
        <w:rPr>
          <w:sz w:val="28"/>
          <w:szCs w:val="28"/>
        </w:rPr>
        <w:t xml:space="preserve"> transporta nozares tiesību aktu transponēšan</w:t>
      </w:r>
      <w:r>
        <w:rPr>
          <w:sz w:val="28"/>
          <w:szCs w:val="28"/>
        </w:rPr>
        <w:t>u</w:t>
      </w:r>
      <w:r w:rsidRPr="00526C64">
        <w:rPr>
          <w:sz w:val="28"/>
          <w:szCs w:val="28"/>
        </w:rPr>
        <w:t>, īpašu uzmanību pievēršot dzelzceļa nozarei</w:t>
      </w:r>
      <w:r>
        <w:rPr>
          <w:sz w:val="28"/>
          <w:szCs w:val="28"/>
        </w:rPr>
        <w:t xml:space="preserve">, </w:t>
      </w:r>
      <w:r w:rsidRPr="00526C64">
        <w:rPr>
          <w:sz w:val="28"/>
          <w:szCs w:val="28"/>
        </w:rPr>
        <w:t>platjoslas sakariem vajadzīgo spektru</w:t>
      </w:r>
      <w:r>
        <w:rPr>
          <w:sz w:val="28"/>
          <w:szCs w:val="28"/>
        </w:rPr>
        <w:t xml:space="preserve"> pieejamību un</w:t>
      </w:r>
      <w:r w:rsidRPr="00526C64">
        <w:rPr>
          <w:sz w:val="28"/>
          <w:szCs w:val="28"/>
        </w:rPr>
        <w:t xml:space="preserve"> </w:t>
      </w:r>
      <w:r>
        <w:rPr>
          <w:sz w:val="28"/>
          <w:szCs w:val="28"/>
        </w:rPr>
        <w:t>pakalpojumiem</w:t>
      </w:r>
      <w:r w:rsidRPr="00526C64">
        <w:rPr>
          <w:sz w:val="28"/>
          <w:szCs w:val="28"/>
        </w:rPr>
        <w:t xml:space="preserve"> tīmeklī, sākot no e-komercijas un sūtījumu (paku) piegādes līdz nodokļu sistēmas un maksājumu noteikumiem</w:t>
      </w:r>
      <w:r>
        <w:rPr>
          <w:sz w:val="28"/>
          <w:szCs w:val="28"/>
        </w:rPr>
        <w:t>.</w:t>
      </w:r>
    </w:p>
    <w:p w:rsidR="00446250" w:rsidRDefault="00446250" w:rsidP="00446250">
      <w:pPr>
        <w:spacing w:after="120" w:line="240" w:lineRule="auto"/>
        <w:ind w:firstLine="720"/>
        <w:jc w:val="both"/>
        <w:rPr>
          <w:sz w:val="28"/>
          <w:szCs w:val="28"/>
        </w:rPr>
      </w:pPr>
      <w:r>
        <w:rPr>
          <w:sz w:val="28"/>
          <w:szCs w:val="28"/>
        </w:rPr>
        <w:t>Tādējādi</w:t>
      </w:r>
      <w:r w:rsidRPr="00D04CCA">
        <w:rPr>
          <w:sz w:val="28"/>
          <w:szCs w:val="28"/>
        </w:rPr>
        <w:t xml:space="preserve"> ir steidzami nepieciešams progress, lai </w:t>
      </w:r>
      <w:r>
        <w:rPr>
          <w:sz w:val="28"/>
          <w:szCs w:val="28"/>
        </w:rPr>
        <w:t xml:space="preserve">par </w:t>
      </w:r>
      <w:r w:rsidRPr="00D04CCA">
        <w:rPr>
          <w:sz w:val="28"/>
          <w:szCs w:val="28"/>
        </w:rPr>
        <w:t xml:space="preserve">atlikušajiem </w:t>
      </w:r>
      <w:r>
        <w:rPr>
          <w:sz w:val="28"/>
          <w:szCs w:val="28"/>
        </w:rPr>
        <w:t xml:space="preserve">ES Vienotā tirgus aktā II ietvertajiem </w:t>
      </w:r>
      <w:r w:rsidRPr="00D04CCA">
        <w:rPr>
          <w:sz w:val="28"/>
          <w:szCs w:val="28"/>
        </w:rPr>
        <w:t>pamatdarbību pasākumiem</w:t>
      </w:r>
      <w:r>
        <w:rPr>
          <w:sz w:val="28"/>
          <w:szCs w:val="28"/>
        </w:rPr>
        <w:t xml:space="preserve">, kā arī citiem ar ES Vienoto tirgu saistītiem jautājumiem (labāka pārvaldība, tiesību aktu kvalitātes nodrošināšana </w:t>
      </w:r>
      <w:proofErr w:type="spellStart"/>
      <w:r>
        <w:rPr>
          <w:sz w:val="28"/>
          <w:szCs w:val="28"/>
        </w:rPr>
        <w:t>u.tml</w:t>
      </w:r>
      <w:proofErr w:type="spellEnd"/>
      <w:r>
        <w:rPr>
          <w:sz w:val="28"/>
          <w:szCs w:val="28"/>
        </w:rPr>
        <w:t>.)</w:t>
      </w:r>
      <w:r w:rsidRPr="00D04CCA">
        <w:rPr>
          <w:sz w:val="28"/>
          <w:szCs w:val="28"/>
        </w:rPr>
        <w:t xml:space="preserve"> tiktu panākta pēc iespējas </w:t>
      </w:r>
      <w:r>
        <w:rPr>
          <w:sz w:val="28"/>
          <w:szCs w:val="28"/>
        </w:rPr>
        <w:t>efektīvāka</w:t>
      </w:r>
      <w:r w:rsidRPr="00D04CCA">
        <w:rPr>
          <w:sz w:val="28"/>
          <w:szCs w:val="28"/>
        </w:rPr>
        <w:t xml:space="preserve"> vienošanās, lai turpinātu normatīvā regulējuma tālākas harmonizācijas pieeju jomās un jautājumos, kur tas</w:t>
      </w:r>
      <w:r>
        <w:rPr>
          <w:sz w:val="28"/>
          <w:szCs w:val="28"/>
        </w:rPr>
        <w:t xml:space="preserve"> ir</w:t>
      </w:r>
      <w:r w:rsidRPr="00D04CCA">
        <w:rPr>
          <w:sz w:val="28"/>
          <w:szCs w:val="28"/>
        </w:rPr>
        <w:t xml:space="preserve"> visvairāk nepieciešams ES Vienotā tirgus </w:t>
      </w:r>
      <w:r>
        <w:rPr>
          <w:sz w:val="28"/>
          <w:szCs w:val="28"/>
        </w:rPr>
        <w:t>tālākai</w:t>
      </w:r>
      <w:r w:rsidRPr="00D04CCA">
        <w:rPr>
          <w:sz w:val="28"/>
          <w:szCs w:val="28"/>
        </w:rPr>
        <w:t xml:space="preserve"> integrācijai.</w:t>
      </w:r>
    </w:p>
    <w:p w:rsidR="00446250" w:rsidRPr="00B5308B" w:rsidRDefault="00446250" w:rsidP="00446250">
      <w:pPr>
        <w:spacing w:after="120" w:line="240" w:lineRule="auto"/>
        <w:ind w:firstLine="720"/>
        <w:jc w:val="both"/>
        <w:rPr>
          <w:sz w:val="28"/>
          <w:szCs w:val="28"/>
        </w:rPr>
      </w:pPr>
    </w:p>
    <w:p w:rsidR="00446250" w:rsidRPr="00B5308B" w:rsidRDefault="00446250" w:rsidP="00446250">
      <w:pPr>
        <w:spacing w:after="120" w:line="240" w:lineRule="auto"/>
        <w:jc w:val="center"/>
        <w:rPr>
          <w:b/>
          <w:sz w:val="28"/>
          <w:szCs w:val="28"/>
        </w:rPr>
      </w:pPr>
      <w:r>
        <w:rPr>
          <w:b/>
          <w:sz w:val="28"/>
          <w:szCs w:val="28"/>
        </w:rPr>
        <w:t>3. Secinājumi un ieteikumi</w:t>
      </w:r>
    </w:p>
    <w:p w:rsidR="00446250" w:rsidRDefault="00446250" w:rsidP="00446250">
      <w:pPr>
        <w:spacing w:after="120" w:line="240" w:lineRule="auto"/>
        <w:ind w:firstLine="720"/>
        <w:jc w:val="both"/>
        <w:rPr>
          <w:sz w:val="28"/>
          <w:szCs w:val="28"/>
        </w:rPr>
      </w:pPr>
      <w:r>
        <w:rPr>
          <w:sz w:val="28"/>
          <w:szCs w:val="28"/>
        </w:rPr>
        <w:t>Latvijas kopējā nostāja</w:t>
      </w:r>
      <w:r>
        <w:rPr>
          <w:rStyle w:val="FootnoteReference"/>
          <w:sz w:val="28"/>
          <w:szCs w:val="28"/>
        </w:rPr>
        <w:footnoteReference w:id="9"/>
      </w:r>
      <w:r>
        <w:rPr>
          <w:sz w:val="28"/>
          <w:szCs w:val="28"/>
        </w:rPr>
        <w:t xml:space="preserve"> ir, ka ES Vienotā tirgus kontekstā i</w:t>
      </w:r>
      <w:r w:rsidRPr="00EE289B">
        <w:rPr>
          <w:sz w:val="28"/>
          <w:szCs w:val="28"/>
        </w:rPr>
        <w:t>r jārealizē pasākumi, kas nodrošinātu izaugsmi, vairotu konkurētspēju, radītu jaunas darba vietas un sniegtu reālu labumu iedzīvotājiem un uzņēmējiem gan šobrīd, gan arī ilgtermiņā</w:t>
      </w:r>
      <w:r>
        <w:rPr>
          <w:sz w:val="28"/>
          <w:szCs w:val="28"/>
        </w:rPr>
        <w:t>.</w:t>
      </w:r>
      <w:r w:rsidRPr="00EE289B">
        <w:rPr>
          <w:sz w:val="28"/>
          <w:szCs w:val="28"/>
        </w:rPr>
        <w:t xml:space="preserve"> </w:t>
      </w:r>
      <w:r w:rsidRPr="00B5308B">
        <w:rPr>
          <w:sz w:val="28"/>
          <w:szCs w:val="28"/>
        </w:rPr>
        <w:t>Pilnībā funkcionējošs ES Vienotais tirgus ir viens no galvenajiem elementiem Latvijas konkurētspējas, izaugsmes un nodarbinātības veicināšanai, kā arī var sniegt nozīmīgu atbalstu „ES 2020” stratēģijas īstenošanā.</w:t>
      </w:r>
    </w:p>
    <w:p w:rsidR="00446250" w:rsidRDefault="00446250" w:rsidP="00446250">
      <w:pPr>
        <w:spacing w:after="120" w:line="240" w:lineRule="auto"/>
        <w:ind w:firstLine="720"/>
        <w:jc w:val="both"/>
        <w:rPr>
          <w:sz w:val="28"/>
          <w:szCs w:val="28"/>
        </w:rPr>
      </w:pPr>
      <w:r w:rsidRPr="00414911">
        <w:rPr>
          <w:sz w:val="28"/>
          <w:szCs w:val="28"/>
        </w:rPr>
        <w:t>ES Vienotā tirgus aptverto jautājumu lokā ir dažādas sfēras, kas vairākos gadījumos ietver starpdisciplinārus, vairākas nozares pārklājošus normatīvo aktu projektus un iniciatīvas</w:t>
      </w:r>
      <w:r>
        <w:rPr>
          <w:sz w:val="28"/>
          <w:szCs w:val="28"/>
        </w:rPr>
        <w:t>.</w:t>
      </w:r>
      <w:r w:rsidRPr="00414911">
        <w:rPr>
          <w:sz w:val="28"/>
          <w:szCs w:val="28"/>
        </w:rPr>
        <w:t xml:space="preserve"> </w:t>
      </w:r>
      <w:r>
        <w:rPr>
          <w:sz w:val="28"/>
          <w:szCs w:val="28"/>
        </w:rPr>
        <w:t>T</w:t>
      </w:r>
      <w:r w:rsidRPr="00414911">
        <w:rPr>
          <w:sz w:val="28"/>
          <w:szCs w:val="28"/>
        </w:rPr>
        <w:t xml:space="preserve">ādēļ ir īpaši svarīgi, ka Latvijas mērogā starp politikas veidošanas iestādēm ir </w:t>
      </w:r>
      <w:r>
        <w:rPr>
          <w:color w:val="000000"/>
          <w:sz w:val="28"/>
          <w:szCs w:val="28"/>
        </w:rPr>
        <w:t>vienota</w:t>
      </w:r>
      <w:r w:rsidRPr="00B5308B">
        <w:rPr>
          <w:color w:val="000000"/>
          <w:sz w:val="28"/>
          <w:szCs w:val="28"/>
        </w:rPr>
        <w:t xml:space="preserve"> </w:t>
      </w:r>
      <w:r>
        <w:rPr>
          <w:color w:val="000000"/>
          <w:sz w:val="28"/>
          <w:szCs w:val="28"/>
        </w:rPr>
        <w:t xml:space="preserve">izpratne un nostāja par </w:t>
      </w:r>
      <w:r w:rsidRPr="00B5308B">
        <w:rPr>
          <w:color w:val="000000"/>
          <w:sz w:val="28"/>
          <w:szCs w:val="28"/>
        </w:rPr>
        <w:t>valst</w:t>
      </w:r>
      <w:r>
        <w:rPr>
          <w:color w:val="000000"/>
          <w:sz w:val="28"/>
          <w:szCs w:val="28"/>
        </w:rPr>
        <w:t>s attīstības interešu aizstāvību,</w:t>
      </w:r>
      <w:r w:rsidRPr="00B5308B">
        <w:rPr>
          <w:color w:val="000000"/>
          <w:sz w:val="28"/>
          <w:szCs w:val="28"/>
        </w:rPr>
        <w:t xml:space="preserve"> </w:t>
      </w:r>
      <w:r w:rsidRPr="00414911">
        <w:rPr>
          <w:sz w:val="28"/>
          <w:szCs w:val="28"/>
        </w:rPr>
        <w:t>par aktu</w:t>
      </w:r>
      <w:r>
        <w:rPr>
          <w:sz w:val="28"/>
          <w:szCs w:val="28"/>
        </w:rPr>
        <w:t>ālajiem</w:t>
      </w:r>
      <w:r w:rsidRPr="00414911">
        <w:rPr>
          <w:sz w:val="28"/>
          <w:szCs w:val="28"/>
        </w:rPr>
        <w:t xml:space="preserve"> </w:t>
      </w:r>
      <w:r>
        <w:rPr>
          <w:sz w:val="28"/>
          <w:szCs w:val="28"/>
        </w:rPr>
        <w:t xml:space="preserve">ar ES Vienoto tirgu saistītajiem </w:t>
      </w:r>
      <w:r w:rsidRPr="00414911">
        <w:rPr>
          <w:sz w:val="28"/>
          <w:szCs w:val="28"/>
        </w:rPr>
        <w:t>darba kārtības jaut</w:t>
      </w:r>
      <w:r>
        <w:rPr>
          <w:sz w:val="28"/>
          <w:szCs w:val="28"/>
        </w:rPr>
        <w:t xml:space="preserve">ājumiem, īpaši ņemot vērā 2015.gada I pusē paredzēto Latvijas prezidentūru ES Padomē. Ņemot vērā iepriekš minēto, lai </w:t>
      </w:r>
      <w:r w:rsidRPr="002B5F23">
        <w:rPr>
          <w:sz w:val="28"/>
          <w:szCs w:val="28"/>
        </w:rPr>
        <w:t>veicinātu sadarbību starp publiskajām institūcijām un pilnveidotu iesaistīto institūciju sadarbību ES Vienotā tirgus jautājumu efektīvai koordinēšanai</w:t>
      </w:r>
      <w:r>
        <w:rPr>
          <w:sz w:val="28"/>
          <w:szCs w:val="28"/>
        </w:rPr>
        <w:t>, Ekonomikas ministrija</w:t>
      </w:r>
      <w:r w:rsidRPr="00A31BBA">
        <w:rPr>
          <w:sz w:val="28"/>
          <w:szCs w:val="28"/>
        </w:rPr>
        <w:t xml:space="preserve"> </w:t>
      </w:r>
      <w:r>
        <w:rPr>
          <w:sz w:val="28"/>
          <w:szCs w:val="28"/>
        </w:rPr>
        <w:t>plāno</w:t>
      </w:r>
      <w:r w:rsidRPr="00A31BBA">
        <w:rPr>
          <w:sz w:val="28"/>
          <w:szCs w:val="28"/>
        </w:rPr>
        <w:t xml:space="preserve"> izveidot</w:t>
      </w:r>
      <w:r>
        <w:rPr>
          <w:sz w:val="28"/>
          <w:szCs w:val="28"/>
        </w:rPr>
        <w:t xml:space="preserve"> pastāvīgu</w:t>
      </w:r>
      <w:r w:rsidRPr="00A31BBA">
        <w:rPr>
          <w:sz w:val="28"/>
          <w:szCs w:val="28"/>
        </w:rPr>
        <w:t xml:space="preserve"> au</w:t>
      </w:r>
      <w:r>
        <w:rPr>
          <w:sz w:val="28"/>
          <w:szCs w:val="28"/>
        </w:rPr>
        <w:t xml:space="preserve">gsta līmeņa </w:t>
      </w:r>
      <w:proofErr w:type="spellStart"/>
      <w:r>
        <w:rPr>
          <w:sz w:val="28"/>
          <w:szCs w:val="28"/>
        </w:rPr>
        <w:t>starpinstitucionālu</w:t>
      </w:r>
      <w:proofErr w:type="spellEnd"/>
      <w:r>
        <w:rPr>
          <w:sz w:val="28"/>
          <w:szCs w:val="28"/>
        </w:rPr>
        <w:t xml:space="preserve"> darba grupu</w:t>
      </w:r>
      <w:r w:rsidRPr="00A31BBA">
        <w:rPr>
          <w:sz w:val="28"/>
          <w:szCs w:val="28"/>
        </w:rPr>
        <w:t xml:space="preserve"> ES Vienotā tirgus jautājum</w:t>
      </w:r>
      <w:r>
        <w:rPr>
          <w:sz w:val="28"/>
          <w:szCs w:val="28"/>
        </w:rPr>
        <w:t>u (turpmāk – darba grupa) koordinētai izvērtēšanai, kā arī Latvijas situācijai aktuālu un prioritāru darbības virzienu noteikšanai</w:t>
      </w:r>
      <w:r w:rsidRPr="00A31BBA">
        <w:rPr>
          <w:sz w:val="28"/>
          <w:szCs w:val="28"/>
        </w:rPr>
        <w:t>.</w:t>
      </w:r>
      <w:r>
        <w:rPr>
          <w:sz w:val="28"/>
          <w:szCs w:val="28"/>
        </w:rPr>
        <w:t xml:space="preserve"> Par darba </w:t>
      </w:r>
      <w:r>
        <w:rPr>
          <w:sz w:val="28"/>
          <w:szCs w:val="28"/>
        </w:rPr>
        <w:lastRenderedPageBreak/>
        <w:t>grupas</w:t>
      </w:r>
      <w:r w:rsidRPr="00A31BBA">
        <w:rPr>
          <w:sz w:val="28"/>
          <w:szCs w:val="28"/>
        </w:rPr>
        <w:t xml:space="preserve"> </w:t>
      </w:r>
      <w:r>
        <w:rPr>
          <w:sz w:val="28"/>
          <w:szCs w:val="28"/>
        </w:rPr>
        <w:t>galveno mērķi tiek noteikts panākt koordinētu un vienotu izpratni par Latvijas priorit</w:t>
      </w:r>
      <w:r w:rsidR="001D1983">
        <w:rPr>
          <w:sz w:val="28"/>
          <w:szCs w:val="28"/>
        </w:rPr>
        <w:t>ātēm un interesēm,  izskatot un</w:t>
      </w:r>
      <w:r>
        <w:rPr>
          <w:sz w:val="28"/>
          <w:szCs w:val="28"/>
        </w:rPr>
        <w:t xml:space="preserve"> vienojoties</w:t>
      </w:r>
      <w:r w:rsidRPr="00161B18">
        <w:rPr>
          <w:sz w:val="28"/>
          <w:szCs w:val="28"/>
        </w:rPr>
        <w:t xml:space="preserve"> par ES politiskajiem lēmumiem un regulējuma iniciatīvām ES </w:t>
      </w:r>
      <w:r>
        <w:rPr>
          <w:sz w:val="28"/>
          <w:szCs w:val="28"/>
        </w:rPr>
        <w:t>Vienotā tirgus</w:t>
      </w:r>
      <w:r w:rsidRPr="00161B18">
        <w:rPr>
          <w:sz w:val="28"/>
          <w:szCs w:val="28"/>
        </w:rPr>
        <w:t xml:space="preserve"> vispārīgos jautājumos</w:t>
      </w:r>
      <w:r>
        <w:rPr>
          <w:sz w:val="28"/>
          <w:szCs w:val="28"/>
        </w:rPr>
        <w:t>.</w:t>
      </w:r>
    </w:p>
    <w:p w:rsidR="00446250" w:rsidRDefault="00446250" w:rsidP="00446250">
      <w:pPr>
        <w:spacing w:after="120" w:line="240" w:lineRule="auto"/>
        <w:ind w:firstLine="720"/>
        <w:jc w:val="both"/>
        <w:rPr>
          <w:sz w:val="28"/>
          <w:szCs w:val="28"/>
        </w:rPr>
      </w:pPr>
      <w:r>
        <w:rPr>
          <w:sz w:val="28"/>
          <w:szCs w:val="28"/>
        </w:rPr>
        <w:t>Darba grupas sastāvā plāno</w:t>
      </w:r>
      <w:r w:rsidRPr="00D23887">
        <w:rPr>
          <w:sz w:val="28"/>
          <w:szCs w:val="28"/>
        </w:rPr>
        <w:t>ts deleģēt augsta līmeņa pārstāvjus (valsts sekretāru vietnieki, departamentu direktori) no Ārlietu ministrijas, Ekonomikas  ministrijas, Finanšu ministrijas, Iekšlietu ministrijas, Izglītības un zinātnes ministrijas, Kultūras ministrijas, Labklājības ministrijas, Satiksmes ministrijas, Tieslietu ministrijas, Vides aizsardzības un reģionālās attīstības ministrijas</w:t>
      </w:r>
      <w:r w:rsidR="00976E60">
        <w:rPr>
          <w:sz w:val="28"/>
          <w:szCs w:val="28"/>
        </w:rPr>
        <w:t>, Veselības ministrijas</w:t>
      </w:r>
      <w:r w:rsidRPr="00D23887">
        <w:rPr>
          <w:sz w:val="28"/>
          <w:szCs w:val="28"/>
        </w:rPr>
        <w:t xml:space="preserve"> un Zemkopības ministrijas</w:t>
      </w:r>
      <w:r w:rsidR="00B80B8C" w:rsidRPr="00D23887">
        <w:rPr>
          <w:sz w:val="28"/>
          <w:szCs w:val="28"/>
        </w:rPr>
        <w:t>,</w:t>
      </w:r>
      <w:r w:rsidR="006B4C84">
        <w:rPr>
          <w:sz w:val="28"/>
          <w:szCs w:val="28"/>
        </w:rPr>
        <w:t xml:space="preserve"> kā arī pārstāvjus no Latvijas D</w:t>
      </w:r>
      <w:r w:rsidR="00B80B8C">
        <w:rPr>
          <w:sz w:val="28"/>
          <w:szCs w:val="28"/>
        </w:rPr>
        <w:t>arba dev</w:t>
      </w:r>
      <w:r w:rsidR="00796E6C">
        <w:rPr>
          <w:sz w:val="28"/>
          <w:szCs w:val="28"/>
        </w:rPr>
        <w:t xml:space="preserve">ēju konfederācijas, </w:t>
      </w:r>
      <w:r w:rsidR="006B4C84">
        <w:rPr>
          <w:sz w:val="28"/>
          <w:szCs w:val="28"/>
        </w:rPr>
        <w:t>Latvijas T</w:t>
      </w:r>
      <w:r w:rsidR="00B80B8C">
        <w:rPr>
          <w:sz w:val="28"/>
          <w:szCs w:val="28"/>
        </w:rPr>
        <w:t>irdzniecības un rūpniecības kameras</w:t>
      </w:r>
      <w:r w:rsidR="00796E6C">
        <w:rPr>
          <w:sz w:val="28"/>
          <w:szCs w:val="28"/>
        </w:rPr>
        <w:t xml:space="preserve"> un Latvijas Brīvo arodbiedrību savienības</w:t>
      </w:r>
      <w:r>
        <w:rPr>
          <w:sz w:val="28"/>
          <w:szCs w:val="28"/>
        </w:rPr>
        <w:t>. Turklāt nepieciešamības gadījumā darba grupa var pieaicināt citas valsts iestādes vai nevalstisko organizāciju pārstāvjus, Latvijas interešu apzināšanā un izskatīšanā.</w:t>
      </w:r>
    </w:p>
    <w:p w:rsidR="00446250" w:rsidRDefault="00446250" w:rsidP="00446250">
      <w:pPr>
        <w:jc w:val="both"/>
        <w:rPr>
          <w:sz w:val="28"/>
          <w:szCs w:val="28"/>
        </w:rPr>
      </w:pPr>
    </w:p>
    <w:p w:rsidR="00446250" w:rsidRDefault="00446250" w:rsidP="00446250">
      <w:pPr>
        <w:jc w:val="both"/>
        <w:rPr>
          <w:sz w:val="28"/>
          <w:szCs w:val="28"/>
        </w:rPr>
      </w:pPr>
      <w:r w:rsidRPr="00AA7EDF">
        <w:rPr>
          <w:sz w:val="28"/>
          <w:szCs w:val="28"/>
        </w:rPr>
        <w:t xml:space="preserve">Iesniedzējs: ekonomikas ministrs </w:t>
      </w:r>
      <w:r w:rsidRPr="00AA7EDF">
        <w:rPr>
          <w:sz w:val="28"/>
          <w:szCs w:val="28"/>
        </w:rPr>
        <w:tab/>
      </w:r>
      <w:r>
        <w:rPr>
          <w:sz w:val="28"/>
          <w:szCs w:val="28"/>
        </w:rPr>
        <w:tab/>
      </w:r>
      <w:r>
        <w:rPr>
          <w:sz w:val="28"/>
          <w:szCs w:val="28"/>
        </w:rPr>
        <w:tab/>
      </w:r>
      <w:r>
        <w:rPr>
          <w:sz w:val="28"/>
          <w:szCs w:val="28"/>
        </w:rPr>
        <w:tab/>
        <w:t>V</w:t>
      </w:r>
      <w:r w:rsidRPr="00AA7EDF">
        <w:rPr>
          <w:sz w:val="28"/>
          <w:szCs w:val="28"/>
        </w:rPr>
        <w:t>.</w:t>
      </w:r>
      <w:r>
        <w:rPr>
          <w:sz w:val="28"/>
          <w:szCs w:val="28"/>
        </w:rPr>
        <w:t>Dombrovskis</w:t>
      </w:r>
    </w:p>
    <w:p w:rsidR="00446250" w:rsidRDefault="00446250" w:rsidP="00446250">
      <w:pPr>
        <w:spacing w:after="0"/>
        <w:jc w:val="both"/>
        <w:rPr>
          <w:sz w:val="28"/>
          <w:szCs w:val="28"/>
        </w:rPr>
      </w:pPr>
    </w:p>
    <w:p w:rsidR="009A0A1D" w:rsidRDefault="00446250" w:rsidP="00446250">
      <w:pPr>
        <w:spacing w:after="0"/>
        <w:jc w:val="both"/>
        <w:rPr>
          <w:sz w:val="28"/>
          <w:szCs w:val="28"/>
        </w:rPr>
      </w:pPr>
      <w:r w:rsidRPr="00AA7EDF">
        <w:rPr>
          <w:sz w:val="28"/>
          <w:szCs w:val="28"/>
        </w:rPr>
        <w:t xml:space="preserve">Vīza: </w:t>
      </w:r>
      <w:r w:rsidR="009A0A1D">
        <w:rPr>
          <w:sz w:val="28"/>
          <w:szCs w:val="28"/>
        </w:rPr>
        <w:t>valsts sekretāra pienākumu izpildītājs –</w:t>
      </w:r>
    </w:p>
    <w:p w:rsidR="00446250" w:rsidRDefault="009A0A1D" w:rsidP="00446250">
      <w:pPr>
        <w:spacing w:after="0"/>
        <w:jc w:val="both"/>
        <w:rPr>
          <w:sz w:val="28"/>
          <w:szCs w:val="28"/>
        </w:rPr>
      </w:pPr>
      <w:r>
        <w:rPr>
          <w:sz w:val="28"/>
          <w:szCs w:val="28"/>
        </w:rPr>
        <w:t>valsts sekretāra vietnieks</w:t>
      </w:r>
      <w:r>
        <w:rPr>
          <w:sz w:val="28"/>
          <w:szCs w:val="28"/>
        </w:rPr>
        <w:tab/>
      </w:r>
      <w:r>
        <w:rPr>
          <w:sz w:val="28"/>
          <w:szCs w:val="28"/>
        </w:rPr>
        <w:tab/>
      </w:r>
      <w:r>
        <w:rPr>
          <w:sz w:val="28"/>
          <w:szCs w:val="28"/>
        </w:rPr>
        <w:tab/>
      </w:r>
      <w:r>
        <w:rPr>
          <w:sz w:val="28"/>
          <w:szCs w:val="28"/>
        </w:rPr>
        <w:tab/>
      </w:r>
      <w:r>
        <w:rPr>
          <w:sz w:val="28"/>
          <w:szCs w:val="28"/>
        </w:rPr>
        <w:tab/>
      </w:r>
      <w:r>
        <w:rPr>
          <w:sz w:val="28"/>
          <w:szCs w:val="28"/>
        </w:rPr>
        <w:tab/>
        <w:t>A.Liepiņš</w:t>
      </w:r>
    </w:p>
    <w:p w:rsidR="00446250" w:rsidRPr="00AA7EDF" w:rsidRDefault="00446250" w:rsidP="00446250">
      <w:pPr>
        <w:spacing w:after="0"/>
        <w:jc w:val="both"/>
        <w:rPr>
          <w:sz w:val="28"/>
          <w:szCs w:val="28"/>
        </w:rPr>
      </w:pPr>
    </w:p>
    <w:p w:rsidR="00446250" w:rsidRPr="00C64E98" w:rsidRDefault="009A0A1D" w:rsidP="00446250">
      <w:pPr>
        <w:spacing w:after="0"/>
        <w:outlineLvl w:val="0"/>
        <w:rPr>
          <w:sz w:val="20"/>
          <w:szCs w:val="20"/>
        </w:rPr>
      </w:pPr>
      <w:r>
        <w:rPr>
          <w:sz w:val="20"/>
          <w:szCs w:val="20"/>
        </w:rPr>
        <w:t>08</w:t>
      </w:r>
      <w:r w:rsidR="00A943BC">
        <w:rPr>
          <w:sz w:val="20"/>
          <w:szCs w:val="20"/>
        </w:rPr>
        <w:t>.0</w:t>
      </w:r>
      <w:r w:rsidR="00083523">
        <w:rPr>
          <w:sz w:val="20"/>
          <w:szCs w:val="20"/>
        </w:rPr>
        <w:t>5</w:t>
      </w:r>
      <w:r w:rsidR="00A943BC">
        <w:rPr>
          <w:sz w:val="20"/>
          <w:szCs w:val="20"/>
        </w:rPr>
        <w:t xml:space="preserve">.2014 </w:t>
      </w:r>
      <w:r>
        <w:rPr>
          <w:sz w:val="20"/>
          <w:szCs w:val="20"/>
        </w:rPr>
        <w:t>09</w:t>
      </w:r>
      <w:r w:rsidR="009F5410">
        <w:rPr>
          <w:sz w:val="20"/>
          <w:szCs w:val="20"/>
        </w:rPr>
        <w:t>:</w:t>
      </w:r>
      <w:r>
        <w:rPr>
          <w:sz w:val="20"/>
          <w:szCs w:val="20"/>
        </w:rPr>
        <w:t>0</w:t>
      </w:r>
      <w:r w:rsidR="00083523">
        <w:rPr>
          <w:sz w:val="20"/>
          <w:szCs w:val="20"/>
        </w:rPr>
        <w:t>3</w:t>
      </w:r>
      <w:bookmarkStart w:id="2" w:name="_GoBack"/>
      <w:bookmarkEnd w:id="2"/>
    </w:p>
    <w:p w:rsidR="00446250" w:rsidRPr="00B5308B" w:rsidRDefault="00796E6C" w:rsidP="00446250">
      <w:pPr>
        <w:spacing w:after="0"/>
        <w:outlineLvl w:val="0"/>
        <w:rPr>
          <w:sz w:val="20"/>
          <w:szCs w:val="20"/>
        </w:rPr>
      </w:pPr>
      <w:r>
        <w:rPr>
          <w:sz w:val="20"/>
          <w:szCs w:val="20"/>
        </w:rPr>
        <w:t>1 3</w:t>
      </w:r>
      <w:r w:rsidR="009A0A1D">
        <w:rPr>
          <w:sz w:val="20"/>
          <w:szCs w:val="20"/>
        </w:rPr>
        <w:t>22</w:t>
      </w:r>
    </w:p>
    <w:p w:rsidR="00446250" w:rsidRPr="00B5308B" w:rsidRDefault="00446250" w:rsidP="00446250">
      <w:pPr>
        <w:spacing w:after="0"/>
        <w:outlineLvl w:val="0"/>
        <w:rPr>
          <w:sz w:val="20"/>
          <w:szCs w:val="20"/>
        </w:rPr>
      </w:pPr>
      <w:r w:rsidRPr="00B5308B">
        <w:rPr>
          <w:sz w:val="20"/>
          <w:szCs w:val="20"/>
        </w:rPr>
        <w:t>R.</w:t>
      </w:r>
      <w:r>
        <w:rPr>
          <w:sz w:val="20"/>
          <w:szCs w:val="20"/>
        </w:rPr>
        <w:t>Bērziņš</w:t>
      </w:r>
    </w:p>
    <w:p w:rsidR="009A6A62" w:rsidRDefault="002F06CF" w:rsidP="00446250">
      <w:r>
        <w:rPr>
          <w:sz w:val="20"/>
          <w:szCs w:val="20"/>
        </w:rPr>
        <w:t>67013197</w:t>
      </w:r>
      <w:r w:rsidR="00446250">
        <w:rPr>
          <w:sz w:val="20"/>
          <w:szCs w:val="20"/>
        </w:rPr>
        <w:t xml:space="preserve">, </w:t>
      </w:r>
      <w:hyperlink r:id="rId9" w:history="1">
        <w:r w:rsidR="00446250" w:rsidRPr="002D3C95">
          <w:rPr>
            <w:rStyle w:val="Hyperlink"/>
            <w:sz w:val="20"/>
            <w:szCs w:val="20"/>
          </w:rPr>
          <w:t>reinis.berzins@em.gov.lv</w:t>
        </w:r>
      </w:hyperlink>
      <w:r w:rsidR="00446250">
        <w:rPr>
          <w:sz w:val="20"/>
          <w:szCs w:val="20"/>
        </w:rPr>
        <w:t xml:space="preserve"> </w:t>
      </w:r>
    </w:p>
    <w:sectPr w:rsidR="009A6A62" w:rsidSect="00446250">
      <w:footerReference w:type="default" r:id="rId10"/>
      <w:pgSz w:w="12240" w:h="15840"/>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A1" w:rsidRDefault="00B07FA1" w:rsidP="00446250">
      <w:pPr>
        <w:spacing w:after="0" w:line="240" w:lineRule="auto"/>
      </w:pPr>
      <w:r>
        <w:separator/>
      </w:r>
    </w:p>
  </w:endnote>
  <w:endnote w:type="continuationSeparator" w:id="0">
    <w:p w:rsidR="00B07FA1" w:rsidRDefault="00B07FA1" w:rsidP="0044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CF" w:rsidRPr="002F06CF" w:rsidRDefault="002F06CF" w:rsidP="002F06CF">
    <w:pPr>
      <w:pStyle w:val="Footer"/>
      <w:jc w:val="both"/>
      <w:rPr>
        <w:sz w:val="16"/>
        <w:szCs w:val="16"/>
      </w:rPr>
    </w:pPr>
    <w:r w:rsidRPr="00CA0375">
      <w:rPr>
        <w:sz w:val="16"/>
        <w:szCs w:val="16"/>
      </w:rPr>
      <w:t>EMZino_</w:t>
    </w:r>
    <w:r w:rsidR="00083523">
      <w:rPr>
        <w:sz w:val="16"/>
        <w:szCs w:val="16"/>
      </w:rPr>
      <w:t>0805</w:t>
    </w:r>
    <w:r>
      <w:rPr>
        <w:sz w:val="16"/>
        <w:szCs w:val="16"/>
      </w:rPr>
      <w:t>14</w:t>
    </w:r>
    <w:r w:rsidRPr="00CA0375">
      <w:rPr>
        <w:sz w:val="16"/>
        <w:szCs w:val="16"/>
      </w:rPr>
      <w:t>_</w:t>
    </w:r>
    <w:r>
      <w:rPr>
        <w:sz w:val="16"/>
        <w:szCs w:val="16"/>
      </w:rPr>
      <w:t>vientirg</w:t>
    </w:r>
    <w:r w:rsidRPr="00CA0375">
      <w:rPr>
        <w:sz w:val="16"/>
        <w:szCs w:val="16"/>
      </w:rPr>
      <w:t>; Informatīva</w:t>
    </w:r>
    <w:r>
      <w:rPr>
        <w:sz w:val="16"/>
        <w:szCs w:val="16"/>
      </w:rPr>
      <w:t xml:space="preserve">is ziņojums </w:t>
    </w:r>
    <w:r w:rsidRPr="002F06CF">
      <w:rPr>
        <w:sz w:val="16"/>
        <w:szCs w:val="16"/>
      </w:rPr>
      <w:t xml:space="preserve">Par augsta līmeņa </w:t>
    </w:r>
    <w:proofErr w:type="spellStart"/>
    <w:r w:rsidRPr="002F06CF">
      <w:rPr>
        <w:sz w:val="16"/>
        <w:szCs w:val="16"/>
      </w:rPr>
      <w:t>starpinstitucionālās</w:t>
    </w:r>
    <w:proofErr w:type="spellEnd"/>
    <w:r w:rsidRPr="002F06CF">
      <w:rPr>
        <w:sz w:val="16"/>
        <w:szCs w:val="16"/>
      </w:rPr>
      <w:t xml:space="preserve"> darba grupas ES Vienotā tirgus jautājumos izveidi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A1" w:rsidRDefault="00B07FA1" w:rsidP="00446250">
      <w:pPr>
        <w:spacing w:after="0" w:line="240" w:lineRule="auto"/>
      </w:pPr>
      <w:r>
        <w:separator/>
      </w:r>
    </w:p>
  </w:footnote>
  <w:footnote w:type="continuationSeparator" w:id="0">
    <w:p w:rsidR="00B07FA1" w:rsidRDefault="00B07FA1" w:rsidP="00446250">
      <w:pPr>
        <w:spacing w:after="0" w:line="240" w:lineRule="auto"/>
      </w:pPr>
      <w:r>
        <w:continuationSeparator/>
      </w:r>
    </w:p>
  </w:footnote>
  <w:footnote w:id="1">
    <w:p w:rsidR="00446250" w:rsidRPr="0089761A" w:rsidRDefault="00446250" w:rsidP="00446250">
      <w:pPr>
        <w:pStyle w:val="FootnoteText"/>
        <w:rPr>
          <w:lang w:val="lv-LV"/>
        </w:rPr>
      </w:pPr>
      <w:r>
        <w:rPr>
          <w:rStyle w:val="FootnoteReference"/>
        </w:rPr>
        <w:footnoteRef/>
      </w:r>
      <w:r w:rsidRPr="00786A4A">
        <w:rPr>
          <w:lang w:val="fr-FR"/>
        </w:rPr>
        <w:t xml:space="preserve"> OJ C 191, 29.07.1992.</w:t>
      </w:r>
    </w:p>
  </w:footnote>
  <w:footnote w:id="2">
    <w:p w:rsidR="00446250" w:rsidRPr="00D8050F" w:rsidRDefault="00446250" w:rsidP="00446250">
      <w:pPr>
        <w:pStyle w:val="FootnoteText"/>
        <w:rPr>
          <w:lang w:val="lv-LV"/>
        </w:rPr>
      </w:pPr>
      <w:r>
        <w:rPr>
          <w:rStyle w:val="FootnoteReference"/>
        </w:rPr>
        <w:footnoteRef/>
      </w:r>
      <w:r w:rsidRPr="00D8050F">
        <w:rPr>
          <w:lang w:val="lv-LV"/>
        </w:rPr>
        <w:t xml:space="preserve"> </w:t>
      </w:r>
      <w:r>
        <w:rPr>
          <w:lang w:val="lv-LV"/>
        </w:rPr>
        <w:t>OJ C 115, 09.05.2008.</w:t>
      </w:r>
    </w:p>
  </w:footnote>
  <w:footnote w:id="3">
    <w:p w:rsidR="00E57D1D" w:rsidRPr="00E57D1D" w:rsidRDefault="00E57D1D">
      <w:pPr>
        <w:pStyle w:val="FootnoteText"/>
        <w:rPr>
          <w:lang w:val="lv-LV"/>
        </w:rPr>
      </w:pPr>
      <w:r>
        <w:rPr>
          <w:rStyle w:val="FootnoteReference"/>
        </w:rPr>
        <w:footnoteRef/>
      </w:r>
      <w:r w:rsidRPr="00E57D1D">
        <w:rPr>
          <w:lang w:val="lv-LV"/>
        </w:rPr>
        <w:t xml:space="preserve"> </w:t>
      </w:r>
      <w:r>
        <w:rPr>
          <w:lang w:val="lv-LV"/>
        </w:rPr>
        <w:t xml:space="preserve">Pārdoto preču vērtības izteiksmē, avots: </w:t>
      </w:r>
      <w:proofErr w:type="spellStart"/>
      <w:r>
        <w:rPr>
          <w:lang w:val="lv-LV"/>
        </w:rPr>
        <w:t>Eurostat</w:t>
      </w:r>
      <w:proofErr w:type="spellEnd"/>
    </w:p>
  </w:footnote>
  <w:footnote w:id="4">
    <w:p w:rsidR="00446250" w:rsidRPr="00567DFD" w:rsidRDefault="00446250" w:rsidP="003D740F">
      <w:pPr>
        <w:pStyle w:val="FootnoteText"/>
        <w:ind w:left="0" w:firstLine="0"/>
        <w:rPr>
          <w:lang w:val="lv-LV"/>
        </w:rPr>
      </w:pPr>
      <w:r>
        <w:rPr>
          <w:rStyle w:val="FootnoteReference"/>
        </w:rPr>
        <w:footnoteRef/>
      </w:r>
      <w:r w:rsidRPr="00567DFD">
        <w:rPr>
          <w:lang w:val="lv-LV"/>
        </w:rPr>
        <w:t xml:space="preserve"> </w:t>
      </w:r>
      <w:r w:rsidR="002F06CF">
        <w:rPr>
          <w:lang w:val="lv-LV"/>
        </w:rPr>
        <w:t>Avots: CSP</w:t>
      </w:r>
    </w:p>
  </w:footnote>
  <w:footnote w:id="5">
    <w:p w:rsidR="00446250" w:rsidRPr="00A600AB" w:rsidRDefault="00446250" w:rsidP="00446250">
      <w:pPr>
        <w:pStyle w:val="FootnoteText"/>
        <w:ind w:left="0" w:hanging="11"/>
        <w:rPr>
          <w:lang w:val="lv-LV"/>
        </w:rPr>
      </w:pPr>
      <w:r>
        <w:rPr>
          <w:rStyle w:val="FootnoteReference"/>
        </w:rPr>
        <w:footnoteRef/>
      </w:r>
      <w:r w:rsidRPr="00836ACE">
        <w:rPr>
          <w:lang w:val="lv-LV"/>
        </w:rPr>
        <w:t xml:space="preserve"> </w:t>
      </w:r>
      <w:r>
        <w:rPr>
          <w:lang w:val="lv-LV"/>
        </w:rPr>
        <w:t>Jāņem vērā, ka sākot ar 2013.gada 1.jūliju, 2013.gada eksporta apjoms tiek aprēķināts ES-28 valstīm, jo Horvātija pievienojās ES 2013.gada 1.jūlijā</w:t>
      </w:r>
    </w:p>
  </w:footnote>
  <w:footnote w:id="6">
    <w:p w:rsidR="00446250" w:rsidRPr="000D16BA" w:rsidRDefault="00446250" w:rsidP="00446250">
      <w:pPr>
        <w:pStyle w:val="FootnoteText"/>
        <w:rPr>
          <w:lang w:val="lv-LV"/>
        </w:rPr>
      </w:pPr>
      <w:r>
        <w:rPr>
          <w:rStyle w:val="FootnoteReference"/>
        </w:rPr>
        <w:footnoteRef/>
      </w:r>
      <w:r w:rsidRPr="00786A4A">
        <w:rPr>
          <w:lang w:val="lv-LV"/>
        </w:rPr>
        <w:t xml:space="preserve"> COM(2011) 206</w:t>
      </w:r>
    </w:p>
  </w:footnote>
  <w:footnote w:id="7">
    <w:p w:rsidR="00446250" w:rsidRPr="00BB2B1C" w:rsidRDefault="00446250" w:rsidP="00446250">
      <w:pPr>
        <w:pStyle w:val="FootnoteText"/>
        <w:rPr>
          <w:lang w:val="lv-LV"/>
        </w:rPr>
      </w:pPr>
      <w:r>
        <w:rPr>
          <w:rStyle w:val="FootnoteReference"/>
        </w:rPr>
        <w:footnoteRef/>
      </w:r>
      <w:r w:rsidRPr="00786A4A">
        <w:rPr>
          <w:lang w:val="lv-LV"/>
        </w:rPr>
        <w:t xml:space="preserve"> </w:t>
      </w:r>
      <w:r w:rsidRPr="00BB2B1C">
        <w:rPr>
          <w:lang w:val="lv-LV"/>
        </w:rPr>
        <w:t>COM(2012) 573</w:t>
      </w:r>
    </w:p>
  </w:footnote>
  <w:footnote w:id="8">
    <w:p w:rsidR="00446250" w:rsidRPr="000A6ECB" w:rsidRDefault="00446250" w:rsidP="00446250">
      <w:pPr>
        <w:pStyle w:val="FootnoteText"/>
        <w:rPr>
          <w:lang w:val="lv-LV"/>
        </w:rPr>
      </w:pPr>
      <w:r>
        <w:rPr>
          <w:rStyle w:val="FootnoteReference"/>
        </w:rPr>
        <w:footnoteRef/>
      </w:r>
      <w:r w:rsidRPr="00786A4A">
        <w:rPr>
          <w:lang w:val="lv-LV"/>
        </w:rPr>
        <w:t xml:space="preserve"> </w:t>
      </w:r>
      <w:r>
        <w:rPr>
          <w:lang w:val="lv-LV"/>
        </w:rPr>
        <w:t>COM(2013) 785</w:t>
      </w:r>
    </w:p>
  </w:footnote>
  <w:footnote w:id="9">
    <w:p w:rsidR="00446250" w:rsidRPr="001B7718" w:rsidRDefault="00446250" w:rsidP="00446250">
      <w:pPr>
        <w:pStyle w:val="FootnoteText"/>
        <w:ind w:left="0" w:hanging="11"/>
        <w:rPr>
          <w:lang w:val="lv-LV"/>
        </w:rPr>
      </w:pPr>
      <w:r>
        <w:rPr>
          <w:rStyle w:val="FootnoteReference"/>
        </w:rPr>
        <w:footnoteRef/>
      </w:r>
      <w:r w:rsidRPr="001B7718">
        <w:rPr>
          <w:lang w:val="lv-LV"/>
        </w:rPr>
        <w:t xml:space="preserve"> Latvijas </w:t>
      </w:r>
      <w:r w:rsidRPr="00610054">
        <w:rPr>
          <w:lang w:val="lv-LV"/>
        </w:rPr>
        <w:t>2012</w:t>
      </w:r>
      <w:r>
        <w:rPr>
          <w:lang w:val="lv-LV"/>
        </w:rPr>
        <w:t>.gada 29.novembra nacionālā pozīcija Nr.1 „</w:t>
      </w:r>
      <w:r w:rsidRPr="001B7718">
        <w:rPr>
          <w:lang w:val="lv-LV"/>
        </w:rPr>
        <w:t xml:space="preserve">Par Komisijas </w:t>
      </w:r>
      <w:r>
        <w:rPr>
          <w:lang w:val="lv-LV"/>
        </w:rPr>
        <w:t xml:space="preserve">paziņojumu Eiropas Parlamentam, </w:t>
      </w:r>
      <w:r w:rsidRPr="001B7718">
        <w:rPr>
          <w:lang w:val="lv-LV"/>
        </w:rPr>
        <w:t>Padomei, Eiropas Ekonomikas un sociālo lietu komitejai un Reģionu komitejai</w:t>
      </w:r>
      <w:r>
        <w:rPr>
          <w:lang w:val="lv-LV"/>
        </w:rPr>
        <w:t xml:space="preserve"> </w:t>
      </w:r>
      <w:r w:rsidRPr="001B7718">
        <w:rPr>
          <w:i/>
          <w:lang w:val="lv-LV"/>
        </w:rPr>
        <w:t>II vienotā tirgus akts. Kopā jaunai izaugsmei</w:t>
      </w:r>
      <w:r w:rsidRPr="001B7718">
        <w:rPr>
          <w:lang w:val="lv-LV"/>
        </w:rPr>
        <w:t>.</w:t>
      </w:r>
      <w:r>
        <w:rPr>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9EA"/>
    <w:multiLevelType w:val="hybridMultilevel"/>
    <w:tmpl w:val="75886F7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nsid w:val="63AE56B1"/>
    <w:multiLevelType w:val="hybridMultilevel"/>
    <w:tmpl w:val="27AEB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D4"/>
    <w:rsid w:val="00083523"/>
    <w:rsid w:val="000A09CF"/>
    <w:rsid w:val="00194645"/>
    <w:rsid w:val="001A7E9B"/>
    <w:rsid w:val="001D1549"/>
    <w:rsid w:val="001D1983"/>
    <w:rsid w:val="0021374C"/>
    <w:rsid w:val="00216F5A"/>
    <w:rsid w:val="002A111E"/>
    <w:rsid w:val="002D2532"/>
    <w:rsid w:val="002E5D8D"/>
    <w:rsid w:val="002F06CF"/>
    <w:rsid w:val="003906DE"/>
    <w:rsid w:val="003D740F"/>
    <w:rsid w:val="00446250"/>
    <w:rsid w:val="00454899"/>
    <w:rsid w:val="004D710C"/>
    <w:rsid w:val="005A099B"/>
    <w:rsid w:val="005B6B99"/>
    <w:rsid w:val="005E3ACE"/>
    <w:rsid w:val="00600739"/>
    <w:rsid w:val="00626AFF"/>
    <w:rsid w:val="00653953"/>
    <w:rsid w:val="006B4C84"/>
    <w:rsid w:val="006C3BD2"/>
    <w:rsid w:val="00711574"/>
    <w:rsid w:val="00742333"/>
    <w:rsid w:val="00796E6C"/>
    <w:rsid w:val="0088064C"/>
    <w:rsid w:val="008C0FA0"/>
    <w:rsid w:val="00934689"/>
    <w:rsid w:val="00976E60"/>
    <w:rsid w:val="0099351E"/>
    <w:rsid w:val="009A0A1D"/>
    <w:rsid w:val="009A63AB"/>
    <w:rsid w:val="009A6A62"/>
    <w:rsid w:val="009E0574"/>
    <w:rsid w:val="009F443A"/>
    <w:rsid w:val="009F5410"/>
    <w:rsid w:val="00A26B09"/>
    <w:rsid w:val="00A943BC"/>
    <w:rsid w:val="00A95029"/>
    <w:rsid w:val="00B07FA1"/>
    <w:rsid w:val="00B80B8C"/>
    <w:rsid w:val="00C805CF"/>
    <w:rsid w:val="00D128A4"/>
    <w:rsid w:val="00D23887"/>
    <w:rsid w:val="00D253C1"/>
    <w:rsid w:val="00D85649"/>
    <w:rsid w:val="00DD57A8"/>
    <w:rsid w:val="00E4717C"/>
    <w:rsid w:val="00E57D1D"/>
    <w:rsid w:val="00E62A6D"/>
    <w:rsid w:val="00E9022B"/>
    <w:rsid w:val="00F12745"/>
    <w:rsid w:val="00F54E4C"/>
    <w:rsid w:val="00F6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50"/>
    <w:rPr>
      <w:rFonts w:ascii="Times New Roman" w:eastAsia="Calibr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46250"/>
    <w:rPr>
      <w:rFonts w:cs="Times New Roman"/>
      <w:vertAlign w:val="superscript"/>
    </w:rPr>
  </w:style>
  <w:style w:type="paragraph" w:styleId="FootnoteText">
    <w:name w:val="footnote text"/>
    <w:basedOn w:val="Normal"/>
    <w:link w:val="FootnoteTextChar"/>
    <w:rsid w:val="00446250"/>
    <w:pPr>
      <w:spacing w:after="0" w:line="240" w:lineRule="auto"/>
      <w:ind w:left="720" w:hanging="720"/>
      <w:jc w:val="both"/>
    </w:pPr>
    <w:rPr>
      <w:rFonts w:eastAsia="Times New Roman"/>
      <w:sz w:val="20"/>
      <w:szCs w:val="20"/>
      <w:lang w:val="en-GB" w:eastAsia="en-GB"/>
    </w:rPr>
  </w:style>
  <w:style w:type="character" w:customStyle="1" w:styleId="FootnoteTextChar">
    <w:name w:val="Footnote Text Char"/>
    <w:basedOn w:val="DefaultParagraphFont"/>
    <w:link w:val="FootnoteText"/>
    <w:rsid w:val="00446250"/>
    <w:rPr>
      <w:rFonts w:ascii="Times New Roman" w:eastAsia="Times New Roman" w:hAnsi="Times New Roman" w:cs="Times New Roman"/>
      <w:sz w:val="20"/>
      <w:szCs w:val="20"/>
      <w:lang w:val="en-GB" w:eastAsia="en-GB"/>
    </w:rPr>
  </w:style>
  <w:style w:type="paragraph" w:customStyle="1" w:styleId="naisf">
    <w:name w:val="naisf"/>
    <w:basedOn w:val="Normal"/>
    <w:rsid w:val="00446250"/>
    <w:pPr>
      <w:spacing w:before="71" w:after="71" w:line="240" w:lineRule="auto"/>
      <w:ind w:firstLine="356"/>
      <w:jc w:val="both"/>
    </w:pPr>
    <w:rPr>
      <w:rFonts w:eastAsia="Times New Roman"/>
      <w:szCs w:val="24"/>
      <w:lang w:eastAsia="lv-LV"/>
    </w:rPr>
  </w:style>
  <w:style w:type="character" w:styleId="Hyperlink">
    <w:name w:val="Hyperlink"/>
    <w:basedOn w:val="DefaultParagraphFont"/>
    <w:uiPriority w:val="99"/>
    <w:unhideWhenUsed/>
    <w:rsid w:val="00446250"/>
    <w:rPr>
      <w:color w:val="0000FF" w:themeColor="hyperlink"/>
      <w:u w:val="single"/>
    </w:rPr>
  </w:style>
  <w:style w:type="paragraph" w:styleId="Header">
    <w:name w:val="header"/>
    <w:basedOn w:val="Normal"/>
    <w:link w:val="HeaderChar"/>
    <w:uiPriority w:val="99"/>
    <w:unhideWhenUsed/>
    <w:rsid w:val="002F06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06CF"/>
    <w:rPr>
      <w:rFonts w:ascii="Times New Roman" w:eastAsia="Calibri" w:hAnsi="Times New Roman" w:cs="Times New Roman"/>
      <w:sz w:val="24"/>
      <w:lang w:val="lv-LV"/>
    </w:rPr>
  </w:style>
  <w:style w:type="paragraph" w:styleId="Footer">
    <w:name w:val="footer"/>
    <w:basedOn w:val="Normal"/>
    <w:link w:val="FooterChar"/>
    <w:uiPriority w:val="99"/>
    <w:unhideWhenUsed/>
    <w:rsid w:val="002F06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06CF"/>
    <w:rPr>
      <w:rFonts w:ascii="Times New Roman" w:eastAsia="Calibri" w:hAnsi="Times New Roman" w:cs="Times New Roman"/>
      <w:sz w:val="24"/>
      <w:lang w:val="lv-LV"/>
    </w:rPr>
  </w:style>
  <w:style w:type="paragraph" w:styleId="BalloonText">
    <w:name w:val="Balloon Text"/>
    <w:basedOn w:val="Normal"/>
    <w:link w:val="BalloonTextChar"/>
    <w:uiPriority w:val="99"/>
    <w:semiHidden/>
    <w:unhideWhenUsed/>
    <w:rsid w:val="002D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32"/>
    <w:rPr>
      <w:rFonts w:ascii="Tahoma" w:eastAsia="Calibri"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50"/>
    <w:rPr>
      <w:rFonts w:ascii="Times New Roman" w:eastAsia="Calibr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46250"/>
    <w:rPr>
      <w:rFonts w:cs="Times New Roman"/>
      <w:vertAlign w:val="superscript"/>
    </w:rPr>
  </w:style>
  <w:style w:type="paragraph" w:styleId="FootnoteText">
    <w:name w:val="footnote text"/>
    <w:basedOn w:val="Normal"/>
    <w:link w:val="FootnoteTextChar"/>
    <w:rsid w:val="00446250"/>
    <w:pPr>
      <w:spacing w:after="0" w:line="240" w:lineRule="auto"/>
      <w:ind w:left="720" w:hanging="720"/>
      <w:jc w:val="both"/>
    </w:pPr>
    <w:rPr>
      <w:rFonts w:eastAsia="Times New Roman"/>
      <w:sz w:val="20"/>
      <w:szCs w:val="20"/>
      <w:lang w:val="en-GB" w:eastAsia="en-GB"/>
    </w:rPr>
  </w:style>
  <w:style w:type="character" w:customStyle="1" w:styleId="FootnoteTextChar">
    <w:name w:val="Footnote Text Char"/>
    <w:basedOn w:val="DefaultParagraphFont"/>
    <w:link w:val="FootnoteText"/>
    <w:rsid w:val="00446250"/>
    <w:rPr>
      <w:rFonts w:ascii="Times New Roman" w:eastAsia="Times New Roman" w:hAnsi="Times New Roman" w:cs="Times New Roman"/>
      <w:sz w:val="20"/>
      <w:szCs w:val="20"/>
      <w:lang w:val="en-GB" w:eastAsia="en-GB"/>
    </w:rPr>
  </w:style>
  <w:style w:type="paragraph" w:customStyle="1" w:styleId="naisf">
    <w:name w:val="naisf"/>
    <w:basedOn w:val="Normal"/>
    <w:rsid w:val="00446250"/>
    <w:pPr>
      <w:spacing w:before="71" w:after="71" w:line="240" w:lineRule="auto"/>
      <w:ind w:firstLine="356"/>
      <w:jc w:val="both"/>
    </w:pPr>
    <w:rPr>
      <w:rFonts w:eastAsia="Times New Roman"/>
      <w:szCs w:val="24"/>
      <w:lang w:eastAsia="lv-LV"/>
    </w:rPr>
  </w:style>
  <w:style w:type="character" w:styleId="Hyperlink">
    <w:name w:val="Hyperlink"/>
    <w:basedOn w:val="DefaultParagraphFont"/>
    <w:uiPriority w:val="99"/>
    <w:unhideWhenUsed/>
    <w:rsid w:val="00446250"/>
    <w:rPr>
      <w:color w:val="0000FF" w:themeColor="hyperlink"/>
      <w:u w:val="single"/>
    </w:rPr>
  </w:style>
  <w:style w:type="paragraph" w:styleId="Header">
    <w:name w:val="header"/>
    <w:basedOn w:val="Normal"/>
    <w:link w:val="HeaderChar"/>
    <w:uiPriority w:val="99"/>
    <w:unhideWhenUsed/>
    <w:rsid w:val="002F06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06CF"/>
    <w:rPr>
      <w:rFonts w:ascii="Times New Roman" w:eastAsia="Calibri" w:hAnsi="Times New Roman" w:cs="Times New Roman"/>
      <w:sz w:val="24"/>
      <w:lang w:val="lv-LV"/>
    </w:rPr>
  </w:style>
  <w:style w:type="paragraph" w:styleId="Footer">
    <w:name w:val="footer"/>
    <w:basedOn w:val="Normal"/>
    <w:link w:val="FooterChar"/>
    <w:uiPriority w:val="99"/>
    <w:unhideWhenUsed/>
    <w:rsid w:val="002F06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06CF"/>
    <w:rPr>
      <w:rFonts w:ascii="Times New Roman" w:eastAsia="Calibri" w:hAnsi="Times New Roman" w:cs="Times New Roman"/>
      <w:sz w:val="24"/>
      <w:lang w:val="lv-LV"/>
    </w:rPr>
  </w:style>
  <w:style w:type="paragraph" w:styleId="BalloonText">
    <w:name w:val="Balloon Text"/>
    <w:basedOn w:val="Normal"/>
    <w:link w:val="BalloonTextChar"/>
    <w:uiPriority w:val="99"/>
    <w:semiHidden/>
    <w:unhideWhenUsed/>
    <w:rsid w:val="002D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32"/>
    <w:rPr>
      <w:rFonts w:ascii="Tahoma" w:eastAsia="Calibri"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inis.berzin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2437-5779-4958-9570-22841070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6621</Words>
  <Characters>3775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Reinis Bērziņš</dc:creator>
  <cp:lastModifiedBy>Gundega Jaunbērziņa-Beitika</cp:lastModifiedBy>
  <cp:revision>3</cp:revision>
  <cp:lastPrinted>2014-03-14T14:11:00Z</cp:lastPrinted>
  <dcterms:created xsi:type="dcterms:W3CDTF">2014-05-09T06:03:00Z</dcterms:created>
  <dcterms:modified xsi:type="dcterms:W3CDTF">2014-05-09T06:03:00Z</dcterms:modified>
</cp:coreProperties>
</file>