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A" w:rsidRPr="00E523EB" w:rsidRDefault="00B95C2A" w:rsidP="00E523EB">
      <w:pPr>
        <w:spacing w:after="120" w:line="240" w:lineRule="auto"/>
        <w:jc w:val="center"/>
        <w:rPr>
          <w:rFonts w:ascii="Times New Roman" w:hAnsi="Times New Roman" w:cs="Times New Roman"/>
          <w:b/>
          <w:sz w:val="24"/>
          <w:szCs w:val="24"/>
        </w:rPr>
      </w:pPr>
      <w:r w:rsidRPr="00E523EB">
        <w:rPr>
          <w:rFonts w:ascii="Times New Roman" w:hAnsi="Times New Roman" w:cs="Times New Roman"/>
          <w:b/>
          <w:sz w:val="24"/>
          <w:szCs w:val="24"/>
        </w:rPr>
        <w:t>INFORMATĪVAIS ZIŅOJUMS</w:t>
      </w:r>
    </w:p>
    <w:p w:rsidR="00544AFD" w:rsidRPr="00E523EB" w:rsidRDefault="00B95C2A" w:rsidP="00E523EB">
      <w:pPr>
        <w:spacing w:after="120" w:line="240" w:lineRule="auto"/>
        <w:jc w:val="center"/>
        <w:rPr>
          <w:rFonts w:ascii="Times New Roman" w:hAnsi="Times New Roman" w:cs="Times New Roman"/>
          <w:b/>
          <w:sz w:val="24"/>
          <w:szCs w:val="24"/>
        </w:rPr>
      </w:pPr>
      <w:r w:rsidRPr="00E523EB">
        <w:rPr>
          <w:rFonts w:ascii="Times New Roman" w:hAnsi="Times New Roman" w:cs="Times New Roman"/>
          <w:b/>
          <w:sz w:val="24"/>
          <w:szCs w:val="24"/>
        </w:rPr>
        <w:t xml:space="preserve">Par 2014.gada 15. - 16.maija neformālajā Eiropas </w:t>
      </w:r>
      <w:r w:rsidR="00544AFD" w:rsidRPr="00E523EB">
        <w:rPr>
          <w:rFonts w:ascii="Times New Roman" w:eastAsia="Times New Roman" w:hAnsi="Times New Roman" w:cs="Times New Roman"/>
          <w:b/>
          <w:sz w:val="24"/>
          <w:szCs w:val="24"/>
        </w:rPr>
        <w:t xml:space="preserve">enerģētikas ministru </w:t>
      </w:r>
      <w:r w:rsidRPr="00E523EB">
        <w:rPr>
          <w:rFonts w:ascii="Times New Roman" w:eastAsia="Times New Roman" w:hAnsi="Times New Roman" w:cs="Times New Roman"/>
          <w:b/>
          <w:sz w:val="24"/>
          <w:szCs w:val="24"/>
        </w:rPr>
        <w:t>sanāksmē izskatāmajiem jautājumiem</w:t>
      </w:r>
    </w:p>
    <w:p w:rsidR="00544AFD" w:rsidRPr="00E523EB" w:rsidRDefault="00544AFD" w:rsidP="00E523EB">
      <w:pPr>
        <w:spacing w:after="120" w:line="240" w:lineRule="auto"/>
        <w:ind w:firstLine="737"/>
        <w:jc w:val="both"/>
        <w:rPr>
          <w:rFonts w:ascii="Times New Roman" w:eastAsia="Calibri" w:hAnsi="Times New Roman" w:cs="Times New Roman"/>
          <w:b/>
          <w:sz w:val="24"/>
          <w:szCs w:val="24"/>
        </w:rPr>
      </w:pPr>
    </w:p>
    <w:p w:rsidR="00544AFD" w:rsidRPr="00E523EB" w:rsidRDefault="00544AFD" w:rsidP="00E523EB">
      <w:pPr>
        <w:spacing w:after="120" w:line="240" w:lineRule="auto"/>
        <w:ind w:firstLine="737"/>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2014.gada 15.un 16.maijā Atēnās</w:t>
      </w:r>
      <w:r w:rsidR="00AB33D9">
        <w:rPr>
          <w:rFonts w:ascii="Times New Roman" w:eastAsia="Calibri" w:hAnsi="Times New Roman" w:cs="Times New Roman"/>
          <w:sz w:val="24"/>
          <w:szCs w:val="24"/>
        </w:rPr>
        <w:t>, Grieķijā,</w:t>
      </w:r>
      <w:r w:rsidRPr="00E523EB">
        <w:rPr>
          <w:rFonts w:ascii="Times New Roman" w:eastAsia="Calibri" w:hAnsi="Times New Roman" w:cs="Times New Roman"/>
          <w:sz w:val="24"/>
          <w:szCs w:val="24"/>
        </w:rPr>
        <w:t xml:space="preserve"> norisināsies </w:t>
      </w:r>
      <w:r w:rsidR="00B95C2A" w:rsidRPr="00E523EB">
        <w:rPr>
          <w:rFonts w:ascii="Times New Roman" w:eastAsia="Calibri" w:hAnsi="Times New Roman" w:cs="Times New Roman"/>
          <w:sz w:val="24"/>
          <w:szCs w:val="24"/>
        </w:rPr>
        <w:t xml:space="preserve">neformālā </w:t>
      </w:r>
      <w:r w:rsidRPr="00E523EB">
        <w:rPr>
          <w:rFonts w:ascii="Times New Roman" w:eastAsia="Calibri" w:hAnsi="Times New Roman" w:cs="Times New Roman"/>
          <w:sz w:val="24"/>
          <w:szCs w:val="24"/>
        </w:rPr>
        <w:t xml:space="preserve">Eiropas Savienības (turpmāk – ES) </w:t>
      </w:r>
      <w:r w:rsidR="00E4421C">
        <w:rPr>
          <w:rFonts w:ascii="Times New Roman" w:eastAsia="Calibri" w:hAnsi="Times New Roman" w:cs="Times New Roman"/>
          <w:sz w:val="24"/>
          <w:szCs w:val="24"/>
        </w:rPr>
        <w:t>e</w:t>
      </w:r>
      <w:r w:rsidR="00B95C2A" w:rsidRPr="00E523EB">
        <w:rPr>
          <w:rFonts w:ascii="Times New Roman" w:eastAsia="Calibri" w:hAnsi="Times New Roman" w:cs="Times New Roman"/>
          <w:sz w:val="24"/>
          <w:szCs w:val="24"/>
        </w:rPr>
        <w:t xml:space="preserve">nerģētikas </w:t>
      </w:r>
      <w:r w:rsidRPr="00E523EB">
        <w:rPr>
          <w:rFonts w:ascii="Times New Roman" w:eastAsia="Calibri" w:hAnsi="Times New Roman" w:cs="Times New Roman"/>
          <w:sz w:val="24"/>
          <w:szCs w:val="24"/>
        </w:rPr>
        <w:t xml:space="preserve">ministru sanāksme (turpmāk – </w:t>
      </w:r>
      <w:r w:rsidR="00B95C2A" w:rsidRPr="00E523EB">
        <w:rPr>
          <w:rFonts w:ascii="Times New Roman" w:eastAsia="Calibri" w:hAnsi="Times New Roman" w:cs="Times New Roman"/>
          <w:sz w:val="24"/>
          <w:szCs w:val="24"/>
        </w:rPr>
        <w:t xml:space="preserve">Enerģētikas </w:t>
      </w:r>
      <w:r w:rsidRPr="00E523EB">
        <w:rPr>
          <w:rFonts w:ascii="Times New Roman" w:eastAsia="Calibri" w:hAnsi="Times New Roman" w:cs="Times New Roman"/>
          <w:sz w:val="24"/>
          <w:szCs w:val="24"/>
        </w:rPr>
        <w:t>sanāksme), kurā tiks izskatīti šādi jautājumi:</w:t>
      </w:r>
    </w:p>
    <w:p w:rsidR="00544AFD" w:rsidRPr="00E523EB" w:rsidRDefault="00544AFD" w:rsidP="00E523EB">
      <w:pPr>
        <w:spacing w:after="120" w:line="240" w:lineRule="auto"/>
        <w:ind w:firstLine="737"/>
        <w:jc w:val="both"/>
        <w:rPr>
          <w:rFonts w:ascii="Times New Roman" w:eastAsia="Calibri" w:hAnsi="Times New Roman" w:cs="Times New Roman"/>
          <w:sz w:val="24"/>
          <w:szCs w:val="24"/>
        </w:rPr>
      </w:pPr>
    </w:p>
    <w:p w:rsidR="00544AFD" w:rsidRPr="00E523EB" w:rsidRDefault="00544AFD" w:rsidP="00E523EB">
      <w:pPr>
        <w:pStyle w:val="ListParagraph"/>
        <w:numPr>
          <w:ilvl w:val="0"/>
          <w:numId w:val="17"/>
        </w:numPr>
        <w:spacing w:after="120" w:line="240" w:lineRule="auto"/>
        <w:jc w:val="both"/>
        <w:rPr>
          <w:rFonts w:ascii="Times New Roman" w:eastAsia="Times New Roman" w:hAnsi="Times New Roman" w:cs="Times New Roman"/>
          <w:b/>
          <w:sz w:val="24"/>
          <w:szCs w:val="24"/>
          <w:lang w:eastAsia="zh-CN"/>
        </w:rPr>
      </w:pPr>
      <w:r w:rsidRPr="00E523EB">
        <w:rPr>
          <w:rFonts w:ascii="Times New Roman" w:eastAsia="Times New Roman" w:hAnsi="Times New Roman" w:cs="Times New Roman"/>
          <w:b/>
          <w:sz w:val="24"/>
          <w:szCs w:val="24"/>
          <w:lang w:eastAsia="zh-CN"/>
        </w:rPr>
        <w:t xml:space="preserve">Enerģētikas drošība </w:t>
      </w:r>
    </w:p>
    <w:p w:rsidR="00544AFD" w:rsidRPr="00E523EB" w:rsidRDefault="006A77F4" w:rsidP="00E523EB">
      <w:pPr>
        <w:spacing w:after="120" w:line="240" w:lineRule="auto"/>
        <w:ind w:firstLine="737"/>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Ņemot vērā pēdējos notikumus pie ES ārējās robežas, t</w:t>
      </w:r>
      <w:r w:rsidR="002A5ECC" w:rsidRPr="00E523EB">
        <w:rPr>
          <w:rFonts w:ascii="Times New Roman" w:eastAsia="Times New Roman" w:hAnsi="Times New Roman" w:cs="Times New Roman"/>
          <w:i/>
          <w:sz w:val="24"/>
          <w:szCs w:val="24"/>
          <w:lang w:eastAsia="zh-CN"/>
        </w:rPr>
        <w:t xml:space="preserve">iek plānots, ka </w:t>
      </w:r>
      <w:r>
        <w:rPr>
          <w:rFonts w:ascii="Times New Roman" w:eastAsia="Times New Roman" w:hAnsi="Times New Roman" w:cs="Times New Roman"/>
          <w:i/>
          <w:sz w:val="24"/>
          <w:szCs w:val="24"/>
          <w:lang w:eastAsia="zh-CN"/>
        </w:rPr>
        <w:t>ministri tiks aicināti paust nostāju par ES enerģētiskās drošības stiprināšanas elementiem. D</w:t>
      </w:r>
      <w:r w:rsidR="002A5ECC" w:rsidRPr="00E523EB">
        <w:rPr>
          <w:rFonts w:ascii="Times New Roman" w:eastAsia="Times New Roman" w:hAnsi="Times New Roman" w:cs="Times New Roman"/>
          <w:i/>
          <w:sz w:val="24"/>
          <w:szCs w:val="24"/>
          <w:lang w:eastAsia="zh-CN"/>
        </w:rPr>
        <w:t>iskusijā</w:t>
      </w:r>
      <w:r w:rsidR="00544AFD" w:rsidRPr="00E523EB">
        <w:rPr>
          <w:rFonts w:ascii="Times New Roman" w:eastAsia="Times New Roman" w:hAnsi="Times New Roman" w:cs="Times New Roman"/>
          <w:i/>
          <w:sz w:val="24"/>
          <w:szCs w:val="24"/>
          <w:lang w:eastAsia="zh-CN"/>
        </w:rPr>
        <w:t xml:space="preserve"> īpa</w:t>
      </w:r>
      <w:r w:rsidR="002A5ECC" w:rsidRPr="00E523EB">
        <w:rPr>
          <w:rFonts w:ascii="Times New Roman" w:eastAsia="Times New Roman" w:hAnsi="Times New Roman" w:cs="Times New Roman"/>
          <w:i/>
          <w:sz w:val="24"/>
          <w:szCs w:val="24"/>
          <w:lang w:eastAsia="zh-CN"/>
        </w:rPr>
        <w:t>ši tiks uzsvērta</w:t>
      </w:r>
      <w:r w:rsidR="00544AFD" w:rsidRPr="00E523EB">
        <w:rPr>
          <w:rFonts w:ascii="Times New Roman" w:eastAsia="Times New Roman" w:hAnsi="Times New Roman" w:cs="Times New Roman"/>
          <w:i/>
          <w:sz w:val="24"/>
          <w:szCs w:val="24"/>
          <w:lang w:eastAsia="zh-CN"/>
        </w:rPr>
        <w:t xml:space="preserve"> ES </w:t>
      </w:r>
      <w:r w:rsidR="002A5ECC" w:rsidRPr="00E523EB">
        <w:rPr>
          <w:rFonts w:ascii="Times New Roman" w:eastAsia="Times New Roman" w:hAnsi="Times New Roman" w:cs="Times New Roman"/>
          <w:i/>
          <w:sz w:val="24"/>
          <w:szCs w:val="24"/>
          <w:lang w:eastAsia="zh-CN"/>
        </w:rPr>
        <w:t xml:space="preserve">augstā </w:t>
      </w:r>
      <w:r w:rsidR="00544AFD" w:rsidRPr="00E523EB">
        <w:rPr>
          <w:rFonts w:ascii="Times New Roman" w:eastAsia="Times New Roman" w:hAnsi="Times New Roman" w:cs="Times New Roman"/>
          <w:i/>
          <w:sz w:val="24"/>
          <w:szCs w:val="24"/>
          <w:lang w:eastAsia="zh-CN"/>
        </w:rPr>
        <w:t>atkarības pakāp</w:t>
      </w:r>
      <w:r w:rsidR="009E6AB0" w:rsidRPr="00E523EB">
        <w:rPr>
          <w:rFonts w:ascii="Times New Roman" w:eastAsia="Times New Roman" w:hAnsi="Times New Roman" w:cs="Times New Roman"/>
          <w:i/>
          <w:sz w:val="24"/>
          <w:szCs w:val="24"/>
          <w:lang w:eastAsia="zh-CN"/>
        </w:rPr>
        <w:t>e</w:t>
      </w:r>
      <w:r w:rsidR="00544AFD" w:rsidRPr="00E523EB">
        <w:rPr>
          <w:rFonts w:ascii="Times New Roman" w:eastAsia="Times New Roman" w:hAnsi="Times New Roman" w:cs="Times New Roman"/>
          <w:i/>
          <w:sz w:val="24"/>
          <w:szCs w:val="24"/>
          <w:lang w:eastAsia="zh-CN"/>
        </w:rPr>
        <w:t xml:space="preserve"> no </w:t>
      </w:r>
      <w:r w:rsidR="002A5ECC" w:rsidRPr="00E523EB">
        <w:rPr>
          <w:rFonts w:ascii="Times New Roman" w:eastAsia="Times New Roman" w:hAnsi="Times New Roman" w:cs="Times New Roman"/>
          <w:i/>
          <w:sz w:val="24"/>
          <w:szCs w:val="24"/>
          <w:lang w:eastAsia="zh-CN"/>
        </w:rPr>
        <w:t xml:space="preserve">enerģētikas resursu </w:t>
      </w:r>
      <w:r w:rsidR="00544AFD" w:rsidRPr="00E523EB">
        <w:rPr>
          <w:rFonts w:ascii="Times New Roman" w:eastAsia="Times New Roman" w:hAnsi="Times New Roman" w:cs="Times New Roman"/>
          <w:i/>
          <w:sz w:val="24"/>
          <w:szCs w:val="24"/>
          <w:lang w:eastAsia="zh-CN"/>
        </w:rPr>
        <w:t>importa,</w:t>
      </w:r>
      <w:r w:rsidR="002A5ECC" w:rsidRPr="00E523EB">
        <w:rPr>
          <w:rFonts w:ascii="Times New Roman" w:eastAsia="Times New Roman" w:hAnsi="Times New Roman" w:cs="Times New Roman"/>
          <w:i/>
          <w:sz w:val="24"/>
          <w:szCs w:val="24"/>
          <w:lang w:eastAsia="zh-CN"/>
        </w:rPr>
        <w:t xml:space="preserve">  ES iekšējā enerģētikas tirgus </w:t>
      </w:r>
      <w:r>
        <w:rPr>
          <w:rFonts w:ascii="Times New Roman" w:eastAsia="Times New Roman" w:hAnsi="Times New Roman" w:cs="Times New Roman"/>
          <w:i/>
          <w:sz w:val="24"/>
          <w:szCs w:val="24"/>
          <w:lang w:eastAsia="zh-CN"/>
        </w:rPr>
        <w:t xml:space="preserve">izveides </w:t>
      </w:r>
      <w:r w:rsidRPr="00E523EB">
        <w:rPr>
          <w:rFonts w:ascii="Times New Roman" w:eastAsia="Times New Roman" w:hAnsi="Times New Roman" w:cs="Times New Roman"/>
          <w:i/>
          <w:sz w:val="24"/>
          <w:szCs w:val="24"/>
          <w:lang w:eastAsia="zh-CN"/>
        </w:rPr>
        <w:t>pabeigšan</w:t>
      </w:r>
      <w:r>
        <w:rPr>
          <w:rFonts w:ascii="Times New Roman" w:eastAsia="Times New Roman" w:hAnsi="Times New Roman" w:cs="Times New Roman"/>
          <w:i/>
          <w:sz w:val="24"/>
          <w:szCs w:val="24"/>
          <w:lang w:eastAsia="zh-CN"/>
        </w:rPr>
        <w:t>a</w:t>
      </w:r>
      <w:r w:rsidRPr="00E523EB">
        <w:rPr>
          <w:rFonts w:ascii="Times New Roman" w:eastAsia="Times New Roman" w:hAnsi="Times New Roman" w:cs="Times New Roman"/>
          <w:i/>
          <w:sz w:val="24"/>
          <w:szCs w:val="24"/>
          <w:lang w:eastAsia="zh-CN"/>
        </w:rPr>
        <w:t xml:space="preserve"> </w:t>
      </w:r>
      <w:r w:rsidR="002A5ECC" w:rsidRPr="00E523EB">
        <w:rPr>
          <w:rFonts w:ascii="Times New Roman" w:eastAsia="Times New Roman" w:hAnsi="Times New Roman" w:cs="Times New Roman"/>
          <w:i/>
          <w:sz w:val="24"/>
          <w:szCs w:val="24"/>
          <w:lang w:eastAsia="zh-CN"/>
        </w:rPr>
        <w:t xml:space="preserve">un </w:t>
      </w:r>
      <w:r>
        <w:rPr>
          <w:rFonts w:ascii="Times New Roman" w:eastAsia="Times New Roman" w:hAnsi="Times New Roman" w:cs="Times New Roman"/>
          <w:i/>
          <w:sz w:val="24"/>
          <w:szCs w:val="24"/>
          <w:lang w:eastAsia="zh-CN"/>
        </w:rPr>
        <w:t xml:space="preserve">veidi, </w:t>
      </w:r>
      <w:r w:rsidR="002A5ECC" w:rsidRPr="00E523EB">
        <w:rPr>
          <w:rFonts w:ascii="Times New Roman" w:eastAsia="Times New Roman" w:hAnsi="Times New Roman" w:cs="Times New Roman"/>
          <w:i/>
          <w:sz w:val="24"/>
          <w:szCs w:val="24"/>
          <w:lang w:eastAsia="zh-CN"/>
        </w:rPr>
        <w:t xml:space="preserve">kā izbeigt ES dalībvalstu izolāciju elektroenerģijas un dabasgāzes sektoros. </w:t>
      </w:r>
    </w:p>
    <w:p w:rsidR="00276176" w:rsidRPr="00E523EB" w:rsidRDefault="00276176" w:rsidP="00E523EB">
      <w:pPr>
        <w:spacing w:after="120" w:line="240" w:lineRule="auto"/>
        <w:ind w:firstLine="737"/>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Enerģētiskā drošība ir ES dalībvalstu ekonomiskās un nacionālās drošības centrālais elements, un vienotas un koordinētas </w:t>
      </w:r>
      <w:proofErr w:type="spellStart"/>
      <w:r w:rsidRPr="00E523EB">
        <w:rPr>
          <w:rFonts w:ascii="Times New Roman" w:eastAsia="Times New Roman" w:hAnsi="Times New Roman" w:cs="Times New Roman"/>
          <w:sz w:val="24"/>
          <w:szCs w:val="24"/>
          <w:lang w:eastAsia="zh-CN"/>
        </w:rPr>
        <w:t>rīcībpolitikas</w:t>
      </w:r>
      <w:proofErr w:type="spellEnd"/>
      <w:r w:rsidRPr="00E523EB">
        <w:rPr>
          <w:rFonts w:ascii="Times New Roman" w:eastAsia="Times New Roman" w:hAnsi="Times New Roman" w:cs="Times New Roman"/>
          <w:sz w:val="24"/>
          <w:szCs w:val="24"/>
          <w:lang w:eastAsia="zh-CN"/>
        </w:rPr>
        <w:t xml:space="preserve"> izstrāde spēlēs svarīgu lomu ES enerģētikas drošības līmeņa paaugstināšanai. Enerģētikas drošības jautājuma risināšanas procesā vienlīdz </w:t>
      </w:r>
      <w:r w:rsidRPr="00E523EB">
        <w:rPr>
          <w:rFonts w:ascii="Times New Roman" w:eastAsia="Times New Roman" w:hAnsi="Times New Roman" w:cs="Times New Roman"/>
          <w:b/>
          <w:sz w:val="24"/>
          <w:szCs w:val="24"/>
          <w:lang w:eastAsia="zh-CN"/>
        </w:rPr>
        <w:t>svarīga ir rīcība gan nacionālajā, gan reģionālajā līmenī</w:t>
      </w:r>
      <w:r w:rsidRPr="00E523EB">
        <w:rPr>
          <w:rFonts w:ascii="Times New Roman" w:eastAsia="Times New Roman" w:hAnsi="Times New Roman" w:cs="Times New Roman"/>
          <w:sz w:val="24"/>
          <w:szCs w:val="24"/>
          <w:lang w:eastAsia="zh-CN"/>
        </w:rPr>
        <w:t xml:space="preserve"> un šajā kontekstā prioritāte ir elastīgu un caurredzamu mehānismu izstrāde vienota konkurētspējīga enerģētikas tirgus izveidei. </w:t>
      </w:r>
    </w:p>
    <w:p w:rsidR="00171216" w:rsidRPr="00E523EB" w:rsidRDefault="00171216" w:rsidP="00E523EB">
      <w:pPr>
        <w:spacing w:after="120" w:line="240" w:lineRule="auto"/>
        <w:ind w:firstLine="737"/>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Enerģētiskās drošības veicināšana ir viena no ES enerģētikas politikas prioritātēm, tas tika izcelts arī 2013.gada 22.maija un 2014.gada 20.-21.marta  Eiropadomes secinājumos, kā galvenos instrumentus uzsverot laicīgu ES iekšējā enerģētikas tirgus </w:t>
      </w:r>
      <w:r w:rsidR="006A77F4">
        <w:rPr>
          <w:rFonts w:ascii="Times New Roman" w:eastAsia="Times New Roman" w:hAnsi="Times New Roman" w:cs="Times New Roman"/>
          <w:sz w:val="24"/>
          <w:szCs w:val="24"/>
          <w:lang w:eastAsia="zh-CN"/>
        </w:rPr>
        <w:t xml:space="preserve">izveides </w:t>
      </w:r>
      <w:r w:rsidRPr="00E523EB">
        <w:rPr>
          <w:rFonts w:ascii="Times New Roman" w:eastAsia="Times New Roman" w:hAnsi="Times New Roman" w:cs="Times New Roman"/>
          <w:sz w:val="24"/>
          <w:szCs w:val="24"/>
          <w:lang w:eastAsia="zh-CN"/>
        </w:rPr>
        <w:t xml:space="preserve">pabeigšanu un ES dalībvalstu enerģētiskās izolācijas novēršanu, vienlaikus kā ne mazāk nozīmīgi </w:t>
      </w:r>
      <w:r w:rsidR="00276176" w:rsidRPr="00E523EB">
        <w:rPr>
          <w:rFonts w:ascii="Times New Roman" w:eastAsia="Times New Roman" w:hAnsi="Times New Roman" w:cs="Times New Roman"/>
          <w:sz w:val="24"/>
          <w:szCs w:val="24"/>
          <w:lang w:eastAsia="zh-CN"/>
        </w:rPr>
        <w:t xml:space="preserve">ceļi enerģētiskās drošības veicināšanai tika izcelti pasākumi energoefektivitātes </w:t>
      </w:r>
      <w:r w:rsidR="00436E47" w:rsidRPr="00E523EB">
        <w:rPr>
          <w:rFonts w:ascii="Times New Roman" w:eastAsia="Times New Roman" w:hAnsi="Times New Roman" w:cs="Times New Roman"/>
          <w:sz w:val="24"/>
          <w:szCs w:val="24"/>
          <w:lang w:eastAsia="zh-CN"/>
        </w:rPr>
        <w:t>veicināšanai</w:t>
      </w:r>
      <w:r w:rsidR="00276176" w:rsidRPr="00E523EB">
        <w:rPr>
          <w:rFonts w:ascii="Times New Roman" w:eastAsia="Times New Roman" w:hAnsi="Times New Roman" w:cs="Times New Roman"/>
          <w:sz w:val="24"/>
          <w:szCs w:val="24"/>
          <w:lang w:eastAsia="zh-CN"/>
        </w:rPr>
        <w:t>, kā arī energoresursu piegādes avotu un ceļu diversifikācija un ES vietējo energoresursu izmantošanas veicināšana.</w:t>
      </w:r>
    </w:p>
    <w:p w:rsidR="00436E47" w:rsidRPr="00CC01DA" w:rsidRDefault="006A77F4"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 xml:space="preserve">Lai strukturētu diskusijas, Grieķijas prezidentūra ir sagatavojusi dokumentu, kurā tika izceltas </w:t>
      </w:r>
      <w:r w:rsidR="00AB33D9">
        <w:rPr>
          <w:rFonts w:ascii="Times New Roman" w:eastAsia="Times New Roman" w:hAnsi="Times New Roman" w:cs="Times New Roman"/>
          <w:sz w:val="24"/>
          <w:szCs w:val="24"/>
          <w:lang w:eastAsia="zh-CN"/>
        </w:rPr>
        <w:t xml:space="preserve">šādas </w:t>
      </w:r>
      <w:r>
        <w:rPr>
          <w:rFonts w:ascii="Times New Roman" w:eastAsia="Times New Roman" w:hAnsi="Times New Roman" w:cs="Times New Roman"/>
          <w:sz w:val="24"/>
          <w:szCs w:val="24"/>
          <w:lang w:eastAsia="zh-CN"/>
        </w:rPr>
        <w:t>aktivitātes:</w:t>
      </w:r>
      <w:r w:rsidRPr="00E523EB" w:rsidDel="008A25EA">
        <w:rPr>
          <w:rFonts w:ascii="Times New Roman" w:eastAsia="Times New Roman" w:hAnsi="Times New Roman" w:cs="Times New Roman"/>
          <w:sz w:val="24"/>
          <w:szCs w:val="24"/>
          <w:lang w:eastAsia="zh-CN"/>
        </w:rPr>
        <w:t xml:space="preserve"> </w:t>
      </w:r>
      <w:r w:rsidR="00436E47" w:rsidRPr="00CC01DA">
        <w:rPr>
          <w:rFonts w:ascii="Times New Roman" w:eastAsia="Times New Roman" w:hAnsi="Times New Roman" w:cs="Times New Roman"/>
          <w:i/>
          <w:sz w:val="24"/>
          <w:szCs w:val="24"/>
          <w:lang w:eastAsia="zh-CN"/>
        </w:rPr>
        <w:t>Nodrošināt to, lai Eiropas Enerģētikas drošības stratēģija būtu saskaņā ar ES  Klimata un enerģētikas satvaru</w:t>
      </w:r>
      <w:r w:rsidR="00B95C2A" w:rsidRPr="00CC01DA">
        <w:rPr>
          <w:rFonts w:ascii="Times New Roman" w:eastAsia="Times New Roman" w:hAnsi="Times New Roman" w:cs="Times New Roman"/>
          <w:i/>
          <w:sz w:val="24"/>
          <w:szCs w:val="24"/>
          <w:lang w:eastAsia="zh-CN"/>
        </w:rPr>
        <w:t xml:space="preserve"> līdz 2030</w:t>
      </w:r>
      <w:r w:rsidR="00436E47" w:rsidRPr="00CC01DA">
        <w:rPr>
          <w:rFonts w:ascii="Times New Roman" w:eastAsia="Times New Roman" w:hAnsi="Times New Roman" w:cs="Times New Roman"/>
          <w:i/>
          <w:sz w:val="24"/>
          <w:szCs w:val="24"/>
          <w:lang w:eastAsia="zh-CN"/>
        </w:rPr>
        <w:t>.</w:t>
      </w:r>
      <w:r w:rsidR="00B95C2A" w:rsidRPr="00CC01DA">
        <w:rPr>
          <w:rFonts w:ascii="Times New Roman" w:eastAsia="Times New Roman" w:hAnsi="Times New Roman" w:cs="Times New Roman"/>
          <w:i/>
          <w:sz w:val="24"/>
          <w:szCs w:val="24"/>
          <w:lang w:eastAsia="zh-CN"/>
        </w:rPr>
        <w:t>gadam (turpmāk – KEPS2030).</w:t>
      </w:r>
    </w:p>
    <w:p w:rsidR="00436E47" w:rsidRPr="00E523EB" w:rsidRDefault="006A77F4" w:rsidP="00E523EB">
      <w:pPr>
        <w:spacing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Prezidentūra norāda, ka š</w:t>
      </w:r>
      <w:r w:rsidR="00436E47" w:rsidRPr="00E523EB">
        <w:rPr>
          <w:rFonts w:ascii="Times New Roman" w:eastAsia="Times New Roman" w:hAnsi="Times New Roman" w:cs="Times New Roman"/>
          <w:sz w:val="24"/>
          <w:szCs w:val="24"/>
          <w:lang w:eastAsia="zh-CN"/>
        </w:rPr>
        <w:t xml:space="preserve">ajā kontekstā ir svarīgi pieņemt gala lēmumu </w:t>
      </w:r>
      <w:r w:rsidR="00983E9D" w:rsidRPr="00E523EB">
        <w:rPr>
          <w:rFonts w:ascii="Times New Roman" w:eastAsia="Times New Roman" w:hAnsi="Times New Roman" w:cs="Times New Roman"/>
          <w:sz w:val="24"/>
          <w:szCs w:val="24"/>
          <w:lang w:eastAsia="zh-CN"/>
        </w:rPr>
        <w:t xml:space="preserve">un kopsaucēju par </w:t>
      </w:r>
      <w:r w:rsidR="00B95C2A" w:rsidRPr="00E523EB">
        <w:rPr>
          <w:rFonts w:ascii="Times New Roman" w:eastAsia="Times New Roman" w:hAnsi="Times New Roman" w:cs="Times New Roman"/>
          <w:sz w:val="24"/>
          <w:szCs w:val="24"/>
          <w:lang w:eastAsia="zh-CN"/>
        </w:rPr>
        <w:t>KEPS2030</w:t>
      </w:r>
      <w:r w:rsidR="00983E9D" w:rsidRPr="00E523E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balstoties uz </w:t>
      </w:r>
      <w:r w:rsidR="0044781B" w:rsidRPr="00E523EB">
        <w:rPr>
          <w:rFonts w:ascii="Times New Roman" w:eastAsia="Times New Roman" w:hAnsi="Times New Roman" w:cs="Times New Roman"/>
          <w:sz w:val="24"/>
          <w:szCs w:val="24"/>
          <w:lang w:eastAsia="zh-CN"/>
        </w:rPr>
        <w:t>Eiropas Komisijas</w:t>
      </w:r>
      <w:r w:rsidR="0044781B">
        <w:rPr>
          <w:rFonts w:ascii="Times New Roman" w:eastAsia="Times New Roman" w:hAnsi="Times New Roman" w:cs="Times New Roman"/>
          <w:sz w:val="24"/>
          <w:szCs w:val="24"/>
          <w:lang w:eastAsia="zh-CN"/>
        </w:rPr>
        <w:t xml:space="preserve"> (turpmāk – EK)</w:t>
      </w:r>
      <w:r w:rsidR="0044781B" w:rsidRPr="00E523E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paziņojumu</w:t>
      </w:r>
      <w:r>
        <w:rPr>
          <w:rStyle w:val="FootnoteReference"/>
          <w:rFonts w:ascii="Times New Roman" w:eastAsia="Times New Roman" w:hAnsi="Times New Roman"/>
          <w:sz w:val="24"/>
          <w:szCs w:val="24"/>
          <w:lang w:eastAsia="zh-CN"/>
        </w:rPr>
        <w:footnoteReference w:id="1"/>
      </w:r>
      <w:r>
        <w:rPr>
          <w:rFonts w:ascii="Times New Roman" w:eastAsia="Times New Roman" w:hAnsi="Times New Roman" w:cs="Times New Roman"/>
          <w:sz w:val="24"/>
          <w:szCs w:val="24"/>
          <w:lang w:eastAsia="zh-CN"/>
        </w:rPr>
        <w:t xml:space="preserve">, </w:t>
      </w:r>
      <w:r w:rsidR="00983E9D" w:rsidRPr="00E523EB">
        <w:rPr>
          <w:rFonts w:ascii="Times New Roman" w:eastAsia="Times New Roman" w:hAnsi="Times New Roman" w:cs="Times New Roman"/>
          <w:sz w:val="24"/>
          <w:szCs w:val="24"/>
          <w:lang w:eastAsia="zh-CN"/>
        </w:rPr>
        <w:t xml:space="preserve">kura centrālie elementi ir 40% </w:t>
      </w:r>
      <w:r w:rsidR="008E14B3">
        <w:rPr>
          <w:rFonts w:ascii="Times New Roman" w:eastAsia="Times New Roman" w:hAnsi="Times New Roman" w:cs="Times New Roman"/>
          <w:sz w:val="24"/>
          <w:szCs w:val="24"/>
          <w:lang w:eastAsia="zh-CN"/>
        </w:rPr>
        <w:t xml:space="preserve">siltumnīcefekta gāzu (turpmāk – </w:t>
      </w:r>
      <w:r w:rsidR="00983E9D" w:rsidRPr="00E523EB">
        <w:rPr>
          <w:rFonts w:ascii="Times New Roman" w:eastAsia="Times New Roman" w:hAnsi="Times New Roman" w:cs="Times New Roman"/>
          <w:sz w:val="24"/>
          <w:szCs w:val="24"/>
          <w:lang w:eastAsia="zh-CN"/>
        </w:rPr>
        <w:t>SEG</w:t>
      </w:r>
      <w:r w:rsidR="008E14B3">
        <w:rPr>
          <w:rFonts w:ascii="Times New Roman" w:eastAsia="Times New Roman" w:hAnsi="Times New Roman" w:cs="Times New Roman"/>
          <w:sz w:val="24"/>
          <w:szCs w:val="24"/>
          <w:lang w:eastAsia="zh-CN"/>
        </w:rPr>
        <w:t>)</w:t>
      </w:r>
      <w:r w:rsidR="00983E9D" w:rsidRPr="00E523EB">
        <w:rPr>
          <w:rFonts w:ascii="Times New Roman" w:eastAsia="Times New Roman" w:hAnsi="Times New Roman" w:cs="Times New Roman"/>
          <w:sz w:val="24"/>
          <w:szCs w:val="24"/>
          <w:lang w:eastAsia="zh-CN"/>
        </w:rPr>
        <w:t xml:space="preserve"> </w:t>
      </w:r>
      <w:r w:rsidR="00B95C2A" w:rsidRPr="00E523EB">
        <w:rPr>
          <w:rFonts w:ascii="Times New Roman" w:eastAsia="Times New Roman" w:hAnsi="Times New Roman" w:cs="Times New Roman"/>
          <w:sz w:val="24"/>
          <w:szCs w:val="24"/>
          <w:lang w:eastAsia="zh-CN"/>
        </w:rPr>
        <w:t>samazinājums,</w:t>
      </w:r>
      <w:r w:rsidR="00983E9D" w:rsidRPr="00E523EB">
        <w:rPr>
          <w:rFonts w:ascii="Times New Roman" w:eastAsia="Times New Roman" w:hAnsi="Times New Roman" w:cs="Times New Roman"/>
          <w:sz w:val="24"/>
          <w:szCs w:val="24"/>
          <w:lang w:eastAsia="zh-CN"/>
        </w:rPr>
        <w:t xml:space="preserve"> atjaunojamo energoresursu mērķis</w:t>
      </w:r>
      <w:r w:rsidR="00436E47" w:rsidRPr="00E523EB">
        <w:rPr>
          <w:rFonts w:ascii="Times New Roman" w:eastAsia="Times New Roman" w:hAnsi="Times New Roman" w:cs="Times New Roman"/>
          <w:sz w:val="24"/>
          <w:szCs w:val="24"/>
          <w:lang w:eastAsia="zh-CN"/>
        </w:rPr>
        <w:t xml:space="preserve"> </w:t>
      </w:r>
      <w:r w:rsidR="00983E9D" w:rsidRPr="00E523EB">
        <w:rPr>
          <w:rFonts w:ascii="Times New Roman" w:eastAsia="Times New Roman" w:hAnsi="Times New Roman" w:cs="Times New Roman"/>
          <w:sz w:val="24"/>
          <w:szCs w:val="24"/>
          <w:lang w:eastAsia="zh-CN"/>
        </w:rPr>
        <w:t>vismaz 27% apmērā</w:t>
      </w:r>
      <w:r w:rsidR="00B95C2A" w:rsidRPr="00E523EB">
        <w:rPr>
          <w:rFonts w:ascii="Times New Roman" w:eastAsia="Times New Roman" w:hAnsi="Times New Roman" w:cs="Times New Roman"/>
          <w:sz w:val="24"/>
          <w:szCs w:val="24"/>
          <w:lang w:eastAsia="zh-CN"/>
        </w:rPr>
        <w:t xml:space="preserve"> ES līmenī</w:t>
      </w:r>
      <w:r w:rsidR="00983E9D" w:rsidRPr="00E523EB">
        <w:rPr>
          <w:rFonts w:ascii="Times New Roman" w:eastAsia="Times New Roman" w:hAnsi="Times New Roman" w:cs="Times New Roman"/>
          <w:sz w:val="24"/>
          <w:szCs w:val="24"/>
          <w:lang w:eastAsia="zh-CN"/>
        </w:rPr>
        <w:t>, kā arī energoefektivitātes pasākumu rezultātā panākts enerģētikas patēriņa samazinājums.</w:t>
      </w:r>
    </w:p>
    <w:p w:rsidR="00983E9D" w:rsidRPr="00CC01DA" w:rsidRDefault="006A77F4"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Enerģētikas pieprasījuma mazināšana</w:t>
      </w:r>
    </w:p>
    <w:p w:rsidR="002F7D4D" w:rsidRPr="00E523EB" w:rsidRDefault="00983E9D" w:rsidP="00E523EB">
      <w:pPr>
        <w:spacing w:after="120" w:line="240" w:lineRule="auto"/>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Enerģētikas pieprasījuma mazināšanai būtu jākalpo par pirmo soli ceļā uz ES enerģētiskās atkarības mazināšanas panākšanu, līdz ar to ES energoefektivitātes mērķa 20% apmērā sasniegšanai ir jākļūst par </w:t>
      </w:r>
      <w:r w:rsidR="006A77F4">
        <w:rPr>
          <w:rFonts w:ascii="Times New Roman" w:eastAsia="Times New Roman" w:hAnsi="Times New Roman" w:cs="Times New Roman"/>
          <w:sz w:val="24"/>
          <w:szCs w:val="24"/>
          <w:lang w:eastAsia="zh-CN"/>
        </w:rPr>
        <w:t xml:space="preserve">vienu no </w:t>
      </w:r>
      <w:r w:rsidRPr="00E523EB">
        <w:rPr>
          <w:rFonts w:ascii="Times New Roman" w:eastAsia="Times New Roman" w:hAnsi="Times New Roman" w:cs="Times New Roman"/>
          <w:sz w:val="24"/>
          <w:szCs w:val="24"/>
          <w:lang w:eastAsia="zh-CN"/>
        </w:rPr>
        <w:t>prioritāt</w:t>
      </w:r>
      <w:r w:rsidR="006A77F4">
        <w:rPr>
          <w:rFonts w:ascii="Times New Roman" w:eastAsia="Times New Roman" w:hAnsi="Times New Roman" w:cs="Times New Roman"/>
          <w:sz w:val="24"/>
          <w:szCs w:val="24"/>
          <w:lang w:eastAsia="zh-CN"/>
        </w:rPr>
        <w:t>ēm</w:t>
      </w:r>
      <w:r w:rsidR="002F7D4D" w:rsidRPr="00E523EB">
        <w:rPr>
          <w:rFonts w:ascii="Times New Roman" w:eastAsia="Times New Roman" w:hAnsi="Times New Roman" w:cs="Times New Roman"/>
          <w:sz w:val="24"/>
          <w:szCs w:val="24"/>
          <w:lang w:eastAsia="zh-CN"/>
        </w:rPr>
        <w:t xml:space="preserve">. Tehnoloģiju attīstība efektīva energoresursu patēriņa kontrolei šajā kontekstā spēlēs vienu no centrālajiem elementiem. </w:t>
      </w:r>
    </w:p>
    <w:p w:rsidR="002F7D4D" w:rsidRPr="00CC01DA" w:rsidRDefault="002F7D4D"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ES vietējo energoresursu izmantošanas veicināšana</w:t>
      </w:r>
    </w:p>
    <w:p w:rsidR="00983E9D" w:rsidRPr="00E523EB" w:rsidRDefault="002F7D4D" w:rsidP="00E523EB">
      <w:pPr>
        <w:spacing w:after="120" w:line="240" w:lineRule="auto"/>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lastRenderedPageBreak/>
        <w:t xml:space="preserve">Pēdējo divu desmitgažu laikā ES </w:t>
      </w:r>
      <w:r w:rsidR="006A77F4">
        <w:rPr>
          <w:rFonts w:ascii="Times New Roman" w:eastAsia="Times New Roman" w:hAnsi="Times New Roman" w:cs="Times New Roman"/>
          <w:sz w:val="24"/>
          <w:szCs w:val="24"/>
          <w:lang w:eastAsia="zh-CN"/>
        </w:rPr>
        <w:t>enerģijas ražošana</w:t>
      </w:r>
      <w:r w:rsidR="00AB33D9">
        <w:rPr>
          <w:rFonts w:ascii="Times New Roman" w:eastAsia="Times New Roman" w:hAnsi="Times New Roman" w:cs="Times New Roman"/>
          <w:sz w:val="24"/>
          <w:szCs w:val="24"/>
          <w:lang w:eastAsia="zh-CN"/>
        </w:rPr>
        <w:t>s</w:t>
      </w:r>
      <w:r w:rsidR="006A77F4">
        <w:rPr>
          <w:rFonts w:ascii="Times New Roman" w:eastAsia="Times New Roman" w:hAnsi="Times New Roman" w:cs="Times New Roman"/>
          <w:sz w:val="24"/>
          <w:szCs w:val="24"/>
          <w:lang w:eastAsia="zh-CN"/>
        </w:rPr>
        <w:t xml:space="preserve"> no </w:t>
      </w:r>
      <w:r w:rsidRPr="00E523EB">
        <w:rPr>
          <w:rFonts w:ascii="Times New Roman" w:eastAsia="Times New Roman" w:hAnsi="Times New Roman" w:cs="Times New Roman"/>
          <w:sz w:val="24"/>
          <w:szCs w:val="24"/>
          <w:lang w:eastAsia="zh-CN"/>
        </w:rPr>
        <w:t>vietēj</w:t>
      </w:r>
      <w:r w:rsidR="006A77F4">
        <w:rPr>
          <w:rFonts w:ascii="Times New Roman" w:eastAsia="Times New Roman" w:hAnsi="Times New Roman" w:cs="Times New Roman"/>
          <w:sz w:val="24"/>
          <w:szCs w:val="24"/>
          <w:lang w:eastAsia="zh-CN"/>
        </w:rPr>
        <w:t>iem</w:t>
      </w:r>
      <w:r w:rsidRPr="00E523EB">
        <w:rPr>
          <w:rFonts w:ascii="Times New Roman" w:eastAsia="Times New Roman" w:hAnsi="Times New Roman" w:cs="Times New Roman"/>
          <w:sz w:val="24"/>
          <w:szCs w:val="24"/>
          <w:lang w:eastAsia="zh-CN"/>
        </w:rPr>
        <w:t xml:space="preserve"> energoresurs</w:t>
      </w:r>
      <w:r w:rsidR="006A77F4">
        <w:rPr>
          <w:rFonts w:ascii="Times New Roman" w:eastAsia="Times New Roman" w:hAnsi="Times New Roman" w:cs="Times New Roman"/>
          <w:sz w:val="24"/>
          <w:szCs w:val="24"/>
          <w:lang w:eastAsia="zh-CN"/>
        </w:rPr>
        <w:t>iem</w:t>
      </w:r>
      <w:r w:rsidRPr="00E523EB">
        <w:rPr>
          <w:rFonts w:ascii="Times New Roman" w:eastAsia="Times New Roman" w:hAnsi="Times New Roman" w:cs="Times New Roman"/>
          <w:sz w:val="24"/>
          <w:szCs w:val="24"/>
          <w:lang w:eastAsia="zh-CN"/>
        </w:rPr>
        <w:t xml:space="preserve"> patēriņš pakāpeniski samazinā</w:t>
      </w:r>
      <w:r w:rsidR="00A12EF3" w:rsidRPr="00E523EB">
        <w:rPr>
          <w:rFonts w:ascii="Times New Roman" w:eastAsia="Times New Roman" w:hAnsi="Times New Roman" w:cs="Times New Roman"/>
          <w:sz w:val="24"/>
          <w:szCs w:val="24"/>
          <w:lang w:eastAsia="zh-CN"/>
        </w:rPr>
        <w:t>s, taču</w:t>
      </w:r>
      <w:r w:rsidRPr="00E523EB">
        <w:rPr>
          <w:rFonts w:ascii="Times New Roman" w:eastAsia="Times New Roman" w:hAnsi="Times New Roman" w:cs="Times New Roman"/>
          <w:sz w:val="24"/>
          <w:szCs w:val="24"/>
          <w:lang w:eastAsia="zh-CN"/>
        </w:rPr>
        <w:t xml:space="preserve"> </w:t>
      </w:r>
      <w:r w:rsidR="006A77F4">
        <w:rPr>
          <w:rFonts w:ascii="Times New Roman" w:eastAsia="Times New Roman" w:hAnsi="Times New Roman" w:cs="Times New Roman"/>
          <w:sz w:val="24"/>
          <w:szCs w:val="24"/>
          <w:lang w:eastAsia="zh-CN"/>
        </w:rPr>
        <w:t xml:space="preserve">Prezidentūra uzsver, ka </w:t>
      </w:r>
      <w:r w:rsidR="00A12EF3" w:rsidRPr="00E523EB">
        <w:rPr>
          <w:rFonts w:ascii="Times New Roman" w:eastAsia="Times New Roman" w:hAnsi="Times New Roman" w:cs="Times New Roman"/>
          <w:sz w:val="24"/>
          <w:szCs w:val="24"/>
          <w:lang w:eastAsia="zh-CN"/>
        </w:rPr>
        <w:t>d</w:t>
      </w:r>
      <w:r w:rsidRPr="00E523EB">
        <w:rPr>
          <w:rFonts w:ascii="Times New Roman" w:eastAsia="Times New Roman" w:hAnsi="Times New Roman" w:cs="Times New Roman"/>
          <w:sz w:val="24"/>
          <w:szCs w:val="24"/>
          <w:lang w:eastAsia="zh-CN"/>
        </w:rPr>
        <w:t>rošu un ilgtspējīgu ES vietējo energoresursu izmantošanas veicināšana sniegs iespē</w:t>
      </w:r>
      <w:r w:rsidR="00B95C2A" w:rsidRPr="00E523EB">
        <w:rPr>
          <w:rFonts w:ascii="Times New Roman" w:eastAsia="Times New Roman" w:hAnsi="Times New Roman" w:cs="Times New Roman"/>
          <w:sz w:val="24"/>
          <w:szCs w:val="24"/>
          <w:lang w:eastAsia="zh-CN"/>
        </w:rPr>
        <w:t xml:space="preserve">ju veicināt ES </w:t>
      </w:r>
      <w:proofErr w:type="spellStart"/>
      <w:r w:rsidR="00B95C2A" w:rsidRPr="00E523EB">
        <w:rPr>
          <w:rFonts w:ascii="Times New Roman" w:eastAsia="Times New Roman" w:hAnsi="Times New Roman" w:cs="Times New Roman"/>
          <w:sz w:val="24"/>
          <w:szCs w:val="24"/>
          <w:lang w:eastAsia="zh-CN"/>
        </w:rPr>
        <w:t>energoneatkarību</w:t>
      </w:r>
      <w:proofErr w:type="spellEnd"/>
      <w:r w:rsidR="00A12EF3" w:rsidRPr="00E523EB">
        <w:rPr>
          <w:rFonts w:ascii="Times New Roman" w:eastAsia="Times New Roman" w:hAnsi="Times New Roman" w:cs="Times New Roman"/>
          <w:sz w:val="24"/>
          <w:szCs w:val="24"/>
          <w:lang w:eastAsia="zh-CN"/>
        </w:rPr>
        <w:t xml:space="preserve"> </w:t>
      </w:r>
      <w:proofErr w:type="spellStart"/>
      <w:r w:rsidRPr="00E523EB">
        <w:rPr>
          <w:rFonts w:ascii="Times New Roman" w:eastAsia="Times New Roman" w:hAnsi="Times New Roman" w:cs="Times New Roman"/>
          <w:sz w:val="24"/>
          <w:szCs w:val="24"/>
          <w:lang w:eastAsia="zh-CN"/>
        </w:rPr>
        <w:t>īstermiņā</w:t>
      </w:r>
      <w:proofErr w:type="spellEnd"/>
      <w:r w:rsidRPr="00E523EB">
        <w:rPr>
          <w:rFonts w:ascii="Times New Roman" w:eastAsia="Times New Roman" w:hAnsi="Times New Roman" w:cs="Times New Roman"/>
          <w:sz w:val="24"/>
          <w:szCs w:val="24"/>
          <w:lang w:eastAsia="zh-CN"/>
        </w:rPr>
        <w:t xml:space="preserve"> u</w:t>
      </w:r>
      <w:r w:rsidR="00B95C2A" w:rsidRPr="00E523EB">
        <w:rPr>
          <w:rFonts w:ascii="Times New Roman" w:eastAsia="Times New Roman" w:hAnsi="Times New Roman" w:cs="Times New Roman"/>
          <w:sz w:val="24"/>
          <w:szCs w:val="24"/>
          <w:lang w:eastAsia="zh-CN"/>
        </w:rPr>
        <w:t>n vidēj</w:t>
      </w:r>
      <w:r w:rsidR="00AB33D9">
        <w:rPr>
          <w:rFonts w:ascii="Times New Roman" w:eastAsia="Times New Roman" w:hAnsi="Times New Roman" w:cs="Times New Roman"/>
          <w:sz w:val="24"/>
          <w:szCs w:val="24"/>
          <w:lang w:eastAsia="zh-CN"/>
        </w:rPr>
        <w:t>ā</w:t>
      </w:r>
      <w:r w:rsidR="00B95C2A" w:rsidRPr="00E523EB">
        <w:rPr>
          <w:rFonts w:ascii="Times New Roman" w:eastAsia="Times New Roman" w:hAnsi="Times New Roman" w:cs="Times New Roman"/>
          <w:sz w:val="24"/>
          <w:szCs w:val="24"/>
          <w:lang w:eastAsia="zh-CN"/>
        </w:rPr>
        <w:t xml:space="preserve"> termiņā</w:t>
      </w:r>
      <w:r w:rsidRPr="00E523EB">
        <w:rPr>
          <w:rFonts w:ascii="Times New Roman" w:eastAsia="Times New Roman" w:hAnsi="Times New Roman" w:cs="Times New Roman"/>
          <w:sz w:val="24"/>
          <w:szCs w:val="24"/>
          <w:lang w:eastAsia="zh-CN"/>
        </w:rPr>
        <w:t>.</w:t>
      </w:r>
    </w:p>
    <w:p w:rsidR="002F7D4D" w:rsidRPr="00CC01DA" w:rsidRDefault="002F7D4D"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Infrastruktūras attīstīšana ārējo energoresursu piegāžu ceļu un avotu diversifikācijas veicināšanai</w:t>
      </w:r>
    </w:p>
    <w:p w:rsidR="00A12EF3" w:rsidRPr="00E523EB" w:rsidRDefault="00A12EF3" w:rsidP="00E523EB">
      <w:pPr>
        <w:spacing w:after="120" w:line="240" w:lineRule="auto"/>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Ņemot vērā ES dalībvalstu atkarību dabas gāzes sektorā, pasākumi energoresursu piegāžu ceļu diversifikācijai būs atslēgas elements ES neatkarības veicināšanai. </w:t>
      </w:r>
      <w:r w:rsidR="006A77F4">
        <w:rPr>
          <w:rFonts w:ascii="Times New Roman" w:eastAsia="Times New Roman" w:hAnsi="Times New Roman" w:cs="Times New Roman"/>
          <w:sz w:val="24"/>
          <w:szCs w:val="24"/>
          <w:lang w:eastAsia="zh-CN"/>
        </w:rPr>
        <w:t>T</w:t>
      </w:r>
      <w:r w:rsidR="00EC654F">
        <w:rPr>
          <w:rFonts w:ascii="Times New Roman" w:eastAsia="Times New Roman" w:hAnsi="Times New Roman" w:cs="Times New Roman"/>
          <w:sz w:val="24"/>
          <w:szCs w:val="24"/>
          <w:lang w:eastAsia="zh-CN"/>
        </w:rPr>
        <w:t>as</w:t>
      </w:r>
      <w:r w:rsidR="006A77F4">
        <w:rPr>
          <w:rFonts w:ascii="Times New Roman" w:eastAsia="Times New Roman" w:hAnsi="Times New Roman" w:cs="Times New Roman"/>
          <w:sz w:val="24"/>
          <w:szCs w:val="24"/>
          <w:lang w:eastAsia="zh-CN"/>
        </w:rPr>
        <w:t xml:space="preserve"> </w:t>
      </w:r>
      <w:r w:rsidRPr="00E523EB">
        <w:rPr>
          <w:rFonts w:ascii="Times New Roman" w:eastAsia="Times New Roman" w:hAnsi="Times New Roman" w:cs="Times New Roman"/>
          <w:sz w:val="24"/>
          <w:szCs w:val="24"/>
          <w:lang w:eastAsia="zh-CN"/>
        </w:rPr>
        <w:t>būs nozīmīgs instruments ES pozīcijas nostiprināšanai sarunās ar stratēģiski svarīgajiem trešo valstu piegādāt</w:t>
      </w:r>
      <w:r w:rsidR="006D6F65" w:rsidRPr="00E523EB">
        <w:rPr>
          <w:rFonts w:ascii="Times New Roman" w:eastAsia="Times New Roman" w:hAnsi="Times New Roman" w:cs="Times New Roman"/>
          <w:sz w:val="24"/>
          <w:szCs w:val="24"/>
          <w:lang w:eastAsia="zh-CN"/>
        </w:rPr>
        <w:t xml:space="preserve">ājiem, </w:t>
      </w:r>
      <w:r w:rsidR="006A77F4">
        <w:rPr>
          <w:rFonts w:ascii="Times New Roman" w:eastAsia="Times New Roman" w:hAnsi="Times New Roman" w:cs="Times New Roman"/>
          <w:sz w:val="24"/>
          <w:szCs w:val="24"/>
          <w:lang w:eastAsia="zh-CN"/>
        </w:rPr>
        <w:t>ņemot vērā iekšējā tirgus un konkurences nosacījumus</w:t>
      </w:r>
    </w:p>
    <w:p w:rsidR="00830C87" w:rsidRPr="00CC01DA" w:rsidRDefault="00830C87"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ES iekšējā enerģētikas tirgus pabeigšana</w:t>
      </w:r>
    </w:p>
    <w:p w:rsidR="00830C87" w:rsidRPr="00E523EB" w:rsidRDefault="00830C87" w:rsidP="00E523EB">
      <w:pPr>
        <w:spacing w:after="120" w:line="240" w:lineRule="auto"/>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Enerģētikas infrastruktūras attīstīšana integrēta ES enerģētikas tirgus attīstīšanai ar mērķi  līdz 2015.gadam izbeigt dalībvalstu enerģētisko izolētību elektroenerģijas un dabas gāzes sektoros sniegs iespēju vidējā termiņā un ilgtermiņā ievērojami veicināt ES enerģētiskās drošības līmeni. Eiropas Infrastruktūras savienošanas instruments (</w:t>
      </w:r>
      <w:r w:rsidR="00B95C2A" w:rsidRPr="00E523EB">
        <w:rPr>
          <w:rFonts w:ascii="Times New Roman" w:eastAsia="Times New Roman" w:hAnsi="Times New Roman" w:cs="Times New Roman"/>
          <w:sz w:val="24"/>
          <w:szCs w:val="24"/>
          <w:lang w:eastAsia="zh-CN"/>
        </w:rPr>
        <w:t xml:space="preserve">turpmāk - </w:t>
      </w:r>
      <w:r w:rsidRPr="00E523EB">
        <w:rPr>
          <w:rFonts w:ascii="Times New Roman" w:eastAsia="Times New Roman" w:hAnsi="Times New Roman" w:cs="Times New Roman"/>
          <w:sz w:val="24"/>
          <w:szCs w:val="24"/>
          <w:lang w:eastAsia="zh-CN"/>
        </w:rPr>
        <w:t xml:space="preserve">CEF) </w:t>
      </w:r>
      <w:r w:rsidR="00713C55" w:rsidRPr="00E523EB">
        <w:rPr>
          <w:rFonts w:ascii="Times New Roman" w:eastAsia="Times New Roman" w:hAnsi="Times New Roman" w:cs="Times New Roman"/>
          <w:sz w:val="24"/>
          <w:szCs w:val="24"/>
          <w:lang w:eastAsia="zh-CN"/>
        </w:rPr>
        <w:t>un ar to finansētie dalībvalstu iesniegtie Kopējas intereses projekti</w:t>
      </w:r>
      <w:r w:rsidR="00B95C2A" w:rsidRPr="00E523EB">
        <w:rPr>
          <w:rFonts w:ascii="Times New Roman" w:eastAsia="Times New Roman" w:hAnsi="Times New Roman" w:cs="Times New Roman"/>
          <w:sz w:val="24"/>
          <w:szCs w:val="24"/>
          <w:lang w:eastAsia="zh-CN"/>
        </w:rPr>
        <w:t xml:space="preserve"> (turpmāk – KIP)</w:t>
      </w:r>
      <w:r w:rsidR="00713C55" w:rsidRPr="00E523EB">
        <w:rPr>
          <w:rFonts w:ascii="Times New Roman" w:eastAsia="Times New Roman" w:hAnsi="Times New Roman" w:cs="Times New Roman"/>
          <w:sz w:val="24"/>
          <w:szCs w:val="24"/>
          <w:lang w:eastAsia="zh-CN"/>
        </w:rPr>
        <w:t xml:space="preserve"> </w:t>
      </w:r>
      <w:r w:rsidRPr="00E523EB">
        <w:rPr>
          <w:rFonts w:ascii="Times New Roman" w:eastAsia="Times New Roman" w:hAnsi="Times New Roman" w:cs="Times New Roman"/>
          <w:sz w:val="24"/>
          <w:szCs w:val="24"/>
          <w:lang w:eastAsia="zh-CN"/>
        </w:rPr>
        <w:t>būs centrālais instruments šī mērķa realizē</w:t>
      </w:r>
      <w:r w:rsidR="00713C55" w:rsidRPr="00E523EB">
        <w:rPr>
          <w:rFonts w:ascii="Times New Roman" w:eastAsia="Times New Roman" w:hAnsi="Times New Roman" w:cs="Times New Roman"/>
          <w:sz w:val="24"/>
          <w:szCs w:val="24"/>
          <w:lang w:eastAsia="zh-CN"/>
        </w:rPr>
        <w:t>šanai</w:t>
      </w:r>
      <w:r w:rsidR="006A77F4">
        <w:rPr>
          <w:rFonts w:ascii="Times New Roman" w:eastAsia="Times New Roman" w:hAnsi="Times New Roman" w:cs="Times New Roman"/>
          <w:sz w:val="24"/>
          <w:szCs w:val="24"/>
          <w:lang w:eastAsia="zh-CN"/>
        </w:rPr>
        <w:t>, īpaši ņemot vērā tās ES dalībvalstis, kas ir atkarīgas no viena piegādātāja</w:t>
      </w:r>
      <w:r w:rsidR="00713C55" w:rsidRPr="00E523EB">
        <w:rPr>
          <w:rFonts w:ascii="Times New Roman" w:eastAsia="Times New Roman" w:hAnsi="Times New Roman" w:cs="Times New Roman"/>
          <w:sz w:val="24"/>
          <w:szCs w:val="24"/>
          <w:lang w:eastAsia="zh-CN"/>
        </w:rPr>
        <w:t xml:space="preserve">. Šajā kontekstā par svarīgu elementu ir jāmin </w:t>
      </w:r>
      <w:r w:rsidR="00273F73">
        <w:rPr>
          <w:rFonts w:ascii="Times New Roman" w:eastAsia="Times New Roman" w:hAnsi="Times New Roman" w:cs="Times New Roman"/>
          <w:sz w:val="24"/>
          <w:szCs w:val="24"/>
          <w:lang w:eastAsia="zh-CN"/>
        </w:rPr>
        <w:t xml:space="preserve">reģionālas pieejas nozīmi un iekšējā tirgus noteikumu īstenošanu. Nozīmīgs infrastruktūras elements ir arī dabasgāzes uzglabāšana. </w:t>
      </w:r>
    </w:p>
    <w:p w:rsidR="00713C55" w:rsidRPr="00CC01DA" w:rsidRDefault="00713C55"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 xml:space="preserve">Ārkārtas un solidaritātes mehānismu </w:t>
      </w:r>
      <w:r w:rsidR="00273F73">
        <w:rPr>
          <w:rFonts w:ascii="Times New Roman" w:eastAsia="Times New Roman" w:hAnsi="Times New Roman" w:cs="Times New Roman"/>
          <w:i/>
          <w:sz w:val="24"/>
          <w:szCs w:val="24"/>
          <w:lang w:eastAsia="zh-CN"/>
        </w:rPr>
        <w:t>pārskatīšana</w:t>
      </w:r>
      <w:r w:rsidR="00FF5D29">
        <w:rPr>
          <w:rFonts w:ascii="Times New Roman" w:eastAsia="Times New Roman" w:hAnsi="Times New Roman" w:cs="Times New Roman"/>
          <w:i/>
          <w:sz w:val="24"/>
          <w:szCs w:val="24"/>
          <w:lang w:eastAsia="zh-CN"/>
        </w:rPr>
        <w:t xml:space="preserve"> </w:t>
      </w:r>
      <w:r w:rsidR="00273F73">
        <w:rPr>
          <w:rFonts w:ascii="Times New Roman" w:eastAsia="Times New Roman" w:hAnsi="Times New Roman" w:cs="Times New Roman"/>
          <w:i/>
          <w:sz w:val="24"/>
          <w:szCs w:val="24"/>
          <w:lang w:eastAsia="zh-CN"/>
        </w:rPr>
        <w:t xml:space="preserve">un </w:t>
      </w:r>
      <w:r w:rsidRPr="00CC01DA">
        <w:rPr>
          <w:rFonts w:ascii="Times New Roman" w:eastAsia="Times New Roman" w:hAnsi="Times New Roman" w:cs="Times New Roman"/>
          <w:i/>
          <w:sz w:val="24"/>
          <w:szCs w:val="24"/>
          <w:lang w:eastAsia="zh-CN"/>
        </w:rPr>
        <w:t>stratēģiski nozīmīgās infrastruktūras pasargāšana</w:t>
      </w:r>
    </w:p>
    <w:p w:rsidR="00713C55" w:rsidRPr="00E523EB" w:rsidRDefault="00713C55" w:rsidP="00E523EB">
      <w:pPr>
        <w:spacing w:after="120" w:line="240" w:lineRule="auto"/>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Kopš 2009.gada krīzes dabas gāzes sektorā, ES ir nostiprinājusi tās koordinācijas spējas krīzes situāciju novēršanai ar mērķi pielāgoties potenciālajiem dabas gāzes piegāžu traucējumiem. </w:t>
      </w:r>
      <w:r w:rsidR="00273F73">
        <w:rPr>
          <w:rFonts w:ascii="Times New Roman" w:eastAsia="Times New Roman" w:hAnsi="Times New Roman" w:cs="Times New Roman"/>
          <w:sz w:val="24"/>
          <w:szCs w:val="24"/>
          <w:lang w:eastAsia="zh-CN"/>
        </w:rPr>
        <w:t xml:space="preserve">Taču tikai daļa no dalībvalstīm ir izstrādājusi reģionālus vai nacionālus ārkārtas rīcības plānus. </w:t>
      </w:r>
      <w:r w:rsidRPr="00E523EB">
        <w:rPr>
          <w:rFonts w:ascii="Times New Roman" w:eastAsia="Times New Roman" w:hAnsi="Times New Roman" w:cs="Times New Roman"/>
          <w:sz w:val="24"/>
          <w:szCs w:val="24"/>
          <w:lang w:eastAsia="zh-CN"/>
        </w:rPr>
        <w:t xml:space="preserve">Šo mehānismu izvēršanai un nostiprināšanai pilnvērtīga visu ES dalībvalstu iesaistīšanās būs atslēgas elements.  </w:t>
      </w:r>
      <w:r w:rsidR="00273F73">
        <w:rPr>
          <w:rFonts w:ascii="Times New Roman" w:eastAsia="Times New Roman" w:hAnsi="Times New Roman" w:cs="Times New Roman"/>
          <w:sz w:val="24"/>
          <w:szCs w:val="24"/>
          <w:lang w:eastAsia="zh-CN"/>
        </w:rPr>
        <w:t xml:space="preserve">Prezidentūra uzsver arī, ka risku izvērtējums un uzglabāšanas izmantošana reģionāliem mērķiem sniegs savu ieguldījumu drošības kontekstā. </w:t>
      </w:r>
    </w:p>
    <w:p w:rsidR="00713C55" w:rsidRPr="00CC01DA" w:rsidRDefault="00713C55"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Tehnoloģiju un rūpniecības kapacitātes attīstīšana</w:t>
      </w:r>
    </w:p>
    <w:p w:rsidR="00713C55" w:rsidRPr="00E523EB" w:rsidRDefault="00273F73" w:rsidP="00E523EB">
      <w:pPr>
        <w:spacing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Prezidentūra norāda, ka i</w:t>
      </w:r>
      <w:r w:rsidR="00713C55" w:rsidRPr="00E523EB">
        <w:rPr>
          <w:rFonts w:ascii="Times New Roman" w:eastAsia="Times New Roman" w:hAnsi="Times New Roman" w:cs="Times New Roman"/>
          <w:sz w:val="24"/>
          <w:szCs w:val="24"/>
          <w:lang w:eastAsia="zh-CN"/>
        </w:rPr>
        <w:t xml:space="preserve">nvestīcijas enerģijas tehnoloģiju attīstībā sniedz iespēju daudz efektīvāk attīstīt vietējo energoresursu izmantošanas potenciālu. Šajā kontekstā enerģētiskā drošība ir prioritāte arī ES </w:t>
      </w:r>
      <w:r w:rsidR="00EC654F">
        <w:rPr>
          <w:rFonts w:ascii="Times New Roman" w:eastAsia="Times New Roman" w:hAnsi="Times New Roman" w:cs="Times New Roman"/>
          <w:sz w:val="24"/>
          <w:szCs w:val="24"/>
          <w:lang w:eastAsia="zh-CN"/>
        </w:rPr>
        <w:t>Horizonts</w:t>
      </w:r>
      <w:r w:rsidR="00EC654F" w:rsidRPr="00E523EB">
        <w:rPr>
          <w:rFonts w:ascii="Times New Roman" w:eastAsia="Times New Roman" w:hAnsi="Times New Roman" w:cs="Times New Roman"/>
          <w:sz w:val="24"/>
          <w:szCs w:val="24"/>
          <w:lang w:eastAsia="zh-CN"/>
        </w:rPr>
        <w:t xml:space="preserve"> </w:t>
      </w:r>
      <w:r w:rsidR="00B95C2A" w:rsidRPr="00E523EB">
        <w:rPr>
          <w:rFonts w:ascii="Times New Roman" w:eastAsia="Times New Roman" w:hAnsi="Times New Roman" w:cs="Times New Roman"/>
          <w:sz w:val="24"/>
          <w:szCs w:val="24"/>
          <w:lang w:eastAsia="zh-CN"/>
        </w:rPr>
        <w:t>2020</w:t>
      </w:r>
      <w:r w:rsidR="00280A28" w:rsidRPr="00E523EB">
        <w:rPr>
          <w:rFonts w:ascii="Times New Roman" w:eastAsia="Times New Roman" w:hAnsi="Times New Roman" w:cs="Times New Roman"/>
          <w:sz w:val="24"/>
          <w:szCs w:val="24"/>
          <w:lang w:eastAsia="zh-CN"/>
        </w:rPr>
        <w:t xml:space="preserve"> programmas ietvaros, adresējot ēku energoefektivitā</w:t>
      </w:r>
      <w:r w:rsidR="00B95C2A" w:rsidRPr="00E523EB">
        <w:rPr>
          <w:rFonts w:ascii="Times New Roman" w:eastAsia="Times New Roman" w:hAnsi="Times New Roman" w:cs="Times New Roman"/>
          <w:sz w:val="24"/>
          <w:szCs w:val="24"/>
          <w:lang w:eastAsia="zh-CN"/>
        </w:rPr>
        <w:t>tes, siltuma</w:t>
      </w:r>
      <w:r w:rsidR="00280A28" w:rsidRPr="00E523EB">
        <w:rPr>
          <w:rFonts w:ascii="Times New Roman" w:eastAsia="Times New Roman" w:hAnsi="Times New Roman" w:cs="Times New Roman"/>
          <w:sz w:val="24"/>
          <w:szCs w:val="24"/>
          <w:lang w:eastAsia="zh-CN"/>
        </w:rPr>
        <w:t>, enerģijas resursu uzglabāšanas iespējas, enerģijas iekārtas, enerģijas sistēmas pārvaldības un pieprasījuma jautājumus.</w:t>
      </w:r>
    </w:p>
    <w:p w:rsidR="00280A28" w:rsidRPr="00CC01DA" w:rsidRDefault="00280A28" w:rsidP="00E523EB">
      <w:pPr>
        <w:pStyle w:val="ListParagraph"/>
        <w:numPr>
          <w:ilvl w:val="0"/>
          <w:numId w:val="10"/>
        </w:numPr>
        <w:spacing w:after="120" w:line="240" w:lineRule="auto"/>
        <w:jc w:val="both"/>
        <w:rPr>
          <w:rFonts w:ascii="Times New Roman" w:eastAsia="Times New Roman" w:hAnsi="Times New Roman" w:cs="Times New Roman"/>
          <w:i/>
          <w:sz w:val="24"/>
          <w:szCs w:val="24"/>
          <w:lang w:eastAsia="zh-CN"/>
        </w:rPr>
      </w:pPr>
      <w:r w:rsidRPr="00CC01DA">
        <w:rPr>
          <w:rFonts w:ascii="Times New Roman" w:eastAsia="Times New Roman" w:hAnsi="Times New Roman" w:cs="Times New Roman"/>
          <w:i/>
          <w:sz w:val="24"/>
          <w:szCs w:val="24"/>
          <w:lang w:eastAsia="zh-CN"/>
        </w:rPr>
        <w:t xml:space="preserve">„Vienotas balss” pieeja, īstenojot ārējo enerģētikas politiku </w:t>
      </w:r>
    </w:p>
    <w:p w:rsidR="00280A28" w:rsidRPr="00E523EB" w:rsidRDefault="00280A28" w:rsidP="00E523EB">
      <w:pPr>
        <w:spacing w:after="120" w:line="240" w:lineRule="auto"/>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Balstoties uz </w:t>
      </w:r>
      <w:r w:rsidR="00E523EB">
        <w:rPr>
          <w:rFonts w:ascii="Times New Roman" w:eastAsia="Times New Roman" w:hAnsi="Times New Roman" w:cs="Times New Roman"/>
          <w:sz w:val="24"/>
          <w:szCs w:val="24"/>
          <w:lang w:eastAsia="zh-CN"/>
        </w:rPr>
        <w:t>EK</w:t>
      </w:r>
      <w:r w:rsidRPr="00E523EB">
        <w:rPr>
          <w:rFonts w:ascii="Times New Roman" w:eastAsia="Times New Roman" w:hAnsi="Times New Roman" w:cs="Times New Roman"/>
          <w:sz w:val="24"/>
          <w:szCs w:val="24"/>
          <w:lang w:eastAsia="zh-CN"/>
        </w:rPr>
        <w:t xml:space="preserve"> 2013.gada septembrī publicēto progresa ziņojumu un Padomes </w:t>
      </w:r>
      <w:r w:rsidR="00B95C2A" w:rsidRPr="00E523EB">
        <w:rPr>
          <w:rFonts w:ascii="Times New Roman" w:eastAsia="Times New Roman" w:hAnsi="Times New Roman" w:cs="Times New Roman"/>
          <w:sz w:val="24"/>
          <w:szCs w:val="24"/>
          <w:lang w:eastAsia="zh-CN"/>
        </w:rPr>
        <w:t xml:space="preserve">2013.gada 12.decembra </w:t>
      </w:r>
      <w:r w:rsidRPr="00E523EB">
        <w:rPr>
          <w:rFonts w:ascii="Times New Roman" w:eastAsia="Times New Roman" w:hAnsi="Times New Roman" w:cs="Times New Roman"/>
          <w:sz w:val="24"/>
          <w:szCs w:val="24"/>
          <w:lang w:eastAsia="zh-CN"/>
        </w:rPr>
        <w:t>pieņemto ziņojumu, koordinētas un visaptverošas ES rīcības enerģētikas sektorā tika izcelts kā ārējo enerģētisko attiecību īstenošanas prioritāte, īpaši attiecībā uz dialogiem ar stratēģiski svarīgākajām energoresursu eksportētājvalstīm.</w:t>
      </w:r>
    </w:p>
    <w:p w:rsidR="00280A28" w:rsidRPr="00E523EB" w:rsidRDefault="00280A28" w:rsidP="00E523EB">
      <w:pPr>
        <w:spacing w:after="120" w:line="240" w:lineRule="auto"/>
        <w:jc w:val="both"/>
        <w:rPr>
          <w:rFonts w:ascii="Times New Roman" w:eastAsia="Times New Roman" w:hAnsi="Times New Roman" w:cs="Times New Roman"/>
          <w:sz w:val="24"/>
          <w:szCs w:val="24"/>
          <w:lang w:eastAsia="zh-CN"/>
        </w:rPr>
      </w:pPr>
    </w:p>
    <w:p w:rsidR="00615353" w:rsidRPr="00E523EB" w:rsidRDefault="00E523EB" w:rsidP="00E523EB">
      <w:pPr>
        <w:spacing w:after="120" w:line="240" w:lineRule="auto"/>
        <w:ind w:firstLine="567"/>
        <w:jc w:val="both"/>
        <w:rPr>
          <w:rFonts w:ascii="Times New Roman" w:hAnsi="Times New Roman" w:cs="Times New Roman"/>
          <w:sz w:val="24"/>
          <w:szCs w:val="24"/>
        </w:rPr>
      </w:pPr>
      <w:r w:rsidRPr="00E36F7D">
        <w:rPr>
          <w:rFonts w:ascii="Times New Roman" w:hAnsi="Times New Roman" w:cs="Times New Roman"/>
          <w:b/>
          <w:sz w:val="24"/>
          <w:szCs w:val="24"/>
        </w:rPr>
        <w:t xml:space="preserve">Latvijas </w:t>
      </w:r>
      <w:r w:rsidR="00AB33D9">
        <w:rPr>
          <w:rFonts w:ascii="Times New Roman" w:hAnsi="Times New Roman" w:cs="Times New Roman"/>
          <w:b/>
          <w:sz w:val="24"/>
          <w:szCs w:val="24"/>
        </w:rPr>
        <w:t>atbildes</w:t>
      </w:r>
      <w:r w:rsidR="00AB33D9" w:rsidRPr="00E523EB">
        <w:rPr>
          <w:rFonts w:ascii="Times New Roman" w:hAnsi="Times New Roman" w:cs="Times New Roman"/>
          <w:sz w:val="24"/>
          <w:szCs w:val="24"/>
        </w:rPr>
        <w:t xml:space="preserve"> </w:t>
      </w:r>
      <w:r w:rsidR="00AB33D9">
        <w:rPr>
          <w:rFonts w:ascii="Times New Roman" w:hAnsi="Times New Roman" w:cs="Times New Roman"/>
          <w:sz w:val="24"/>
          <w:szCs w:val="24"/>
        </w:rPr>
        <w:t>uz</w:t>
      </w:r>
      <w:r w:rsidR="00AB33D9" w:rsidRPr="00E523EB">
        <w:rPr>
          <w:rFonts w:ascii="Times New Roman" w:hAnsi="Times New Roman" w:cs="Times New Roman"/>
          <w:sz w:val="24"/>
          <w:szCs w:val="24"/>
        </w:rPr>
        <w:t xml:space="preserve"> </w:t>
      </w:r>
      <w:r w:rsidRPr="00E523EB">
        <w:rPr>
          <w:rFonts w:ascii="Times New Roman" w:hAnsi="Times New Roman" w:cs="Times New Roman"/>
          <w:sz w:val="24"/>
          <w:szCs w:val="24"/>
        </w:rPr>
        <w:t>Grieķijas prezidentūras uzdotajiem jautājumiem attiecībā uz e</w:t>
      </w:r>
      <w:r w:rsidR="001B6252" w:rsidRPr="00E523EB">
        <w:rPr>
          <w:rFonts w:ascii="Times New Roman" w:hAnsi="Times New Roman" w:cs="Times New Roman"/>
          <w:sz w:val="24"/>
          <w:szCs w:val="24"/>
        </w:rPr>
        <w:t>nerģētika</w:t>
      </w:r>
      <w:r w:rsidRPr="00E523EB">
        <w:rPr>
          <w:rFonts w:ascii="Times New Roman" w:hAnsi="Times New Roman" w:cs="Times New Roman"/>
          <w:sz w:val="24"/>
          <w:szCs w:val="24"/>
        </w:rPr>
        <w:t>s drošības jautājuma risināšanu</w:t>
      </w:r>
      <w:r w:rsidR="001B6252" w:rsidRPr="00E523EB">
        <w:rPr>
          <w:rFonts w:ascii="Times New Roman" w:hAnsi="Times New Roman" w:cs="Times New Roman"/>
          <w:sz w:val="24"/>
          <w:szCs w:val="24"/>
        </w:rPr>
        <w:t xml:space="preserve">: </w:t>
      </w:r>
    </w:p>
    <w:p w:rsidR="004A3807" w:rsidRPr="00E523EB" w:rsidRDefault="004A3807" w:rsidP="00E523EB">
      <w:pPr>
        <w:pStyle w:val="ListParagraph"/>
        <w:numPr>
          <w:ilvl w:val="0"/>
          <w:numId w:val="12"/>
        </w:numPr>
        <w:spacing w:after="120" w:line="240" w:lineRule="auto"/>
        <w:jc w:val="both"/>
        <w:rPr>
          <w:rFonts w:ascii="Times New Roman" w:hAnsi="Times New Roman" w:cs="Times New Roman"/>
          <w:b/>
          <w:i/>
          <w:sz w:val="24"/>
          <w:szCs w:val="24"/>
        </w:rPr>
      </w:pPr>
      <w:r w:rsidRPr="00E523EB">
        <w:rPr>
          <w:rFonts w:ascii="Times New Roman" w:hAnsi="Times New Roman" w:cs="Times New Roman"/>
          <w:b/>
          <w:i/>
          <w:sz w:val="24"/>
          <w:szCs w:val="24"/>
        </w:rPr>
        <w:t xml:space="preserve">Kādas vidēja termiņa aktivitātes Eiropas Enerģētikas drošības stratēģijas ietvaros būtu jāpadara par prioritārām? </w:t>
      </w:r>
    </w:p>
    <w:p w:rsidR="00273F73" w:rsidRDefault="00615353" w:rsidP="00E523EB">
      <w:pPr>
        <w:spacing w:after="120" w:line="240" w:lineRule="auto"/>
        <w:ind w:firstLine="567"/>
        <w:jc w:val="both"/>
        <w:rPr>
          <w:rFonts w:ascii="Times New Roman" w:hAnsi="Times New Roman" w:cs="Times New Roman"/>
          <w:sz w:val="24"/>
          <w:szCs w:val="24"/>
        </w:rPr>
      </w:pPr>
      <w:r w:rsidRPr="00E523EB">
        <w:rPr>
          <w:rFonts w:ascii="Times New Roman" w:hAnsi="Times New Roman" w:cs="Times New Roman"/>
          <w:sz w:val="24"/>
          <w:szCs w:val="24"/>
        </w:rPr>
        <w:lastRenderedPageBreak/>
        <w:t xml:space="preserve">Latvija </w:t>
      </w:r>
      <w:r w:rsidR="0014218B" w:rsidRPr="00E523EB">
        <w:rPr>
          <w:rFonts w:ascii="Times New Roman" w:hAnsi="Times New Roman" w:cs="Times New Roman"/>
          <w:sz w:val="24"/>
          <w:szCs w:val="24"/>
        </w:rPr>
        <w:t>uzskata, ka energoresursu piegāžu avotu un ceļu diversifikācija</w:t>
      </w:r>
      <w:r w:rsidR="009C0657">
        <w:rPr>
          <w:rFonts w:ascii="Times New Roman" w:hAnsi="Times New Roman" w:cs="Times New Roman"/>
          <w:sz w:val="24"/>
          <w:szCs w:val="24"/>
        </w:rPr>
        <w:t xml:space="preserve"> un infrastruktūra</w:t>
      </w:r>
      <w:r w:rsidR="00273F73">
        <w:rPr>
          <w:rFonts w:ascii="Times New Roman" w:hAnsi="Times New Roman" w:cs="Times New Roman"/>
          <w:sz w:val="24"/>
          <w:szCs w:val="24"/>
        </w:rPr>
        <w:t>s attīstība</w:t>
      </w:r>
      <w:r w:rsidR="009C0657">
        <w:rPr>
          <w:rFonts w:ascii="Times New Roman" w:hAnsi="Times New Roman" w:cs="Times New Roman"/>
          <w:sz w:val="24"/>
          <w:szCs w:val="24"/>
        </w:rPr>
        <w:t xml:space="preserve">, kas nodrošina vienota ES tirgus darbību, </w:t>
      </w:r>
      <w:r w:rsidR="0014218B" w:rsidRPr="00E523EB">
        <w:rPr>
          <w:rFonts w:ascii="Times New Roman" w:hAnsi="Times New Roman" w:cs="Times New Roman"/>
          <w:sz w:val="24"/>
          <w:szCs w:val="24"/>
        </w:rPr>
        <w:t>būs atslēgas element</w:t>
      </w:r>
      <w:r w:rsidR="00273F73">
        <w:rPr>
          <w:rFonts w:ascii="Times New Roman" w:hAnsi="Times New Roman" w:cs="Times New Roman"/>
          <w:sz w:val="24"/>
          <w:szCs w:val="24"/>
        </w:rPr>
        <w:t>i</w:t>
      </w:r>
      <w:r w:rsidR="0014218B" w:rsidRPr="00E523EB">
        <w:rPr>
          <w:rFonts w:ascii="Times New Roman" w:hAnsi="Times New Roman" w:cs="Times New Roman"/>
          <w:sz w:val="24"/>
          <w:szCs w:val="24"/>
        </w:rPr>
        <w:t xml:space="preserve"> enerģētiskās drošības veicināšanai. </w:t>
      </w:r>
      <w:r w:rsidR="00273F73">
        <w:rPr>
          <w:rFonts w:ascii="Times New Roman" w:hAnsi="Times New Roman" w:cs="Times New Roman"/>
          <w:sz w:val="24"/>
          <w:szCs w:val="24"/>
        </w:rPr>
        <w:t xml:space="preserve">Svarīgi, lai pieeja dažādiem piegādātājiem tiktu nodrošināta īpaši </w:t>
      </w:r>
      <w:r w:rsidR="00FF5D29">
        <w:rPr>
          <w:rFonts w:ascii="Times New Roman" w:hAnsi="Times New Roman" w:cs="Times New Roman"/>
          <w:sz w:val="24"/>
          <w:szCs w:val="24"/>
        </w:rPr>
        <w:t xml:space="preserve">no dabas gāzes </w:t>
      </w:r>
      <w:r w:rsidR="00273F73">
        <w:rPr>
          <w:rFonts w:ascii="Times New Roman" w:hAnsi="Times New Roman" w:cs="Times New Roman"/>
          <w:sz w:val="24"/>
          <w:szCs w:val="24"/>
        </w:rPr>
        <w:t>atkarīgajām valstīm. Būtiska ir arī iekšējā tirgus pabeigšana, t</w:t>
      </w:r>
      <w:r w:rsidR="00CC01DA">
        <w:rPr>
          <w:rFonts w:ascii="Times New Roman" w:hAnsi="Times New Roman" w:cs="Times New Roman"/>
          <w:sz w:val="24"/>
          <w:szCs w:val="24"/>
        </w:rPr>
        <w:t>a</w:t>
      </w:r>
      <w:r w:rsidR="00273F73">
        <w:rPr>
          <w:rFonts w:ascii="Times New Roman" w:hAnsi="Times New Roman" w:cs="Times New Roman"/>
          <w:sz w:val="24"/>
          <w:szCs w:val="24"/>
        </w:rPr>
        <w:t>jā skaitā arī fiziskās infrastruktūras projektu ātra īstenošana. Līdz ar to, š</w:t>
      </w:r>
      <w:r w:rsidR="009C0657">
        <w:rPr>
          <w:rFonts w:ascii="Times New Roman" w:hAnsi="Times New Roman" w:cs="Times New Roman"/>
          <w:sz w:val="24"/>
          <w:szCs w:val="24"/>
        </w:rPr>
        <w:t xml:space="preserve">obrīd vislielākais uzsvars ir liekams uz Kopējo interešu projektu laicīgu ieviešanu. </w:t>
      </w:r>
    </w:p>
    <w:p w:rsidR="0014218B" w:rsidRPr="00E523EB" w:rsidRDefault="0014218B" w:rsidP="00E523EB">
      <w:pPr>
        <w:spacing w:after="120" w:line="240" w:lineRule="auto"/>
        <w:ind w:firstLine="567"/>
        <w:jc w:val="both"/>
        <w:rPr>
          <w:rFonts w:ascii="Times New Roman" w:hAnsi="Times New Roman" w:cs="Times New Roman"/>
          <w:sz w:val="24"/>
          <w:szCs w:val="24"/>
        </w:rPr>
      </w:pPr>
      <w:r w:rsidRPr="00E523EB">
        <w:rPr>
          <w:rFonts w:ascii="Times New Roman" w:hAnsi="Times New Roman" w:cs="Times New Roman"/>
          <w:sz w:val="24"/>
          <w:szCs w:val="24"/>
        </w:rPr>
        <w:t xml:space="preserve">Vienlaikus, enerģētikas resursu patēriņa samazinājums, īstenojot energoefektivitātes pasākumus, kā arī ES vietējo energoresursu </w:t>
      </w:r>
      <w:r w:rsidR="009C0657">
        <w:rPr>
          <w:rFonts w:ascii="Times New Roman" w:hAnsi="Times New Roman" w:cs="Times New Roman"/>
          <w:sz w:val="24"/>
          <w:szCs w:val="24"/>
        </w:rPr>
        <w:t xml:space="preserve">izmantošana, </w:t>
      </w:r>
      <w:r w:rsidRPr="00E523EB">
        <w:rPr>
          <w:rFonts w:ascii="Times New Roman" w:hAnsi="Times New Roman" w:cs="Times New Roman"/>
          <w:sz w:val="24"/>
          <w:szCs w:val="24"/>
        </w:rPr>
        <w:t>īpašu uzmanību pievēršot ES atjaunojamo energoresursu attīstības veicināšanai</w:t>
      </w:r>
      <w:r w:rsidR="00273F73">
        <w:rPr>
          <w:rFonts w:ascii="Times New Roman" w:hAnsi="Times New Roman" w:cs="Times New Roman"/>
          <w:sz w:val="24"/>
          <w:szCs w:val="24"/>
        </w:rPr>
        <w:t>, sniegs ieguldījumu</w:t>
      </w:r>
      <w:r w:rsidRPr="00E523EB">
        <w:rPr>
          <w:rFonts w:ascii="Times New Roman" w:hAnsi="Times New Roman" w:cs="Times New Roman"/>
          <w:sz w:val="24"/>
          <w:szCs w:val="24"/>
        </w:rPr>
        <w:t xml:space="preserve">  enerģētiskās drošības</w:t>
      </w:r>
      <w:r w:rsidR="00273F73">
        <w:rPr>
          <w:rFonts w:ascii="Times New Roman" w:hAnsi="Times New Roman" w:cs="Times New Roman"/>
          <w:sz w:val="24"/>
          <w:szCs w:val="24"/>
        </w:rPr>
        <w:t xml:space="preserve"> stiprināšanā</w:t>
      </w:r>
      <w:r w:rsidRPr="00E523EB">
        <w:rPr>
          <w:rFonts w:ascii="Times New Roman" w:hAnsi="Times New Roman" w:cs="Times New Roman"/>
          <w:sz w:val="24"/>
          <w:szCs w:val="24"/>
        </w:rPr>
        <w:t>.</w:t>
      </w:r>
      <w:r w:rsidR="009C0657">
        <w:rPr>
          <w:rFonts w:ascii="Times New Roman" w:hAnsi="Times New Roman" w:cs="Times New Roman"/>
          <w:sz w:val="24"/>
          <w:szCs w:val="24"/>
        </w:rPr>
        <w:t xml:space="preserve"> Latvija uzskata, ka uzsvars jāliek uz tiem diversifikācijas virzieniem, kas </w:t>
      </w:r>
      <w:r w:rsidR="00EC654F">
        <w:rPr>
          <w:rFonts w:ascii="Times New Roman" w:hAnsi="Times New Roman" w:cs="Times New Roman"/>
          <w:sz w:val="24"/>
          <w:szCs w:val="24"/>
        </w:rPr>
        <w:t xml:space="preserve">veicina </w:t>
      </w:r>
      <w:r w:rsidR="009C0657">
        <w:rPr>
          <w:rFonts w:ascii="Times New Roman" w:hAnsi="Times New Roman" w:cs="Times New Roman"/>
          <w:sz w:val="24"/>
          <w:szCs w:val="24"/>
        </w:rPr>
        <w:t xml:space="preserve">enerģijas lietotāju konkurētspēju uzņēmumu sektorā un negrauj maksātspēju mājsaimniecību sektorā.  </w:t>
      </w:r>
      <w:r w:rsidRPr="00E523EB">
        <w:rPr>
          <w:rFonts w:ascii="Times New Roman" w:hAnsi="Times New Roman" w:cs="Times New Roman"/>
          <w:sz w:val="24"/>
          <w:szCs w:val="24"/>
        </w:rPr>
        <w:t xml:space="preserve"> </w:t>
      </w:r>
    </w:p>
    <w:p w:rsidR="00370713" w:rsidRPr="00E523EB" w:rsidRDefault="00370713" w:rsidP="00E523EB">
      <w:pPr>
        <w:spacing w:after="120" w:line="240" w:lineRule="auto"/>
        <w:ind w:firstLine="567"/>
        <w:jc w:val="both"/>
        <w:rPr>
          <w:rFonts w:ascii="Times New Roman" w:eastAsia="Times New Roman" w:hAnsi="Times New Roman" w:cs="Times New Roman"/>
          <w:sz w:val="24"/>
          <w:szCs w:val="24"/>
        </w:rPr>
      </w:pPr>
      <w:r w:rsidRPr="00E523EB">
        <w:rPr>
          <w:rFonts w:ascii="Times New Roman" w:hAnsi="Times New Roman" w:cs="Times New Roman"/>
          <w:sz w:val="24"/>
          <w:szCs w:val="24"/>
        </w:rPr>
        <w:t>Latvija uzskata, ka energoapgādes drošība</w:t>
      </w:r>
      <w:r w:rsidR="009C0657">
        <w:rPr>
          <w:rFonts w:ascii="Times New Roman" w:hAnsi="Times New Roman" w:cs="Times New Roman"/>
          <w:sz w:val="24"/>
          <w:szCs w:val="24"/>
        </w:rPr>
        <w:t xml:space="preserve">i </w:t>
      </w:r>
      <w:r w:rsidRPr="00E523EB">
        <w:rPr>
          <w:rFonts w:ascii="Times New Roman" w:hAnsi="Times New Roman" w:cs="Times New Roman"/>
          <w:sz w:val="24"/>
          <w:szCs w:val="24"/>
        </w:rPr>
        <w:t xml:space="preserve">būtiska loma ir arī dabas gāzes </w:t>
      </w:r>
      <w:r w:rsidR="009C0657">
        <w:rPr>
          <w:rFonts w:ascii="Times New Roman" w:hAnsi="Times New Roman" w:cs="Times New Roman"/>
          <w:sz w:val="24"/>
          <w:szCs w:val="24"/>
        </w:rPr>
        <w:t xml:space="preserve">krātuvēm un </w:t>
      </w:r>
      <w:r w:rsidR="007A1F73">
        <w:rPr>
          <w:rFonts w:ascii="Times New Roman" w:hAnsi="Times New Roman" w:cs="Times New Roman"/>
          <w:sz w:val="24"/>
          <w:szCs w:val="24"/>
        </w:rPr>
        <w:t xml:space="preserve">dabas </w:t>
      </w:r>
      <w:r w:rsidR="009C0657">
        <w:rPr>
          <w:rFonts w:ascii="Times New Roman" w:hAnsi="Times New Roman" w:cs="Times New Roman"/>
          <w:sz w:val="24"/>
          <w:szCs w:val="24"/>
        </w:rPr>
        <w:t xml:space="preserve">gāzes </w:t>
      </w:r>
      <w:r w:rsidRPr="00E523EB">
        <w:rPr>
          <w:rFonts w:ascii="Times New Roman" w:hAnsi="Times New Roman" w:cs="Times New Roman"/>
          <w:sz w:val="24"/>
          <w:szCs w:val="24"/>
        </w:rPr>
        <w:t xml:space="preserve">rezervju izveidei, kas </w:t>
      </w:r>
      <w:r w:rsidR="009C0657">
        <w:rPr>
          <w:rFonts w:ascii="Times New Roman" w:hAnsi="Times New Roman" w:cs="Times New Roman"/>
          <w:sz w:val="24"/>
          <w:szCs w:val="24"/>
        </w:rPr>
        <w:t xml:space="preserve">nodrošina apgādes stabilitāti reģionā. </w:t>
      </w:r>
      <w:r w:rsidR="003E4EE7" w:rsidRPr="00E523EB">
        <w:rPr>
          <w:rFonts w:ascii="Times New Roman" w:eastAsia="Times New Roman" w:hAnsi="Times New Roman" w:cs="Times New Roman"/>
          <w:sz w:val="24"/>
          <w:szCs w:val="24"/>
        </w:rPr>
        <w:t xml:space="preserve">Latvijā ir unikāli ģeoloģiskie apstākļi pazemes gāzes krātuvēm, kas var būt izmantoti reģiona </w:t>
      </w:r>
      <w:r w:rsidR="008D14C8" w:rsidRPr="00E523EB">
        <w:rPr>
          <w:rFonts w:ascii="Times New Roman" w:eastAsia="Times New Roman" w:hAnsi="Times New Roman" w:cs="Times New Roman"/>
          <w:sz w:val="24"/>
          <w:szCs w:val="24"/>
        </w:rPr>
        <w:t>dabasgāzes rezervju uzglabāšanai</w:t>
      </w:r>
      <w:r w:rsidR="003E4EE7" w:rsidRPr="00E523EB">
        <w:rPr>
          <w:rFonts w:ascii="Times New Roman" w:eastAsia="Times New Roman" w:hAnsi="Times New Roman" w:cs="Times New Roman"/>
          <w:sz w:val="24"/>
          <w:szCs w:val="24"/>
        </w:rPr>
        <w:t xml:space="preserve">. </w:t>
      </w:r>
    </w:p>
    <w:p w:rsidR="00E523EB" w:rsidRPr="00E523EB" w:rsidRDefault="00E523EB" w:rsidP="00E523EB">
      <w:pPr>
        <w:spacing w:after="120" w:line="240" w:lineRule="auto"/>
        <w:ind w:firstLine="567"/>
        <w:jc w:val="both"/>
        <w:rPr>
          <w:rFonts w:ascii="Times New Roman" w:eastAsia="Times New Roman" w:hAnsi="Times New Roman" w:cs="Times New Roman"/>
          <w:sz w:val="24"/>
          <w:szCs w:val="24"/>
        </w:rPr>
      </w:pPr>
    </w:p>
    <w:p w:rsidR="00D07491" w:rsidRPr="00E523EB" w:rsidRDefault="00D07491" w:rsidP="00E523EB">
      <w:pPr>
        <w:pStyle w:val="ListParagraph"/>
        <w:numPr>
          <w:ilvl w:val="0"/>
          <w:numId w:val="12"/>
        </w:numPr>
        <w:spacing w:after="120" w:line="240" w:lineRule="auto"/>
        <w:jc w:val="both"/>
        <w:rPr>
          <w:rFonts w:ascii="Times New Roman" w:eastAsia="Times New Roman" w:hAnsi="Times New Roman" w:cs="Times New Roman"/>
          <w:b/>
          <w:i/>
          <w:sz w:val="24"/>
          <w:szCs w:val="24"/>
        </w:rPr>
      </w:pPr>
      <w:r w:rsidRPr="00E523EB">
        <w:rPr>
          <w:rFonts w:ascii="Times New Roman" w:eastAsia="Times New Roman" w:hAnsi="Times New Roman" w:cs="Times New Roman"/>
          <w:b/>
          <w:i/>
          <w:sz w:val="24"/>
          <w:szCs w:val="24"/>
        </w:rPr>
        <w:t>Kādas aktivitātes, projekti un sinerģijas būtu nepieciešams attīstīt, lai nodrošinātu to, ka piegādes drošība tiek īstenota balansētā veidā, ieskaitot arī izolētās ES dalībvalstis un „enerģētisko salu” reģionus?</w:t>
      </w:r>
    </w:p>
    <w:p w:rsidR="00C17AAA" w:rsidRDefault="009C0657" w:rsidP="00E523EB">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Baltijas valstis ir u</w:t>
      </w:r>
      <w:r w:rsidR="00C17AAA" w:rsidRPr="00E523EB">
        <w:rPr>
          <w:rFonts w:ascii="Times New Roman" w:eastAsia="Times New Roman" w:hAnsi="Times New Roman" w:cs="Times New Roman"/>
          <w:sz w:val="24"/>
          <w:szCs w:val="24"/>
        </w:rPr>
        <w:t>zskatāms „enerģētisko salu” piemērs</w:t>
      </w:r>
      <w:r>
        <w:rPr>
          <w:rFonts w:ascii="Times New Roman" w:eastAsia="Times New Roman" w:hAnsi="Times New Roman" w:cs="Times New Roman"/>
          <w:sz w:val="24"/>
          <w:szCs w:val="24"/>
        </w:rPr>
        <w:t>. C</w:t>
      </w:r>
      <w:r w:rsidR="000C3190" w:rsidRPr="00E523EB">
        <w:rPr>
          <w:rFonts w:ascii="Times New Roman" w:eastAsia="Times New Roman" w:hAnsi="Times New Roman" w:cs="Times New Roman"/>
          <w:sz w:val="24"/>
          <w:szCs w:val="24"/>
        </w:rPr>
        <w:t xml:space="preserve">entrālais elements šī jautājuma risināšanai </w:t>
      </w:r>
      <w:r>
        <w:rPr>
          <w:rFonts w:ascii="Times New Roman" w:eastAsia="Times New Roman" w:hAnsi="Times New Roman" w:cs="Times New Roman"/>
          <w:sz w:val="24"/>
          <w:szCs w:val="24"/>
        </w:rPr>
        <w:t>ir vienots ES tirgus</w:t>
      </w:r>
      <w:r w:rsidR="00CC0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attīstot infrastruktūru. Lai to veiktu, ir nepieciešama tādu projektu izveide, kas kalp</w:t>
      </w:r>
      <w:r w:rsidR="0045227B">
        <w:rPr>
          <w:rFonts w:ascii="Times New Roman" w:eastAsia="Times New Roman" w:hAnsi="Times New Roman" w:cs="Times New Roman"/>
          <w:sz w:val="24"/>
          <w:szCs w:val="24"/>
        </w:rPr>
        <w:t xml:space="preserve">otu </w:t>
      </w:r>
      <w:r>
        <w:rPr>
          <w:rFonts w:ascii="Times New Roman" w:eastAsia="Times New Roman" w:hAnsi="Times New Roman" w:cs="Times New Roman"/>
          <w:sz w:val="24"/>
          <w:szCs w:val="24"/>
        </w:rPr>
        <w:t xml:space="preserve"> par drošības garantu reģionā, bet kuram nav </w:t>
      </w:r>
      <w:r w:rsidR="00CC01DA">
        <w:rPr>
          <w:rFonts w:ascii="Times New Roman" w:eastAsia="Times New Roman" w:hAnsi="Times New Roman" w:cs="Times New Roman"/>
          <w:sz w:val="24"/>
          <w:szCs w:val="24"/>
        </w:rPr>
        <w:t>komerciāls</w:t>
      </w:r>
      <w:r>
        <w:rPr>
          <w:rFonts w:ascii="Times New Roman" w:eastAsia="Times New Roman" w:hAnsi="Times New Roman" w:cs="Times New Roman"/>
          <w:sz w:val="24"/>
          <w:szCs w:val="24"/>
        </w:rPr>
        <w:t xml:space="preserve"> raksturs. </w:t>
      </w:r>
      <w:r w:rsidR="0045227B">
        <w:rPr>
          <w:rFonts w:ascii="Times New Roman" w:eastAsia="Times New Roman" w:hAnsi="Times New Roman" w:cs="Times New Roman"/>
          <w:sz w:val="24"/>
          <w:szCs w:val="24"/>
        </w:rPr>
        <w:t xml:space="preserve">Līdz ar to galvenais faktors </w:t>
      </w:r>
      <w:r>
        <w:rPr>
          <w:rFonts w:ascii="Times New Roman" w:eastAsia="Times New Roman" w:hAnsi="Times New Roman" w:cs="Times New Roman"/>
          <w:sz w:val="24"/>
          <w:szCs w:val="24"/>
        </w:rPr>
        <w:t xml:space="preserve"> </w:t>
      </w:r>
      <w:r w:rsidR="00C17AAA" w:rsidRPr="00E523EB">
        <w:rPr>
          <w:rFonts w:ascii="Times New Roman" w:eastAsia="Times New Roman" w:hAnsi="Times New Roman" w:cs="Times New Roman"/>
          <w:sz w:val="24"/>
          <w:szCs w:val="24"/>
        </w:rPr>
        <w:t>ir</w:t>
      </w:r>
      <w:r w:rsidR="000C3190" w:rsidRPr="00E523EB">
        <w:rPr>
          <w:rFonts w:ascii="Times New Roman" w:eastAsia="Times New Roman" w:hAnsi="Times New Roman" w:cs="Times New Roman"/>
          <w:sz w:val="24"/>
          <w:szCs w:val="24"/>
        </w:rPr>
        <w:t xml:space="preserve"> pietiekoša ES </w:t>
      </w:r>
      <w:r w:rsidR="0045227B">
        <w:rPr>
          <w:rFonts w:ascii="Times New Roman" w:eastAsia="Times New Roman" w:hAnsi="Times New Roman" w:cs="Times New Roman"/>
          <w:sz w:val="24"/>
          <w:szCs w:val="24"/>
        </w:rPr>
        <w:t>līdz</w:t>
      </w:r>
      <w:r w:rsidR="000C3190" w:rsidRPr="00E523EB">
        <w:rPr>
          <w:rFonts w:ascii="Times New Roman" w:eastAsia="Times New Roman" w:hAnsi="Times New Roman" w:cs="Times New Roman"/>
          <w:sz w:val="24"/>
          <w:szCs w:val="24"/>
        </w:rPr>
        <w:t>finansējuma nodrošināšana</w:t>
      </w:r>
      <w:r w:rsidR="0045227B">
        <w:rPr>
          <w:rFonts w:ascii="Times New Roman" w:eastAsia="Times New Roman" w:hAnsi="Times New Roman" w:cs="Times New Roman"/>
          <w:sz w:val="24"/>
          <w:szCs w:val="24"/>
        </w:rPr>
        <w:t xml:space="preserve">, kā arī dalībvalstu gatavība segt Kopēju interešu projektu pārrobežu izmaksas. </w:t>
      </w:r>
      <w:r w:rsidR="00C17AAA" w:rsidRPr="00E523EB">
        <w:rPr>
          <w:rFonts w:ascii="Times New Roman" w:eastAsia="Times New Roman" w:hAnsi="Times New Roman" w:cs="Times New Roman"/>
          <w:sz w:val="24"/>
          <w:szCs w:val="24"/>
        </w:rPr>
        <w:t>T</w:t>
      </w:r>
      <w:r w:rsidR="0045227B">
        <w:rPr>
          <w:rFonts w:ascii="Times New Roman" w:eastAsia="Times New Roman" w:hAnsi="Times New Roman" w:cs="Times New Roman"/>
          <w:sz w:val="24"/>
          <w:szCs w:val="24"/>
        </w:rPr>
        <w:t xml:space="preserve">āpat nepieciešama </w:t>
      </w:r>
      <w:proofErr w:type="spellStart"/>
      <w:r w:rsidR="0045227B">
        <w:rPr>
          <w:rFonts w:ascii="Times New Roman" w:eastAsia="Times New Roman" w:hAnsi="Times New Roman" w:cs="Times New Roman"/>
          <w:sz w:val="24"/>
          <w:szCs w:val="24"/>
        </w:rPr>
        <w:t>klāsterī</w:t>
      </w:r>
      <w:proofErr w:type="spellEnd"/>
      <w:r w:rsidR="0045227B">
        <w:rPr>
          <w:rFonts w:ascii="Times New Roman" w:eastAsia="Times New Roman" w:hAnsi="Times New Roman" w:cs="Times New Roman"/>
          <w:sz w:val="24"/>
          <w:szCs w:val="24"/>
        </w:rPr>
        <w:t xml:space="preserve"> apvienotu projektu saskaņota ieviešana. </w:t>
      </w:r>
    </w:p>
    <w:p w:rsidR="00CC01DA" w:rsidRPr="00E523EB" w:rsidRDefault="00CC01DA" w:rsidP="00E523EB">
      <w:pPr>
        <w:spacing w:after="120" w:line="240" w:lineRule="auto"/>
        <w:ind w:firstLine="567"/>
        <w:jc w:val="both"/>
        <w:rPr>
          <w:rFonts w:ascii="Times New Roman" w:hAnsi="Times New Roman" w:cs="Times New Roman"/>
          <w:sz w:val="24"/>
          <w:szCs w:val="24"/>
        </w:rPr>
      </w:pPr>
    </w:p>
    <w:p w:rsidR="00933F2D" w:rsidRPr="00E523EB" w:rsidRDefault="00933F2D" w:rsidP="00E523EB">
      <w:pPr>
        <w:pStyle w:val="ListParagraph"/>
        <w:numPr>
          <w:ilvl w:val="0"/>
          <w:numId w:val="12"/>
        </w:numPr>
        <w:spacing w:after="120" w:line="240" w:lineRule="auto"/>
        <w:jc w:val="both"/>
        <w:rPr>
          <w:rFonts w:ascii="Times New Roman" w:eastAsia="Times New Roman" w:hAnsi="Times New Roman" w:cs="Times New Roman"/>
          <w:b/>
          <w:i/>
          <w:sz w:val="24"/>
          <w:szCs w:val="24"/>
        </w:rPr>
      </w:pPr>
      <w:r w:rsidRPr="00E523EB">
        <w:rPr>
          <w:rFonts w:ascii="Times New Roman" w:eastAsia="Times New Roman" w:hAnsi="Times New Roman" w:cs="Times New Roman"/>
          <w:b/>
          <w:i/>
          <w:sz w:val="24"/>
          <w:szCs w:val="24"/>
        </w:rPr>
        <w:t>Kuras jomas būtu nepieciešams padarīt par prioritārām ES dialoga ar ražotājvalstīm un tranzītvalstīm ietvaros?</w:t>
      </w:r>
    </w:p>
    <w:p w:rsidR="00851C72" w:rsidRDefault="00316FF8" w:rsidP="00851C72">
      <w:pPr>
        <w:spacing w:after="120" w:line="240" w:lineRule="auto"/>
        <w:ind w:firstLine="567"/>
        <w:jc w:val="both"/>
        <w:rPr>
          <w:rFonts w:ascii="Times New Roman" w:hAnsi="Times New Roman" w:cs="Times New Roman"/>
          <w:sz w:val="24"/>
          <w:szCs w:val="24"/>
        </w:rPr>
      </w:pPr>
      <w:r w:rsidRPr="00E523EB">
        <w:rPr>
          <w:rFonts w:ascii="Times New Roman" w:eastAsia="Times New Roman" w:hAnsi="Times New Roman" w:cs="Times New Roman"/>
          <w:sz w:val="24"/>
          <w:szCs w:val="24"/>
        </w:rPr>
        <w:t>A</w:t>
      </w:r>
      <w:r w:rsidR="00E523EB" w:rsidRPr="00E523EB">
        <w:rPr>
          <w:rFonts w:ascii="Times New Roman" w:eastAsia="Times New Roman" w:hAnsi="Times New Roman" w:cs="Times New Roman"/>
          <w:sz w:val="24"/>
          <w:szCs w:val="24"/>
        </w:rPr>
        <w:t>ttiecībās ar trešajām valstīm</w:t>
      </w:r>
      <w:r w:rsidRPr="00E523EB">
        <w:rPr>
          <w:rFonts w:ascii="Times New Roman" w:eastAsia="Times New Roman" w:hAnsi="Times New Roman" w:cs="Times New Roman"/>
          <w:sz w:val="24"/>
          <w:szCs w:val="24"/>
        </w:rPr>
        <w:t xml:space="preserve"> ES </w:t>
      </w:r>
      <w:r w:rsidR="00E523EB" w:rsidRPr="00E523EB">
        <w:rPr>
          <w:rFonts w:ascii="Times New Roman" w:eastAsia="Times New Roman" w:hAnsi="Times New Roman" w:cs="Times New Roman"/>
          <w:sz w:val="24"/>
          <w:szCs w:val="24"/>
        </w:rPr>
        <w:t xml:space="preserve">ir </w:t>
      </w:r>
      <w:r w:rsidRPr="00E523EB">
        <w:rPr>
          <w:rFonts w:ascii="Times New Roman" w:eastAsia="Times New Roman" w:hAnsi="Times New Roman" w:cs="Times New Roman"/>
          <w:sz w:val="24"/>
          <w:szCs w:val="24"/>
        </w:rPr>
        <w:t>svarīgi nodrošināt energoapgādes stabilitāti un drošību, kā arī izmaksu efektivitāti.</w:t>
      </w:r>
      <w:r w:rsidR="00851C72">
        <w:rPr>
          <w:rFonts w:ascii="Times New Roman" w:eastAsia="Times New Roman" w:hAnsi="Times New Roman" w:cs="Times New Roman"/>
          <w:sz w:val="24"/>
          <w:szCs w:val="24"/>
        </w:rPr>
        <w:t xml:space="preserve"> </w:t>
      </w:r>
      <w:r w:rsidR="00CC01DA">
        <w:rPr>
          <w:rFonts w:ascii="Times New Roman" w:hAnsi="Times New Roman" w:cs="Times New Roman"/>
          <w:sz w:val="24"/>
          <w:szCs w:val="24"/>
        </w:rPr>
        <w:t xml:space="preserve">Viens no galvenajiem dialoga aspektiem ir </w:t>
      </w:r>
      <w:r w:rsidR="002D6D9A">
        <w:rPr>
          <w:rFonts w:ascii="Times New Roman" w:hAnsi="Times New Roman" w:cs="Times New Roman"/>
          <w:sz w:val="24"/>
          <w:szCs w:val="24"/>
        </w:rPr>
        <w:t xml:space="preserve">konkurētspējīgas </w:t>
      </w:r>
      <w:r w:rsidR="00CC01DA">
        <w:rPr>
          <w:rFonts w:ascii="Times New Roman" w:hAnsi="Times New Roman" w:cs="Times New Roman"/>
          <w:sz w:val="24"/>
          <w:szCs w:val="24"/>
        </w:rPr>
        <w:t>gāzes piegādes cena</w:t>
      </w:r>
      <w:r w:rsidR="002D6D9A">
        <w:rPr>
          <w:rFonts w:ascii="Times New Roman" w:hAnsi="Times New Roman" w:cs="Times New Roman"/>
          <w:sz w:val="24"/>
          <w:szCs w:val="24"/>
        </w:rPr>
        <w:t>s nodrošināšana, tajā skaitā</w:t>
      </w:r>
      <w:r w:rsidR="00CC01DA">
        <w:rPr>
          <w:rFonts w:ascii="Times New Roman" w:hAnsi="Times New Roman" w:cs="Times New Roman"/>
          <w:sz w:val="24"/>
          <w:szCs w:val="24"/>
        </w:rPr>
        <w:t xml:space="preserve"> cenas atsaite no naftas</w:t>
      </w:r>
      <w:r w:rsidR="002D6D9A">
        <w:rPr>
          <w:rFonts w:ascii="Times New Roman" w:hAnsi="Times New Roman" w:cs="Times New Roman"/>
          <w:sz w:val="24"/>
          <w:szCs w:val="24"/>
        </w:rPr>
        <w:t xml:space="preserve"> cenas.</w:t>
      </w:r>
      <w:r w:rsidR="00851C72" w:rsidRPr="00851C72">
        <w:t xml:space="preserve"> </w:t>
      </w:r>
      <w:r w:rsidR="00851C72" w:rsidRPr="00851C72">
        <w:rPr>
          <w:rFonts w:ascii="Times New Roman" w:hAnsi="Times New Roman" w:cs="Times New Roman"/>
          <w:sz w:val="24"/>
          <w:szCs w:val="24"/>
        </w:rPr>
        <w:t>ES kopējā nostāja sarunās ar energoresursu piegādātājiem var radīt pozitīvu ietekmi uz cenām un konkurētspēju. Iespējami labvēlīgākam sarunu iznākumam ir jāatzīmē ES „vienotas balss” politika.</w:t>
      </w:r>
      <w:r w:rsidR="00851C72">
        <w:rPr>
          <w:rFonts w:ascii="Times New Roman" w:hAnsi="Times New Roman" w:cs="Times New Roman"/>
          <w:sz w:val="24"/>
          <w:szCs w:val="24"/>
        </w:rPr>
        <w:t xml:space="preserve"> </w:t>
      </w:r>
    </w:p>
    <w:p w:rsidR="002D6D9A" w:rsidRPr="006C1C06" w:rsidRDefault="00851C72" w:rsidP="00851C72">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Starptautisko t</w:t>
      </w:r>
      <w:r w:rsidR="002D6D9A" w:rsidRPr="006C1C06">
        <w:rPr>
          <w:rFonts w:ascii="Times New Roman" w:eastAsia="Times New Roman" w:hAnsi="Times New Roman" w:cs="Times New Roman"/>
          <w:sz w:val="24"/>
          <w:szCs w:val="24"/>
        </w:rPr>
        <w:t xml:space="preserve">irdzniecības attiecību veicināšanai svarīgi uzsākt dialogu </w:t>
      </w:r>
      <w:r>
        <w:rPr>
          <w:rFonts w:ascii="Times New Roman" w:eastAsia="Times New Roman" w:hAnsi="Times New Roman" w:cs="Times New Roman"/>
          <w:sz w:val="24"/>
          <w:szCs w:val="24"/>
        </w:rPr>
        <w:t xml:space="preserve">par </w:t>
      </w:r>
      <w:r w:rsidR="002D6D9A" w:rsidRPr="006C1C06">
        <w:rPr>
          <w:rFonts w:ascii="Times New Roman" w:eastAsia="Times New Roman" w:hAnsi="Times New Roman" w:cs="Times New Roman"/>
          <w:sz w:val="24"/>
          <w:szCs w:val="24"/>
        </w:rPr>
        <w:t>3.pušu piekļuvi tranzītvalstu pārvades sistēmai, tādējādi diversificējot iespējamos dabasgāzes piegādes avotus, izmantojot esošo infrastruktūru. Šis jautājums būtu diskutējams PTO kontekstā.</w:t>
      </w:r>
    </w:p>
    <w:p w:rsidR="006C1C06" w:rsidRDefault="00851C72" w:rsidP="006C1C06">
      <w:pPr>
        <w:spacing w:after="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kontekstā Latvija uzskata, ka ES nepieciešams veidot dialogu ar potenciālajām gāzes piegādes valstīm, kā piemēram  </w:t>
      </w:r>
      <w:r w:rsidR="002D6D9A">
        <w:rPr>
          <w:rFonts w:ascii="Times New Roman" w:eastAsia="Times New Roman" w:hAnsi="Times New Roman" w:cs="Times New Roman"/>
          <w:sz w:val="24"/>
          <w:szCs w:val="24"/>
        </w:rPr>
        <w:t>ASV</w:t>
      </w:r>
      <w:r>
        <w:rPr>
          <w:rFonts w:ascii="Times New Roman" w:eastAsia="Times New Roman" w:hAnsi="Times New Roman" w:cs="Times New Roman"/>
          <w:sz w:val="24"/>
          <w:szCs w:val="24"/>
        </w:rPr>
        <w:t xml:space="preserve"> un Āfrikas valstis. Nozīmīgi ir līguma nosacījumi attiecībā uz gāzes cenu un piegādes noteikumiem. ASV ir i</w:t>
      </w:r>
      <w:r w:rsidR="002D6D9A" w:rsidRPr="008A25EA">
        <w:rPr>
          <w:rFonts w:ascii="Times New Roman" w:eastAsia="Times New Roman" w:hAnsi="Times New Roman" w:cs="Times New Roman"/>
          <w:sz w:val="24"/>
          <w:szCs w:val="24"/>
        </w:rPr>
        <w:t>evērojam</w:t>
      </w:r>
      <w:r>
        <w:rPr>
          <w:rFonts w:ascii="Times New Roman" w:eastAsia="Times New Roman" w:hAnsi="Times New Roman" w:cs="Times New Roman"/>
          <w:sz w:val="24"/>
          <w:szCs w:val="24"/>
        </w:rPr>
        <w:t>a</w:t>
      </w:r>
      <w:r w:rsidR="002D6D9A" w:rsidRPr="008A25EA">
        <w:rPr>
          <w:rFonts w:ascii="Times New Roman" w:eastAsia="Times New Roman" w:hAnsi="Times New Roman" w:cs="Times New Roman"/>
          <w:sz w:val="24"/>
          <w:szCs w:val="24"/>
        </w:rPr>
        <w:t>s slānekļa gāzes rezerves</w:t>
      </w:r>
      <w:r>
        <w:rPr>
          <w:rFonts w:ascii="Times New Roman" w:eastAsia="Times New Roman" w:hAnsi="Times New Roman" w:cs="Times New Roman"/>
          <w:sz w:val="24"/>
          <w:szCs w:val="24"/>
        </w:rPr>
        <w:t xml:space="preserve">, kas </w:t>
      </w:r>
      <w:r w:rsidR="002D6D9A" w:rsidRPr="008A25EA">
        <w:rPr>
          <w:rFonts w:ascii="Times New Roman" w:eastAsia="Times New Roman" w:hAnsi="Times New Roman" w:cs="Times New Roman"/>
          <w:sz w:val="24"/>
          <w:szCs w:val="24"/>
        </w:rPr>
        <w:t xml:space="preserve">sniedz tai iespēju kļūt par nozīmīgu sašķidrinātās dabas gāzes eksportētājvalsti. </w:t>
      </w:r>
      <w:r w:rsidR="006C1C06" w:rsidRPr="006C1C06">
        <w:rPr>
          <w:rFonts w:ascii="Times New Roman" w:eastAsia="Times New Roman" w:hAnsi="Times New Roman" w:cs="Times New Roman"/>
          <w:sz w:val="24"/>
          <w:szCs w:val="24"/>
        </w:rPr>
        <w:t>Pagājušajā gadā ASV apsteidza Krieviju un kļuva par pasaules lielāko enerģijas ražotāju.</w:t>
      </w:r>
      <w:r w:rsidR="006C1C06">
        <w:rPr>
          <w:rFonts w:ascii="Times New Roman" w:eastAsia="Times New Roman" w:hAnsi="Times New Roman" w:cs="Times New Roman"/>
          <w:sz w:val="24"/>
          <w:szCs w:val="24"/>
        </w:rPr>
        <w:t xml:space="preserve"> </w:t>
      </w:r>
      <w:r w:rsidR="006C1C06" w:rsidRPr="006C1C06">
        <w:rPr>
          <w:rFonts w:ascii="Times New Roman" w:eastAsia="Times New Roman" w:hAnsi="Times New Roman" w:cs="Times New Roman"/>
          <w:sz w:val="24"/>
          <w:szCs w:val="24"/>
        </w:rPr>
        <w:t>ASV masveidā tiek būvēti</w:t>
      </w:r>
      <w:r w:rsidR="00AB33D9">
        <w:rPr>
          <w:rFonts w:ascii="Times New Roman" w:eastAsia="Times New Roman" w:hAnsi="Times New Roman" w:cs="Times New Roman"/>
          <w:sz w:val="24"/>
          <w:szCs w:val="24"/>
        </w:rPr>
        <w:t xml:space="preserve"> sašķidrinātās dabas gāzes (turpmāk-</w:t>
      </w:r>
      <w:r w:rsidR="006C1C06" w:rsidRPr="006C1C06">
        <w:rPr>
          <w:rFonts w:ascii="Times New Roman" w:eastAsia="Times New Roman" w:hAnsi="Times New Roman" w:cs="Times New Roman"/>
          <w:sz w:val="24"/>
          <w:szCs w:val="24"/>
        </w:rPr>
        <w:t xml:space="preserve"> </w:t>
      </w:r>
      <w:proofErr w:type="spellStart"/>
      <w:r w:rsidR="006C1C06" w:rsidRPr="006C1C06">
        <w:rPr>
          <w:rFonts w:ascii="Times New Roman" w:eastAsia="Times New Roman" w:hAnsi="Times New Roman" w:cs="Times New Roman"/>
          <w:sz w:val="24"/>
          <w:szCs w:val="24"/>
        </w:rPr>
        <w:t>LNG</w:t>
      </w:r>
      <w:r w:rsidR="00AB33D9">
        <w:rPr>
          <w:rFonts w:ascii="Times New Roman" w:eastAsia="Times New Roman" w:hAnsi="Times New Roman" w:cs="Times New Roman"/>
          <w:sz w:val="24"/>
          <w:szCs w:val="24"/>
        </w:rPr>
        <w:t>)</w:t>
      </w:r>
      <w:r w:rsidR="006C1C06" w:rsidRPr="006C1C06">
        <w:rPr>
          <w:rFonts w:ascii="Times New Roman" w:eastAsia="Times New Roman" w:hAnsi="Times New Roman" w:cs="Times New Roman"/>
          <w:sz w:val="24"/>
          <w:szCs w:val="24"/>
        </w:rPr>
        <w:t>eksporta</w:t>
      </w:r>
      <w:proofErr w:type="spellEnd"/>
      <w:r w:rsidR="006C1C06" w:rsidRPr="006C1C06">
        <w:rPr>
          <w:rFonts w:ascii="Times New Roman" w:eastAsia="Times New Roman" w:hAnsi="Times New Roman" w:cs="Times New Roman"/>
          <w:sz w:val="24"/>
          <w:szCs w:val="24"/>
        </w:rPr>
        <w:t xml:space="preserve"> termināļi. </w:t>
      </w:r>
      <w:r w:rsidR="006C1C06">
        <w:rPr>
          <w:rFonts w:ascii="Times New Roman" w:eastAsia="Times New Roman" w:hAnsi="Times New Roman" w:cs="Times New Roman"/>
          <w:sz w:val="24"/>
          <w:szCs w:val="24"/>
        </w:rPr>
        <w:t>Š</w:t>
      </w:r>
      <w:r w:rsidR="006C1C06" w:rsidRPr="006C1C06">
        <w:rPr>
          <w:rFonts w:ascii="Times New Roman" w:eastAsia="Times New Roman" w:hAnsi="Times New Roman" w:cs="Times New Roman"/>
          <w:sz w:val="24"/>
          <w:szCs w:val="24"/>
        </w:rPr>
        <w:t xml:space="preserve">obrīd ASV kompānijas drīkst brīvi eksportēt gāzi tikai uz valstīm, ar kurām ASV ir noslēgts brīvās tirdzniecības līgums (BTL). Ar Eiropu sarunas par šādu līgumu ir uzsāktas, bet grūti </w:t>
      </w:r>
      <w:r w:rsidR="006C1C06" w:rsidRPr="006C1C06">
        <w:rPr>
          <w:rFonts w:ascii="Times New Roman" w:eastAsia="Times New Roman" w:hAnsi="Times New Roman" w:cs="Times New Roman"/>
          <w:sz w:val="24"/>
          <w:szCs w:val="24"/>
        </w:rPr>
        <w:lastRenderedPageBreak/>
        <w:t>prognozēt, kad varētu notikt līguma parakstīšana. Eksportam uz valstīm, ar kurām nav BTL līguma, nepieciešama ASV valdības licence, un katras licences piešķiršana prasa ievērojamu laiku administratīvām procedūrām.</w:t>
      </w:r>
      <w:r w:rsidR="006C1C06">
        <w:rPr>
          <w:rFonts w:ascii="Times New Roman" w:eastAsia="Times New Roman" w:hAnsi="Times New Roman" w:cs="Times New Roman"/>
          <w:sz w:val="24"/>
          <w:szCs w:val="24"/>
        </w:rPr>
        <w:t xml:space="preserve"> Kā arī vērā jāņem fakts, ka </w:t>
      </w:r>
      <w:r w:rsidR="006C1C06" w:rsidRPr="006C1C06">
        <w:rPr>
          <w:rFonts w:ascii="Times New Roman" w:eastAsia="Times New Roman" w:hAnsi="Times New Roman" w:cs="Times New Roman"/>
          <w:sz w:val="24"/>
          <w:szCs w:val="24"/>
        </w:rPr>
        <w:t xml:space="preserve">Āzijas valstis ir gatavas maksāt par sašķidrinātu gāzi ievērojami vairāk, nekā Eiropa. Tas arī ir saistīts ar Japānas atteikšanos no kodolenerģijas izmantošanas. </w:t>
      </w:r>
    </w:p>
    <w:p w:rsidR="00851C72" w:rsidRDefault="00183E9B" w:rsidP="00851C72">
      <w:pPr>
        <w:spacing w:after="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Latvija saredz, ka ES būtu jāturpina sarunas ar Āfrikas valstīm. Saskaņā ar Starptautiskās Enerģētikas aģentūras vērtējumu Āfrikā atrodas gandrīz </w:t>
      </w:r>
      <w:r w:rsidR="00FF5D29" w:rsidRPr="00FF5D29">
        <w:rPr>
          <w:rFonts w:ascii="Times New Roman" w:eastAsia="Times New Roman" w:hAnsi="Times New Roman" w:cs="Times New Roman"/>
          <w:sz w:val="24"/>
          <w:szCs w:val="24"/>
        </w:rPr>
        <w:t xml:space="preserve">74 </w:t>
      </w:r>
      <w:r w:rsidRPr="006C1C06">
        <w:rPr>
          <w:rFonts w:ascii="Times New Roman" w:eastAsia="Times New Roman" w:hAnsi="Times New Roman" w:cs="Times New Roman"/>
          <w:sz w:val="24"/>
          <w:szCs w:val="24"/>
        </w:rPr>
        <w:t xml:space="preserve">triljoni </w:t>
      </w:r>
      <w:r w:rsidR="00FF5D29" w:rsidRPr="00FF5D29">
        <w:rPr>
          <w:rFonts w:ascii="Times New Roman" w:eastAsia="Times New Roman" w:hAnsi="Times New Roman" w:cs="Times New Roman"/>
          <w:sz w:val="24"/>
          <w:szCs w:val="24"/>
        </w:rPr>
        <w:t xml:space="preserve">m3 </w:t>
      </w:r>
      <w:r w:rsidRPr="006C1C06">
        <w:rPr>
          <w:rFonts w:ascii="Times New Roman" w:eastAsia="Times New Roman" w:hAnsi="Times New Roman" w:cs="Times New Roman"/>
          <w:sz w:val="24"/>
          <w:szCs w:val="24"/>
        </w:rPr>
        <w:t xml:space="preserve">tehniski iegūstamās dabasgāzes rezerves, kas ir aptuveni 10% no visas pasaules krājumiem. </w:t>
      </w:r>
      <w:r w:rsidR="006C1C06" w:rsidRPr="006C1C06">
        <w:rPr>
          <w:rFonts w:ascii="Times New Roman" w:eastAsia="Times New Roman" w:hAnsi="Times New Roman" w:cs="Times New Roman"/>
          <w:sz w:val="24"/>
          <w:szCs w:val="24"/>
        </w:rPr>
        <w:t xml:space="preserve">2012.gadā </w:t>
      </w:r>
      <w:r w:rsidR="006C1C06">
        <w:rPr>
          <w:rFonts w:ascii="Times New Roman" w:eastAsia="Times New Roman" w:hAnsi="Times New Roman" w:cs="Times New Roman"/>
          <w:sz w:val="24"/>
          <w:szCs w:val="24"/>
        </w:rPr>
        <w:t>Ā</w:t>
      </w:r>
      <w:r w:rsidR="006C1C06" w:rsidRPr="006C1C06">
        <w:rPr>
          <w:rFonts w:ascii="Times New Roman" w:eastAsia="Times New Roman" w:hAnsi="Times New Roman" w:cs="Times New Roman"/>
          <w:sz w:val="24"/>
          <w:szCs w:val="24"/>
        </w:rPr>
        <w:t xml:space="preserve">frikā tika iegūts 213 miljardi </w:t>
      </w:r>
      <w:r w:rsidR="00FF5D29" w:rsidRPr="00FF5D29">
        <w:rPr>
          <w:rFonts w:ascii="Times New Roman" w:eastAsia="Times New Roman" w:hAnsi="Times New Roman" w:cs="Times New Roman"/>
          <w:sz w:val="24"/>
          <w:szCs w:val="24"/>
        </w:rPr>
        <w:t>m3</w:t>
      </w:r>
      <w:r w:rsidR="006C1C06" w:rsidRPr="006C1C06">
        <w:rPr>
          <w:rFonts w:ascii="Times New Roman" w:eastAsia="Times New Roman" w:hAnsi="Times New Roman" w:cs="Times New Roman"/>
          <w:sz w:val="24"/>
          <w:szCs w:val="24"/>
        </w:rPr>
        <w:t xml:space="preserve"> dabasgāzes, kas gandrīz divas reizes pārsniedz Eiropas gāzes ieguves apjomus un ir gandrīz trešā daļā no ASV saražotā apjoma. </w:t>
      </w:r>
    </w:p>
    <w:p w:rsidR="00851C72" w:rsidRDefault="00851C72" w:rsidP="00851C72">
      <w:pPr>
        <w:spacing w:after="0" w:line="240" w:lineRule="auto"/>
        <w:ind w:firstLine="737"/>
        <w:jc w:val="both"/>
        <w:rPr>
          <w:rFonts w:ascii="Times New Roman" w:eastAsia="Times New Roman" w:hAnsi="Times New Roman" w:cs="Times New Roman"/>
          <w:sz w:val="24"/>
          <w:szCs w:val="24"/>
        </w:rPr>
      </w:pPr>
    </w:p>
    <w:p w:rsidR="007A1F73" w:rsidRPr="00CC01DA" w:rsidRDefault="00266C48" w:rsidP="00CC01DA">
      <w:pPr>
        <w:pStyle w:val="ListParagraph"/>
        <w:numPr>
          <w:ilvl w:val="0"/>
          <w:numId w:val="17"/>
        </w:numPr>
        <w:spacing w:after="120" w:line="240" w:lineRule="auto"/>
        <w:ind w:firstLine="360"/>
        <w:jc w:val="both"/>
        <w:rPr>
          <w:rFonts w:ascii="Times New Roman" w:eastAsia="Times New Roman" w:hAnsi="Times New Roman" w:cs="Times New Roman"/>
          <w:sz w:val="24"/>
          <w:szCs w:val="24"/>
          <w:lang w:eastAsia="zh-CN"/>
        </w:rPr>
      </w:pPr>
      <w:r w:rsidRPr="007A1F73">
        <w:rPr>
          <w:rFonts w:ascii="Times New Roman" w:eastAsia="Times New Roman" w:hAnsi="Times New Roman" w:cs="Times New Roman"/>
          <w:b/>
          <w:sz w:val="24"/>
          <w:szCs w:val="24"/>
          <w:lang w:eastAsia="zh-CN"/>
        </w:rPr>
        <w:t>Kopējas intereses projektu finansēšana</w:t>
      </w:r>
    </w:p>
    <w:p w:rsidR="00851C72" w:rsidRDefault="00851C72" w:rsidP="00CC01DA">
      <w:pPr>
        <w:spacing w:after="120" w:line="240" w:lineRule="auto"/>
        <w:jc w:val="both"/>
        <w:rPr>
          <w:rFonts w:ascii="Times New Roman" w:eastAsia="Times New Roman" w:hAnsi="Times New Roman" w:cs="Times New Roman"/>
          <w:sz w:val="24"/>
          <w:szCs w:val="24"/>
          <w:lang w:eastAsia="zh-CN"/>
        </w:rPr>
      </w:pPr>
      <w:r w:rsidRPr="00851C72">
        <w:rPr>
          <w:rFonts w:ascii="Times New Roman" w:eastAsia="Times New Roman" w:hAnsi="Times New Roman" w:cs="Times New Roman"/>
          <w:sz w:val="24"/>
          <w:szCs w:val="24"/>
          <w:lang w:eastAsia="zh-CN"/>
        </w:rPr>
        <w:t xml:space="preserve">Svarīga ir arī reģionālā sadarbība. Baltijas enerģijas tirgu </w:t>
      </w:r>
      <w:proofErr w:type="spellStart"/>
      <w:r w:rsidRPr="00851C72">
        <w:rPr>
          <w:rFonts w:ascii="Times New Roman" w:eastAsia="Times New Roman" w:hAnsi="Times New Roman" w:cs="Times New Roman"/>
          <w:sz w:val="24"/>
          <w:szCs w:val="24"/>
          <w:lang w:eastAsia="zh-CN"/>
        </w:rPr>
        <w:t>starpsavienojumu</w:t>
      </w:r>
      <w:proofErr w:type="spellEnd"/>
      <w:r w:rsidRPr="00851C72">
        <w:rPr>
          <w:rFonts w:ascii="Times New Roman" w:eastAsia="Times New Roman" w:hAnsi="Times New Roman" w:cs="Times New Roman"/>
          <w:sz w:val="24"/>
          <w:szCs w:val="24"/>
          <w:lang w:eastAsia="zh-CN"/>
        </w:rPr>
        <w:t xml:space="preserve"> plāns (BEMIP) varētu </w:t>
      </w:r>
      <w:r w:rsidR="00AB33D9">
        <w:rPr>
          <w:rFonts w:ascii="Times New Roman" w:eastAsia="Times New Roman" w:hAnsi="Times New Roman" w:cs="Times New Roman"/>
          <w:sz w:val="24"/>
          <w:szCs w:val="24"/>
          <w:lang w:eastAsia="zh-CN"/>
        </w:rPr>
        <w:t>tikt</w:t>
      </w:r>
      <w:r w:rsidR="00AB33D9" w:rsidRPr="00851C72">
        <w:rPr>
          <w:rFonts w:ascii="Times New Roman" w:eastAsia="Times New Roman" w:hAnsi="Times New Roman" w:cs="Times New Roman"/>
          <w:sz w:val="24"/>
          <w:szCs w:val="24"/>
          <w:lang w:eastAsia="zh-CN"/>
        </w:rPr>
        <w:t xml:space="preserve"> </w:t>
      </w:r>
      <w:r w:rsidRPr="00851C72">
        <w:rPr>
          <w:rFonts w:ascii="Times New Roman" w:eastAsia="Times New Roman" w:hAnsi="Times New Roman" w:cs="Times New Roman"/>
          <w:sz w:val="24"/>
          <w:szCs w:val="24"/>
          <w:lang w:eastAsia="zh-CN"/>
        </w:rPr>
        <w:t>minēts kā veiksmīgas sadarbības paraugs Baltijas reģiona nozīmīgāko enerģētikas infrastruktūras projektu īstenošanā.</w:t>
      </w:r>
    </w:p>
    <w:p w:rsidR="00851C72" w:rsidRDefault="00851C72" w:rsidP="00CC01DA">
      <w:pPr>
        <w:spacing w:after="120" w:line="240" w:lineRule="auto"/>
        <w:jc w:val="both"/>
        <w:rPr>
          <w:rFonts w:ascii="Times New Roman" w:eastAsia="Times New Roman" w:hAnsi="Times New Roman" w:cs="Times New Roman"/>
          <w:sz w:val="24"/>
          <w:szCs w:val="24"/>
          <w:lang w:eastAsia="zh-CN"/>
        </w:rPr>
      </w:pPr>
    </w:p>
    <w:p w:rsidR="00266C48" w:rsidRPr="00E523EB" w:rsidRDefault="00266C48" w:rsidP="00242FC5">
      <w:pPr>
        <w:spacing w:after="120" w:line="240" w:lineRule="auto"/>
        <w:ind w:firstLine="567"/>
        <w:jc w:val="both"/>
        <w:rPr>
          <w:rFonts w:ascii="Times New Roman" w:eastAsia="Times New Roman" w:hAnsi="Times New Roman" w:cs="Times New Roman"/>
          <w:sz w:val="24"/>
          <w:szCs w:val="24"/>
          <w:lang w:eastAsia="zh-CN"/>
        </w:rPr>
      </w:pPr>
      <w:r w:rsidRPr="00CC01DA">
        <w:rPr>
          <w:rFonts w:ascii="Times New Roman" w:eastAsia="Times New Roman" w:hAnsi="Times New Roman" w:cs="Times New Roman"/>
          <w:sz w:val="24"/>
          <w:szCs w:val="24"/>
          <w:lang w:eastAsia="zh-CN"/>
        </w:rPr>
        <w:t>2014.gada martā Eiropadome apstiprināja to, ka ES iekšējā tirgus pabeigšana līdz 2014.gadam un dalībvalstu enerģētiskās izolācijas novēršana elektroenerģijas un dabasgāzes sektoros līdz 2015.gadam ir ES enerģētikas sektora prioritātes. Adekvāta enerģētikas infrastruktūra ir galvenais priekšnosacījums ES enerģētikas un klimata mērķu sas</w:t>
      </w:r>
      <w:r w:rsidRPr="007A1F73">
        <w:rPr>
          <w:rFonts w:ascii="Times New Roman" w:eastAsia="Times New Roman" w:hAnsi="Times New Roman" w:cs="Times New Roman"/>
          <w:sz w:val="24"/>
          <w:szCs w:val="24"/>
          <w:lang w:eastAsia="zh-CN"/>
        </w:rPr>
        <w:t>niegšanai.</w:t>
      </w:r>
      <w:r w:rsidR="00242FC5">
        <w:rPr>
          <w:rFonts w:ascii="Times New Roman" w:eastAsia="Times New Roman" w:hAnsi="Times New Roman" w:cs="Times New Roman"/>
          <w:sz w:val="24"/>
          <w:szCs w:val="24"/>
          <w:lang w:eastAsia="zh-CN"/>
        </w:rPr>
        <w:t xml:space="preserve"> </w:t>
      </w:r>
      <w:r w:rsidRPr="00E523EB">
        <w:rPr>
          <w:rFonts w:ascii="Times New Roman" w:eastAsia="Times New Roman" w:hAnsi="Times New Roman" w:cs="Times New Roman"/>
          <w:sz w:val="24"/>
          <w:szCs w:val="24"/>
          <w:lang w:eastAsia="zh-CN"/>
        </w:rPr>
        <w:t>Līdz ar iepriekšminēto, Eiropadome aicināja</w:t>
      </w:r>
      <w:r>
        <w:rPr>
          <w:rFonts w:ascii="Times New Roman" w:eastAsia="Times New Roman" w:hAnsi="Times New Roman" w:cs="Times New Roman"/>
          <w:sz w:val="24"/>
          <w:szCs w:val="24"/>
          <w:lang w:eastAsia="zh-CN"/>
        </w:rPr>
        <w:t xml:space="preserve"> EK</w:t>
      </w:r>
      <w:r w:rsidRPr="00E523EB">
        <w:rPr>
          <w:rFonts w:ascii="Times New Roman" w:eastAsia="Times New Roman" w:hAnsi="Times New Roman" w:cs="Times New Roman"/>
          <w:sz w:val="24"/>
          <w:szCs w:val="24"/>
          <w:lang w:eastAsia="zh-CN"/>
        </w:rPr>
        <w:t xml:space="preserve"> līdz 2014.gada jūnijam izvirzīt konkrētus mērķus, kas saistīti ar </w:t>
      </w:r>
      <w:proofErr w:type="spellStart"/>
      <w:r w:rsidRPr="00E523EB">
        <w:rPr>
          <w:rFonts w:ascii="Times New Roman" w:eastAsia="Times New Roman" w:hAnsi="Times New Roman" w:cs="Times New Roman"/>
          <w:sz w:val="24"/>
          <w:szCs w:val="24"/>
          <w:lang w:eastAsia="zh-CN"/>
        </w:rPr>
        <w:t>starpsavienojumu</w:t>
      </w:r>
      <w:proofErr w:type="spellEnd"/>
      <w:r w:rsidRPr="00E523EB">
        <w:rPr>
          <w:rFonts w:ascii="Times New Roman" w:eastAsia="Times New Roman" w:hAnsi="Times New Roman" w:cs="Times New Roman"/>
          <w:sz w:val="24"/>
          <w:szCs w:val="24"/>
          <w:lang w:eastAsia="zh-CN"/>
        </w:rPr>
        <w:t xml:space="preserve"> izveidi laika posmā līdz 2030.gadam, pieņemot gala lēmumu vēlākais līdz 2014.gada oktobrim. </w:t>
      </w:r>
    </w:p>
    <w:p w:rsidR="00266C48" w:rsidRPr="00E523EB" w:rsidRDefault="00266C48" w:rsidP="00266C48">
      <w:pPr>
        <w:spacing w:after="120" w:line="240" w:lineRule="auto"/>
        <w:ind w:firstLine="567"/>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Eiropadome īpaši uzsvēra, ka iepriekšminēto mērķu sasniegšanas kontekstā ir jāspēj ātri un efektīvi mobilizēt ES finansējums, īpaši uzsverot CEF un Eiropas Investīciju bankas pienesumu. Investīciju loma kā centrālais elements ir uzsvērta arī 2013.gada 17.aprīlī pieņemtajā Regulā </w:t>
      </w:r>
      <w:proofErr w:type="spellStart"/>
      <w:r w:rsidRPr="00E523EB">
        <w:rPr>
          <w:rFonts w:ascii="Times New Roman" w:eastAsia="Times New Roman" w:hAnsi="Times New Roman" w:cs="Times New Roman"/>
          <w:sz w:val="24"/>
          <w:szCs w:val="24"/>
          <w:lang w:eastAsia="zh-CN"/>
        </w:rPr>
        <w:t>Nr</w:t>
      </w:r>
      <w:proofErr w:type="spellEnd"/>
      <w:r w:rsidRPr="00E523EB">
        <w:rPr>
          <w:rFonts w:ascii="Times New Roman" w:eastAsia="Times New Roman" w:hAnsi="Times New Roman" w:cs="Times New Roman"/>
          <w:sz w:val="24"/>
          <w:szCs w:val="24"/>
          <w:lang w:eastAsia="zh-CN"/>
        </w:rPr>
        <w:t>. 347/2013 „Par vadlīnijām trans-Eiropas enerģētikas infrastruktūrai” (TEN-E regula). Saskaņā ar Regulā izvirzītajie</w:t>
      </w:r>
      <w:r>
        <w:rPr>
          <w:rFonts w:ascii="Times New Roman" w:eastAsia="Times New Roman" w:hAnsi="Times New Roman" w:cs="Times New Roman"/>
          <w:sz w:val="24"/>
          <w:szCs w:val="24"/>
          <w:lang w:eastAsia="zh-CN"/>
        </w:rPr>
        <w:t>m nosacījumiem, EK</w:t>
      </w:r>
      <w:r w:rsidRPr="00E523EB">
        <w:rPr>
          <w:rFonts w:ascii="Times New Roman" w:eastAsia="Times New Roman" w:hAnsi="Times New Roman" w:cs="Times New Roman"/>
          <w:sz w:val="24"/>
          <w:szCs w:val="24"/>
          <w:lang w:eastAsia="zh-CN"/>
        </w:rPr>
        <w:t xml:space="preserve"> 2</w:t>
      </w:r>
      <w:r>
        <w:rPr>
          <w:rFonts w:ascii="Times New Roman" w:eastAsia="Times New Roman" w:hAnsi="Times New Roman" w:cs="Times New Roman"/>
          <w:sz w:val="24"/>
          <w:szCs w:val="24"/>
          <w:lang w:eastAsia="zh-CN"/>
        </w:rPr>
        <w:t>0</w:t>
      </w:r>
      <w:r w:rsidRPr="00E523EB">
        <w:rPr>
          <w:rFonts w:ascii="Times New Roman" w:eastAsia="Times New Roman" w:hAnsi="Times New Roman" w:cs="Times New Roman"/>
          <w:sz w:val="24"/>
          <w:szCs w:val="24"/>
          <w:lang w:eastAsia="zh-CN"/>
        </w:rPr>
        <w:t>13.g</w:t>
      </w:r>
      <w:r>
        <w:rPr>
          <w:rFonts w:ascii="Times New Roman" w:eastAsia="Times New Roman" w:hAnsi="Times New Roman" w:cs="Times New Roman"/>
          <w:sz w:val="24"/>
          <w:szCs w:val="24"/>
          <w:lang w:eastAsia="zh-CN"/>
        </w:rPr>
        <w:t>ada oktobrī prezentēja pirmo KIP</w:t>
      </w:r>
      <w:r w:rsidRPr="00E523EB">
        <w:rPr>
          <w:rFonts w:ascii="Times New Roman" w:eastAsia="Times New Roman" w:hAnsi="Times New Roman" w:cs="Times New Roman"/>
          <w:sz w:val="24"/>
          <w:szCs w:val="24"/>
          <w:lang w:eastAsia="zh-CN"/>
        </w:rPr>
        <w:t xml:space="preserve"> enerģētikas sektorā sarakstu. Sarakstā ir iekļauti 248 dalībvalstu iesniegti projekti un tiek paredzēts, ka nepieciešamo investīciju apjoms laika posmā līdz 2020.gadam sastādīs vairāk nekā 200 miljardus EUR. Vienlaikus ir nepieciešams izcelt, ka šajā kontekstā nacionālie regulatori spēlēs centrālo lomu. </w:t>
      </w:r>
    </w:p>
    <w:p w:rsidR="00266C48" w:rsidRPr="00E523EB" w:rsidRDefault="00266C48" w:rsidP="00266C48">
      <w:pPr>
        <w:spacing w:after="120" w:line="240" w:lineRule="auto"/>
        <w:ind w:firstLine="567"/>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ES daudzgadu finanšu perspektīvas laika </w:t>
      </w:r>
      <w:r>
        <w:rPr>
          <w:rFonts w:ascii="Times New Roman" w:eastAsia="Calibri" w:hAnsi="Times New Roman" w:cs="Times New Roman"/>
          <w:sz w:val="24"/>
          <w:szCs w:val="24"/>
        </w:rPr>
        <w:t>posmam no 2014. -</w:t>
      </w:r>
      <w:r w:rsidRPr="00E523EB">
        <w:rPr>
          <w:rFonts w:ascii="Times New Roman" w:eastAsia="Calibri" w:hAnsi="Times New Roman" w:cs="Times New Roman"/>
          <w:sz w:val="24"/>
          <w:szCs w:val="24"/>
        </w:rPr>
        <w:t xml:space="preserve"> 2020.gadam ietvaros ir ticis izveidots integrēts finanšu instruments</w:t>
      </w:r>
      <w:r>
        <w:rPr>
          <w:rFonts w:ascii="Times New Roman" w:eastAsia="Calibri" w:hAnsi="Times New Roman" w:cs="Times New Roman"/>
          <w:sz w:val="24"/>
          <w:szCs w:val="24"/>
        </w:rPr>
        <w:t xml:space="preserve"> - </w:t>
      </w:r>
      <w:r w:rsidRPr="00E523EB">
        <w:rPr>
          <w:rFonts w:ascii="Times New Roman" w:eastAsia="Calibri" w:hAnsi="Times New Roman" w:cs="Times New Roman"/>
          <w:sz w:val="24"/>
          <w:szCs w:val="24"/>
        </w:rPr>
        <w:t xml:space="preserve">CEF, kura budžets </w:t>
      </w:r>
      <w:r w:rsidR="003B080C">
        <w:rPr>
          <w:rFonts w:ascii="Times New Roman" w:eastAsia="Calibri" w:hAnsi="Times New Roman" w:cs="Times New Roman"/>
          <w:sz w:val="24"/>
          <w:szCs w:val="24"/>
        </w:rPr>
        <w:t xml:space="preserve">enerģētikas sektorā </w:t>
      </w:r>
      <w:r w:rsidRPr="00E523EB">
        <w:rPr>
          <w:rFonts w:ascii="Times New Roman" w:eastAsia="Calibri" w:hAnsi="Times New Roman" w:cs="Times New Roman"/>
          <w:sz w:val="24"/>
          <w:szCs w:val="24"/>
        </w:rPr>
        <w:t>sastāda 5,85 miljardus EUR un tā mērķis ir privāto un publisko investīciju fondu pienesuma mobiliz</w:t>
      </w:r>
      <w:r>
        <w:rPr>
          <w:rFonts w:ascii="Times New Roman" w:eastAsia="Calibri" w:hAnsi="Times New Roman" w:cs="Times New Roman"/>
          <w:sz w:val="24"/>
          <w:szCs w:val="24"/>
        </w:rPr>
        <w:t>ēšana KIP</w:t>
      </w:r>
      <w:r w:rsidRPr="00E523EB">
        <w:rPr>
          <w:rFonts w:ascii="Times New Roman" w:eastAsia="Calibri" w:hAnsi="Times New Roman" w:cs="Times New Roman"/>
          <w:sz w:val="24"/>
          <w:szCs w:val="24"/>
        </w:rPr>
        <w:t xml:space="preserve"> īstenošanai. Svarīgi pieminēt, ka iepriekšminētā iniciatīva kā izaicinājums un slogs atsauksies uz pār</w:t>
      </w:r>
      <w:r>
        <w:rPr>
          <w:rFonts w:ascii="Times New Roman" w:eastAsia="Calibri" w:hAnsi="Times New Roman" w:cs="Times New Roman"/>
          <w:sz w:val="24"/>
          <w:szCs w:val="24"/>
        </w:rPr>
        <w:t xml:space="preserve">vades </w:t>
      </w:r>
      <w:r w:rsidRPr="00E523EB">
        <w:rPr>
          <w:rFonts w:ascii="Times New Roman" w:eastAsia="Calibri" w:hAnsi="Times New Roman" w:cs="Times New Roman"/>
          <w:sz w:val="24"/>
          <w:szCs w:val="24"/>
        </w:rPr>
        <w:t xml:space="preserve">sistēmas operatoriem. </w:t>
      </w:r>
    </w:p>
    <w:p w:rsidR="00266C48" w:rsidRPr="00E523EB" w:rsidRDefault="007A1F73" w:rsidP="00266C48">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Prezidentūra savā diskusiju dokumentā norāda, ka </w:t>
      </w:r>
      <w:r w:rsidR="00266C48" w:rsidRPr="00E523EB">
        <w:rPr>
          <w:rFonts w:ascii="Times New Roman" w:eastAsia="Calibri" w:hAnsi="Times New Roman" w:cs="Times New Roman"/>
          <w:sz w:val="24"/>
          <w:szCs w:val="24"/>
        </w:rPr>
        <w:t xml:space="preserve">„TEN-E” Regulas kontekstā ir iespējams izcelt divus </w:t>
      </w:r>
      <w:proofErr w:type="spellStart"/>
      <w:r w:rsidR="00266C48" w:rsidRPr="00E523EB">
        <w:rPr>
          <w:rFonts w:ascii="Times New Roman" w:eastAsia="Calibri" w:hAnsi="Times New Roman" w:cs="Times New Roman"/>
          <w:sz w:val="24"/>
          <w:szCs w:val="24"/>
        </w:rPr>
        <w:t>problēmjautājumus</w:t>
      </w:r>
      <w:proofErr w:type="spellEnd"/>
      <w:r w:rsidR="00266C48" w:rsidRPr="00E523EB">
        <w:rPr>
          <w:rFonts w:ascii="Times New Roman" w:eastAsia="Calibri" w:hAnsi="Times New Roman" w:cs="Times New Roman"/>
          <w:sz w:val="24"/>
          <w:szCs w:val="24"/>
        </w:rPr>
        <w:t>:</w:t>
      </w:r>
    </w:p>
    <w:p w:rsidR="00266C48" w:rsidRPr="00E523EB" w:rsidRDefault="00266C48" w:rsidP="00266C48">
      <w:pPr>
        <w:pStyle w:val="ListParagraph"/>
        <w:numPr>
          <w:ilvl w:val="0"/>
          <w:numId w:val="13"/>
        </w:num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Regulas ar finansiālajiem aspektiem nesaistīto atbalsta mehānismu īstenošana ir aizkavēta, vienlaikus ir aizkavējies arī atbildīgo nacionālo </w:t>
      </w:r>
      <w:r w:rsidR="007A1F73">
        <w:rPr>
          <w:rFonts w:ascii="Times New Roman" w:eastAsia="Calibri" w:hAnsi="Times New Roman" w:cs="Times New Roman"/>
          <w:sz w:val="24"/>
          <w:szCs w:val="24"/>
        </w:rPr>
        <w:t xml:space="preserve">iestāžu </w:t>
      </w:r>
      <w:r w:rsidRPr="00E523EB">
        <w:rPr>
          <w:rFonts w:ascii="Times New Roman" w:eastAsia="Calibri" w:hAnsi="Times New Roman" w:cs="Times New Roman"/>
          <w:sz w:val="24"/>
          <w:szCs w:val="24"/>
        </w:rPr>
        <w:t xml:space="preserve">iecelšanas process, tādējādi tiešā veidā kavējot </w:t>
      </w:r>
      <w:r>
        <w:rPr>
          <w:rFonts w:ascii="Times New Roman" w:eastAsia="Calibri" w:hAnsi="Times New Roman" w:cs="Times New Roman"/>
          <w:sz w:val="24"/>
          <w:szCs w:val="24"/>
        </w:rPr>
        <w:t>KIP</w:t>
      </w:r>
      <w:r w:rsidRPr="00E523EB">
        <w:rPr>
          <w:rFonts w:ascii="Times New Roman" w:eastAsia="Calibri" w:hAnsi="Times New Roman" w:cs="Times New Roman"/>
          <w:sz w:val="24"/>
          <w:szCs w:val="24"/>
        </w:rPr>
        <w:t xml:space="preserve"> īstenošanu.</w:t>
      </w:r>
    </w:p>
    <w:p w:rsidR="00266C48" w:rsidRPr="00E523EB" w:rsidRDefault="00266C48" w:rsidP="00266C48">
      <w:pPr>
        <w:pStyle w:val="ListParagraph"/>
        <w:numPr>
          <w:ilvl w:val="0"/>
          <w:numId w:val="13"/>
        </w:num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Pastāv ievērojams komunikācijas un koordinācijas trūkums starp nacionālajiem regulatoriem attiecībā uz lēmum</w:t>
      </w:r>
      <w:r>
        <w:rPr>
          <w:rFonts w:ascii="Times New Roman" w:eastAsia="Calibri" w:hAnsi="Times New Roman" w:cs="Times New Roman"/>
          <w:sz w:val="24"/>
          <w:szCs w:val="24"/>
        </w:rPr>
        <w:t xml:space="preserve">u </w:t>
      </w:r>
      <w:r w:rsidRPr="00E523EB">
        <w:rPr>
          <w:rFonts w:ascii="Times New Roman" w:eastAsia="Calibri" w:hAnsi="Times New Roman" w:cs="Times New Roman"/>
          <w:sz w:val="24"/>
          <w:szCs w:val="24"/>
        </w:rPr>
        <w:t>pieņemšanas procesiem par pārrobežu izmaksu novirzīšanu.</w:t>
      </w:r>
    </w:p>
    <w:p w:rsidR="00266C48" w:rsidRDefault="00266C48" w:rsidP="00266C48">
      <w:pPr>
        <w:spacing w:after="120" w:line="240" w:lineRule="auto"/>
        <w:ind w:firstLine="567"/>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E</w:t>
      </w:r>
      <w:r>
        <w:rPr>
          <w:rFonts w:ascii="Times New Roman" w:eastAsia="Calibri" w:hAnsi="Times New Roman" w:cs="Times New Roman"/>
          <w:sz w:val="24"/>
          <w:szCs w:val="24"/>
        </w:rPr>
        <w:t>K</w:t>
      </w:r>
      <w:r w:rsidRPr="00E523EB">
        <w:rPr>
          <w:rFonts w:ascii="Times New Roman" w:eastAsia="Calibri" w:hAnsi="Times New Roman" w:cs="Times New Roman"/>
          <w:sz w:val="24"/>
          <w:szCs w:val="24"/>
        </w:rPr>
        <w:t xml:space="preserve"> ir izstrādājusi vadlīniju dokumentu ar mērķi sniegt atbalstu dalībvalstīm, nosakot piemērotus instrumentus </w:t>
      </w:r>
      <w:r>
        <w:rPr>
          <w:rFonts w:ascii="Times New Roman" w:eastAsia="Calibri" w:hAnsi="Times New Roman" w:cs="Times New Roman"/>
          <w:sz w:val="24"/>
          <w:szCs w:val="24"/>
        </w:rPr>
        <w:t>KIP</w:t>
      </w:r>
      <w:r w:rsidRPr="00E523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ietekmes uz vidi </w:t>
      </w:r>
      <w:r w:rsidRPr="00E523EB">
        <w:rPr>
          <w:rFonts w:ascii="Times New Roman" w:eastAsia="Calibri" w:hAnsi="Times New Roman" w:cs="Times New Roman"/>
          <w:sz w:val="24"/>
          <w:szCs w:val="24"/>
        </w:rPr>
        <w:t xml:space="preserve">novērtējuma izpētes uzsākšanai, lai </w:t>
      </w:r>
      <w:r w:rsidRPr="00E523EB">
        <w:rPr>
          <w:rFonts w:ascii="Times New Roman" w:eastAsia="Calibri" w:hAnsi="Times New Roman" w:cs="Times New Roman"/>
          <w:sz w:val="24"/>
          <w:szCs w:val="24"/>
        </w:rPr>
        <w:lastRenderedPageBreak/>
        <w:t>nodrošinātu to, ka šie projekti tiek īstenoti saskaņā ar ES vides novērtē</w:t>
      </w:r>
      <w:r>
        <w:rPr>
          <w:rFonts w:ascii="Times New Roman" w:eastAsia="Calibri" w:hAnsi="Times New Roman" w:cs="Times New Roman"/>
          <w:sz w:val="24"/>
          <w:szCs w:val="24"/>
        </w:rPr>
        <w:t xml:space="preserve">juma </w:t>
      </w:r>
      <w:r w:rsidRPr="00E523EB">
        <w:rPr>
          <w:rFonts w:ascii="Times New Roman" w:eastAsia="Calibri" w:hAnsi="Times New Roman" w:cs="Times New Roman"/>
          <w:sz w:val="24"/>
          <w:szCs w:val="24"/>
        </w:rPr>
        <w:t>procedūrām un ES likumdošanu.</w:t>
      </w:r>
    </w:p>
    <w:p w:rsidR="007A1F73" w:rsidRPr="00E523EB" w:rsidRDefault="007A1F73" w:rsidP="00266C48">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Prezidentūra norāda, ka CEF pieejamais finansējums sastāda tikai 3% no nepiecieša</w:t>
      </w:r>
      <w:r w:rsidR="00242FC5">
        <w:rPr>
          <w:rFonts w:ascii="Times New Roman" w:eastAsia="Calibri" w:hAnsi="Times New Roman" w:cs="Times New Roman"/>
          <w:sz w:val="24"/>
          <w:szCs w:val="24"/>
        </w:rPr>
        <w:t xml:space="preserve">majām </w:t>
      </w:r>
      <w:r>
        <w:rPr>
          <w:rFonts w:ascii="Times New Roman" w:eastAsia="Calibri" w:hAnsi="Times New Roman" w:cs="Times New Roman"/>
          <w:sz w:val="24"/>
          <w:szCs w:val="24"/>
        </w:rPr>
        <w:t>investīcijām. Līdz ar to</w:t>
      </w:r>
      <w:r w:rsidR="00242FC5">
        <w:rPr>
          <w:rFonts w:ascii="Times New Roman" w:eastAsia="Calibri" w:hAnsi="Times New Roman" w:cs="Times New Roman"/>
          <w:sz w:val="24"/>
          <w:szCs w:val="24"/>
        </w:rPr>
        <w:t xml:space="preserve"> </w:t>
      </w:r>
      <w:r>
        <w:rPr>
          <w:rFonts w:ascii="Times New Roman" w:eastAsia="Calibri" w:hAnsi="Times New Roman" w:cs="Times New Roman"/>
          <w:sz w:val="24"/>
          <w:szCs w:val="24"/>
        </w:rPr>
        <w:t>nepieciešam</w:t>
      </w:r>
      <w:r w:rsidR="00242FC5">
        <w:rPr>
          <w:rFonts w:ascii="Times New Roman" w:eastAsia="Calibri" w:hAnsi="Times New Roman" w:cs="Times New Roman"/>
          <w:sz w:val="24"/>
          <w:szCs w:val="24"/>
        </w:rPr>
        <w:t xml:space="preserve">s apvienot </w:t>
      </w:r>
      <w:r>
        <w:rPr>
          <w:rFonts w:ascii="Times New Roman" w:eastAsia="Calibri" w:hAnsi="Times New Roman" w:cs="Times New Roman"/>
          <w:sz w:val="24"/>
          <w:szCs w:val="24"/>
        </w:rPr>
        <w:t>CEF finansējumu ar citiem elementiem: tīkla tarifi, Eiropas Investīciju Bankas finansējums</w:t>
      </w:r>
      <w:r w:rsidR="00242FC5">
        <w:rPr>
          <w:rFonts w:ascii="Times New Roman" w:eastAsia="Calibri" w:hAnsi="Times New Roman" w:cs="Times New Roman"/>
          <w:sz w:val="24"/>
          <w:szCs w:val="24"/>
        </w:rPr>
        <w:t xml:space="preserve"> u.t.t. </w:t>
      </w:r>
    </w:p>
    <w:p w:rsidR="00266C48" w:rsidRDefault="00266C48" w:rsidP="00266C48">
      <w:pPr>
        <w:spacing w:after="120" w:line="240" w:lineRule="auto"/>
        <w:ind w:firstLine="567"/>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Raugoties ilgtermiņā, vienošanās par kopīgu ES vīziju par enerģētikas infrastruktūras attīstības gaitu būs centrālais elements.  Savukārt, īstermiņa perspektīvas ietvaros prioritāte ir laicīga iecerēto pirmā saraksta </w:t>
      </w:r>
      <w:r>
        <w:rPr>
          <w:rFonts w:ascii="Times New Roman" w:eastAsia="Calibri" w:hAnsi="Times New Roman" w:cs="Times New Roman"/>
          <w:sz w:val="24"/>
          <w:szCs w:val="24"/>
        </w:rPr>
        <w:t>KIP</w:t>
      </w:r>
      <w:r w:rsidRPr="00E523EB">
        <w:rPr>
          <w:rFonts w:ascii="Times New Roman" w:eastAsia="Calibri" w:hAnsi="Times New Roman" w:cs="Times New Roman"/>
          <w:sz w:val="24"/>
          <w:szCs w:val="24"/>
        </w:rPr>
        <w:t xml:space="preserve"> attīstīšana ar mērķi novērst „enerģētiskās salas” ES ietvaros. </w:t>
      </w:r>
      <w:r>
        <w:rPr>
          <w:rFonts w:ascii="Times New Roman" w:eastAsia="Calibri" w:hAnsi="Times New Roman" w:cs="Times New Roman"/>
          <w:sz w:val="24"/>
          <w:szCs w:val="24"/>
        </w:rPr>
        <w:t>EK</w:t>
      </w:r>
      <w:r w:rsidRPr="00E523EB">
        <w:rPr>
          <w:rFonts w:ascii="Times New Roman" w:eastAsia="Calibri" w:hAnsi="Times New Roman" w:cs="Times New Roman"/>
          <w:sz w:val="24"/>
          <w:szCs w:val="24"/>
        </w:rPr>
        <w:t xml:space="preserve"> komunikācijā „Ilgtermiņa infrastruktūras vīzija Eiropai un ārpus tās” tiek noteikta ilgtermiņa vīzija par to, kādu ieguldījumu šī brīža Kopējas intereses projekti spēs sniegt attiecībā uz enerģētiskās izolācijas novēršanu.</w:t>
      </w:r>
    </w:p>
    <w:p w:rsidR="00266C48" w:rsidRPr="00E523EB" w:rsidRDefault="00266C48" w:rsidP="00266C48">
      <w:pPr>
        <w:spacing w:after="120" w:line="240" w:lineRule="auto"/>
        <w:ind w:firstLine="567"/>
        <w:jc w:val="both"/>
        <w:rPr>
          <w:rFonts w:ascii="Times New Roman" w:hAnsi="Times New Roman" w:cs="Times New Roman"/>
          <w:sz w:val="24"/>
          <w:szCs w:val="24"/>
        </w:rPr>
      </w:pPr>
      <w:r w:rsidRPr="00E36F7D">
        <w:rPr>
          <w:rFonts w:ascii="Times New Roman" w:hAnsi="Times New Roman" w:cs="Times New Roman"/>
          <w:b/>
          <w:sz w:val="24"/>
          <w:szCs w:val="24"/>
        </w:rPr>
        <w:t xml:space="preserve">Latvijas </w:t>
      </w:r>
      <w:r w:rsidR="00AB33D9">
        <w:rPr>
          <w:rFonts w:ascii="Times New Roman" w:hAnsi="Times New Roman" w:cs="Times New Roman"/>
          <w:b/>
          <w:sz w:val="24"/>
          <w:szCs w:val="24"/>
        </w:rPr>
        <w:t>atbildes uz</w:t>
      </w:r>
      <w:r w:rsidRPr="00E523EB">
        <w:rPr>
          <w:rFonts w:ascii="Times New Roman" w:hAnsi="Times New Roman" w:cs="Times New Roman"/>
          <w:sz w:val="24"/>
          <w:szCs w:val="24"/>
        </w:rPr>
        <w:t xml:space="preserve"> Grieķijas prezidentūras uzdotajiem jautājumiem attiecībā uz </w:t>
      </w:r>
      <w:r>
        <w:rPr>
          <w:rFonts w:ascii="Times New Roman" w:hAnsi="Times New Roman" w:cs="Times New Roman"/>
          <w:sz w:val="24"/>
          <w:szCs w:val="24"/>
        </w:rPr>
        <w:t>KIP finansēšanu</w:t>
      </w:r>
      <w:r w:rsidRPr="00E523EB">
        <w:rPr>
          <w:rFonts w:ascii="Times New Roman" w:hAnsi="Times New Roman" w:cs="Times New Roman"/>
          <w:sz w:val="24"/>
          <w:szCs w:val="24"/>
        </w:rPr>
        <w:t xml:space="preserve">: </w:t>
      </w:r>
    </w:p>
    <w:p w:rsidR="00266C48" w:rsidRPr="00E523EB" w:rsidRDefault="00266C48" w:rsidP="00266C48">
      <w:pPr>
        <w:pStyle w:val="ListParagraph"/>
        <w:numPr>
          <w:ilvl w:val="0"/>
          <w:numId w:val="15"/>
        </w:numPr>
        <w:autoSpaceDE w:val="0"/>
        <w:autoSpaceDN w:val="0"/>
        <w:adjustRightInd w:val="0"/>
        <w:spacing w:after="120" w:line="240" w:lineRule="auto"/>
        <w:jc w:val="both"/>
        <w:rPr>
          <w:rFonts w:ascii="Times New Roman" w:eastAsia="Times New Roman" w:hAnsi="Times New Roman" w:cs="Times New Roman"/>
          <w:b/>
          <w:i/>
          <w:sz w:val="24"/>
          <w:szCs w:val="24"/>
          <w:lang w:eastAsia="lv-LV"/>
        </w:rPr>
      </w:pPr>
      <w:r w:rsidRPr="00E523EB">
        <w:rPr>
          <w:rFonts w:ascii="Times New Roman" w:eastAsia="Times New Roman" w:hAnsi="Times New Roman" w:cs="Times New Roman"/>
          <w:b/>
          <w:i/>
          <w:sz w:val="24"/>
          <w:szCs w:val="24"/>
          <w:lang w:eastAsia="lv-LV"/>
        </w:rPr>
        <w:t>Kā ES un tās dalībvalstis var atrast veidus, kā piesaistī</w:t>
      </w:r>
      <w:r>
        <w:rPr>
          <w:rFonts w:ascii="Times New Roman" w:eastAsia="Times New Roman" w:hAnsi="Times New Roman" w:cs="Times New Roman"/>
          <w:b/>
          <w:i/>
          <w:sz w:val="24"/>
          <w:szCs w:val="24"/>
          <w:lang w:eastAsia="lv-LV"/>
        </w:rPr>
        <w:t xml:space="preserve">t pietiekošu pamatkapitālu un </w:t>
      </w:r>
      <w:r w:rsidR="005E40EF">
        <w:rPr>
          <w:rFonts w:ascii="Times New Roman" w:eastAsia="Times New Roman" w:hAnsi="Times New Roman" w:cs="Times New Roman"/>
          <w:b/>
          <w:i/>
          <w:sz w:val="24"/>
          <w:szCs w:val="24"/>
          <w:lang w:eastAsia="lv-LV"/>
        </w:rPr>
        <w:t xml:space="preserve">aizņēmuma </w:t>
      </w:r>
      <w:r w:rsidRPr="00E523EB">
        <w:rPr>
          <w:rFonts w:ascii="Times New Roman" w:eastAsia="Times New Roman" w:hAnsi="Times New Roman" w:cs="Times New Roman"/>
          <w:b/>
          <w:i/>
          <w:sz w:val="24"/>
          <w:szCs w:val="24"/>
          <w:lang w:eastAsia="lv-LV"/>
        </w:rPr>
        <w:t>kapitālu enerģētikas infrastruktūras attīstīšanai? Vai nacionālā līmeņa regula</w:t>
      </w:r>
      <w:r>
        <w:rPr>
          <w:rFonts w:ascii="Times New Roman" w:eastAsia="Times New Roman" w:hAnsi="Times New Roman" w:cs="Times New Roman"/>
          <w:b/>
          <w:i/>
          <w:sz w:val="24"/>
          <w:szCs w:val="24"/>
          <w:lang w:eastAsia="lv-LV"/>
        </w:rPr>
        <w:t xml:space="preserve">tori </w:t>
      </w:r>
      <w:r w:rsidRPr="00E523EB">
        <w:rPr>
          <w:rFonts w:ascii="Times New Roman" w:eastAsia="Times New Roman" w:hAnsi="Times New Roman" w:cs="Times New Roman"/>
          <w:b/>
          <w:i/>
          <w:sz w:val="24"/>
          <w:szCs w:val="24"/>
          <w:lang w:eastAsia="lv-LV"/>
        </w:rPr>
        <w:t>ir gatav</w:t>
      </w:r>
      <w:r>
        <w:rPr>
          <w:rFonts w:ascii="Times New Roman" w:eastAsia="Times New Roman" w:hAnsi="Times New Roman" w:cs="Times New Roman"/>
          <w:b/>
          <w:i/>
          <w:sz w:val="24"/>
          <w:szCs w:val="24"/>
          <w:lang w:eastAsia="lv-LV"/>
        </w:rPr>
        <w:t xml:space="preserve">i </w:t>
      </w:r>
      <w:r w:rsidRPr="00E523EB">
        <w:rPr>
          <w:rFonts w:ascii="Times New Roman" w:eastAsia="Times New Roman" w:hAnsi="Times New Roman" w:cs="Times New Roman"/>
          <w:b/>
          <w:i/>
          <w:sz w:val="24"/>
          <w:szCs w:val="24"/>
          <w:lang w:eastAsia="lv-LV"/>
        </w:rPr>
        <w:t>nodrošināt nepieciešamās iniciatīvas investīcijām, lai padarītu enerģētikas infrastruktūru investīcijām pievilcīgu?</w:t>
      </w:r>
    </w:p>
    <w:p w:rsidR="00A70FCB" w:rsidRDefault="00A70FCB" w:rsidP="0019513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Būtiska atšķirība ir starp investīciju piesaistes principiem komerciālajiem infrastruktūras projektiem un projektiem, kuru mērķis ir energoapgādes drošības paaugstināšana reģionā. Ņemot vērā, ka energoapgādes drošības paaugstināšanas projekti nav komerciāli pamatoti, to veiksmīgai realizēšanai ir svarīgi piesaistīt ES </w:t>
      </w:r>
      <w:r w:rsidR="00242FC5">
        <w:rPr>
          <w:rFonts w:ascii="Times New Roman" w:eastAsia="Times New Roman" w:hAnsi="Times New Roman" w:cs="Times New Roman"/>
          <w:sz w:val="24"/>
          <w:szCs w:val="24"/>
          <w:lang w:eastAsia="lv-LV"/>
        </w:rPr>
        <w:t>līdz</w:t>
      </w:r>
      <w:r>
        <w:rPr>
          <w:rFonts w:ascii="Times New Roman" w:eastAsia="Times New Roman" w:hAnsi="Times New Roman" w:cs="Times New Roman"/>
          <w:sz w:val="24"/>
          <w:szCs w:val="24"/>
          <w:lang w:eastAsia="lv-LV"/>
        </w:rPr>
        <w:t>finansējumu.</w:t>
      </w:r>
    </w:p>
    <w:p w:rsidR="00912F84" w:rsidRDefault="00A70FCB" w:rsidP="0019513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lv-LV"/>
        </w:rPr>
      </w:pPr>
      <w:r w:rsidRPr="00A522EF">
        <w:rPr>
          <w:rFonts w:ascii="Times New Roman" w:eastAsia="Times New Roman" w:hAnsi="Times New Roman" w:cs="Times New Roman"/>
          <w:sz w:val="24"/>
          <w:szCs w:val="24"/>
          <w:lang w:eastAsia="lv-LV"/>
        </w:rPr>
        <w:t xml:space="preserve">Vienlaikus, </w:t>
      </w:r>
      <w:r>
        <w:rPr>
          <w:rFonts w:ascii="Times New Roman" w:eastAsia="Times New Roman" w:hAnsi="Times New Roman" w:cs="Times New Roman"/>
          <w:sz w:val="24"/>
          <w:szCs w:val="24"/>
          <w:lang w:eastAsia="lv-LV"/>
        </w:rPr>
        <w:t xml:space="preserve">privātā pamatkapitāla un aizņēmumu </w:t>
      </w:r>
      <w:r w:rsidR="00266C48" w:rsidRPr="00E523EB">
        <w:rPr>
          <w:rFonts w:ascii="Times New Roman" w:eastAsia="Times New Roman" w:hAnsi="Times New Roman" w:cs="Times New Roman"/>
          <w:sz w:val="24"/>
          <w:szCs w:val="24"/>
          <w:lang w:eastAsia="lv-LV"/>
        </w:rPr>
        <w:t xml:space="preserve">kapitāla </w:t>
      </w:r>
      <w:r w:rsidRPr="00A522EF">
        <w:rPr>
          <w:rFonts w:ascii="Times New Roman" w:eastAsia="Times New Roman" w:hAnsi="Times New Roman" w:cs="Times New Roman"/>
          <w:sz w:val="24"/>
          <w:szCs w:val="24"/>
          <w:lang w:eastAsia="lv-LV"/>
        </w:rPr>
        <w:t xml:space="preserve">piesaistīšanas kontekstā </w:t>
      </w:r>
      <w:r w:rsidR="00266C48" w:rsidRPr="00E523EB">
        <w:rPr>
          <w:rFonts w:ascii="Times New Roman" w:eastAsia="Times New Roman" w:hAnsi="Times New Roman" w:cs="Times New Roman"/>
          <w:sz w:val="24"/>
          <w:szCs w:val="24"/>
          <w:lang w:eastAsia="lv-LV"/>
        </w:rPr>
        <w:t xml:space="preserve">enerģētikas infrastruktūras attīstīšanai centrālo lomu spēlē atbilstoši funkcionējoši brīvā tirgus mehānismi. Investīciju vides pilnveidošanai ir svarīgi nodrošināt ieinteresēto trešo pušu piekļuvi sistēmai, novēršot jebkādus šķēršļus šī soļa īstenošanai. Iepriekšminētais princips attiecas arī uz apvienotajiem tirgiem. </w:t>
      </w:r>
    </w:p>
    <w:p w:rsidR="00912F84" w:rsidRDefault="00912F84" w:rsidP="005E40EF">
      <w:pPr>
        <w:autoSpaceDE w:val="0"/>
        <w:autoSpaceDN w:val="0"/>
        <w:adjustRightInd w:val="0"/>
        <w:spacing w:after="120" w:line="240" w:lineRule="auto"/>
        <w:ind w:firstLine="709"/>
        <w:contextualSpacing/>
        <w:jc w:val="both"/>
        <w:rPr>
          <w:rFonts w:ascii="Times New Roman" w:eastAsia="Times New Roman" w:hAnsi="Times New Roman" w:cs="Times New Roman"/>
          <w:sz w:val="24"/>
          <w:szCs w:val="24"/>
          <w:lang w:eastAsia="lv-LV"/>
        </w:rPr>
      </w:pPr>
    </w:p>
    <w:p w:rsidR="001C6E79" w:rsidRDefault="001C6E79" w:rsidP="005E40EF">
      <w:pPr>
        <w:autoSpaceDE w:val="0"/>
        <w:autoSpaceDN w:val="0"/>
        <w:adjustRightInd w:val="0"/>
        <w:spacing w:after="12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 ir </w:t>
      </w:r>
      <w:r w:rsidR="00242FC5">
        <w:rPr>
          <w:rFonts w:ascii="Times New Roman" w:eastAsia="Times New Roman" w:hAnsi="Times New Roman" w:cs="Times New Roman"/>
          <w:sz w:val="24"/>
          <w:szCs w:val="24"/>
          <w:lang w:eastAsia="lv-LV"/>
        </w:rPr>
        <w:t xml:space="preserve">gandarīta </w:t>
      </w:r>
      <w:r>
        <w:rPr>
          <w:rFonts w:ascii="Times New Roman" w:eastAsia="Times New Roman" w:hAnsi="Times New Roman" w:cs="Times New Roman"/>
          <w:sz w:val="24"/>
          <w:szCs w:val="24"/>
          <w:lang w:eastAsia="lv-LV"/>
        </w:rPr>
        <w:t>par veiksmīgu sadarbību, kas ir izveidojusies starp Baltijas jūras reģiona valstīm gan regulatoru, gan projektu attīstītāju, gan politikas veidotāju līmenī.</w:t>
      </w:r>
      <w:r w:rsidR="005E165D">
        <w:rPr>
          <w:rFonts w:ascii="Times New Roman" w:eastAsia="Times New Roman" w:hAnsi="Times New Roman" w:cs="Times New Roman"/>
          <w:sz w:val="24"/>
          <w:szCs w:val="24"/>
          <w:lang w:eastAsia="lv-LV"/>
        </w:rPr>
        <w:t xml:space="preserve"> </w:t>
      </w:r>
      <w:r w:rsidR="00242FC5">
        <w:rPr>
          <w:rFonts w:ascii="Times New Roman" w:eastAsia="Times New Roman" w:hAnsi="Times New Roman" w:cs="Times New Roman"/>
          <w:sz w:val="24"/>
          <w:szCs w:val="24"/>
          <w:lang w:eastAsia="lv-LV"/>
        </w:rPr>
        <w:t>Kopējās intereses projektu sarakstā i</w:t>
      </w:r>
      <w:r w:rsidR="005E165D">
        <w:rPr>
          <w:rFonts w:ascii="Times New Roman" w:eastAsia="Times New Roman" w:hAnsi="Times New Roman" w:cs="Times New Roman"/>
          <w:sz w:val="24"/>
          <w:szCs w:val="24"/>
          <w:lang w:eastAsia="lv-LV"/>
        </w:rPr>
        <w:t xml:space="preserve">r apstiprināti tādi reģiona energoapgādes drošībai būtiskie projekti, </w:t>
      </w:r>
      <w:r w:rsidR="000F3B00">
        <w:rPr>
          <w:rFonts w:ascii="Times New Roman" w:eastAsia="Times New Roman" w:hAnsi="Times New Roman" w:cs="Times New Roman"/>
          <w:sz w:val="24"/>
          <w:szCs w:val="24"/>
          <w:lang w:eastAsia="lv-LV"/>
        </w:rPr>
        <w:t>kā</w:t>
      </w:r>
      <w:r w:rsidR="005E165D">
        <w:rPr>
          <w:rFonts w:ascii="Times New Roman" w:eastAsia="Times New Roman" w:hAnsi="Times New Roman" w:cs="Times New Roman"/>
          <w:sz w:val="24"/>
          <w:szCs w:val="24"/>
          <w:lang w:eastAsia="lv-LV"/>
        </w:rPr>
        <w:t>:</w:t>
      </w:r>
    </w:p>
    <w:p w:rsidR="00DD6A64" w:rsidRDefault="00DD6A64" w:rsidP="005E40EF">
      <w:pPr>
        <w:autoSpaceDE w:val="0"/>
        <w:autoSpaceDN w:val="0"/>
        <w:adjustRightInd w:val="0"/>
        <w:spacing w:after="120" w:line="240" w:lineRule="auto"/>
        <w:contextualSpacing/>
        <w:jc w:val="both"/>
        <w:rPr>
          <w:rFonts w:ascii="Times New Roman" w:eastAsia="Times New Roman" w:hAnsi="Times New Roman" w:cs="Times New Roman"/>
          <w:i/>
          <w:sz w:val="24"/>
          <w:szCs w:val="24"/>
          <w:lang w:eastAsia="lv-LV"/>
        </w:rPr>
      </w:pPr>
    </w:p>
    <w:p w:rsidR="00DD6A64" w:rsidRPr="00DD6A64" w:rsidRDefault="00DD6A64" w:rsidP="005E40EF">
      <w:pPr>
        <w:autoSpaceDE w:val="0"/>
        <w:autoSpaceDN w:val="0"/>
        <w:adjustRightInd w:val="0"/>
        <w:spacing w:after="120" w:line="240" w:lineRule="auto"/>
        <w:contextualSpacing/>
        <w:jc w:val="both"/>
        <w:rPr>
          <w:rFonts w:ascii="Times New Roman" w:eastAsia="Times New Roman" w:hAnsi="Times New Roman" w:cs="Times New Roman"/>
          <w:i/>
          <w:sz w:val="24"/>
          <w:szCs w:val="24"/>
          <w:lang w:eastAsia="lv-LV"/>
        </w:rPr>
      </w:pPr>
      <w:r w:rsidRPr="00DD6A64">
        <w:rPr>
          <w:rFonts w:ascii="Times New Roman" w:eastAsia="Times New Roman" w:hAnsi="Times New Roman" w:cs="Times New Roman"/>
          <w:i/>
          <w:sz w:val="24"/>
          <w:szCs w:val="24"/>
          <w:lang w:eastAsia="lv-LV"/>
        </w:rPr>
        <w:t>Elektrī</w:t>
      </w:r>
      <w:r>
        <w:rPr>
          <w:rFonts w:ascii="Times New Roman" w:eastAsia="Times New Roman" w:hAnsi="Times New Roman" w:cs="Times New Roman"/>
          <w:i/>
          <w:sz w:val="24"/>
          <w:szCs w:val="24"/>
          <w:lang w:eastAsia="lv-LV"/>
        </w:rPr>
        <w:t>bas sektorā</w:t>
      </w:r>
      <w:r w:rsidRPr="00DD6A64">
        <w:rPr>
          <w:rFonts w:ascii="Times New Roman" w:eastAsia="Times New Roman" w:hAnsi="Times New Roman" w:cs="Times New Roman"/>
          <w:i/>
          <w:sz w:val="24"/>
          <w:szCs w:val="24"/>
          <w:lang w:eastAsia="lv-LV"/>
        </w:rPr>
        <w:t>:</w:t>
      </w:r>
    </w:p>
    <w:p w:rsidR="00242FC5" w:rsidRPr="005E165D" w:rsidRDefault="00242FC5" w:rsidP="00242FC5">
      <w:pPr>
        <w:pStyle w:val="ListParagraph"/>
        <w:numPr>
          <w:ilvl w:val="0"/>
          <w:numId w:val="25"/>
        </w:num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5E165D">
        <w:rPr>
          <w:rFonts w:ascii="Times New Roman" w:eastAsia="Times New Roman" w:hAnsi="Times New Roman" w:cs="Times New Roman"/>
          <w:sz w:val="24"/>
          <w:szCs w:val="24"/>
          <w:lang w:eastAsia="lv-LV"/>
        </w:rPr>
        <w:t xml:space="preserve">Latvijas-Igaunijas trešais </w:t>
      </w:r>
      <w:proofErr w:type="spellStart"/>
      <w:r w:rsidRPr="005E165D">
        <w:rPr>
          <w:rFonts w:ascii="Times New Roman" w:eastAsia="Times New Roman" w:hAnsi="Times New Roman" w:cs="Times New Roman"/>
          <w:sz w:val="24"/>
          <w:szCs w:val="24"/>
          <w:lang w:eastAsia="lv-LV"/>
        </w:rPr>
        <w:t>starpsavienojums</w:t>
      </w:r>
      <w:proofErr w:type="spellEnd"/>
      <w:r w:rsidRPr="005E165D">
        <w:rPr>
          <w:rFonts w:ascii="Times New Roman" w:eastAsia="Times New Roman" w:hAnsi="Times New Roman" w:cs="Times New Roman"/>
          <w:sz w:val="24"/>
          <w:szCs w:val="24"/>
          <w:lang w:eastAsia="lv-LV"/>
        </w:rPr>
        <w:t>;</w:t>
      </w:r>
    </w:p>
    <w:p w:rsidR="005E165D" w:rsidRPr="005E165D" w:rsidRDefault="005E165D" w:rsidP="005E40EF">
      <w:pPr>
        <w:pStyle w:val="ListParagraph"/>
        <w:numPr>
          <w:ilvl w:val="0"/>
          <w:numId w:val="25"/>
        </w:num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5E165D">
        <w:rPr>
          <w:rFonts w:ascii="Times New Roman" w:eastAsia="Times New Roman" w:hAnsi="Times New Roman" w:cs="Times New Roman"/>
          <w:sz w:val="24"/>
          <w:szCs w:val="24"/>
          <w:lang w:eastAsia="lv-LV"/>
        </w:rPr>
        <w:t>Kurzemes loka 3.</w:t>
      </w:r>
      <w:r w:rsidR="00DD6A64">
        <w:rPr>
          <w:rFonts w:ascii="Times New Roman" w:eastAsia="Times New Roman" w:hAnsi="Times New Roman" w:cs="Times New Roman"/>
          <w:sz w:val="24"/>
          <w:szCs w:val="24"/>
          <w:lang w:eastAsia="lv-LV"/>
        </w:rPr>
        <w:t xml:space="preserve">kārta, </w:t>
      </w:r>
      <w:r w:rsidR="00DD6A64" w:rsidRPr="00DD6A64">
        <w:rPr>
          <w:rFonts w:ascii="Times New Roman" w:hAnsi="Times New Roman" w:cs="Times New Roman"/>
          <w:sz w:val="24"/>
          <w:szCs w:val="24"/>
        </w:rPr>
        <w:t>kas ir integrā</w:t>
      </w:r>
      <w:r w:rsidR="001857C1">
        <w:rPr>
          <w:rFonts w:ascii="Times New Roman" w:hAnsi="Times New Roman" w:cs="Times New Roman"/>
          <w:sz w:val="24"/>
          <w:szCs w:val="24"/>
        </w:rPr>
        <w:t>l</w:t>
      </w:r>
      <w:r w:rsidR="00DD6A64">
        <w:rPr>
          <w:rFonts w:ascii="Times New Roman" w:hAnsi="Times New Roman" w:cs="Times New Roman"/>
          <w:sz w:val="24"/>
          <w:szCs w:val="24"/>
        </w:rPr>
        <w:t>ā sastāvdaļa</w:t>
      </w:r>
      <w:r w:rsidR="00DD6A64" w:rsidRPr="00DD6A64">
        <w:rPr>
          <w:rFonts w:ascii="Times New Roman" w:hAnsi="Times New Roman" w:cs="Times New Roman"/>
          <w:sz w:val="24"/>
          <w:szCs w:val="24"/>
        </w:rPr>
        <w:t xml:space="preserve"> no Lietuvas – Zviedrijas savienojuma</w:t>
      </w:r>
      <w:r w:rsidRPr="005E165D">
        <w:rPr>
          <w:rFonts w:ascii="Times New Roman" w:eastAsia="Times New Roman" w:hAnsi="Times New Roman" w:cs="Times New Roman"/>
          <w:sz w:val="24"/>
          <w:szCs w:val="24"/>
          <w:lang w:eastAsia="lv-LV"/>
        </w:rPr>
        <w:t xml:space="preserve">; </w:t>
      </w:r>
    </w:p>
    <w:p w:rsidR="00DD6A64" w:rsidRPr="00DD6A64" w:rsidRDefault="00DD6A64" w:rsidP="005E40EF">
      <w:pPr>
        <w:spacing w:after="120" w:line="240" w:lineRule="auto"/>
        <w:jc w:val="both"/>
        <w:rPr>
          <w:rFonts w:ascii="Times New Roman" w:hAnsi="Times New Roman" w:cs="Times New Roman"/>
          <w:i/>
          <w:sz w:val="24"/>
          <w:szCs w:val="24"/>
        </w:rPr>
      </w:pPr>
      <w:r w:rsidRPr="00DD6A64">
        <w:rPr>
          <w:rFonts w:ascii="Times New Roman" w:hAnsi="Times New Roman" w:cs="Times New Roman"/>
          <w:i/>
          <w:sz w:val="24"/>
          <w:szCs w:val="24"/>
        </w:rPr>
        <w:t>Dabasgāzes sektorā:</w:t>
      </w:r>
    </w:p>
    <w:p w:rsidR="00DD6A64" w:rsidRPr="00242FC5" w:rsidRDefault="00DD6A64" w:rsidP="005E40EF">
      <w:pPr>
        <w:numPr>
          <w:ilvl w:val="0"/>
          <w:numId w:val="25"/>
        </w:numPr>
        <w:spacing w:after="0" w:line="240" w:lineRule="auto"/>
        <w:jc w:val="both"/>
        <w:rPr>
          <w:rFonts w:ascii="Times New Roman" w:hAnsi="Times New Roman" w:cs="Times New Roman"/>
          <w:sz w:val="24"/>
          <w:szCs w:val="24"/>
        </w:rPr>
      </w:pPr>
      <w:r w:rsidRPr="00242FC5">
        <w:rPr>
          <w:rFonts w:ascii="Times New Roman" w:hAnsi="Times New Roman" w:cs="Times New Roman"/>
          <w:sz w:val="24"/>
          <w:szCs w:val="24"/>
        </w:rPr>
        <w:t>Inčukalna pazemes krātuves modernizācija un attīstība;</w:t>
      </w:r>
    </w:p>
    <w:p w:rsidR="00DD6A64" w:rsidRPr="00242FC5" w:rsidRDefault="00DD6A64" w:rsidP="005E40EF">
      <w:pPr>
        <w:numPr>
          <w:ilvl w:val="0"/>
          <w:numId w:val="25"/>
        </w:numPr>
        <w:spacing w:after="0" w:line="240" w:lineRule="auto"/>
        <w:jc w:val="both"/>
        <w:rPr>
          <w:rFonts w:ascii="Times New Roman" w:hAnsi="Times New Roman" w:cs="Times New Roman"/>
          <w:sz w:val="24"/>
          <w:szCs w:val="24"/>
        </w:rPr>
      </w:pPr>
      <w:r w:rsidRPr="00242FC5">
        <w:rPr>
          <w:rFonts w:ascii="Times New Roman" w:hAnsi="Times New Roman" w:cs="Times New Roman"/>
          <w:sz w:val="24"/>
          <w:szCs w:val="24"/>
        </w:rPr>
        <w:t xml:space="preserve">Polijas - Lietuvas </w:t>
      </w:r>
      <w:proofErr w:type="spellStart"/>
      <w:r w:rsidRPr="00242FC5">
        <w:rPr>
          <w:rFonts w:ascii="Times New Roman" w:hAnsi="Times New Roman" w:cs="Times New Roman"/>
          <w:sz w:val="24"/>
          <w:szCs w:val="24"/>
        </w:rPr>
        <w:t>starpsavienojuma</w:t>
      </w:r>
      <w:proofErr w:type="spellEnd"/>
      <w:r w:rsidRPr="00242FC5">
        <w:rPr>
          <w:rFonts w:ascii="Times New Roman" w:hAnsi="Times New Roman" w:cs="Times New Roman"/>
          <w:sz w:val="24"/>
          <w:szCs w:val="24"/>
        </w:rPr>
        <w:t xml:space="preserve"> būvniecība;</w:t>
      </w:r>
    </w:p>
    <w:p w:rsidR="00DD6A64" w:rsidRPr="00242FC5" w:rsidRDefault="00DD6A64" w:rsidP="005E40EF">
      <w:pPr>
        <w:numPr>
          <w:ilvl w:val="0"/>
          <w:numId w:val="25"/>
        </w:numPr>
        <w:spacing w:after="0" w:line="240" w:lineRule="auto"/>
        <w:jc w:val="both"/>
        <w:rPr>
          <w:rFonts w:ascii="Times New Roman" w:hAnsi="Times New Roman" w:cs="Times New Roman"/>
          <w:sz w:val="24"/>
          <w:szCs w:val="24"/>
        </w:rPr>
      </w:pPr>
      <w:r w:rsidRPr="00242FC5">
        <w:rPr>
          <w:rFonts w:ascii="Times New Roman" w:hAnsi="Times New Roman" w:cs="Times New Roman"/>
          <w:sz w:val="24"/>
          <w:szCs w:val="24"/>
        </w:rPr>
        <w:t xml:space="preserve">Lietuvas - Latvijas </w:t>
      </w:r>
      <w:proofErr w:type="spellStart"/>
      <w:r w:rsidRPr="00242FC5">
        <w:rPr>
          <w:rFonts w:ascii="Times New Roman" w:hAnsi="Times New Roman" w:cs="Times New Roman"/>
          <w:sz w:val="24"/>
          <w:szCs w:val="24"/>
        </w:rPr>
        <w:t>starpsavienojuma</w:t>
      </w:r>
      <w:proofErr w:type="spellEnd"/>
      <w:r w:rsidRPr="00242FC5">
        <w:rPr>
          <w:rFonts w:ascii="Times New Roman" w:hAnsi="Times New Roman" w:cs="Times New Roman"/>
          <w:sz w:val="24"/>
          <w:szCs w:val="24"/>
        </w:rPr>
        <w:t xml:space="preserve"> stiprināšana;</w:t>
      </w:r>
    </w:p>
    <w:p w:rsidR="00DD6A64" w:rsidRPr="00242FC5" w:rsidRDefault="00DD6A64" w:rsidP="005E40EF">
      <w:pPr>
        <w:numPr>
          <w:ilvl w:val="0"/>
          <w:numId w:val="25"/>
        </w:numPr>
        <w:spacing w:after="0" w:line="240" w:lineRule="auto"/>
        <w:jc w:val="both"/>
        <w:rPr>
          <w:rFonts w:ascii="Times New Roman" w:hAnsi="Times New Roman" w:cs="Times New Roman"/>
          <w:sz w:val="24"/>
          <w:szCs w:val="24"/>
        </w:rPr>
      </w:pPr>
      <w:r w:rsidRPr="00242FC5">
        <w:rPr>
          <w:rFonts w:ascii="Times New Roman" w:hAnsi="Times New Roman" w:cs="Times New Roman"/>
          <w:sz w:val="24"/>
          <w:szCs w:val="24"/>
        </w:rPr>
        <w:t xml:space="preserve">Igaunijas - Somijas </w:t>
      </w:r>
      <w:proofErr w:type="spellStart"/>
      <w:r w:rsidRPr="00242FC5">
        <w:rPr>
          <w:rFonts w:ascii="Times New Roman" w:hAnsi="Times New Roman" w:cs="Times New Roman"/>
          <w:sz w:val="24"/>
          <w:szCs w:val="24"/>
        </w:rPr>
        <w:t>starpsavienojuma</w:t>
      </w:r>
      <w:proofErr w:type="spellEnd"/>
      <w:r w:rsidRPr="00242FC5">
        <w:rPr>
          <w:rFonts w:ascii="Times New Roman" w:hAnsi="Times New Roman" w:cs="Times New Roman"/>
          <w:sz w:val="24"/>
          <w:szCs w:val="24"/>
        </w:rPr>
        <w:t xml:space="preserve"> izbūve (</w:t>
      </w:r>
      <w:proofErr w:type="spellStart"/>
      <w:r w:rsidRPr="00242FC5">
        <w:rPr>
          <w:rFonts w:ascii="Times New Roman" w:hAnsi="Times New Roman" w:cs="Times New Roman"/>
          <w:i/>
          <w:sz w:val="24"/>
          <w:szCs w:val="24"/>
        </w:rPr>
        <w:t>Balticconnector</w:t>
      </w:r>
      <w:proofErr w:type="spellEnd"/>
      <w:r w:rsidRPr="00242FC5">
        <w:rPr>
          <w:rFonts w:ascii="Times New Roman" w:hAnsi="Times New Roman" w:cs="Times New Roman"/>
          <w:sz w:val="24"/>
          <w:szCs w:val="24"/>
        </w:rPr>
        <w:t>);</w:t>
      </w:r>
    </w:p>
    <w:p w:rsidR="00DD6A64" w:rsidRPr="00242FC5" w:rsidRDefault="00DD6A64" w:rsidP="005E40EF">
      <w:pPr>
        <w:numPr>
          <w:ilvl w:val="0"/>
          <w:numId w:val="16"/>
        </w:numPr>
        <w:spacing w:after="0" w:line="240" w:lineRule="auto"/>
        <w:ind w:left="0" w:firstLine="567"/>
        <w:jc w:val="both"/>
        <w:rPr>
          <w:rFonts w:ascii="Times New Roman" w:hAnsi="Times New Roman" w:cs="Times New Roman"/>
          <w:sz w:val="24"/>
          <w:szCs w:val="24"/>
        </w:rPr>
      </w:pPr>
      <w:r w:rsidRPr="00242FC5">
        <w:rPr>
          <w:rFonts w:ascii="Times New Roman" w:hAnsi="Times New Roman" w:cs="Times New Roman"/>
          <w:sz w:val="24"/>
          <w:szCs w:val="24"/>
        </w:rPr>
        <w:t xml:space="preserve">Latvijas - Igaunijas </w:t>
      </w:r>
      <w:proofErr w:type="spellStart"/>
      <w:r w:rsidRPr="00242FC5">
        <w:rPr>
          <w:rFonts w:ascii="Times New Roman" w:hAnsi="Times New Roman" w:cs="Times New Roman"/>
          <w:sz w:val="24"/>
          <w:szCs w:val="24"/>
        </w:rPr>
        <w:t>starpsavienojuma</w:t>
      </w:r>
      <w:proofErr w:type="spellEnd"/>
      <w:r w:rsidRPr="00242FC5">
        <w:rPr>
          <w:rFonts w:ascii="Times New Roman" w:hAnsi="Times New Roman" w:cs="Times New Roman"/>
          <w:sz w:val="24"/>
          <w:szCs w:val="24"/>
        </w:rPr>
        <w:t xml:space="preserve"> stiprināšana un gāzes mērīšanas stacijas izbūve;</w:t>
      </w:r>
    </w:p>
    <w:p w:rsidR="00DD6A64" w:rsidRPr="00242FC5" w:rsidRDefault="00DD6A64" w:rsidP="005E40EF">
      <w:pPr>
        <w:numPr>
          <w:ilvl w:val="0"/>
          <w:numId w:val="16"/>
        </w:numPr>
        <w:spacing w:after="0" w:line="240" w:lineRule="auto"/>
        <w:ind w:left="0" w:firstLine="567"/>
        <w:jc w:val="both"/>
        <w:rPr>
          <w:rFonts w:ascii="Times New Roman" w:hAnsi="Times New Roman" w:cs="Times New Roman"/>
          <w:sz w:val="24"/>
          <w:szCs w:val="24"/>
        </w:rPr>
      </w:pPr>
      <w:r w:rsidRPr="00242FC5">
        <w:rPr>
          <w:rFonts w:ascii="Times New Roman" w:hAnsi="Times New Roman" w:cs="Times New Roman"/>
          <w:sz w:val="24"/>
          <w:szCs w:val="24"/>
        </w:rPr>
        <w:t>reģionālā sašķidrinātās dabasgāzes termināļa izbūve.</w:t>
      </w:r>
    </w:p>
    <w:p w:rsidR="00242FC5" w:rsidRDefault="00242FC5" w:rsidP="005E40EF">
      <w:pPr>
        <w:widowControl w:val="0"/>
        <w:suppressAutoHyphens/>
        <w:spacing w:after="120" w:line="240" w:lineRule="auto"/>
        <w:ind w:firstLine="709"/>
        <w:jc w:val="both"/>
        <w:rPr>
          <w:rFonts w:ascii="Times New Roman" w:eastAsia="Times New Roman" w:hAnsi="Times New Roman" w:cs="Times New Roman"/>
          <w:sz w:val="24"/>
          <w:szCs w:val="24"/>
        </w:rPr>
      </w:pPr>
    </w:p>
    <w:p w:rsidR="005E165D" w:rsidRDefault="00DD6A64" w:rsidP="005E40EF">
      <w:pPr>
        <w:widowControl w:val="0"/>
        <w:suppressAutoHyphen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 </w:t>
      </w:r>
      <w:r w:rsidR="00912F84">
        <w:rPr>
          <w:rFonts w:ascii="Times New Roman" w:eastAsia="Times New Roman" w:hAnsi="Times New Roman" w:cs="Times New Roman"/>
          <w:sz w:val="24"/>
          <w:szCs w:val="24"/>
        </w:rPr>
        <w:t xml:space="preserve">reģionam svarīgo </w:t>
      </w:r>
      <w:r>
        <w:rPr>
          <w:rFonts w:ascii="Times New Roman" w:eastAsia="Times New Roman" w:hAnsi="Times New Roman" w:cs="Times New Roman"/>
          <w:sz w:val="24"/>
          <w:szCs w:val="24"/>
        </w:rPr>
        <w:t xml:space="preserve">projektu mērķa sasniegšanai ir </w:t>
      </w:r>
      <w:r w:rsidR="00912F84">
        <w:rPr>
          <w:rFonts w:ascii="Times New Roman" w:eastAsia="Times New Roman" w:hAnsi="Times New Roman" w:cs="Times New Roman"/>
          <w:sz w:val="24"/>
          <w:szCs w:val="24"/>
        </w:rPr>
        <w:t>svarīgs</w:t>
      </w:r>
      <w:r>
        <w:rPr>
          <w:rFonts w:ascii="Times New Roman" w:eastAsia="Times New Roman" w:hAnsi="Times New Roman" w:cs="Times New Roman"/>
          <w:sz w:val="24"/>
          <w:szCs w:val="24"/>
        </w:rPr>
        <w:t xml:space="preserve"> nākamais solis – ES finansējuma piešķiršana projektu realizēšanai.</w:t>
      </w:r>
    </w:p>
    <w:p w:rsidR="00242FC5" w:rsidRPr="00DD6A64" w:rsidRDefault="00242FC5" w:rsidP="00242FC5">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A522EF">
        <w:rPr>
          <w:rFonts w:ascii="Times New Roman" w:eastAsia="Times New Roman" w:hAnsi="Times New Roman" w:cs="Times New Roman"/>
          <w:sz w:val="24"/>
          <w:szCs w:val="24"/>
          <w:lang w:eastAsia="lv-LV"/>
        </w:rPr>
        <w:lastRenderedPageBreak/>
        <w:t>Vienlaikus, investīciju plūsmas piesaistīšanas kontekstā var minēt vairākas regulatoru īstenotas aktivitātes- atļautā kapitāla atgriešanas no</w:t>
      </w:r>
      <w:r>
        <w:rPr>
          <w:rFonts w:ascii="Times New Roman" w:eastAsia="Times New Roman" w:hAnsi="Times New Roman" w:cs="Times New Roman"/>
          <w:sz w:val="24"/>
          <w:szCs w:val="24"/>
          <w:lang w:eastAsia="lv-LV"/>
        </w:rPr>
        <w:t>sacījumu izstrādāšana</w:t>
      </w:r>
      <w:r w:rsidRPr="00A522EF">
        <w:rPr>
          <w:rFonts w:ascii="Times New Roman" w:eastAsia="Times New Roman" w:hAnsi="Times New Roman" w:cs="Times New Roman"/>
          <w:sz w:val="24"/>
          <w:szCs w:val="24"/>
          <w:lang w:eastAsia="lv-LV"/>
        </w:rPr>
        <w:t>, likumsakarību starp izmaksu sadali un tarifu</w:t>
      </w:r>
      <w:r>
        <w:rPr>
          <w:rFonts w:ascii="Times New Roman" w:eastAsia="Times New Roman" w:hAnsi="Times New Roman" w:cs="Times New Roman"/>
          <w:sz w:val="24"/>
          <w:szCs w:val="24"/>
          <w:lang w:eastAsia="lv-LV"/>
        </w:rPr>
        <w:t xml:space="preserve"> struktūru noteikšana, garantiju</w:t>
      </w:r>
      <w:r w:rsidRPr="00A522EF">
        <w:rPr>
          <w:rFonts w:ascii="Times New Roman" w:eastAsia="Times New Roman" w:hAnsi="Times New Roman" w:cs="Times New Roman"/>
          <w:sz w:val="24"/>
          <w:szCs w:val="24"/>
          <w:lang w:eastAsia="lv-LV"/>
        </w:rPr>
        <w:t xml:space="preserve"> ieguldītā kapitāla atlīdzināšanai</w:t>
      </w:r>
      <w:r>
        <w:rPr>
          <w:rFonts w:ascii="Times New Roman" w:eastAsia="Times New Roman" w:hAnsi="Times New Roman" w:cs="Times New Roman"/>
          <w:sz w:val="24"/>
          <w:szCs w:val="24"/>
          <w:lang w:eastAsia="lv-LV"/>
        </w:rPr>
        <w:t xml:space="preserve"> nodrošināšana</w:t>
      </w:r>
      <w:r w:rsidRPr="00A522EF">
        <w:rPr>
          <w:rFonts w:ascii="Times New Roman" w:eastAsia="Times New Roman" w:hAnsi="Times New Roman" w:cs="Times New Roman"/>
          <w:sz w:val="24"/>
          <w:szCs w:val="24"/>
          <w:lang w:eastAsia="lv-LV"/>
        </w:rPr>
        <w:t xml:space="preserve">. Šie pasākumi lielā mērā tiek vērsti uz investīciju vides stabilitātes veicināšanu, kā arī labvēlīgi atsauktos uz attiecīgās </w:t>
      </w:r>
      <w:proofErr w:type="spellStart"/>
      <w:r w:rsidRPr="00A522EF">
        <w:rPr>
          <w:rFonts w:ascii="Times New Roman" w:eastAsia="Times New Roman" w:hAnsi="Times New Roman" w:cs="Times New Roman"/>
          <w:sz w:val="24"/>
          <w:szCs w:val="24"/>
          <w:lang w:eastAsia="lv-LV"/>
        </w:rPr>
        <w:t>energoinfrastruktūras</w:t>
      </w:r>
      <w:proofErr w:type="spellEnd"/>
      <w:r w:rsidRPr="00A522EF">
        <w:rPr>
          <w:rFonts w:ascii="Times New Roman" w:eastAsia="Times New Roman" w:hAnsi="Times New Roman" w:cs="Times New Roman"/>
          <w:sz w:val="24"/>
          <w:szCs w:val="24"/>
          <w:lang w:eastAsia="lv-LV"/>
        </w:rPr>
        <w:t xml:space="preserve"> attīstīšanu.</w:t>
      </w:r>
      <w:r>
        <w:rPr>
          <w:rFonts w:ascii="Times New Roman" w:eastAsia="Times New Roman" w:hAnsi="Times New Roman" w:cs="Times New Roman"/>
          <w:sz w:val="24"/>
          <w:szCs w:val="24"/>
          <w:lang w:eastAsia="lv-LV"/>
        </w:rPr>
        <w:t xml:space="preserve"> </w:t>
      </w:r>
      <w:r w:rsidRPr="00242FC5">
        <w:rPr>
          <w:rFonts w:ascii="Times New Roman" w:eastAsia="Times New Roman" w:hAnsi="Times New Roman" w:cs="Times New Roman"/>
          <w:sz w:val="24"/>
          <w:szCs w:val="24"/>
        </w:rPr>
        <w:t xml:space="preserve">Regulatori jau šobrīd apstiprina </w:t>
      </w:r>
      <w:r>
        <w:rPr>
          <w:rFonts w:ascii="Times New Roman" w:eastAsia="Times New Roman" w:hAnsi="Times New Roman" w:cs="Times New Roman"/>
          <w:sz w:val="24"/>
          <w:szCs w:val="24"/>
        </w:rPr>
        <w:t xml:space="preserve">tīklu attīstības </w:t>
      </w:r>
      <w:r w:rsidRPr="00242FC5">
        <w:rPr>
          <w:rFonts w:ascii="Times New Roman" w:eastAsia="Times New Roman" w:hAnsi="Times New Roman" w:cs="Times New Roman"/>
          <w:sz w:val="24"/>
          <w:szCs w:val="24"/>
        </w:rPr>
        <w:t>10 gadu attīstības plānus</w:t>
      </w:r>
      <w:r>
        <w:rPr>
          <w:rFonts w:ascii="Times New Roman" w:eastAsia="Times New Roman" w:hAnsi="Times New Roman" w:cs="Times New Roman"/>
          <w:sz w:val="24"/>
          <w:szCs w:val="24"/>
        </w:rPr>
        <w:t xml:space="preserve">. </w:t>
      </w:r>
    </w:p>
    <w:p w:rsidR="001C6E79" w:rsidRDefault="001C6E79" w:rsidP="005E40EF">
      <w:pPr>
        <w:autoSpaceDE w:val="0"/>
        <w:autoSpaceDN w:val="0"/>
        <w:adjustRightInd w:val="0"/>
        <w:spacing w:after="120" w:line="240" w:lineRule="auto"/>
        <w:ind w:firstLine="709"/>
        <w:contextualSpacing/>
        <w:jc w:val="both"/>
        <w:rPr>
          <w:rFonts w:ascii="Times New Roman" w:eastAsia="Times New Roman" w:hAnsi="Times New Roman" w:cs="Times New Roman"/>
          <w:sz w:val="24"/>
          <w:szCs w:val="24"/>
          <w:lang w:eastAsia="lv-LV"/>
        </w:rPr>
      </w:pPr>
    </w:p>
    <w:p w:rsidR="00266C48" w:rsidRPr="00E523EB" w:rsidRDefault="00266C48" w:rsidP="005E40EF">
      <w:pPr>
        <w:pStyle w:val="ListParagraph"/>
        <w:widowControl w:val="0"/>
        <w:numPr>
          <w:ilvl w:val="0"/>
          <w:numId w:val="15"/>
        </w:numPr>
        <w:tabs>
          <w:tab w:val="left" w:pos="284"/>
          <w:tab w:val="left" w:pos="567"/>
          <w:tab w:val="left" w:pos="851"/>
          <w:tab w:val="left" w:pos="1134"/>
          <w:tab w:val="left" w:pos="1418"/>
        </w:tabs>
        <w:spacing w:after="120" w:line="240" w:lineRule="auto"/>
        <w:jc w:val="both"/>
        <w:rPr>
          <w:rFonts w:ascii="Times New Roman" w:eastAsia="Times New Roman" w:hAnsi="Times New Roman" w:cs="Times New Roman"/>
          <w:b/>
          <w:i/>
          <w:sz w:val="24"/>
          <w:szCs w:val="24"/>
          <w:lang w:eastAsia="zh-CN"/>
        </w:rPr>
      </w:pPr>
      <w:r w:rsidRPr="00E523EB">
        <w:rPr>
          <w:rFonts w:ascii="Times New Roman" w:eastAsia="Times New Roman" w:hAnsi="Times New Roman" w:cs="Times New Roman"/>
          <w:b/>
          <w:i/>
          <w:sz w:val="24"/>
          <w:szCs w:val="24"/>
          <w:lang w:eastAsia="zh-CN"/>
        </w:rPr>
        <w:t xml:space="preserve">Kādas aktivitātes būtu nepieciešams īstenot, lai nodrošinātu laicīgu </w:t>
      </w:r>
      <w:r>
        <w:rPr>
          <w:rFonts w:ascii="Times New Roman" w:eastAsia="Times New Roman" w:hAnsi="Times New Roman" w:cs="Times New Roman"/>
          <w:b/>
          <w:i/>
          <w:sz w:val="24"/>
          <w:szCs w:val="24"/>
          <w:lang w:eastAsia="zh-CN"/>
        </w:rPr>
        <w:t>KIP</w:t>
      </w:r>
      <w:r w:rsidRPr="00E523EB">
        <w:rPr>
          <w:rFonts w:ascii="Times New Roman" w:eastAsia="Times New Roman" w:hAnsi="Times New Roman" w:cs="Times New Roman"/>
          <w:b/>
          <w:i/>
          <w:sz w:val="24"/>
          <w:szCs w:val="24"/>
          <w:lang w:eastAsia="zh-CN"/>
        </w:rPr>
        <w:t xml:space="preserve"> īstenošanu un lai izvairītos no pārrobežu projektu plānošanas aizkavēšanās, un no atļauju piešķiršanas vai regulatīvā apstiprināšanas procesa pārrobežu projektu īstenošanai kavēšanās?</w:t>
      </w:r>
    </w:p>
    <w:p w:rsidR="00A4759D" w:rsidRDefault="00A4759D" w:rsidP="00266C48">
      <w:pPr>
        <w:widowControl w:val="0"/>
        <w:tabs>
          <w:tab w:val="left" w:pos="284"/>
          <w:tab w:val="left" w:pos="567"/>
          <w:tab w:val="left" w:pos="851"/>
          <w:tab w:val="left" w:pos="1134"/>
          <w:tab w:val="left" w:pos="1418"/>
        </w:tabs>
        <w:spacing w:after="120" w:line="240" w:lineRule="auto"/>
        <w:ind w:firstLine="709"/>
        <w:jc w:val="both"/>
        <w:rPr>
          <w:rFonts w:ascii="Times New Roman" w:eastAsia="Times New Roman" w:hAnsi="Times New Roman" w:cs="Times New Roman"/>
          <w:sz w:val="24"/>
          <w:szCs w:val="24"/>
          <w:lang w:eastAsia="zh-CN"/>
        </w:rPr>
      </w:pPr>
      <w:r w:rsidRPr="00A4759D">
        <w:rPr>
          <w:rFonts w:ascii="Times New Roman" w:eastAsia="Times New Roman" w:hAnsi="Times New Roman" w:cs="Times New Roman"/>
          <w:sz w:val="24"/>
          <w:szCs w:val="24"/>
          <w:lang w:eastAsia="zh-CN"/>
        </w:rPr>
        <w:t xml:space="preserve">Būtiski nodrošināt skaidru metodoloģiju KIP projektu </w:t>
      </w:r>
      <w:r w:rsidR="00242FC5">
        <w:rPr>
          <w:rFonts w:ascii="Times New Roman" w:eastAsia="Times New Roman" w:hAnsi="Times New Roman" w:cs="Times New Roman"/>
          <w:sz w:val="24"/>
          <w:szCs w:val="24"/>
          <w:lang w:eastAsia="zh-CN"/>
        </w:rPr>
        <w:t xml:space="preserve">pārrobežu izmaksu novērtēšanai un sadalei. </w:t>
      </w:r>
      <w:r w:rsidRPr="00A4759D">
        <w:rPr>
          <w:rFonts w:ascii="Times New Roman" w:eastAsia="Times New Roman" w:hAnsi="Times New Roman" w:cs="Times New Roman"/>
          <w:sz w:val="24"/>
          <w:szCs w:val="24"/>
          <w:lang w:eastAsia="zh-CN"/>
        </w:rPr>
        <w:t>Projektu veiksmīgai realizēšanai ir s</w:t>
      </w:r>
      <w:r w:rsidR="00266C48" w:rsidRPr="00A4759D">
        <w:rPr>
          <w:rFonts w:ascii="Times New Roman" w:eastAsia="Times New Roman" w:hAnsi="Times New Roman" w:cs="Times New Roman"/>
          <w:sz w:val="24"/>
          <w:szCs w:val="24"/>
          <w:lang w:eastAsia="zh-CN"/>
        </w:rPr>
        <w:t>varīga sadarbība starp projektu attīstītājiem, regulatoriem</w:t>
      </w:r>
      <w:r w:rsidRPr="00A4759D">
        <w:rPr>
          <w:rFonts w:ascii="Times New Roman" w:eastAsia="Times New Roman" w:hAnsi="Times New Roman" w:cs="Times New Roman"/>
          <w:sz w:val="24"/>
          <w:szCs w:val="24"/>
          <w:lang w:eastAsia="zh-CN"/>
        </w:rPr>
        <w:t xml:space="preserve">, lēmuma pieņēmējiem, </w:t>
      </w:r>
      <w:r w:rsidR="00AB33D9" w:rsidRPr="00AB33D9">
        <w:rPr>
          <w:rFonts w:ascii="Times New Roman" w:eastAsia="Times New Roman" w:hAnsi="Times New Roman" w:cs="Times New Roman"/>
          <w:sz w:val="24"/>
          <w:szCs w:val="24"/>
          <w:lang w:eastAsia="zh-CN"/>
        </w:rPr>
        <w:t>Enerģijas regulatoru sadarbības aģentūr</w:t>
      </w:r>
      <w:r w:rsidR="00AB33D9">
        <w:rPr>
          <w:rFonts w:ascii="Times New Roman" w:eastAsia="Times New Roman" w:hAnsi="Times New Roman" w:cs="Times New Roman"/>
          <w:sz w:val="24"/>
          <w:szCs w:val="24"/>
          <w:lang w:eastAsia="zh-CN"/>
        </w:rPr>
        <w:t>u (</w:t>
      </w:r>
      <w:r w:rsidRPr="00A4759D">
        <w:rPr>
          <w:rFonts w:ascii="Times New Roman" w:eastAsia="Times New Roman" w:hAnsi="Times New Roman" w:cs="Times New Roman"/>
          <w:sz w:val="24"/>
          <w:szCs w:val="24"/>
          <w:lang w:eastAsia="zh-CN"/>
        </w:rPr>
        <w:t>ACER</w:t>
      </w:r>
      <w:r w:rsidR="00AB33D9">
        <w:rPr>
          <w:rFonts w:ascii="Times New Roman" w:eastAsia="Times New Roman" w:hAnsi="Times New Roman" w:cs="Times New Roman"/>
          <w:sz w:val="24"/>
          <w:szCs w:val="24"/>
          <w:lang w:eastAsia="zh-CN"/>
        </w:rPr>
        <w:t>)</w:t>
      </w:r>
      <w:r w:rsidRPr="00A4759D">
        <w:rPr>
          <w:rFonts w:ascii="Times New Roman" w:eastAsia="Times New Roman" w:hAnsi="Times New Roman" w:cs="Times New Roman"/>
          <w:sz w:val="24"/>
          <w:szCs w:val="24"/>
          <w:lang w:eastAsia="zh-CN"/>
        </w:rPr>
        <w:t xml:space="preserve"> un </w:t>
      </w:r>
      <w:r w:rsidR="000F3B00">
        <w:rPr>
          <w:rFonts w:ascii="Times New Roman" w:eastAsia="Times New Roman" w:hAnsi="Times New Roman" w:cs="Times New Roman"/>
          <w:sz w:val="24"/>
          <w:szCs w:val="24"/>
          <w:lang w:eastAsia="zh-CN"/>
        </w:rPr>
        <w:t>EK</w:t>
      </w:r>
      <w:r w:rsidR="00266C48" w:rsidRPr="00A4759D">
        <w:rPr>
          <w:rFonts w:ascii="Times New Roman" w:eastAsia="Times New Roman" w:hAnsi="Times New Roman" w:cs="Times New Roman"/>
          <w:sz w:val="24"/>
          <w:szCs w:val="24"/>
          <w:lang w:eastAsia="zh-CN"/>
        </w:rPr>
        <w:t xml:space="preserve">. </w:t>
      </w:r>
      <w:r w:rsidR="00242FC5">
        <w:rPr>
          <w:rFonts w:ascii="Times New Roman" w:eastAsia="Times New Roman" w:hAnsi="Times New Roman" w:cs="Times New Roman"/>
          <w:sz w:val="24"/>
          <w:szCs w:val="24"/>
          <w:lang w:eastAsia="zh-CN"/>
        </w:rPr>
        <w:t>Š</w:t>
      </w:r>
      <w:r w:rsidRPr="00A4759D">
        <w:rPr>
          <w:rFonts w:ascii="Times New Roman" w:eastAsia="Times New Roman" w:hAnsi="Times New Roman" w:cs="Times New Roman"/>
          <w:sz w:val="24"/>
          <w:szCs w:val="24"/>
          <w:lang w:eastAsia="zh-CN"/>
        </w:rPr>
        <w:t>ī ir pirmā šāda veida infrastruktūras attīstības atbalsta programma ES līmenī, līdz ar to</w:t>
      </w:r>
      <w:r w:rsidR="00242FC5">
        <w:rPr>
          <w:rFonts w:ascii="Times New Roman" w:eastAsia="Times New Roman" w:hAnsi="Times New Roman" w:cs="Times New Roman"/>
          <w:sz w:val="24"/>
          <w:szCs w:val="24"/>
          <w:lang w:eastAsia="zh-CN"/>
        </w:rPr>
        <w:t xml:space="preserve"> Latvija sagaida turpmāku veiksmīgu sadarbību. </w:t>
      </w:r>
    </w:p>
    <w:p w:rsidR="00266C48" w:rsidRDefault="00266C48" w:rsidP="00266C48">
      <w:pPr>
        <w:widowControl w:val="0"/>
        <w:tabs>
          <w:tab w:val="left" w:pos="284"/>
          <w:tab w:val="left" w:pos="567"/>
          <w:tab w:val="left" w:pos="851"/>
          <w:tab w:val="left" w:pos="1134"/>
          <w:tab w:val="left" w:pos="1418"/>
        </w:tabs>
        <w:spacing w:after="120" w:line="240" w:lineRule="auto"/>
        <w:ind w:firstLine="709"/>
        <w:jc w:val="both"/>
        <w:rPr>
          <w:rFonts w:ascii="Times New Roman" w:eastAsia="Times New Roman" w:hAnsi="Times New Roman" w:cs="Times New Roman"/>
          <w:sz w:val="24"/>
          <w:szCs w:val="24"/>
          <w:lang w:eastAsia="zh-CN"/>
        </w:rPr>
      </w:pPr>
      <w:r w:rsidRPr="00E523EB">
        <w:rPr>
          <w:rFonts w:ascii="Times New Roman" w:eastAsia="Times New Roman" w:hAnsi="Times New Roman" w:cs="Times New Roman"/>
          <w:sz w:val="24"/>
          <w:szCs w:val="24"/>
          <w:lang w:eastAsia="zh-CN"/>
        </w:rPr>
        <w:t xml:space="preserve">Pietiekošs ES </w:t>
      </w:r>
      <w:r>
        <w:rPr>
          <w:rFonts w:ascii="Times New Roman" w:eastAsia="Times New Roman" w:hAnsi="Times New Roman" w:cs="Times New Roman"/>
          <w:sz w:val="24"/>
          <w:szCs w:val="24"/>
          <w:lang w:eastAsia="zh-CN"/>
        </w:rPr>
        <w:t>līdzfinansējums nekomerciāla</w:t>
      </w:r>
      <w:r w:rsidR="00A0398A">
        <w:rPr>
          <w:rFonts w:ascii="Times New Roman" w:eastAsia="Times New Roman" w:hAnsi="Times New Roman" w:cs="Times New Roman"/>
          <w:sz w:val="24"/>
          <w:szCs w:val="24"/>
          <w:lang w:eastAsia="zh-CN"/>
        </w:rPr>
        <w:t>j</w:t>
      </w:r>
      <w:r>
        <w:rPr>
          <w:rFonts w:ascii="Times New Roman" w:eastAsia="Times New Roman" w:hAnsi="Times New Roman" w:cs="Times New Roman"/>
          <w:sz w:val="24"/>
          <w:szCs w:val="24"/>
          <w:lang w:eastAsia="zh-CN"/>
        </w:rPr>
        <w:t>iem projektiem</w:t>
      </w:r>
      <w:r w:rsidR="00A4759D">
        <w:rPr>
          <w:rFonts w:ascii="Times New Roman" w:eastAsia="Times New Roman" w:hAnsi="Times New Roman" w:cs="Times New Roman"/>
          <w:sz w:val="24"/>
          <w:szCs w:val="24"/>
          <w:lang w:eastAsia="zh-CN"/>
        </w:rPr>
        <w:t xml:space="preserve"> ir ārkārtīgi svarīgs KIP projektu īstenošanā, un </w:t>
      </w:r>
      <w:r w:rsidRPr="00E523EB">
        <w:rPr>
          <w:rFonts w:ascii="Times New Roman" w:eastAsia="Times New Roman" w:hAnsi="Times New Roman" w:cs="Times New Roman"/>
          <w:sz w:val="24"/>
          <w:szCs w:val="24"/>
          <w:lang w:eastAsia="zh-CN"/>
        </w:rPr>
        <w:t xml:space="preserve">finansējuma apjoms </w:t>
      </w:r>
      <w:r w:rsidR="00A4759D">
        <w:rPr>
          <w:rFonts w:ascii="Times New Roman" w:eastAsia="Times New Roman" w:hAnsi="Times New Roman" w:cs="Times New Roman"/>
          <w:sz w:val="24"/>
          <w:szCs w:val="24"/>
          <w:lang w:eastAsia="zh-CN"/>
        </w:rPr>
        <w:t>šādiem</w:t>
      </w:r>
      <w:r>
        <w:rPr>
          <w:rFonts w:ascii="Times New Roman" w:eastAsia="Times New Roman" w:hAnsi="Times New Roman" w:cs="Times New Roman"/>
          <w:sz w:val="24"/>
          <w:szCs w:val="24"/>
          <w:lang w:eastAsia="zh-CN"/>
        </w:rPr>
        <w:t xml:space="preserve"> projektiem </w:t>
      </w:r>
      <w:r w:rsidRPr="00E523EB">
        <w:rPr>
          <w:rFonts w:ascii="Times New Roman" w:eastAsia="Times New Roman" w:hAnsi="Times New Roman" w:cs="Times New Roman"/>
          <w:sz w:val="24"/>
          <w:szCs w:val="24"/>
          <w:lang w:eastAsia="zh-CN"/>
        </w:rPr>
        <w:t xml:space="preserve">šajā kontekstā būs atslēgas elements </w:t>
      </w:r>
      <w:r>
        <w:rPr>
          <w:rFonts w:ascii="Times New Roman" w:eastAsia="Times New Roman" w:hAnsi="Times New Roman" w:cs="Times New Roman"/>
          <w:sz w:val="24"/>
          <w:szCs w:val="24"/>
          <w:lang w:eastAsia="zh-CN"/>
        </w:rPr>
        <w:t>KIP</w:t>
      </w:r>
      <w:r w:rsidRPr="00E523EB">
        <w:rPr>
          <w:rFonts w:ascii="Times New Roman" w:eastAsia="Times New Roman" w:hAnsi="Times New Roman" w:cs="Times New Roman"/>
          <w:sz w:val="24"/>
          <w:szCs w:val="24"/>
          <w:lang w:eastAsia="zh-CN"/>
        </w:rPr>
        <w:t xml:space="preserve"> un pārrobežu enerģētikas projektu laicīgai īstenošanai. CEF finansēšanas instruments </w:t>
      </w:r>
      <w:r>
        <w:rPr>
          <w:rFonts w:ascii="Times New Roman" w:eastAsia="Times New Roman" w:hAnsi="Times New Roman" w:cs="Times New Roman"/>
          <w:sz w:val="24"/>
          <w:szCs w:val="24"/>
          <w:lang w:eastAsia="zh-CN"/>
        </w:rPr>
        <w:t>KIP</w:t>
      </w:r>
      <w:r w:rsidRPr="00E523EB">
        <w:rPr>
          <w:rFonts w:ascii="Times New Roman" w:eastAsia="Times New Roman" w:hAnsi="Times New Roman" w:cs="Times New Roman"/>
          <w:sz w:val="24"/>
          <w:szCs w:val="24"/>
          <w:lang w:eastAsia="zh-CN"/>
        </w:rPr>
        <w:t xml:space="preserve"> īstenošanas realizēšanai spēlē ļoti izšķirošu lomu energoapgādes drošības un ES iekšējā enerģētikas tirgus izveides mērķa sasniegšanai.</w:t>
      </w:r>
    </w:p>
    <w:p w:rsidR="00266C48" w:rsidRPr="00E523EB" w:rsidRDefault="00266C48" w:rsidP="00266C48">
      <w:pPr>
        <w:pStyle w:val="ListParagraph"/>
        <w:numPr>
          <w:ilvl w:val="0"/>
          <w:numId w:val="15"/>
        </w:numPr>
        <w:spacing w:after="120" w:line="240" w:lineRule="auto"/>
        <w:jc w:val="both"/>
        <w:rPr>
          <w:rFonts w:ascii="Times New Roman" w:eastAsia="Times New Roman" w:hAnsi="Times New Roman" w:cs="Times New Roman"/>
          <w:b/>
          <w:i/>
          <w:sz w:val="24"/>
          <w:szCs w:val="24"/>
          <w:lang w:eastAsia="zh-CN"/>
        </w:rPr>
      </w:pPr>
      <w:r w:rsidRPr="00E523EB">
        <w:rPr>
          <w:rFonts w:ascii="Times New Roman" w:eastAsia="Times New Roman" w:hAnsi="Times New Roman" w:cs="Times New Roman"/>
          <w:b/>
          <w:i/>
          <w:sz w:val="24"/>
          <w:szCs w:val="24"/>
          <w:lang w:eastAsia="zh-CN"/>
        </w:rPr>
        <w:t xml:space="preserve">Vai </w:t>
      </w:r>
      <w:r w:rsidR="00A32D02">
        <w:rPr>
          <w:rFonts w:ascii="Times New Roman" w:eastAsia="Times New Roman" w:hAnsi="Times New Roman" w:cs="Times New Roman"/>
          <w:b/>
          <w:i/>
          <w:sz w:val="24"/>
          <w:szCs w:val="24"/>
          <w:lang w:eastAsia="zh-CN"/>
        </w:rPr>
        <w:t xml:space="preserve">nekomerciālajiem Kopējās intereses projektiem papildus Eiropas Savienojuma instrumentam, strukturāliem fondiem un </w:t>
      </w:r>
      <w:proofErr w:type="spellStart"/>
      <w:r w:rsidR="00A32D02">
        <w:rPr>
          <w:rFonts w:ascii="Times New Roman" w:eastAsia="Times New Roman" w:hAnsi="Times New Roman" w:cs="Times New Roman"/>
          <w:b/>
          <w:i/>
          <w:sz w:val="24"/>
          <w:szCs w:val="24"/>
          <w:lang w:eastAsia="zh-CN"/>
        </w:rPr>
        <w:t>pirmspievienošanās</w:t>
      </w:r>
      <w:proofErr w:type="spellEnd"/>
      <w:r w:rsidR="00A32D02">
        <w:rPr>
          <w:rFonts w:ascii="Times New Roman" w:eastAsia="Times New Roman" w:hAnsi="Times New Roman" w:cs="Times New Roman"/>
          <w:b/>
          <w:i/>
          <w:sz w:val="24"/>
          <w:szCs w:val="24"/>
          <w:lang w:eastAsia="zh-CN"/>
        </w:rPr>
        <w:t xml:space="preserve"> programmām ir </w:t>
      </w:r>
      <w:r w:rsidRPr="00E523EB">
        <w:rPr>
          <w:rFonts w:ascii="Times New Roman" w:eastAsia="Times New Roman" w:hAnsi="Times New Roman" w:cs="Times New Roman"/>
          <w:b/>
          <w:i/>
          <w:sz w:val="24"/>
          <w:szCs w:val="24"/>
          <w:lang w:eastAsia="zh-CN"/>
        </w:rPr>
        <w:t>nepieciešam</w:t>
      </w:r>
      <w:r w:rsidR="00A32D02">
        <w:rPr>
          <w:rFonts w:ascii="Times New Roman" w:eastAsia="Times New Roman" w:hAnsi="Times New Roman" w:cs="Times New Roman"/>
          <w:b/>
          <w:i/>
          <w:sz w:val="24"/>
          <w:szCs w:val="24"/>
          <w:lang w:eastAsia="zh-CN"/>
        </w:rPr>
        <w:t xml:space="preserve">s vēl kāds </w:t>
      </w:r>
      <w:r w:rsidRPr="00E523EB">
        <w:rPr>
          <w:rFonts w:ascii="Times New Roman" w:eastAsia="Times New Roman" w:hAnsi="Times New Roman" w:cs="Times New Roman"/>
          <w:b/>
          <w:i/>
          <w:sz w:val="24"/>
          <w:szCs w:val="24"/>
          <w:lang w:eastAsia="zh-CN"/>
        </w:rPr>
        <w:t>ES finanšu atbalst</w:t>
      </w:r>
      <w:r w:rsidR="00A32D02">
        <w:rPr>
          <w:rFonts w:ascii="Times New Roman" w:eastAsia="Times New Roman" w:hAnsi="Times New Roman" w:cs="Times New Roman"/>
          <w:b/>
          <w:i/>
          <w:sz w:val="24"/>
          <w:szCs w:val="24"/>
          <w:lang w:eastAsia="zh-CN"/>
        </w:rPr>
        <w:t xml:space="preserve">s un vai nepieciešams papildus finanšu instruments, kas būtu veltīts gan ES iekšējo savienojumu attīstībai, gan savienojumu attīstībai ar kaimiņvalstīm? </w:t>
      </w:r>
      <w:r w:rsidRPr="00E523EB">
        <w:rPr>
          <w:rFonts w:ascii="Times New Roman" w:eastAsia="Times New Roman" w:hAnsi="Times New Roman" w:cs="Times New Roman"/>
          <w:b/>
          <w:i/>
          <w:sz w:val="24"/>
          <w:szCs w:val="24"/>
          <w:lang w:eastAsia="zh-CN"/>
        </w:rPr>
        <w:t>Kā regulatīvais ietvars un tarifu noteikšana var tikt attīstīti tādā veidā, lai ve</w:t>
      </w:r>
      <w:r>
        <w:rPr>
          <w:rFonts w:ascii="Times New Roman" w:eastAsia="Times New Roman" w:hAnsi="Times New Roman" w:cs="Times New Roman"/>
          <w:b/>
          <w:i/>
          <w:sz w:val="24"/>
          <w:szCs w:val="24"/>
          <w:lang w:eastAsia="zh-CN"/>
        </w:rPr>
        <w:t>i</w:t>
      </w:r>
      <w:r w:rsidRPr="00E523EB">
        <w:rPr>
          <w:rFonts w:ascii="Times New Roman" w:eastAsia="Times New Roman" w:hAnsi="Times New Roman" w:cs="Times New Roman"/>
          <w:b/>
          <w:i/>
          <w:sz w:val="24"/>
          <w:szCs w:val="24"/>
          <w:lang w:eastAsia="zh-CN"/>
        </w:rPr>
        <w:t>cinātu nepieciešamo investīciju piesaisti?</w:t>
      </w:r>
    </w:p>
    <w:p w:rsidR="00A32D02" w:rsidRPr="001857C1" w:rsidRDefault="00A32D02" w:rsidP="00742807">
      <w:pPr>
        <w:widowControl w:val="0"/>
        <w:tabs>
          <w:tab w:val="left" w:pos="0"/>
          <w:tab w:val="left" w:pos="851"/>
          <w:tab w:val="left" w:pos="1134"/>
          <w:tab w:val="left" w:pos="1418"/>
        </w:tabs>
        <w:spacing w:after="120" w:line="240" w:lineRule="auto"/>
        <w:ind w:firstLine="709"/>
        <w:jc w:val="both"/>
        <w:rPr>
          <w:rFonts w:ascii="Times New Roman" w:eastAsia="Times New Roman" w:hAnsi="Times New Roman" w:cs="Times New Roman"/>
          <w:sz w:val="24"/>
          <w:szCs w:val="24"/>
          <w:lang w:eastAsia="zh-CN"/>
        </w:rPr>
      </w:pPr>
      <w:r w:rsidRPr="001857C1">
        <w:rPr>
          <w:rFonts w:ascii="Times New Roman" w:eastAsia="Times New Roman" w:hAnsi="Times New Roman" w:cs="Times New Roman"/>
          <w:sz w:val="24"/>
          <w:szCs w:val="24"/>
          <w:lang w:eastAsia="zh-CN"/>
        </w:rPr>
        <w:t xml:space="preserve">Latvija uzskata, ka šajā politiskajā situācijā ir viennozīmīgi jāattīsta projekti, kas uzlabo drošību reģionā. Vispirms nepieciešams izbūvēt </w:t>
      </w:r>
      <w:proofErr w:type="spellStart"/>
      <w:r w:rsidRPr="001857C1">
        <w:rPr>
          <w:rFonts w:ascii="Times New Roman" w:eastAsia="Times New Roman" w:hAnsi="Times New Roman" w:cs="Times New Roman"/>
          <w:sz w:val="24"/>
          <w:szCs w:val="24"/>
          <w:lang w:eastAsia="zh-CN"/>
        </w:rPr>
        <w:t>pamatinfrastruktūru</w:t>
      </w:r>
      <w:proofErr w:type="spellEnd"/>
      <w:r w:rsidRPr="001857C1">
        <w:rPr>
          <w:rFonts w:ascii="Times New Roman" w:eastAsia="Times New Roman" w:hAnsi="Times New Roman" w:cs="Times New Roman"/>
          <w:sz w:val="24"/>
          <w:szCs w:val="24"/>
          <w:lang w:eastAsia="zh-CN"/>
        </w:rPr>
        <w:t>, kas tālāk ļaus attīstīties arī komerciālajiem projektiem, piemēram</w:t>
      </w:r>
      <w:r w:rsidR="000F3B00">
        <w:rPr>
          <w:rFonts w:ascii="Times New Roman" w:eastAsia="Times New Roman" w:hAnsi="Times New Roman" w:cs="Times New Roman"/>
          <w:sz w:val="24"/>
          <w:szCs w:val="24"/>
          <w:lang w:eastAsia="zh-CN"/>
        </w:rPr>
        <w:t>,</w:t>
      </w:r>
      <w:r w:rsidRPr="001857C1">
        <w:rPr>
          <w:rFonts w:ascii="Times New Roman" w:eastAsia="Times New Roman" w:hAnsi="Times New Roman" w:cs="Times New Roman"/>
          <w:sz w:val="24"/>
          <w:szCs w:val="24"/>
          <w:lang w:eastAsia="zh-CN"/>
        </w:rPr>
        <w:t xml:space="preserve"> </w:t>
      </w:r>
      <w:r w:rsidR="000F3B00">
        <w:rPr>
          <w:rFonts w:ascii="Times New Roman" w:eastAsia="Times New Roman" w:hAnsi="Times New Roman" w:cs="Times New Roman"/>
          <w:sz w:val="24"/>
          <w:szCs w:val="24"/>
          <w:lang w:eastAsia="zh-CN"/>
        </w:rPr>
        <w:t>sadales</w:t>
      </w:r>
      <w:r w:rsidR="000F3B00" w:rsidRPr="001857C1">
        <w:rPr>
          <w:rFonts w:ascii="Times New Roman" w:eastAsia="Times New Roman" w:hAnsi="Times New Roman" w:cs="Times New Roman"/>
          <w:sz w:val="24"/>
          <w:szCs w:val="24"/>
          <w:lang w:eastAsia="zh-CN"/>
        </w:rPr>
        <w:t xml:space="preserve"> </w:t>
      </w:r>
      <w:r w:rsidRPr="001857C1">
        <w:rPr>
          <w:rFonts w:ascii="Times New Roman" w:eastAsia="Times New Roman" w:hAnsi="Times New Roman" w:cs="Times New Roman"/>
          <w:sz w:val="24"/>
          <w:szCs w:val="24"/>
          <w:lang w:eastAsia="zh-CN"/>
        </w:rPr>
        <w:t xml:space="preserve">tīkla izbūve. </w:t>
      </w:r>
    </w:p>
    <w:p w:rsidR="00266C48" w:rsidRPr="001857C1" w:rsidRDefault="00266C48" w:rsidP="00266C48">
      <w:pPr>
        <w:widowControl w:val="0"/>
        <w:tabs>
          <w:tab w:val="left" w:pos="0"/>
          <w:tab w:val="left" w:pos="851"/>
          <w:tab w:val="left" w:pos="1134"/>
          <w:tab w:val="left" w:pos="1418"/>
        </w:tabs>
        <w:spacing w:after="120" w:line="240" w:lineRule="auto"/>
        <w:ind w:firstLine="709"/>
        <w:jc w:val="both"/>
        <w:rPr>
          <w:rFonts w:ascii="Times New Roman" w:eastAsia="Times New Roman" w:hAnsi="Times New Roman" w:cs="Times New Roman"/>
          <w:sz w:val="24"/>
          <w:szCs w:val="24"/>
          <w:lang w:eastAsia="zh-CN"/>
        </w:rPr>
      </w:pPr>
      <w:r w:rsidRPr="001857C1">
        <w:rPr>
          <w:rFonts w:ascii="Times New Roman" w:eastAsia="Times New Roman" w:hAnsi="Times New Roman" w:cs="Times New Roman"/>
          <w:sz w:val="24"/>
          <w:szCs w:val="24"/>
          <w:lang w:eastAsia="zh-CN"/>
        </w:rPr>
        <w:t xml:space="preserve">Latvija atbalsta nepieciešamību meklēt </w:t>
      </w:r>
      <w:r w:rsidR="00A0398A" w:rsidRPr="001857C1">
        <w:rPr>
          <w:rFonts w:ascii="Times New Roman" w:eastAsia="Times New Roman" w:hAnsi="Times New Roman" w:cs="Times New Roman"/>
          <w:sz w:val="24"/>
          <w:szCs w:val="24"/>
          <w:lang w:eastAsia="zh-CN"/>
        </w:rPr>
        <w:t xml:space="preserve">papildus </w:t>
      </w:r>
      <w:r w:rsidRPr="001857C1">
        <w:rPr>
          <w:rFonts w:ascii="Times New Roman" w:eastAsia="Times New Roman" w:hAnsi="Times New Roman" w:cs="Times New Roman"/>
          <w:sz w:val="24"/>
          <w:szCs w:val="24"/>
          <w:lang w:eastAsia="zh-CN"/>
        </w:rPr>
        <w:t xml:space="preserve">finansējuma nodrošināšanas ceļus to projektu attīstībai, kuru īstenošanas procesā valstis saskaras ar </w:t>
      </w:r>
      <w:r w:rsidR="001857C1" w:rsidRPr="001857C1">
        <w:rPr>
          <w:rFonts w:ascii="Times New Roman" w:eastAsia="Times New Roman" w:hAnsi="Times New Roman" w:cs="Times New Roman"/>
          <w:sz w:val="24"/>
          <w:szCs w:val="24"/>
          <w:lang w:eastAsia="zh-CN"/>
        </w:rPr>
        <w:t xml:space="preserve">salīdzinoši </w:t>
      </w:r>
      <w:r w:rsidRPr="001857C1">
        <w:rPr>
          <w:rFonts w:ascii="Times New Roman" w:eastAsia="Times New Roman" w:hAnsi="Times New Roman" w:cs="Times New Roman"/>
          <w:sz w:val="24"/>
          <w:szCs w:val="24"/>
          <w:lang w:eastAsia="zh-CN"/>
        </w:rPr>
        <w:t>lielākiem finansiāliem izaicinājumiem</w:t>
      </w:r>
      <w:r w:rsidR="001857C1" w:rsidRPr="001857C1">
        <w:rPr>
          <w:rFonts w:ascii="Times New Roman" w:eastAsia="Times New Roman" w:hAnsi="Times New Roman" w:cs="Times New Roman"/>
          <w:sz w:val="24"/>
          <w:szCs w:val="24"/>
          <w:lang w:eastAsia="zh-CN"/>
        </w:rPr>
        <w:t xml:space="preserve">. Tāpat būtiski ir ņemt vērā </w:t>
      </w:r>
      <w:proofErr w:type="spellStart"/>
      <w:r w:rsidR="00AB33D9">
        <w:rPr>
          <w:rFonts w:ascii="Times New Roman" w:eastAsia="Times New Roman" w:hAnsi="Times New Roman" w:cs="Times New Roman"/>
          <w:sz w:val="24"/>
          <w:szCs w:val="24"/>
          <w:lang w:eastAsia="zh-CN"/>
        </w:rPr>
        <w:t>patērētāju</w:t>
      </w:r>
      <w:r w:rsidR="001857C1" w:rsidRPr="001857C1">
        <w:rPr>
          <w:rFonts w:ascii="Times New Roman" w:eastAsia="Times New Roman" w:hAnsi="Times New Roman" w:cs="Times New Roman"/>
          <w:sz w:val="24"/>
          <w:szCs w:val="24"/>
          <w:lang w:eastAsia="zh-CN"/>
        </w:rPr>
        <w:t>maksātspēju</w:t>
      </w:r>
      <w:proofErr w:type="spellEnd"/>
      <w:r w:rsidR="001857C1" w:rsidRPr="001857C1">
        <w:rPr>
          <w:rFonts w:ascii="Times New Roman" w:eastAsia="Times New Roman" w:hAnsi="Times New Roman" w:cs="Times New Roman"/>
          <w:sz w:val="24"/>
          <w:szCs w:val="24"/>
          <w:lang w:eastAsia="zh-CN"/>
        </w:rPr>
        <w:t xml:space="preserve">. </w:t>
      </w:r>
    </w:p>
    <w:p w:rsidR="00266C48" w:rsidRPr="008E14B3" w:rsidRDefault="00266C48" w:rsidP="00266C48">
      <w:pPr>
        <w:pStyle w:val="ListParagraph"/>
        <w:widowControl w:val="0"/>
        <w:tabs>
          <w:tab w:val="left" w:pos="0"/>
          <w:tab w:val="left" w:pos="851"/>
          <w:tab w:val="left" w:pos="1134"/>
          <w:tab w:val="left" w:pos="1418"/>
        </w:tabs>
        <w:spacing w:after="120" w:line="240" w:lineRule="auto"/>
        <w:ind w:left="0" w:firstLine="709"/>
        <w:jc w:val="both"/>
        <w:rPr>
          <w:rFonts w:ascii="Times New Roman" w:eastAsia="Times New Roman" w:hAnsi="Times New Roman" w:cs="Times New Roman"/>
          <w:sz w:val="24"/>
          <w:szCs w:val="24"/>
          <w:lang w:eastAsia="zh-CN"/>
        </w:rPr>
      </w:pPr>
      <w:r w:rsidRPr="001857C1">
        <w:rPr>
          <w:rFonts w:ascii="Times New Roman" w:eastAsia="Times New Roman" w:hAnsi="Times New Roman" w:cs="Times New Roman"/>
          <w:sz w:val="24"/>
          <w:szCs w:val="24"/>
          <w:lang w:eastAsia="zh-CN"/>
        </w:rPr>
        <w:t xml:space="preserve">Projektu finansēšanai ir jābūt prioritātei, pretējā gadījumā, nesaņemot ES finansējumu, būtu ievērojama negatīva </w:t>
      </w:r>
      <w:r w:rsidR="000F3B00" w:rsidRPr="001857C1">
        <w:rPr>
          <w:rFonts w:ascii="Times New Roman" w:eastAsia="Times New Roman" w:hAnsi="Times New Roman" w:cs="Times New Roman"/>
          <w:sz w:val="24"/>
          <w:szCs w:val="24"/>
          <w:lang w:eastAsia="zh-CN"/>
        </w:rPr>
        <w:t>ietekm</w:t>
      </w:r>
      <w:r w:rsidR="000F3B00">
        <w:rPr>
          <w:rFonts w:ascii="Times New Roman" w:eastAsia="Times New Roman" w:hAnsi="Times New Roman" w:cs="Times New Roman"/>
          <w:sz w:val="24"/>
          <w:szCs w:val="24"/>
          <w:lang w:eastAsia="zh-CN"/>
        </w:rPr>
        <w:t>e</w:t>
      </w:r>
      <w:r w:rsidR="000F3B00" w:rsidRPr="001857C1">
        <w:rPr>
          <w:rFonts w:ascii="Times New Roman" w:eastAsia="Times New Roman" w:hAnsi="Times New Roman" w:cs="Times New Roman"/>
          <w:sz w:val="24"/>
          <w:szCs w:val="24"/>
          <w:lang w:eastAsia="zh-CN"/>
        </w:rPr>
        <w:t xml:space="preserve"> </w:t>
      </w:r>
      <w:r w:rsidRPr="001857C1">
        <w:rPr>
          <w:rFonts w:ascii="Times New Roman" w:eastAsia="Times New Roman" w:hAnsi="Times New Roman" w:cs="Times New Roman"/>
          <w:sz w:val="24"/>
          <w:szCs w:val="24"/>
          <w:lang w:eastAsia="zh-CN"/>
        </w:rPr>
        <w:t>uz enerģijas tarifiem</w:t>
      </w:r>
      <w:r w:rsidR="000F3B00">
        <w:rPr>
          <w:rFonts w:ascii="Times New Roman" w:eastAsia="Times New Roman" w:hAnsi="Times New Roman" w:cs="Times New Roman"/>
          <w:sz w:val="24"/>
          <w:szCs w:val="24"/>
          <w:lang w:eastAsia="zh-CN"/>
        </w:rPr>
        <w:t xml:space="preserve">, kas atstātu sekas gan </w:t>
      </w:r>
      <w:r w:rsidR="001857C1" w:rsidRPr="001857C1">
        <w:rPr>
          <w:rFonts w:ascii="Times New Roman" w:eastAsia="Times New Roman" w:hAnsi="Times New Roman" w:cs="Times New Roman"/>
          <w:sz w:val="24"/>
          <w:szCs w:val="24"/>
          <w:lang w:eastAsia="zh-CN"/>
        </w:rPr>
        <w:t xml:space="preserve">uz uzņēmumu konkurētspēju, gan lietotāju maksātspēju. </w:t>
      </w:r>
    </w:p>
    <w:p w:rsidR="00D07491" w:rsidRPr="00E523EB" w:rsidRDefault="00D07491" w:rsidP="008A25EA">
      <w:pPr>
        <w:spacing w:after="120" w:line="240" w:lineRule="auto"/>
        <w:ind w:firstLine="567"/>
        <w:jc w:val="both"/>
        <w:rPr>
          <w:rFonts w:ascii="Times New Roman" w:hAnsi="Times New Roman" w:cs="Times New Roman"/>
          <w:sz w:val="24"/>
          <w:szCs w:val="24"/>
        </w:rPr>
      </w:pPr>
    </w:p>
    <w:p w:rsidR="00E523EB" w:rsidRDefault="00E523EB" w:rsidP="00E523EB">
      <w:pPr>
        <w:pStyle w:val="ListParagraph"/>
        <w:numPr>
          <w:ilvl w:val="0"/>
          <w:numId w:val="17"/>
        </w:numPr>
        <w:spacing w:after="120" w:line="240" w:lineRule="auto"/>
        <w:jc w:val="both"/>
        <w:rPr>
          <w:rFonts w:ascii="Times New Roman" w:eastAsia="Times New Roman" w:hAnsi="Times New Roman" w:cs="Times New Roman"/>
          <w:b/>
          <w:sz w:val="24"/>
          <w:szCs w:val="24"/>
          <w:lang w:eastAsia="zh-CN"/>
        </w:rPr>
      </w:pPr>
      <w:r w:rsidRPr="00E523EB">
        <w:rPr>
          <w:rFonts w:ascii="Times New Roman" w:eastAsia="Times New Roman" w:hAnsi="Times New Roman" w:cs="Times New Roman"/>
          <w:b/>
          <w:sz w:val="24"/>
          <w:szCs w:val="24"/>
          <w:lang w:eastAsia="zh-CN"/>
        </w:rPr>
        <w:t>Energoefektivitātes pasākumu finansēšana</w:t>
      </w:r>
    </w:p>
    <w:p w:rsidR="00694DC9" w:rsidRPr="00E523EB" w:rsidRDefault="00694DC9" w:rsidP="00694DC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EK</w:t>
      </w:r>
      <w:r w:rsidRPr="00E523EB">
        <w:rPr>
          <w:rFonts w:ascii="Times New Roman" w:hAnsi="Times New Roman" w:cs="Times New Roman"/>
          <w:sz w:val="24"/>
          <w:szCs w:val="24"/>
        </w:rPr>
        <w:t xml:space="preserve"> veiktā analīze liecina, ka </w:t>
      </w:r>
      <w:r>
        <w:rPr>
          <w:rFonts w:ascii="Times New Roman" w:hAnsi="Times New Roman" w:cs="Times New Roman"/>
          <w:sz w:val="24"/>
          <w:szCs w:val="24"/>
        </w:rPr>
        <w:t>ir</w:t>
      </w:r>
      <w:r w:rsidRPr="00E523EB">
        <w:rPr>
          <w:rFonts w:ascii="Times New Roman" w:hAnsi="Times New Roman" w:cs="Times New Roman"/>
          <w:sz w:val="24"/>
          <w:szCs w:val="24"/>
        </w:rPr>
        <w:t xml:space="preserve"> nepieciešams ievērojami paātrināt pašreizējos pūliņus, lai gūtu labumu no lielā neizmantotā </w:t>
      </w:r>
      <w:r w:rsidR="000F3B00" w:rsidRPr="00E523EB">
        <w:rPr>
          <w:rFonts w:ascii="Times New Roman" w:hAnsi="Times New Roman" w:cs="Times New Roman"/>
          <w:sz w:val="24"/>
          <w:szCs w:val="24"/>
        </w:rPr>
        <w:t>energoefektivitāte</w:t>
      </w:r>
      <w:r w:rsidR="00EC654F">
        <w:rPr>
          <w:rFonts w:ascii="Times New Roman" w:hAnsi="Times New Roman" w:cs="Times New Roman"/>
          <w:sz w:val="24"/>
          <w:szCs w:val="24"/>
        </w:rPr>
        <w:t>s</w:t>
      </w:r>
      <w:r w:rsidR="000F3B00" w:rsidRPr="00E523EB">
        <w:rPr>
          <w:rFonts w:ascii="Times New Roman" w:hAnsi="Times New Roman" w:cs="Times New Roman"/>
          <w:sz w:val="24"/>
          <w:szCs w:val="24"/>
        </w:rPr>
        <w:t xml:space="preserve"> (turpmāk – EE) </w:t>
      </w:r>
      <w:r>
        <w:rPr>
          <w:rFonts w:ascii="Times New Roman" w:hAnsi="Times New Roman" w:cs="Times New Roman"/>
          <w:sz w:val="24"/>
          <w:szCs w:val="24"/>
        </w:rPr>
        <w:t xml:space="preserve"> </w:t>
      </w:r>
      <w:r w:rsidRPr="00E523EB">
        <w:rPr>
          <w:rFonts w:ascii="Times New Roman" w:hAnsi="Times New Roman" w:cs="Times New Roman"/>
          <w:sz w:val="24"/>
          <w:szCs w:val="24"/>
        </w:rPr>
        <w:t>potenciāla</w:t>
      </w:r>
      <w:r>
        <w:rPr>
          <w:rFonts w:ascii="Times New Roman" w:hAnsi="Times New Roman" w:cs="Times New Roman"/>
          <w:sz w:val="24"/>
          <w:szCs w:val="24"/>
        </w:rPr>
        <w:t xml:space="preserve"> dažādās jomās</w:t>
      </w:r>
      <w:r w:rsidRPr="00E523EB">
        <w:rPr>
          <w:rFonts w:ascii="Times New Roman" w:hAnsi="Times New Roman" w:cs="Times New Roman"/>
          <w:sz w:val="24"/>
          <w:szCs w:val="24"/>
        </w:rPr>
        <w:t>. Taču jautājums par to, kā vislabāk to panākt, tiks izvērtēts, veicot Energoefektivitātes direktīvas (EED) ieviešanas pārskatu 2014.gadā.</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t>Grieķijas prezidentūra sagatavojusi diskusiju dokumentu, kurā norāda, ka EE sniedz būtisku ieguldījumu</w:t>
      </w:r>
      <w:r>
        <w:rPr>
          <w:rFonts w:ascii="Times New Roman" w:hAnsi="Times New Roman" w:cs="Times New Roman"/>
          <w:sz w:val="24"/>
          <w:szCs w:val="24"/>
        </w:rPr>
        <w:t xml:space="preserve"> valstu ekonomikā</w:t>
      </w:r>
      <w:r w:rsidRPr="00E523EB">
        <w:rPr>
          <w:rFonts w:ascii="Times New Roman" w:hAnsi="Times New Roman" w:cs="Times New Roman"/>
          <w:sz w:val="24"/>
          <w:szCs w:val="24"/>
        </w:rPr>
        <w:t>, uzlabojot energoapgādes drošību, energosistēmas ilgtspēju, uzņēmumu konkurētspēju, kā arī palielinot nod</w:t>
      </w:r>
      <w:r>
        <w:rPr>
          <w:rFonts w:ascii="Times New Roman" w:hAnsi="Times New Roman" w:cs="Times New Roman"/>
          <w:sz w:val="24"/>
          <w:szCs w:val="24"/>
        </w:rPr>
        <w:t>arbinātību. ES</w:t>
      </w:r>
      <w:r w:rsidRPr="00E523EB">
        <w:rPr>
          <w:rFonts w:ascii="Times New Roman" w:hAnsi="Times New Roman" w:cs="Times New Roman"/>
          <w:sz w:val="24"/>
          <w:szCs w:val="24"/>
        </w:rPr>
        <w:t xml:space="preserve"> valstu politiskā </w:t>
      </w:r>
      <w:r w:rsidRPr="00E523EB">
        <w:rPr>
          <w:rFonts w:ascii="Times New Roman" w:hAnsi="Times New Roman" w:cs="Times New Roman"/>
          <w:sz w:val="24"/>
          <w:szCs w:val="24"/>
        </w:rPr>
        <w:lastRenderedPageBreak/>
        <w:t>vienošanās par EE 20% palielināšanas mērķi līdz 2020.gadam un ar to saistītās direktīvas</w:t>
      </w:r>
      <w:r w:rsidRPr="00E523EB">
        <w:rPr>
          <w:rStyle w:val="FootnoteReference"/>
          <w:rFonts w:ascii="Times New Roman" w:hAnsi="Times New Roman"/>
          <w:sz w:val="24"/>
          <w:szCs w:val="24"/>
        </w:rPr>
        <w:footnoteReference w:id="2"/>
      </w:r>
      <w:r w:rsidRPr="00E523EB">
        <w:rPr>
          <w:rFonts w:ascii="Times New Roman" w:hAnsi="Times New Roman" w:cs="Times New Roman"/>
          <w:sz w:val="24"/>
          <w:szCs w:val="24"/>
        </w:rPr>
        <w:t xml:space="preserve"> radījusi nepieciešamo ietvaru, kas veicina EE tirgus attīstību. EE rada būtiskas investīciju un biznesa iespējas. Saskaņā ar ES veiktajiem pētījumiem, EE mērķa sasniegšanas investīciju potenciāls ir 85-120 miljardi </w:t>
      </w:r>
      <w:r w:rsidR="0044781B">
        <w:rPr>
          <w:rFonts w:ascii="Times New Roman" w:hAnsi="Times New Roman" w:cs="Times New Roman"/>
          <w:sz w:val="24"/>
          <w:szCs w:val="24"/>
        </w:rPr>
        <w:t>EUR</w:t>
      </w:r>
      <w:r w:rsidR="0044781B" w:rsidRPr="00E523EB">
        <w:rPr>
          <w:rFonts w:ascii="Times New Roman" w:hAnsi="Times New Roman" w:cs="Times New Roman"/>
          <w:sz w:val="24"/>
          <w:szCs w:val="24"/>
        </w:rPr>
        <w:t xml:space="preserve"> </w:t>
      </w:r>
      <w:r w:rsidRPr="00E523EB">
        <w:rPr>
          <w:rFonts w:ascii="Times New Roman" w:hAnsi="Times New Roman" w:cs="Times New Roman"/>
          <w:sz w:val="24"/>
          <w:szCs w:val="24"/>
        </w:rPr>
        <w:t xml:space="preserve">gadā, no kuriem 60 -100 miljardi </w:t>
      </w:r>
      <w:r w:rsidR="0044781B">
        <w:rPr>
          <w:rFonts w:ascii="Times New Roman" w:hAnsi="Times New Roman" w:cs="Times New Roman"/>
          <w:sz w:val="24"/>
          <w:szCs w:val="24"/>
        </w:rPr>
        <w:t>EUR</w:t>
      </w:r>
      <w:r w:rsidR="0044781B" w:rsidRPr="00E523EB">
        <w:rPr>
          <w:rFonts w:ascii="Times New Roman" w:hAnsi="Times New Roman" w:cs="Times New Roman"/>
          <w:sz w:val="24"/>
          <w:szCs w:val="24"/>
        </w:rPr>
        <w:t xml:space="preserve"> </w:t>
      </w:r>
      <w:r w:rsidRPr="00E523EB">
        <w:rPr>
          <w:rFonts w:ascii="Times New Roman" w:hAnsi="Times New Roman" w:cs="Times New Roman"/>
          <w:sz w:val="24"/>
          <w:szCs w:val="24"/>
        </w:rPr>
        <w:t xml:space="preserve">ir ieguldījumi ēku sektorā. </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t>EE investīciju nodrošināšanai ES un tās dalībvalstīs daudzgadu fin</w:t>
      </w:r>
      <w:r>
        <w:rPr>
          <w:rFonts w:ascii="Times New Roman" w:hAnsi="Times New Roman" w:cs="Times New Roman"/>
          <w:sz w:val="24"/>
          <w:szCs w:val="24"/>
        </w:rPr>
        <w:t>anšu ietvarā 2014.-2020.gadam</w:t>
      </w:r>
      <w:r w:rsidRPr="00E523EB">
        <w:rPr>
          <w:rFonts w:ascii="Times New Roman" w:hAnsi="Times New Roman" w:cs="Times New Roman"/>
          <w:sz w:val="24"/>
          <w:szCs w:val="24"/>
        </w:rPr>
        <w:t xml:space="preserve"> paredzētais finansējums palielināts vairāk kā divas reizes, </w:t>
      </w:r>
      <w:r>
        <w:rPr>
          <w:rFonts w:ascii="Times New Roman" w:hAnsi="Times New Roman" w:cs="Times New Roman"/>
          <w:sz w:val="24"/>
          <w:szCs w:val="24"/>
        </w:rPr>
        <w:t xml:space="preserve">investīcijas </w:t>
      </w:r>
      <w:r w:rsidRPr="00E523EB">
        <w:rPr>
          <w:rFonts w:ascii="Times New Roman" w:hAnsi="Times New Roman" w:cs="Times New Roman"/>
          <w:sz w:val="24"/>
          <w:szCs w:val="24"/>
        </w:rPr>
        <w:t xml:space="preserve">EE tiek </w:t>
      </w:r>
      <w:r>
        <w:rPr>
          <w:rFonts w:ascii="Times New Roman" w:hAnsi="Times New Roman" w:cs="Times New Roman"/>
          <w:sz w:val="24"/>
          <w:szCs w:val="24"/>
        </w:rPr>
        <w:t xml:space="preserve">nodrošinātas ar </w:t>
      </w:r>
      <w:r w:rsidRPr="00E523EB">
        <w:rPr>
          <w:rFonts w:ascii="Times New Roman" w:hAnsi="Times New Roman" w:cs="Times New Roman"/>
          <w:sz w:val="24"/>
          <w:szCs w:val="24"/>
        </w:rPr>
        <w:t>ES struktū</w:t>
      </w:r>
      <w:r>
        <w:rPr>
          <w:rFonts w:ascii="Times New Roman" w:hAnsi="Times New Roman" w:cs="Times New Roman"/>
          <w:sz w:val="24"/>
          <w:szCs w:val="24"/>
        </w:rPr>
        <w:t xml:space="preserve">rfondu atbalstu, </w:t>
      </w:r>
      <w:r w:rsidR="00EC654F">
        <w:rPr>
          <w:rFonts w:ascii="Times New Roman" w:hAnsi="Times New Roman" w:cs="Times New Roman"/>
          <w:sz w:val="24"/>
          <w:szCs w:val="24"/>
        </w:rPr>
        <w:t xml:space="preserve">Horizonts </w:t>
      </w:r>
      <w:r>
        <w:rPr>
          <w:rFonts w:ascii="Times New Roman" w:hAnsi="Times New Roman" w:cs="Times New Roman"/>
          <w:sz w:val="24"/>
          <w:szCs w:val="24"/>
        </w:rPr>
        <w:t>2020</w:t>
      </w:r>
      <w:r w:rsidRPr="00E523EB">
        <w:rPr>
          <w:rFonts w:ascii="Times New Roman" w:hAnsi="Times New Roman" w:cs="Times New Roman"/>
          <w:sz w:val="24"/>
          <w:szCs w:val="24"/>
        </w:rPr>
        <w:t>, LIFE+ un Eiropas Energoefektivitātes fondu. Dalībvalstis tiek aicinātas izmantot publisko finansējumu privāto investīciju veicināšanai, kā arī apsvērt tirgus mehānismu un finanšu instrumentu izmantošanu. Tomēr pašlaik EE atbalsts dalībvalstīs pārsvarā tiek realizēts grantu un subsīdiju</w:t>
      </w:r>
      <w:r>
        <w:rPr>
          <w:rFonts w:ascii="Times New Roman" w:hAnsi="Times New Roman" w:cs="Times New Roman"/>
          <w:sz w:val="24"/>
          <w:szCs w:val="24"/>
        </w:rPr>
        <w:t xml:space="preserve"> veidā</w:t>
      </w:r>
      <w:r w:rsidRPr="00E523EB">
        <w:rPr>
          <w:rFonts w:ascii="Times New Roman" w:hAnsi="Times New Roman" w:cs="Times New Roman"/>
          <w:sz w:val="24"/>
          <w:szCs w:val="24"/>
        </w:rPr>
        <w:t xml:space="preserve">, bet dažos gadījumos arī kā aizdevumi ar atvieglotiem nosacījumiem. Nodokļu un tirgus instrumentus ir mēģinājušas izmantot tikai nedaudzas dalībvalstis. </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t>Diskusiju dokumentā secināts, ka  EE tirgus ir perspektīvs, bet nepieciešams pārvarēt barjeras un mazināt investoru riskus.  Ēku EE investīciju veicināšanai tiek sniegtas šādas politikas rekomendācijas:</w:t>
      </w:r>
    </w:p>
    <w:p w:rsidR="00694DC9" w:rsidRPr="00E523EB" w:rsidRDefault="00694DC9" w:rsidP="00694DC9">
      <w:pPr>
        <w:pStyle w:val="ListParagraph"/>
        <w:numPr>
          <w:ilvl w:val="0"/>
          <w:numId w:val="18"/>
        </w:numPr>
        <w:spacing w:after="120" w:line="240" w:lineRule="auto"/>
        <w:ind w:left="851" w:hanging="284"/>
        <w:jc w:val="both"/>
        <w:rPr>
          <w:rFonts w:ascii="Times New Roman" w:hAnsi="Times New Roman" w:cs="Times New Roman"/>
          <w:sz w:val="24"/>
          <w:szCs w:val="24"/>
        </w:rPr>
      </w:pPr>
      <w:r w:rsidRPr="00E523EB">
        <w:rPr>
          <w:rFonts w:ascii="Times New Roman" w:hAnsi="Times New Roman" w:cs="Times New Roman"/>
          <w:sz w:val="24"/>
          <w:szCs w:val="24"/>
        </w:rPr>
        <w:t>pilna un savlaicīga ar EE saistīto direktīvu pārņemšana;</w:t>
      </w:r>
    </w:p>
    <w:p w:rsidR="00694DC9" w:rsidRPr="00E523EB" w:rsidRDefault="00694DC9" w:rsidP="00694DC9">
      <w:pPr>
        <w:pStyle w:val="ListParagraph"/>
        <w:numPr>
          <w:ilvl w:val="0"/>
          <w:numId w:val="18"/>
        </w:numPr>
        <w:spacing w:after="120" w:line="240" w:lineRule="auto"/>
        <w:ind w:left="851" w:hanging="284"/>
        <w:jc w:val="both"/>
        <w:rPr>
          <w:rFonts w:ascii="Times New Roman" w:hAnsi="Times New Roman" w:cs="Times New Roman"/>
          <w:sz w:val="24"/>
          <w:szCs w:val="24"/>
        </w:rPr>
      </w:pPr>
      <w:r w:rsidRPr="00E523EB">
        <w:rPr>
          <w:rFonts w:ascii="Times New Roman" w:hAnsi="Times New Roman" w:cs="Times New Roman"/>
          <w:sz w:val="24"/>
          <w:szCs w:val="24"/>
        </w:rPr>
        <w:t>ieviest regulējumu, kas veicina ēku renovēšanu līdz paaugstinātam EE līmenim, kā arī nodrošina EE līmeņa iekļaušanu ēkas pārdošanas vai izīrēšanas vērtībā;</w:t>
      </w:r>
    </w:p>
    <w:p w:rsidR="00694DC9" w:rsidRPr="00E523EB" w:rsidRDefault="00694DC9" w:rsidP="00694DC9">
      <w:pPr>
        <w:pStyle w:val="ListParagraph"/>
        <w:numPr>
          <w:ilvl w:val="0"/>
          <w:numId w:val="18"/>
        </w:numPr>
        <w:spacing w:after="120" w:line="240" w:lineRule="auto"/>
        <w:ind w:left="851" w:hanging="284"/>
        <w:jc w:val="both"/>
        <w:rPr>
          <w:rFonts w:ascii="Times New Roman" w:hAnsi="Times New Roman" w:cs="Times New Roman"/>
          <w:sz w:val="24"/>
          <w:szCs w:val="24"/>
        </w:rPr>
      </w:pPr>
      <w:r w:rsidRPr="00E523EB">
        <w:rPr>
          <w:rFonts w:ascii="Times New Roman" w:hAnsi="Times New Roman" w:cs="Times New Roman"/>
          <w:sz w:val="24"/>
          <w:szCs w:val="24"/>
        </w:rPr>
        <w:t>nodrošināt datu pieejamību par ēku EE un standarta procedūras investīciju veikšanai;</w:t>
      </w:r>
    </w:p>
    <w:p w:rsidR="00694DC9" w:rsidRPr="00E523EB" w:rsidRDefault="00694DC9" w:rsidP="00694DC9">
      <w:pPr>
        <w:pStyle w:val="ListParagraph"/>
        <w:numPr>
          <w:ilvl w:val="0"/>
          <w:numId w:val="18"/>
        </w:numPr>
        <w:spacing w:after="120" w:line="240" w:lineRule="auto"/>
        <w:ind w:left="851" w:hanging="284"/>
        <w:jc w:val="both"/>
        <w:rPr>
          <w:rFonts w:ascii="Times New Roman" w:hAnsi="Times New Roman" w:cs="Times New Roman"/>
          <w:sz w:val="24"/>
          <w:szCs w:val="24"/>
        </w:rPr>
      </w:pPr>
      <w:r w:rsidRPr="00E523EB">
        <w:rPr>
          <w:rFonts w:ascii="Times New Roman" w:hAnsi="Times New Roman" w:cs="Times New Roman"/>
          <w:sz w:val="24"/>
          <w:szCs w:val="24"/>
        </w:rPr>
        <w:t xml:space="preserve">nekavējoši piešķirt prioritāti publisko ēku ilgtermiņa, izmaksu optimālai, </w:t>
      </w:r>
      <w:proofErr w:type="spellStart"/>
      <w:r w:rsidRPr="00E523EB">
        <w:rPr>
          <w:rFonts w:ascii="Times New Roman" w:hAnsi="Times New Roman" w:cs="Times New Roman"/>
          <w:sz w:val="24"/>
          <w:szCs w:val="24"/>
        </w:rPr>
        <w:t>energoefektīvai</w:t>
      </w:r>
      <w:proofErr w:type="spellEnd"/>
      <w:r w:rsidRPr="00E523EB">
        <w:rPr>
          <w:rFonts w:ascii="Times New Roman" w:hAnsi="Times New Roman" w:cs="Times New Roman"/>
          <w:sz w:val="24"/>
          <w:szCs w:val="24"/>
        </w:rPr>
        <w:t xml:space="preserve"> renovācijai, novēršot šķēršļus uzskaites, ziņošanas un iepirkumu jomā;</w:t>
      </w:r>
    </w:p>
    <w:p w:rsidR="00694DC9" w:rsidRPr="00E523EB" w:rsidRDefault="00694DC9" w:rsidP="00694DC9">
      <w:pPr>
        <w:pStyle w:val="ListParagraph"/>
        <w:numPr>
          <w:ilvl w:val="0"/>
          <w:numId w:val="18"/>
        </w:numPr>
        <w:spacing w:after="120" w:line="240" w:lineRule="auto"/>
        <w:ind w:left="851" w:hanging="284"/>
        <w:jc w:val="both"/>
        <w:rPr>
          <w:rFonts w:ascii="Times New Roman" w:hAnsi="Times New Roman" w:cs="Times New Roman"/>
          <w:sz w:val="24"/>
          <w:szCs w:val="24"/>
        </w:rPr>
      </w:pPr>
      <w:r w:rsidRPr="00E523EB">
        <w:rPr>
          <w:rFonts w:ascii="Times New Roman" w:hAnsi="Times New Roman" w:cs="Times New Roman"/>
          <w:sz w:val="24"/>
          <w:szCs w:val="24"/>
        </w:rPr>
        <w:t>mājokļu EE paaugstināšanai ieviest finanšu avotus atbilstoši šajā segmentā pastāvošajam investīciju pieprasījumam</w:t>
      </w:r>
      <w:r>
        <w:rPr>
          <w:rFonts w:ascii="Times New Roman" w:hAnsi="Times New Roman" w:cs="Times New Roman"/>
          <w:sz w:val="24"/>
          <w:szCs w:val="24"/>
        </w:rPr>
        <w:t xml:space="preserve"> </w:t>
      </w:r>
      <w:r w:rsidRPr="00E523EB">
        <w:rPr>
          <w:rFonts w:ascii="Times New Roman" w:hAnsi="Times New Roman" w:cs="Times New Roman"/>
          <w:sz w:val="24"/>
          <w:szCs w:val="24"/>
        </w:rPr>
        <w:t>un piedāvājumam;</w:t>
      </w:r>
    </w:p>
    <w:p w:rsidR="00694DC9" w:rsidRPr="00E523EB" w:rsidRDefault="00694DC9" w:rsidP="00694DC9">
      <w:pPr>
        <w:pStyle w:val="ListParagraph"/>
        <w:numPr>
          <w:ilvl w:val="0"/>
          <w:numId w:val="18"/>
        </w:numPr>
        <w:spacing w:after="120" w:line="240" w:lineRule="auto"/>
        <w:ind w:left="851" w:hanging="284"/>
        <w:jc w:val="both"/>
        <w:rPr>
          <w:rFonts w:ascii="Times New Roman" w:hAnsi="Times New Roman" w:cs="Times New Roman"/>
          <w:sz w:val="24"/>
          <w:szCs w:val="24"/>
        </w:rPr>
      </w:pPr>
      <w:r w:rsidRPr="00E523EB">
        <w:rPr>
          <w:rFonts w:ascii="Times New Roman" w:hAnsi="Times New Roman" w:cs="Times New Roman"/>
          <w:sz w:val="24"/>
          <w:szCs w:val="24"/>
        </w:rPr>
        <w:t xml:space="preserve">izmantot ES fondus, lai samazinātu procentu likmes, piešķirtu garantijas, kā arī izmantot īpašas kredītlīnijas un riska dalīšanas mehānismus, lai veicinātu ēku renovēšanu līdz paaugstinātam EE līmenim. </w:t>
      </w:r>
    </w:p>
    <w:p w:rsidR="00694DC9" w:rsidRDefault="00694DC9" w:rsidP="00694DC9">
      <w:pPr>
        <w:spacing w:after="120" w:line="240" w:lineRule="auto"/>
        <w:ind w:firstLine="360"/>
        <w:jc w:val="both"/>
        <w:rPr>
          <w:rFonts w:ascii="Times New Roman" w:hAnsi="Times New Roman" w:cs="Times New Roman"/>
          <w:b/>
          <w:sz w:val="24"/>
          <w:szCs w:val="24"/>
        </w:rPr>
      </w:pPr>
    </w:p>
    <w:p w:rsidR="00694DC9" w:rsidRPr="001D763F" w:rsidRDefault="00694DC9" w:rsidP="00694DC9">
      <w:pPr>
        <w:spacing w:after="120" w:line="240" w:lineRule="auto"/>
        <w:ind w:firstLine="360"/>
        <w:jc w:val="both"/>
        <w:rPr>
          <w:rFonts w:ascii="Times New Roman" w:hAnsi="Times New Roman" w:cs="Times New Roman"/>
          <w:sz w:val="24"/>
          <w:szCs w:val="24"/>
        </w:rPr>
      </w:pPr>
      <w:r w:rsidRPr="00E36F7D">
        <w:rPr>
          <w:rFonts w:ascii="Times New Roman" w:hAnsi="Times New Roman" w:cs="Times New Roman"/>
          <w:b/>
          <w:sz w:val="24"/>
          <w:szCs w:val="24"/>
        </w:rPr>
        <w:t xml:space="preserve">Latvijas </w:t>
      </w:r>
      <w:r>
        <w:rPr>
          <w:rFonts w:ascii="Times New Roman" w:hAnsi="Times New Roman" w:cs="Times New Roman"/>
          <w:b/>
          <w:sz w:val="24"/>
          <w:szCs w:val="24"/>
        </w:rPr>
        <w:t>atbildes</w:t>
      </w:r>
      <w:r w:rsidRPr="001D763F">
        <w:rPr>
          <w:rFonts w:ascii="Times New Roman" w:hAnsi="Times New Roman" w:cs="Times New Roman"/>
          <w:sz w:val="24"/>
          <w:szCs w:val="24"/>
        </w:rPr>
        <w:t xml:space="preserve"> </w:t>
      </w:r>
      <w:r w:rsidR="00AB33D9">
        <w:rPr>
          <w:rFonts w:ascii="Times New Roman" w:hAnsi="Times New Roman" w:cs="Times New Roman"/>
          <w:sz w:val="24"/>
          <w:szCs w:val="24"/>
        </w:rPr>
        <w:t>uz</w:t>
      </w:r>
      <w:r w:rsidR="00AB33D9" w:rsidRPr="001D763F">
        <w:rPr>
          <w:rFonts w:ascii="Times New Roman" w:hAnsi="Times New Roman" w:cs="Times New Roman"/>
          <w:sz w:val="24"/>
          <w:szCs w:val="24"/>
        </w:rPr>
        <w:t xml:space="preserve"> </w:t>
      </w:r>
      <w:r w:rsidRPr="001D763F">
        <w:rPr>
          <w:rFonts w:ascii="Times New Roman" w:hAnsi="Times New Roman" w:cs="Times New Roman"/>
          <w:sz w:val="24"/>
          <w:szCs w:val="24"/>
        </w:rPr>
        <w:t xml:space="preserve">Grieķijas prezidentūras uzdotajiem jautājumiem: </w:t>
      </w:r>
    </w:p>
    <w:p w:rsidR="00694DC9" w:rsidRPr="001D763F" w:rsidRDefault="00694DC9" w:rsidP="00694DC9">
      <w:pPr>
        <w:pStyle w:val="ListParagraph"/>
        <w:numPr>
          <w:ilvl w:val="0"/>
          <w:numId w:val="19"/>
        </w:num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Balstoties uz</w:t>
      </w:r>
      <w:r w:rsidRPr="001D763F">
        <w:rPr>
          <w:rFonts w:ascii="Times New Roman" w:hAnsi="Times New Roman" w:cs="Times New Roman"/>
          <w:b/>
          <w:i/>
          <w:sz w:val="24"/>
          <w:szCs w:val="24"/>
        </w:rPr>
        <w:t xml:space="preserve"> jūsu pieredz</w:t>
      </w:r>
      <w:r w:rsidR="00EC654F">
        <w:rPr>
          <w:rFonts w:ascii="Times New Roman" w:hAnsi="Times New Roman" w:cs="Times New Roman"/>
          <w:b/>
          <w:i/>
          <w:sz w:val="24"/>
          <w:szCs w:val="24"/>
        </w:rPr>
        <w:t>i</w:t>
      </w:r>
      <w:r w:rsidRPr="001D763F">
        <w:rPr>
          <w:rFonts w:ascii="Times New Roman" w:hAnsi="Times New Roman" w:cs="Times New Roman"/>
          <w:b/>
          <w:i/>
          <w:sz w:val="24"/>
          <w:szCs w:val="24"/>
        </w:rPr>
        <w:t>, kādi pasākumi ir efektīv</w:t>
      </w:r>
      <w:r>
        <w:rPr>
          <w:rFonts w:ascii="Times New Roman" w:hAnsi="Times New Roman" w:cs="Times New Roman"/>
          <w:b/>
          <w:i/>
          <w:sz w:val="24"/>
          <w:szCs w:val="24"/>
        </w:rPr>
        <w:t>ākie</w:t>
      </w:r>
      <w:r w:rsidRPr="001D763F">
        <w:rPr>
          <w:rFonts w:ascii="Times New Roman" w:hAnsi="Times New Roman" w:cs="Times New Roman"/>
          <w:b/>
          <w:i/>
          <w:sz w:val="24"/>
          <w:szCs w:val="24"/>
        </w:rPr>
        <w:t xml:space="preserve">, lai piesaistītu privāto kapitālu un </w:t>
      </w:r>
      <w:r>
        <w:rPr>
          <w:rFonts w:ascii="Times New Roman" w:hAnsi="Times New Roman" w:cs="Times New Roman"/>
          <w:b/>
          <w:i/>
          <w:sz w:val="24"/>
          <w:szCs w:val="24"/>
        </w:rPr>
        <w:t>palielinātu</w:t>
      </w:r>
      <w:r w:rsidRPr="001D763F">
        <w:rPr>
          <w:rFonts w:ascii="Times New Roman" w:hAnsi="Times New Roman" w:cs="Times New Roman"/>
          <w:b/>
          <w:i/>
          <w:sz w:val="24"/>
          <w:szCs w:val="24"/>
        </w:rPr>
        <w:t xml:space="preserve"> investīcijas </w:t>
      </w:r>
      <w:r>
        <w:rPr>
          <w:rFonts w:ascii="Times New Roman" w:hAnsi="Times New Roman" w:cs="Times New Roman"/>
          <w:b/>
          <w:i/>
          <w:sz w:val="24"/>
          <w:szCs w:val="24"/>
        </w:rPr>
        <w:t>EE?</w:t>
      </w:r>
      <w:r w:rsidRPr="001D763F">
        <w:rPr>
          <w:rFonts w:ascii="Times New Roman" w:hAnsi="Times New Roman" w:cs="Times New Roman"/>
          <w:b/>
          <w:i/>
          <w:sz w:val="24"/>
          <w:szCs w:val="24"/>
        </w:rPr>
        <w:t xml:space="preserve"> Kāda ir jūsu pieredze ar nodokļu </w:t>
      </w:r>
      <w:r>
        <w:rPr>
          <w:rFonts w:ascii="Times New Roman" w:hAnsi="Times New Roman" w:cs="Times New Roman"/>
          <w:b/>
          <w:i/>
          <w:sz w:val="24"/>
          <w:szCs w:val="24"/>
        </w:rPr>
        <w:t xml:space="preserve">politikas </w:t>
      </w:r>
      <w:r w:rsidRPr="001D763F">
        <w:rPr>
          <w:rFonts w:ascii="Times New Roman" w:hAnsi="Times New Roman" w:cs="Times New Roman"/>
          <w:b/>
          <w:i/>
          <w:sz w:val="24"/>
          <w:szCs w:val="24"/>
        </w:rPr>
        <w:t>stimul</w:t>
      </w:r>
      <w:r>
        <w:rPr>
          <w:rFonts w:ascii="Times New Roman" w:hAnsi="Times New Roman" w:cs="Times New Roman"/>
          <w:b/>
          <w:i/>
          <w:sz w:val="24"/>
          <w:szCs w:val="24"/>
        </w:rPr>
        <w:t>iem</w:t>
      </w:r>
      <w:r w:rsidRPr="001D763F">
        <w:rPr>
          <w:rFonts w:ascii="Times New Roman" w:hAnsi="Times New Roman" w:cs="Times New Roman"/>
          <w:b/>
          <w:i/>
          <w:sz w:val="24"/>
          <w:szCs w:val="24"/>
        </w:rPr>
        <w:t xml:space="preserve"> un uz tirgus principiem balstīt</w:t>
      </w:r>
      <w:r>
        <w:rPr>
          <w:rFonts w:ascii="Times New Roman" w:hAnsi="Times New Roman" w:cs="Times New Roman"/>
          <w:b/>
          <w:i/>
          <w:sz w:val="24"/>
          <w:szCs w:val="24"/>
        </w:rPr>
        <w:t>iem</w:t>
      </w:r>
      <w:r w:rsidRPr="001D763F">
        <w:rPr>
          <w:rFonts w:ascii="Times New Roman" w:hAnsi="Times New Roman" w:cs="Times New Roman"/>
          <w:b/>
          <w:i/>
          <w:sz w:val="24"/>
          <w:szCs w:val="24"/>
        </w:rPr>
        <w:t xml:space="preserve"> instrument</w:t>
      </w:r>
      <w:r>
        <w:rPr>
          <w:rFonts w:ascii="Times New Roman" w:hAnsi="Times New Roman" w:cs="Times New Roman"/>
          <w:b/>
          <w:i/>
          <w:sz w:val="24"/>
          <w:szCs w:val="24"/>
        </w:rPr>
        <w:t>iem</w:t>
      </w:r>
      <w:r w:rsidRPr="001D763F">
        <w:rPr>
          <w:rFonts w:ascii="Times New Roman" w:hAnsi="Times New Roman" w:cs="Times New Roman"/>
          <w:b/>
          <w:i/>
          <w:sz w:val="24"/>
          <w:szCs w:val="24"/>
        </w:rPr>
        <w:t xml:space="preserve">, </w:t>
      </w:r>
      <w:r>
        <w:rPr>
          <w:rFonts w:ascii="Times New Roman" w:hAnsi="Times New Roman" w:cs="Times New Roman"/>
          <w:b/>
          <w:i/>
          <w:sz w:val="24"/>
          <w:szCs w:val="24"/>
        </w:rPr>
        <w:t>piemēram</w:t>
      </w:r>
      <w:r w:rsidRPr="001D763F">
        <w:rPr>
          <w:rFonts w:ascii="Times New Roman" w:hAnsi="Times New Roman" w:cs="Times New Roman"/>
          <w:b/>
          <w:i/>
          <w:sz w:val="24"/>
          <w:szCs w:val="24"/>
        </w:rPr>
        <w:t xml:space="preserve"> „baltie sertifikāti”? </w:t>
      </w:r>
    </w:p>
    <w:p w:rsidR="00694DC9" w:rsidRDefault="00694DC9" w:rsidP="00694DC9">
      <w:pPr>
        <w:spacing w:after="120" w:line="240" w:lineRule="auto"/>
        <w:ind w:firstLine="709"/>
        <w:jc w:val="both"/>
        <w:rPr>
          <w:rFonts w:ascii="Times New Roman" w:hAnsi="Times New Roman"/>
          <w:sz w:val="24"/>
          <w:szCs w:val="24"/>
        </w:rPr>
      </w:pPr>
      <w:r w:rsidRPr="00C13542">
        <w:rPr>
          <w:rFonts w:ascii="Times New Roman" w:hAnsi="Times New Roman"/>
          <w:sz w:val="24"/>
          <w:szCs w:val="24"/>
        </w:rPr>
        <w:t>Šobrīd galvenais uzsvars EE pasākumu finansēšanā</w:t>
      </w:r>
      <w:r>
        <w:rPr>
          <w:rFonts w:ascii="Times New Roman" w:hAnsi="Times New Roman"/>
          <w:sz w:val="24"/>
          <w:szCs w:val="24"/>
        </w:rPr>
        <w:t xml:space="preserve"> mājokļu sektorā</w:t>
      </w:r>
      <w:r w:rsidRPr="00C13542">
        <w:rPr>
          <w:rFonts w:ascii="Times New Roman" w:hAnsi="Times New Roman"/>
          <w:sz w:val="24"/>
          <w:szCs w:val="24"/>
        </w:rPr>
        <w:t xml:space="preserve"> tiek likts uz ES struktūrfondu izmantošanu. </w:t>
      </w:r>
      <w:r>
        <w:rPr>
          <w:rFonts w:ascii="Times New Roman" w:hAnsi="Times New Roman"/>
          <w:sz w:val="24"/>
          <w:szCs w:val="24"/>
        </w:rPr>
        <w:t xml:space="preserve">Līdz šim Latvija izmantoja grantu shēmas, lai atbalstītu EE </w:t>
      </w:r>
      <w:r w:rsidR="00530B42">
        <w:rPr>
          <w:rFonts w:ascii="Times New Roman" w:hAnsi="Times New Roman"/>
          <w:sz w:val="24"/>
          <w:szCs w:val="24"/>
        </w:rPr>
        <w:t xml:space="preserve">projektus </w:t>
      </w:r>
      <w:r>
        <w:rPr>
          <w:rFonts w:ascii="Times New Roman" w:hAnsi="Times New Roman"/>
          <w:sz w:val="24"/>
          <w:szCs w:val="24"/>
        </w:rPr>
        <w:t xml:space="preserve">daudzdzīvokļu ēku jomā. Savukārt, 2014. – 2020.gada plānošanas periodā Latvija plāno izmantot finanšu instrumentus, tādejādi piesaistot papildus privāto finansējumu un aktivizējot </w:t>
      </w:r>
      <w:proofErr w:type="spellStart"/>
      <w:r w:rsidR="0025203F">
        <w:rPr>
          <w:rFonts w:ascii="Times New Roman" w:hAnsi="Times New Roman"/>
          <w:sz w:val="24"/>
          <w:szCs w:val="24"/>
        </w:rPr>
        <w:t>energoservisa</w:t>
      </w:r>
      <w:proofErr w:type="spellEnd"/>
      <w:r w:rsidR="0025203F">
        <w:rPr>
          <w:rFonts w:ascii="Times New Roman" w:hAnsi="Times New Roman"/>
          <w:sz w:val="24"/>
          <w:szCs w:val="24"/>
        </w:rPr>
        <w:t xml:space="preserve"> kompāniju (</w:t>
      </w:r>
      <w:r>
        <w:rPr>
          <w:rFonts w:ascii="Times New Roman" w:hAnsi="Times New Roman"/>
          <w:sz w:val="24"/>
          <w:szCs w:val="24"/>
        </w:rPr>
        <w:t>ESKO</w:t>
      </w:r>
      <w:r w:rsidR="0025203F">
        <w:rPr>
          <w:rFonts w:ascii="Times New Roman" w:hAnsi="Times New Roman"/>
          <w:sz w:val="24"/>
          <w:szCs w:val="24"/>
        </w:rPr>
        <w:t xml:space="preserve">) </w:t>
      </w:r>
      <w:r>
        <w:rPr>
          <w:rFonts w:ascii="Times New Roman" w:hAnsi="Times New Roman"/>
          <w:sz w:val="24"/>
          <w:szCs w:val="24"/>
        </w:rPr>
        <w:t xml:space="preserve">darbību. </w:t>
      </w:r>
    </w:p>
    <w:p w:rsidR="00694DC9" w:rsidRDefault="00694DC9" w:rsidP="00694DC9">
      <w:pPr>
        <w:spacing w:after="120" w:line="240" w:lineRule="auto"/>
        <w:ind w:firstLine="709"/>
        <w:jc w:val="both"/>
        <w:rPr>
          <w:rFonts w:ascii="Times New Roman" w:hAnsi="Times New Roman"/>
          <w:sz w:val="24"/>
          <w:szCs w:val="24"/>
        </w:rPr>
      </w:pPr>
      <w:r>
        <w:rPr>
          <w:rFonts w:ascii="Times New Roman" w:hAnsi="Times New Roman"/>
          <w:sz w:val="24"/>
          <w:szCs w:val="24"/>
        </w:rPr>
        <w:t>Sākot ar</w:t>
      </w:r>
      <w:r w:rsidRPr="00C13542">
        <w:rPr>
          <w:rFonts w:ascii="Times New Roman" w:hAnsi="Times New Roman"/>
          <w:sz w:val="24"/>
          <w:szCs w:val="24"/>
        </w:rPr>
        <w:t xml:space="preserve"> 2014.gada </w:t>
      </w:r>
      <w:r>
        <w:rPr>
          <w:rFonts w:ascii="Times New Roman" w:hAnsi="Times New Roman"/>
          <w:sz w:val="24"/>
          <w:szCs w:val="24"/>
        </w:rPr>
        <w:t>1.janvāri</w:t>
      </w:r>
      <w:r w:rsidRPr="00C13542">
        <w:rPr>
          <w:rFonts w:ascii="Times New Roman" w:hAnsi="Times New Roman"/>
          <w:sz w:val="24"/>
          <w:szCs w:val="24"/>
        </w:rPr>
        <w:t xml:space="preserve"> Rīgas Dome </w:t>
      </w:r>
      <w:r>
        <w:rPr>
          <w:rFonts w:ascii="Times New Roman" w:hAnsi="Times New Roman"/>
          <w:sz w:val="24"/>
          <w:szCs w:val="24"/>
        </w:rPr>
        <w:t xml:space="preserve">ir </w:t>
      </w:r>
      <w:r w:rsidRPr="00C13542">
        <w:rPr>
          <w:rFonts w:ascii="Times New Roman" w:hAnsi="Times New Roman"/>
          <w:sz w:val="24"/>
          <w:szCs w:val="24"/>
        </w:rPr>
        <w:t>noteikusi nekustamā īpašuma nodokļa atvieglojumu 90% apmērā siltinātām daudzdzīvokļu mājām</w:t>
      </w:r>
      <w:r>
        <w:rPr>
          <w:rFonts w:ascii="Times New Roman" w:hAnsi="Times New Roman"/>
          <w:sz w:val="24"/>
          <w:szCs w:val="24"/>
        </w:rPr>
        <w:t xml:space="preserve">, kas pašlaik ir vienīgais nodokļu </w:t>
      </w:r>
      <w:r>
        <w:rPr>
          <w:rFonts w:ascii="Times New Roman" w:hAnsi="Times New Roman"/>
          <w:sz w:val="24"/>
          <w:szCs w:val="24"/>
        </w:rPr>
        <w:lastRenderedPageBreak/>
        <w:t xml:space="preserve">politikas pasākums, lai </w:t>
      </w:r>
      <w:r w:rsidR="00530B42">
        <w:rPr>
          <w:rFonts w:ascii="Times New Roman" w:hAnsi="Times New Roman"/>
          <w:sz w:val="24"/>
          <w:szCs w:val="24"/>
        </w:rPr>
        <w:t>veicinātu EE pasākumu īstenošanas stimulēšanu</w:t>
      </w:r>
      <w:r w:rsidRPr="00C13542">
        <w:rPr>
          <w:rFonts w:ascii="Times New Roman" w:hAnsi="Times New Roman"/>
          <w:sz w:val="24"/>
          <w:szCs w:val="24"/>
        </w:rPr>
        <w:t>.</w:t>
      </w:r>
      <w:r>
        <w:rPr>
          <w:rFonts w:ascii="Times New Roman" w:hAnsi="Times New Roman"/>
          <w:sz w:val="24"/>
          <w:szCs w:val="24"/>
        </w:rPr>
        <w:t xml:space="preserve"> Par šī pasākuma rezultātiem varēsim spriest nākamajā gadā, kad būs izvērtēti pirmie rezultāti.</w:t>
      </w:r>
      <w:r w:rsidRPr="00C13542">
        <w:rPr>
          <w:rFonts w:ascii="Times New Roman" w:hAnsi="Times New Roman"/>
          <w:sz w:val="24"/>
          <w:szCs w:val="24"/>
        </w:rPr>
        <w:t xml:space="preserve"> </w:t>
      </w:r>
    </w:p>
    <w:p w:rsidR="00694DC9" w:rsidRDefault="00694DC9" w:rsidP="00694DC9">
      <w:pPr>
        <w:spacing w:after="120" w:line="240" w:lineRule="auto"/>
        <w:ind w:firstLine="709"/>
        <w:jc w:val="both"/>
        <w:rPr>
          <w:rFonts w:ascii="Times New Roman" w:hAnsi="Times New Roman"/>
          <w:sz w:val="24"/>
          <w:szCs w:val="24"/>
        </w:rPr>
      </w:pPr>
      <w:r w:rsidRPr="00C13542">
        <w:rPr>
          <w:rFonts w:ascii="Times New Roman" w:hAnsi="Times New Roman"/>
          <w:sz w:val="24"/>
          <w:szCs w:val="24"/>
        </w:rPr>
        <w:t>Latvija noteiktā obligātā EE mērķa sasniegšanai plāno ieviest EE pienākuma shēmu, to kombinējot ar alternatīvajiem energoefektivitātes pasākumiem (piemēram, ES fondu daudzdzīvokļu dzīvojamo māju renovācijas programmu)</w:t>
      </w:r>
      <w:r>
        <w:rPr>
          <w:rFonts w:ascii="Times New Roman" w:hAnsi="Times New Roman"/>
          <w:sz w:val="24"/>
          <w:szCs w:val="24"/>
        </w:rPr>
        <w:t>.</w:t>
      </w:r>
      <w:r w:rsidRPr="00C13542">
        <w:rPr>
          <w:rFonts w:ascii="Times New Roman" w:hAnsi="Times New Roman"/>
          <w:sz w:val="24"/>
          <w:szCs w:val="24"/>
        </w:rPr>
        <w:t xml:space="preserve"> </w:t>
      </w:r>
      <w:r>
        <w:rPr>
          <w:rFonts w:ascii="Times New Roman" w:hAnsi="Times New Roman"/>
          <w:sz w:val="24"/>
          <w:szCs w:val="24"/>
        </w:rPr>
        <w:t>EE</w:t>
      </w:r>
      <w:r w:rsidRPr="00C13542">
        <w:rPr>
          <w:rFonts w:ascii="Times New Roman" w:hAnsi="Times New Roman"/>
          <w:sz w:val="24"/>
          <w:szCs w:val="24"/>
        </w:rPr>
        <w:t xml:space="preserve"> pienākuma shēmā plānots iesaistīt enerģijas pārvades komersantus vai enerģijas mazumtirgotājus un uzlikt tiem par pienākumu sasniegt noteiktu enerģijas ietaupījumu pie  galapatērētājiem. </w:t>
      </w:r>
    </w:p>
    <w:p w:rsidR="00694DC9" w:rsidRPr="00C13542" w:rsidRDefault="00694DC9" w:rsidP="00694DC9">
      <w:pPr>
        <w:spacing w:after="120" w:line="240" w:lineRule="auto"/>
        <w:ind w:firstLine="709"/>
        <w:jc w:val="both"/>
        <w:rPr>
          <w:rFonts w:ascii="Times New Roman" w:hAnsi="Times New Roman" w:cs="Times New Roman"/>
          <w:sz w:val="24"/>
          <w:szCs w:val="24"/>
        </w:rPr>
      </w:pPr>
      <w:r w:rsidRPr="00C13542">
        <w:rPr>
          <w:rFonts w:ascii="Times New Roman" w:hAnsi="Times New Roman"/>
          <w:sz w:val="24"/>
          <w:szCs w:val="24"/>
        </w:rPr>
        <w:t xml:space="preserve">Potenciālie EE pienākuma shēmā iesaistītie uzņēmumi ir izrādījuši interesi par „balto sertifikātu” ieviešanu, bet jautājums par </w:t>
      </w:r>
      <w:r>
        <w:rPr>
          <w:rFonts w:ascii="Times New Roman" w:hAnsi="Times New Roman"/>
          <w:sz w:val="24"/>
          <w:szCs w:val="24"/>
        </w:rPr>
        <w:t>to</w:t>
      </w:r>
      <w:r w:rsidRPr="00C13542">
        <w:rPr>
          <w:rFonts w:ascii="Times New Roman" w:hAnsi="Times New Roman"/>
          <w:sz w:val="24"/>
          <w:szCs w:val="24"/>
        </w:rPr>
        <w:t xml:space="preserve"> ieviešanu pašlaik vēl ir diskusiju stadijā</w:t>
      </w:r>
      <w:r>
        <w:rPr>
          <w:rFonts w:ascii="Times New Roman" w:hAnsi="Times New Roman"/>
          <w:sz w:val="24"/>
          <w:szCs w:val="24"/>
        </w:rPr>
        <w:t>, jo ir nepieciešams veikt papildus ekonomiskā izdevīguma analīzi</w:t>
      </w:r>
      <w:r w:rsidRPr="00C13542">
        <w:rPr>
          <w:rFonts w:ascii="Times New Roman" w:hAnsi="Times New Roman"/>
          <w:sz w:val="24"/>
          <w:szCs w:val="24"/>
        </w:rPr>
        <w:t>.</w:t>
      </w:r>
      <w:r w:rsidRPr="00C13542">
        <w:rPr>
          <w:rStyle w:val="CommentReference"/>
          <w:sz w:val="24"/>
          <w:szCs w:val="24"/>
        </w:rPr>
        <w:t> </w:t>
      </w:r>
      <w:r w:rsidRPr="00C13542" w:rsidDel="00DB3395">
        <w:rPr>
          <w:rFonts w:ascii="Times New Roman" w:hAnsi="Times New Roman"/>
          <w:sz w:val="24"/>
          <w:szCs w:val="24"/>
        </w:rPr>
        <w:t xml:space="preserve"> </w:t>
      </w:r>
    </w:p>
    <w:p w:rsidR="00694DC9" w:rsidRPr="00E523EB" w:rsidRDefault="00694DC9" w:rsidP="00694DC9">
      <w:pPr>
        <w:spacing w:after="120" w:line="240" w:lineRule="auto"/>
        <w:ind w:firstLine="709"/>
        <w:jc w:val="both"/>
        <w:rPr>
          <w:rFonts w:ascii="Times New Roman" w:hAnsi="Times New Roman" w:cs="Times New Roman"/>
          <w:i/>
          <w:sz w:val="24"/>
          <w:szCs w:val="24"/>
        </w:rPr>
      </w:pPr>
    </w:p>
    <w:p w:rsidR="00694DC9" w:rsidRDefault="00694DC9" w:rsidP="00694DC9">
      <w:pPr>
        <w:pStyle w:val="ListParagraph"/>
        <w:numPr>
          <w:ilvl w:val="0"/>
          <w:numId w:val="19"/>
        </w:numPr>
        <w:spacing w:after="120" w:line="240" w:lineRule="auto"/>
        <w:jc w:val="both"/>
        <w:rPr>
          <w:rFonts w:ascii="Times New Roman" w:hAnsi="Times New Roman" w:cs="Times New Roman"/>
          <w:b/>
          <w:i/>
          <w:sz w:val="24"/>
          <w:szCs w:val="24"/>
        </w:rPr>
      </w:pPr>
      <w:r w:rsidRPr="005D6A9A">
        <w:rPr>
          <w:rFonts w:ascii="Times New Roman" w:hAnsi="Times New Roman" w:cs="Times New Roman"/>
          <w:b/>
          <w:i/>
          <w:sz w:val="24"/>
          <w:szCs w:val="24"/>
        </w:rPr>
        <w:t xml:space="preserve">Kāda ir esošā situācija jūsu valstī enerģētikas pakalpojumu tirgus attīstībā? </w:t>
      </w:r>
      <w:r w:rsidRPr="001D763F">
        <w:rPr>
          <w:rFonts w:ascii="Times New Roman" w:hAnsi="Times New Roman" w:cs="Times New Roman"/>
          <w:b/>
          <w:i/>
          <w:sz w:val="24"/>
          <w:szCs w:val="24"/>
        </w:rPr>
        <w:t xml:space="preserve">Vai tiek izmantoti energoefektivitātes un energopakalpojumu līgumi un kā šie biznesa </w:t>
      </w:r>
      <w:r>
        <w:rPr>
          <w:rFonts w:ascii="Times New Roman" w:hAnsi="Times New Roman" w:cs="Times New Roman"/>
          <w:b/>
          <w:i/>
          <w:sz w:val="24"/>
          <w:szCs w:val="24"/>
        </w:rPr>
        <w:t>instrumenti</w:t>
      </w:r>
      <w:r w:rsidRPr="001D763F">
        <w:rPr>
          <w:rFonts w:ascii="Times New Roman" w:hAnsi="Times New Roman" w:cs="Times New Roman"/>
          <w:b/>
          <w:i/>
          <w:sz w:val="24"/>
          <w:szCs w:val="24"/>
        </w:rPr>
        <w:t xml:space="preserve"> tik</w:t>
      </w:r>
      <w:r>
        <w:rPr>
          <w:rFonts w:ascii="Times New Roman" w:hAnsi="Times New Roman" w:cs="Times New Roman"/>
          <w:b/>
          <w:i/>
          <w:sz w:val="24"/>
          <w:szCs w:val="24"/>
        </w:rPr>
        <w:t>s</w:t>
      </w:r>
      <w:r w:rsidRPr="001D763F">
        <w:rPr>
          <w:rFonts w:ascii="Times New Roman" w:hAnsi="Times New Roman" w:cs="Times New Roman"/>
          <w:b/>
          <w:i/>
          <w:sz w:val="24"/>
          <w:szCs w:val="24"/>
        </w:rPr>
        <w:t xml:space="preserve"> </w:t>
      </w:r>
      <w:r>
        <w:rPr>
          <w:rFonts w:ascii="Times New Roman" w:hAnsi="Times New Roman" w:cs="Times New Roman"/>
          <w:b/>
          <w:i/>
          <w:sz w:val="24"/>
          <w:szCs w:val="24"/>
        </w:rPr>
        <w:t>stiprināti nākotnē</w:t>
      </w:r>
      <w:r w:rsidRPr="001D763F">
        <w:rPr>
          <w:rFonts w:ascii="Times New Roman" w:hAnsi="Times New Roman" w:cs="Times New Roman"/>
          <w:b/>
          <w:i/>
          <w:sz w:val="24"/>
          <w:szCs w:val="24"/>
        </w:rPr>
        <w:t>?</w:t>
      </w:r>
    </w:p>
    <w:p w:rsidR="00694DC9" w:rsidRPr="00011989" w:rsidRDefault="00694DC9" w:rsidP="00694DC9">
      <w:pPr>
        <w:spacing w:after="120" w:line="240" w:lineRule="auto"/>
        <w:ind w:firstLine="709"/>
        <w:jc w:val="both"/>
        <w:rPr>
          <w:rFonts w:ascii="Times New Roman" w:hAnsi="Times New Roman"/>
          <w:sz w:val="24"/>
          <w:szCs w:val="24"/>
        </w:rPr>
      </w:pPr>
      <w:r w:rsidRPr="00011989">
        <w:rPr>
          <w:rFonts w:ascii="Times New Roman" w:hAnsi="Times New Roman"/>
          <w:sz w:val="24"/>
          <w:szCs w:val="24"/>
        </w:rPr>
        <w:t xml:space="preserve">Latvijas Enerģijas galapatēriņa efektivitātes likums nosaka energopakalpojumu sniegšanas un finansēšanas pamatprincipus. Latvijas situācija energopakalpojumu tirgus attīstībā ir atšķirīga ar to, ka atsevišķas ESKO kompānijas vispirms ir sākušas realizēt daudzdzīvokļu dzīvojamo māju renovācijas projektus, pretēji vispār pieņemtajai praksei, kad ESKO sāk ienākšanu tirgū ar sabiedrisko ēku renovāciju. To veicināja ES fondu pieejamība daudzdzīvokļu dzīvojamo māju renovācijai. ESKO ienākšanu sabiedrisko ēku sektorā kavē pieredzes trūkums un dažas neskaidrības  likumdošanā. Rīgas pilsētā uzsākts darbs, lai daudzdzīvokļu dzīvojamo māju renovācijas projektus realizētu pašvaldības uzņēmums jeb pašvaldības </w:t>
      </w:r>
      <w:proofErr w:type="spellStart"/>
      <w:r w:rsidRPr="00011989">
        <w:rPr>
          <w:rFonts w:ascii="Times New Roman" w:hAnsi="Times New Roman"/>
          <w:sz w:val="24"/>
          <w:szCs w:val="24"/>
        </w:rPr>
        <w:t>energoservisa</w:t>
      </w:r>
      <w:proofErr w:type="spellEnd"/>
      <w:r w:rsidRPr="00011989">
        <w:rPr>
          <w:rFonts w:ascii="Times New Roman" w:hAnsi="Times New Roman"/>
          <w:sz w:val="24"/>
          <w:szCs w:val="24"/>
        </w:rPr>
        <w:t xml:space="preserve"> kompānija (PEKO). ESKO savu pakalpojumu sniegšanu balsta uz energoefektivitātes līgumu slēgšanu, garantējot enerģijas ietaupījumu līmeni, ko tas sasniegs, ieviešot energoefektivitātes pasākumus. Šobrīd Latvijā nav noteikta vienota energoefektivitātes līguma forma, bet no ESKO un iedzīvotāju puses ir pieprasījums pēc šādas vienotas līguma formas noteikšanas.</w:t>
      </w:r>
    </w:p>
    <w:p w:rsidR="00694DC9" w:rsidRPr="00011989" w:rsidRDefault="00694DC9" w:rsidP="00694DC9">
      <w:pPr>
        <w:spacing w:after="120" w:line="240" w:lineRule="auto"/>
        <w:ind w:firstLine="709"/>
        <w:jc w:val="both"/>
        <w:rPr>
          <w:rFonts w:ascii="Times New Roman" w:hAnsi="Times New Roman"/>
          <w:sz w:val="24"/>
          <w:szCs w:val="24"/>
        </w:rPr>
      </w:pPr>
      <w:r w:rsidRPr="00011989">
        <w:rPr>
          <w:rFonts w:ascii="Times New Roman" w:hAnsi="Times New Roman"/>
          <w:sz w:val="24"/>
          <w:szCs w:val="24"/>
        </w:rPr>
        <w:t>Lai veicinātu ESKO attīstību, turpinās konsultācijas ar ieinteresētajām pusēm, tostarp banku sektoru. Tiek izvērtētas iespējas ESKO kompānijām izmantot ES fondu finansējumu ēku renovācijai.</w:t>
      </w:r>
    </w:p>
    <w:p w:rsidR="00694DC9" w:rsidRDefault="00694DC9" w:rsidP="00694DC9">
      <w:pPr>
        <w:spacing w:after="120" w:line="240" w:lineRule="auto"/>
        <w:ind w:firstLine="709"/>
        <w:jc w:val="both"/>
        <w:rPr>
          <w:rFonts w:ascii="Times New Roman" w:hAnsi="Times New Roman"/>
          <w:sz w:val="24"/>
          <w:szCs w:val="24"/>
        </w:rPr>
      </w:pPr>
      <w:r w:rsidRPr="00011989">
        <w:rPr>
          <w:rFonts w:ascii="Times New Roman" w:hAnsi="Times New Roman"/>
          <w:sz w:val="24"/>
          <w:szCs w:val="24"/>
        </w:rPr>
        <w:t xml:space="preserve">Energopakalpojumu tirgus straujākai attīstībai ir identificēti vairāki šķēršļi, pie kuru novēršanas Latvija pašlaik strādā. Pastāv atsevišķi neskaidrie juridiskie jautājumi pakalpojumu līgumu slēgšanā, piemēram, par īpašumtiesībām uz uzstādītajām iekārtām. Patērētāji nav pietiekami informēti par ESKO  iespējām un pozitīvajiem piemēriem. Energopakalpojumu tirgus aktivizēšanai jārisina arī finanšu jautājumi, piemēram, par energoefektivitātes rezultātā iegūtā finanšu ietaupījuma sadalīšanu starp energopakalpojuma līguma pusēm, kā arī par valsts garantiju sniegšanu ESKO kredītu izsniegšanai. </w:t>
      </w:r>
    </w:p>
    <w:p w:rsidR="00694DC9" w:rsidRPr="00011989" w:rsidRDefault="00694DC9" w:rsidP="00694DC9">
      <w:pPr>
        <w:spacing w:after="120" w:line="240" w:lineRule="auto"/>
        <w:ind w:firstLine="709"/>
        <w:jc w:val="both"/>
        <w:rPr>
          <w:rFonts w:ascii="Times New Roman" w:hAnsi="Times New Roman"/>
          <w:sz w:val="24"/>
          <w:szCs w:val="24"/>
        </w:rPr>
      </w:pPr>
      <w:r w:rsidRPr="00011989">
        <w:rPr>
          <w:rFonts w:ascii="Times New Roman" w:hAnsi="Times New Roman"/>
          <w:sz w:val="24"/>
          <w:szCs w:val="24"/>
        </w:rPr>
        <w:t xml:space="preserve">Latvijā ēku energoefektivitātes pasākumi galvenokārt tiek finansēti izmantojot ES </w:t>
      </w:r>
      <w:r w:rsidR="0025203F">
        <w:rPr>
          <w:rFonts w:ascii="Times New Roman" w:hAnsi="Times New Roman"/>
          <w:sz w:val="24"/>
          <w:szCs w:val="24"/>
        </w:rPr>
        <w:t>struktūrfondu</w:t>
      </w:r>
      <w:r w:rsidR="0025203F" w:rsidRPr="00011989">
        <w:rPr>
          <w:rFonts w:ascii="Times New Roman" w:hAnsi="Times New Roman"/>
          <w:sz w:val="24"/>
          <w:szCs w:val="24"/>
        </w:rPr>
        <w:t xml:space="preserve"> </w:t>
      </w:r>
      <w:r w:rsidRPr="00011989">
        <w:rPr>
          <w:rFonts w:ascii="Times New Roman" w:hAnsi="Times New Roman"/>
          <w:sz w:val="24"/>
          <w:szCs w:val="24"/>
        </w:rPr>
        <w:t xml:space="preserve">finansējumu. Lielākajās Latvijas pilsētās ēku </w:t>
      </w:r>
      <w:proofErr w:type="spellStart"/>
      <w:r w:rsidRPr="00011989">
        <w:rPr>
          <w:rFonts w:ascii="Times New Roman" w:hAnsi="Times New Roman"/>
          <w:sz w:val="24"/>
          <w:szCs w:val="24"/>
        </w:rPr>
        <w:t>energoefektīvai</w:t>
      </w:r>
      <w:proofErr w:type="spellEnd"/>
      <w:r w:rsidRPr="00011989">
        <w:rPr>
          <w:rFonts w:ascii="Times New Roman" w:hAnsi="Times New Roman"/>
          <w:sz w:val="24"/>
          <w:szCs w:val="24"/>
        </w:rPr>
        <w:t xml:space="preserve"> renovācijai ir iespējams saņemt pašvaldības atbalstu, ko iedzīvotāji arī aktīvi izmanto. Redzot pozitīvos ēku renovācijas piemērus, iedzīvotāji ir gatavi arī paši ieguldīt līdzekļus savu daudzdzīvokļu dzīvojamo ēku renovācijā. </w:t>
      </w:r>
      <w:r w:rsidRPr="00E523EB">
        <w:rPr>
          <w:rFonts w:ascii="Times New Roman" w:hAnsi="Times New Roman" w:cs="Times New Roman"/>
          <w:sz w:val="24"/>
          <w:szCs w:val="24"/>
        </w:rPr>
        <w:t xml:space="preserve"> </w:t>
      </w:r>
    </w:p>
    <w:p w:rsidR="00694DC9" w:rsidRPr="00E523EB" w:rsidRDefault="00694DC9" w:rsidP="00694DC9">
      <w:pPr>
        <w:spacing w:after="120" w:line="240" w:lineRule="auto"/>
        <w:ind w:firstLine="709"/>
        <w:jc w:val="both"/>
        <w:rPr>
          <w:rFonts w:ascii="Times New Roman" w:hAnsi="Times New Roman" w:cs="Times New Roman"/>
          <w:sz w:val="24"/>
          <w:szCs w:val="24"/>
        </w:rPr>
      </w:pPr>
    </w:p>
    <w:p w:rsidR="00694DC9" w:rsidRPr="001D763F" w:rsidRDefault="00694DC9" w:rsidP="00694DC9">
      <w:pPr>
        <w:pStyle w:val="ListParagraph"/>
        <w:numPr>
          <w:ilvl w:val="0"/>
          <w:numId w:val="19"/>
        </w:num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Prioritātei investīciju sadalei EE jomā ir jābalstās uz e</w:t>
      </w:r>
      <w:r w:rsidRPr="001D763F">
        <w:rPr>
          <w:rFonts w:ascii="Times New Roman" w:hAnsi="Times New Roman" w:cs="Times New Roman"/>
          <w:b/>
          <w:i/>
          <w:sz w:val="24"/>
          <w:szCs w:val="24"/>
        </w:rPr>
        <w:t>nerģētiskās nabadzības novēršanas politika</w:t>
      </w:r>
      <w:r>
        <w:rPr>
          <w:rFonts w:ascii="Times New Roman" w:hAnsi="Times New Roman" w:cs="Times New Roman"/>
          <w:b/>
          <w:i/>
          <w:sz w:val="24"/>
          <w:szCs w:val="24"/>
        </w:rPr>
        <w:t>s</w:t>
      </w:r>
      <w:r w:rsidRPr="001D763F">
        <w:rPr>
          <w:rFonts w:ascii="Times New Roman" w:hAnsi="Times New Roman" w:cs="Times New Roman"/>
          <w:b/>
          <w:i/>
          <w:sz w:val="24"/>
          <w:szCs w:val="24"/>
        </w:rPr>
        <w:t xml:space="preserve"> un atbalst</w:t>
      </w:r>
      <w:r>
        <w:rPr>
          <w:rFonts w:ascii="Times New Roman" w:hAnsi="Times New Roman" w:cs="Times New Roman"/>
          <w:b/>
          <w:i/>
          <w:sz w:val="24"/>
          <w:szCs w:val="24"/>
        </w:rPr>
        <w:t>a</w:t>
      </w:r>
      <w:r w:rsidRPr="001D763F">
        <w:rPr>
          <w:rFonts w:ascii="Times New Roman" w:hAnsi="Times New Roman" w:cs="Times New Roman"/>
          <w:b/>
          <w:i/>
          <w:sz w:val="24"/>
          <w:szCs w:val="24"/>
        </w:rPr>
        <w:t xml:space="preserve"> mazajiem un vidējiem uzņēmumiem ar zemiem naudas ieņēmumiem priekšnoteikumiem. Kā nodrošināt</w:t>
      </w:r>
      <w:r>
        <w:rPr>
          <w:rFonts w:ascii="Times New Roman" w:hAnsi="Times New Roman" w:cs="Times New Roman"/>
          <w:b/>
          <w:i/>
          <w:sz w:val="24"/>
          <w:szCs w:val="24"/>
        </w:rPr>
        <w:t xml:space="preserve"> šo priekšnoteikumu īstenošanu</w:t>
      </w:r>
      <w:r w:rsidRPr="001D763F">
        <w:rPr>
          <w:rFonts w:ascii="Times New Roman" w:hAnsi="Times New Roman" w:cs="Times New Roman"/>
          <w:b/>
          <w:i/>
          <w:sz w:val="24"/>
          <w:szCs w:val="24"/>
        </w:rPr>
        <w:t xml:space="preserve"> vai kombinēts </w:t>
      </w:r>
      <w:r>
        <w:rPr>
          <w:rFonts w:ascii="Times New Roman" w:hAnsi="Times New Roman" w:cs="Times New Roman"/>
          <w:b/>
          <w:i/>
          <w:sz w:val="24"/>
          <w:szCs w:val="24"/>
        </w:rPr>
        <w:t xml:space="preserve">ar </w:t>
      </w:r>
      <w:r w:rsidRPr="001D763F">
        <w:rPr>
          <w:rFonts w:ascii="Times New Roman" w:hAnsi="Times New Roman" w:cs="Times New Roman"/>
          <w:b/>
          <w:i/>
          <w:sz w:val="24"/>
          <w:szCs w:val="24"/>
        </w:rPr>
        <w:t>investīciju programmā</w:t>
      </w:r>
      <w:r>
        <w:rPr>
          <w:rFonts w:ascii="Times New Roman" w:hAnsi="Times New Roman" w:cs="Times New Roman"/>
          <w:b/>
          <w:i/>
          <w:sz w:val="24"/>
          <w:szCs w:val="24"/>
        </w:rPr>
        <w:t>m</w:t>
      </w:r>
      <w:r w:rsidRPr="001D763F">
        <w:rPr>
          <w:rFonts w:ascii="Times New Roman" w:hAnsi="Times New Roman" w:cs="Times New Roman"/>
          <w:b/>
          <w:i/>
          <w:sz w:val="24"/>
          <w:szCs w:val="24"/>
        </w:rPr>
        <w:t xml:space="preserve"> enerģētik</w:t>
      </w:r>
      <w:r>
        <w:rPr>
          <w:rFonts w:ascii="Times New Roman" w:hAnsi="Times New Roman" w:cs="Times New Roman"/>
          <w:b/>
          <w:i/>
          <w:sz w:val="24"/>
          <w:szCs w:val="24"/>
        </w:rPr>
        <w:t>as nozarē</w:t>
      </w:r>
      <w:r w:rsidRPr="001D763F">
        <w:rPr>
          <w:rFonts w:ascii="Times New Roman" w:hAnsi="Times New Roman" w:cs="Times New Roman"/>
          <w:b/>
          <w:i/>
          <w:sz w:val="24"/>
          <w:szCs w:val="24"/>
        </w:rPr>
        <w:t>?</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lastRenderedPageBreak/>
        <w:t xml:space="preserve">Latvijā enerģētiskās nabadzības jautājums ir aktuāls. Mājsaimniecību izdevumi par mājokli pieaug un pašlaik </w:t>
      </w:r>
      <w:r w:rsidR="0044781B">
        <w:rPr>
          <w:rFonts w:ascii="Times New Roman" w:hAnsi="Times New Roman" w:cs="Times New Roman"/>
          <w:sz w:val="24"/>
          <w:szCs w:val="24"/>
        </w:rPr>
        <w:t xml:space="preserve">vidēji </w:t>
      </w:r>
      <w:r w:rsidRPr="00E523EB">
        <w:rPr>
          <w:rFonts w:ascii="Times New Roman" w:hAnsi="Times New Roman" w:cs="Times New Roman"/>
          <w:sz w:val="24"/>
          <w:szCs w:val="24"/>
        </w:rPr>
        <w:t>veido</w:t>
      </w:r>
      <w:r>
        <w:rPr>
          <w:rFonts w:ascii="Times New Roman" w:hAnsi="Times New Roman" w:cs="Times New Roman"/>
          <w:sz w:val="24"/>
          <w:szCs w:val="24"/>
        </w:rPr>
        <w:t xml:space="preserve"> </w:t>
      </w:r>
      <w:r w:rsidRPr="00E523EB">
        <w:rPr>
          <w:rFonts w:ascii="Times New Roman" w:hAnsi="Times New Roman" w:cs="Times New Roman"/>
          <w:sz w:val="24"/>
          <w:szCs w:val="24"/>
        </w:rPr>
        <w:t xml:space="preserve">ap 17%  no mājsaimniecības kopējiem izdevumiem. Ar to  izskaidrojama arī mājsaimniecību ierobežotā spēja norēķināties par siltumenerģiju. Latvija uzlūko investīcijas ēku </w:t>
      </w:r>
      <w:r>
        <w:rPr>
          <w:rFonts w:ascii="Times New Roman" w:hAnsi="Times New Roman" w:cs="Times New Roman"/>
          <w:sz w:val="24"/>
          <w:szCs w:val="24"/>
        </w:rPr>
        <w:t>EE</w:t>
      </w:r>
      <w:r w:rsidRPr="00E523EB">
        <w:rPr>
          <w:rFonts w:ascii="Times New Roman" w:hAnsi="Times New Roman" w:cs="Times New Roman"/>
          <w:sz w:val="24"/>
          <w:szCs w:val="24"/>
        </w:rPr>
        <w:t xml:space="preserve"> kā būtisku līdzekli šīs problēmas ilgtermiņa risināšanā.</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t xml:space="preserve">Latvijas plāni  attiecībā uz ES finansējuma ieguldījumu ēku </w:t>
      </w:r>
      <w:r>
        <w:rPr>
          <w:rFonts w:ascii="Times New Roman" w:hAnsi="Times New Roman" w:cs="Times New Roman"/>
          <w:sz w:val="24"/>
          <w:szCs w:val="24"/>
        </w:rPr>
        <w:t>EE</w:t>
      </w:r>
      <w:r w:rsidRPr="00E523EB">
        <w:rPr>
          <w:rFonts w:ascii="Times New Roman" w:hAnsi="Times New Roman" w:cs="Times New Roman"/>
          <w:sz w:val="24"/>
          <w:szCs w:val="24"/>
        </w:rPr>
        <w:t xml:space="preserve"> 2014.-2020.gadā  ir pamatoti ar enerģijas ietaupījuma potenciālu ēku sektorā. Ēkās  patērētā enerģija veido līdz 40% no visas Latvijas </w:t>
      </w:r>
      <w:proofErr w:type="spellStart"/>
      <w:r w:rsidRPr="00E523EB">
        <w:rPr>
          <w:rFonts w:ascii="Times New Roman" w:hAnsi="Times New Roman" w:cs="Times New Roman"/>
          <w:sz w:val="24"/>
          <w:szCs w:val="24"/>
        </w:rPr>
        <w:t>energobilances</w:t>
      </w:r>
      <w:proofErr w:type="spellEnd"/>
      <w:r w:rsidRPr="00E523EB">
        <w:rPr>
          <w:rFonts w:ascii="Times New Roman" w:hAnsi="Times New Roman" w:cs="Times New Roman"/>
          <w:sz w:val="24"/>
          <w:szCs w:val="24"/>
        </w:rPr>
        <w:t xml:space="preserve">. Tādēļ ēku sektors ietver arī ievērojamu potenciālu kopējo </w:t>
      </w:r>
      <w:r>
        <w:rPr>
          <w:rFonts w:ascii="Times New Roman" w:hAnsi="Times New Roman" w:cs="Times New Roman"/>
          <w:sz w:val="24"/>
          <w:szCs w:val="24"/>
        </w:rPr>
        <w:t>EE</w:t>
      </w:r>
      <w:r w:rsidRPr="00E523EB">
        <w:rPr>
          <w:rFonts w:ascii="Times New Roman" w:hAnsi="Times New Roman" w:cs="Times New Roman"/>
          <w:sz w:val="24"/>
          <w:szCs w:val="24"/>
        </w:rPr>
        <w:t xml:space="preserve"> mērķu sasniegšanā. Lielākajai daļai esošo ēku ir augsts energoresursu patēriņš, un tām ir būtiski zemākas </w:t>
      </w:r>
      <w:proofErr w:type="spellStart"/>
      <w:r w:rsidRPr="00E523EB">
        <w:rPr>
          <w:rFonts w:ascii="Times New Roman" w:hAnsi="Times New Roman" w:cs="Times New Roman"/>
          <w:sz w:val="24"/>
          <w:szCs w:val="24"/>
        </w:rPr>
        <w:t>siltumtehniskās</w:t>
      </w:r>
      <w:proofErr w:type="spellEnd"/>
      <w:r w:rsidRPr="00E523EB">
        <w:rPr>
          <w:rFonts w:ascii="Times New Roman" w:hAnsi="Times New Roman" w:cs="Times New Roman"/>
          <w:sz w:val="24"/>
          <w:szCs w:val="24"/>
        </w:rPr>
        <w:t xml:space="preserve"> īpašības, nekā var nodrošināt ar šobrīd pieejamām tehnoloģijām. Ņemot vērā, ka vairums no šīm ēkām tiks ekspluatētas vēl ievērojamu laika periodu, šo ēku renovācija ir aktuāla gan </w:t>
      </w:r>
      <w:r>
        <w:rPr>
          <w:rFonts w:ascii="Times New Roman" w:hAnsi="Times New Roman" w:cs="Times New Roman"/>
          <w:sz w:val="24"/>
          <w:szCs w:val="24"/>
        </w:rPr>
        <w:t>EE</w:t>
      </w:r>
      <w:r w:rsidRPr="00E523EB">
        <w:rPr>
          <w:rFonts w:ascii="Times New Roman" w:hAnsi="Times New Roman" w:cs="Times New Roman"/>
          <w:sz w:val="24"/>
          <w:szCs w:val="24"/>
        </w:rPr>
        <w:t xml:space="preserve">, gan sociālu apsvērumu dēļ. </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t xml:space="preserve">ES fondi ir uzskatāmi par apjomīgāko finansējuma avotu </w:t>
      </w:r>
      <w:r>
        <w:rPr>
          <w:rFonts w:ascii="Times New Roman" w:hAnsi="Times New Roman" w:cs="Times New Roman"/>
          <w:sz w:val="24"/>
          <w:szCs w:val="24"/>
        </w:rPr>
        <w:t>EE</w:t>
      </w:r>
      <w:r w:rsidRPr="00E523EB">
        <w:rPr>
          <w:rFonts w:ascii="Times New Roman" w:hAnsi="Times New Roman" w:cs="Times New Roman"/>
          <w:sz w:val="24"/>
          <w:szCs w:val="24"/>
        </w:rPr>
        <w:t xml:space="preserve">. Laika posmā līdz 2013.gadam Latvijai bija pieejami vairāk kā 4 miljardi </w:t>
      </w:r>
      <w:r w:rsidR="0044781B">
        <w:rPr>
          <w:rFonts w:ascii="Times New Roman" w:hAnsi="Times New Roman" w:cs="Times New Roman"/>
          <w:sz w:val="24"/>
          <w:szCs w:val="24"/>
        </w:rPr>
        <w:t>EUR</w:t>
      </w:r>
      <w:r w:rsidRPr="00E523EB">
        <w:rPr>
          <w:rFonts w:ascii="Times New Roman" w:hAnsi="Times New Roman" w:cs="Times New Roman"/>
          <w:sz w:val="24"/>
          <w:szCs w:val="24"/>
        </w:rPr>
        <w:t xml:space="preserve">, no kuriem 11% tika atvēlēti enerģētikas sektoram, </w:t>
      </w:r>
      <w:proofErr w:type="spellStart"/>
      <w:r w:rsidRPr="00E523EB">
        <w:rPr>
          <w:rFonts w:ascii="Times New Roman" w:hAnsi="Times New Roman" w:cs="Times New Roman"/>
          <w:sz w:val="24"/>
          <w:szCs w:val="24"/>
        </w:rPr>
        <w:t>t.sk</w:t>
      </w:r>
      <w:proofErr w:type="spellEnd"/>
      <w:r w:rsidRPr="00E523EB">
        <w:rPr>
          <w:rFonts w:ascii="Times New Roman" w:hAnsi="Times New Roman" w:cs="Times New Roman"/>
          <w:sz w:val="24"/>
          <w:szCs w:val="24"/>
        </w:rPr>
        <w:t xml:space="preserve">., arī </w:t>
      </w:r>
      <w:r>
        <w:rPr>
          <w:rFonts w:ascii="Times New Roman" w:hAnsi="Times New Roman" w:cs="Times New Roman"/>
          <w:sz w:val="24"/>
          <w:szCs w:val="24"/>
        </w:rPr>
        <w:t>EE</w:t>
      </w:r>
      <w:r w:rsidRPr="00E523EB">
        <w:rPr>
          <w:rFonts w:ascii="Times New Roman" w:hAnsi="Times New Roman" w:cs="Times New Roman"/>
          <w:sz w:val="24"/>
          <w:szCs w:val="24"/>
        </w:rPr>
        <w:t xml:space="preserve"> veicināšanai. Šobrīd no daudzdzīvokļu ēku kopējā skaita apmēram 2% ir renovētas</w:t>
      </w:r>
      <w:r>
        <w:rPr>
          <w:rFonts w:ascii="Times New Roman" w:hAnsi="Times New Roman" w:cs="Times New Roman"/>
          <w:sz w:val="24"/>
          <w:szCs w:val="24"/>
        </w:rPr>
        <w:t>,</w:t>
      </w:r>
      <w:r w:rsidRPr="00E523EB">
        <w:rPr>
          <w:rFonts w:ascii="Times New Roman" w:hAnsi="Times New Roman" w:cs="Times New Roman"/>
          <w:sz w:val="24"/>
          <w:szCs w:val="24"/>
        </w:rPr>
        <w:t xml:space="preserve"> izmantojot ES fondus. Arī 2014.-2020. gada periodā plānots atbalsts dzīvojamo, ražošanas un </w:t>
      </w:r>
      <w:r>
        <w:rPr>
          <w:rFonts w:ascii="Times New Roman" w:hAnsi="Times New Roman" w:cs="Times New Roman"/>
          <w:sz w:val="24"/>
          <w:szCs w:val="24"/>
        </w:rPr>
        <w:t>publisko ēku EE</w:t>
      </w:r>
      <w:r w:rsidRPr="00E523EB">
        <w:rPr>
          <w:rFonts w:ascii="Times New Roman" w:hAnsi="Times New Roman" w:cs="Times New Roman"/>
          <w:sz w:val="24"/>
          <w:szCs w:val="24"/>
        </w:rPr>
        <w:t xml:space="preserve">. Latvija strādā pie tāda daudzdzīvokļu māju </w:t>
      </w:r>
      <w:r>
        <w:rPr>
          <w:rFonts w:ascii="Times New Roman" w:hAnsi="Times New Roman" w:cs="Times New Roman"/>
          <w:sz w:val="24"/>
          <w:szCs w:val="24"/>
        </w:rPr>
        <w:t>EE</w:t>
      </w:r>
      <w:r w:rsidRPr="00E523EB">
        <w:rPr>
          <w:rFonts w:ascii="Times New Roman" w:hAnsi="Times New Roman" w:cs="Times New Roman"/>
          <w:sz w:val="24"/>
          <w:szCs w:val="24"/>
        </w:rPr>
        <w:t xml:space="preserve"> finansēšanas modeļa, kas balstīts uz samazinātas procentu likmes aizdevumiem.  </w:t>
      </w:r>
    </w:p>
    <w:p w:rsidR="00694DC9" w:rsidRPr="00E523EB" w:rsidRDefault="00694DC9" w:rsidP="00694DC9">
      <w:pPr>
        <w:spacing w:after="120" w:line="240" w:lineRule="auto"/>
        <w:ind w:firstLine="709"/>
        <w:jc w:val="both"/>
        <w:rPr>
          <w:rFonts w:ascii="Times New Roman" w:hAnsi="Times New Roman" w:cs="Times New Roman"/>
          <w:sz w:val="24"/>
          <w:szCs w:val="24"/>
        </w:rPr>
      </w:pPr>
      <w:r w:rsidRPr="00E523EB">
        <w:rPr>
          <w:rFonts w:ascii="Times New Roman" w:hAnsi="Times New Roman" w:cs="Times New Roman"/>
          <w:sz w:val="24"/>
          <w:szCs w:val="24"/>
        </w:rPr>
        <w:t xml:space="preserve"> Latvijā pieejams </w:t>
      </w:r>
      <w:r>
        <w:rPr>
          <w:rFonts w:ascii="Times New Roman" w:hAnsi="Times New Roman" w:cs="Times New Roman"/>
          <w:sz w:val="24"/>
          <w:szCs w:val="24"/>
        </w:rPr>
        <w:t>EE</w:t>
      </w:r>
      <w:r w:rsidRPr="00E523EB">
        <w:rPr>
          <w:rFonts w:ascii="Times New Roman" w:hAnsi="Times New Roman" w:cs="Times New Roman"/>
          <w:sz w:val="24"/>
          <w:szCs w:val="24"/>
        </w:rPr>
        <w:t xml:space="preserve"> pasākumu atbalsts mazajiem un vidējiem uzņēmumiem (turpmāk – MVU) valsts budžeta programmas Klimata pārmaiņu finanšu instruments (turpmāk – KPFI) ietvaros.  KPFI projektu konkursu mērķis ir siltumnīcefekta gāzu emisiju samazināšana dažādos sektoros. No KPFI tiek piešķirts finansējums ražošanas uzņēmumu </w:t>
      </w:r>
      <w:r>
        <w:rPr>
          <w:rFonts w:ascii="Times New Roman" w:hAnsi="Times New Roman" w:cs="Times New Roman"/>
          <w:sz w:val="24"/>
          <w:szCs w:val="24"/>
        </w:rPr>
        <w:t>EE</w:t>
      </w:r>
      <w:r w:rsidRPr="00E523EB">
        <w:rPr>
          <w:rFonts w:ascii="Times New Roman" w:hAnsi="Times New Roman" w:cs="Times New Roman"/>
          <w:sz w:val="24"/>
          <w:szCs w:val="24"/>
        </w:rPr>
        <w:t xml:space="preserve"> uzlabošanai, kas ietver gan ražošanas tehnoloģiju nomaiņu, gan pāreju uz atjaunojamiem energoresursiem un ražošanas ēku </w:t>
      </w:r>
      <w:r>
        <w:rPr>
          <w:rFonts w:ascii="Times New Roman" w:hAnsi="Times New Roman" w:cs="Times New Roman"/>
          <w:sz w:val="24"/>
          <w:szCs w:val="24"/>
        </w:rPr>
        <w:t>EE</w:t>
      </w:r>
      <w:r w:rsidRPr="00E523EB">
        <w:rPr>
          <w:rFonts w:ascii="Times New Roman" w:hAnsi="Times New Roman" w:cs="Times New Roman"/>
          <w:sz w:val="24"/>
          <w:szCs w:val="24"/>
        </w:rPr>
        <w:t xml:space="preserve"> palielināšanu.</w:t>
      </w:r>
    </w:p>
    <w:p w:rsidR="00694DC9" w:rsidRDefault="00694DC9" w:rsidP="00694DC9">
      <w:pPr>
        <w:widowControl w:val="0"/>
        <w:tabs>
          <w:tab w:val="left" w:pos="0"/>
          <w:tab w:val="left" w:pos="851"/>
          <w:tab w:val="left" w:pos="1134"/>
          <w:tab w:val="left" w:pos="1418"/>
        </w:tabs>
        <w:spacing w:after="120" w:line="240" w:lineRule="auto"/>
        <w:jc w:val="both"/>
        <w:rPr>
          <w:rFonts w:ascii="Times New Roman" w:hAnsi="Times New Roman" w:cs="Times New Roman"/>
          <w:sz w:val="24"/>
          <w:szCs w:val="24"/>
        </w:rPr>
      </w:pPr>
      <w:r w:rsidRPr="00E45E9B">
        <w:rPr>
          <w:rFonts w:ascii="Times New Roman" w:hAnsi="Times New Roman" w:cs="Times New Roman"/>
          <w:sz w:val="24"/>
          <w:szCs w:val="24"/>
        </w:rPr>
        <w:t>Nākošajā plānošanas periodā 2014. - 2020.</w:t>
      </w:r>
      <w:r w:rsidRPr="0044781B">
        <w:rPr>
          <w:rFonts w:ascii="Times New Roman" w:hAnsi="Times New Roman" w:cs="Times New Roman"/>
          <w:sz w:val="24"/>
          <w:szCs w:val="24"/>
        </w:rPr>
        <w:t xml:space="preserve">gadam industriālo ēku EE un Latvija plāno piešķirt 32,56 </w:t>
      </w:r>
      <w:proofErr w:type="spellStart"/>
      <w:r w:rsidRPr="0044781B">
        <w:rPr>
          <w:rFonts w:ascii="Times New Roman" w:hAnsi="Times New Roman" w:cs="Times New Roman"/>
          <w:sz w:val="24"/>
          <w:szCs w:val="24"/>
        </w:rPr>
        <w:t>milj</w:t>
      </w:r>
      <w:proofErr w:type="spellEnd"/>
      <w:r w:rsidRPr="0044781B">
        <w:rPr>
          <w:rFonts w:ascii="Times New Roman" w:hAnsi="Times New Roman" w:cs="Times New Roman"/>
          <w:sz w:val="24"/>
          <w:szCs w:val="24"/>
        </w:rPr>
        <w:t>. EUR. Uz šo finansēju varēs pretendēt arī MVU.</w:t>
      </w:r>
    </w:p>
    <w:p w:rsidR="001857C1" w:rsidRDefault="001857C1" w:rsidP="00694DC9">
      <w:pPr>
        <w:widowControl w:val="0"/>
        <w:tabs>
          <w:tab w:val="left" w:pos="0"/>
          <w:tab w:val="left" w:pos="851"/>
          <w:tab w:val="left" w:pos="1134"/>
          <w:tab w:val="left" w:pos="1418"/>
        </w:tabs>
        <w:spacing w:after="120" w:line="240" w:lineRule="auto"/>
        <w:jc w:val="both"/>
        <w:rPr>
          <w:rFonts w:ascii="Times New Roman" w:hAnsi="Times New Roman" w:cs="Times New Roman"/>
          <w:sz w:val="24"/>
          <w:szCs w:val="24"/>
        </w:rPr>
      </w:pPr>
    </w:p>
    <w:p w:rsidR="008E14B3" w:rsidRDefault="008E14B3" w:rsidP="008E14B3">
      <w:pPr>
        <w:pStyle w:val="ListParagraph"/>
        <w:widowControl w:val="0"/>
        <w:numPr>
          <w:ilvl w:val="0"/>
          <w:numId w:val="17"/>
        </w:numPr>
        <w:tabs>
          <w:tab w:val="left" w:pos="0"/>
          <w:tab w:val="left" w:pos="851"/>
          <w:tab w:val="left" w:pos="1134"/>
          <w:tab w:val="left" w:pos="1418"/>
        </w:tabs>
        <w:spacing w:after="12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Klimata un enerģētikas satvara līdz 2030.gadam</w:t>
      </w:r>
      <w:r w:rsidR="0021362E">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pārvaldības modelis (</w:t>
      </w:r>
      <w:r w:rsidR="00A0398A">
        <w:rPr>
          <w:rFonts w:ascii="Times New Roman" w:eastAsia="Times New Roman" w:hAnsi="Times New Roman" w:cs="Times New Roman"/>
          <w:b/>
          <w:sz w:val="24"/>
          <w:szCs w:val="24"/>
          <w:lang w:eastAsia="zh-CN"/>
        </w:rPr>
        <w:t xml:space="preserve">ministru darba </w:t>
      </w:r>
      <w:r>
        <w:rPr>
          <w:rFonts w:ascii="Times New Roman" w:eastAsia="Times New Roman" w:hAnsi="Times New Roman" w:cs="Times New Roman"/>
          <w:b/>
          <w:i/>
          <w:sz w:val="24"/>
          <w:szCs w:val="24"/>
          <w:lang w:eastAsia="zh-CN"/>
        </w:rPr>
        <w:t>pusdienu tēma</w:t>
      </w:r>
      <w:r>
        <w:rPr>
          <w:rFonts w:ascii="Times New Roman" w:eastAsia="Times New Roman" w:hAnsi="Times New Roman" w:cs="Times New Roman"/>
          <w:b/>
          <w:sz w:val="24"/>
          <w:szCs w:val="24"/>
          <w:lang w:eastAsia="zh-CN"/>
        </w:rPr>
        <w:t>)</w:t>
      </w:r>
    </w:p>
    <w:p w:rsidR="00694DC9" w:rsidRPr="008E14B3" w:rsidRDefault="00694DC9" w:rsidP="00694DC9">
      <w:pPr>
        <w:spacing w:after="120" w:line="240" w:lineRule="auto"/>
        <w:ind w:firstLine="851"/>
        <w:jc w:val="both"/>
        <w:rPr>
          <w:rFonts w:ascii="Times New Roman" w:eastAsia="Times New Roman" w:hAnsi="Times New Roman" w:cs="Times New Roman"/>
          <w:color w:val="000000"/>
          <w:sz w:val="24"/>
          <w:szCs w:val="24"/>
        </w:rPr>
      </w:pPr>
      <w:r w:rsidRPr="008E14B3">
        <w:rPr>
          <w:rFonts w:ascii="Times New Roman" w:eastAsia="Times New Roman" w:hAnsi="Times New Roman" w:cs="Times New Roman"/>
          <w:color w:val="000000"/>
          <w:sz w:val="24"/>
          <w:szCs w:val="24"/>
        </w:rPr>
        <w:t xml:space="preserve">2014. gada 22. janvārī </w:t>
      </w:r>
      <w:r>
        <w:rPr>
          <w:rFonts w:ascii="Times New Roman" w:eastAsia="Times New Roman" w:hAnsi="Times New Roman" w:cs="Times New Roman"/>
          <w:color w:val="000000"/>
          <w:sz w:val="24"/>
          <w:szCs w:val="24"/>
        </w:rPr>
        <w:t>EK nāca klajā ar</w:t>
      </w:r>
      <w:r w:rsidRPr="008E14B3">
        <w:rPr>
          <w:rFonts w:ascii="Times New Roman" w:eastAsia="Times New Roman" w:hAnsi="Times New Roman" w:cs="Times New Roman"/>
          <w:color w:val="000000"/>
          <w:sz w:val="24"/>
          <w:szCs w:val="24"/>
        </w:rPr>
        <w:t xml:space="preserve"> </w:t>
      </w:r>
      <w:r w:rsidRPr="008E14B3">
        <w:rPr>
          <w:rFonts w:ascii="Times New Roman" w:eastAsia="Times New Roman" w:hAnsi="Times New Roman" w:cs="Times New Roman"/>
          <w:sz w:val="24"/>
          <w:szCs w:val="24"/>
        </w:rPr>
        <w:t xml:space="preserve">Klimata </w:t>
      </w:r>
      <w:r>
        <w:rPr>
          <w:rFonts w:ascii="Times New Roman" w:eastAsia="Times New Roman" w:hAnsi="Times New Roman" w:cs="Times New Roman"/>
          <w:sz w:val="24"/>
          <w:szCs w:val="24"/>
        </w:rPr>
        <w:t>un enerģētikas politikas ietvaru laika posmam</w:t>
      </w:r>
      <w:r w:rsidRPr="008E14B3">
        <w:rPr>
          <w:rFonts w:ascii="Times New Roman" w:eastAsia="Times New Roman" w:hAnsi="Times New Roman" w:cs="Times New Roman"/>
          <w:sz w:val="24"/>
          <w:szCs w:val="24"/>
        </w:rPr>
        <w:t xml:space="preserve"> līdz 2030.gada</w:t>
      </w:r>
      <w:r>
        <w:rPr>
          <w:rFonts w:ascii="Times New Roman" w:eastAsia="Times New Roman" w:hAnsi="Times New Roman" w:cs="Times New Roman"/>
          <w:sz w:val="24"/>
          <w:szCs w:val="24"/>
        </w:rPr>
        <w:t>m</w:t>
      </w:r>
      <w:r>
        <w:rPr>
          <w:rStyle w:val="FootnoteReference"/>
          <w:rFonts w:ascii="Times New Roman" w:eastAsia="Times New Roman" w:hAnsi="Times New Roman"/>
          <w:sz w:val="24"/>
          <w:szCs w:val="24"/>
        </w:rPr>
        <w:footnoteReference w:id="3"/>
      </w:r>
      <w:r w:rsidRPr="008E14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E14B3">
        <w:rPr>
          <w:rFonts w:ascii="Times New Roman" w:eastAsia="Times New Roman" w:hAnsi="Times New Roman" w:cs="Times New Roman"/>
          <w:color w:val="000000"/>
          <w:sz w:val="24"/>
          <w:szCs w:val="24"/>
        </w:rPr>
        <w:t>KEPS2030 mērķis ir turpināt sekmēt progresu ceļā uz ekonomiku ar zemu oglekļa emisiju līmeni, kas nodrošina konkurētspējīgu un cenu ziņā pieejamu enerģiju visiem patērētājiem, radīt jaunas darba vietas un iespējas izaugsmei un nodrošināt lielāku energoapgādes drošību un mazāku atkarību no importa</w:t>
      </w:r>
      <w:r w:rsidRPr="008E14B3">
        <w:rPr>
          <w:rFonts w:ascii="Times New Roman" w:eastAsia="Times New Roman" w:hAnsi="Times New Roman" w:cs="Times New Roman"/>
          <w:color w:val="000000"/>
          <w:sz w:val="24"/>
          <w:szCs w:val="24"/>
          <w:vertAlign w:val="superscript"/>
        </w:rPr>
        <w:footnoteReference w:id="4"/>
      </w:r>
      <w:r w:rsidRPr="008E14B3">
        <w:rPr>
          <w:rFonts w:ascii="Times New Roman" w:eastAsia="Times New Roman" w:hAnsi="Times New Roman" w:cs="Times New Roman"/>
          <w:color w:val="000000"/>
          <w:sz w:val="24"/>
          <w:szCs w:val="24"/>
        </w:rPr>
        <w:t>.</w:t>
      </w:r>
    </w:p>
    <w:p w:rsidR="00694DC9" w:rsidRPr="008E14B3" w:rsidRDefault="00694DC9" w:rsidP="00694DC9">
      <w:pPr>
        <w:spacing w:after="120" w:line="240" w:lineRule="auto"/>
        <w:ind w:right="57" w:firstLine="85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EK</w:t>
      </w:r>
      <w:r w:rsidRPr="008E14B3">
        <w:rPr>
          <w:rFonts w:ascii="Times New Roman" w:eastAsia="Times New Roman" w:hAnsi="Times New Roman" w:cs="Times New Roman"/>
          <w:color w:val="000000"/>
          <w:sz w:val="24"/>
          <w:szCs w:val="24"/>
          <w:lang w:eastAsia="lv-LV"/>
        </w:rPr>
        <w:t xml:space="preserve"> ir norādījusi,</w:t>
      </w:r>
      <w:r>
        <w:rPr>
          <w:rFonts w:ascii="Times New Roman" w:eastAsia="Times New Roman" w:hAnsi="Times New Roman" w:cs="Times New Roman"/>
          <w:color w:val="000000"/>
          <w:sz w:val="24"/>
          <w:szCs w:val="24"/>
          <w:lang w:eastAsia="lv-LV"/>
        </w:rPr>
        <w:t xml:space="preserve"> ka ir nepieciešams vienkāršot ES</w:t>
      </w:r>
      <w:r w:rsidRPr="008E14B3">
        <w:rPr>
          <w:rFonts w:ascii="Times New Roman" w:eastAsia="Times New Roman" w:hAnsi="Times New Roman" w:cs="Times New Roman"/>
          <w:color w:val="000000"/>
          <w:sz w:val="24"/>
          <w:szCs w:val="24"/>
          <w:lang w:eastAsia="lv-LV"/>
        </w:rPr>
        <w:t xml:space="preserve"> politikas ietvaru, uzlabojot mērķu un aktivitāšu savstarpējo saskaņotību, tāpat arī nepieciešams nodrošināt elastīgumu, dodot ES dalībvalstīm iespēju noteikt pāreju uz ekonomiku ar zemu oglekļa emisiju līmeni atbilstoši to īpašajiem nacionālajiem apstākļiem, kā arī, ļaujot tām izvēlēties izmaksu efektīvāko veidu KEPS2030 mērķu sasniegšanai.</w:t>
      </w:r>
    </w:p>
    <w:p w:rsidR="00694DC9" w:rsidRPr="008E14B3" w:rsidRDefault="00694DC9" w:rsidP="00694DC9">
      <w:pPr>
        <w:spacing w:after="120" w:line="240" w:lineRule="auto"/>
        <w:ind w:right="57" w:firstLine="851"/>
        <w:jc w:val="both"/>
        <w:rPr>
          <w:rFonts w:ascii="Times New Roman" w:eastAsia="Times New Roman" w:hAnsi="Times New Roman" w:cs="Times New Roman"/>
          <w:color w:val="000000"/>
          <w:sz w:val="24"/>
          <w:szCs w:val="24"/>
          <w:lang w:eastAsia="lv-LV"/>
        </w:rPr>
      </w:pPr>
      <w:r w:rsidRPr="008E14B3">
        <w:rPr>
          <w:rFonts w:ascii="Times New Roman" w:hAnsi="Times New Roman" w:cs="Times New Roman"/>
          <w:color w:val="000000" w:themeColor="text1"/>
          <w:sz w:val="24"/>
          <w:szCs w:val="24"/>
        </w:rPr>
        <w:t xml:space="preserve">Tiek piedāvāts vienkāršot pašreizējos ziņošanas procesus par atjaunojamās enerģijas, </w:t>
      </w:r>
      <w:r>
        <w:rPr>
          <w:rFonts w:ascii="Times New Roman" w:hAnsi="Times New Roman" w:cs="Times New Roman"/>
          <w:color w:val="000000" w:themeColor="text1"/>
          <w:sz w:val="24"/>
          <w:szCs w:val="24"/>
        </w:rPr>
        <w:t>EE</w:t>
      </w:r>
      <w:r w:rsidRPr="008E14B3">
        <w:rPr>
          <w:rFonts w:ascii="Times New Roman" w:hAnsi="Times New Roman" w:cs="Times New Roman"/>
          <w:color w:val="000000" w:themeColor="text1"/>
          <w:sz w:val="24"/>
          <w:szCs w:val="24"/>
        </w:rPr>
        <w:t xml:space="preserve"> un </w:t>
      </w:r>
      <w:r w:rsidR="00922B21">
        <w:rPr>
          <w:rFonts w:ascii="Times New Roman" w:hAnsi="Times New Roman" w:cs="Times New Roman"/>
          <w:color w:val="000000" w:themeColor="text1"/>
          <w:sz w:val="24"/>
          <w:szCs w:val="24"/>
        </w:rPr>
        <w:t>siltumnīcefektu izraisošo gāzu (turpmāk-</w:t>
      </w:r>
      <w:r>
        <w:rPr>
          <w:rFonts w:ascii="Times New Roman" w:hAnsi="Times New Roman" w:cs="Times New Roman"/>
          <w:color w:val="000000" w:themeColor="text1"/>
          <w:sz w:val="24"/>
          <w:szCs w:val="24"/>
        </w:rPr>
        <w:t>SEG</w:t>
      </w:r>
      <w:r w:rsidR="00922B21">
        <w:rPr>
          <w:rFonts w:ascii="Times New Roman" w:hAnsi="Times New Roman" w:cs="Times New Roman"/>
          <w:color w:val="000000" w:themeColor="text1"/>
          <w:sz w:val="24"/>
          <w:szCs w:val="24"/>
        </w:rPr>
        <w:t>)</w:t>
      </w:r>
      <w:r w:rsidRPr="008E14B3">
        <w:rPr>
          <w:rFonts w:ascii="Times New Roman" w:hAnsi="Times New Roman" w:cs="Times New Roman"/>
          <w:color w:val="000000" w:themeColor="text1"/>
          <w:sz w:val="24"/>
          <w:szCs w:val="24"/>
        </w:rPr>
        <w:t xml:space="preserve"> samazināšanu un izveidot konsolidētu pārvaldības procesu. Atjaunojamās enerģijas mērķis tiktu sasniegts, izmantojot </w:t>
      </w:r>
      <w:r w:rsidRPr="008E14B3">
        <w:rPr>
          <w:rFonts w:ascii="Times New Roman" w:hAnsi="Times New Roman" w:cs="Times New Roman"/>
          <w:color w:val="000000" w:themeColor="text1"/>
          <w:sz w:val="24"/>
          <w:szCs w:val="24"/>
        </w:rPr>
        <w:lastRenderedPageBreak/>
        <w:t xml:space="preserve">dažādus ES pasākumus un dalībvalstu pasākumus, kas tiktu aprakstīti </w:t>
      </w:r>
      <w:r w:rsidRPr="008E14B3">
        <w:rPr>
          <w:rFonts w:ascii="Times New Roman" w:hAnsi="Times New Roman" w:cs="Times New Roman"/>
          <w:b/>
          <w:color w:val="000000" w:themeColor="text1"/>
          <w:sz w:val="24"/>
          <w:szCs w:val="24"/>
        </w:rPr>
        <w:t>dalībvalstu nacionālajos plānos par konkurētspējīgu, drošu un ilgtspējīgu enerģiju (turpmāk – plāns)</w:t>
      </w:r>
      <w:r w:rsidRPr="008E14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EK</w:t>
      </w:r>
      <w:r w:rsidRPr="008E14B3">
        <w:rPr>
          <w:rFonts w:ascii="Times New Roman" w:hAnsi="Times New Roman" w:cs="Times New Roman"/>
          <w:color w:val="000000" w:themeColor="text1"/>
          <w:sz w:val="24"/>
          <w:szCs w:val="24"/>
        </w:rPr>
        <w:t xml:space="preserve"> izteikusi gatavību izstrādāt vadlīnijas par jaunā pārvaldības procesa darbību un plānu saturu. Plānu sagatavošanā nozīmīga loma atvēlēta konsultācijām ar kaimiņvalstīm. Plānu uzraudzību </w:t>
      </w:r>
      <w:r>
        <w:rPr>
          <w:rFonts w:ascii="Times New Roman" w:hAnsi="Times New Roman" w:cs="Times New Roman"/>
          <w:color w:val="000000" w:themeColor="text1"/>
          <w:sz w:val="24"/>
          <w:szCs w:val="24"/>
        </w:rPr>
        <w:t>EK</w:t>
      </w:r>
      <w:r w:rsidRPr="008E14B3">
        <w:rPr>
          <w:rFonts w:ascii="Times New Roman" w:hAnsi="Times New Roman" w:cs="Times New Roman"/>
          <w:color w:val="000000" w:themeColor="text1"/>
          <w:sz w:val="24"/>
          <w:szCs w:val="24"/>
        </w:rPr>
        <w:t xml:space="preserve"> saskata kā i</w:t>
      </w:r>
      <w:r w:rsidR="0044781B">
        <w:rPr>
          <w:rFonts w:ascii="Times New Roman" w:hAnsi="Times New Roman" w:cs="Times New Roman"/>
          <w:color w:val="000000" w:themeColor="text1"/>
          <w:sz w:val="24"/>
          <w:szCs w:val="24"/>
        </w:rPr>
        <w:t>n</w:t>
      </w:r>
      <w:r w:rsidRPr="008E14B3">
        <w:rPr>
          <w:rFonts w:ascii="Times New Roman" w:hAnsi="Times New Roman" w:cs="Times New Roman"/>
          <w:color w:val="000000" w:themeColor="text1"/>
          <w:sz w:val="24"/>
          <w:szCs w:val="24"/>
        </w:rPr>
        <w:t>tera</w:t>
      </w:r>
      <w:r w:rsidR="0044781B">
        <w:rPr>
          <w:rFonts w:ascii="Times New Roman" w:hAnsi="Times New Roman" w:cs="Times New Roman"/>
          <w:color w:val="000000" w:themeColor="text1"/>
          <w:sz w:val="24"/>
          <w:szCs w:val="24"/>
        </w:rPr>
        <w:t>k</w:t>
      </w:r>
      <w:r w:rsidRPr="008E14B3">
        <w:rPr>
          <w:rFonts w:ascii="Times New Roman" w:hAnsi="Times New Roman" w:cs="Times New Roman"/>
          <w:color w:val="000000" w:themeColor="text1"/>
          <w:sz w:val="24"/>
          <w:szCs w:val="24"/>
        </w:rPr>
        <w:t>tīvu procesu, kurā tiktu novērtēti dalībvalstu plāni attiecībā uz kopīgajiem jautājumiem un sniegti ieteikumi</w:t>
      </w:r>
      <w:r w:rsidR="0044781B">
        <w:rPr>
          <w:rFonts w:ascii="Times New Roman" w:hAnsi="Times New Roman" w:cs="Times New Roman"/>
          <w:color w:val="000000" w:themeColor="text1"/>
          <w:sz w:val="24"/>
          <w:szCs w:val="24"/>
        </w:rPr>
        <w:t xml:space="preserve"> plānu sekmīgākai īstenošanai</w:t>
      </w:r>
      <w:r w:rsidRPr="008E14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EK</w:t>
      </w:r>
      <w:r w:rsidRPr="008E14B3">
        <w:rPr>
          <w:rFonts w:ascii="Times New Roman" w:hAnsi="Times New Roman" w:cs="Times New Roman"/>
          <w:color w:val="000000" w:themeColor="text1"/>
          <w:sz w:val="24"/>
          <w:szCs w:val="24"/>
        </w:rPr>
        <w:t xml:space="preserve"> piedāvājusi vairākus progresa mērīšanas indikatorus šādu plānu kontekstā.</w:t>
      </w:r>
    </w:p>
    <w:p w:rsidR="00694DC9" w:rsidRPr="008E14B3" w:rsidRDefault="00694DC9" w:rsidP="00694DC9">
      <w:pPr>
        <w:spacing w:after="120" w:line="240" w:lineRule="auto"/>
        <w:ind w:right="57"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Grieķijas prezidentūra</w:t>
      </w:r>
      <w:r>
        <w:rPr>
          <w:rFonts w:ascii="Times New Roman" w:eastAsia="Times New Roman" w:hAnsi="Times New Roman" w:cs="Times New Roman"/>
          <w:sz w:val="24"/>
          <w:szCs w:val="24"/>
        </w:rPr>
        <w:t xml:space="preserve"> izplatītajā diskusiju papīrā uzsver atsevišķas galvenā</w:t>
      </w:r>
      <w:r w:rsidRPr="008E14B3">
        <w:rPr>
          <w:rFonts w:ascii="Times New Roman" w:eastAsia="Times New Roman" w:hAnsi="Times New Roman" w:cs="Times New Roman"/>
          <w:sz w:val="24"/>
          <w:szCs w:val="24"/>
        </w:rPr>
        <w:t>s plāna prasības, ziņo</w:t>
      </w:r>
      <w:r>
        <w:rPr>
          <w:rFonts w:ascii="Times New Roman" w:eastAsia="Times New Roman" w:hAnsi="Times New Roman" w:cs="Times New Roman"/>
          <w:sz w:val="24"/>
          <w:szCs w:val="24"/>
        </w:rPr>
        <w:t>šanas prasības</w:t>
      </w:r>
      <w:r w:rsidRPr="008E14B3">
        <w:rPr>
          <w:rFonts w:ascii="Times New Roman" w:eastAsia="Times New Roman" w:hAnsi="Times New Roman" w:cs="Times New Roman"/>
          <w:sz w:val="24"/>
          <w:szCs w:val="24"/>
        </w:rPr>
        <w:t xml:space="preserve"> par nacionālajām klimata un enerģētikas politikām, kā arī prezentē iespējamos plānu principus.</w:t>
      </w:r>
    </w:p>
    <w:p w:rsidR="00694DC9" w:rsidRDefault="00694DC9" w:rsidP="00694DC9">
      <w:pPr>
        <w:spacing w:after="120" w:line="240" w:lineRule="auto"/>
        <w:ind w:right="57"/>
        <w:jc w:val="both"/>
        <w:rPr>
          <w:rFonts w:ascii="Times New Roman" w:eastAsia="Times New Roman" w:hAnsi="Times New Roman" w:cs="Times New Roman"/>
          <w:sz w:val="24"/>
          <w:szCs w:val="24"/>
        </w:rPr>
      </w:pPr>
      <w:r w:rsidRPr="00C8178B">
        <w:rPr>
          <w:rFonts w:ascii="Times New Roman" w:eastAsia="Times New Roman" w:hAnsi="Times New Roman" w:cs="Times New Roman"/>
          <w:sz w:val="24"/>
          <w:szCs w:val="24"/>
        </w:rPr>
        <w:t>Prezidentūra piedāvā sekojošus principus dalībvalstu plāniem:</w:t>
      </w:r>
      <w:r w:rsidRPr="00C8178B" w:rsidDel="00C8178B">
        <w:rPr>
          <w:rFonts w:ascii="Times New Roman" w:eastAsia="Times New Roman" w:hAnsi="Times New Roman" w:cs="Times New Roman"/>
          <w:sz w:val="24"/>
          <w:szCs w:val="24"/>
        </w:rPr>
        <w:t xml:space="preserve"> </w:t>
      </w:r>
    </w:p>
    <w:p w:rsidR="00694DC9" w:rsidRPr="00C8178B" w:rsidRDefault="00694DC9" w:rsidP="00694DC9">
      <w:pPr>
        <w:pStyle w:val="ListParagraph"/>
        <w:numPr>
          <w:ilvl w:val="0"/>
          <w:numId w:val="24"/>
        </w:numPr>
        <w:spacing w:after="120" w:line="240" w:lineRule="auto"/>
        <w:ind w:right="57"/>
        <w:jc w:val="both"/>
        <w:rPr>
          <w:rFonts w:ascii="Times New Roman" w:eastAsia="Times New Roman" w:hAnsi="Times New Roman" w:cs="Times New Roman"/>
          <w:sz w:val="24"/>
          <w:szCs w:val="24"/>
        </w:rPr>
      </w:pPr>
      <w:r w:rsidRPr="00C8178B">
        <w:rPr>
          <w:rFonts w:ascii="Times New Roman" w:eastAsia="Times New Roman" w:hAnsi="Times New Roman" w:cs="Times New Roman"/>
          <w:sz w:val="24"/>
          <w:szCs w:val="24"/>
        </w:rPr>
        <w:t>dalībvalstu plānu izstrāde EK vadībā;</w:t>
      </w:r>
    </w:p>
    <w:p w:rsidR="00694DC9" w:rsidRPr="008E14B3" w:rsidRDefault="00694DC9" w:rsidP="00694DC9">
      <w:pPr>
        <w:pStyle w:val="ListParagraph"/>
        <w:numPr>
          <w:ilvl w:val="0"/>
          <w:numId w:val="20"/>
        </w:numPr>
        <w:spacing w:after="120" w:line="240" w:lineRule="auto"/>
        <w:ind w:left="709" w:right="57" w:hanging="425"/>
        <w:jc w:val="both"/>
        <w:rPr>
          <w:rFonts w:ascii="Times New Roman" w:eastAsia="Times New Roman" w:hAnsi="Times New Roman" w:cs="Times New Roman"/>
          <w:sz w:val="24"/>
          <w:szCs w:val="24"/>
        </w:rPr>
      </w:pPr>
      <w:r w:rsidRPr="008E14B3">
        <w:rPr>
          <w:rFonts w:ascii="Times New Roman" w:eastAsia="Times New Roman" w:hAnsi="Times New Roman" w:cs="Times New Roman"/>
          <w:sz w:val="24"/>
          <w:szCs w:val="24"/>
        </w:rPr>
        <w:t>pārvaldības sistēmai jādod elastība dalībvalstīm izvēlēties piemērotāko politiku;</w:t>
      </w:r>
    </w:p>
    <w:p w:rsidR="00694DC9" w:rsidRPr="008E14B3" w:rsidRDefault="00694DC9" w:rsidP="00694DC9">
      <w:pPr>
        <w:pStyle w:val="ListParagraph"/>
        <w:numPr>
          <w:ilvl w:val="0"/>
          <w:numId w:val="20"/>
        </w:numPr>
        <w:spacing w:after="120" w:line="240" w:lineRule="auto"/>
        <w:ind w:left="709" w:right="57" w:hanging="425"/>
        <w:jc w:val="both"/>
        <w:rPr>
          <w:rFonts w:ascii="Times New Roman" w:eastAsia="Times New Roman" w:hAnsi="Times New Roman" w:cs="Times New Roman"/>
          <w:sz w:val="24"/>
          <w:szCs w:val="24"/>
        </w:rPr>
      </w:pPr>
      <w:r w:rsidRPr="008E14B3">
        <w:rPr>
          <w:rFonts w:ascii="Times New Roman" w:eastAsia="Times New Roman" w:hAnsi="Times New Roman" w:cs="Times New Roman"/>
          <w:sz w:val="24"/>
          <w:szCs w:val="24"/>
        </w:rPr>
        <w:t xml:space="preserve">dalībvalstu elastībai jābūt saderīgai ar tālāko tirgus integrāciju, konkurētspēju iekšējā tirgū, kā arī elastībai jābūt atbilstīgai </w:t>
      </w:r>
      <w:r>
        <w:rPr>
          <w:rFonts w:ascii="Times New Roman" w:eastAsia="Times New Roman" w:hAnsi="Times New Roman" w:cs="Times New Roman"/>
          <w:sz w:val="24"/>
          <w:szCs w:val="24"/>
        </w:rPr>
        <w:t>ES</w:t>
      </w:r>
      <w:r w:rsidRPr="008E14B3">
        <w:rPr>
          <w:rFonts w:ascii="Times New Roman" w:eastAsia="Times New Roman" w:hAnsi="Times New Roman" w:cs="Times New Roman"/>
          <w:sz w:val="24"/>
          <w:szCs w:val="24"/>
        </w:rPr>
        <w:t xml:space="preserve"> tiesību aktu prasībām;</w:t>
      </w:r>
    </w:p>
    <w:p w:rsidR="00694DC9" w:rsidRPr="008E14B3" w:rsidRDefault="00694DC9" w:rsidP="00694DC9">
      <w:pPr>
        <w:pStyle w:val="ListParagraph"/>
        <w:numPr>
          <w:ilvl w:val="0"/>
          <w:numId w:val="20"/>
        </w:numPr>
        <w:spacing w:after="120" w:line="240" w:lineRule="auto"/>
        <w:ind w:left="709" w:right="57" w:hanging="425"/>
        <w:jc w:val="both"/>
        <w:rPr>
          <w:rFonts w:ascii="Times New Roman" w:eastAsia="Times New Roman" w:hAnsi="Times New Roman" w:cs="Times New Roman"/>
          <w:sz w:val="24"/>
          <w:szCs w:val="24"/>
        </w:rPr>
      </w:pPr>
      <w:r w:rsidRPr="008E14B3">
        <w:rPr>
          <w:rFonts w:ascii="Times New Roman" w:eastAsia="Times New Roman" w:hAnsi="Times New Roman" w:cs="Times New Roman"/>
          <w:sz w:val="24"/>
          <w:szCs w:val="24"/>
        </w:rPr>
        <w:t xml:space="preserve">plāniem jābūt attiecinātiem uz visiem trīs </w:t>
      </w:r>
      <w:r>
        <w:rPr>
          <w:rFonts w:ascii="Times New Roman" w:eastAsia="Times New Roman" w:hAnsi="Times New Roman" w:cs="Times New Roman"/>
          <w:sz w:val="24"/>
          <w:szCs w:val="24"/>
        </w:rPr>
        <w:t>ES</w:t>
      </w:r>
      <w:r w:rsidRPr="008E14B3">
        <w:rPr>
          <w:rFonts w:ascii="Times New Roman" w:eastAsia="Times New Roman" w:hAnsi="Times New Roman" w:cs="Times New Roman"/>
          <w:sz w:val="24"/>
          <w:szCs w:val="24"/>
        </w:rPr>
        <w:t xml:space="preserve"> enerģētikas mērķiem – konkurētspēju, energoapgādes</w:t>
      </w:r>
      <w:r>
        <w:rPr>
          <w:rFonts w:ascii="Times New Roman" w:eastAsia="Times New Roman" w:hAnsi="Times New Roman" w:cs="Times New Roman"/>
          <w:sz w:val="24"/>
          <w:szCs w:val="24"/>
        </w:rPr>
        <w:t xml:space="preserve"> drošību un </w:t>
      </w:r>
      <w:proofErr w:type="spellStart"/>
      <w:r>
        <w:rPr>
          <w:rFonts w:ascii="Times New Roman" w:eastAsia="Times New Roman" w:hAnsi="Times New Roman" w:cs="Times New Roman"/>
          <w:sz w:val="24"/>
          <w:szCs w:val="24"/>
        </w:rPr>
        <w:t>ilgtspējību</w:t>
      </w:r>
      <w:proofErr w:type="spellEnd"/>
      <w:r w:rsidRPr="008E14B3">
        <w:rPr>
          <w:rFonts w:ascii="Times New Roman" w:eastAsia="Times New Roman" w:hAnsi="Times New Roman" w:cs="Times New Roman"/>
          <w:sz w:val="24"/>
          <w:szCs w:val="24"/>
        </w:rPr>
        <w:t>. Turklāt, lai nodrošinātu tirgus integr</w:t>
      </w:r>
      <w:r>
        <w:rPr>
          <w:rFonts w:ascii="Times New Roman" w:eastAsia="Times New Roman" w:hAnsi="Times New Roman" w:cs="Times New Roman"/>
          <w:sz w:val="24"/>
          <w:szCs w:val="24"/>
        </w:rPr>
        <w:t>āciju,</w:t>
      </w:r>
      <w:r w:rsidRPr="008E14B3">
        <w:rPr>
          <w:rFonts w:ascii="Times New Roman" w:eastAsia="Times New Roman" w:hAnsi="Times New Roman" w:cs="Times New Roman"/>
          <w:sz w:val="24"/>
          <w:szCs w:val="24"/>
        </w:rPr>
        <w:t xml:space="preserve"> reģionālā sadarbība ir būtiska;</w:t>
      </w:r>
    </w:p>
    <w:p w:rsidR="00694DC9" w:rsidRPr="008E14B3" w:rsidRDefault="00694DC9" w:rsidP="00694DC9">
      <w:pPr>
        <w:pStyle w:val="ListParagraph"/>
        <w:numPr>
          <w:ilvl w:val="0"/>
          <w:numId w:val="20"/>
        </w:numPr>
        <w:spacing w:after="120" w:line="240" w:lineRule="auto"/>
        <w:ind w:left="709" w:right="57" w:hanging="425"/>
        <w:jc w:val="both"/>
        <w:rPr>
          <w:rFonts w:ascii="Times New Roman" w:eastAsia="Times New Roman" w:hAnsi="Times New Roman" w:cs="Times New Roman"/>
          <w:sz w:val="24"/>
          <w:szCs w:val="24"/>
        </w:rPr>
      </w:pPr>
      <w:r w:rsidRPr="008E14B3">
        <w:rPr>
          <w:rFonts w:ascii="Times New Roman" w:eastAsia="Times New Roman" w:hAnsi="Times New Roman" w:cs="Times New Roman"/>
          <w:sz w:val="24"/>
          <w:szCs w:val="24"/>
        </w:rPr>
        <w:t>plāniem jānodrošina iespēja uzlabot un racionalizēt esošo ziņošanu;</w:t>
      </w:r>
    </w:p>
    <w:p w:rsidR="00694DC9" w:rsidRPr="008E14B3" w:rsidRDefault="00694DC9" w:rsidP="00694DC9">
      <w:pPr>
        <w:pStyle w:val="ListParagraph"/>
        <w:numPr>
          <w:ilvl w:val="0"/>
          <w:numId w:val="20"/>
        </w:numPr>
        <w:spacing w:after="120" w:line="240" w:lineRule="auto"/>
        <w:ind w:left="709" w:right="57" w:hanging="425"/>
        <w:jc w:val="both"/>
        <w:rPr>
          <w:rFonts w:ascii="Times New Roman" w:eastAsia="Times New Roman" w:hAnsi="Times New Roman" w:cs="Times New Roman"/>
          <w:sz w:val="24"/>
          <w:szCs w:val="24"/>
        </w:rPr>
      </w:pPr>
      <w:r w:rsidRPr="008E14B3">
        <w:rPr>
          <w:rFonts w:ascii="Times New Roman" w:eastAsia="Times New Roman" w:hAnsi="Times New Roman" w:cs="Times New Roman"/>
          <w:sz w:val="24"/>
          <w:szCs w:val="24"/>
        </w:rPr>
        <w:t>plānu pārskatīšanas jautājumā jārod balanss starp investīciju noteiktību un dalībvalstu leģitīmajām tiesībām pielāgoties mainīgajiem apstākļiem.</w:t>
      </w:r>
    </w:p>
    <w:p w:rsidR="00694DC9" w:rsidRDefault="00694DC9" w:rsidP="00694DC9">
      <w:pPr>
        <w:spacing w:after="120" w:line="240" w:lineRule="auto"/>
        <w:ind w:right="57" w:firstLine="851"/>
        <w:jc w:val="both"/>
        <w:rPr>
          <w:rFonts w:ascii="Times New Roman" w:eastAsia="Times New Roman" w:hAnsi="Times New Roman" w:cs="Times New Roman"/>
          <w:sz w:val="24"/>
          <w:szCs w:val="24"/>
        </w:rPr>
      </w:pPr>
    </w:p>
    <w:p w:rsidR="00694DC9" w:rsidRPr="00E523EB" w:rsidRDefault="00694DC9" w:rsidP="00694DC9">
      <w:pPr>
        <w:spacing w:after="120" w:line="240" w:lineRule="auto"/>
        <w:ind w:firstLine="567"/>
        <w:jc w:val="both"/>
        <w:rPr>
          <w:rFonts w:ascii="Times New Roman" w:hAnsi="Times New Roman" w:cs="Times New Roman"/>
          <w:sz w:val="24"/>
          <w:szCs w:val="24"/>
        </w:rPr>
      </w:pPr>
      <w:r w:rsidRPr="00E36F7D">
        <w:rPr>
          <w:rFonts w:ascii="Times New Roman" w:hAnsi="Times New Roman" w:cs="Times New Roman"/>
          <w:b/>
          <w:sz w:val="24"/>
          <w:szCs w:val="24"/>
        </w:rPr>
        <w:t xml:space="preserve">Latvijas </w:t>
      </w:r>
      <w:r w:rsidRPr="00C8178B">
        <w:rPr>
          <w:rFonts w:ascii="Times New Roman" w:hAnsi="Times New Roman" w:cs="Times New Roman"/>
          <w:sz w:val="24"/>
          <w:szCs w:val="24"/>
        </w:rPr>
        <w:t>atbildes</w:t>
      </w:r>
      <w:r w:rsidRPr="00E523EB">
        <w:rPr>
          <w:rFonts w:ascii="Times New Roman" w:hAnsi="Times New Roman" w:cs="Times New Roman"/>
          <w:sz w:val="24"/>
          <w:szCs w:val="24"/>
        </w:rPr>
        <w:t xml:space="preserve"> </w:t>
      </w:r>
      <w:r>
        <w:rPr>
          <w:rFonts w:ascii="Times New Roman" w:hAnsi="Times New Roman" w:cs="Times New Roman"/>
          <w:sz w:val="24"/>
          <w:szCs w:val="24"/>
        </w:rPr>
        <w:t>uz</w:t>
      </w:r>
      <w:r w:rsidRPr="00E523EB">
        <w:rPr>
          <w:rFonts w:ascii="Times New Roman" w:hAnsi="Times New Roman" w:cs="Times New Roman"/>
          <w:sz w:val="24"/>
          <w:szCs w:val="24"/>
        </w:rPr>
        <w:t xml:space="preserve"> Grieķijas prezidentūras uzdotajiem jautājumiem </w:t>
      </w:r>
      <w:r>
        <w:rPr>
          <w:rFonts w:ascii="Times New Roman" w:hAnsi="Times New Roman" w:cs="Times New Roman"/>
          <w:sz w:val="24"/>
          <w:szCs w:val="24"/>
        </w:rPr>
        <w:t xml:space="preserve">ministru </w:t>
      </w:r>
      <w:r w:rsidR="00AB33D9">
        <w:rPr>
          <w:rFonts w:ascii="Times New Roman" w:hAnsi="Times New Roman" w:cs="Times New Roman"/>
          <w:sz w:val="24"/>
          <w:szCs w:val="24"/>
        </w:rPr>
        <w:t xml:space="preserve">darba </w:t>
      </w:r>
      <w:r>
        <w:rPr>
          <w:rFonts w:ascii="Times New Roman" w:hAnsi="Times New Roman" w:cs="Times New Roman"/>
          <w:sz w:val="24"/>
          <w:szCs w:val="24"/>
        </w:rPr>
        <w:t>pusdienām</w:t>
      </w:r>
      <w:r w:rsidRPr="00E523EB">
        <w:rPr>
          <w:rFonts w:ascii="Times New Roman" w:hAnsi="Times New Roman" w:cs="Times New Roman"/>
          <w:sz w:val="24"/>
          <w:szCs w:val="24"/>
        </w:rPr>
        <w:t xml:space="preserve">: </w:t>
      </w:r>
    </w:p>
    <w:p w:rsidR="00694DC9" w:rsidRPr="009555C7" w:rsidRDefault="00694DC9" w:rsidP="00694DC9">
      <w:pPr>
        <w:pStyle w:val="a3520normalp8"/>
        <w:numPr>
          <w:ilvl w:val="0"/>
          <w:numId w:val="21"/>
        </w:numPr>
        <w:spacing w:before="0"/>
        <w:rPr>
          <w:b/>
          <w:i/>
          <w:sz w:val="24"/>
        </w:rPr>
      </w:pPr>
      <w:r w:rsidRPr="009555C7">
        <w:rPr>
          <w:b/>
          <w:i/>
          <w:color w:val="000000"/>
          <w:sz w:val="24"/>
        </w:rPr>
        <w:t>Vai var piekrist, ka minētie vispārējie virzieni varētu tikt uzskatīti par jaunās pārvaldības sistēmas galvenajiem principiem, uz kuriem būtu jābalstās plāniem, neskarot detalizētu pārvaldības procesu vēlākos posmos?</w:t>
      </w:r>
    </w:p>
    <w:p w:rsidR="00694DC9" w:rsidRPr="008E14B3" w:rsidRDefault="00694DC9" w:rsidP="00694DC9">
      <w:pPr>
        <w:spacing w:after="120" w:line="240" w:lineRule="auto"/>
        <w:ind w:right="57" w:firstLine="851"/>
        <w:jc w:val="both"/>
        <w:rPr>
          <w:rFonts w:ascii="Times New Roman" w:hAnsi="Times New Roman" w:cs="Times New Roman"/>
          <w:color w:val="000000" w:themeColor="text1"/>
          <w:sz w:val="24"/>
          <w:szCs w:val="24"/>
        </w:rPr>
      </w:pPr>
      <w:r w:rsidRPr="008E14B3">
        <w:rPr>
          <w:rFonts w:ascii="Times New Roman" w:hAnsi="Times New Roman" w:cs="Times New Roman"/>
          <w:color w:val="000000" w:themeColor="text1"/>
          <w:sz w:val="24"/>
          <w:szCs w:val="24"/>
        </w:rPr>
        <w:t>Latvija pozitīvi vērtē virzību uz klimata un enerģijas ziņošanas</w:t>
      </w:r>
      <w:r>
        <w:rPr>
          <w:rFonts w:ascii="Times New Roman" w:hAnsi="Times New Roman" w:cs="Times New Roman"/>
          <w:color w:val="000000" w:themeColor="text1"/>
          <w:sz w:val="24"/>
          <w:szCs w:val="24"/>
        </w:rPr>
        <w:t xml:space="preserve"> uzlab</w:t>
      </w:r>
      <w:r w:rsidRPr="008E14B3">
        <w:rPr>
          <w:rFonts w:ascii="Times New Roman" w:hAnsi="Times New Roman" w:cs="Times New Roman"/>
          <w:color w:val="000000" w:themeColor="text1"/>
          <w:sz w:val="24"/>
          <w:szCs w:val="24"/>
        </w:rPr>
        <w:t xml:space="preserve">ošanu un racionalizēšanu, ja tādā veidā tiek panākta ziņošanas vienkāršošana </w:t>
      </w:r>
      <w:r>
        <w:rPr>
          <w:rFonts w:ascii="Times New Roman" w:hAnsi="Times New Roman" w:cs="Times New Roman"/>
          <w:color w:val="000000" w:themeColor="text1"/>
          <w:sz w:val="24"/>
          <w:szCs w:val="24"/>
        </w:rPr>
        <w:t>un</w:t>
      </w:r>
      <w:r w:rsidRPr="008E14B3">
        <w:rPr>
          <w:rFonts w:ascii="Times New Roman" w:hAnsi="Times New Roman" w:cs="Times New Roman"/>
          <w:color w:val="000000" w:themeColor="text1"/>
          <w:sz w:val="24"/>
          <w:szCs w:val="24"/>
        </w:rPr>
        <w:t xml:space="preserve"> tādējādi tiek mazināts administratīvais slogs dalībvalstīs. Attiecībā uz dalībvalstu plānu izstrādi </w:t>
      </w:r>
      <w:r>
        <w:rPr>
          <w:rFonts w:ascii="Times New Roman" w:hAnsi="Times New Roman" w:cs="Times New Roman"/>
          <w:color w:val="000000" w:themeColor="text1"/>
          <w:sz w:val="24"/>
          <w:szCs w:val="24"/>
        </w:rPr>
        <w:t>EK</w:t>
      </w:r>
      <w:r w:rsidRPr="008E14B3">
        <w:rPr>
          <w:rFonts w:ascii="Times New Roman" w:hAnsi="Times New Roman" w:cs="Times New Roman"/>
          <w:color w:val="000000" w:themeColor="text1"/>
          <w:sz w:val="24"/>
          <w:szCs w:val="24"/>
        </w:rPr>
        <w:t xml:space="preserve"> vadībā un dalībvalstu elastību ir būtiski, lai piedāvātā jaunā pārvaldības sistēma ievērotu dalībvalstu suverēnās tiesības pašām noteikt savu enerģētikas politiku (ieskaitot enerģijas avotu struktūru un sistēmas attīstības pasākumus).</w:t>
      </w:r>
    </w:p>
    <w:p w:rsidR="00694DC9" w:rsidRPr="008E14B3" w:rsidRDefault="00694DC9" w:rsidP="00694DC9">
      <w:pPr>
        <w:spacing w:after="120" w:line="240" w:lineRule="auto"/>
        <w:ind w:right="57" w:firstLine="851"/>
        <w:jc w:val="both"/>
        <w:rPr>
          <w:rFonts w:ascii="Times New Roman" w:hAnsi="Times New Roman" w:cs="Times New Roman"/>
          <w:color w:val="000000"/>
          <w:sz w:val="24"/>
          <w:szCs w:val="24"/>
        </w:rPr>
      </w:pPr>
      <w:r w:rsidRPr="008E14B3">
        <w:rPr>
          <w:rFonts w:ascii="Times New Roman" w:hAnsi="Times New Roman" w:cs="Times New Roman"/>
          <w:color w:val="000000"/>
          <w:sz w:val="24"/>
          <w:szCs w:val="24"/>
        </w:rPr>
        <w:t xml:space="preserve">Veidojot pārvaldības modeli KEPS2030, jāņem vērā ne tikai dalībvalstu atšķirīgā politikas plānošanas prakse, bet arī jānodrošina, lai pārvaldības modeļa ieviešana nerada papildu administratīvo, institucionālo un finanšu slogu dalībvalstīm, ņemot vērā, ka jau šobrīd dalībvalstīm periodiski jāiesniedz dažādi klimata, energoefektivitātes un atjaunojamās enerģijas plāni un ziņojumi </w:t>
      </w:r>
      <w:r w:rsidR="0044781B">
        <w:rPr>
          <w:rFonts w:ascii="Times New Roman" w:hAnsi="Times New Roman" w:cs="Times New Roman"/>
          <w:color w:val="000000"/>
          <w:sz w:val="24"/>
          <w:szCs w:val="24"/>
        </w:rPr>
        <w:t>EK</w:t>
      </w:r>
      <w:r w:rsidRPr="008E14B3">
        <w:rPr>
          <w:rFonts w:ascii="Times New Roman" w:hAnsi="Times New Roman" w:cs="Times New Roman"/>
          <w:color w:val="000000"/>
          <w:sz w:val="24"/>
          <w:szCs w:val="24"/>
        </w:rPr>
        <w:t xml:space="preserve">.  </w:t>
      </w:r>
    </w:p>
    <w:p w:rsidR="00694DC9" w:rsidRDefault="00694DC9" w:rsidP="00694DC9">
      <w:pPr>
        <w:spacing w:after="120" w:line="240" w:lineRule="auto"/>
        <w:ind w:right="57"/>
        <w:jc w:val="both"/>
        <w:rPr>
          <w:rFonts w:ascii="Times New Roman" w:hAnsi="Times New Roman" w:cs="Times New Roman"/>
          <w:b/>
          <w:color w:val="000000"/>
          <w:sz w:val="24"/>
          <w:szCs w:val="24"/>
        </w:rPr>
      </w:pPr>
    </w:p>
    <w:p w:rsidR="00694DC9" w:rsidRPr="009555C7" w:rsidRDefault="00694DC9" w:rsidP="00694DC9">
      <w:pPr>
        <w:pStyle w:val="ListParagraph"/>
        <w:numPr>
          <w:ilvl w:val="0"/>
          <w:numId w:val="21"/>
        </w:numPr>
        <w:spacing w:after="120" w:line="240" w:lineRule="auto"/>
        <w:ind w:right="57"/>
        <w:jc w:val="both"/>
        <w:rPr>
          <w:rFonts w:ascii="Times New Roman" w:hAnsi="Times New Roman" w:cs="Times New Roman"/>
          <w:b/>
          <w:i/>
          <w:color w:val="000000"/>
          <w:sz w:val="24"/>
          <w:szCs w:val="24"/>
        </w:rPr>
      </w:pPr>
      <w:r w:rsidRPr="009555C7">
        <w:rPr>
          <w:rFonts w:ascii="Times New Roman" w:hAnsi="Times New Roman" w:cs="Times New Roman"/>
          <w:b/>
          <w:i/>
          <w:color w:val="000000"/>
          <w:sz w:val="24"/>
          <w:szCs w:val="24"/>
        </w:rPr>
        <w:t xml:space="preserve">Ņemot vērā pārvaldības sistēmas mērķi, vai ir nepieciešami papildu elementi, piemēram, attiecībā uz energoapgādes drošību un konkurētspēju? </w:t>
      </w:r>
    </w:p>
    <w:p w:rsidR="00694DC9" w:rsidRPr="008E14B3" w:rsidRDefault="00694DC9" w:rsidP="00694DC9">
      <w:pPr>
        <w:spacing w:after="120" w:line="240" w:lineRule="auto"/>
        <w:ind w:right="57" w:firstLine="709"/>
        <w:jc w:val="both"/>
        <w:rPr>
          <w:rFonts w:ascii="Times New Roman" w:hAnsi="Times New Roman" w:cs="Times New Roman"/>
          <w:color w:val="000000"/>
          <w:sz w:val="24"/>
          <w:szCs w:val="24"/>
        </w:rPr>
      </w:pPr>
      <w:r w:rsidRPr="00C8178B">
        <w:rPr>
          <w:rFonts w:ascii="Times New Roman" w:hAnsi="Times New Roman"/>
          <w:sz w:val="24"/>
          <w:szCs w:val="24"/>
        </w:rPr>
        <w:t xml:space="preserve">Latvija uzskata, ka </w:t>
      </w:r>
      <w:r>
        <w:rPr>
          <w:rFonts w:ascii="Times New Roman" w:hAnsi="Times New Roman"/>
          <w:sz w:val="24"/>
          <w:szCs w:val="24"/>
        </w:rPr>
        <w:t xml:space="preserve">Prezidentūras diskusiju dokumentā aprakstītie principi dalībvalstu nacionālo plānu izstrādei, saskaņošanai un saturam ir visaptveroši, lai ņemtu vērā ne tikai elastību atbilstošās politikas izvēlei, bet arī lai sasniegtu noteiktos mērķus, izmantojot visefektīvāko ieviešanas mehānismu. </w:t>
      </w:r>
      <w:r>
        <w:rPr>
          <w:rFonts w:ascii="Times New Roman" w:hAnsi="Times New Roman" w:cs="Times New Roman"/>
          <w:color w:val="000000"/>
          <w:sz w:val="24"/>
          <w:szCs w:val="24"/>
        </w:rPr>
        <w:t xml:space="preserve">Latvija piekrīt, ka pārvaldības sistēmā ir jāievieš konkurētspējas un energoapgādes drošības indikatori, piemērām, cenu atšķirības dažādās ES </w:t>
      </w:r>
      <w:r>
        <w:rPr>
          <w:rFonts w:ascii="Times New Roman" w:hAnsi="Times New Roman" w:cs="Times New Roman"/>
          <w:color w:val="000000"/>
          <w:sz w:val="24"/>
          <w:szCs w:val="24"/>
        </w:rPr>
        <w:lastRenderedPageBreak/>
        <w:t>dalībvalstīs un globālā mērogā, avotu diversifikācijas pakāpe un infrastruktūras indikators, kas norādīs uz sistēmas integrāciju kopējā tirgu.</w:t>
      </w:r>
    </w:p>
    <w:p w:rsidR="00694DC9" w:rsidRPr="008E14B3" w:rsidRDefault="00694DC9" w:rsidP="00694DC9">
      <w:pPr>
        <w:spacing w:after="120" w:line="240" w:lineRule="auto"/>
        <w:ind w:right="57" w:firstLine="709"/>
        <w:jc w:val="both"/>
        <w:rPr>
          <w:rFonts w:ascii="Times New Roman" w:hAnsi="Times New Roman" w:cs="Times New Roman"/>
          <w:color w:val="000000"/>
          <w:sz w:val="24"/>
          <w:szCs w:val="24"/>
        </w:rPr>
      </w:pPr>
    </w:p>
    <w:p w:rsidR="00694DC9" w:rsidRPr="009555C7" w:rsidRDefault="00694DC9" w:rsidP="00694DC9">
      <w:pPr>
        <w:pStyle w:val="ListParagraph"/>
        <w:numPr>
          <w:ilvl w:val="0"/>
          <w:numId w:val="21"/>
        </w:numPr>
        <w:spacing w:after="120" w:line="240" w:lineRule="auto"/>
        <w:ind w:right="57"/>
        <w:jc w:val="both"/>
        <w:rPr>
          <w:rFonts w:ascii="Times New Roman" w:hAnsi="Times New Roman" w:cs="Times New Roman"/>
          <w:b/>
          <w:i/>
          <w:color w:val="000000"/>
          <w:sz w:val="24"/>
          <w:szCs w:val="24"/>
        </w:rPr>
      </w:pPr>
      <w:r w:rsidRPr="009555C7">
        <w:rPr>
          <w:rFonts w:ascii="Times New Roman" w:hAnsi="Times New Roman" w:cs="Times New Roman"/>
          <w:b/>
          <w:i/>
          <w:color w:val="000000"/>
          <w:sz w:val="24"/>
          <w:szCs w:val="24"/>
        </w:rPr>
        <w:t xml:space="preserve">Kā uzlabot esošās plānošanas un ziņošanas prasības periodam no 2020. līdz 2030. gadam, lai nodrošinātu lielāku saskaņotību, saprotamību, energoapgādes drošību un konkurētspēju nolūkā sasniegt lielāku reģionālo dimensiju? </w:t>
      </w:r>
    </w:p>
    <w:p w:rsidR="00694DC9" w:rsidRPr="008E14B3" w:rsidRDefault="00694DC9" w:rsidP="00694DC9">
      <w:pPr>
        <w:spacing w:after="120" w:line="240" w:lineRule="auto"/>
        <w:ind w:right="57" w:firstLine="851"/>
        <w:jc w:val="both"/>
        <w:rPr>
          <w:rFonts w:ascii="Times New Roman" w:hAnsi="Times New Roman" w:cs="Times New Roman"/>
          <w:color w:val="000000" w:themeColor="text1"/>
          <w:sz w:val="24"/>
          <w:szCs w:val="24"/>
        </w:rPr>
      </w:pPr>
      <w:r w:rsidRPr="008E14B3">
        <w:rPr>
          <w:rFonts w:ascii="Times New Roman" w:hAnsi="Times New Roman" w:cs="Times New Roman"/>
          <w:color w:val="000000" w:themeColor="text1"/>
          <w:sz w:val="24"/>
          <w:szCs w:val="24"/>
        </w:rPr>
        <w:t xml:space="preserve">Jau šobrīd Latvijā nacionālajā līmenī klimata un enerģētikas politikas plānošanā tiek ievērota koordinēta pieeja gan attiecībā uz pasākumu saskaņotību, gan finansējuma pieejamību. Savukārt šobrīd </w:t>
      </w:r>
      <w:r>
        <w:rPr>
          <w:rFonts w:ascii="Times New Roman" w:hAnsi="Times New Roman" w:cs="Times New Roman"/>
          <w:color w:val="000000" w:themeColor="text1"/>
          <w:sz w:val="24"/>
          <w:szCs w:val="24"/>
        </w:rPr>
        <w:t>EK</w:t>
      </w:r>
      <w:r w:rsidRPr="008E14B3">
        <w:rPr>
          <w:rFonts w:ascii="Times New Roman" w:hAnsi="Times New Roman" w:cs="Times New Roman"/>
          <w:color w:val="000000" w:themeColor="text1"/>
          <w:sz w:val="24"/>
          <w:szCs w:val="24"/>
        </w:rPr>
        <w:t xml:space="preserve"> iesniedzamo klimata un enerģētikas dokumentu kopums, ņemot vērā to specifiskās prasības, laika ietvaru, veido nacionālajai politikas plānošanai paralēlu sistēmu, kam no politikas plānošanas attīstības viedokļa ir vienīgi informācijas apkopošanas loma. Papildus uzskatām, ka ar jaunu pārvaldības sistēmu ne tikai ir jāsamazina </w:t>
      </w:r>
      <w:r>
        <w:rPr>
          <w:rFonts w:ascii="Times New Roman" w:hAnsi="Times New Roman" w:cs="Times New Roman"/>
          <w:color w:val="000000" w:themeColor="text1"/>
          <w:sz w:val="24"/>
          <w:szCs w:val="24"/>
        </w:rPr>
        <w:t>EK</w:t>
      </w:r>
      <w:r w:rsidRPr="008E14B3">
        <w:rPr>
          <w:rFonts w:ascii="Times New Roman" w:hAnsi="Times New Roman" w:cs="Times New Roman"/>
          <w:color w:val="000000" w:themeColor="text1"/>
          <w:sz w:val="24"/>
          <w:szCs w:val="24"/>
        </w:rPr>
        <w:t xml:space="preserve"> iesniedzamo dokumentu skaits, bet arī to kopējais apjoms, novēršot jebkādu informācijas dublēšanu, tai skaitā arī attiecībā uz statistikas datu iesniegšanu.</w:t>
      </w:r>
    </w:p>
    <w:p w:rsidR="00694DC9" w:rsidRPr="00CC01DA" w:rsidRDefault="00694DC9" w:rsidP="00CC01DA">
      <w:pPr>
        <w:widowControl w:val="0"/>
        <w:tabs>
          <w:tab w:val="left" w:pos="0"/>
          <w:tab w:val="left" w:pos="851"/>
          <w:tab w:val="left" w:pos="1134"/>
          <w:tab w:val="left" w:pos="1418"/>
        </w:tabs>
        <w:spacing w:after="120" w:line="240" w:lineRule="auto"/>
        <w:jc w:val="both"/>
        <w:rPr>
          <w:rFonts w:ascii="Times New Roman" w:eastAsia="Times New Roman" w:hAnsi="Times New Roman" w:cs="Times New Roman"/>
          <w:b/>
          <w:sz w:val="24"/>
          <w:szCs w:val="24"/>
          <w:lang w:eastAsia="zh-CN"/>
        </w:rPr>
      </w:pPr>
    </w:p>
    <w:p w:rsidR="00544AFD" w:rsidRPr="009555C7" w:rsidRDefault="00544AFD" w:rsidP="009555C7">
      <w:pPr>
        <w:pStyle w:val="ListParagraph"/>
        <w:numPr>
          <w:ilvl w:val="0"/>
          <w:numId w:val="17"/>
        </w:numPr>
        <w:spacing w:after="120" w:line="240" w:lineRule="auto"/>
        <w:jc w:val="both"/>
        <w:rPr>
          <w:rFonts w:ascii="Times New Roman" w:eastAsia="Calibri" w:hAnsi="Times New Roman" w:cs="Times New Roman"/>
          <w:b/>
          <w:sz w:val="24"/>
          <w:szCs w:val="24"/>
        </w:rPr>
      </w:pPr>
      <w:r w:rsidRPr="009555C7">
        <w:rPr>
          <w:rFonts w:ascii="Times New Roman" w:eastAsia="Calibri" w:hAnsi="Times New Roman" w:cs="Times New Roman"/>
          <w:b/>
          <w:sz w:val="24"/>
          <w:szCs w:val="24"/>
        </w:rPr>
        <w:t>Latvijas delegācija</w:t>
      </w:r>
    </w:p>
    <w:p w:rsidR="00544AFD" w:rsidRPr="00E523EB" w:rsidRDefault="00544AFD" w:rsidP="00E523EB">
      <w:pPr>
        <w:spacing w:after="120" w:line="240" w:lineRule="auto"/>
        <w:ind w:firstLine="737"/>
        <w:jc w:val="both"/>
        <w:rPr>
          <w:rFonts w:ascii="Times New Roman" w:eastAsia="Calibri" w:hAnsi="Times New Roman" w:cs="Times New Roman"/>
          <w:b/>
          <w:sz w:val="24"/>
          <w:szCs w:val="24"/>
        </w:rPr>
      </w:pPr>
    </w:p>
    <w:p w:rsidR="00544AFD" w:rsidRPr="00E523EB" w:rsidRDefault="00544AFD" w:rsidP="00E523EB">
      <w:p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Delegācijas vadītājs: </w:t>
      </w:r>
      <w:r w:rsidRPr="00E523EB">
        <w:rPr>
          <w:rFonts w:ascii="Times New Roman" w:eastAsia="Calibri" w:hAnsi="Times New Roman" w:cs="Times New Roman"/>
          <w:sz w:val="24"/>
          <w:szCs w:val="24"/>
        </w:rPr>
        <w:tab/>
      </w:r>
      <w:proofErr w:type="spellStart"/>
      <w:r w:rsidRPr="00E523EB">
        <w:rPr>
          <w:rFonts w:ascii="Times New Roman" w:eastAsia="Calibri" w:hAnsi="Times New Roman" w:cs="Times New Roman"/>
          <w:sz w:val="24"/>
          <w:szCs w:val="24"/>
        </w:rPr>
        <w:t>V.Dombrovskis</w:t>
      </w:r>
      <w:proofErr w:type="spellEnd"/>
      <w:r w:rsidRPr="00E523EB">
        <w:rPr>
          <w:rFonts w:ascii="Times New Roman" w:eastAsia="Calibri" w:hAnsi="Times New Roman" w:cs="Times New Roman"/>
          <w:sz w:val="24"/>
          <w:szCs w:val="24"/>
        </w:rPr>
        <w:t>, ekonomikas ministrs</w:t>
      </w:r>
    </w:p>
    <w:p w:rsidR="009555C7" w:rsidRDefault="009555C7" w:rsidP="009555C7">
      <w:pPr>
        <w:spacing w:after="120" w:line="240" w:lineRule="auto"/>
        <w:ind w:left="2880" w:hanging="28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Delegācijas dalībnieki: </w:t>
      </w:r>
      <w:r w:rsidR="00544AFD" w:rsidRPr="00E523EB">
        <w:rPr>
          <w:rFonts w:ascii="Times New Roman" w:eastAsia="Calibri" w:hAnsi="Times New Roman" w:cs="Times New Roman"/>
          <w:sz w:val="24"/>
          <w:szCs w:val="24"/>
        </w:rPr>
        <w:t>J.Spiridonovs, Ekonomikas ministrijas valsts sekretāra vietnieks;</w:t>
      </w:r>
    </w:p>
    <w:p w:rsidR="0027224B" w:rsidRPr="009555C7" w:rsidRDefault="0027224B" w:rsidP="009555C7">
      <w:pPr>
        <w:spacing w:after="120" w:line="240" w:lineRule="auto"/>
        <w:ind w:left="2268"/>
        <w:jc w:val="both"/>
        <w:rPr>
          <w:rFonts w:ascii="Times New Roman" w:eastAsia="Calibri" w:hAnsi="Times New Roman" w:cs="Times New Roman"/>
          <w:sz w:val="24"/>
          <w:szCs w:val="24"/>
          <w:highlight w:val="yellow"/>
        </w:rPr>
      </w:pPr>
      <w:r w:rsidRPr="00E523EB">
        <w:rPr>
          <w:rFonts w:ascii="Times New Roman" w:eastAsia="Calibri" w:hAnsi="Times New Roman" w:cs="Times New Roman"/>
          <w:sz w:val="24"/>
          <w:szCs w:val="24"/>
        </w:rPr>
        <w:t>R.Šņuka, Ekonomikas ministrijas Enerģ</w:t>
      </w:r>
      <w:r w:rsidR="009555C7">
        <w:rPr>
          <w:rFonts w:ascii="Times New Roman" w:eastAsia="Calibri" w:hAnsi="Times New Roman" w:cs="Times New Roman"/>
          <w:sz w:val="24"/>
          <w:szCs w:val="24"/>
        </w:rPr>
        <w:t xml:space="preserve">ijas tirgus un infrastruktūras </w:t>
      </w:r>
      <w:r w:rsidRPr="00E523EB">
        <w:rPr>
          <w:rFonts w:ascii="Times New Roman" w:eastAsia="Calibri" w:hAnsi="Times New Roman" w:cs="Times New Roman"/>
          <w:sz w:val="24"/>
          <w:szCs w:val="24"/>
        </w:rPr>
        <w:t>departamenta direktore</w:t>
      </w:r>
      <w:r w:rsidR="009F3DF4" w:rsidRPr="00E523EB">
        <w:rPr>
          <w:rFonts w:ascii="Times New Roman" w:eastAsia="Calibri" w:hAnsi="Times New Roman" w:cs="Times New Roman"/>
          <w:sz w:val="24"/>
          <w:szCs w:val="24"/>
        </w:rPr>
        <w:t>;</w:t>
      </w:r>
    </w:p>
    <w:p w:rsidR="00544AFD" w:rsidRPr="00E523EB" w:rsidRDefault="00544AFD" w:rsidP="009555C7">
      <w:pPr>
        <w:spacing w:after="120" w:line="240" w:lineRule="auto"/>
        <w:ind w:left="2160" w:firstLine="60"/>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A.Timofejeva, Ekonomikas ministrijas </w:t>
      </w:r>
      <w:r w:rsidR="009F3DF4" w:rsidRPr="00E523EB">
        <w:rPr>
          <w:rFonts w:ascii="Times New Roman" w:eastAsia="Calibri" w:hAnsi="Times New Roman" w:cs="Times New Roman"/>
          <w:sz w:val="24"/>
          <w:szCs w:val="24"/>
        </w:rPr>
        <w:t xml:space="preserve">Atjaunojamo energoresursu un energoefektivitātes </w:t>
      </w:r>
      <w:r w:rsidRPr="00E523EB">
        <w:rPr>
          <w:rFonts w:ascii="Times New Roman" w:eastAsia="Calibri" w:hAnsi="Times New Roman" w:cs="Times New Roman"/>
          <w:sz w:val="24"/>
          <w:szCs w:val="24"/>
        </w:rPr>
        <w:t xml:space="preserve">departamenta </w:t>
      </w:r>
      <w:r w:rsidR="009F3DF4" w:rsidRPr="00E523EB">
        <w:rPr>
          <w:rFonts w:ascii="Times New Roman" w:eastAsia="Calibri" w:hAnsi="Times New Roman" w:cs="Times New Roman"/>
          <w:sz w:val="24"/>
          <w:szCs w:val="24"/>
        </w:rPr>
        <w:t xml:space="preserve">direktore; </w:t>
      </w:r>
    </w:p>
    <w:p w:rsidR="0027224B" w:rsidRPr="00E523EB" w:rsidRDefault="00544AFD" w:rsidP="009555C7">
      <w:pPr>
        <w:spacing w:after="120" w:line="240" w:lineRule="auto"/>
        <w:ind w:left="2160"/>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M.Zjurikova, Ekonomikas ministrijas nozares padomniece Latvijas Republikas pārstāvniecībā Eiropas Savienībā.</w:t>
      </w:r>
    </w:p>
    <w:p w:rsidR="00544AFD" w:rsidRPr="00E523EB" w:rsidRDefault="00544AFD" w:rsidP="00E523EB">
      <w:p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Ekonomikas ministrs</w:t>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t xml:space="preserve"> </w:t>
      </w:r>
      <w:r w:rsidR="009555C7">
        <w:rPr>
          <w:rFonts w:ascii="Times New Roman" w:eastAsia="Calibri" w:hAnsi="Times New Roman" w:cs="Times New Roman"/>
          <w:sz w:val="24"/>
          <w:szCs w:val="24"/>
        </w:rPr>
        <w:tab/>
      </w:r>
      <w:proofErr w:type="spellStart"/>
      <w:r w:rsidRPr="00E523EB">
        <w:rPr>
          <w:rFonts w:ascii="Times New Roman" w:eastAsia="Calibri" w:hAnsi="Times New Roman" w:cs="Times New Roman"/>
          <w:sz w:val="24"/>
          <w:szCs w:val="24"/>
        </w:rPr>
        <w:t>V.Dombrovskis</w:t>
      </w:r>
      <w:proofErr w:type="spellEnd"/>
      <w:r w:rsidRPr="00E523EB">
        <w:rPr>
          <w:rFonts w:ascii="Times New Roman" w:eastAsia="Calibri" w:hAnsi="Times New Roman" w:cs="Times New Roman"/>
          <w:sz w:val="24"/>
          <w:szCs w:val="24"/>
        </w:rPr>
        <w:t xml:space="preserve"> </w:t>
      </w:r>
    </w:p>
    <w:p w:rsidR="00544AFD" w:rsidRPr="00E523EB" w:rsidRDefault="00544AFD" w:rsidP="00E523EB">
      <w:pPr>
        <w:tabs>
          <w:tab w:val="right" w:pos="9497"/>
        </w:tabs>
        <w:spacing w:after="120" w:line="240" w:lineRule="auto"/>
        <w:ind w:firstLine="737"/>
        <w:jc w:val="both"/>
        <w:rPr>
          <w:rFonts w:ascii="Times New Roman" w:eastAsia="Calibri" w:hAnsi="Times New Roman" w:cs="Times New Roman"/>
          <w:sz w:val="24"/>
          <w:szCs w:val="24"/>
        </w:rPr>
      </w:pPr>
    </w:p>
    <w:p w:rsidR="00544AFD" w:rsidRPr="00E523EB" w:rsidRDefault="00544AFD" w:rsidP="00E523EB">
      <w:p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Valsts sekretāra amata </w:t>
      </w:r>
    </w:p>
    <w:p w:rsidR="00544AFD" w:rsidRPr="00E523EB" w:rsidRDefault="00544AFD" w:rsidP="00E523EB">
      <w:p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pienākumu izpildītājs,</w:t>
      </w:r>
    </w:p>
    <w:p w:rsidR="00544AFD" w:rsidRPr="00E523EB" w:rsidRDefault="00544AFD" w:rsidP="00E523EB">
      <w:pPr>
        <w:spacing w:after="120" w:line="240" w:lineRule="auto"/>
        <w:jc w:val="both"/>
        <w:rPr>
          <w:rFonts w:ascii="Times New Roman" w:eastAsia="Calibri" w:hAnsi="Times New Roman" w:cs="Times New Roman"/>
          <w:sz w:val="24"/>
          <w:szCs w:val="24"/>
        </w:rPr>
      </w:pPr>
      <w:r w:rsidRPr="00E523EB">
        <w:rPr>
          <w:rFonts w:ascii="Times New Roman" w:eastAsia="Calibri" w:hAnsi="Times New Roman" w:cs="Times New Roman"/>
          <w:sz w:val="24"/>
          <w:szCs w:val="24"/>
        </w:rPr>
        <w:t xml:space="preserve">valsts sekretāra vietnieks </w:t>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r>
      <w:r w:rsidRPr="00E523EB">
        <w:rPr>
          <w:rFonts w:ascii="Times New Roman" w:eastAsia="Calibri" w:hAnsi="Times New Roman" w:cs="Times New Roman"/>
          <w:sz w:val="24"/>
          <w:szCs w:val="24"/>
        </w:rPr>
        <w:tab/>
        <w:t xml:space="preserve">               </w:t>
      </w:r>
      <w:r w:rsidR="009555C7">
        <w:rPr>
          <w:rFonts w:ascii="Times New Roman" w:eastAsia="Calibri" w:hAnsi="Times New Roman" w:cs="Times New Roman"/>
          <w:sz w:val="24"/>
          <w:szCs w:val="24"/>
        </w:rPr>
        <w:t>A.Liepiņš</w:t>
      </w:r>
    </w:p>
    <w:p w:rsidR="00544AFD" w:rsidRPr="00E523EB" w:rsidRDefault="00544AFD" w:rsidP="00E523EB">
      <w:pPr>
        <w:spacing w:after="120" w:line="240" w:lineRule="auto"/>
        <w:ind w:firstLine="737"/>
        <w:jc w:val="both"/>
        <w:rPr>
          <w:rFonts w:ascii="Times New Roman" w:eastAsia="Calibri" w:hAnsi="Times New Roman" w:cs="Times New Roman"/>
          <w:i/>
          <w:sz w:val="24"/>
          <w:szCs w:val="24"/>
        </w:rPr>
      </w:pPr>
    </w:p>
    <w:p w:rsidR="00544AFD" w:rsidRDefault="00544AFD" w:rsidP="00E523EB">
      <w:pPr>
        <w:tabs>
          <w:tab w:val="left" w:pos="720"/>
          <w:tab w:val="center" w:pos="4153"/>
          <w:tab w:val="right" w:pos="8306"/>
        </w:tabs>
        <w:spacing w:after="120" w:line="240" w:lineRule="auto"/>
        <w:ind w:firstLine="737"/>
        <w:jc w:val="both"/>
        <w:rPr>
          <w:rFonts w:ascii="Times New Roman" w:eastAsia="Calibri" w:hAnsi="Times New Roman" w:cs="Times New Roman"/>
          <w:sz w:val="24"/>
          <w:szCs w:val="24"/>
        </w:rPr>
      </w:pPr>
    </w:p>
    <w:p w:rsidR="009555C7" w:rsidRDefault="009555C7" w:rsidP="00E523EB">
      <w:pPr>
        <w:tabs>
          <w:tab w:val="left" w:pos="720"/>
          <w:tab w:val="center" w:pos="4153"/>
          <w:tab w:val="right" w:pos="8306"/>
        </w:tabs>
        <w:spacing w:after="120" w:line="240" w:lineRule="auto"/>
        <w:ind w:firstLine="737"/>
        <w:jc w:val="both"/>
        <w:rPr>
          <w:rFonts w:ascii="Times New Roman" w:eastAsia="Calibri" w:hAnsi="Times New Roman" w:cs="Times New Roman"/>
          <w:sz w:val="24"/>
          <w:szCs w:val="24"/>
        </w:rPr>
      </w:pPr>
    </w:p>
    <w:p w:rsidR="009555C7" w:rsidRPr="00E523EB" w:rsidRDefault="009555C7" w:rsidP="00E523EB">
      <w:pPr>
        <w:tabs>
          <w:tab w:val="left" w:pos="720"/>
          <w:tab w:val="center" w:pos="4153"/>
          <w:tab w:val="right" w:pos="8306"/>
        </w:tabs>
        <w:spacing w:after="120" w:line="240" w:lineRule="auto"/>
        <w:ind w:firstLine="737"/>
        <w:jc w:val="both"/>
        <w:rPr>
          <w:rFonts w:ascii="Times New Roman" w:eastAsia="Calibri" w:hAnsi="Times New Roman" w:cs="Times New Roman"/>
          <w:sz w:val="24"/>
          <w:szCs w:val="24"/>
        </w:rPr>
      </w:pPr>
    </w:p>
    <w:p w:rsidR="00544AFD" w:rsidRPr="009555C7" w:rsidRDefault="009555C7" w:rsidP="009555C7">
      <w:pPr>
        <w:tabs>
          <w:tab w:val="left" w:pos="720"/>
          <w:tab w:val="center" w:pos="4153"/>
          <w:tab w:val="right" w:pos="830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B24B2B" w:rsidRPr="009555C7">
        <w:rPr>
          <w:rFonts w:ascii="Times New Roman" w:eastAsia="Calibri" w:hAnsi="Times New Roman" w:cs="Times New Roman"/>
          <w:sz w:val="20"/>
          <w:szCs w:val="20"/>
        </w:rPr>
        <w:t>.05</w:t>
      </w:r>
      <w:r w:rsidR="00544AFD" w:rsidRPr="009555C7">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005452BC">
        <w:rPr>
          <w:rFonts w:ascii="Times New Roman" w:eastAsia="Calibri" w:hAnsi="Times New Roman" w:cs="Times New Roman"/>
          <w:sz w:val="20"/>
          <w:szCs w:val="20"/>
        </w:rPr>
        <w:t>14:30</w:t>
      </w:r>
      <w:bookmarkStart w:id="0" w:name="_GoBack"/>
      <w:bookmarkEnd w:id="0"/>
    </w:p>
    <w:p w:rsidR="00544AFD" w:rsidRPr="009555C7" w:rsidRDefault="005452BC" w:rsidP="009555C7">
      <w:pPr>
        <w:tabs>
          <w:tab w:val="center" w:pos="4535"/>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t>4322</w:t>
      </w:r>
      <w:r w:rsidR="00544AFD" w:rsidRPr="009555C7">
        <w:rPr>
          <w:rFonts w:ascii="Times New Roman" w:eastAsia="Calibri" w:hAnsi="Times New Roman" w:cs="Times New Roman"/>
          <w:sz w:val="20"/>
          <w:szCs w:val="20"/>
        </w:rPr>
        <w:t xml:space="preserve">                      </w:t>
      </w:r>
      <w:r w:rsidR="00544AFD" w:rsidRPr="009555C7">
        <w:rPr>
          <w:rFonts w:ascii="Times New Roman" w:eastAsia="Calibri" w:hAnsi="Times New Roman" w:cs="Times New Roman"/>
          <w:sz w:val="20"/>
          <w:szCs w:val="20"/>
        </w:rPr>
        <w:tab/>
      </w:r>
    </w:p>
    <w:p w:rsidR="00544AFD" w:rsidRPr="009555C7" w:rsidRDefault="00B24B2B" w:rsidP="009555C7">
      <w:pPr>
        <w:spacing w:after="0" w:line="240" w:lineRule="auto"/>
        <w:jc w:val="both"/>
        <w:rPr>
          <w:rFonts w:ascii="Times New Roman" w:eastAsia="Calibri" w:hAnsi="Times New Roman" w:cs="Times New Roman"/>
          <w:sz w:val="20"/>
          <w:szCs w:val="20"/>
        </w:rPr>
      </w:pPr>
      <w:r w:rsidRPr="009555C7">
        <w:rPr>
          <w:rFonts w:ascii="Times New Roman" w:eastAsia="Calibri" w:hAnsi="Times New Roman" w:cs="Times New Roman"/>
          <w:sz w:val="20"/>
          <w:szCs w:val="20"/>
        </w:rPr>
        <w:t>I</w:t>
      </w:r>
      <w:r w:rsidR="00544AFD" w:rsidRPr="009555C7">
        <w:rPr>
          <w:rFonts w:ascii="Times New Roman" w:eastAsia="Calibri" w:hAnsi="Times New Roman" w:cs="Times New Roman"/>
          <w:sz w:val="20"/>
          <w:szCs w:val="20"/>
        </w:rPr>
        <w:t>.</w:t>
      </w:r>
      <w:r w:rsidRPr="009555C7">
        <w:rPr>
          <w:rFonts w:ascii="Times New Roman" w:eastAsia="Calibri" w:hAnsi="Times New Roman" w:cs="Times New Roman"/>
          <w:sz w:val="20"/>
          <w:szCs w:val="20"/>
        </w:rPr>
        <w:t>Prokofjeva 67013173</w:t>
      </w:r>
    </w:p>
    <w:p w:rsidR="00B24B2B" w:rsidRPr="009555C7" w:rsidRDefault="003C5377" w:rsidP="009555C7">
      <w:pPr>
        <w:spacing w:after="0" w:line="240" w:lineRule="auto"/>
        <w:jc w:val="both"/>
        <w:rPr>
          <w:rFonts w:ascii="Times New Roman" w:eastAsia="Calibri" w:hAnsi="Times New Roman" w:cs="Times New Roman"/>
          <w:sz w:val="20"/>
          <w:szCs w:val="20"/>
        </w:rPr>
      </w:pPr>
      <w:hyperlink r:id="rId9" w:history="1">
        <w:r w:rsidR="00B24B2B" w:rsidRPr="009555C7">
          <w:rPr>
            <w:rStyle w:val="Hyperlink"/>
            <w:rFonts w:ascii="Times New Roman" w:eastAsia="Calibri" w:hAnsi="Times New Roman" w:cs="Times New Roman"/>
            <w:color w:val="auto"/>
            <w:sz w:val="20"/>
            <w:szCs w:val="20"/>
          </w:rPr>
          <w:t>Inga.Prokofjeva@em.gov.lv</w:t>
        </w:r>
      </w:hyperlink>
    </w:p>
    <w:p w:rsidR="00AA52AD" w:rsidRPr="00E523EB" w:rsidRDefault="00AA52AD" w:rsidP="00E523EB">
      <w:pPr>
        <w:spacing w:after="120" w:line="240" w:lineRule="auto"/>
        <w:jc w:val="both"/>
        <w:rPr>
          <w:rFonts w:ascii="Times New Roman" w:eastAsia="Calibri" w:hAnsi="Times New Roman" w:cs="Times New Roman"/>
          <w:sz w:val="24"/>
          <w:szCs w:val="24"/>
        </w:rPr>
      </w:pPr>
    </w:p>
    <w:sectPr w:rsidR="00AA52AD" w:rsidRPr="00E523EB" w:rsidSect="00AA52AD">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77" w:rsidRDefault="003C5377">
      <w:pPr>
        <w:spacing w:after="0" w:line="240" w:lineRule="auto"/>
      </w:pPr>
      <w:r>
        <w:separator/>
      </w:r>
    </w:p>
  </w:endnote>
  <w:endnote w:type="continuationSeparator" w:id="0">
    <w:p w:rsidR="003C5377" w:rsidRDefault="003C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7D" w:rsidRPr="009555C7" w:rsidRDefault="00E36F7D" w:rsidP="001D763F">
    <w:pPr>
      <w:pStyle w:val="Footer"/>
      <w:jc w:val="both"/>
      <w:rPr>
        <w:sz w:val="20"/>
        <w:szCs w:val="20"/>
      </w:rPr>
    </w:pPr>
    <w:r w:rsidRPr="009555C7">
      <w:rPr>
        <w:sz w:val="20"/>
        <w:szCs w:val="20"/>
      </w:rPr>
      <w:t xml:space="preserve">EM_Zino_10052014; Informatīvais ziņojums par 2014.gada 15. – 16.maijā neformālajā Eiropas Savienības Transporta, Telekomunikāciju un Enerģētikas ministru padomes sanāksmē izskatāmajiem jautājumiem </w:t>
    </w:r>
  </w:p>
  <w:sdt>
    <w:sdtPr>
      <w:id w:val="1296019948"/>
      <w:docPartObj>
        <w:docPartGallery w:val="Page Numbers (Bottom of Page)"/>
        <w:docPartUnique/>
      </w:docPartObj>
    </w:sdtPr>
    <w:sdtEndPr>
      <w:rPr>
        <w:noProof/>
      </w:rPr>
    </w:sdtEndPr>
    <w:sdtContent>
      <w:p w:rsidR="00E36F7D" w:rsidRDefault="00CD5E7B" w:rsidP="00AA52AD">
        <w:pPr>
          <w:pStyle w:val="Footer"/>
          <w:jc w:val="right"/>
          <w:rPr>
            <w:noProof/>
          </w:rPr>
        </w:pPr>
        <w:r>
          <w:fldChar w:fldCharType="begin"/>
        </w:r>
        <w:r>
          <w:instrText xml:space="preserve"> PAGE   \* MERGEFORMAT </w:instrText>
        </w:r>
        <w:r>
          <w:fldChar w:fldCharType="separate"/>
        </w:r>
        <w:r w:rsidR="005452BC">
          <w:rPr>
            <w:noProof/>
          </w:rPr>
          <w:t>11</w:t>
        </w:r>
        <w:r>
          <w:rPr>
            <w:noProof/>
          </w:rPr>
          <w:fldChar w:fldCharType="end"/>
        </w:r>
        <w:r w:rsidR="00E36F7D">
          <w:rPr>
            <w:noProof/>
          </w:rPr>
          <w:t>-</w:t>
        </w:r>
        <w:r w:rsidR="003C5377">
          <w:fldChar w:fldCharType="begin"/>
        </w:r>
        <w:r w:rsidR="003C5377">
          <w:instrText xml:space="preserve"> NUMPAGES   \* MERGEFORMAT </w:instrText>
        </w:r>
        <w:r w:rsidR="003C5377">
          <w:fldChar w:fldCharType="separate"/>
        </w:r>
        <w:r w:rsidR="005452BC">
          <w:rPr>
            <w:noProof/>
          </w:rPr>
          <w:t>11</w:t>
        </w:r>
        <w:r w:rsidR="003C537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77" w:rsidRDefault="003C5377">
      <w:pPr>
        <w:spacing w:after="0" w:line="240" w:lineRule="auto"/>
      </w:pPr>
      <w:r>
        <w:separator/>
      </w:r>
    </w:p>
  </w:footnote>
  <w:footnote w:type="continuationSeparator" w:id="0">
    <w:p w:rsidR="003C5377" w:rsidRDefault="003C5377">
      <w:pPr>
        <w:spacing w:after="0" w:line="240" w:lineRule="auto"/>
      </w:pPr>
      <w:r>
        <w:continuationSeparator/>
      </w:r>
    </w:p>
  </w:footnote>
  <w:footnote w:id="1">
    <w:p w:rsidR="006A77F4" w:rsidRPr="00AB33D9" w:rsidRDefault="006A77F4">
      <w:pPr>
        <w:pStyle w:val="FootnoteText"/>
        <w:rPr>
          <w:rFonts w:ascii="Times New Roman" w:hAnsi="Times New Roman" w:cs="Times New Roman"/>
        </w:rPr>
      </w:pPr>
      <w:r w:rsidRPr="00AB33D9">
        <w:rPr>
          <w:rStyle w:val="FootnoteReference"/>
          <w:rFonts w:ascii="Times New Roman" w:hAnsi="Times New Roman"/>
        </w:rPr>
        <w:footnoteRef/>
      </w:r>
      <w:r w:rsidRPr="00AB33D9">
        <w:rPr>
          <w:rFonts w:ascii="Times New Roman" w:hAnsi="Times New Roman" w:cs="Times New Roman"/>
        </w:rPr>
        <w:t xml:space="preserve"> CO</w:t>
      </w:r>
      <w:r w:rsidR="00AB33D9" w:rsidRPr="00AB33D9">
        <w:rPr>
          <w:rFonts w:ascii="Times New Roman" w:hAnsi="Times New Roman" w:cs="Times New Roman"/>
        </w:rPr>
        <w:t xml:space="preserve">M(2014) 15 </w:t>
      </w:r>
      <w:proofErr w:type="spellStart"/>
      <w:r w:rsidR="00AB33D9" w:rsidRPr="00AB33D9">
        <w:rPr>
          <w:rFonts w:ascii="Times New Roman" w:hAnsi="Times New Roman" w:cs="Times New Roman"/>
        </w:rPr>
        <w:t>final</w:t>
      </w:r>
      <w:proofErr w:type="spellEnd"/>
      <w:r w:rsidR="00AB33D9" w:rsidRPr="00AB33D9">
        <w:rPr>
          <w:rFonts w:ascii="Times New Roman" w:hAnsi="Times New Roman" w:cs="Times New Roman"/>
        </w:rPr>
        <w:t>; Komisijas paziņojums Eiropas Parlamentam, Padomei, Eiropas Ekonomikas un sociālo lietu komitejai un Reģionu komitejai „Klimata un enerģētikas politikas satvars laikposmam no 2020. gada līdz 2030.gadam”</w:t>
      </w:r>
    </w:p>
  </w:footnote>
  <w:footnote w:id="2">
    <w:p w:rsidR="00694DC9" w:rsidRPr="001D763F" w:rsidRDefault="00694DC9" w:rsidP="00694DC9">
      <w:pPr>
        <w:pStyle w:val="FootnoteText"/>
        <w:jc w:val="both"/>
        <w:rPr>
          <w:rFonts w:ascii="Times New Roman" w:hAnsi="Times New Roman" w:cs="Times New Roman"/>
        </w:rPr>
      </w:pPr>
      <w:r w:rsidRPr="001D763F">
        <w:rPr>
          <w:rStyle w:val="FootnoteReference"/>
          <w:rFonts w:ascii="Times New Roman" w:hAnsi="Times New Roman"/>
        </w:rPr>
        <w:footnoteRef/>
      </w:r>
      <w:r w:rsidRPr="001D763F">
        <w:rPr>
          <w:rFonts w:ascii="Times New Roman" w:hAnsi="Times New Roman" w:cs="Times New Roman"/>
        </w:rPr>
        <w:t xml:space="preserve"> </w:t>
      </w:r>
      <w:r w:rsidRPr="001D763F">
        <w:rPr>
          <w:rFonts w:ascii="Times New Roman" w:hAnsi="Times New Roman" w:cs="Times New Roman"/>
        </w:rPr>
        <w:t xml:space="preserve">Eiropas Parlamenta un Padomes 2012. gada 25. oktobra Direktīvas 2012/27/ES par energoefektivitāti, ar ko groza Direktīvas 2009/125/EK un 2010/30/ES un atceļ Direktīvas 2004/8/EK un 2006/32/EK; Eiropas Parlamenta un Padomes 2010. gada 19. maija Direktīva 2010/31/ES  par ēku energoefektivitāti; Eiropas Parlamenta un Padomes 2009. gada 21. oktobra Direktīva  2009/125/EK, ar ko izveido sistēmu, lai noteiktu </w:t>
      </w:r>
      <w:proofErr w:type="spellStart"/>
      <w:r w:rsidRPr="001D763F">
        <w:rPr>
          <w:rFonts w:ascii="Times New Roman" w:hAnsi="Times New Roman" w:cs="Times New Roman"/>
        </w:rPr>
        <w:t>ekodizaina</w:t>
      </w:r>
      <w:proofErr w:type="spellEnd"/>
      <w:r w:rsidRPr="001D763F">
        <w:rPr>
          <w:rFonts w:ascii="Times New Roman" w:hAnsi="Times New Roman" w:cs="Times New Roman"/>
        </w:rPr>
        <w:t xml:space="preserve"> prasības ar enerģiju saistītiem ražojumiem.</w:t>
      </w:r>
    </w:p>
  </w:footnote>
  <w:footnote w:id="3">
    <w:p w:rsidR="00694DC9" w:rsidRPr="0021362E" w:rsidRDefault="00694DC9" w:rsidP="00694DC9">
      <w:pPr>
        <w:pStyle w:val="FootnoteText"/>
        <w:rPr>
          <w:rFonts w:ascii="Times New Roman" w:hAnsi="Times New Roman" w:cs="Times New Roman"/>
        </w:rPr>
      </w:pPr>
      <w:r w:rsidRPr="0021362E">
        <w:rPr>
          <w:rStyle w:val="FootnoteReference"/>
          <w:rFonts w:ascii="Times New Roman" w:hAnsi="Times New Roman"/>
        </w:rPr>
        <w:footnoteRef/>
      </w:r>
      <w:r w:rsidRPr="0021362E">
        <w:rPr>
          <w:rFonts w:ascii="Times New Roman" w:hAnsi="Times New Roman" w:cs="Times New Roman"/>
        </w:rPr>
        <w:t xml:space="preserve"> </w:t>
      </w:r>
      <w:r w:rsidRPr="0021362E">
        <w:rPr>
          <w:rFonts w:ascii="Times New Roman" w:hAnsi="Times New Roman" w:cs="Times New Roman"/>
        </w:rPr>
        <w:t>COM(2014)15</w:t>
      </w:r>
      <w:r w:rsidR="00AB33D9" w:rsidRPr="0021362E">
        <w:rPr>
          <w:rFonts w:ascii="Times New Roman" w:hAnsi="Times New Roman" w:cs="Times New Roman"/>
        </w:rPr>
        <w:t xml:space="preserve"> </w:t>
      </w:r>
      <w:proofErr w:type="spellStart"/>
      <w:r w:rsidR="00AB33D9" w:rsidRPr="0021362E">
        <w:rPr>
          <w:rFonts w:ascii="Times New Roman" w:hAnsi="Times New Roman" w:cs="Times New Roman"/>
        </w:rPr>
        <w:t>final</w:t>
      </w:r>
      <w:proofErr w:type="spellEnd"/>
      <w:r w:rsidR="00AB33D9" w:rsidRPr="0021362E">
        <w:rPr>
          <w:rFonts w:ascii="Times New Roman" w:hAnsi="Times New Roman" w:cs="Times New Roman"/>
        </w:rPr>
        <w:t>; Komisijas paziņojums Eiropas Parlamentam, Padomei, Eiropas Ekonomikas un sociālo lietu komitejai un Reģionu komitejai „Klimata un enerģētikas politikas satvars laikposmam no 2020. gada līdz 2030.gadam”</w:t>
      </w:r>
    </w:p>
  </w:footnote>
  <w:footnote w:id="4">
    <w:p w:rsidR="00694DC9" w:rsidRPr="005F714A" w:rsidRDefault="00694DC9" w:rsidP="00694DC9">
      <w:pPr>
        <w:pStyle w:val="FootnoteText"/>
        <w:jc w:val="both"/>
        <w:rPr>
          <w:rFonts w:ascii="Times New Roman" w:hAnsi="Times New Roman" w:cs="Times New Roman"/>
        </w:rPr>
      </w:pPr>
      <w:r w:rsidRPr="0021362E">
        <w:rPr>
          <w:rStyle w:val="FootnoteReference"/>
          <w:rFonts w:ascii="Times New Roman" w:hAnsi="Times New Roman"/>
        </w:rPr>
        <w:footnoteRef/>
      </w:r>
      <w:r w:rsidRPr="0021362E">
        <w:rPr>
          <w:rFonts w:ascii="Times New Roman" w:hAnsi="Times New Roman" w:cs="Times New Roman"/>
        </w:rPr>
        <w:t xml:space="preserve"> </w:t>
      </w:r>
      <w:r w:rsidRPr="0021362E">
        <w:rPr>
          <w:rFonts w:ascii="Times New Roman" w:hAnsi="Times New Roman" w:cs="Times New Roman"/>
        </w:rPr>
        <w:t xml:space="preserve">Eiropas Savienības Klimata un enerģētikas politikas mērķi līdz 2020.gadam ES līmenī ir </w:t>
      </w:r>
      <w:r w:rsidRPr="0021362E">
        <w:rPr>
          <w:rFonts w:ascii="Times New Roman" w:hAnsi="Times New Roman" w:cs="Times New Roman"/>
          <w:color w:val="000000" w:themeColor="text1"/>
        </w:rPr>
        <w:t>siltumnīcefekta gāzu (turpmāk - SEG) emisijas samazināšana (20 %), atjaunojamās enerģijas īpatsvars gala patēriņā (20 %) un energoefektivitātes palielināšana (20 %).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73E"/>
    <w:multiLevelType w:val="hybridMultilevel"/>
    <w:tmpl w:val="8C9CA226"/>
    <w:lvl w:ilvl="0" w:tplc="39107706">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D45711"/>
    <w:multiLevelType w:val="hybridMultilevel"/>
    <w:tmpl w:val="5B4E2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DB093B"/>
    <w:multiLevelType w:val="multilevel"/>
    <w:tmpl w:val="78164E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1CF68CB"/>
    <w:multiLevelType w:val="hybridMultilevel"/>
    <w:tmpl w:val="0532C1D0"/>
    <w:lvl w:ilvl="0" w:tplc="1F2C55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4257804"/>
    <w:multiLevelType w:val="hybridMultilevel"/>
    <w:tmpl w:val="C4DA7216"/>
    <w:lvl w:ilvl="0" w:tplc="DC9629BE">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nsid w:val="1B15281B"/>
    <w:multiLevelType w:val="hybridMultilevel"/>
    <w:tmpl w:val="5FC6AB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E2010"/>
    <w:multiLevelType w:val="hybridMultilevel"/>
    <w:tmpl w:val="85F81BCE"/>
    <w:lvl w:ilvl="0" w:tplc="1F2C55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39D6C9D"/>
    <w:multiLevelType w:val="hybridMultilevel"/>
    <w:tmpl w:val="5EC28E1C"/>
    <w:lvl w:ilvl="0" w:tplc="97A8AD8C">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8">
    <w:nsid w:val="33DE1B8F"/>
    <w:multiLevelType w:val="hybridMultilevel"/>
    <w:tmpl w:val="564AE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8173D5"/>
    <w:multiLevelType w:val="hybridMultilevel"/>
    <w:tmpl w:val="94C6DA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184234A"/>
    <w:multiLevelType w:val="hybridMultilevel"/>
    <w:tmpl w:val="751C117E"/>
    <w:lvl w:ilvl="0" w:tplc="594C45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47FD7163"/>
    <w:multiLevelType w:val="hybridMultilevel"/>
    <w:tmpl w:val="E1FAC50E"/>
    <w:lvl w:ilvl="0" w:tplc="7BC004F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9057F83"/>
    <w:multiLevelType w:val="hybridMultilevel"/>
    <w:tmpl w:val="3BAC93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783976"/>
    <w:multiLevelType w:val="hybridMultilevel"/>
    <w:tmpl w:val="DE04D4BA"/>
    <w:lvl w:ilvl="0" w:tplc="1B2486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EFD0961"/>
    <w:multiLevelType w:val="hybridMultilevel"/>
    <w:tmpl w:val="766C8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4676DA"/>
    <w:multiLevelType w:val="hybridMultilevel"/>
    <w:tmpl w:val="CAA847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5817584"/>
    <w:multiLevelType w:val="hybridMultilevel"/>
    <w:tmpl w:val="5270F2CC"/>
    <w:lvl w:ilvl="0" w:tplc="F71440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ECF51A1"/>
    <w:multiLevelType w:val="hybridMultilevel"/>
    <w:tmpl w:val="21C4B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CD252E"/>
    <w:multiLevelType w:val="hybridMultilevel"/>
    <w:tmpl w:val="0E82C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5433A4"/>
    <w:multiLevelType w:val="multilevel"/>
    <w:tmpl w:val="8E1895B8"/>
    <w:lvl w:ilvl="0">
      <w:numFmt w:val="bullet"/>
      <w:lvlText w:val="―"/>
      <w:lvlJc w:val="left"/>
      <w:pPr>
        <w:ind w:left="720" w:hanging="360"/>
      </w:pPr>
      <w:rPr>
        <w:rFonts w:ascii="Georgia" w:hAnsi="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B6068C1"/>
    <w:multiLevelType w:val="hybridMultilevel"/>
    <w:tmpl w:val="CCB01ED0"/>
    <w:lvl w:ilvl="0" w:tplc="B6380316">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7E0C545E"/>
    <w:multiLevelType w:val="hybridMultilevel"/>
    <w:tmpl w:val="B3961F54"/>
    <w:lvl w:ilvl="0" w:tplc="741E0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F98314C"/>
    <w:multiLevelType w:val="hybridMultilevel"/>
    <w:tmpl w:val="FDBCE41C"/>
    <w:lvl w:ilvl="0" w:tplc="BBDA489C">
      <w:start w:val="1"/>
      <w:numFmt w:val="bullet"/>
      <w:lvlText w:val="-"/>
      <w:lvlJc w:val="left"/>
      <w:pPr>
        <w:ind w:left="720"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2"/>
  </w:num>
  <w:num w:numId="5">
    <w:abstractNumId w:val="0"/>
  </w:num>
  <w:num w:numId="6">
    <w:abstractNumId w:val="16"/>
  </w:num>
  <w:num w:numId="7">
    <w:abstractNumId w:val="21"/>
  </w:num>
  <w:num w:numId="8">
    <w:abstractNumId w:val="19"/>
  </w:num>
  <w:num w:numId="9">
    <w:abstractNumId w:val="22"/>
  </w:num>
  <w:num w:numId="10">
    <w:abstractNumId w:val="7"/>
  </w:num>
  <w:num w:numId="11">
    <w:abstractNumId w:val="10"/>
  </w:num>
  <w:num w:numId="12">
    <w:abstractNumId w:val="20"/>
  </w:num>
  <w:num w:numId="13">
    <w:abstractNumId w:val="11"/>
  </w:num>
  <w:num w:numId="14">
    <w:abstractNumId w:val="1"/>
  </w:num>
  <w:num w:numId="15">
    <w:abstractNumId w:val="5"/>
  </w:num>
  <w:num w:numId="16">
    <w:abstractNumId w:val="22"/>
  </w:num>
  <w:num w:numId="17">
    <w:abstractNumId w:val="9"/>
  </w:num>
  <w:num w:numId="18">
    <w:abstractNumId w:val="15"/>
  </w:num>
  <w:num w:numId="19">
    <w:abstractNumId w:val="12"/>
  </w:num>
  <w:num w:numId="20">
    <w:abstractNumId w:val="4"/>
  </w:num>
  <w:num w:numId="21">
    <w:abstractNumId w:val="18"/>
  </w:num>
  <w:num w:numId="22">
    <w:abstractNumId w:val="8"/>
  </w:num>
  <w:num w:numId="23">
    <w:abstractNumId w:val="1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FD"/>
    <w:rsid w:val="00044A33"/>
    <w:rsid w:val="000A54E1"/>
    <w:rsid w:val="000B1ED9"/>
    <w:rsid w:val="000C3190"/>
    <w:rsid w:val="000F3B00"/>
    <w:rsid w:val="00116C3F"/>
    <w:rsid w:val="00136D4E"/>
    <w:rsid w:val="0014218B"/>
    <w:rsid w:val="00171216"/>
    <w:rsid w:val="00183E9B"/>
    <w:rsid w:val="001857C1"/>
    <w:rsid w:val="00195134"/>
    <w:rsid w:val="001B6252"/>
    <w:rsid w:val="001C6E79"/>
    <w:rsid w:val="001D763F"/>
    <w:rsid w:val="001F2C2F"/>
    <w:rsid w:val="0021362E"/>
    <w:rsid w:val="00242AD2"/>
    <w:rsid w:val="00242FC5"/>
    <w:rsid w:val="0025203F"/>
    <w:rsid w:val="002579C8"/>
    <w:rsid w:val="002628BB"/>
    <w:rsid w:val="00266C48"/>
    <w:rsid w:val="0027224B"/>
    <w:rsid w:val="00273F73"/>
    <w:rsid w:val="00276176"/>
    <w:rsid w:val="00280A28"/>
    <w:rsid w:val="002A5ECC"/>
    <w:rsid w:val="002C00CC"/>
    <w:rsid w:val="002D6D9A"/>
    <w:rsid w:val="002F203B"/>
    <w:rsid w:val="002F3187"/>
    <w:rsid w:val="002F7D4D"/>
    <w:rsid w:val="00312EBD"/>
    <w:rsid w:val="00316FF8"/>
    <w:rsid w:val="00335C5E"/>
    <w:rsid w:val="00353F59"/>
    <w:rsid w:val="003614A5"/>
    <w:rsid w:val="0036242F"/>
    <w:rsid w:val="00370713"/>
    <w:rsid w:val="00386FA1"/>
    <w:rsid w:val="0039115B"/>
    <w:rsid w:val="003A4D70"/>
    <w:rsid w:val="003B080C"/>
    <w:rsid w:val="003C5377"/>
    <w:rsid w:val="003D4132"/>
    <w:rsid w:val="003E210F"/>
    <w:rsid w:val="003E4EE7"/>
    <w:rsid w:val="004145C2"/>
    <w:rsid w:val="00436E47"/>
    <w:rsid w:val="0044781B"/>
    <w:rsid w:val="00447A35"/>
    <w:rsid w:val="0045227B"/>
    <w:rsid w:val="0045528E"/>
    <w:rsid w:val="004A3807"/>
    <w:rsid w:val="004D0C13"/>
    <w:rsid w:val="00530B42"/>
    <w:rsid w:val="0053139D"/>
    <w:rsid w:val="00544AFD"/>
    <w:rsid w:val="005452BC"/>
    <w:rsid w:val="005C7E1E"/>
    <w:rsid w:val="005E165D"/>
    <w:rsid w:val="005E40EF"/>
    <w:rsid w:val="005E4103"/>
    <w:rsid w:val="00610B6A"/>
    <w:rsid w:val="00615353"/>
    <w:rsid w:val="0062719B"/>
    <w:rsid w:val="00631B55"/>
    <w:rsid w:val="00692123"/>
    <w:rsid w:val="00694DC9"/>
    <w:rsid w:val="006A09E5"/>
    <w:rsid w:val="006A77F4"/>
    <w:rsid w:val="006C1C06"/>
    <w:rsid w:val="006D6F65"/>
    <w:rsid w:val="00713C55"/>
    <w:rsid w:val="00742807"/>
    <w:rsid w:val="007746E8"/>
    <w:rsid w:val="00781D30"/>
    <w:rsid w:val="007A1F73"/>
    <w:rsid w:val="00802AB1"/>
    <w:rsid w:val="00830476"/>
    <w:rsid w:val="00830C87"/>
    <w:rsid w:val="00851C72"/>
    <w:rsid w:val="00882831"/>
    <w:rsid w:val="0089566D"/>
    <w:rsid w:val="00896618"/>
    <w:rsid w:val="008A25EA"/>
    <w:rsid w:val="008C2AD8"/>
    <w:rsid w:val="008D14C8"/>
    <w:rsid w:val="008E14B3"/>
    <w:rsid w:val="0090378F"/>
    <w:rsid w:val="00912F84"/>
    <w:rsid w:val="00920ED6"/>
    <w:rsid w:val="00922B21"/>
    <w:rsid w:val="00933F2D"/>
    <w:rsid w:val="00944A81"/>
    <w:rsid w:val="00953079"/>
    <w:rsid w:val="009555C7"/>
    <w:rsid w:val="00983E9D"/>
    <w:rsid w:val="0099270C"/>
    <w:rsid w:val="0099539F"/>
    <w:rsid w:val="009B03BF"/>
    <w:rsid w:val="009B054D"/>
    <w:rsid w:val="009C0657"/>
    <w:rsid w:val="009E6AB0"/>
    <w:rsid w:val="009F3DF4"/>
    <w:rsid w:val="00A0398A"/>
    <w:rsid w:val="00A065F3"/>
    <w:rsid w:val="00A12EF3"/>
    <w:rsid w:val="00A32D02"/>
    <w:rsid w:val="00A4759D"/>
    <w:rsid w:val="00A522EF"/>
    <w:rsid w:val="00A60A7D"/>
    <w:rsid w:val="00A70FCB"/>
    <w:rsid w:val="00A7159E"/>
    <w:rsid w:val="00A844B5"/>
    <w:rsid w:val="00A850CE"/>
    <w:rsid w:val="00AA0490"/>
    <w:rsid w:val="00AA52AD"/>
    <w:rsid w:val="00AB33D9"/>
    <w:rsid w:val="00B218C7"/>
    <w:rsid w:val="00B24B2B"/>
    <w:rsid w:val="00B42434"/>
    <w:rsid w:val="00B61E9D"/>
    <w:rsid w:val="00B763E1"/>
    <w:rsid w:val="00B95C2A"/>
    <w:rsid w:val="00BA08E0"/>
    <w:rsid w:val="00BB1EFB"/>
    <w:rsid w:val="00BC5129"/>
    <w:rsid w:val="00BC59FA"/>
    <w:rsid w:val="00C07DE4"/>
    <w:rsid w:val="00C17AAA"/>
    <w:rsid w:val="00C52D18"/>
    <w:rsid w:val="00CB40E2"/>
    <w:rsid w:val="00CC01DA"/>
    <w:rsid w:val="00CD3F71"/>
    <w:rsid w:val="00CD5E7B"/>
    <w:rsid w:val="00CE2749"/>
    <w:rsid w:val="00D056EB"/>
    <w:rsid w:val="00D07491"/>
    <w:rsid w:val="00D26989"/>
    <w:rsid w:val="00D42856"/>
    <w:rsid w:val="00D47C56"/>
    <w:rsid w:val="00D7558E"/>
    <w:rsid w:val="00DA2254"/>
    <w:rsid w:val="00DD6A64"/>
    <w:rsid w:val="00DF1F6C"/>
    <w:rsid w:val="00E11B4D"/>
    <w:rsid w:val="00E1646E"/>
    <w:rsid w:val="00E2390B"/>
    <w:rsid w:val="00E36F7D"/>
    <w:rsid w:val="00E4421C"/>
    <w:rsid w:val="00E523EB"/>
    <w:rsid w:val="00E54C5D"/>
    <w:rsid w:val="00E947B5"/>
    <w:rsid w:val="00EC654F"/>
    <w:rsid w:val="00EE0153"/>
    <w:rsid w:val="00F03C9A"/>
    <w:rsid w:val="00F14F83"/>
    <w:rsid w:val="00F4317F"/>
    <w:rsid w:val="00F93E2A"/>
    <w:rsid w:val="00FD2D9F"/>
    <w:rsid w:val="00FE1594"/>
    <w:rsid w:val="00FE76C5"/>
    <w:rsid w:val="00FF5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AF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4AFD"/>
    <w:rPr>
      <w:rFonts w:ascii="Times New Roman" w:eastAsia="Times New Roman" w:hAnsi="Times New Roman" w:cs="Times New Roman"/>
      <w:sz w:val="24"/>
      <w:szCs w:val="24"/>
    </w:rPr>
  </w:style>
  <w:style w:type="paragraph" w:styleId="ListParagraph">
    <w:name w:val="List Paragraph"/>
    <w:basedOn w:val="Normal"/>
    <w:uiPriority w:val="34"/>
    <w:qFormat/>
    <w:rsid w:val="00E11B4D"/>
    <w:pPr>
      <w:ind w:left="720"/>
      <w:contextualSpacing/>
    </w:pPr>
  </w:style>
  <w:style w:type="character" w:styleId="Hyperlink">
    <w:name w:val="Hyperlink"/>
    <w:basedOn w:val="DefaultParagraphFont"/>
    <w:uiPriority w:val="99"/>
    <w:unhideWhenUsed/>
    <w:rsid w:val="00B24B2B"/>
    <w:rPr>
      <w:color w:val="0000FF" w:themeColor="hyperlink"/>
      <w:u w:val="single"/>
    </w:rPr>
  </w:style>
  <w:style w:type="paragraph" w:styleId="BalloonText">
    <w:name w:val="Balloon Text"/>
    <w:basedOn w:val="Normal"/>
    <w:link w:val="BalloonTextChar"/>
    <w:uiPriority w:val="99"/>
    <w:semiHidden/>
    <w:unhideWhenUsed/>
    <w:rsid w:val="009E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B0"/>
    <w:rPr>
      <w:rFonts w:ascii="Tahoma" w:hAnsi="Tahoma" w:cs="Tahoma"/>
      <w:sz w:val="16"/>
      <w:szCs w:val="16"/>
    </w:rPr>
  </w:style>
  <w:style w:type="paragraph" w:styleId="FootnoteText">
    <w:name w:val="footnote text"/>
    <w:basedOn w:val="Normal"/>
    <w:link w:val="FootnoteTextChar"/>
    <w:uiPriority w:val="99"/>
    <w:semiHidden/>
    <w:unhideWhenUsed/>
    <w:rsid w:val="00361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4A5"/>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uiPriority w:val="99"/>
    <w:qFormat/>
    <w:rsid w:val="003614A5"/>
    <w:rPr>
      <w:rFonts w:cs="Times New Roman"/>
      <w:vertAlign w:val="superscript"/>
    </w:rPr>
  </w:style>
  <w:style w:type="character" w:styleId="CommentReference">
    <w:name w:val="annotation reference"/>
    <w:basedOn w:val="DefaultParagraphFont"/>
    <w:uiPriority w:val="99"/>
    <w:semiHidden/>
    <w:unhideWhenUsed/>
    <w:rsid w:val="00D056EB"/>
    <w:rPr>
      <w:sz w:val="16"/>
      <w:szCs w:val="16"/>
    </w:rPr>
  </w:style>
  <w:style w:type="paragraph" w:styleId="CommentText">
    <w:name w:val="annotation text"/>
    <w:basedOn w:val="Normal"/>
    <w:link w:val="CommentTextChar"/>
    <w:uiPriority w:val="99"/>
    <w:semiHidden/>
    <w:unhideWhenUsed/>
    <w:rsid w:val="00D056E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056EB"/>
    <w:rPr>
      <w:rFonts w:ascii="Times New Roman" w:hAnsi="Times New Roman"/>
      <w:sz w:val="20"/>
      <w:szCs w:val="20"/>
    </w:rPr>
  </w:style>
  <w:style w:type="paragraph" w:styleId="Header">
    <w:name w:val="header"/>
    <w:basedOn w:val="Normal"/>
    <w:link w:val="HeaderChar"/>
    <w:uiPriority w:val="99"/>
    <w:unhideWhenUsed/>
    <w:rsid w:val="007746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6E8"/>
  </w:style>
  <w:style w:type="paragraph" w:styleId="CommentSubject">
    <w:name w:val="annotation subject"/>
    <w:basedOn w:val="CommentText"/>
    <w:next w:val="CommentText"/>
    <w:link w:val="CommentSubjectChar"/>
    <w:uiPriority w:val="99"/>
    <w:semiHidden/>
    <w:unhideWhenUsed/>
    <w:rsid w:val="00A065F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065F3"/>
    <w:rPr>
      <w:rFonts w:ascii="Times New Roman" w:hAnsi="Times New Roman"/>
      <w:b/>
      <w:bCs/>
      <w:sz w:val="20"/>
      <w:szCs w:val="20"/>
    </w:rPr>
  </w:style>
  <w:style w:type="paragraph" w:customStyle="1" w:styleId="a3520normalp8">
    <w:name w:val="a__35__20_normal_p8"/>
    <w:basedOn w:val="Normal"/>
    <w:uiPriority w:val="99"/>
    <w:rsid w:val="008E14B3"/>
    <w:pPr>
      <w:spacing w:before="120" w:after="120" w:line="240" w:lineRule="auto"/>
      <w:ind w:right="57"/>
      <w:jc w:val="both"/>
    </w:pPr>
    <w:rPr>
      <w:rFonts w:ascii="Times New Roman" w:eastAsia="Times New Roman" w:hAnsi="Times New Roman" w:cs="Times New Roman"/>
      <w:sz w:val="28"/>
      <w:szCs w:val="24"/>
      <w:lang w:eastAsia="lv-LV"/>
    </w:rPr>
  </w:style>
  <w:style w:type="paragraph" w:styleId="NormalWeb">
    <w:name w:val="Normal (Web)"/>
    <w:basedOn w:val="Normal"/>
    <w:uiPriority w:val="99"/>
    <w:semiHidden/>
    <w:unhideWhenUsed/>
    <w:rsid w:val="006C1C0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AF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4AFD"/>
    <w:rPr>
      <w:rFonts w:ascii="Times New Roman" w:eastAsia="Times New Roman" w:hAnsi="Times New Roman" w:cs="Times New Roman"/>
      <w:sz w:val="24"/>
      <w:szCs w:val="24"/>
    </w:rPr>
  </w:style>
  <w:style w:type="paragraph" w:styleId="ListParagraph">
    <w:name w:val="List Paragraph"/>
    <w:basedOn w:val="Normal"/>
    <w:uiPriority w:val="34"/>
    <w:qFormat/>
    <w:rsid w:val="00E11B4D"/>
    <w:pPr>
      <w:ind w:left="720"/>
      <w:contextualSpacing/>
    </w:pPr>
  </w:style>
  <w:style w:type="character" w:styleId="Hyperlink">
    <w:name w:val="Hyperlink"/>
    <w:basedOn w:val="DefaultParagraphFont"/>
    <w:uiPriority w:val="99"/>
    <w:unhideWhenUsed/>
    <w:rsid w:val="00B24B2B"/>
    <w:rPr>
      <w:color w:val="0000FF" w:themeColor="hyperlink"/>
      <w:u w:val="single"/>
    </w:rPr>
  </w:style>
  <w:style w:type="paragraph" w:styleId="BalloonText">
    <w:name w:val="Balloon Text"/>
    <w:basedOn w:val="Normal"/>
    <w:link w:val="BalloonTextChar"/>
    <w:uiPriority w:val="99"/>
    <w:semiHidden/>
    <w:unhideWhenUsed/>
    <w:rsid w:val="009E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B0"/>
    <w:rPr>
      <w:rFonts w:ascii="Tahoma" w:hAnsi="Tahoma" w:cs="Tahoma"/>
      <w:sz w:val="16"/>
      <w:szCs w:val="16"/>
    </w:rPr>
  </w:style>
  <w:style w:type="paragraph" w:styleId="FootnoteText">
    <w:name w:val="footnote text"/>
    <w:basedOn w:val="Normal"/>
    <w:link w:val="FootnoteTextChar"/>
    <w:uiPriority w:val="99"/>
    <w:semiHidden/>
    <w:unhideWhenUsed/>
    <w:rsid w:val="00361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4A5"/>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uiPriority w:val="99"/>
    <w:qFormat/>
    <w:rsid w:val="003614A5"/>
    <w:rPr>
      <w:rFonts w:cs="Times New Roman"/>
      <w:vertAlign w:val="superscript"/>
    </w:rPr>
  </w:style>
  <w:style w:type="character" w:styleId="CommentReference">
    <w:name w:val="annotation reference"/>
    <w:basedOn w:val="DefaultParagraphFont"/>
    <w:uiPriority w:val="99"/>
    <w:semiHidden/>
    <w:unhideWhenUsed/>
    <w:rsid w:val="00D056EB"/>
    <w:rPr>
      <w:sz w:val="16"/>
      <w:szCs w:val="16"/>
    </w:rPr>
  </w:style>
  <w:style w:type="paragraph" w:styleId="CommentText">
    <w:name w:val="annotation text"/>
    <w:basedOn w:val="Normal"/>
    <w:link w:val="CommentTextChar"/>
    <w:uiPriority w:val="99"/>
    <w:semiHidden/>
    <w:unhideWhenUsed/>
    <w:rsid w:val="00D056E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056EB"/>
    <w:rPr>
      <w:rFonts w:ascii="Times New Roman" w:hAnsi="Times New Roman"/>
      <w:sz w:val="20"/>
      <w:szCs w:val="20"/>
    </w:rPr>
  </w:style>
  <w:style w:type="paragraph" w:styleId="Header">
    <w:name w:val="header"/>
    <w:basedOn w:val="Normal"/>
    <w:link w:val="HeaderChar"/>
    <w:uiPriority w:val="99"/>
    <w:unhideWhenUsed/>
    <w:rsid w:val="007746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6E8"/>
  </w:style>
  <w:style w:type="paragraph" w:styleId="CommentSubject">
    <w:name w:val="annotation subject"/>
    <w:basedOn w:val="CommentText"/>
    <w:next w:val="CommentText"/>
    <w:link w:val="CommentSubjectChar"/>
    <w:uiPriority w:val="99"/>
    <w:semiHidden/>
    <w:unhideWhenUsed/>
    <w:rsid w:val="00A065F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065F3"/>
    <w:rPr>
      <w:rFonts w:ascii="Times New Roman" w:hAnsi="Times New Roman"/>
      <w:b/>
      <w:bCs/>
      <w:sz w:val="20"/>
      <w:szCs w:val="20"/>
    </w:rPr>
  </w:style>
  <w:style w:type="paragraph" w:customStyle="1" w:styleId="a3520normalp8">
    <w:name w:val="a__35__20_normal_p8"/>
    <w:basedOn w:val="Normal"/>
    <w:uiPriority w:val="99"/>
    <w:rsid w:val="008E14B3"/>
    <w:pPr>
      <w:spacing w:before="120" w:after="120" w:line="240" w:lineRule="auto"/>
      <w:ind w:right="57"/>
      <w:jc w:val="both"/>
    </w:pPr>
    <w:rPr>
      <w:rFonts w:ascii="Times New Roman" w:eastAsia="Times New Roman" w:hAnsi="Times New Roman" w:cs="Times New Roman"/>
      <w:sz w:val="28"/>
      <w:szCs w:val="24"/>
      <w:lang w:eastAsia="lv-LV"/>
    </w:rPr>
  </w:style>
  <w:style w:type="paragraph" w:styleId="NormalWeb">
    <w:name w:val="Normal (Web)"/>
    <w:basedOn w:val="Normal"/>
    <w:uiPriority w:val="99"/>
    <w:semiHidden/>
    <w:unhideWhenUsed/>
    <w:rsid w:val="006C1C0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71945">
      <w:bodyDiv w:val="1"/>
      <w:marLeft w:val="0"/>
      <w:marRight w:val="0"/>
      <w:marTop w:val="0"/>
      <w:marBottom w:val="0"/>
      <w:divBdr>
        <w:top w:val="none" w:sz="0" w:space="0" w:color="auto"/>
        <w:left w:val="none" w:sz="0" w:space="0" w:color="auto"/>
        <w:bottom w:val="none" w:sz="0" w:space="0" w:color="auto"/>
        <w:right w:val="none" w:sz="0" w:space="0" w:color="auto"/>
      </w:divBdr>
      <w:divsChild>
        <w:div w:id="2100325074">
          <w:marLeft w:val="0"/>
          <w:marRight w:val="0"/>
          <w:marTop w:val="0"/>
          <w:marBottom w:val="0"/>
          <w:divBdr>
            <w:top w:val="none" w:sz="0" w:space="0" w:color="auto"/>
            <w:left w:val="none" w:sz="0" w:space="0" w:color="auto"/>
            <w:bottom w:val="none" w:sz="0" w:space="0" w:color="auto"/>
            <w:right w:val="none" w:sz="0" w:space="0" w:color="auto"/>
          </w:divBdr>
          <w:divsChild>
            <w:div w:id="1416780749">
              <w:marLeft w:val="0"/>
              <w:marRight w:val="0"/>
              <w:marTop w:val="0"/>
              <w:marBottom w:val="0"/>
              <w:divBdr>
                <w:top w:val="none" w:sz="0" w:space="0" w:color="auto"/>
                <w:left w:val="none" w:sz="0" w:space="0" w:color="auto"/>
                <w:bottom w:val="none" w:sz="0" w:space="0" w:color="auto"/>
                <w:right w:val="none" w:sz="0" w:space="0" w:color="auto"/>
              </w:divBdr>
              <w:divsChild>
                <w:div w:id="557009934">
                  <w:marLeft w:val="-300"/>
                  <w:marRight w:val="0"/>
                  <w:marTop w:val="0"/>
                  <w:marBottom w:val="0"/>
                  <w:divBdr>
                    <w:top w:val="none" w:sz="0" w:space="0" w:color="auto"/>
                    <w:left w:val="none" w:sz="0" w:space="0" w:color="auto"/>
                    <w:bottom w:val="none" w:sz="0" w:space="0" w:color="auto"/>
                    <w:right w:val="none" w:sz="0" w:space="0" w:color="auto"/>
                  </w:divBdr>
                  <w:divsChild>
                    <w:div w:id="1670405457">
                      <w:marLeft w:val="0"/>
                      <w:marRight w:val="0"/>
                      <w:marTop w:val="0"/>
                      <w:marBottom w:val="0"/>
                      <w:divBdr>
                        <w:top w:val="none" w:sz="0" w:space="0" w:color="auto"/>
                        <w:left w:val="none" w:sz="0" w:space="0" w:color="auto"/>
                        <w:bottom w:val="none" w:sz="0" w:space="0" w:color="auto"/>
                        <w:right w:val="none" w:sz="0" w:space="0" w:color="auto"/>
                      </w:divBdr>
                      <w:divsChild>
                        <w:div w:id="91515544">
                          <w:marLeft w:val="0"/>
                          <w:marRight w:val="0"/>
                          <w:marTop w:val="0"/>
                          <w:marBottom w:val="0"/>
                          <w:divBdr>
                            <w:top w:val="none" w:sz="0" w:space="0" w:color="auto"/>
                            <w:left w:val="none" w:sz="0" w:space="0" w:color="auto"/>
                            <w:bottom w:val="none" w:sz="0" w:space="0" w:color="auto"/>
                            <w:right w:val="none" w:sz="0" w:space="0" w:color="auto"/>
                          </w:divBdr>
                          <w:divsChild>
                            <w:div w:id="1420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164997">
      <w:bodyDiv w:val="1"/>
      <w:marLeft w:val="0"/>
      <w:marRight w:val="0"/>
      <w:marTop w:val="0"/>
      <w:marBottom w:val="0"/>
      <w:divBdr>
        <w:top w:val="none" w:sz="0" w:space="0" w:color="auto"/>
        <w:left w:val="none" w:sz="0" w:space="0" w:color="auto"/>
        <w:bottom w:val="none" w:sz="0" w:space="0" w:color="auto"/>
        <w:right w:val="none" w:sz="0" w:space="0" w:color="auto"/>
      </w:divBdr>
    </w:div>
    <w:div w:id="384837665">
      <w:bodyDiv w:val="1"/>
      <w:marLeft w:val="0"/>
      <w:marRight w:val="0"/>
      <w:marTop w:val="0"/>
      <w:marBottom w:val="0"/>
      <w:divBdr>
        <w:top w:val="none" w:sz="0" w:space="0" w:color="auto"/>
        <w:left w:val="none" w:sz="0" w:space="0" w:color="auto"/>
        <w:bottom w:val="none" w:sz="0" w:space="0" w:color="auto"/>
        <w:right w:val="none" w:sz="0" w:space="0" w:color="auto"/>
      </w:divBdr>
    </w:div>
    <w:div w:id="694622132">
      <w:bodyDiv w:val="1"/>
      <w:marLeft w:val="0"/>
      <w:marRight w:val="0"/>
      <w:marTop w:val="0"/>
      <w:marBottom w:val="0"/>
      <w:divBdr>
        <w:top w:val="none" w:sz="0" w:space="0" w:color="auto"/>
        <w:left w:val="none" w:sz="0" w:space="0" w:color="auto"/>
        <w:bottom w:val="none" w:sz="0" w:space="0" w:color="auto"/>
        <w:right w:val="none" w:sz="0" w:space="0" w:color="auto"/>
      </w:divBdr>
    </w:div>
    <w:div w:id="830145375">
      <w:bodyDiv w:val="1"/>
      <w:marLeft w:val="0"/>
      <w:marRight w:val="0"/>
      <w:marTop w:val="0"/>
      <w:marBottom w:val="0"/>
      <w:divBdr>
        <w:top w:val="none" w:sz="0" w:space="0" w:color="auto"/>
        <w:left w:val="none" w:sz="0" w:space="0" w:color="auto"/>
        <w:bottom w:val="none" w:sz="0" w:space="0" w:color="auto"/>
        <w:right w:val="none" w:sz="0" w:space="0" w:color="auto"/>
      </w:divBdr>
    </w:div>
    <w:div w:id="1693844425">
      <w:bodyDiv w:val="1"/>
      <w:marLeft w:val="0"/>
      <w:marRight w:val="0"/>
      <w:marTop w:val="0"/>
      <w:marBottom w:val="0"/>
      <w:divBdr>
        <w:top w:val="none" w:sz="0" w:space="0" w:color="auto"/>
        <w:left w:val="none" w:sz="0" w:space="0" w:color="auto"/>
        <w:bottom w:val="none" w:sz="0" w:space="0" w:color="auto"/>
        <w:right w:val="none" w:sz="0" w:space="0" w:color="auto"/>
      </w:divBdr>
    </w:div>
    <w:div w:id="1698119284">
      <w:bodyDiv w:val="1"/>
      <w:marLeft w:val="0"/>
      <w:marRight w:val="0"/>
      <w:marTop w:val="0"/>
      <w:marBottom w:val="0"/>
      <w:divBdr>
        <w:top w:val="none" w:sz="0" w:space="0" w:color="auto"/>
        <w:left w:val="none" w:sz="0" w:space="0" w:color="auto"/>
        <w:bottom w:val="none" w:sz="0" w:space="0" w:color="auto"/>
        <w:right w:val="none" w:sz="0" w:space="0" w:color="auto"/>
      </w:divBdr>
    </w:div>
    <w:div w:id="1841003620">
      <w:bodyDiv w:val="1"/>
      <w:marLeft w:val="0"/>
      <w:marRight w:val="0"/>
      <w:marTop w:val="0"/>
      <w:marBottom w:val="0"/>
      <w:divBdr>
        <w:top w:val="none" w:sz="0" w:space="0" w:color="auto"/>
        <w:left w:val="none" w:sz="0" w:space="0" w:color="auto"/>
        <w:bottom w:val="none" w:sz="0" w:space="0" w:color="auto"/>
        <w:right w:val="none" w:sz="0" w:space="0" w:color="auto"/>
      </w:divBdr>
      <w:divsChild>
        <w:div w:id="1084956453">
          <w:marLeft w:val="0"/>
          <w:marRight w:val="0"/>
          <w:marTop w:val="0"/>
          <w:marBottom w:val="0"/>
          <w:divBdr>
            <w:top w:val="none" w:sz="0" w:space="0" w:color="auto"/>
            <w:left w:val="single" w:sz="18" w:space="5" w:color="FFFFFF"/>
            <w:bottom w:val="none" w:sz="0" w:space="0" w:color="auto"/>
            <w:right w:val="single" w:sz="18" w:space="5" w:color="FFFFFF"/>
          </w:divBdr>
          <w:divsChild>
            <w:div w:id="1173689654">
              <w:marLeft w:val="300"/>
              <w:marRight w:val="225"/>
              <w:marTop w:val="0"/>
              <w:marBottom w:val="0"/>
              <w:divBdr>
                <w:top w:val="none" w:sz="0" w:space="0" w:color="auto"/>
                <w:left w:val="none" w:sz="0" w:space="0" w:color="auto"/>
                <w:bottom w:val="none" w:sz="0" w:space="0" w:color="auto"/>
                <w:right w:val="none" w:sz="0" w:space="0" w:color="auto"/>
              </w:divBdr>
              <w:divsChild>
                <w:div w:id="1184201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514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ga.Prokofjev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A790-495B-48E8-A755-29F78920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4189</Words>
  <Characters>30250</Characters>
  <Application>Microsoft Office Word</Application>
  <DocSecurity>0</DocSecurity>
  <Lines>487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Prokofjeva</dc:creator>
  <cp:lastModifiedBy>Olga Bogdanova</cp:lastModifiedBy>
  <cp:revision>6</cp:revision>
  <cp:lastPrinted>2014-05-12T10:14:00Z</cp:lastPrinted>
  <dcterms:created xsi:type="dcterms:W3CDTF">2014-05-12T07:54:00Z</dcterms:created>
  <dcterms:modified xsi:type="dcterms:W3CDTF">2014-05-12T11:30:00Z</dcterms:modified>
</cp:coreProperties>
</file>