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49" w:rsidRPr="005338C2" w:rsidRDefault="009E2749" w:rsidP="009E2749">
      <w:pPr>
        <w:jc w:val="center"/>
        <w:rPr>
          <w:b/>
          <w:sz w:val="28"/>
          <w:szCs w:val="28"/>
        </w:rPr>
      </w:pPr>
      <w:r w:rsidRPr="005338C2">
        <w:rPr>
          <w:b/>
          <w:sz w:val="28"/>
          <w:szCs w:val="28"/>
        </w:rPr>
        <w:t>Ministru kabineta noteikumu projekta „Būvniecības ieceres publisk</w:t>
      </w:r>
      <w:r w:rsidR="00F66940">
        <w:rPr>
          <w:b/>
          <w:sz w:val="28"/>
          <w:szCs w:val="28"/>
        </w:rPr>
        <w:t>a</w:t>
      </w:r>
      <w:r w:rsidRPr="005338C2">
        <w:rPr>
          <w:b/>
          <w:sz w:val="28"/>
          <w:szCs w:val="28"/>
        </w:rPr>
        <w:t xml:space="preserve">s </w:t>
      </w:r>
      <w:bookmarkStart w:id="0" w:name="_GoBack"/>
      <w:bookmarkEnd w:id="0"/>
      <w:r w:rsidRPr="005338C2">
        <w:rPr>
          <w:b/>
          <w:sz w:val="28"/>
          <w:szCs w:val="28"/>
        </w:rPr>
        <w:t xml:space="preserve">apspriešanas kārtība” sākotnējās ietekmes novērtējuma </w:t>
      </w:r>
      <w:smartTag w:uri="schemas-tilde-lv/tildestengine" w:element="veidnes">
        <w:smartTagPr>
          <w:attr w:name="baseform" w:val="ziņojum|s"/>
          <w:attr w:name="id" w:val="-1"/>
          <w:attr w:name="text" w:val="ziņojums"/>
        </w:smartTagPr>
        <w:r w:rsidRPr="005338C2">
          <w:rPr>
            <w:b/>
            <w:sz w:val="28"/>
            <w:szCs w:val="28"/>
          </w:rPr>
          <w:t>ziņojums</w:t>
        </w:r>
      </w:smartTag>
      <w:r w:rsidRPr="005338C2">
        <w:rPr>
          <w:b/>
          <w:sz w:val="28"/>
          <w:szCs w:val="28"/>
        </w:rPr>
        <w:t xml:space="preserve"> (anotācija)</w:t>
      </w:r>
    </w:p>
    <w:p w:rsidR="009E2749" w:rsidRPr="005338C2" w:rsidRDefault="009E2749" w:rsidP="009E2749">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064"/>
        <w:gridCol w:w="5812"/>
      </w:tblGrid>
      <w:tr w:rsidR="009E2749" w:rsidRPr="005338C2" w:rsidTr="00372E0E">
        <w:tc>
          <w:tcPr>
            <w:tcW w:w="5000" w:type="pct"/>
            <w:gridSpan w:val="3"/>
            <w:shd w:val="clear" w:color="auto" w:fill="auto"/>
          </w:tcPr>
          <w:p w:rsidR="009E2749" w:rsidRPr="005338C2" w:rsidRDefault="009E2749" w:rsidP="00372E0E">
            <w:pPr>
              <w:jc w:val="center"/>
              <w:rPr>
                <w:b/>
                <w:sz w:val="26"/>
                <w:szCs w:val="26"/>
              </w:rPr>
            </w:pPr>
            <w:r w:rsidRPr="005338C2">
              <w:rPr>
                <w:b/>
                <w:sz w:val="26"/>
                <w:szCs w:val="26"/>
              </w:rPr>
              <w:t xml:space="preserve">I. Tiesību </w:t>
            </w:r>
            <w:smartTag w:uri="schemas-tilde-lv/tildestengine" w:element="veidnes">
              <w:smartTagPr>
                <w:attr w:name="baseform" w:val="akt|s"/>
                <w:attr w:name="id" w:val="-1"/>
                <w:attr w:name="text" w:val="akta"/>
              </w:smartTagPr>
              <w:r w:rsidRPr="005338C2">
                <w:rPr>
                  <w:b/>
                  <w:sz w:val="26"/>
                  <w:szCs w:val="26"/>
                </w:rPr>
                <w:t>akta</w:t>
              </w:r>
            </w:smartTag>
            <w:r w:rsidRPr="005338C2">
              <w:rPr>
                <w:b/>
                <w:sz w:val="26"/>
                <w:szCs w:val="26"/>
              </w:rPr>
              <w:t xml:space="preserve"> projekta izstrādes nepieciešamība</w:t>
            </w:r>
          </w:p>
        </w:tc>
      </w:tr>
      <w:tr w:rsidR="009E2749" w:rsidRPr="005338C2" w:rsidTr="00372E0E">
        <w:tc>
          <w:tcPr>
            <w:tcW w:w="213" w:type="pct"/>
            <w:shd w:val="clear" w:color="auto" w:fill="auto"/>
          </w:tcPr>
          <w:p w:rsidR="009E2749" w:rsidRPr="005338C2" w:rsidRDefault="009E2749" w:rsidP="00372E0E">
            <w:pPr>
              <w:rPr>
                <w:sz w:val="26"/>
                <w:szCs w:val="26"/>
              </w:rPr>
            </w:pPr>
            <w:r w:rsidRPr="005338C2">
              <w:rPr>
                <w:sz w:val="26"/>
                <w:szCs w:val="26"/>
              </w:rPr>
              <w:t>1.</w:t>
            </w:r>
          </w:p>
        </w:tc>
        <w:tc>
          <w:tcPr>
            <w:tcW w:w="1654" w:type="pct"/>
            <w:shd w:val="clear" w:color="auto" w:fill="auto"/>
          </w:tcPr>
          <w:p w:rsidR="009E2749" w:rsidRPr="005338C2" w:rsidRDefault="009E2749" w:rsidP="00372E0E">
            <w:pPr>
              <w:rPr>
                <w:sz w:val="26"/>
                <w:szCs w:val="26"/>
              </w:rPr>
            </w:pPr>
            <w:r w:rsidRPr="005338C2">
              <w:rPr>
                <w:sz w:val="26"/>
                <w:szCs w:val="26"/>
              </w:rPr>
              <w:t>Pamatojums</w:t>
            </w:r>
          </w:p>
        </w:tc>
        <w:tc>
          <w:tcPr>
            <w:tcW w:w="3133" w:type="pct"/>
            <w:shd w:val="clear" w:color="auto" w:fill="auto"/>
          </w:tcPr>
          <w:p w:rsidR="009E2749" w:rsidRPr="005338C2" w:rsidRDefault="009E2749" w:rsidP="00372E0E">
            <w:pPr>
              <w:jc w:val="both"/>
              <w:rPr>
                <w:sz w:val="26"/>
                <w:szCs w:val="26"/>
              </w:rPr>
            </w:pPr>
            <w:r w:rsidRPr="005338C2">
              <w:rPr>
                <w:sz w:val="26"/>
                <w:szCs w:val="26"/>
              </w:rPr>
              <w:t xml:space="preserve">Ar 2014.gada 3.jūlija grozījumiem </w:t>
            </w:r>
            <w:r w:rsidR="002E4BBD">
              <w:rPr>
                <w:sz w:val="26"/>
                <w:szCs w:val="26"/>
              </w:rPr>
              <w:t>likumā „</w:t>
            </w:r>
            <w:r w:rsidRPr="005338C2">
              <w:rPr>
                <w:sz w:val="26"/>
                <w:szCs w:val="26"/>
              </w:rPr>
              <w:t>Būvniecības likum</w:t>
            </w:r>
            <w:r w:rsidR="002E4BBD">
              <w:rPr>
                <w:sz w:val="26"/>
                <w:szCs w:val="26"/>
              </w:rPr>
              <w:t>s”</w:t>
            </w:r>
            <w:r w:rsidRPr="005338C2">
              <w:rPr>
                <w:sz w:val="26"/>
                <w:szCs w:val="26"/>
              </w:rPr>
              <w:t xml:space="preserve"> ir noteikts deleģējums Ministru kabinetam noteikt būvniecības ieceres publisk</w:t>
            </w:r>
            <w:r w:rsidR="003507D4">
              <w:rPr>
                <w:sz w:val="26"/>
                <w:szCs w:val="26"/>
              </w:rPr>
              <w:t>a</w:t>
            </w:r>
            <w:r w:rsidRPr="005338C2">
              <w:rPr>
                <w:sz w:val="26"/>
                <w:szCs w:val="26"/>
              </w:rPr>
              <w:t>s apspriešanas kārtību (Būvniecības likuma 5.panta pirmās daļas 13.punkts).</w:t>
            </w:r>
          </w:p>
          <w:p w:rsidR="009E2749" w:rsidRPr="005338C2" w:rsidRDefault="009E2749" w:rsidP="00372E0E">
            <w:pPr>
              <w:jc w:val="both"/>
              <w:rPr>
                <w:sz w:val="26"/>
                <w:szCs w:val="26"/>
              </w:rPr>
            </w:pPr>
          </w:p>
        </w:tc>
      </w:tr>
      <w:tr w:rsidR="009E2749" w:rsidRPr="005338C2" w:rsidTr="00372E0E">
        <w:tc>
          <w:tcPr>
            <w:tcW w:w="213" w:type="pct"/>
            <w:shd w:val="clear" w:color="auto" w:fill="auto"/>
          </w:tcPr>
          <w:p w:rsidR="009E2749" w:rsidRPr="005338C2" w:rsidRDefault="009E2749" w:rsidP="00372E0E">
            <w:pPr>
              <w:rPr>
                <w:sz w:val="26"/>
                <w:szCs w:val="26"/>
              </w:rPr>
            </w:pPr>
            <w:r w:rsidRPr="005338C2">
              <w:rPr>
                <w:sz w:val="26"/>
                <w:szCs w:val="26"/>
              </w:rPr>
              <w:t xml:space="preserve">2. </w:t>
            </w:r>
          </w:p>
        </w:tc>
        <w:tc>
          <w:tcPr>
            <w:tcW w:w="1654" w:type="pct"/>
            <w:shd w:val="clear" w:color="auto" w:fill="auto"/>
          </w:tcPr>
          <w:p w:rsidR="009E2749" w:rsidRPr="005338C2" w:rsidRDefault="009E2749" w:rsidP="00372E0E">
            <w:pPr>
              <w:rPr>
                <w:sz w:val="26"/>
                <w:szCs w:val="26"/>
              </w:rPr>
            </w:pPr>
            <w:r w:rsidRPr="005338C2">
              <w:rPr>
                <w:sz w:val="26"/>
                <w:szCs w:val="26"/>
              </w:rPr>
              <w:t>Pašreizējā situācija un problēmas, kuru risināšanai tiesību akta projekts izstrādāts, tiesiskā regulējuma mērķis un būtība</w:t>
            </w:r>
          </w:p>
        </w:tc>
        <w:tc>
          <w:tcPr>
            <w:tcW w:w="3133" w:type="pct"/>
            <w:shd w:val="clear" w:color="auto" w:fill="auto"/>
          </w:tcPr>
          <w:p w:rsidR="009E2749" w:rsidRPr="005338C2" w:rsidRDefault="009E2749" w:rsidP="00372E0E">
            <w:pPr>
              <w:ind w:firstLine="284"/>
              <w:jc w:val="both"/>
              <w:rPr>
                <w:sz w:val="26"/>
                <w:szCs w:val="26"/>
              </w:rPr>
            </w:pPr>
            <w:r w:rsidRPr="005338C2">
              <w:rPr>
                <w:sz w:val="26"/>
                <w:szCs w:val="26"/>
              </w:rPr>
              <w:t>Šobrīd būves publiskās apspriešanas kārtību nosaka 2007.gada 22.maija Ministru kabineta noteikumi Nr.331 „Paredzētās būves publiskās apspriešanas kārtība”.</w:t>
            </w:r>
          </w:p>
          <w:p w:rsidR="009E2749" w:rsidRPr="005338C2" w:rsidRDefault="009E2749" w:rsidP="00372E0E">
            <w:pPr>
              <w:ind w:firstLine="284"/>
              <w:jc w:val="both"/>
              <w:rPr>
                <w:sz w:val="26"/>
                <w:szCs w:val="26"/>
              </w:rPr>
            </w:pPr>
            <w:r w:rsidRPr="005338C2">
              <w:rPr>
                <w:sz w:val="26"/>
                <w:szCs w:val="26"/>
              </w:rPr>
              <w:t>Tā kā ar 2014.gada 1.oktobri stā</w:t>
            </w:r>
            <w:r w:rsidR="006B0638">
              <w:rPr>
                <w:sz w:val="26"/>
                <w:szCs w:val="26"/>
              </w:rPr>
              <w:t>jies</w:t>
            </w:r>
            <w:r w:rsidRPr="005338C2">
              <w:rPr>
                <w:sz w:val="26"/>
                <w:szCs w:val="26"/>
              </w:rPr>
              <w:t xml:space="preserve"> spēkā jaunais Būvniecības likums</w:t>
            </w:r>
            <w:r w:rsidR="002E4BBD">
              <w:rPr>
                <w:sz w:val="26"/>
                <w:szCs w:val="26"/>
              </w:rPr>
              <w:t xml:space="preserve">, kurā </w:t>
            </w:r>
            <w:r w:rsidRPr="005338C2">
              <w:rPr>
                <w:sz w:val="26"/>
                <w:szCs w:val="26"/>
              </w:rPr>
              <w:t xml:space="preserve">Saeima ar </w:t>
            </w:r>
            <w:proofErr w:type="spellStart"/>
            <w:r w:rsidRPr="005338C2">
              <w:rPr>
                <w:sz w:val="26"/>
                <w:szCs w:val="26"/>
              </w:rPr>
              <w:t>š.g</w:t>
            </w:r>
            <w:proofErr w:type="spellEnd"/>
            <w:r w:rsidRPr="005338C2">
              <w:rPr>
                <w:sz w:val="26"/>
                <w:szCs w:val="26"/>
              </w:rPr>
              <w:t>.</w:t>
            </w:r>
            <w:r w:rsidR="002E4BBD">
              <w:rPr>
                <w:sz w:val="26"/>
                <w:szCs w:val="26"/>
              </w:rPr>
              <w:t xml:space="preserve"> </w:t>
            </w:r>
            <w:r w:rsidRPr="005338C2">
              <w:rPr>
                <w:sz w:val="26"/>
                <w:szCs w:val="26"/>
              </w:rPr>
              <w:t xml:space="preserve">3.jūlija grozījumiem paredzēja, ka noteiktos gadījumos būvvaldei būs jāveic būvniecības ieceres publisko apspriešanu, ir izstrādāts jauns Ministru kabineta noteikumu projekts, kas noteiks būvniecības ieceres publiskas apriešanas kārtību (turpmāk – noteikumu projekts). </w:t>
            </w:r>
          </w:p>
          <w:p w:rsidR="009E2749" w:rsidRPr="005338C2" w:rsidRDefault="009E2749" w:rsidP="00372E0E">
            <w:pPr>
              <w:ind w:firstLine="284"/>
              <w:jc w:val="both"/>
              <w:rPr>
                <w:sz w:val="26"/>
                <w:szCs w:val="26"/>
              </w:rPr>
            </w:pPr>
            <w:r w:rsidRPr="005338C2">
              <w:rPr>
                <w:sz w:val="26"/>
                <w:szCs w:val="26"/>
              </w:rPr>
              <w:t>Būvniecības likuma 14.panta piektā daļa nosaka:</w:t>
            </w:r>
          </w:p>
          <w:p w:rsidR="009E2749" w:rsidRPr="005338C2" w:rsidRDefault="009E2749" w:rsidP="00372E0E">
            <w:pPr>
              <w:ind w:firstLine="284"/>
              <w:jc w:val="both"/>
              <w:rPr>
                <w:i/>
                <w:sz w:val="26"/>
                <w:szCs w:val="26"/>
              </w:rPr>
            </w:pPr>
            <w:r w:rsidRPr="005338C2">
              <w:rPr>
                <w:i/>
                <w:sz w:val="26"/>
                <w:szCs w:val="26"/>
              </w:rPr>
              <w:t xml:space="preserve">„(5) Ja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par ierosinātā objekta būvniecības ieceri. Pašvaldība saistošajos noteikumos var paredzēt arī citus gadījumus, kad rīkojama būvniecības ieceres publiska apspriešana. Publisku apspriešanu nerīko, ja teritorijai, kurā paredzēta būve, ir spēkā esošs detālplānojums. Ja saskaņā ar teritorijas attīstības plānošanu regulējošiem normatīvajiem aktiem, konstatējot šajā daļā minēto specifisko ietekmi, var tikt pieņemts lēmums par detālplānojuma izstrādi, priekšroka dodama detālplānojuma izstrādei. Publiskas apspriešanas rezultātus var izmantot, lai ietvertu būvatļaujā papildu nosacījumus, kas attiecas uz iepriekš minēto būves ietekmi uz vidi. Ja būvatļauja izdota, pārkāpjot šīs daļas noteikumus, augstāka iestāde vai tiesa, izlemjot jautājumu par apstrīdētās vai pārsūdzētās būvatļaujas tiesiskumu, izvērtē, vai </w:t>
            </w:r>
            <w:r w:rsidRPr="005338C2">
              <w:rPr>
                <w:i/>
                <w:sz w:val="26"/>
                <w:szCs w:val="26"/>
              </w:rPr>
              <w:lastRenderedPageBreak/>
              <w:t>pārkāpums ir tik būtisks, ka būvatļauja atceļama, un it īpaši pārbauda to, vai nav pārkāptas sabiedrības līdzdalības tiesības lēmumu pieņemšanā.”</w:t>
            </w:r>
          </w:p>
          <w:p w:rsidR="009E2749" w:rsidRPr="00874CCB" w:rsidRDefault="00874CCB" w:rsidP="00874CCB">
            <w:pPr>
              <w:jc w:val="both"/>
              <w:rPr>
                <w:sz w:val="26"/>
                <w:szCs w:val="26"/>
              </w:rPr>
            </w:pPr>
            <w:r>
              <w:rPr>
                <w:sz w:val="26"/>
                <w:szCs w:val="26"/>
              </w:rPr>
              <w:t xml:space="preserve">    </w:t>
            </w:r>
            <w:r w:rsidR="009E2749" w:rsidRPr="005338C2">
              <w:rPr>
                <w:sz w:val="26"/>
                <w:szCs w:val="26"/>
              </w:rPr>
              <w:t xml:space="preserve">Jaunais regulējums nosaka, ka būvvalde ir tā institūcija, kura nodrošina, ka gadījumos, kad ja blakus dzīvojamai vai publiskai apbūvei ir ierosināta tāda objekta būvniecība, kurš var radīt būtisku ietekmi (smaku, troksni, vibrāciju vai cita veida piesārņojumu), rīkojama būvniecības ieceres publiska apspriešana. Publisku apspriešanu nerīko, ja plānotai darbībai tika veikta ietekmes uz vidi novērtējums vai ir spēkā esošs detālplānojums, vai saskaņā ar plānošanas attīstības jomas normatīvajiem aktiem </w:t>
            </w:r>
            <w:r w:rsidR="009E2749" w:rsidRPr="00874CCB">
              <w:rPr>
                <w:sz w:val="26"/>
                <w:szCs w:val="26"/>
              </w:rPr>
              <w:t xml:space="preserve">šādai iecerei ir jāizstrādā detālplānojums. </w:t>
            </w:r>
            <w:r w:rsidR="009E2749" w:rsidRPr="00874CCB">
              <w:rPr>
                <w:bCs/>
                <w:sz w:val="26"/>
                <w:szCs w:val="26"/>
              </w:rPr>
              <w:t>Tiesiskais regulējums pozitīvi ietekmēs sabiedrības daļu, kura var tikt pakļauta smaku, trokšņa, vibrācijas traucējumiem, kā arī cita veida piesārņojuma radītajai kaitīgajai ietekmei uz veselību.</w:t>
            </w:r>
          </w:p>
          <w:p w:rsidR="009E2749" w:rsidRPr="00874CCB" w:rsidRDefault="009E2749" w:rsidP="00372E0E">
            <w:pPr>
              <w:ind w:firstLine="284"/>
              <w:jc w:val="both"/>
              <w:rPr>
                <w:sz w:val="26"/>
                <w:szCs w:val="26"/>
              </w:rPr>
            </w:pPr>
            <w:r w:rsidRPr="00874CCB">
              <w:rPr>
                <w:sz w:val="26"/>
                <w:szCs w:val="26"/>
              </w:rPr>
              <w:t>Pēc būvniecības ieceres iesnieguma saņemšanas, gadījumos kad atbilstoši Būvniecības likumā noteiktajam ir rīkojama būvniecības ieceres publiska apspriešana, būvvalde, pirms lēmumu par ierosinātā objekta būvniecības ieceri</w:t>
            </w:r>
            <w:r w:rsidR="006B78D2">
              <w:rPr>
                <w:sz w:val="26"/>
                <w:szCs w:val="26"/>
              </w:rPr>
              <w:t xml:space="preserve"> pieņemšanas</w:t>
            </w:r>
            <w:r w:rsidRPr="00874CCB">
              <w:rPr>
                <w:sz w:val="26"/>
                <w:szCs w:val="26"/>
              </w:rPr>
              <w:t>, pieņem lēmumu par būvniecības ieceres publiskas apspriešanas nepieciešamību, kurā norāda arī būvniecības ieceres publiskas apspriešanas ilgumu un termiņu, kura laikā jāuzsāk publiska apspriešana un jāiesniedz šo noteikumu 10.punktā norādītie dokumenti saskaņošanai. Publiskā apspriešana jāuzsāk ne vēlāk kā divu mēnešu laikā pēc minētā būvvaldes lēmuma pieņemšanas. Ja šajā termiņā netiek uzsākta publiskā apspriešana, būvvalde pieņem lēmumu par atteikumu izsniegt būvatļauju.</w:t>
            </w:r>
          </w:p>
          <w:p w:rsidR="009E2749" w:rsidRPr="00874CCB" w:rsidRDefault="009E2749" w:rsidP="00372E0E">
            <w:pPr>
              <w:ind w:firstLine="284"/>
              <w:jc w:val="both"/>
              <w:rPr>
                <w:sz w:val="26"/>
                <w:szCs w:val="26"/>
              </w:rPr>
            </w:pPr>
            <w:r w:rsidRPr="00874CCB">
              <w:rPr>
                <w:sz w:val="26"/>
                <w:szCs w:val="26"/>
              </w:rPr>
              <w:t>Būvvalde, lai izvērtētu būvniecības ieceres publiskas apspriešanas nepieciešamību, ir tiesīga pieprasīt būvniecības ierosinātājam iesniegt papildus nepieciešamos aprēķinus, dokumentus un citus materiālus, kas raksturo konkrēto būvniecības ieceri un tās iespējamo ietekmi (smaku, troksni, vibrāciju vai cita veida piesārņojumu).</w:t>
            </w:r>
          </w:p>
          <w:p w:rsidR="009E2749" w:rsidRPr="00A23E9F" w:rsidRDefault="009E2749" w:rsidP="006B78D2">
            <w:pPr>
              <w:ind w:firstLine="720"/>
              <w:jc w:val="both"/>
              <w:rPr>
                <w:sz w:val="26"/>
                <w:szCs w:val="26"/>
              </w:rPr>
            </w:pPr>
            <w:r w:rsidRPr="00874CCB">
              <w:rPr>
                <w:sz w:val="26"/>
                <w:szCs w:val="26"/>
              </w:rPr>
              <w:t xml:space="preserve">    Noteikumu projekts nosaka, kādu informāciju būvniecības ierosinātājam ir jāsagatavo: 1) </w:t>
            </w:r>
            <w:r w:rsidRPr="00A23E9F">
              <w:rPr>
                <w:sz w:val="26"/>
                <w:szCs w:val="26"/>
              </w:rPr>
              <w:t>paziņojums par būvniecības ieceres nodošanu publiskai apspriešanai; 2) aptaujas lapa sabiedrības viedokļa paušanai</w:t>
            </w:r>
            <w:r w:rsidR="006B78D2" w:rsidRPr="00A23E9F">
              <w:rPr>
                <w:sz w:val="26"/>
                <w:szCs w:val="26"/>
              </w:rPr>
              <w:t xml:space="preserve"> un 3) </w:t>
            </w:r>
            <w:proofErr w:type="spellStart"/>
            <w:r w:rsidR="006B78D2" w:rsidRPr="00A23E9F">
              <w:rPr>
                <w:sz w:val="26"/>
                <w:szCs w:val="26"/>
              </w:rPr>
              <w:t>būvtāfeles</w:t>
            </w:r>
            <w:proofErr w:type="spellEnd"/>
            <w:r w:rsidR="006B78D2" w:rsidRPr="00A23E9F">
              <w:rPr>
                <w:sz w:val="26"/>
                <w:szCs w:val="26"/>
              </w:rPr>
              <w:t xml:space="preserve"> un planšetes maketu. </w:t>
            </w:r>
            <w:r w:rsidRPr="00A23E9F">
              <w:rPr>
                <w:sz w:val="26"/>
                <w:szCs w:val="26"/>
              </w:rPr>
              <w:t xml:space="preserve">Bez tam, būvniecības ierosinātājam būs jāsagatavo būvniecības ieceres vizuālais risinājums, </w:t>
            </w:r>
            <w:r w:rsidRPr="00A23E9F">
              <w:rPr>
                <w:sz w:val="26"/>
                <w:szCs w:val="26"/>
              </w:rPr>
              <w:lastRenderedPageBreak/>
              <w:t>kā arī skaidrojošu apraksts  par būvniecības ieceres iespējamo ietekmi (smaku, troksni, vibrāciju vai cita veida piesārņojumu) uz vidi, infrastruktūru un iedzīvotāju veselību.</w:t>
            </w:r>
          </w:p>
          <w:p w:rsidR="009E2749" w:rsidRPr="00A23E9F" w:rsidRDefault="009E2749" w:rsidP="00372E0E">
            <w:pPr>
              <w:ind w:firstLine="284"/>
              <w:jc w:val="both"/>
              <w:rPr>
                <w:sz w:val="26"/>
                <w:szCs w:val="26"/>
              </w:rPr>
            </w:pPr>
            <w:r w:rsidRPr="00A23E9F">
              <w:rPr>
                <w:sz w:val="26"/>
                <w:szCs w:val="26"/>
              </w:rPr>
              <w:t xml:space="preserve">Būvniecības ierosinātājs papildus būvvaldē jāiesniedz: 1) ievietošanai pašvaldības </w:t>
            </w:r>
            <w:proofErr w:type="spellStart"/>
            <w:r w:rsidRPr="00A23E9F">
              <w:rPr>
                <w:sz w:val="26"/>
                <w:szCs w:val="26"/>
              </w:rPr>
              <w:t>mājaslapā</w:t>
            </w:r>
            <w:proofErr w:type="spellEnd"/>
            <w:r w:rsidRPr="00A23E9F">
              <w:rPr>
                <w:sz w:val="26"/>
                <w:szCs w:val="26"/>
              </w:rPr>
              <w:t xml:space="preserve"> internetā - elektroniski sagatavotu grafisko materiālu, kurā vizuāli parāda plānotās būves iespējamo izvietojumu un ārējo veidolu, norādot arī informāciju par zemesgabala, uz kura plānota būvniecība, izmantošanu atbilstoši pašvaldības teritorijas plānojumam un 2) izvietošanai pašvaldības telpās – sagatavotu planšeti ar 10.1.apakšpunktā minēto informāciju. </w:t>
            </w:r>
          </w:p>
          <w:p w:rsidR="009E2749" w:rsidRPr="00A23E9F" w:rsidRDefault="009E2749" w:rsidP="00372E0E">
            <w:pPr>
              <w:ind w:firstLine="284"/>
              <w:jc w:val="both"/>
              <w:rPr>
                <w:sz w:val="26"/>
                <w:szCs w:val="26"/>
              </w:rPr>
            </w:pPr>
            <w:r w:rsidRPr="00A23E9F">
              <w:rPr>
                <w:sz w:val="26"/>
                <w:szCs w:val="26"/>
              </w:rPr>
              <w:t xml:space="preserve">Būvvalde septiņu darbdienu laikā izvērtē būvniecības ierosinātāja iesniegto dokumentu atbilstību šo noteikumu prasībām un pieņem lēmumu par publiskas apspriešanas uzsākšanu, kuru būvvalde trīs darbdienu laikā no lēmuma pieņemšanas dienas publicē būvniecības informācijas sistēmā un  pašvaldības mājas lapā, pievienojot būvniecības ierosinātāja sagatavoto informāciju. </w:t>
            </w:r>
          </w:p>
          <w:p w:rsidR="009E2749" w:rsidRPr="00A23E9F" w:rsidRDefault="009E2749" w:rsidP="00372E0E">
            <w:pPr>
              <w:ind w:firstLine="284"/>
              <w:jc w:val="both"/>
              <w:rPr>
                <w:sz w:val="26"/>
                <w:szCs w:val="26"/>
              </w:rPr>
            </w:pPr>
            <w:r w:rsidRPr="00A23E9F">
              <w:rPr>
                <w:sz w:val="26"/>
                <w:szCs w:val="26"/>
              </w:rPr>
              <w:t xml:space="preserve">     Būvniecības ierisinātājam kā pienākums ir noteikts – saskaņot ar būvvaldi paziņojuma</w:t>
            </w:r>
            <w:r w:rsidR="006B78D2" w:rsidRPr="00A23E9F">
              <w:rPr>
                <w:sz w:val="26"/>
                <w:szCs w:val="26"/>
              </w:rPr>
              <w:t xml:space="preserve"> un </w:t>
            </w:r>
            <w:r w:rsidRPr="00A23E9F">
              <w:rPr>
                <w:sz w:val="26"/>
                <w:szCs w:val="26"/>
              </w:rPr>
              <w:t xml:space="preserve"> aptaujas lapas tekstu</w:t>
            </w:r>
            <w:r w:rsidR="006B78D2" w:rsidRPr="00A23E9F">
              <w:rPr>
                <w:sz w:val="26"/>
                <w:szCs w:val="26"/>
              </w:rPr>
              <w:t xml:space="preserve">, kā arī </w:t>
            </w:r>
            <w:proofErr w:type="spellStart"/>
            <w:r w:rsidR="006B78D2" w:rsidRPr="00A23E9F">
              <w:rPr>
                <w:sz w:val="26"/>
                <w:szCs w:val="26"/>
              </w:rPr>
              <w:t>būvtāfeles</w:t>
            </w:r>
            <w:proofErr w:type="spellEnd"/>
            <w:r w:rsidR="006B78D2" w:rsidRPr="00A23E9F">
              <w:rPr>
                <w:sz w:val="26"/>
                <w:szCs w:val="26"/>
              </w:rPr>
              <w:t xml:space="preserve"> un planšetes maketu</w:t>
            </w:r>
            <w:r w:rsidRPr="00A23E9F">
              <w:rPr>
                <w:sz w:val="26"/>
                <w:szCs w:val="26"/>
              </w:rPr>
              <w:t xml:space="preserve">. Būvniecības ierosinātājam </w:t>
            </w:r>
            <w:r w:rsidR="006B78D2" w:rsidRPr="00A23E9F">
              <w:rPr>
                <w:sz w:val="26"/>
                <w:szCs w:val="26"/>
              </w:rPr>
              <w:t>pēc</w:t>
            </w:r>
            <w:r w:rsidRPr="00A23E9F">
              <w:rPr>
                <w:sz w:val="26"/>
                <w:szCs w:val="26"/>
              </w:rPr>
              <w:t xml:space="preserve"> lēmuma par publiskas apspriešanas uzsākšanu spēkā stāšanās dienas ir pienākums uz publiskās apspriešanas laiku izvietot apbūvējamā zemesgabalā </w:t>
            </w:r>
            <w:proofErr w:type="spellStart"/>
            <w:r w:rsidRPr="00A23E9F">
              <w:rPr>
                <w:sz w:val="26"/>
                <w:szCs w:val="26"/>
              </w:rPr>
              <w:t>būvtāfeli</w:t>
            </w:r>
            <w:proofErr w:type="spellEnd"/>
            <w:r w:rsidR="006B78D2" w:rsidRPr="00A23E9F">
              <w:rPr>
                <w:sz w:val="26"/>
                <w:szCs w:val="26"/>
              </w:rPr>
              <w:t>.</w:t>
            </w:r>
            <w:r w:rsidRPr="00A23E9F">
              <w:rPr>
                <w:sz w:val="26"/>
                <w:szCs w:val="26"/>
              </w:rPr>
              <w:t xml:space="preserve"> Noteikumu projektā ir noteikta arī informācija, kāda ir jānorāda </w:t>
            </w:r>
            <w:proofErr w:type="spellStart"/>
            <w:r w:rsidRPr="00A23E9F">
              <w:rPr>
                <w:sz w:val="26"/>
                <w:szCs w:val="26"/>
              </w:rPr>
              <w:t>būvtāfelē</w:t>
            </w:r>
            <w:proofErr w:type="spellEnd"/>
            <w:r w:rsidRPr="00A23E9F">
              <w:rPr>
                <w:sz w:val="26"/>
                <w:szCs w:val="26"/>
              </w:rPr>
              <w:t xml:space="preserve">, kur tā ir jāizvieto, kā arī norādīts materiāls, no kāda tai ir jābūt izgatavotai. Publisku apspriešanu organizē un izdevumus sedz būvniecības ierosinātājs. </w:t>
            </w:r>
          </w:p>
          <w:p w:rsidR="009E2749" w:rsidRPr="00A23E9F" w:rsidRDefault="009E2749" w:rsidP="00372E0E">
            <w:pPr>
              <w:ind w:firstLine="284"/>
              <w:jc w:val="both"/>
              <w:rPr>
                <w:strike/>
                <w:sz w:val="26"/>
                <w:szCs w:val="26"/>
              </w:rPr>
            </w:pPr>
            <w:r w:rsidRPr="00A23E9F">
              <w:rPr>
                <w:sz w:val="26"/>
                <w:szCs w:val="26"/>
              </w:rPr>
              <w:t xml:space="preserve">Noteikumu projektā ir noteikts, ka publiskas apspriešanas laikā ikvienai personai ir šādas tiesības: 1) iepazīties ar publiskajai apspriešanai nodoto informāciju; 2) izteikt savu viedokli; 3) pieaicināt neatkarīgus ekspertus vai institūciju pārstāvjus, lai izvērtētu būvniecības ieceri; 4) līdz noteiktajam termiņam iesniegt būvvaldē atsauksmes, priekšlikumus vai ierosinājumus būvniecības ieceres pilnveidošanai, kā arī aizpildīt un nosūtīt vai iesniegt norādītajā adresē aptaujas lapu; 5) piedalīties būvniecības ieceres prezentācijas pasākumā un izteikt savu viedokli par būvniecības ieceri. </w:t>
            </w:r>
          </w:p>
          <w:p w:rsidR="009E2749" w:rsidRPr="00A23E9F" w:rsidRDefault="009E2749" w:rsidP="00372E0E">
            <w:pPr>
              <w:ind w:firstLine="284"/>
              <w:jc w:val="both"/>
              <w:rPr>
                <w:sz w:val="26"/>
                <w:szCs w:val="26"/>
              </w:rPr>
            </w:pPr>
            <w:r w:rsidRPr="00A23E9F">
              <w:rPr>
                <w:sz w:val="26"/>
                <w:szCs w:val="26"/>
              </w:rPr>
              <w:t xml:space="preserve">Pēc publiskās apspriešanas norises beigām mēneša </w:t>
            </w:r>
            <w:r w:rsidRPr="00A23E9F">
              <w:rPr>
                <w:sz w:val="26"/>
                <w:szCs w:val="26"/>
              </w:rPr>
              <w:lastRenderedPageBreak/>
              <w:t>laikā būvvaldei ir pienākums sagatavot pārskatu, kurā jāiekļauj: 1) aptaujas lapās pausto viedokļu apkopojumu (īpaši izvērtējot to nekustamo īpašumu īpašnieku, kuru nekustamie īpašumi robežojas ar zemes gabalu, viedokli) un ekspertu vai institūciju atzinumu, kā arī publiski izteikto viedokļu izvērtējumu un 2) apkopojumu par izteiktām atsauksmēm, priekšlikumiem vai ierosinājumiem būvniecības ieceres pilnveidošanai vai īstenošanai.</w:t>
            </w:r>
          </w:p>
          <w:p w:rsidR="009E2749" w:rsidRPr="00A23E9F" w:rsidRDefault="009E2749" w:rsidP="00372E0E">
            <w:pPr>
              <w:ind w:firstLine="284"/>
              <w:jc w:val="both"/>
              <w:rPr>
                <w:sz w:val="26"/>
                <w:szCs w:val="26"/>
              </w:rPr>
            </w:pPr>
            <w:r w:rsidRPr="00A23E9F">
              <w:rPr>
                <w:sz w:val="26"/>
                <w:szCs w:val="26"/>
              </w:rPr>
              <w:t>Pamatojoties uz pārskatu, kā arī iesaistīto pašvaldību pieņemtajiem lēmumiem par konkrēto būvniecības ieceri, ja būvniecības iecere skar vai ietekmē šo pašvaldību teritoriju, būvvalde pieņems lēmumu par būvatļaujas izdošanu vai atteikumu izdot būvatļauju. Ja būvvalde izdod būvatļauju, kurā, atbilstoši būvniecības ieceres publiskas apspriešanas rezultātiem, var ietvert papildu nosacījumus.</w:t>
            </w:r>
          </w:p>
          <w:p w:rsidR="009E2749" w:rsidRPr="00A23E9F" w:rsidRDefault="009E2749" w:rsidP="00372E0E">
            <w:pPr>
              <w:ind w:firstLine="284"/>
              <w:jc w:val="both"/>
              <w:rPr>
                <w:sz w:val="26"/>
                <w:szCs w:val="26"/>
              </w:rPr>
            </w:pPr>
            <w:r w:rsidRPr="00A23E9F">
              <w:rPr>
                <w:sz w:val="26"/>
                <w:szCs w:val="26"/>
              </w:rPr>
              <w:t>Noteikumu projekts arī nosaka būvniecības ieceres publiskas apspriešanas kārtību gadījumos, kad būvniecības iecere ietekmēs blakus esošo pašvaldīb</w:t>
            </w:r>
            <w:r w:rsidR="006B78D2" w:rsidRPr="00A23E9F">
              <w:rPr>
                <w:sz w:val="26"/>
                <w:szCs w:val="26"/>
              </w:rPr>
              <w:t>u administratīvās</w:t>
            </w:r>
            <w:r w:rsidRPr="00A23E9F">
              <w:rPr>
                <w:sz w:val="26"/>
                <w:szCs w:val="26"/>
              </w:rPr>
              <w:t xml:space="preserve"> teritoriju. Tie ir gadījumi, kad būvniecības iecere var atrasties vairāku pašvaldību administratīvajās teritorijās vai tiešā to tuvumā. </w:t>
            </w:r>
          </w:p>
          <w:p w:rsidR="009E2749" w:rsidRPr="00874CCB" w:rsidRDefault="009E2749" w:rsidP="00372E0E">
            <w:pPr>
              <w:pStyle w:val="tv213"/>
              <w:ind w:firstLine="284"/>
              <w:jc w:val="both"/>
              <w:rPr>
                <w:sz w:val="26"/>
                <w:szCs w:val="26"/>
              </w:rPr>
            </w:pPr>
            <w:r w:rsidRPr="00A23E9F">
              <w:rPr>
                <w:sz w:val="26"/>
                <w:szCs w:val="26"/>
              </w:rPr>
              <w:t xml:space="preserve">Normatīvais akts arī paredz noslēguma jautājumus, kas nosaka, ja būvniecības ieceres publiskas apspriešanas procedūra tika uzsākta atbilstoši Ministru kabineta 2007.gada 22.maija noteikumos Nr.331 „Paredzētās būves publiskās apspriešanas kārtība” noteiktajai kārtībai un līdz šo noteikumu spēkā stāšanās datumam nav pabeigta (pieņemts lēmums par gala ziņojumu), publiskās apspriešanas procedūra ir pabeidzama atbilstoši šo noteikumu prasībām. Lai būvvalde varētu izsniegt būvatļauju atbilstoši būvniecības regulējumam, kurš stājās spēkā 2014.gada 1.oktobrī, būvniecības ierosinātājam ir pienākums iesniegt būvvaldē attiecīgās būves grupas būvniecības ierosināšanai speciālajos būvnoteikumos noteikto būvniecības ieceres dokumentāciju atbilstoši Ministru kabineta 2014.gada 19.augusta noteikumu Nr.500 „Vispārīgie būvnoteikumi” 167.punktam. Būvvaldes pieņemto lēmumu publicēšana (noteikumu projekta  </w:t>
            </w:r>
            <w:r w:rsidRPr="00874CCB">
              <w:rPr>
                <w:sz w:val="26"/>
                <w:szCs w:val="26"/>
              </w:rPr>
              <w:t xml:space="preserve">8. un 12.punkts) būvniecības informācijas sistēmā stāsies spēkā 2015.gada 1.oktobrī. </w:t>
            </w:r>
          </w:p>
          <w:p w:rsidR="009E2749" w:rsidRPr="00874CCB" w:rsidRDefault="009E2749" w:rsidP="00372E0E">
            <w:pPr>
              <w:pStyle w:val="tv213"/>
              <w:ind w:firstLine="284"/>
              <w:jc w:val="both"/>
              <w:rPr>
                <w:sz w:val="26"/>
                <w:szCs w:val="26"/>
              </w:rPr>
            </w:pPr>
          </w:p>
          <w:p w:rsidR="009E2749" w:rsidRPr="00874CCB" w:rsidRDefault="009E2749" w:rsidP="00372E0E">
            <w:pPr>
              <w:pStyle w:val="tv213"/>
              <w:ind w:firstLine="284"/>
              <w:jc w:val="both"/>
              <w:rPr>
                <w:sz w:val="26"/>
                <w:szCs w:val="26"/>
              </w:rPr>
            </w:pPr>
            <w:r w:rsidRPr="00874CCB">
              <w:rPr>
                <w:sz w:val="26"/>
                <w:szCs w:val="26"/>
              </w:rPr>
              <w:t xml:space="preserve">Noteikumi stāsies spēkā </w:t>
            </w:r>
            <w:r w:rsidR="00874CCB" w:rsidRPr="00874CCB">
              <w:rPr>
                <w:sz w:val="26"/>
                <w:szCs w:val="26"/>
              </w:rPr>
              <w:t xml:space="preserve">nākamajā dienā pēc izsludināšanas oficiālajā izdevumā “Latvijas </w:t>
            </w:r>
            <w:r w:rsidR="00874CCB" w:rsidRPr="00874CCB">
              <w:rPr>
                <w:sz w:val="26"/>
                <w:szCs w:val="26"/>
              </w:rPr>
              <w:lastRenderedPageBreak/>
              <w:t xml:space="preserve">Vēstnesis”. </w:t>
            </w:r>
          </w:p>
          <w:p w:rsidR="009E2749" w:rsidRPr="005338C2" w:rsidRDefault="009E2749" w:rsidP="00372E0E">
            <w:pPr>
              <w:jc w:val="both"/>
              <w:rPr>
                <w:sz w:val="26"/>
                <w:szCs w:val="26"/>
              </w:rPr>
            </w:pPr>
          </w:p>
        </w:tc>
      </w:tr>
      <w:tr w:rsidR="009E2749" w:rsidRPr="005338C2" w:rsidTr="00372E0E">
        <w:tc>
          <w:tcPr>
            <w:tcW w:w="213" w:type="pct"/>
            <w:shd w:val="clear" w:color="auto" w:fill="auto"/>
          </w:tcPr>
          <w:p w:rsidR="009E2749" w:rsidRPr="005338C2" w:rsidRDefault="009E2749" w:rsidP="00372E0E">
            <w:pPr>
              <w:rPr>
                <w:sz w:val="26"/>
                <w:szCs w:val="26"/>
              </w:rPr>
            </w:pPr>
            <w:r w:rsidRPr="005338C2">
              <w:rPr>
                <w:sz w:val="26"/>
                <w:szCs w:val="26"/>
              </w:rPr>
              <w:lastRenderedPageBreak/>
              <w:t>3.</w:t>
            </w:r>
          </w:p>
        </w:tc>
        <w:tc>
          <w:tcPr>
            <w:tcW w:w="1654" w:type="pct"/>
            <w:shd w:val="clear" w:color="auto" w:fill="auto"/>
          </w:tcPr>
          <w:p w:rsidR="009E2749" w:rsidRPr="005338C2" w:rsidRDefault="009E2749" w:rsidP="00372E0E">
            <w:pPr>
              <w:rPr>
                <w:sz w:val="26"/>
                <w:szCs w:val="26"/>
              </w:rPr>
            </w:pPr>
            <w:r w:rsidRPr="005338C2">
              <w:rPr>
                <w:sz w:val="26"/>
                <w:szCs w:val="26"/>
              </w:rPr>
              <w:t>Projekta izstrādē iesaistītās institūcijas</w:t>
            </w:r>
          </w:p>
          <w:p w:rsidR="009E2749" w:rsidRPr="005338C2" w:rsidRDefault="009E2749" w:rsidP="00372E0E">
            <w:pPr>
              <w:rPr>
                <w:sz w:val="26"/>
                <w:szCs w:val="26"/>
              </w:rPr>
            </w:pPr>
          </w:p>
        </w:tc>
        <w:tc>
          <w:tcPr>
            <w:tcW w:w="3133" w:type="pct"/>
            <w:shd w:val="clear" w:color="auto" w:fill="auto"/>
          </w:tcPr>
          <w:p w:rsidR="009E2749" w:rsidRPr="005338C2" w:rsidRDefault="009E2749" w:rsidP="00372E0E">
            <w:pPr>
              <w:jc w:val="both"/>
              <w:rPr>
                <w:sz w:val="26"/>
                <w:szCs w:val="26"/>
              </w:rPr>
            </w:pPr>
            <w:r w:rsidRPr="005338C2">
              <w:rPr>
                <w:sz w:val="26"/>
                <w:szCs w:val="26"/>
              </w:rPr>
              <w:t>-</w:t>
            </w:r>
          </w:p>
        </w:tc>
      </w:tr>
      <w:tr w:rsidR="009E2749" w:rsidRPr="005338C2" w:rsidTr="00372E0E">
        <w:tc>
          <w:tcPr>
            <w:tcW w:w="213" w:type="pct"/>
            <w:shd w:val="clear" w:color="auto" w:fill="auto"/>
          </w:tcPr>
          <w:p w:rsidR="009E2749" w:rsidRPr="005338C2" w:rsidRDefault="009E2749" w:rsidP="00372E0E">
            <w:pPr>
              <w:rPr>
                <w:sz w:val="26"/>
                <w:szCs w:val="26"/>
              </w:rPr>
            </w:pPr>
            <w:r w:rsidRPr="005338C2">
              <w:rPr>
                <w:sz w:val="26"/>
                <w:szCs w:val="26"/>
              </w:rPr>
              <w:t xml:space="preserve">4. </w:t>
            </w:r>
          </w:p>
        </w:tc>
        <w:tc>
          <w:tcPr>
            <w:tcW w:w="1654" w:type="pct"/>
            <w:shd w:val="clear" w:color="auto" w:fill="auto"/>
          </w:tcPr>
          <w:p w:rsidR="009E2749" w:rsidRPr="005338C2" w:rsidRDefault="009E2749" w:rsidP="00372E0E">
            <w:pPr>
              <w:rPr>
                <w:sz w:val="26"/>
                <w:szCs w:val="26"/>
              </w:rPr>
            </w:pPr>
            <w:r w:rsidRPr="005338C2">
              <w:rPr>
                <w:sz w:val="26"/>
                <w:szCs w:val="26"/>
              </w:rPr>
              <w:t>Cita informācija</w:t>
            </w:r>
          </w:p>
        </w:tc>
        <w:tc>
          <w:tcPr>
            <w:tcW w:w="3133" w:type="pct"/>
            <w:shd w:val="clear" w:color="auto" w:fill="auto"/>
          </w:tcPr>
          <w:p w:rsidR="009E2749" w:rsidRPr="005338C2" w:rsidRDefault="009E2749" w:rsidP="00372E0E">
            <w:pPr>
              <w:jc w:val="both"/>
              <w:rPr>
                <w:sz w:val="26"/>
                <w:szCs w:val="26"/>
              </w:rPr>
            </w:pPr>
            <w:r w:rsidRPr="005338C2">
              <w:rPr>
                <w:sz w:val="26"/>
                <w:szCs w:val="26"/>
              </w:rPr>
              <w:t>Nav.</w:t>
            </w:r>
          </w:p>
        </w:tc>
      </w:tr>
    </w:tbl>
    <w:p w:rsidR="009E2749" w:rsidRPr="005338C2" w:rsidRDefault="009E2749" w:rsidP="009E2749">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069"/>
        <w:gridCol w:w="5807"/>
      </w:tblGrid>
      <w:tr w:rsidR="009E2749" w:rsidRPr="005338C2" w:rsidTr="00372E0E">
        <w:tc>
          <w:tcPr>
            <w:tcW w:w="9287" w:type="dxa"/>
            <w:gridSpan w:val="3"/>
            <w:shd w:val="clear" w:color="auto" w:fill="auto"/>
          </w:tcPr>
          <w:p w:rsidR="009E2749" w:rsidRPr="005338C2" w:rsidRDefault="009E2749" w:rsidP="00372E0E">
            <w:pPr>
              <w:pStyle w:val="naisnod"/>
              <w:spacing w:before="0" w:after="0"/>
              <w:ind w:left="57" w:right="57"/>
              <w:rPr>
                <w:b w:val="0"/>
                <w:sz w:val="26"/>
                <w:szCs w:val="26"/>
              </w:rPr>
            </w:pPr>
            <w:r w:rsidRPr="005338C2">
              <w:rPr>
                <w:sz w:val="26"/>
                <w:szCs w:val="26"/>
              </w:rPr>
              <w:t>II.</w:t>
            </w:r>
            <w:r w:rsidRPr="005338C2">
              <w:rPr>
                <w:b w:val="0"/>
                <w:sz w:val="26"/>
                <w:szCs w:val="26"/>
              </w:rPr>
              <w:t xml:space="preserve"> </w:t>
            </w:r>
            <w:r w:rsidRPr="005338C2">
              <w:rPr>
                <w:sz w:val="26"/>
                <w:szCs w:val="26"/>
              </w:rPr>
              <w:t>Tiesību akta projekta ietekme uz sabiedrību, tautsaimniecības attīstību</w:t>
            </w:r>
          </w:p>
          <w:p w:rsidR="009E2749" w:rsidRPr="005338C2" w:rsidRDefault="009E2749" w:rsidP="00372E0E">
            <w:pPr>
              <w:jc w:val="center"/>
              <w:rPr>
                <w:b/>
                <w:sz w:val="26"/>
                <w:szCs w:val="26"/>
              </w:rPr>
            </w:pPr>
            <w:r w:rsidRPr="005338C2">
              <w:rPr>
                <w:b/>
                <w:sz w:val="26"/>
                <w:szCs w:val="26"/>
              </w:rPr>
              <w:t>un administratīvo slogu</w:t>
            </w:r>
          </w:p>
        </w:tc>
      </w:tr>
      <w:tr w:rsidR="009E2749" w:rsidRPr="005338C2" w:rsidTr="00372E0E">
        <w:tc>
          <w:tcPr>
            <w:tcW w:w="396" w:type="dxa"/>
            <w:shd w:val="clear" w:color="auto" w:fill="auto"/>
          </w:tcPr>
          <w:p w:rsidR="009E2749" w:rsidRPr="005338C2" w:rsidRDefault="009E2749" w:rsidP="00372E0E">
            <w:pPr>
              <w:rPr>
                <w:sz w:val="26"/>
                <w:szCs w:val="26"/>
              </w:rPr>
            </w:pPr>
            <w:r w:rsidRPr="005338C2">
              <w:rPr>
                <w:sz w:val="26"/>
                <w:szCs w:val="26"/>
              </w:rPr>
              <w:t>1.</w:t>
            </w:r>
          </w:p>
        </w:tc>
        <w:tc>
          <w:tcPr>
            <w:tcW w:w="3072" w:type="dxa"/>
            <w:shd w:val="clear" w:color="auto" w:fill="auto"/>
          </w:tcPr>
          <w:p w:rsidR="009E2749" w:rsidRPr="005338C2" w:rsidRDefault="009E2749" w:rsidP="00372E0E">
            <w:pPr>
              <w:rPr>
                <w:sz w:val="26"/>
                <w:szCs w:val="26"/>
              </w:rPr>
            </w:pPr>
            <w:r w:rsidRPr="005338C2">
              <w:rPr>
                <w:sz w:val="26"/>
                <w:szCs w:val="26"/>
              </w:rPr>
              <w:t xml:space="preserve">Sabiedrības </w:t>
            </w:r>
            <w:proofErr w:type="spellStart"/>
            <w:r w:rsidRPr="005338C2">
              <w:rPr>
                <w:sz w:val="26"/>
                <w:szCs w:val="26"/>
              </w:rPr>
              <w:t>mērķgrupas</w:t>
            </w:r>
            <w:proofErr w:type="spellEnd"/>
            <w:r w:rsidRPr="005338C2">
              <w:rPr>
                <w:sz w:val="26"/>
                <w:szCs w:val="26"/>
              </w:rPr>
              <w:t>, kuras tiesiskais regulējums ietekmē vai varētu ietekmēt</w:t>
            </w:r>
          </w:p>
        </w:tc>
        <w:tc>
          <w:tcPr>
            <w:tcW w:w="5819" w:type="dxa"/>
            <w:shd w:val="clear" w:color="auto" w:fill="auto"/>
          </w:tcPr>
          <w:p w:rsidR="009E2749" w:rsidRPr="005338C2" w:rsidRDefault="009E2749" w:rsidP="00372E0E">
            <w:pPr>
              <w:jc w:val="both"/>
              <w:rPr>
                <w:sz w:val="26"/>
                <w:szCs w:val="26"/>
              </w:rPr>
            </w:pPr>
            <w:r w:rsidRPr="005338C2">
              <w:rPr>
                <w:sz w:val="26"/>
                <w:szCs w:val="26"/>
              </w:rPr>
              <w:t>Būvniecības ierosinātāji, kuru plānotā būvniecības iecere var radīt būtisku ietekmi (smaku, troksni, vibrāciju vai cita veida piesārņojumu).</w:t>
            </w:r>
          </w:p>
          <w:p w:rsidR="009E2749" w:rsidRPr="005338C2" w:rsidRDefault="009E2749" w:rsidP="00372E0E">
            <w:pPr>
              <w:jc w:val="both"/>
              <w:rPr>
                <w:sz w:val="26"/>
                <w:szCs w:val="26"/>
              </w:rPr>
            </w:pPr>
          </w:p>
        </w:tc>
      </w:tr>
      <w:tr w:rsidR="009E2749" w:rsidRPr="005338C2" w:rsidTr="00372E0E">
        <w:tc>
          <w:tcPr>
            <w:tcW w:w="396" w:type="dxa"/>
            <w:shd w:val="clear" w:color="auto" w:fill="auto"/>
          </w:tcPr>
          <w:p w:rsidR="009E2749" w:rsidRPr="005338C2" w:rsidRDefault="009E2749" w:rsidP="00372E0E">
            <w:pPr>
              <w:rPr>
                <w:sz w:val="26"/>
                <w:szCs w:val="26"/>
              </w:rPr>
            </w:pPr>
            <w:r w:rsidRPr="005338C2">
              <w:rPr>
                <w:sz w:val="26"/>
                <w:szCs w:val="26"/>
              </w:rPr>
              <w:t xml:space="preserve">2. </w:t>
            </w:r>
          </w:p>
        </w:tc>
        <w:tc>
          <w:tcPr>
            <w:tcW w:w="3072" w:type="dxa"/>
            <w:shd w:val="clear" w:color="auto" w:fill="auto"/>
          </w:tcPr>
          <w:p w:rsidR="009E2749" w:rsidRPr="005338C2" w:rsidRDefault="009E2749" w:rsidP="00372E0E">
            <w:pPr>
              <w:rPr>
                <w:sz w:val="26"/>
                <w:szCs w:val="26"/>
              </w:rPr>
            </w:pPr>
            <w:r w:rsidRPr="005338C2">
              <w:rPr>
                <w:sz w:val="26"/>
                <w:szCs w:val="26"/>
              </w:rPr>
              <w:t>Tiesiskā regulējuma ietekme uz tautsaimniecību un administratīvo slogu</w:t>
            </w:r>
          </w:p>
        </w:tc>
        <w:tc>
          <w:tcPr>
            <w:tcW w:w="5819" w:type="dxa"/>
            <w:shd w:val="clear" w:color="auto" w:fill="auto"/>
          </w:tcPr>
          <w:p w:rsidR="009E2749" w:rsidRPr="005338C2" w:rsidRDefault="009E2749" w:rsidP="00372E0E">
            <w:pPr>
              <w:jc w:val="both"/>
              <w:rPr>
                <w:sz w:val="26"/>
                <w:szCs w:val="26"/>
              </w:rPr>
            </w:pPr>
            <w:r w:rsidRPr="005338C2">
              <w:rPr>
                <w:sz w:val="26"/>
                <w:szCs w:val="26"/>
              </w:rPr>
              <w:t>Noteikumu projekts nem</w:t>
            </w:r>
            <w:r>
              <w:rPr>
                <w:sz w:val="26"/>
                <w:szCs w:val="26"/>
              </w:rPr>
              <w:t>aina esošo kārtību pēc būtības.</w:t>
            </w:r>
          </w:p>
          <w:p w:rsidR="009E2749" w:rsidRPr="005338C2" w:rsidRDefault="009E2749" w:rsidP="00372E0E">
            <w:pPr>
              <w:jc w:val="both"/>
              <w:rPr>
                <w:sz w:val="26"/>
                <w:szCs w:val="26"/>
              </w:rPr>
            </w:pPr>
            <w:r w:rsidRPr="005338C2">
              <w:rPr>
                <w:sz w:val="26"/>
                <w:szCs w:val="26"/>
              </w:rPr>
              <w:t>Tiek samazināts to gadījumu, kad vajadzēs piemērot publiskas apspriešanas kārtību.</w:t>
            </w:r>
          </w:p>
          <w:p w:rsidR="009E2749" w:rsidRPr="005338C2" w:rsidRDefault="009E2749" w:rsidP="00372E0E">
            <w:pPr>
              <w:jc w:val="both"/>
              <w:rPr>
                <w:sz w:val="26"/>
                <w:szCs w:val="26"/>
              </w:rPr>
            </w:pPr>
          </w:p>
        </w:tc>
      </w:tr>
      <w:tr w:rsidR="009E2749" w:rsidRPr="005338C2" w:rsidTr="00372E0E">
        <w:tc>
          <w:tcPr>
            <w:tcW w:w="396" w:type="dxa"/>
            <w:shd w:val="clear" w:color="auto" w:fill="auto"/>
          </w:tcPr>
          <w:p w:rsidR="009E2749" w:rsidRPr="005338C2" w:rsidRDefault="009E2749" w:rsidP="00372E0E">
            <w:pPr>
              <w:rPr>
                <w:sz w:val="26"/>
                <w:szCs w:val="26"/>
              </w:rPr>
            </w:pPr>
            <w:r w:rsidRPr="005338C2">
              <w:rPr>
                <w:sz w:val="26"/>
                <w:szCs w:val="26"/>
              </w:rPr>
              <w:t>3.</w:t>
            </w:r>
          </w:p>
        </w:tc>
        <w:tc>
          <w:tcPr>
            <w:tcW w:w="3072" w:type="dxa"/>
            <w:shd w:val="clear" w:color="auto" w:fill="auto"/>
          </w:tcPr>
          <w:p w:rsidR="009E2749" w:rsidRPr="005338C2" w:rsidRDefault="009E2749" w:rsidP="00372E0E">
            <w:pPr>
              <w:rPr>
                <w:sz w:val="26"/>
                <w:szCs w:val="26"/>
              </w:rPr>
            </w:pPr>
            <w:r w:rsidRPr="005338C2">
              <w:rPr>
                <w:sz w:val="26"/>
                <w:szCs w:val="26"/>
              </w:rPr>
              <w:t>Administratīvo izmaksu monetārs novērtējums</w:t>
            </w:r>
          </w:p>
          <w:p w:rsidR="009E2749" w:rsidRPr="005338C2" w:rsidRDefault="009E2749" w:rsidP="00372E0E">
            <w:pPr>
              <w:rPr>
                <w:sz w:val="26"/>
                <w:szCs w:val="26"/>
              </w:rPr>
            </w:pPr>
          </w:p>
        </w:tc>
        <w:tc>
          <w:tcPr>
            <w:tcW w:w="5819" w:type="dxa"/>
            <w:shd w:val="clear" w:color="auto" w:fill="auto"/>
          </w:tcPr>
          <w:p w:rsidR="009E2749" w:rsidRPr="005338C2" w:rsidRDefault="009E2749" w:rsidP="00372E0E">
            <w:pPr>
              <w:jc w:val="both"/>
              <w:rPr>
                <w:sz w:val="26"/>
                <w:szCs w:val="26"/>
              </w:rPr>
            </w:pPr>
            <w:r w:rsidRPr="005338C2">
              <w:rPr>
                <w:sz w:val="26"/>
                <w:szCs w:val="26"/>
              </w:rPr>
              <w:t>Projekts šo jomu neskar.</w:t>
            </w:r>
          </w:p>
        </w:tc>
      </w:tr>
      <w:tr w:rsidR="009E2749" w:rsidRPr="005338C2" w:rsidTr="00372E0E">
        <w:tc>
          <w:tcPr>
            <w:tcW w:w="396" w:type="dxa"/>
            <w:shd w:val="clear" w:color="auto" w:fill="auto"/>
          </w:tcPr>
          <w:p w:rsidR="009E2749" w:rsidRPr="005338C2" w:rsidRDefault="009E2749" w:rsidP="00372E0E">
            <w:pPr>
              <w:rPr>
                <w:sz w:val="26"/>
                <w:szCs w:val="26"/>
              </w:rPr>
            </w:pPr>
            <w:r w:rsidRPr="005338C2">
              <w:rPr>
                <w:sz w:val="26"/>
                <w:szCs w:val="26"/>
              </w:rPr>
              <w:t xml:space="preserve">4. </w:t>
            </w:r>
          </w:p>
        </w:tc>
        <w:tc>
          <w:tcPr>
            <w:tcW w:w="3072" w:type="dxa"/>
            <w:shd w:val="clear" w:color="auto" w:fill="auto"/>
          </w:tcPr>
          <w:p w:rsidR="009E2749" w:rsidRPr="005338C2" w:rsidRDefault="009E2749" w:rsidP="00372E0E">
            <w:pPr>
              <w:rPr>
                <w:sz w:val="26"/>
                <w:szCs w:val="26"/>
              </w:rPr>
            </w:pPr>
            <w:r w:rsidRPr="005338C2">
              <w:rPr>
                <w:sz w:val="26"/>
                <w:szCs w:val="26"/>
              </w:rPr>
              <w:t>Cita informācija</w:t>
            </w:r>
          </w:p>
          <w:p w:rsidR="009E2749" w:rsidRPr="005338C2" w:rsidRDefault="009E2749" w:rsidP="00372E0E">
            <w:pPr>
              <w:rPr>
                <w:sz w:val="26"/>
                <w:szCs w:val="26"/>
              </w:rPr>
            </w:pPr>
          </w:p>
        </w:tc>
        <w:tc>
          <w:tcPr>
            <w:tcW w:w="5819" w:type="dxa"/>
            <w:shd w:val="clear" w:color="auto" w:fill="auto"/>
          </w:tcPr>
          <w:p w:rsidR="009E2749" w:rsidRPr="005338C2" w:rsidRDefault="009E2749" w:rsidP="00372E0E">
            <w:pPr>
              <w:jc w:val="both"/>
              <w:rPr>
                <w:iCs/>
                <w:sz w:val="26"/>
                <w:szCs w:val="26"/>
              </w:rPr>
            </w:pPr>
            <w:r w:rsidRPr="005338C2">
              <w:rPr>
                <w:iCs/>
                <w:sz w:val="26"/>
                <w:szCs w:val="26"/>
              </w:rPr>
              <w:t>Nav.</w:t>
            </w:r>
          </w:p>
        </w:tc>
      </w:tr>
    </w:tbl>
    <w:p w:rsidR="009E2749" w:rsidRPr="005338C2" w:rsidRDefault="009E2749" w:rsidP="009E2749">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069"/>
        <w:gridCol w:w="5807"/>
      </w:tblGrid>
      <w:tr w:rsidR="009E2749" w:rsidRPr="005338C2" w:rsidTr="00372E0E">
        <w:tc>
          <w:tcPr>
            <w:tcW w:w="9287" w:type="dxa"/>
            <w:gridSpan w:val="3"/>
            <w:shd w:val="clear" w:color="auto" w:fill="auto"/>
          </w:tcPr>
          <w:p w:rsidR="009E2749" w:rsidRPr="005338C2" w:rsidRDefault="009E2749" w:rsidP="00372E0E">
            <w:pPr>
              <w:jc w:val="center"/>
              <w:rPr>
                <w:b/>
                <w:sz w:val="26"/>
                <w:szCs w:val="26"/>
              </w:rPr>
            </w:pPr>
            <w:r w:rsidRPr="005338C2">
              <w:rPr>
                <w:b/>
                <w:sz w:val="26"/>
                <w:szCs w:val="26"/>
              </w:rPr>
              <w:t>VI. Sabiedrības līdzdalība un komunikācijas aktivitātes</w:t>
            </w:r>
          </w:p>
        </w:tc>
      </w:tr>
      <w:tr w:rsidR="009E2749" w:rsidRPr="005338C2" w:rsidTr="00372E0E">
        <w:tc>
          <w:tcPr>
            <w:tcW w:w="396" w:type="dxa"/>
            <w:shd w:val="clear" w:color="auto" w:fill="auto"/>
          </w:tcPr>
          <w:p w:rsidR="009E2749" w:rsidRPr="005338C2" w:rsidRDefault="009E2749" w:rsidP="00372E0E">
            <w:pPr>
              <w:rPr>
                <w:sz w:val="26"/>
                <w:szCs w:val="26"/>
              </w:rPr>
            </w:pPr>
            <w:r w:rsidRPr="005338C2">
              <w:rPr>
                <w:sz w:val="26"/>
                <w:szCs w:val="26"/>
              </w:rPr>
              <w:t xml:space="preserve">1. </w:t>
            </w:r>
          </w:p>
        </w:tc>
        <w:tc>
          <w:tcPr>
            <w:tcW w:w="3072" w:type="dxa"/>
            <w:shd w:val="clear" w:color="auto" w:fill="auto"/>
          </w:tcPr>
          <w:p w:rsidR="009E2749" w:rsidRPr="005338C2" w:rsidRDefault="009E2749" w:rsidP="00372E0E">
            <w:pPr>
              <w:pStyle w:val="naiskr"/>
              <w:spacing w:before="0" w:after="0"/>
              <w:ind w:left="57" w:right="57"/>
              <w:rPr>
                <w:sz w:val="26"/>
                <w:szCs w:val="26"/>
              </w:rPr>
            </w:pPr>
            <w:r w:rsidRPr="005338C2">
              <w:rPr>
                <w:sz w:val="26"/>
                <w:szCs w:val="26"/>
              </w:rPr>
              <w:t>Plānotās sabiedrības līdzdalības un komunikācijas aktivitātes saistībā ar projektu</w:t>
            </w:r>
          </w:p>
        </w:tc>
        <w:tc>
          <w:tcPr>
            <w:tcW w:w="5819" w:type="dxa"/>
            <w:shd w:val="clear" w:color="auto" w:fill="auto"/>
          </w:tcPr>
          <w:p w:rsidR="009E2749" w:rsidRPr="005338C2" w:rsidRDefault="009E2749" w:rsidP="00372E0E">
            <w:pPr>
              <w:jc w:val="both"/>
              <w:rPr>
                <w:sz w:val="26"/>
                <w:szCs w:val="26"/>
              </w:rPr>
            </w:pPr>
            <w:r w:rsidRPr="005338C2">
              <w:rPr>
                <w:sz w:val="26"/>
                <w:szCs w:val="26"/>
              </w:rPr>
              <w:t xml:space="preserve">Lai informētu sabiedrību par Noteikumu projekta izstrādi, Noteikumu projekts pirms izsludināšanas Valsts sekretāru sanāksmē tika ievietots Ekonomikas ministrijas </w:t>
            </w:r>
            <w:proofErr w:type="spellStart"/>
            <w:r w:rsidRPr="005338C2">
              <w:rPr>
                <w:sz w:val="26"/>
                <w:szCs w:val="26"/>
              </w:rPr>
              <w:t>mājaslapas</w:t>
            </w:r>
            <w:proofErr w:type="spellEnd"/>
            <w:r w:rsidRPr="005338C2">
              <w:rPr>
                <w:sz w:val="26"/>
                <w:szCs w:val="26"/>
              </w:rPr>
              <w:t xml:space="preserve"> internetā sadaļā – Būvniecības joma, Normatīvo aktu projekti.</w:t>
            </w:r>
          </w:p>
          <w:p w:rsidR="009E2749" w:rsidRPr="005338C2" w:rsidRDefault="009E2749" w:rsidP="00372E0E">
            <w:pPr>
              <w:jc w:val="both"/>
              <w:rPr>
                <w:sz w:val="26"/>
                <w:szCs w:val="26"/>
              </w:rPr>
            </w:pPr>
          </w:p>
        </w:tc>
      </w:tr>
      <w:tr w:rsidR="009E2749" w:rsidRPr="005338C2" w:rsidTr="00372E0E">
        <w:tc>
          <w:tcPr>
            <w:tcW w:w="396" w:type="dxa"/>
            <w:shd w:val="clear" w:color="auto" w:fill="auto"/>
          </w:tcPr>
          <w:p w:rsidR="009E2749" w:rsidRPr="005338C2" w:rsidRDefault="009E2749" w:rsidP="00372E0E">
            <w:pPr>
              <w:rPr>
                <w:sz w:val="26"/>
                <w:szCs w:val="26"/>
              </w:rPr>
            </w:pPr>
            <w:r w:rsidRPr="005338C2">
              <w:rPr>
                <w:sz w:val="26"/>
                <w:szCs w:val="26"/>
              </w:rPr>
              <w:t xml:space="preserve">2. </w:t>
            </w:r>
          </w:p>
        </w:tc>
        <w:tc>
          <w:tcPr>
            <w:tcW w:w="3072" w:type="dxa"/>
            <w:shd w:val="clear" w:color="auto" w:fill="auto"/>
          </w:tcPr>
          <w:p w:rsidR="009E2749" w:rsidRPr="005338C2" w:rsidRDefault="009E2749" w:rsidP="00372E0E">
            <w:pPr>
              <w:pStyle w:val="naiskr"/>
              <w:spacing w:before="0" w:after="0"/>
              <w:ind w:left="57" w:right="57"/>
              <w:rPr>
                <w:sz w:val="26"/>
                <w:szCs w:val="26"/>
              </w:rPr>
            </w:pPr>
            <w:r w:rsidRPr="005338C2">
              <w:rPr>
                <w:sz w:val="26"/>
                <w:szCs w:val="26"/>
              </w:rPr>
              <w:t xml:space="preserve">Sabiedrības līdzdalība projekta izstrādē </w:t>
            </w:r>
          </w:p>
          <w:p w:rsidR="009E2749" w:rsidRPr="005338C2" w:rsidRDefault="009E2749" w:rsidP="00372E0E">
            <w:pPr>
              <w:pStyle w:val="naiskr"/>
              <w:spacing w:before="0" w:after="0"/>
              <w:ind w:left="57" w:right="57"/>
              <w:rPr>
                <w:sz w:val="26"/>
                <w:szCs w:val="26"/>
              </w:rPr>
            </w:pPr>
          </w:p>
        </w:tc>
        <w:tc>
          <w:tcPr>
            <w:tcW w:w="5819" w:type="dxa"/>
            <w:shd w:val="clear" w:color="auto" w:fill="auto"/>
          </w:tcPr>
          <w:p w:rsidR="009E2749" w:rsidRPr="005338C2" w:rsidRDefault="009E2749" w:rsidP="00372E0E">
            <w:pPr>
              <w:jc w:val="both"/>
              <w:rPr>
                <w:sz w:val="26"/>
                <w:szCs w:val="26"/>
              </w:rPr>
            </w:pPr>
            <w:r w:rsidRPr="005338C2">
              <w:rPr>
                <w:sz w:val="26"/>
                <w:szCs w:val="26"/>
              </w:rPr>
              <w:t>-</w:t>
            </w:r>
          </w:p>
        </w:tc>
      </w:tr>
      <w:tr w:rsidR="009E2749" w:rsidRPr="005338C2" w:rsidTr="00372E0E">
        <w:tc>
          <w:tcPr>
            <w:tcW w:w="396" w:type="dxa"/>
            <w:shd w:val="clear" w:color="auto" w:fill="auto"/>
          </w:tcPr>
          <w:p w:rsidR="009E2749" w:rsidRPr="005338C2" w:rsidRDefault="009E2749" w:rsidP="00372E0E">
            <w:pPr>
              <w:rPr>
                <w:sz w:val="26"/>
                <w:szCs w:val="26"/>
              </w:rPr>
            </w:pPr>
            <w:r w:rsidRPr="005338C2">
              <w:rPr>
                <w:sz w:val="26"/>
                <w:szCs w:val="26"/>
              </w:rPr>
              <w:t>3.</w:t>
            </w:r>
          </w:p>
        </w:tc>
        <w:tc>
          <w:tcPr>
            <w:tcW w:w="3072" w:type="dxa"/>
            <w:shd w:val="clear" w:color="auto" w:fill="auto"/>
          </w:tcPr>
          <w:p w:rsidR="009E2749" w:rsidRPr="005338C2" w:rsidRDefault="009E2749" w:rsidP="00372E0E">
            <w:pPr>
              <w:pStyle w:val="naiskr"/>
              <w:spacing w:before="0" w:after="0"/>
              <w:ind w:left="57" w:right="57"/>
              <w:rPr>
                <w:sz w:val="26"/>
                <w:szCs w:val="26"/>
              </w:rPr>
            </w:pPr>
            <w:r w:rsidRPr="005338C2">
              <w:rPr>
                <w:sz w:val="26"/>
                <w:szCs w:val="26"/>
              </w:rPr>
              <w:t xml:space="preserve">Sabiedrības līdzdalības rezultāti </w:t>
            </w:r>
          </w:p>
          <w:p w:rsidR="009E2749" w:rsidRPr="005338C2" w:rsidRDefault="009E2749" w:rsidP="00372E0E">
            <w:pPr>
              <w:pStyle w:val="naiskr"/>
              <w:spacing w:before="0" w:after="0"/>
              <w:ind w:left="57" w:right="57"/>
              <w:rPr>
                <w:sz w:val="26"/>
                <w:szCs w:val="26"/>
              </w:rPr>
            </w:pPr>
          </w:p>
        </w:tc>
        <w:tc>
          <w:tcPr>
            <w:tcW w:w="5819" w:type="dxa"/>
            <w:shd w:val="clear" w:color="auto" w:fill="auto"/>
          </w:tcPr>
          <w:p w:rsidR="009E2749" w:rsidRPr="005338C2" w:rsidRDefault="009E2749" w:rsidP="00372E0E">
            <w:pPr>
              <w:jc w:val="both"/>
              <w:rPr>
                <w:sz w:val="26"/>
                <w:szCs w:val="26"/>
              </w:rPr>
            </w:pPr>
            <w:r w:rsidRPr="005338C2">
              <w:rPr>
                <w:sz w:val="26"/>
                <w:szCs w:val="26"/>
              </w:rPr>
              <w:t>-</w:t>
            </w:r>
          </w:p>
        </w:tc>
      </w:tr>
      <w:tr w:rsidR="009E2749" w:rsidRPr="005338C2" w:rsidTr="00372E0E">
        <w:tc>
          <w:tcPr>
            <w:tcW w:w="396" w:type="dxa"/>
            <w:shd w:val="clear" w:color="auto" w:fill="auto"/>
          </w:tcPr>
          <w:p w:rsidR="009E2749" w:rsidRPr="005338C2" w:rsidRDefault="009E2749" w:rsidP="00372E0E">
            <w:pPr>
              <w:rPr>
                <w:sz w:val="26"/>
                <w:szCs w:val="26"/>
              </w:rPr>
            </w:pPr>
            <w:r w:rsidRPr="005338C2">
              <w:rPr>
                <w:sz w:val="26"/>
                <w:szCs w:val="26"/>
              </w:rPr>
              <w:t>4.</w:t>
            </w:r>
          </w:p>
        </w:tc>
        <w:tc>
          <w:tcPr>
            <w:tcW w:w="3072" w:type="dxa"/>
            <w:shd w:val="clear" w:color="auto" w:fill="auto"/>
          </w:tcPr>
          <w:p w:rsidR="009E2749" w:rsidRPr="005338C2" w:rsidRDefault="009E2749" w:rsidP="00372E0E">
            <w:pPr>
              <w:pStyle w:val="naiskr"/>
              <w:spacing w:before="0" w:after="0"/>
              <w:ind w:left="57" w:right="57"/>
              <w:rPr>
                <w:sz w:val="26"/>
                <w:szCs w:val="26"/>
              </w:rPr>
            </w:pPr>
            <w:r w:rsidRPr="005338C2">
              <w:rPr>
                <w:sz w:val="26"/>
                <w:szCs w:val="26"/>
              </w:rPr>
              <w:t>Cita informācija</w:t>
            </w:r>
          </w:p>
          <w:p w:rsidR="009E2749" w:rsidRPr="005338C2" w:rsidRDefault="009E2749" w:rsidP="00372E0E">
            <w:pPr>
              <w:pStyle w:val="naiskr"/>
              <w:spacing w:before="0" w:after="0"/>
              <w:ind w:left="57" w:right="57"/>
              <w:rPr>
                <w:sz w:val="26"/>
                <w:szCs w:val="26"/>
              </w:rPr>
            </w:pPr>
          </w:p>
        </w:tc>
        <w:tc>
          <w:tcPr>
            <w:tcW w:w="5819" w:type="dxa"/>
            <w:shd w:val="clear" w:color="auto" w:fill="auto"/>
          </w:tcPr>
          <w:p w:rsidR="009E2749" w:rsidRPr="005338C2" w:rsidRDefault="009E2749" w:rsidP="00372E0E">
            <w:pPr>
              <w:jc w:val="both"/>
              <w:rPr>
                <w:sz w:val="26"/>
                <w:szCs w:val="26"/>
              </w:rPr>
            </w:pPr>
            <w:r w:rsidRPr="005338C2">
              <w:rPr>
                <w:sz w:val="26"/>
                <w:szCs w:val="26"/>
              </w:rPr>
              <w:t>Nav.</w:t>
            </w:r>
          </w:p>
        </w:tc>
      </w:tr>
    </w:tbl>
    <w:p w:rsidR="009E2749" w:rsidRPr="005338C2" w:rsidRDefault="009E2749" w:rsidP="009E2749">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3069"/>
        <w:gridCol w:w="5807"/>
      </w:tblGrid>
      <w:tr w:rsidR="009E2749" w:rsidRPr="005338C2" w:rsidTr="00372E0E">
        <w:tc>
          <w:tcPr>
            <w:tcW w:w="9287" w:type="dxa"/>
            <w:gridSpan w:val="3"/>
            <w:shd w:val="clear" w:color="auto" w:fill="auto"/>
          </w:tcPr>
          <w:p w:rsidR="009E2749" w:rsidRPr="005338C2" w:rsidRDefault="009E2749" w:rsidP="00372E0E">
            <w:pPr>
              <w:jc w:val="center"/>
              <w:rPr>
                <w:b/>
                <w:sz w:val="26"/>
                <w:szCs w:val="26"/>
              </w:rPr>
            </w:pPr>
            <w:r w:rsidRPr="005338C2">
              <w:rPr>
                <w:b/>
                <w:sz w:val="26"/>
                <w:szCs w:val="26"/>
              </w:rPr>
              <w:t>VII. Tiesību akta projekta izpildes nodrošināšana un tās ietekme uz institūcijām</w:t>
            </w:r>
          </w:p>
        </w:tc>
      </w:tr>
      <w:tr w:rsidR="009E2749" w:rsidRPr="005338C2" w:rsidTr="00372E0E">
        <w:tc>
          <w:tcPr>
            <w:tcW w:w="396" w:type="dxa"/>
            <w:shd w:val="clear" w:color="auto" w:fill="auto"/>
          </w:tcPr>
          <w:p w:rsidR="009E2749" w:rsidRPr="005338C2" w:rsidRDefault="009E2749" w:rsidP="00372E0E">
            <w:pPr>
              <w:rPr>
                <w:sz w:val="26"/>
                <w:szCs w:val="26"/>
              </w:rPr>
            </w:pPr>
            <w:r w:rsidRPr="005338C2">
              <w:rPr>
                <w:sz w:val="26"/>
                <w:szCs w:val="26"/>
              </w:rPr>
              <w:t xml:space="preserve">1. </w:t>
            </w:r>
          </w:p>
        </w:tc>
        <w:tc>
          <w:tcPr>
            <w:tcW w:w="3072" w:type="dxa"/>
            <w:shd w:val="clear" w:color="auto" w:fill="auto"/>
          </w:tcPr>
          <w:p w:rsidR="009E2749" w:rsidRPr="005338C2" w:rsidRDefault="009E2749" w:rsidP="00372E0E">
            <w:pPr>
              <w:rPr>
                <w:sz w:val="26"/>
                <w:szCs w:val="26"/>
              </w:rPr>
            </w:pPr>
            <w:r w:rsidRPr="005338C2">
              <w:rPr>
                <w:sz w:val="26"/>
                <w:szCs w:val="26"/>
              </w:rPr>
              <w:t>Projekta izpildē iesaistītās institūcijas</w:t>
            </w:r>
          </w:p>
          <w:p w:rsidR="009E2749" w:rsidRPr="005338C2" w:rsidRDefault="009E2749" w:rsidP="00372E0E">
            <w:pPr>
              <w:rPr>
                <w:sz w:val="26"/>
                <w:szCs w:val="26"/>
              </w:rPr>
            </w:pPr>
          </w:p>
        </w:tc>
        <w:tc>
          <w:tcPr>
            <w:tcW w:w="5819" w:type="dxa"/>
            <w:shd w:val="clear" w:color="auto" w:fill="auto"/>
          </w:tcPr>
          <w:p w:rsidR="009E2749" w:rsidRPr="005338C2" w:rsidRDefault="009E2749" w:rsidP="00372E0E">
            <w:pPr>
              <w:jc w:val="both"/>
              <w:rPr>
                <w:sz w:val="26"/>
                <w:szCs w:val="26"/>
              </w:rPr>
            </w:pPr>
            <w:r w:rsidRPr="005338C2">
              <w:rPr>
                <w:sz w:val="26"/>
                <w:szCs w:val="26"/>
              </w:rPr>
              <w:t>Noteikumu izpildi nodrošinās pašvaldību būvvaldes.</w:t>
            </w:r>
          </w:p>
        </w:tc>
      </w:tr>
      <w:tr w:rsidR="009E2749" w:rsidRPr="005338C2" w:rsidTr="00372E0E">
        <w:tc>
          <w:tcPr>
            <w:tcW w:w="396" w:type="dxa"/>
            <w:shd w:val="clear" w:color="auto" w:fill="auto"/>
          </w:tcPr>
          <w:p w:rsidR="009E2749" w:rsidRPr="005338C2" w:rsidRDefault="009E2749" w:rsidP="00372E0E">
            <w:pPr>
              <w:rPr>
                <w:sz w:val="26"/>
                <w:szCs w:val="26"/>
              </w:rPr>
            </w:pPr>
            <w:r w:rsidRPr="005338C2">
              <w:rPr>
                <w:sz w:val="26"/>
                <w:szCs w:val="26"/>
              </w:rPr>
              <w:t xml:space="preserve">2. </w:t>
            </w:r>
          </w:p>
        </w:tc>
        <w:tc>
          <w:tcPr>
            <w:tcW w:w="3072" w:type="dxa"/>
            <w:shd w:val="clear" w:color="auto" w:fill="auto"/>
          </w:tcPr>
          <w:p w:rsidR="009E2749" w:rsidRPr="005338C2" w:rsidRDefault="009E2749" w:rsidP="00372E0E">
            <w:pPr>
              <w:rPr>
                <w:sz w:val="26"/>
                <w:szCs w:val="26"/>
              </w:rPr>
            </w:pPr>
            <w:r w:rsidRPr="005338C2">
              <w:rPr>
                <w:sz w:val="26"/>
                <w:szCs w:val="26"/>
              </w:rPr>
              <w:t>Projekta izpildes ietekme uz pār</w:t>
            </w:r>
            <w:r w:rsidRPr="005338C2">
              <w:rPr>
                <w:sz w:val="26"/>
                <w:szCs w:val="26"/>
              </w:rPr>
              <w:softHyphen/>
              <w:t xml:space="preserve">valdes funkcijām un </w:t>
            </w:r>
            <w:r w:rsidRPr="005338C2">
              <w:rPr>
                <w:sz w:val="26"/>
                <w:szCs w:val="26"/>
              </w:rPr>
              <w:lastRenderedPageBreak/>
              <w:t>institucionālo struktūru.</w:t>
            </w:r>
          </w:p>
          <w:p w:rsidR="009E2749" w:rsidRPr="005338C2" w:rsidRDefault="009E2749" w:rsidP="00372E0E">
            <w:pPr>
              <w:rPr>
                <w:sz w:val="26"/>
                <w:szCs w:val="26"/>
              </w:rPr>
            </w:pPr>
            <w:r w:rsidRPr="005338C2">
              <w:rPr>
                <w:sz w:val="26"/>
                <w:szCs w:val="26"/>
              </w:rPr>
              <w:t>Jaunu institūciju izveide, esošu institūciju likvidācija vai reorga</w:t>
            </w:r>
            <w:r w:rsidRPr="005338C2">
              <w:rPr>
                <w:sz w:val="26"/>
                <w:szCs w:val="26"/>
              </w:rPr>
              <w:softHyphen/>
              <w:t>nizācija, to ietekme uz institūcijas cilvēkresursiem</w:t>
            </w:r>
          </w:p>
          <w:p w:rsidR="009E2749" w:rsidRPr="005338C2" w:rsidRDefault="009E2749" w:rsidP="00372E0E">
            <w:pPr>
              <w:rPr>
                <w:sz w:val="26"/>
                <w:szCs w:val="26"/>
              </w:rPr>
            </w:pPr>
          </w:p>
        </w:tc>
        <w:tc>
          <w:tcPr>
            <w:tcW w:w="5819" w:type="dxa"/>
            <w:shd w:val="clear" w:color="auto" w:fill="auto"/>
          </w:tcPr>
          <w:p w:rsidR="009E2749" w:rsidRPr="005338C2" w:rsidRDefault="009E2749" w:rsidP="00372E0E">
            <w:pPr>
              <w:jc w:val="both"/>
              <w:rPr>
                <w:sz w:val="26"/>
                <w:szCs w:val="26"/>
              </w:rPr>
            </w:pPr>
            <w:r w:rsidRPr="005338C2">
              <w:rPr>
                <w:sz w:val="26"/>
                <w:szCs w:val="26"/>
              </w:rPr>
              <w:lastRenderedPageBreak/>
              <w:t>Projekts šo jomu neskar.</w:t>
            </w:r>
          </w:p>
        </w:tc>
      </w:tr>
      <w:tr w:rsidR="009E2749" w:rsidRPr="005338C2" w:rsidTr="00372E0E">
        <w:tc>
          <w:tcPr>
            <w:tcW w:w="396" w:type="dxa"/>
            <w:shd w:val="clear" w:color="auto" w:fill="auto"/>
          </w:tcPr>
          <w:p w:rsidR="009E2749" w:rsidRPr="005338C2" w:rsidRDefault="009E2749" w:rsidP="00372E0E">
            <w:pPr>
              <w:rPr>
                <w:sz w:val="26"/>
                <w:szCs w:val="26"/>
              </w:rPr>
            </w:pPr>
            <w:r w:rsidRPr="005338C2">
              <w:rPr>
                <w:sz w:val="26"/>
                <w:szCs w:val="26"/>
              </w:rPr>
              <w:lastRenderedPageBreak/>
              <w:t xml:space="preserve">3. </w:t>
            </w:r>
          </w:p>
        </w:tc>
        <w:tc>
          <w:tcPr>
            <w:tcW w:w="3072" w:type="dxa"/>
            <w:shd w:val="clear" w:color="auto" w:fill="auto"/>
          </w:tcPr>
          <w:p w:rsidR="009E2749" w:rsidRPr="005338C2" w:rsidRDefault="009E2749" w:rsidP="00372E0E">
            <w:pPr>
              <w:rPr>
                <w:sz w:val="26"/>
                <w:szCs w:val="26"/>
              </w:rPr>
            </w:pPr>
            <w:r w:rsidRPr="005338C2">
              <w:rPr>
                <w:sz w:val="26"/>
                <w:szCs w:val="26"/>
              </w:rPr>
              <w:t>Cita informācija</w:t>
            </w:r>
          </w:p>
          <w:p w:rsidR="009E2749" w:rsidRPr="005338C2" w:rsidRDefault="009E2749" w:rsidP="00372E0E">
            <w:pPr>
              <w:rPr>
                <w:sz w:val="26"/>
                <w:szCs w:val="26"/>
              </w:rPr>
            </w:pPr>
          </w:p>
        </w:tc>
        <w:tc>
          <w:tcPr>
            <w:tcW w:w="5819" w:type="dxa"/>
            <w:shd w:val="clear" w:color="auto" w:fill="auto"/>
          </w:tcPr>
          <w:p w:rsidR="009E2749" w:rsidRPr="005338C2" w:rsidRDefault="009E2749" w:rsidP="00372E0E">
            <w:pPr>
              <w:jc w:val="both"/>
              <w:rPr>
                <w:sz w:val="26"/>
                <w:szCs w:val="26"/>
              </w:rPr>
            </w:pPr>
            <w:r w:rsidRPr="005338C2">
              <w:rPr>
                <w:sz w:val="26"/>
                <w:szCs w:val="26"/>
              </w:rPr>
              <w:t>Nav.</w:t>
            </w:r>
          </w:p>
        </w:tc>
      </w:tr>
    </w:tbl>
    <w:p w:rsidR="009E2749" w:rsidRPr="005338C2" w:rsidRDefault="009E2749" w:rsidP="009E2749">
      <w:pPr>
        <w:jc w:val="center"/>
        <w:rPr>
          <w:sz w:val="26"/>
          <w:szCs w:val="26"/>
        </w:rPr>
      </w:pPr>
    </w:p>
    <w:p w:rsidR="009E2749" w:rsidRPr="005338C2" w:rsidRDefault="009E2749" w:rsidP="009E2749">
      <w:pPr>
        <w:pStyle w:val="naisf"/>
        <w:tabs>
          <w:tab w:val="left" w:pos="6710"/>
        </w:tabs>
        <w:spacing w:before="0" w:after="240"/>
        <w:rPr>
          <w:sz w:val="26"/>
          <w:szCs w:val="26"/>
        </w:rPr>
      </w:pPr>
      <w:r w:rsidRPr="005338C2">
        <w:rPr>
          <w:sz w:val="26"/>
          <w:szCs w:val="26"/>
        </w:rPr>
        <w:t xml:space="preserve">Anotācijas III, IV un V  sadaļa - projekts šīs jomas neskar. </w:t>
      </w:r>
    </w:p>
    <w:p w:rsidR="009E2749" w:rsidRPr="005338C2" w:rsidRDefault="009E2749" w:rsidP="009E2749">
      <w:pPr>
        <w:jc w:val="both"/>
        <w:rPr>
          <w:sz w:val="26"/>
          <w:szCs w:val="26"/>
        </w:rPr>
      </w:pPr>
    </w:p>
    <w:p w:rsidR="009E2749" w:rsidRPr="005338C2" w:rsidRDefault="009E2749" w:rsidP="009E2749">
      <w:pPr>
        <w:tabs>
          <w:tab w:val="right" w:pos="9072"/>
        </w:tabs>
        <w:rPr>
          <w:bCs/>
          <w:sz w:val="28"/>
          <w:szCs w:val="28"/>
        </w:rPr>
      </w:pPr>
      <w:r w:rsidRPr="005338C2">
        <w:rPr>
          <w:bCs/>
          <w:sz w:val="28"/>
          <w:szCs w:val="28"/>
        </w:rPr>
        <w:t>Ekonomikas ministrs</w:t>
      </w:r>
      <w:r w:rsidRPr="005338C2">
        <w:rPr>
          <w:bCs/>
          <w:sz w:val="28"/>
          <w:szCs w:val="28"/>
        </w:rPr>
        <w:tab/>
      </w:r>
      <w:proofErr w:type="spellStart"/>
      <w:r w:rsidRPr="005338C2">
        <w:rPr>
          <w:bCs/>
          <w:sz w:val="28"/>
          <w:szCs w:val="28"/>
        </w:rPr>
        <w:t>V.Dombrovskis</w:t>
      </w:r>
      <w:proofErr w:type="spellEnd"/>
    </w:p>
    <w:p w:rsidR="009E2749" w:rsidRPr="005338C2" w:rsidRDefault="009E2749" w:rsidP="009E2749">
      <w:pPr>
        <w:tabs>
          <w:tab w:val="right" w:pos="9072"/>
          <w:tab w:val="left" w:pos="10992"/>
          <w:tab w:val="left" w:pos="11908"/>
          <w:tab w:val="left" w:pos="12824"/>
          <w:tab w:val="left" w:pos="13740"/>
          <w:tab w:val="left" w:pos="14656"/>
        </w:tabs>
        <w:rPr>
          <w:bCs/>
          <w:sz w:val="28"/>
          <w:szCs w:val="28"/>
        </w:rPr>
      </w:pPr>
    </w:p>
    <w:p w:rsidR="009E2749" w:rsidRPr="005338C2" w:rsidRDefault="009E2749" w:rsidP="009E2749">
      <w:pPr>
        <w:tabs>
          <w:tab w:val="right" w:pos="9072"/>
          <w:tab w:val="left" w:pos="10992"/>
          <w:tab w:val="left" w:pos="11908"/>
          <w:tab w:val="left" w:pos="12824"/>
          <w:tab w:val="left" w:pos="13740"/>
          <w:tab w:val="left" w:pos="14656"/>
        </w:tabs>
        <w:rPr>
          <w:bCs/>
          <w:sz w:val="28"/>
          <w:szCs w:val="28"/>
        </w:rPr>
      </w:pPr>
    </w:p>
    <w:p w:rsidR="009E2749" w:rsidRPr="005338C2" w:rsidRDefault="009E2749" w:rsidP="009E2749">
      <w:pPr>
        <w:tabs>
          <w:tab w:val="right" w:pos="9072"/>
          <w:tab w:val="left" w:pos="10992"/>
          <w:tab w:val="left" w:pos="11908"/>
          <w:tab w:val="left" w:pos="12824"/>
          <w:tab w:val="left" w:pos="13740"/>
          <w:tab w:val="left" w:pos="14656"/>
        </w:tabs>
        <w:rPr>
          <w:bCs/>
          <w:sz w:val="28"/>
          <w:szCs w:val="28"/>
        </w:rPr>
      </w:pPr>
      <w:r w:rsidRPr="005338C2">
        <w:rPr>
          <w:bCs/>
          <w:sz w:val="28"/>
          <w:szCs w:val="28"/>
        </w:rPr>
        <w:t xml:space="preserve">Vīza: </w:t>
      </w:r>
    </w:p>
    <w:p w:rsidR="009E2749" w:rsidRPr="005338C2" w:rsidRDefault="009E2749" w:rsidP="009E2749">
      <w:pPr>
        <w:tabs>
          <w:tab w:val="right" w:pos="9072"/>
          <w:tab w:val="left" w:pos="10992"/>
          <w:tab w:val="left" w:pos="11908"/>
          <w:tab w:val="left" w:pos="12824"/>
          <w:tab w:val="left" w:pos="13740"/>
          <w:tab w:val="left" w:pos="14656"/>
        </w:tabs>
        <w:rPr>
          <w:bCs/>
          <w:sz w:val="28"/>
          <w:szCs w:val="28"/>
        </w:rPr>
      </w:pPr>
      <w:r w:rsidRPr="005338C2">
        <w:rPr>
          <w:bCs/>
          <w:sz w:val="28"/>
          <w:szCs w:val="28"/>
        </w:rPr>
        <w:t xml:space="preserve">Valsts sekretārs </w:t>
      </w:r>
      <w:r w:rsidRPr="005338C2">
        <w:rPr>
          <w:bCs/>
          <w:sz w:val="28"/>
          <w:szCs w:val="28"/>
        </w:rPr>
        <w:tab/>
        <w:t>M.Lazdovskis</w:t>
      </w:r>
    </w:p>
    <w:p w:rsidR="009E2749" w:rsidRPr="005338C2" w:rsidRDefault="009E2749" w:rsidP="009E2749">
      <w:pPr>
        <w:tabs>
          <w:tab w:val="right" w:pos="9072"/>
          <w:tab w:val="left" w:pos="10992"/>
          <w:tab w:val="left" w:pos="11908"/>
          <w:tab w:val="left" w:pos="12824"/>
          <w:tab w:val="left" w:pos="13740"/>
          <w:tab w:val="left" w:pos="14656"/>
        </w:tabs>
        <w:rPr>
          <w:sz w:val="28"/>
          <w:szCs w:val="28"/>
        </w:rPr>
      </w:pPr>
    </w:p>
    <w:p w:rsidR="009E2749" w:rsidRPr="005338C2" w:rsidRDefault="009E2749" w:rsidP="009E2749">
      <w:pPr>
        <w:tabs>
          <w:tab w:val="right" w:pos="9072"/>
          <w:tab w:val="left" w:pos="10992"/>
          <w:tab w:val="left" w:pos="11908"/>
          <w:tab w:val="left" w:pos="12824"/>
          <w:tab w:val="left" w:pos="13740"/>
          <w:tab w:val="left" w:pos="14656"/>
        </w:tabs>
        <w:rPr>
          <w:sz w:val="26"/>
          <w:szCs w:val="26"/>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tabs>
          <w:tab w:val="right" w:pos="9072"/>
          <w:tab w:val="left" w:pos="10992"/>
          <w:tab w:val="left" w:pos="11908"/>
          <w:tab w:val="left" w:pos="12824"/>
          <w:tab w:val="left" w:pos="13740"/>
          <w:tab w:val="left" w:pos="14656"/>
        </w:tabs>
        <w:rPr>
          <w:sz w:val="20"/>
        </w:rPr>
      </w:pPr>
    </w:p>
    <w:p w:rsidR="009E2749" w:rsidRPr="005338C2" w:rsidRDefault="009E2749" w:rsidP="009E2749">
      <w:pPr>
        <w:rPr>
          <w:sz w:val="20"/>
          <w:szCs w:val="20"/>
        </w:rPr>
      </w:pPr>
      <w:r w:rsidRPr="005338C2">
        <w:rPr>
          <w:sz w:val="20"/>
          <w:szCs w:val="20"/>
        </w:rPr>
        <w:fldChar w:fldCharType="begin"/>
      </w:r>
      <w:r w:rsidRPr="005338C2">
        <w:rPr>
          <w:sz w:val="20"/>
          <w:szCs w:val="20"/>
        </w:rPr>
        <w:instrText xml:space="preserve"> DATE  \@ "dd.MM.yyyy HH:mm"  \* MERGEFORMAT </w:instrText>
      </w:r>
      <w:r w:rsidRPr="005338C2">
        <w:rPr>
          <w:sz w:val="20"/>
          <w:szCs w:val="20"/>
        </w:rPr>
        <w:fldChar w:fldCharType="separate"/>
      </w:r>
      <w:r w:rsidR="002E4BBD">
        <w:rPr>
          <w:noProof/>
          <w:sz w:val="20"/>
          <w:szCs w:val="20"/>
        </w:rPr>
        <w:t>23.10.2014 15:46</w:t>
      </w:r>
      <w:r w:rsidRPr="005338C2">
        <w:rPr>
          <w:sz w:val="20"/>
          <w:szCs w:val="20"/>
        </w:rPr>
        <w:fldChar w:fldCharType="end"/>
      </w:r>
    </w:p>
    <w:p w:rsidR="009E2749" w:rsidRPr="005338C2" w:rsidRDefault="009E2749" w:rsidP="009E2749">
      <w:pPr>
        <w:rPr>
          <w:sz w:val="20"/>
          <w:szCs w:val="20"/>
        </w:rPr>
      </w:pPr>
      <w:r w:rsidRPr="005338C2">
        <w:rPr>
          <w:sz w:val="20"/>
          <w:szCs w:val="20"/>
        </w:rPr>
        <w:fldChar w:fldCharType="begin"/>
      </w:r>
      <w:r w:rsidRPr="005338C2">
        <w:rPr>
          <w:sz w:val="20"/>
          <w:szCs w:val="20"/>
        </w:rPr>
        <w:instrText xml:space="preserve"> NUMWORDS   \* MERGEFORMAT </w:instrText>
      </w:r>
      <w:r w:rsidRPr="005338C2">
        <w:rPr>
          <w:sz w:val="20"/>
          <w:szCs w:val="20"/>
        </w:rPr>
        <w:fldChar w:fldCharType="separate"/>
      </w:r>
      <w:r w:rsidR="00B731A4">
        <w:rPr>
          <w:noProof/>
          <w:sz w:val="20"/>
          <w:szCs w:val="20"/>
        </w:rPr>
        <w:t>1287</w:t>
      </w:r>
      <w:r w:rsidRPr="005338C2">
        <w:rPr>
          <w:noProof/>
          <w:sz w:val="20"/>
          <w:szCs w:val="20"/>
        </w:rPr>
        <w:fldChar w:fldCharType="end"/>
      </w:r>
    </w:p>
    <w:p w:rsidR="009E2749" w:rsidRPr="005338C2" w:rsidRDefault="009E2749" w:rsidP="009E2749">
      <w:pPr>
        <w:rPr>
          <w:sz w:val="20"/>
          <w:szCs w:val="20"/>
        </w:rPr>
      </w:pPr>
      <w:r w:rsidRPr="005338C2">
        <w:rPr>
          <w:sz w:val="20"/>
          <w:szCs w:val="20"/>
        </w:rPr>
        <w:t>Bučinska,</w:t>
      </w:r>
    </w:p>
    <w:p w:rsidR="009E2749" w:rsidRPr="005338C2" w:rsidRDefault="009E2749" w:rsidP="009E2749">
      <w:pPr>
        <w:rPr>
          <w:sz w:val="20"/>
          <w:szCs w:val="20"/>
        </w:rPr>
      </w:pPr>
      <w:r w:rsidRPr="005338C2">
        <w:rPr>
          <w:sz w:val="20"/>
          <w:szCs w:val="20"/>
        </w:rPr>
        <w:t xml:space="preserve">67013032, </w:t>
      </w:r>
      <w:hyperlink r:id="rId8" w:history="1">
        <w:r w:rsidRPr="005338C2">
          <w:rPr>
            <w:rStyle w:val="Hyperlink"/>
            <w:color w:val="auto"/>
            <w:sz w:val="20"/>
            <w:szCs w:val="20"/>
          </w:rPr>
          <w:t>Elga.Bucinska@em.gov.lv</w:t>
        </w:r>
      </w:hyperlink>
      <w:r w:rsidRPr="005338C2">
        <w:rPr>
          <w:sz w:val="20"/>
          <w:szCs w:val="20"/>
        </w:rPr>
        <w:t xml:space="preserve">  </w:t>
      </w:r>
    </w:p>
    <w:p w:rsidR="009E2749" w:rsidRPr="005338C2" w:rsidRDefault="009E2749" w:rsidP="009E2749">
      <w:pPr>
        <w:rPr>
          <w:sz w:val="20"/>
          <w:szCs w:val="20"/>
        </w:rPr>
      </w:pPr>
    </w:p>
    <w:p w:rsidR="009E2749" w:rsidRPr="005338C2" w:rsidRDefault="009E2749" w:rsidP="009E2749"/>
    <w:p w:rsidR="00952809" w:rsidRDefault="00952809"/>
    <w:sectPr w:rsidR="00952809" w:rsidSect="004373E9">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347" w:rsidRDefault="00B35347" w:rsidP="00727C5D">
      <w:r>
        <w:separator/>
      </w:r>
    </w:p>
  </w:endnote>
  <w:endnote w:type="continuationSeparator" w:id="0">
    <w:p w:rsidR="00B35347" w:rsidRDefault="00B35347" w:rsidP="0072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AA" w:rsidRPr="00B65FAA" w:rsidRDefault="007E6A04" w:rsidP="000A521B">
    <w:pPr>
      <w:pStyle w:val="Foote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E4BBD">
      <w:rPr>
        <w:noProof/>
        <w:sz w:val="20"/>
        <w:szCs w:val="20"/>
      </w:rPr>
      <w:t>EManot_161014_Buves_apspr</w:t>
    </w:r>
    <w:r>
      <w:rPr>
        <w:sz w:val="20"/>
        <w:szCs w:val="20"/>
      </w:rPr>
      <w:fldChar w:fldCharType="end"/>
    </w:r>
    <w:r>
      <w:rPr>
        <w:sz w:val="20"/>
        <w:szCs w:val="20"/>
      </w:rPr>
      <w:t xml:space="preserve">; </w:t>
    </w:r>
    <w:r w:rsidRPr="00B65FAA">
      <w:rPr>
        <w:sz w:val="20"/>
        <w:szCs w:val="20"/>
      </w:rPr>
      <w:t>Ministru kabineta noteikumu projek</w:t>
    </w:r>
    <w:r>
      <w:rPr>
        <w:sz w:val="20"/>
        <w:szCs w:val="20"/>
      </w:rPr>
      <w:t>ta „Būvniecības ieceres publiska</w:t>
    </w:r>
    <w:r w:rsidRPr="00B65FAA">
      <w:rPr>
        <w:sz w:val="20"/>
        <w:szCs w:val="20"/>
      </w:rPr>
      <w:t xml:space="preserve">s apspriešanas kārtība” sākotnējās ietekmes novērtējuma </w:t>
    </w:r>
    <w:smartTag w:uri="schemas-tilde-lv/tildestengine" w:element="veidnes">
      <w:smartTagPr>
        <w:attr w:name="baseform" w:val="ziņojum|s"/>
        <w:attr w:name="id" w:val="-1"/>
        <w:attr w:name="text" w:val="ziņojums"/>
      </w:smartTagPr>
      <w:r w:rsidRPr="00B65FAA">
        <w:rPr>
          <w:sz w:val="20"/>
          <w:szCs w:val="20"/>
        </w:rPr>
        <w:t>ziņojums</w:t>
      </w:r>
    </w:smartTag>
    <w:r w:rsidRPr="00B65FAA">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FAA" w:rsidRPr="00B65FAA" w:rsidRDefault="007E6A04" w:rsidP="000A521B">
    <w:pPr>
      <w:pStyle w:val="Footer"/>
      <w:jc w:val="both"/>
      <w:rPr>
        <w:sz w:val="20"/>
        <w:szCs w:val="20"/>
      </w:rPr>
    </w:pPr>
    <w:r w:rsidRPr="00306BD5">
      <w:rPr>
        <w:sz w:val="20"/>
        <w:szCs w:val="20"/>
      </w:rPr>
      <w:fldChar w:fldCharType="begin"/>
    </w:r>
    <w:r w:rsidRPr="00306BD5">
      <w:rPr>
        <w:sz w:val="20"/>
        <w:szCs w:val="20"/>
      </w:rPr>
      <w:instrText xml:space="preserve"> FILENAME   \* MERGEFORMAT </w:instrText>
    </w:r>
    <w:r w:rsidRPr="00306BD5">
      <w:rPr>
        <w:sz w:val="20"/>
        <w:szCs w:val="20"/>
      </w:rPr>
      <w:fldChar w:fldCharType="separate"/>
    </w:r>
    <w:r w:rsidR="002E4BBD">
      <w:rPr>
        <w:noProof/>
        <w:sz w:val="20"/>
        <w:szCs w:val="20"/>
      </w:rPr>
      <w:t>EManot_161014_Buves_apspr</w:t>
    </w:r>
    <w:r w:rsidRPr="00306BD5">
      <w:rPr>
        <w:sz w:val="20"/>
        <w:szCs w:val="20"/>
      </w:rPr>
      <w:fldChar w:fldCharType="end"/>
    </w:r>
    <w:r>
      <w:rPr>
        <w:sz w:val="20"/>
        <w:szCs w:val="20"/>
      </w:rPr>
      <w:t xml:space="preserve">; </w:t>
    </w:r>
    <w:r w:rsidRPr="00B65FAA">
      <w:rPr>
        <w:sz w:val="20"/>
        <w:szCs w:val="20"/>
      </w:rPr>
      <w:t>Ministru kabineta noteikumu projekta „Būvniecības ieceres publisk</w:t>
    </w:r>
    <w:r>
      <w:rPr>
        <w:sz w:val="20"/>
        <w:szCs w:val="20"/>
      </w:rPr>
      <w:t>a</w:t>
    </w:r>
    <w:r w:rsidRPr="00B65FAA">
      <w:rPr>
        <w:sz w:val="20"/>
        <w:szCs w:val="20"/>
      </w:rPr>
      <w:t xml:space="preserve">s apspriešanas kārtība” sākotnējās ietekmes novērtējuma </w:t>
    </w:r>
    <w:smartTag w:uri="schemas-tilde-lv/tildestengine" w:element="veidnes">
      <w:smartTagPr>
        <w:attr w:name="baseform" w:val="ziņojum|s"/>
        <w:attr w:name="id" w:val="-1"/>
        <w:attr w:name="text" w:val="ziņojums"/>
      </w:smartTagPr>
      <w:r w:rsidRPr="00B65FAA">
        <w:rPr>
          <w:sz w:val="20"/>
          <w:szCs w:val="20"/>
        </w:rPr>
        <w:t>ziņojums</w:t>
      </w:r>
    </w:smartTag>
    <w:r w:rsidRPr="00B65FAA">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47" w:rsidRDefault="00B35347" w:rsidP="00727C5D">
      <w:r>
        <w:separator/>
      </w:r>
    </w:p>
  </w:footnote>
  <w:footnote w:type="continuationSeparator" w:id="0">
    <w:p w:rsidR="00B35347" w:rsidRDefault="00B35347" w:rsidP="00727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5E" w:rsidRDefault="007E6A04"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55E" w:rsidRDefault="002E4B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55E" w:rsidRDefault="007E6A04"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4BBD">
      <w:rPr>
        <w:rStyle w:val="PageNumber"/>
        <w:noProof/>
      </w:rPr>
      <w:t>6</w:t>
    </w:r>
    <w:r>
      <w:rPr>
        <w:rStyle w:val="PageNumber"/>
      </w:rPr>
      <w:fldChar w:fldCharType="end"/>
    </w:r>
  </w:p>
  <w:p w:rsidR="0052455E" w:rsidRDefault="002E4B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49"/>
    <w:rsid w:val="002E4BBD"/>
    <w:rsid w:val="003507D4"/>
    <w:rsid w:val="003941B2"/>
    <w:rsid w:val="004D1BAA"/>
    <w:rsid w:val="006B0638"/>
    <w:rsid w:val="006B4151"/>
    <w:rsid w:val="006B78D2"/>
    <w:rsid w:val="00727C5D"/>
    <w:rsid w:val="007E6A04"/>
    <w:rsid w:val="00874CCB"/>
    <w:rsid w:val="009027E5"/>
    <w:rsid w:val="00952809"/>
    <w:rsid w:val="009E2749"/>
    <w:rsid w:val="00A23E9F"/>
    <w:rsid w:val="00AE643F"/>
    <w:rsid w:val="00B35347"/>
    <w:rsid w:val="00B64C77"/>
    <w:rsid w:val="00B731A4"/>
    <w:rsid w:val="00EA385D"/>
    <w:rsid w:val="00F669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9E2749"/>
    <w:pPr>
      <w:spacing w:before="75" w:after="75"/>
    </w:pPr>
  </w:style>
  <w:style w:type="paragraph" w:styleId="Header">
    <w:name w:val="header"/>
    <w:basedOn w:val="Normal"/>
    <w:link w:val="HeaderChar"/>
    <w:rsid w:val="009E2749"/>
    <w:pPr>
      <w:tabs>
        <w:tab w:val="center" w:pos="4153"/>
        <w:tab w:val="right" w:pos="8306"/>
      </w:tabs>
    </w:pPr>
  </w:style>
  <w:style w:type="character" w:customStyle="1" w:styleId="HeaderChar">
    <w:name w:val="Header Char"/>
    <w:basedOn w:val="DefaultParagraphFont"/>
    <w:link w:val="Header"/>
    <w:rsid w:val="009E2749"/>
    <w:rPr>
      <w:rFonts w:ascii="Times New Roman" w:eastAsia="Times New Roman" w:hAnsi="Times New Roman" w:cs="Times New Roman"/>
      <w:sz w:val="24"/>
      <w:szCs w:val="24"/>
      <w:lang w:eastAsia="lv-LV"/>
    </w:rPr>
  </w:style>
  <w:style w:type="character" w:styleId="PageNumber">
    <w:name w:val="page number"/>
    <w:basedOn w:val="DefaultParagraphFont"/>
    <w:rsid w:val="009E2749"/>
  </w:style>
  <w:style w:type="paragraph" w:styleId="Footer">
    <w:name w:val="footer"/>
    <w:basedOn w:val="Normal"/>
    <w:link w:val="FooterChar"/>
    <w:rsid w:val="009E2749"/>
    <w:pPr>
      <w:tabs>
        <w:tab w:val="center" w:pos="4153"/>
        <w:tab w:val="right" w:pos="8306"/>
      </w:tabs>
    </w:pPr>
  </w:style>
  <w:style w:type="character" w:customStyle="1" w:styleId="FooterChar">
    <w:name w:val="Footer Char"/>
    <w:basedOn w:val="DefaultParagraphFont"/>
    <w:link w:val="Footer"/>
    <w:rsid w:val="009E2749"/>
    <w:rPr>
      <w:rFonts w:ascii="Times New Roman" w:eastAsia="Times New Roman" w:hAnsi="Times New Roman" w:cs="Times New Roman"/>
      <w:sz w:val="24"/>
      <w:szCs w:val="24"/>
      <w:lang w:eastAsia="lv-LV"/>
    </w:rPr>
  </w:style>
  <w:style w:type="paragraph" w:customStyle="1" w:styleId="naisnod">
    <w:name w:val="naisnod"/>
    <w:basedOn w:val="Normal"/>
    <w:rsid w:val="009E2749"/>
    <w:pPr>
      <w:spacing w:before="150" w:after="150"/>
      <w:jc w:val="center"/>
    </w:pPr>
    <w:rPr>
      <w:b/>
      <w:bCs/>
    </w:rPr>
  </w:style>
  <w:style w:type="character" w:styleId="Hyperlink">
    <w:name w:val="Hyperlink"/>
    <w:rsid w:val="009E2749"/>
    <w:rPr>
      <w:color w:val="0000FF"/>
      <w:u w:val="single"/>
    </w:rPr>
  </w:style>
  <w:style w:type="paragraph" w:customStyle="1" w:styleId="naisf">
    <w:name w:val="naisf"/>
    <w:basedOn w:val="Normal"/>
    <w:rsid w:val="009E2749"/>
    <w:pPr>
      <w:spacing w:before="75" w:after="75"/>
      <w:ind w:firstLine="375"/>
      <w:jc w:val="both"/>
    </w:pPr>
  </w:style>
  <w:style w:type="paragraph" w:customStyle="1" w:styleId="tv213">
    <w:name w:val="tv213"/>
    <w:basedOn w:val="Normal"/>
    <w:rsid w:val="009E2749"/>
    <w:pPr>
      <w:ind w:firstLine="709"/>
    </w:pPr>
  </w:style>
  <w:style w:type="paragraph" w:styleId="BalloonText">
    <w:name w:val="Balloon Text"/>
    <w:basedOn w:val="Normal"/>
    <w:link w:val="BalloonTextChar"/>
    <w:uiPriority w:val="99"/>
    <w:semiHidden/>
    <w:unhideWhenUsed/>
    <w:rsid w:val="009E2749"/>
    <w:rPr>
      <w:rFonts w:ascii="Tahoma" w:hAnsi="Tahoma" w:cs="Tahoma"/>
      <w:sz w:val="16"/>
      <w:szCs w:val="16"/>
    </w:rPr>
  </w:style>
  <w:style w:type="character" w:customStyle="1" w:styleId="BalloonTextChar">
    <w:name w:val="Balloon Text Char"/>
    <w:basedOn w:val="DefaultParagraphFont"/>
    <w:link w:val="BalloonText"/>
    <w:uiPriority w:val="99"/>
    <w:semiHidden/>
    <w:rsid w:val="009E2749"/>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4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9E2749"/>
    <w:pPr>
      <w:spacing w:before="75" w:after="75"/>
    </w:pPr>
  </w:style>
  <w:style w:type="paragraph" w:styleId="Header">
    <w:name w:val="header"/>
    <w:basedOn w:val="Normal"/>
    <w:link w:val="HeaderChar"/>
    <w:rsid w:val="009E2749"/>
    <w:pPr>
      <w:tabs>
        <w:tab w:val="center" w:pos="4153"/>
        <w:tab w:val="right" w:pos="8306"/>
      </w:tabs>
    </w:pPr>
  </w:style>
  <w:style w:type="character" w:customStyle="1" w:styleId="HeaderChar">
    <w:name w:val="Header Char"/>
    <w:basedOn w:val="DefaultParagraphFont"/>
    <w:link w:val="Header"/>
    <w:rsid w:val="009E2749"/>
    <w:rPr>
      <w:rFonts w:ascii="Times New Roman" w:eastAsia="Times New Roman" w:hAnsi="Times New Roman" w:cs="Times New Roman"/>
      <w:sz w:val="24"/>
      <w:szCs w:val="24"/>
      <w:lang w:eastAsia="lv-LV"/>
    </w:rPr>
  </w:style>
  <w:style w:type="character" w:styleId="PageNumber">
    <w:name w:val="page number"/>
    <w:basedOn w:val="DefaultParagraphFont"/>
    <w:rsid w:val="009E2749"/>
  </w:style>
  <w:style w:type="paragraph" w:styleId="Footer">
    <w:name w:val="footer"/>
    <w:basedOn w:val="Normal"/>
    <w:link w:val="FooterChar"/>
    <w:rsid w:val="009E2749"/>
    <w:pPr>
      <w:tabs>
        <w:tab w:val="center" w:pos="4153"/>
        <w:tab w:val="right" w:pos="8306"/>
      </w:tabs>
    </w:pPr>
  </w:style>
  <w:style w:type="character" w:customStyle="1" w:styleId="FooterChar">
    <w:name w:val="Footer Char"/>
    <w:basedOn w:val="DefaultParagraphFont"/>
    <w:link w:val="Footer"/>
    <w:rsid w:val="009E2749"/>
    <w:rPr>
      <w:rFonts w:ascii="Times New Roman" w:eastAsia="Times New Roman" w:hAnsi="Times New Roman" w:cs="Times New Roman"/>
      <w:sz w:val="24"/>
      <w:szCs w:val="24"/>
      <w:lang w:eastAsia="lv-LV"/>
    </w:rPr>
  </w:style>
  <w:style w:type="paragraph" w:customStyle="1" w:styleId="naisnod">
    <w:name w:val="naisnod"/>
    <w:basedOn w:val="Normal"/>
    <w:rsid w:val="009E2749"/>
    <w:pPr>
      <w:spacing w:before="150" w:after="150"/>
      <w:jc w:val="center"/>
    </w:pPr>
    <w:rPr>
      <w:b/>
      <w:bCs/>
    </w:rPr>
  </w:style>
  <w:style w:type="character" w:styleId="Hyperlink">
    <w:name w:val="Hyperlink"/>
    <w:rsid w:val="009E2749"/>
    <w:rPr>
      <w:color w:val="0000FF"/>
      <w:u w:val="single"/>
    </w:rPr>
  </w:style>
  <w:style w:type="paragraph" w:customStyle="1" w:styleId="naisf">
    <w:name w:val="naisf"/>
    <w:basedOn w:val="Normal"/>
    <w:rsid w:val="009E2749"/>
    <w:pPr>
      <w:spacing w:before="75" w:after="75"/>
      <w:ind w:firstLine="375"/>
      <w:jc w:val="both"/>
    </w:pPr>
  </w:style>
  <w:style w:type="paragraph" w:customStyle="1" w:styleId="tv213">
    <w:name w:val="tv213"/>
    <w:basedOn w:val="Normal"/>
    <w:rsid w:val="009E2749"/>
    <w:pPr>
      <w:ind w:firstLine="709"/>
    </w:pPr>
  </w:style>
  <w:style w:type="paragraph" w:styleId="BalloonText">
    <w:name w:val="Balloon Text"/>
    <w:basedOn w:val="Normal"/>
    <w:link w:val="BalloonTextChar"/>
    <w:uiPriority w:val="99"/>
    <w:semiHidden/>
    <w:unhideWhenUsed/>
    <w:rsid w:val="009E2749"/>
    <w:rPr>
      <w:rFonts w:ascii="Tahoma" w:hAnsi="Tahoma" w:cs="Tahoma"/>
      <w:sz w:val="16"/>
      <w:szCs w:val="16"/>
    </w:rPr>
  </w:style>
  <w:style w:type="character" w:customStyle="1" w:styleId="BalloonTextChar">
    <w:name w:val="Balloon Text Char"/>
    <w:basedOn w:val="DefaultParagraphFont"/>
    <w:link w:val="BalloonText"/>
    <w:uiPriority w:val="99"/>
    <w:semiHidden/>
    <w:rsid w:val="009E2749"/>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a.Bucinska@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62DD6-3811-4B9D-9C60-8D369D68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6</Pages>
  <Words>1371</Words>
  <Characters>9602</Characters>
  <Application>Microsoft Office Word</Application>
  <DocSecurity>0</DocSecurity>
  <Lines>274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Ilze Oša</cp:lastModifiedBy>
  <cp:revision>14</cp:revision>
  <cp:lastPrinted>2014-10-23T12:46:00Z</cp:lastPrinted>
  <dcterms:created xsi:type="dcterms:W3CDTF">2014-10-16T08:49:00Z</dcterms:created>
  <dcterms:modified xsi:type="dcterms:W3CDTF">2014-10-23T12:49:00Z</dcterms:modified>
</cp:coreProperties>
</file>