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5E" w:rsidRPr="003E7C98" w:rsidRDefault="003B2E5E" w:rsidP="003B2E5E">
      <w:pPr>
        <w:pStyle w:val="naislab"/>
        <w:spacing w:before="0" w:after="0"/>
        <w:jc w:val="center"/>
        <w:outlineLvl w:val="0"/>
        <w:rPr>
          <w:b/>
          <w:sz w:val="28"/>
          <w:szCs w:val="28"/>
        </w:rPr>
      </w:pPr>
      <w:r w:rsidRPr="003E7C98">
        <w:rPr>
          <w:b/>
          <w:sz w:val="28"/>
          <w:szCs w:val="28"/>
        </w:rPr>
        <w:t>Ministru kabineta noteikumu projekta „Vispārīgie būvnoteikumi” sākotnējās ietekmes novērtējuma ziņojums (anotācija)</w:t>
      </w:r>
    </w:p>
    <w:p w:rsidR="003B2E5E" w:rsidRPr="003E7C98" w:rsidRDefault="003B2E5E" w:rsidP="003B2E5E">
      <w:pPr>
        <w:pStyle w:val="naislab"/>
        <w:spacing w:before="0" w:after="0"/>
        <w:jc w:val="both"/>
        <w:outlineLvl w:val="0"/>
        <w:rPr>
          <w:b/>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
        <w:gridCol w:w="1806"/>
        <w:gridCol w:w="7564"/>
      </w:tblGrid>
      <w:tr w:rsidR="003B2E5E" w:rsidRPr="003E7C98" w:rsidTr="00974F5C">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3B2E5E" w:rsidRPr="003E7C98" w:rsidRDefault="003B2E5E" w:rsidP="00974F5C">
            <w:pPr>
              <w:pStyle w:val="naisnod"/>
              <w:spacing w:before="0" w:after="0"/>
              <w:jc w:val="both"/>
            </w:pPr>
            <w:r w:rsidRPr="003E7C98">
              <w:t>I. Tiesību akta projekta izstrādes nepieciešamība</w:t>
            </w:r>
          </w:p>
        </w:tc>
      </w:tr>
      <w:tr w:rsidR="003B2E5E" w:rsidRPr="003E7C98" w:rsidTr="00974F5C">
        <w:trPr>
          <w:trHeight w:val="630"/>
        </w:trPr>
        <w:tc>
          <w:tcPr>
            <w:tcW w:w="355"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1.</w:t>
            </w:r>
          </w:p>
        </w:tc>
        <w:tc>
          <w:tcPr>
            <w:tcW w:w="180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hanging="10"/>
              <w:jc w:val="both"/>
            </w:pPr>
            <w:r w:rsidRPr="003E7C98">
              <w:t>Pamatojums</w:t>
            </w:r>
          </w:p>
        </w:tc>
        <w:tc>
          <w:tcPr>
            <w:tcW w:w="7564"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hanging="5"/>
              <w:jc w:val="both"/>
            </w:pPr>
            <w:r w:rsidRPr="003E7C98">
              <w:t xml:space="preserve">   2013.gada 9.jūlija </w:t>
            </w:r>
            <w:r w:rsidRPr="003E7C98">
              <w:rPr>
                <w:b/>
                <w:i/>
              </w:rPr>
              <w:t>Būvniecības likuma</w:t>
            </w:r>
            <w:r w:rsidRPr="003E7C98">
              <w:t xml:space="preserve"> 5.panta pirmās daļas 1.punkts</w:t>
            </w:r>
          </w:p>
          <w:p w:rsidR="003B2E5E" w:rsidRPr="003E7C98" w:rsidRDefault="003B2E5E" w:rsidP="00974F5C">
            <w:pPr>
              <w:pStyle w:val="naiskr"/>
              <w:spacing w:before="0" w:after="0"/>
              <w:ind w:left="57" w:right="57" w:hanging="5"/>
              <w:jc w:val="both"/>
            </w:pPr>
          </w:p>
        </w:tc>
      </w:tr>
      <w:tr w:rsidR="003B2E5E" w:rsidRPr="003E7C98" w:rsidTr="00974F5C">
        <w:trPr>
          <w:trHeight w:val="472"/>
        </w:trPr>
        <w:tc>
          <w:tcPr>
            <w:tcW w:w="355"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2.</w:t>
            </w:r>
          </w:p>
        </w:tc>
        <w:tc>
          <w:tcPr>
            <w:tcW w:w="180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tabs>
                <w:tab w:val="left" w:pos="170"/>
              </w:tabs>
              <w:spacing w:before="0" w:after="0"/>
              <w:ind w:left="57" w:right="57"/>
              <w:jc w:val="both"/>
            </w:pPr>
            <w:r w:rsidRPr="003E7C98">
              <w:t>Pašreizējā situācija un problēmas</w:t>
            </w:r>
          </w:p>
        </w:tc>
        <w:tc>
          <w:tcPr>
            <w:tcW w:w="7564"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 xml:space="preserve">   Ar 2014.gada 1.oktobri stāsies spēkā jaunais Būvniecības likums, kurš noteiks citu būvniecības procesa kārtību, kas atšķiras no pašreiz spēkā esošās kārtības.</w:t>
            </w:r>
          </w:p>
          <w:p w:rsidR="003B2E5E" w:rsidRPr="003E7C98" w:rsidRDefault="003B2E5E" w:rsidP="00974F5C">
            <w:pPr>
              <w:ind w:left="57" w:right="57"/>
              <w:jc w:val="both"/>
            </w:pPr>
            <w:r w:rsidRPr="003E7C98">
              <w:t xml:space="preserve">   Ministru kabineta 1997.gada 1.aprīļa noteikumi Nr.112 „Vispārīgie būvnoteikumi” (VBN) nosaka vispārīgo būvniecības kārtību, kas paredz šādus procesus:</w:t>
            </w:r>
          </w:p>
          <w:p w:rsidR="003B2E5E" w:rsidRPr="003E7C98" w:rsidRDefault="003B2E5E" w:rsidP="00974F5C">
            <w:pPr>
              <w:pStyle w:val="ListParagraph"/>
              <w:numPr>
                <w:ilvl w:val="0"/>
                <w:numId w:val="1"/>
              </w:numPr>
              <w:spacing w:line="240" w:lineRule="auto"/>
              <w:ind w:left="57" w:right="57"/>
              <w:jc w:val="both"/>
              <w:rPr>
                <w:sz w:val="24"/>
                <w:szCs w:val="24"/>
              </w:rPr>
            </w:pPr>
            <w:r w:rsidRPr="003E7C98">
              <w:rPr>
                <w:sz w:val="24"/>
                <w:szCs w:val="24"/>
              </w:rPr>
              <w:t>1) iesnieguma-uzskaites kartes iesniegšana;</w:t>
            </w:r>
          </w:p>
          <w:p w:rsidR="003B2E5E" w:rsidRPr="003E7C98" w:rsidRDefault="003B2E5E" w:rsidP="00974F5C">
            <w:pPr>
              <w:pStyle w:val="ListParagraph"/>
              <w:numPr>
                <w:ilvl w:val="0"/>
                <w:numId w:val="1"/>
              </w:numPr>
              <w:spacing w:line="240" w:lineRule="auto"/>
              <w:ind w:left="57" w:right="57"/>
              <w:jc w:val="both"/>
              <w:rPr>
                <w:sz w:val="24"/>
                <w:szCs w:val="24"/>
              </w:rPr>
            </w:pPr>
            <w:r w:rsidRPr="003E7C98">
              <w:rPr>
                <w:sz w:val="24"/>
                <w:szCs w:val="24"/>
              </w:rPr>
              <w:t>2) plānošanas un arhitektūras uzdevuma saņemšana;</w:t>
            </w:r>
          </w:p>
          <w:p w:rsidR="003B2E5E" w:rsidRPr="003E7C98" w:rsidRDefault="003B2E5E" w:rsidP="00974F5C">
            <w:pPr>
              <w:pStyle w:val="ListParagraph"/>
              <w:numPr>
                <w:ilvl w:val="0"/>
                <w:numId w:val="1"/>
              </w:numPr>
              <w:spacing w:line="240" w:lineRule="auto"/>
              <w:ind w:left="57" w:right="57"/>
              <w:jc w:val="both"/>
              <w:rPr>
                <w:sz w:val="24"/>
                <w:szCs w:val="24"/>
              </w:rPr>
            </w:pPr>
            <w:r w:rsidRPr="003E7C98">
              <w:rPr>
                <w:sz w:val="24"/>
                <w:szCs w:val="24"/>
              </w:rPr>
              <w:t>3) tehnisko un īpašo noteikumu saņemšana no valsts un pašvaldību institūcijām, kā arī pieslēgšanās tehnisko noteikumu saņemšana no inženierkomunikāciju īpašniekiem;</w:t>
            </w:r>
          </w:p>
          <w:p w:rsidR="003B2E5E" w:rsidRPr="003E7C98" w:rsidRDefault="003B2E5E" w:rsidP="00974F5C">
            <w:pPr>
              <w:pStyle w:val="ListParagraph"/>
              <w:numPr>
                <w:ilvl w:val="0"/>
                <w:numId w:val="1"/>
              </w:numPr>
              <w:spacing w:line="240" w:lineRule="auto"/>
              <w:ind w:left="57" w:right="57"/>
              <w:jc w:val="both"/>
              <w:rPr>
                <w:sz w:val="24"/>
                <w:szCs w:val="24"/>
              </w:rPr>
            </w:pPr>
            <w:r w:rsidRPr="003E7C98">
              <w:rPr>
                <w:sz w:val="24"/>
                <w:szCs w:val="24"/>
              </w:rPr>
              <w:t>4) būvprojekta izstrāde;</w:t>
            </w:r>
          </w:p>
          <w:p w:rsidR="003B2E5E" w:rsidRPr="003E7C98" w:rsidRDefault="003B2E5E" w:rsidP="00974F5C">
            <w:pPr>
              <w:pStyle w:val="ListParagraph"/>
              <w:numPr>
                <w:ilvl w:val="0"/>
                <w:numId w:val="1"/>
              </w:numPr>
              <w:spacing w:line="240" w:lineRule="auto"/>
              <w:ind w:left="57" w:right="57"/>
              <w:jc w:val="both"/>
              <w:rPr>
                <w:sz w:val="24"/>
                <w:szCs w:val="24"/>
              </w:rPr>
            </w:pPr>
            <w:r w:rsidRPr="003E7C98">
              <w:rPr>
                <w:sz w:val="24"/>
                <w:szCs w:val="24"/>
              </w:rPr>
              <w:t>5) būvprojekta saskaņojums;</w:t>
            </w:r>
          </w:p>
          <w:p w:rsidR="003B2E5E" w:rsidRPr="003E7C98" w:rsidRDefault="003B2E5E" w:rsidP="00974F5C">
            <w:pPr>
              <w:pStyle w:val="ListParagraph"/>
              <w:numPr>
                <w:ilvl w:val="0"/>
                <w:numId w:val="1"/>
              </w:numPr>
              <w:spacing w:line="240" w:lineRule="auto"/>
              <w:ind w:left="57" w:right="57"/>
              <w:jc w:val="both"/>
              <w:rPr>
                <w:sz w:val="24"/>
                <w:szCs w:val="24"/>
              </w:rPr>
            </w:pPr>
            <w:r w:rsidRPr="003E7C98">
              <w:rPr>
                <w:sz w:val="24"/>
                <w:szCs w:val="24"/>
              </w:rPr>
              <w:t xml:space="preserve">6) būvprojekta akcepts; </w:t>
            </w:r>
          </w:p>
          <w:p w:rsidR="003B2E5E" w:rsidRPr="003E7C98" w:rsidRDefault="003B2E5E" w:rsidP="00974F5C">
            <w:pPr>
              <w:pStyle w:val="ListParagraph"/>
              <w:numPr>
                <w:ilvl w:val="0"/>
                <w:numId w:val="1"/>
              </w:numPr>
              <w:spacing w:line="240" w:lineRule="auto"/>
              <w:ind w:left="57" w:right="57"/>
              <w:jc w:val="both"/>
              <w:rPr>
                <w:sz w:val="24"/>
                <w:szCs w:val="24"/>
              </w:rPr>
            </w:pPr>
            <w:r w:rsidRPr="003E7C98">
              <w:rPr>
                <w:sz w:val="24"/>
                <w:szCs w:val="24"/>
              </w:rPr>
              <w:t xml:space="preserve">7) būvatļaujas saņemšana; </w:t>
            </w:r>
          </w:p>
          <w:p w:rsidR="003B2E5E" w:rsidRPr="003E7C98" w:rsidRDefault="003B2E5E" w:rsidP="00974F5C">
            <w:pPr>
              <w:pStyle w:val="ListParagraph"/>
              <w:numPr>
                <w:ilvl w:val="0"/>
                <w:numId w:val="1"/>
              </w:numPr>
              <w:spacing w:line="240" w:lineRule="auto"/>
              <w:ind w:left="57" w:right="57"/>
              <w:jc w:val="both"/>
              <w:rPr>
                <w:sz w:val="24"/>
                <w:szCs w:val="24"/>
              </w:rPr>
            </w:pPr>
            <w:r w:rsidRPr="003E7C98">
              <w:rPr>
                <w:sz w:val="24"/>
                <w:szCs w:val="24"/>
              </w:rPr>
              <w:t xml:space="preserve">8) būvdarbi; </w:t>
            </w:r>
          </w:p>
          <w:p w:rsidR="003B2E5E" w:rsidRPr="003E7C98" w:rsidRDefault="003B2E5E" w:rsidP="00974F5C">
            <w:pPr>
              <w:pStyle w:val="ListParagraph"/>
              <w:numPr>
                <w:ilvl w:val="0"/>
                <w:numId w:val="1"/>
              </w:numPr>
              <w:spacing w:line="240" w:lineRule="auto"/>
              <w:ind w:left="57" w:right="57"/>
              <w:jc w:val="both"/>
              <w:rPr>
                <w:sz w:val="24"/>
                <w:szCs w:val="24"/>
              </w:rPr>
            </w:pPr>
            <w:r w:rsidRPr="003E7C98">
              <w:rPr>
                <w:sz w:val="24"/>
                <w:szCs w:val="24"/>
              </w:rPr>
              <w:t xml:space="preserve">9) būvuzraudzība un autoruzraudzība; </w:t>
            </w:r>
          </w:p>
          <w:p w:rsidR="003B2E5E" w:rsidRPr="003E7C98" w:rsidRDefault="003B2E5E" w:rsidP="00974F5C">
            <w:pPr>
              <w:pStyle w:val="ListParagraph"/>
              <w:numPr>
                <w:ilvl w:val="0"/>
                <w:numId w:val="1"/>
              </w:numPr>
              <w:spacing w:line="240" w:lineRule="auto"/>
              <w:ind w:left="57" w:right="57"/>
              <w:jc w:val="both"/>
              <w:rPr>
                <w:sz w:val="24"/>
                <w:szCs w:val="24"/>
              </w:rPr>
            </w:pPr>
            <w:r w:rsidRPr="003E7C98">
              <w:rPr>
                <w:sz w:val="24"/>
                <w:szCs w:val="24"/>
              </w:rPr>
              <w:t>10) būves pieņemšana ekspluatācijā.</w:t>
            </w:r>
          </w:p>
          <w:p w:rsidR="003B2E5E" w:rsidRPr="003E7C98" w:rsidRDefault="003B2E5E" w:rsidP="00974F5C">
            <w:pPr>
              <w:ind w:left="57" w:right="57"/>
              <w:jc w:val="both"/>
            </w:pPr>
            <w:r w:rsidRPr="003E7C98">
              <w:t xml:space="preserve">   Esošais process paredz būvvaldei pieņemt 3 lēmumus (plānošanas un arhitektūras izdevuma izsniegšana, būvprojekta akcepts, būvatļaujas izdošana), līdz pasūtītājam ir tiesības uzsākt būvdarbus. </w:t>
            </w:r>
          </w:p>
          <w:p w:rsidR="003B2E5E" w:rsidRPr="003E7C98" w:rsidRDefault="003B2E5E" w:rsidP="00974F5C">
            <w:pPr>
              <w:ind w:left="57" w:right="57"/>
              <w:jc w:val="both"/>
            </w:pPr>
            <w:r w:rsidRPr="003E7C98">
              <w:t xml:space="preserve">   Kā ir atzinuši būvniecības eksperti, tad esošie Vispārīgie būvnoteikumi nosaka būvniecības procesa kārtību ēkām, bet inženierbūvēm šis būvniecības process ir nepiemērots, kas rada neskaidrības personām, kuras ir ieplānojušas būvniecību  dokumentu iesniegšanu būvvaldē. </w:t>
            </w:r>
          </w:p>
          <w:p w:rsidR="003B2E5E" w:rsidRPr="003E7C98" w:rsidRDefault="003B2E5E" w:rsidP="00974F5C">
            <w:pPr>
              <w:ind w:left="57" w:right="57"/>
              <w:jc w:val="both"/>
            </w:pPr>
            <w:r w:rsidRPr="003E7C98">
              <w:t xml:space="preserve">   Būvju pieņemšanu ekspluatācijā šobrīd nosaka Ministru kabineta 2004.gada 13.aprīļa noteikumi Nr.299 „Noteikumi par būvju pieņemšanu ekspluatācijā” </w:t>
            </w:r>
          </w:p>
          <w:p w:rsidR="003B2E5E" w:rsidRPr="003E7C98" w:rsidRDefault="003B2E5E" w:rsidP="00974F5C">
            <w:pPr>
              <w:ind w:left="57" w:right="57"/>
              <w:jc w:val="both"/>
            </w:pPr>
          </w:p>
        </w:tc>
      </w:tr>
      <w:tr w:rsidR="003B2E5E" w:rsidRPr="003E7C98" w:rsidTr="00974F5C">
        <w:trPr>
          <w:trHeight w:val="1071"/>
        </w:trPr>
        <w:tc>
          <w:tcPr>
            <w:tcW w:w="355"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3.</w:t>
            </w:r>
          </w:p>
        </w:tc>
        <w:tc>
          <w:tcPr>
            <w:tcW w:w="180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Saistītie politikas ietekmes novērtējumi un pētījumi</w:t>
            </w:r>
          </w:p>
          <w:p w:rsidR="003B2E5E" w:rsidRPr="003E7C98" w:rsidRDefault="003B2E5E" w:rsidP="00974F5C">
            <w:pPr>
              <w:pStyle w:val="naiskr"/>
              <w:spacing w:before="0" w:after="0"/>
              <w:ind w:left="57" w:right="57"/>
              <w:jc w:val="both"/>
            </w:pPr>
          </w:p>
        </w:tc>
        <w:tc>
          <w:tcPr>
            <w:tcW w:w="7564"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FootnoteText"/>
              <w:ind w:left="57" w:right="57"/>
              <w:jc w:val="both"/>
              <w:rPr>
                <w:sz w:val="24"/>
                <w:szCs w:val="24"/>
              </w:rPr>
            </w:pPr>
            <w:r w:rsidRPr="003E7C98">
              <w:rPr>
                <w:sz w:val="24"/>
                <w:szCs w:val="24"/>
              </w:rPr>
              <w:t>Nav veikti</w:t>
            </w:r>
          </w:p>
        </w:tc>
      </w:tr>
      <w:tr w:rsidR="003B2E5E" w:rsidRPr="003E7C98" w:rsidTr="00974F5C">
        <w:trPr>
          <w:trHeight w:val="384"/>
        </w:trPr>
        <w:tc>
          <w:tcPr>
            <w:tcW w:w="355"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4.</w:t>
            </w:r>
          </w:p>
        </w:tc>
        <w:tc>
          <w:tcPr>
            <w:tcW w:w="180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Tiesiskā regulējuma mērķis un būtība</w:t>
            </w:r>
          </w:p>
        </w:tc>
        <w:tc>
          <w:tcPr>
            <w:tcW w:w="7564"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rPr>
                <w:iCs/>
              </w:rPr>
            </w:pPr>
            <w:r w:rsidRPr="003E7C98">
              <w:rPr>
                <w:iCs/>
              </w:rPr>
              <w:t xml:space="preserve">   Noteikumu projekts „Vispārīgie būvnoteikumi” paredz atbilstoši Būvniecības likuma deleģējumam noteikt:</w:t>
            </w:r>
          </w:p>
          <w:p w:rsidR="003B2E5E" w:rsidRPr="003E7C98" w:rsidRDefault="003B2E5E" w:rsidP="00974F5C">
            <w:pPr>
              <w:tabs>
                <w:tab w:val="left" w:pos="709"/>
              </w:tabs>
              <w:ind w:left="57" w:right="57"/>
              <w:jc w:val="both"/>
              <w:rPr>
                <w:i/>
              </w:rPr>
            </w:pPr>
            <w:r w:rsidRPr="003E7C98">
              <w:rPr>
                <w:i/>
              </w:rPr>
              <w:t xml:space="preserve">   1) būvju iedalījumu grupās atkarībā no būvniecības sarežģītības pakāpes un iespējamās ietekmes uz cilvēku dzīvību, veselību un vidi;</w:t>
            </w:r>
          </w:p>
          <w:p w:rsidR="003B2E5E" w:rsidRPr="003E7C98" w:rsidRDefault="003B2E5E" w:rsidP="00974F5C">
            <w:pPr>
              <w:ind w:left="57" w:right="57"/>
              <w:jc w:val="both"/>
            </w:pPr>
            <w:r w:rsidRPr="003E7C98">
              <w:t xml:space="preserve">   Būves iedalīs 3 grupās, kur pirmā ir zemākā, bet trešā ir augstākā grupa. Iedalījums grupās  ir noteikts atbilstoši būvniecības sarežģītībai un iespējamai ietekmei uz vidi.</w:t>
            </w:r>
          </w:p>
          <w:p w:rsidR="003B2E5E" w:rsidRPr="003E7C98" w:rsidRDefault="003B2E5E" w:rsidP="00974F5C">
            <w:pPr>
              <w:ind w:left="57" w:right="57"/>
              <w:jc w:val="both"/>
            </w:pPr>
            <w:r w:rsidRPr="003E7C98">
              <w:t xml:space="preserve">   Būvju iedalījumam grupās par pamatu tika ņemts </w:t>
            </w:r>
            <w:proofErr w:type="spellStart"/>
            <w:r w:rsidRPr="003E7C98">
              <w:t>Eirokodekss</w:t>
            </w:r>
            <w:proofErr w:type="spellEnd"/>
            <w:r w:rsidRPr="003E7C98">
              <w:t xml:space="preserve"> </w:t>
            </w:r>
            <w:r w:rsidRPr="003E7C98">
              <w:rPr>
                <w:i/>
              </w:rPr>
              <w:t>LVS EN 1990:2006 L,</w:t>
            </w:r>
            <w:r w:rsidRPr="003E7C98">
              <w:rPr>
                <w:b/>
              </w:rPr>
              <w:t xml:space="preserve"> </w:t>
            </w:r>
            <w:r w:rsidRPr="003E7C98">
              <w:t xml:space="preserve">kurā atbilstoši drošuma koncepcijai „Būvju konstruktīvā drošuma nodrošināšana (menedžments)” ir paredzēts visas būves iedalīt 3 </w:t>
            </w:r>
            <w:r w:rsidRPr="003E7C98">
              <w:lastRenderedPageBreak/>
              <w:t>grupās, apskatot konstrukcijas bojājuma vai nepareizas darbības sekas.</w:t>
            </w:r>
          </w:p>
          <w:p w:rsidR="003B2E5E" w:rsidRPr="003E7C98" w:rsidRDefault="003B2E5E" w:rsidP="00974F5C">
            <w:pPr>
              <w:ind w:left="57" w:right="57"/>
              <w:jc w:val="both"/>
            </w:pPr>
            <w:r w:rsidRPr="003E7C98">
              <w:rPr>
                <w:noProof/>
              </w:rPr>
              <w:drawing>
                <wp:inline distT="0" distB="0" distL="0" distR="0" wp14:anchorId="3A09FE8A" wp14:editId="2C76D5EA">
                  <wp:extent cx="4718050" cy="234149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1461" cy="2343191"/>
                          </a:xfrm>
                          <a:prstGeom prst="rect">
                            <a:avLst/>
                          </a:prstGeom>
                          <a:noFill/>
                          <a:ln>
                            <a:noFill/>
                          </a:ln>
                        </pic:spPr>
                      </pic:pic>
                    </a:graphicData>
                  </a:graphic>
                </wp:inline>
              </w:drawing>
            </w:r>
          </w:p>
          <w:p w:rsidR="003B2E5E" w:rsidRPr="003E7C98" w:rsidRDefault="003B2E5E" w:rsidP="00974F5C">
            <w:pPr>
              <w:tabs>
                <w:tab w:val="num" w:pos="720"/>
              </w:tabs>
              <w:ind w:left="57" w:right="57"/>
              <w:jc w:val="both"/>
            </w:pPr>
            <w:r w:rsidRPr="003E7C98">
              <w:t xml:space="preserve">   Ņemot vērā būves būvniecības sarežģītības pakāpi un iespējamo ietekmi uz vidi, būves iedala trīs grupās (1.pielikums), kur pirmā ir zemākā, bet trešā ir augstākā grupa. Ēku iedalījums grupās ir pamatots ar iespējamo cilvēku skaitu, kas vienlaikus var atrasties ēkā, stāvu skaitu, platību un ēkas funkciju. Savukārt inženierbūves, lai lietotājam būtu vieglāk saprotams, ir iedalītas grupās, atbilstoši speciālajiem būvnoteikumiem.</w:t>
            </w:r>
          </w:p>
          <w:p w:rsidR="003B2E5E" w:rsidRPr="003E7C98" w:rsidRDefault="003B2E5E" w:rsidP="00974F5C">
            <w:pPr>
              <w:tabs>
                <w:tab w:val="left" w:pos="709"/>
              </w:tabs>
              <w:ind w:left="57" w:right="57"/>
              <w:jc w:val="both"/>
            </w:pPr>
            <w:r w:rsidRPr="003E7C98">
              <w:t xml:space="preserve"> Noteikumu projektā ir doti terminu skaidrojumi, piemēram, autoruzraudzība, būvprojekta izstrādātājs, būvdarbu veicējs, atsevišķu būvdarbu veicējs, galvenais būvdarbu veicējs, būvlaukums, </w:t>
            </w:r>
            <w:proofErr w:type="spellStart"/>
            <w:r w:rsidRPr="003E7C98">
              <w:t>u.c</w:t>
            </w:r>
            <w:proofErr w:type="spellEnd"/>
            <w:r w:rsidRPr="003E7C98">
              <w:t>. Būvniecību var ierosināt nekustamā īpašuma īpašnieks</w:t>
            </w:r>
            <w:r w:rsidR="00B40BE7" w:rsidRPr="003E7C98">
              <w:t xml:space="preserve"> vai, ja tāda nav</w:t>
            </w:r>
            <w:r w:rsidRPr="003E7C98">
              <w:t xml:space="preserve">, </w:t>
            </w:r>
            <w:r w:rsidR="00B40BE7" w:rsidRPr="003E7C98">
              <w:t xml:space="preserve">tiesiskais </w:t>
            </w:r>
            <w:r w:rsidRPr="003E7C98">
              <w:t>valdītājs vai lietotājs, kuram ar līgumu noteiktas tiesības būvēt, pašvaldība, veicot tādas būves, kas kļuvusi  bīstama un rada apdraudējumu cilvēku drošībai, sakārtošanu vai nojaukšanu, vai patvaļīgās būvniecības objektu nojaukšanu, inženiertīklu īpašnieks vai valdītājs.. B</w:t>
            </w:r>
            <w:r w:rsidRPr="003E7C98">
              <w:rPr>
                <w:bCs/>
              </w:rPr>
              <w:t>ūvētājs</w:t>
            </w:r>
            <w:r w:rsidRPr="003E7C98">
              <w:t xml:space="preserve"> – nekustamā īpašuma īpašnieks</w:t>
            </w:r>
            <w:r w:rsidR="00B40BE7" w:rsidRPr="003E7C98">
              <w:t xml:space="preserve"> vai, ja tāda nav</w:t>
            </w:r>
            <w:r w:rsidRPr="003E7C98">
              <w:t xml:space="preserve">, </w:t>
            </w:r>
            <w:r w:rsidR="00B40BE7" w:rsidRPr="003E7C98">
              <w:t xml:space="preserve">tiesiskais </w:t>
            </w:r>
            <w:r w:rsidRPr="003E7C98">
              <w:t>valdītājs vai lietotājs, kas normatīvos aktos noteiktos gadījumos savām vajadzībām pats organizē būvdarbus, piedalās tajā un uzņemas būvdarbu vadītāja pienākumus, kas nozīmē, ka speciālajos būvnoteikumos noteiktajos gadījumos var nepiesaistīt būvspeciālistu vai būvdarbu veicēju darbu veikšanai.</w:t>
            </w:r>
          </w:p>
          <w:p w:rsidR="003B2E5E" w:rsidRPr="003E7C98" w:rsidRDefault="003B2E5E" w:rsidP="00974F5C">
            <w:pPr>
              <w:ind w:left="57" w:right="57"/>
              <w:jc w:val="both"/>
            </w:pPr>
            <w:r w:rsidRPr="003E7C98">
              <w:t xml:space="preserve">      Būvniecības process tiek noteikts visa veida būvēm – ēkām un inženierbūvēm, tai skaitā </w:t>
            </w:r>
            <w:proofErr w:type="spellStart"/>
            <w:r w:rsidRPr="003E7C98">
              <w:t>ārtelpas</w:t>
            </w:r>
            <w:proofErr w:type="spellEnd"/>
            <w:r w:rsidRPr="003E7C98">
              <w:t xml:space="preserve"> labiekārtojumam. Atbilstoši 22.12.2009. Ministru kabineta noteikumiem Nr.1620 „Noteikumi par būvju klasifikāciju” </w:t>
            </w:r>
            <w:proofErr w:type="spellStart"/>
            <w:r w:rsidRPr="003E7C98">
              <w:t>ārtelpas</w:t>
            </w:r>
            <w:proofErr w:type="spellEnd"/>
            <w:r w:rsidRPr="003E7C98">
              <w:t xml:space="preserve"> labiekārtojums nav uzskatāms par būvi. Dalījums </w:t>
            </w:r>
            <w:r w:rsidRPr="003E7C98">
              <w:rPr>
                <w:i/>
              </w:rPr>
              <w:t>ēkās</w:t>
            </w:r>
            <w:r w:rsidRPr="003E7C98">
              <w:t xml:space="preserve"> un </w:t>
            </w:r>
            <w:r w:rsidRPr="003E7C98">
              <w:rPr>
                <w:i/>
              </w:rPr>
              <w:t>inženierbūvēs</w:t>
            </w:r>
            <w:r w:rsidRPr="003E7C98">
              <w:t xml:space="preserve"> ir noteikts saskaņā ar 22.12.2009. Ministru kabineta noteikumiem Nr.1620 „Noteikumi par būvju klasifikāciju”. 1.pielikumā minētais termins </w:t>
            </w:r>
            <w:r w:rsidRPr="003E7C98">
              <w:rPr>
                <w:i/>
              </w:rPr>
              <w:t xml:space="preserve">publiskā </w:t>
            </w:r>
            <w:proofErr w:type="spellStart"/>
            <w:r w:rsidRPr="003E7C98">
              <w:rPr>
                <w:i/>
              </w:rPr>
              <w:t>ārtelpa</w:t>
            </w:r>
            <w:proofErr w:type="spellEnd"/>
            <w:r w:rsidRPr="003E7C98">
              <w:t xml:space="preserve"> tiek lietots atbilstoši  teritorijas attīstības plānošanas jomas normatīvajos aktos dotam termina skaidrojumam „publiskā </w:t>
            </w:r>
            <w:proofErr w:type="spellStart"/>
            <w:r w:rsidRPr="003E7C98">
              <w:t>ārtelpa</w:t>
            </w:r>
            <w:proofErr w:type="spellEnd"/>
            <w:r w:rsidRPr="003E7C98">
              <w:t xml:space="preserve">” un „publiskiem mērķiem paredzēta teritorija”. Būvniecības process netiek noteikts gadījumiem, kad labiekārtojums tiek izvietots teritorijās, kas nav atzīta par publisku </w:t>
            </w:r>
            <w:proofErr w:type="spellStart"/>
            <w:r w:rsidRPr="003E7C98">
              <w:t>ārtelpu</w:t>
            </w:r>
            <w:proofErr w:type="spellEnd"/>
            <w:r w:rsidRPr="003E7C98">
              <w:t xml:space="preserve">, publiskiem mērķiem paredzētu teritoriju vai  pilsētbūvniecības pieminekļa teritoriju un tā aizsardzības zonu.  1.pielikumā ir noteikts, ka </w:t>
            </w:r>
            <w:r w:rsidRPr="003E7C98">
              <w:rPr>
                <w:rFonts w:eastAsiaTheme="minorHAnsi"/>
                <w:lang w:eastAsia="en-US"/>
              </w:rPr>
              <w:t xml:space="preserve"> a</w:t>
            </w:r>
            <w:r w:rsidRPr="003E7C98">
              <w:t xml:space="preserve">tsevišķie labiekārtojuma elementi, kā arī stacionārie reklāmas un informācijas stendi nav uzskatāmi par kadastra objektiem Nekustamā īpašuma valsts kadastra likuma izpratnē, tā kā Būvniecības likumā </w:t>
            </w:r>
            <w:r w:rsidRPr="003E7C98">
              <w:rPr>
                <w:i/>
              </w:rPr>
              <w:t>būve</w:t>
            </w:r>
            <w:r w:rsidRPr="003E7C98">
              <w:t xml:space="preserve"> ir definēta visplašākajā nozīmē, savukārt   22.12.2009. Ministru kabineta noteikumos Nr.1620 „Noteikumi par būvju klasifikāciju” ar būvi saprot </w:t>
            </w:r>
            <w:proofErr w:type="spellStart"/>
            <w:r w:rsidRPr="003E7C98">
              <w:t>Eurostat</w:t>
            </w:r>
            <w:proofErr w:type="spellEnd"/>
            <w:r w:rsidRPr="003E7C98">
              <w:t xml:space="preserve"> Būvju klasifikācijā (CC) lietoto būves definīciju un </w:t>
            </w:r>
            <w:r w:rsidRPr="003E7C98">
              <w:lastRenderedPageBreak/>
              <w:t xml:space="preserve">1995.gadā pieņemtā Būvniecības likumā lietoto terminu </w:t>
            </w:r>
            <w:r w:rsidRPr="003E7C98">
              <w:rPr>
                <w:i/>
              </w:rPr>
              <w:t>būve.</w:t>
            </w:r>
            <w:r w:rsidRPr="003E7C98">
              <w:t xml:space="preserve">  </w:t>
            </w:r>
          </w:p>
          <w:p w:rsidR="003B2E5E" w:rsidRPr="003E7C98" w:rsidRDefault="003B2E5E" w:rsidP="00974F5C">
            <w:pPr>
              <w:ind w:left="57" w:right="57"/>
              <w:jc w:val="both"/>
            </w:pPr>
            <w:r w:rsidRPr="003E7C98">
              <w:t>(VBN 2.punkts; 2.nodaļa; 1.pielikums);</w:t>
            </w:r>
          </w:p>
          <w:p w:rsidR="003B2E5E" w:rsidRPr="003E7C98" w:rsidRDefault="003B2E5E" w:rsidP="00974F5C">
            <w:pPr>
              <w:ind w:left="57" w:right="57" w:firstLine="720"/>
              <w:jc w:val="both"/>
            </w:pPr>
            <w:r w:rsidRPr="003E7C98">
              <w:t>Vispārīgais būvniecības process.</w:t>
            </w:r>
          </w:p>
          <w:p w:rsidR="003B2E5E" w:rsidRPr="003E7C98" w:rsidRDefault="003B2E5E" w:rsidP="00974F5C">
            <w:pPr>
              <w:ind w:left="57" w:right="57"/>
              <w:jc w:val="both"/>
            </w:pPr>
            <w:r w:rsidRPr="003E7C98">
              <w:t xml:space="preserve">   1. Noteikumos (5.punkts) ir noteikts, ka dalījums būves grupās un būvniecības process neattiecas uz pagaidu būvēm, kā arī ģeodēziskiem punktiem un robežzīmēm, tā kā to izvietošanai apvidū ir citi nosacījumi un to regulē ģeodēzijas, kartogrāfijas un ģeotelpiskās jomas normatīvie akti. Pagaidu būve, atbilstoši dotajam terminu skaidrojumam, ir būvdarbu veikšanai nepieciešama būve, kas jānojauc pirms būvobjekta nodošanas ekspluatācijā, tātad tā nav dzīvojamā ēka.  </w:t>
            </w:r>
          </w:p>
          <w:p w:rsidR="003B2E5E" w:rsidRPr="003E7C98" w:rsidRDefault="003B2E5E" w:rsidP="00974F5C">
            <w:pPr>
              <w:ind w:left="57" w:right="57"/>
              <w:jc w:val="both"/>
            </w:pPr>
            <w:r w:rsidRPr="003E7C98">
              <w:t xml:space="preserve">   Trešās grupas būves atbilst šobrīd esošajam definējumam – sabiedriski nozīmīga būve, savukārt pirmajā grupā ir būves, kuru būvniecībai nav jāsaņem būvatļauja un jāizstrādā būvprojekts.  </w:t>
            </w:r>
          </w:p>
          <w:p w:rsidR="003B2E5E" w:rsidRPr="003E7C98" w:rsidRDefault="003B2E5E" w:rsidP="00974F5C">
            <w:pPr>
              <w:tabs>
                <w:tab w:val="left" w:pos="709"/>
              </w:tabs>
              <w:ind w:left="57" w:right="57"/>
              <w:jc w:val="both"/>
            </w:pPr>
            <w:r w:rsidRPr="003E7C98">
              <w:t xml:space="preserve">   Tā kā katros speciālajos būvnoteikumos tiks noteikts būvprojekta sastāvs, kā arī papildus iesniedzamie dokumenti, tad noteikumu projektā ir atsauce uz speciālajiem būvnoteikumiem. </w:t>
            </w:r>
          </w:p>
          <w:p w:rsidR="003B2E5E" w:rsidRPr="003E7C98" w:rsidRDefault="003B2E5E" w:rsidP="00974F5C">
            <w:pPr>
              <w:tabs>
                <w:tab w:val="left" w:pos="709"/>
              </w:tabs>
              <w:ind w:left="57" w:right="57"/>
              <w:jc w:val="both"/>
            </w:pPr>
            <w:r w:rsidRPr="003E7C98">
              <w:t xml:space="preserve">    Jaunais process arī paredz, ja mainās sākotnējās ieceres būves lietošanas veids (funkcija) – būvniecības ieceres dokumenti jāiesniedz būvvaldē no jauna. Savukārt gadījumi, kad ir pieļaujamas izmaiņas būves novietojumā, </w:t>
            </w:r>
            <w:proofErr w:type="spellStart"/>
            <w:r w:rsidRPr="003E7C98">
              <w:t>būvapjomā</w:t>
            </w:r>
            <w:proofErr w:type="spellEnd"/>
            <w:r w:rsidRPr="003E7C98">
              <w:t xml:space="preserve"> un vizuālajā risinājumā nosaka Būvniecības likums, savukārt speciālajos būvnoteikumos tiek noteikts, kādi  dokumenti šajā gadījumā ir jāiesniedz būvvaldē (VBN 6.nodaļa).  </w:t>
            </w:r>
          </w:p>
          <w:p w:rsidR="003B2E5E" w:rsidRPr="003E7C98" w:rsidRDefault="003B2E5E" w:rsidP="00974F5C">
            <w:pPr>
              <w:tabs>
                <w:tab w:val="left" w:pos="709"/>
              </w:tabs>
              <w:ind w:left="57" w:right="57"/>
              <w:jc w:val="both"/>
            </w:pPr>
            <w:r w:rsidRPr="003E7C98">
              <w:t xml:space="preserve">   2. Pirmās grupas būvju būvniecību ierosina būvvaldē, iesniedzot paskaidrojuma rakstu vai apliecinājuma karti un speciālajos būvnoteikumos noteiktos dokumentus. Regulējums paredz, ka būvniecības ierosinātājam jāiesniedz arī visi saskaņojumi vai izdotie tehniskie noteikumi, ja normatīvie akti to nosaka. Noteikumi nosaka, ka lēmums par pirmās grupas būves būvniecības akceptu ir spēkā 2 gadus, kura laikā būvniecības ierosinātājam ir jārealizē iecere (VBN 7.nodaļa). </w:t>
            </w:r>
          </w:p>
          <w:p w:rsidR="003B2E5E" w:rsidRPr="003E7C98" w:rsidRDefault="003B2E5E" w:rsidP="00974F5C">
            <w:pPr>
              <w:tabs>
                <w:tab w:val="left" w:pos="709"/>
              </w:tabs>
              <w:ind w:left="57" w:right="57"/>
              <w:jc w:val="both"/>
            </w:pPr>
            <w:r w:rsidRPr="003E7C98">
              <w:t xml:space="preserve">   3. Otrās un trešās grupas būvju būvniecību ierosina būvvaldē iesniedzot speciālajos būvnoteikumos noteiktos dokumentus, lai saņemtu būvatļauju ar nosacījumiem – projektēšanai un būvdarbu uzsākšanai. Maksimālais projektēšanas nosacījumu izpildes termiņš ir noteikts 2 gadi – otrās grupas būvēm un 4 gadi – trešās grupas būvēm.  Būvdarbu uzsākšanas maksimālais termiņš tiks noteikts speciālajos būvnoteikumos. Maksimālajā būvdarbu veikšanas ilgumā netiek ieskaitīts laiks, kad būvdarbi tika pārtraukti pamatojoties uz iestādes lēmumu un tas nav saistīts ar pārkāpumiem būvniecībā, piemēram, gadījumos, kad būvdarbu laikā tiek konstatētas iepriekšējās apbūves esamība, VKPAI var apturēt būvdarbus, lai veiktu papildus izpēti un tas nav saistīts ar pārkāpumiem būvniecībā.</w:t>
            </w:r>
          </w:p>
          <w:p w:rsidR="003B2E5E" w:rsidRPr="003E7C98" w:rsidRDefault="003B2E5E" w:rsidP="00974F5C">
            <w:pPr>
              <w:tabs>
                <w:tab w:val="left" w:pos="709"/>
              </w:tabs>
              <w:ind w:left="57" w:right="57"/>
              <w:jc w:val="both"/>
            </w:pPr>
            <w:r w:rsidRPr="003E7C98">
              <w:t xml:space="preserve">   Būvdarbus drīkstēs uzsākt, kad būvvalde būs izdarījusi atzīmes būvatļaujā par projektēšanas un būvdarbu uzsākšanas nosacījumu izpildi. Jaunajā regulējumā tiek saglabāts līdz šim noteiktais maksimālais būvdarbu veikšanas ilgums, kur būvēm, kurām bija IVN procedūra – tas ir 5 gadi, pārējām būvēm – 8 gadi. </w:t>
            </w:r>
          </w:p>
          <w:p w:rsidR="003B2E5E" w:rsidRPr="003E7C98" w:rsidRDefault="003B2E5E" w:rsidP="00974F5C">
            <w:pPr>
              <w:tabs>
                <w:tab w:val="left" w:pos="709"/>
              </w:tabs>
              <w:ind w:left="57" w:right="57"/>
              <w:jc w:val="both"/>
            </w:pPr>
            <w:r w:rsidRPr="003E7C98">
              <w:t xml:space="preserve">(VBN 8.nodaļa). </w:t>
            </w:r>
          </w:p>
          <w:p w:rsidR="003B2E5E" w:rsidRPr="003E7C98" w:rsidRDefault="003B2E5E" w:rsidP="00974F5C">
            <w:pPr>
              <w:tabs>
                <w:tab w:val="left" w:pos="709"/>
              </w:tabs>
              <w:ind w:left="57" w:right="57"/>
              <w:jc w:val="both"/>
            </w:pPr>
            <w:r w:rsidRPr="003E7C98">
              <w:t xml:space="preserve">   4. Noteikumu projektā ir noteikts, par ko būvdarbu organizēšanas procesā atbild būvniecības ierosinātājs (pasūtītājs), būvdarbu veicējs (galvenais būvdarbu veicējs vai būvētājs) un atbildīgais būvdarbu vadītājs. </w:t>
            </w:r>
          </w:p>
          <w:p w:rsidR="003B2E5E" w:rsidRPr="003E7C98" w:rsidRDefault="003B2E5E" w:rsidP="00974F5C">
            <w:pPr>
              <w:ind w:left="57" w:right="57"/>
              <w:jc w:val="both"/>
            </w:pPr>
            <w:r w:rsidRPr="003E7C98">
              <w:t xml:space="preserve">   Pasūtītājs nodrošina būvdarbu veicējam piekļuvi būvlaukumam. Būvdarbu līgumā norādāms periods, uz kādu piekļuve tiek nodrošināta, kā arī piešķirto </w:t>
            </w:r>
            <w:r w:rsidRPr="003E7C98">
              <w:lastRenderedPageBreak/>
              <w:t>tiesību un atbildības apjoms.</w:t>
            </w:r>
          </w:p>
          <w:p w:rsidR="003B2E5E" w:rsidRPr="003E7C98" w:rsidRDefault="003B2E5E" w:rsidP="00974F5C">
            <w:pPr>
              <w:ind w:left="57" w:right="57"/>
              <w:jc w:val="both"/>
            </w:pPr>
            <w:r w:rsidRPr="003E7C98">
              <w:t xml:space="preserve">   Būvdarbu veicējs ir atbildīgs par būvdarbu organizēšanu būvlaukumā atbilstoši darbu organizācijas projektam, darba aizsardzības plānam un darbu veikšanas projektam; visu veikto darbību un metožu piemērotību konkrētajā būvlaukumā, stabilitāti un drošību; visu to personu drošību, kurām ir tiesības atrasties būvlaukumā; papildus pasākumu nodrošināšanu, kas, veicot būvdarbus, nepieciešami sabiedrības drošības garantēšanai. Papildus ir noteikts, ka galvenais būvdarbu veicējs drīkst piesaistīt tikai kvalificētus būvdarbu izpildītājus, </w:t>
            </w:r>
            <w:proofErr w:type="spellStart"/>
            <w:r w:rsidRPr="003E7C98">
              <w:t>t.i</w:t>
            </w:r>
            <w:proofErr w:type="spellEnd"/>
            <w:r w:rsidRPr="003E7C98">
              <w:t xml:space="preserve">. fiziskas personas, kuras ir ieguvušas  valsts atzītu profesionālo izglītību un vismaz 2.kvalifikācijas līmeni būvniecības vai saistītā profesijā vai Latvijas Amatniecības kameras piešķirto amatnieku kvalifikāciju. </w:t>
            </w:r>
          </w:p>
          <w:p w:rsidR="003B2E5E" w:rsidRPr="003E7C98" w:rsidRDefault="003B2E5E" w:rsidP="00974F5C">
            <w:pPr>
              <w:ind w:left="57" w:right="57"/>
              <w:jc w:val="both"/>
            </w:pPr>
            <w:bookmarkStart w:id="0" w:name="p-150656"/>
            <w:bookmarkStart w:id="1" w:name="p125"/>
            <w:bookmarkEnd w:id="0"/>
            <w:bookmarkEnd w:id="1"/>
            <w:r w:rsidRPr="003E7C98">
              <w:t xml:space="preserve">   Atbildīgajam būvdarbu vadītājam ir pienākums iesaistīt būvniecības procesā tikai  kvalificētus būvdarbu izpildītājus ar prasmēm un pieredzi uzdoto būvdarbu veikšanā, kā arī būvdarbos izmantot tikai būvizstrādājumus, kuriem ir atbilstību apliecinošie dokumenti un kuri atbilst būvprojektam. Bez tam, atbildīgajam būvdarbu vadītājam ir pienākums pēc būvuzrauga pieprasījuma sniegt detalizētu informāciju par sagatavošanās posmiem būvdarbiem, izvēlētajām metodēm darbu izpildē un saskaņot ar būvuzraugu būvdarbu veicējus atsevišķiem būvdarbiem, ja tos neveic galvenais būvdarbu veicējs un to būvdarbu veicēji nav minēti līgumā starp galveno būvdarbu veicēju un būvniecības ierosinātāju, tādējādi pastiprinot atbildīgā būvdarbu vadītāja atbildību par atsevišķo būvdarbu veicēju kvalifikāciju (VBN 9.nodaļa). </w:t>
            </w:r>
          </w:p>
          <w:p w:rsidR="003B2E5E" w:rsidRPr="003E7C98" w:rsidRDefault="003B2E5E" w:rsidP="00974F5C">
            <w:pPr>
              <w:pStyle w:val="PlainText"/>
              <w:ind w:left="57" w:right="57" w:firstLine="40"/>
              <w:jc w:val="both"/>
              <w:rPr>
                <w:rFonts w:ascii="Times New Roman" w:hAnsi="Times New Roman"/>
                <w:sz w:val="24"/>
                <w:szCs w:val="24"/>
              </w:rPr>
            </w:pPr>
            <w:r w:rsidRPr="003E7C98">
              <w:rPr>
                <w:rFonts w:ascii="Times New Roman" w:hAnsi="Times New Roman"/>
                <w:sz w:val="24"/>
                <w:szCs w:val="24"/>
              </w:rPr>
              <w:t xml:space="preserve">   5. Būvniecības ierosinātājs ir atbildīgs par darba aizsardzības koordinatora nozīmēšanu projekta sākuma stadijā, kā arī būvdarbu veikšanas laikā, ja būvdarbus veic vairāki būvdarbu veicēji. Šī prasība izriet no 1992.gada 24.jūnija Eiropas Parlamenta un Eiropas Padomes Direktīva 92/57/EEK par darba drošības un veselības aizsardzības minimālo prasību īstenošanu pagaidu vai pārvietojamos būvlaukumos. Darba drošības un veselības aizsardzības lietu koordinatoram jābūt visā būvniecības procesa laikā. </w:t>
            </w:r>
          </w:p>
          <w:p w:rsidR="003B2E5E" w:rsidRPr="003E7C98" w:rsidRDefault="003B2E5E" w:rsidP="00974F5C">
            <w:pPr>
              <w:tabs>
                <w:tab w:val="left" w:pos="709"/>
              </w:tabs>
              <w:ind w:left="57" w:right="57"/>
              <w:jc w:val="both"/>
            </w:pPr>
            <w:r w:rsidRPr="003E7C98">
              <w:t xml:space="preserve">   6.Noteikumu projektā ir noteikta visu būvniecības procesā iesaistīto būvspeciālistu atbildība, kā arī noteikti to pienākumi un tiesības. Būvdarbu žurnālam un autoruzraudzības žurnālam ir dots tikai informācijas apjoms, kas tajos ir jāatspoguļo (VBN 5. un 6.pielikums). </w:t>
            </w:r>
          </w:p>
          <w:p w:rsidR="003B2E5E" w:rsidRPr="003E7C98" w:rsidRDefault="003B2E5E" w:rsidP="00974F5C">
            <w:pPr>
              <w:tabs>
                <w:tab w:val="left" w:pos="709"/>
              </w:tabs>
              <w:ind w:left="57" w:right="57" w:firstLine="720"/>
              <w:jc w:val="both"/>
              <w:rPr>
                <w:i/>
              </w:rPr>
            </w:pPr>
          </w:p>
          <w:p w:rsidR="003B2E5E" w:rsidRPr="003E7C98" w:rsidRDefault="003B2E5E" w:rsidP="00974F5C">
            <w:pPr>
              <w:tabs>
                <w:tab w:val="left" w:pos="709"/>
              </w:tabs>
              <w:ind w:left="57" w:right="57"/>
              <w:jc w:val="both"/>
              <w:rPr>
                <w:i/>
              </w:rPr>
            </w:pPr>
            <w:r w:rsidRPr="003E7C98">
              <w:rPr>
                <w:i/>
              </w:rPr>
              <w:t xml:space="preserve">   2) gadījumus, kad nepieciešama inženierizpētes darbu veikšana;</w:t>
            </w:r>
          </w:p>
          <w:p w:rsidR="003B2E5E" w:rsidRPr="003E7C98" w:rsidRDefault="003B2E5E" w:rsidP="00974F5C">
            <w:pPr>
              <w:tabs>
                <w:tab w:val="left" w:pos="709"/>
              </w:tabs>
              <w:ind w:left="57" w:right="57"/>
              <w:jc w:val="both"/>
            </w:pPr>
            <w:r w:rsidRPr="003E7C98">
              <w:t xml:space="preserve">   Inženierizpētes darbu veikšanas prasības ir noteiktas attiecībā uz to, ko tās ietver, kā arī ir noteikti inženierizpētes mērķi. </w:t>
            </w:r>
          </w:p>
          <w:p w:rsidR="003B2E5E" w:rsidRPr="003E7C98" w:rsidRDefault="003B2E5E" w:rsidP="00974F5C">
            <w:pPr>
              <w:tabs>
                <w:tab w:val="left" w:pos="709"/>
              </w:tabs>
              <w:ind w:left="57" w:right="57"/>
              <w:jc w:val="both"/>
            </w:pPr>
            <w:r w:rsidRPr="003E7C98">
              <w:t xml:space="preserve">   Latvijas būvnormatīvā LBN 005 "Inženierizpētes noteikumi būvniecībā" tiks noteiktas konkrētas prasības</w:t>
            </w:r>
          </w:p>
          <w:p w:rsidR="003B2E5E" w:rsidRPr="003E7C98" w:rsidRDefault="003B2E5E" w:rsidP="00974F5C">
            <w:pPr>
              <w:tabs>
                <w:tab w:val="left" w:pos="709"/>
              </w:tabs>
              <w:ind w:left="57" w:right="57"/>
              <w:jc w:val="both"/>
            </w:pPr>
            <w:r w:rsidRPr="003E7C98">
              <w:t xml:space="preserve">   (VBN 3.nodaļa)</w:t>
            </w:r>
          </w:p>
          <w:p w:rsidR="003B2E5E" w:rsidRPr="003E7C98" w:rsidRDefault="003B2E5E" w:rsidP="00974F5C">
            <w:pPr>
              <w:tabs>
                <w:tab w:val="left" w:pos="709"/>
              </w:tabs>
              <w:ind w:left="57" w:right="57" w:firstLine="720"/>
              <w:jc w:val="both"/>
            </w:pPr>
          </w:p>
          <w:p w:rsidR="003B2E5E" w:rsidRPr="003E7C98" w:rsidRDefault="003B2E5E" w:rsidP="00974F5C">
            <w:pPr>
              <w:tabs>
                <w:tab w:val="left" w:pos="709"/>
              </w:tabs>
              <w:ind w:left="57" w:right="57"/>
              <w:jc w:val="both"/>
              <w:rPr>
                <w:i/>
              </w:rPr>
            </w:pPr>
            <w:r w:rsidRPr="003E7C98">
              <w:t xml:space="preserve">   3</w:t>
            </w:r>
            <w:r w:rsidRPr="003E7C98">
              <w:rPr>
                <w:i/>
              </w:rPr>
              <w:t>) gadījumus, kad nepieciešama būves ekspertīze, kā arī būvprojekta ekspertīze, būvprojekta ekspertīzes sastāvu  un tās veikšanas kārtību;</w:t>
            </w:r>
          </w:p>
          <w:p w:rsidR="003B2E5E" w:rsidRPr="003E7C98" w:rsidRDefault="003B2E5E" w:rsidP="00974F5C">
            <w:pPr>
              <w:tabs>
                <w:tab w:val="left" w:pos="709"/>
              </w:tabs>
              <w:ind w:left="57" w:right="57"/>
              <w:jc w:val="both"/>
            </w:pPr>
            <w:r w:rsidRPr="003E7C98">
              <w:t xml:space="preserve">   Būvprojekta ekspertīze ir noteikta kā obligāta trešās grupas būvēm.  Attiecīgajā nodaļā ir iekļautas prasības attiecībā uz interešu konflikta novēršanu, kā arī ir paredzēta kārtība, kas ir jāveic, ja būvprojektam, kuram ir veikta ekspertīze, tiek veiktas izmaiņas.</w:t>
            </w:r>
          </w:p>
          <w:p w:rsidR="003B2E5E" w:rsidRPr="003E7C98" w:rsidRDefault="003B2E5E" w:rsidP="00974F5C">
            <w:pPr>
              <w:tabs>
                <w:tab w:val="left" w:pos="709"/>
              </w:tabs>
              <w:ind w:left="57" w:right="57"/>
              <w:jc w:val="both"/>
            </w:pPr>
            <w:r w:rsidRPr="003E7C98">
              <w:t xml:space="preserve">   Būvprojekta ekspertīzes kārtība nosaka, ka  būvprojekta ekspertīzi ir tiesīgs veikt  no būvprojekta izstrādātāja neatkarīgs </w:t>
            </w:r>
            <w:proofErr w:type="spellStart"/>
            <w:r w:rsidRPr="003E7C98">
              <w:t>būvkomersants</w:t>
            </w:r>
            <w:proofErr w:type="spellEnd"/>
            <w:r w:rsidRPr="003E7C98">
              <w:t xml:space="preserve"> vai </w:t>
            </w:r>
            <w:proofErr w:type="spellStart"/>
            <w:r w:rsidRPr="003E7C98">
              <w:lastRenderedPageBreak/>
              <w:t>būvspeciālists</w:t>
            </w:r>
            <w:proofErr w:type="spellEnd"/>
            <w:r w:rsidRPr="003E7C98">
              <w:t>. Ekspertīzes veicējs ekspertīzes atzinumā būvniecības ierosinātājam apliecina, ka ekspertīzes atzinumā norādītais neietekmēs eksperta, tā radinieku vai darījumu partneru personiskās vai mantiskās intereses. Par radiniekiem ir uzskatāmas likumā „Par interešu konflikta novēršanu valsts amatpersonu darbībā” norādītās personas - tēvs, māte, vecāmāte, vecaistēvs, bērns, mazbērns, adoptētais, adoptētājs, brālis, māsa, pusmāsa, pusbrālis, laulātais.</w:t>
            </w:r>
          </w:p>
          <w:p w:rsidR="003B2E5E" w:rsidRPr="003E7C98" w:rsidRDefault="003B2E5E" w:rsidP="00974F5C">
            <w:pPr>
              <w:pStyle w:val="tv213"/>
              <w:spacing w:before="0" w:beforeAutospacing="0" w:after="0" w:afterAutospacing="0"/>
              <w:ind w:left="57" w:right="57"/>
              <w:jc w:val="both"/>
            </w:pPr>
            <w:r w:rsidRPr="003E7C98">
              <w:t xml:space="preserve">   Noteikumi kā papildus prasību nosaka, ka, ja būvprojektā, kuram ir veikta ekspertīze, pirms būvdarbu uzsākšanas vai būvdarbu laikā tiek veiktas būves konstruktīvā risinājuma izmaiņas, kuras attiecas uz būves mehānisko stiprību, stabilitāti, ugunsdrošību vai lietošanas drošumu, būvniecības ierosinātājam ir pienākums veikt atkārtotu attiecīgo būvprojekta daļu un sadaļu ekspertīzi. Atkārtoto būvprojekta ekspertīzes atzinumu būvniecības ierosinātājs iesniedz būvvaldē. </w:t>
            </w:r>
          </w:p>
          <w:p w:rsidR="003B2E5E" w:rsidRPr="003E7C98" w:rsidRDefault="003B2E5E" w:rsidP="00974F5C">
            <w:pPr>
              <w:pStyle w:val="tv213"/>
              <w:spacing w:before="0" w:beforeAutospacing="0" w:after="0" w:afterAutospacing="0"/>
              <w:ind w:left="57" w:right="57"/>
              <w:jc w:val="both"/>
            </w:pPr>
            <w:r w:rsidRPr="003E7C98">
              <w:t xml:space="preserve">   Būvprojekta ekspertīzi trešās grupas būvēm drīkstēs veikt tikai </w:t>
            </w:r>
            <w:proofErr w:type="spellStart"/>
            <w:r w:rsidRPr="003E7C98">
              <w:t>būvkomersants</w:t>
            </w:r>
            <w:proofErr w:type="spellEnd"/>
            <w:r w:rsidRPr="003E7C98">
              <w:t xml:space="preserve">, kuram ir attiecīgie būvspeciālisti. </w:t>
            </w:r>
            <w:proofErr w:type="spellStart"/>
            <w:r w:rsidRPr="003E7C98">
              <w:t>Būvkomersantam</w:t>
            </w:r>
            <w:proofErr w:type="spellEnd"/>
            <w:r w:rsidRPr="003E7C98">
              <w:t xml:space="preserve">, kas veic būvprojekta ekspertīzi, ir pienākums iesaistīt ekspertīzes veikšanas procesā tikai atbilstošas kvalifikācijas darbiniekus ar prasmēm un pieredzi uzdoto darbu veikšanā. </w:t>
            </w:r>
            <w:r w:rsidRPr="003E7C98">
              <w:rPr>
                <w:sz w:val="28"/>
                <w:szCs w:val="28"/>
              </w:rPr>
              <w:t xml:space="preserve"> </w:t>
            </w:r>
            <w:r w:rsidRPr="003E7C98">
              <w:t>Gadījumos, kad būvprojekta ekspertīze ir obligāta vai to pieprasa būvvalde, pamatojot ekspertīzes nepieciešamību, būvprojekta ekspertīzes veicēju izvēlas pasūtītājs, bet Būvniecības likuma 6.</w:t>
            </w:r>
            <w:r w:rsidRPr="003E7C98">
              <w:rPr>
                <w:vertAlign w:val="superscript"/>
              </w:rPr>
              <w:t xml:space="preserve">1 </w:t>
            </w:r>
            <w:r w:rsidRPr="003E7C98">
              <w:t>panta pirmās daļas 4.punktā noteiktos gadījumos Būvniecības valsts kontroles birojs. Līgumu par ekspertīzi slēdz un ar tā izpildi saistītos izdevumus sedz pasūtītājs.</w:t>
            </w:r>
          </w:p>
          <w:p w:rsidR="003B2E5E" w:rsidRPr="003E7C98" w:rsidRDefault="003B2E5E" w:rsidP="00974F5C">
            <w:pPr>
              <w:pStyle w:val="tv213"/>
              <w:spacing w:before="0" w:beforeAutospacing="0" w:after="0" w:afterAutospacing="0"/>
              <w:ind w:left="57" w:right="57"/>
              <w:jc w:val="both"/>
            </w:pPr>
            <w:r w:rsidRPr="003E7C98">
              <w:t xml:space="preserve">    Noteikumu projektā ir noteikti gadījumi, kad ir rīkojama būves ekspertīze, kā arī ir noteikts, kas to finansē un slēdz līgumu par ekspertīzes veikšanu. </w:t>
            </w:r>
          </w:p>
          <w:p w:rsidR="003B2E5E" w:rsidRPr="003E7C98" w:rsidRDefault="003B2E5E" w:rsidP="00974F5C">
            <w:pPr>
              <w:tabs>
                <w:tab w:val="left" w:pos="709"/>
              </w:tabs>
              <w:ind w:left="57" w:right="57"/>
              <w:jc w:val="both"/>
            </w:pPr>
            <w:r w:rsidRPr="003E7C98">
              <w:t xml:space="preserve">   (VBN 5.nodaļa)</w:t>
            </w:r>
          </w:p>
          <w:p w:rsidR="003B2E5E" w:rsidRPr="003E7C98" w:rsidRDefault="003B2E5E" w:rsidP="00974F5C">
            <w:pPr>
              <w:tabs>
                <w:tab w:val="left" w:pos="709"/>
              </w:tabs>
              <w:ind w:left="57" w:right="57"/>
              <w:jc w:val="both"/>
            </w:pPr>
          </w:p>
          <w:p w:rsidR="003B2E5E" w:rsidRPr="003E7C98" w:rsidRDefault="003B2E5E" w:rsidP="00974F5C">
            <w:pPr>
              <w:tabs>
                <w:tab w:val="left" w:pos="709"/>
              </w:tabs>
              <w:ind w:left="57" w:right="57"/>
              <w:jc w:val="both"/>
              <w:rPr>
                <w:i/>
              </w:rPr>
            </w:pPr>
            <w:r w:rsidRPr="003E7C98">
              <w:rPr>
                <w:i/>
              </w:rPr>
              <w:t xml:space="preserve">   4) gadījumus, kad nepieciešama autoruzraudzība un būvuzraudzība, kā arī autoruzraudzības un būvuzraudzības kārtību un būvuzraudzības plāna izstrādes kārtību un saturu;</w:t>
            </w:r>
          </w:p>
          <w:p w:rsidR="003B2E5E" w:rsidRPr="003E7C98" w:rsidRDefault="003B2E5E" w:rsidP="00974F5C">
            <w:pPr>
              <w:tabs>
                <w:tab w:val="left" w:pos="709"/>
              </w:tabs>
              <w:ind w:left="57" w:right="57"/>
              <w:jc w:val="both"/>
            </w:pPr>
            <w:r w:rsidRPr="003E7C98">
              <w:t xml:space="preserve">   Noteikumu projektā ir iekļautas prasības būvuzraudzības un autoruzraudzības veikšanai, kuras izriet no Latvijas būvnormatīva LBN 303-03 „Būvuzraudzības noteikumi” un Latvijas būvnormatīva LBN 304-03 „Būvdarbu autoruzraudzības noteikumi”.  Noteikumu projektā ir noteikti gadījumi, kad būvuzraudzība un autoruzraudzība ir obligāta, kā arī ir noteikti būvuzrauga un </w:t>
            </w:r>
            <w:proofErr w:type="spellStart"/>
            <w:r w:rsidRPr="003E7C98">
              <w:t>autoruzrauga</w:t>
            </w:r>
            <w:proofErr w:type="spellEnd"/>
            <w:r w:rsidRPr="003E7C98">
              <w:t xml:space="preserve"> pienākumi un tiesības.  Būvuzrauga pienākums ir ziņot sertificēšanas institūcijai par </w:t>
            </w:r>
            <w:proofErr w:type="spellStart"/>
            <w:r w:rsidRPr="003E7C98">
              <w:t>būvspeciālistiem</w:t>
            </w:r>
            <w:proofErr w:type="spellEnd"/>
            <w:r w:rsidRPr="003E7C98">
              <w:t>, kuri neievēro normatīvos aktus, lai lemtu par sertifikāta anulēšanas vai anulēšanu. Būvspeciālistu sertifikāta anulēšanas vai apturēšanas kārtība tiks noteikta  noteikumos „</w:t>
            </w:r>
            <w:r w:rsidRPr="003E7C98">
              <w:rPr>
                <w:i/>
              </w:rPr>
              <w:t>Būvspeciālistu kompetences novērtēšanas un patstāvīgās prakses uzraudzības noteikumi”</w:t>
            </w:r>
            <w:r w:rsidRPr="003E7C98">
              <w:t xml:space="preserve"> VSS-2129.</w:t>
            </w:r>
          </w:p>
          <w:p w:rsidR="003B2E5E" w:rsidRPr="003E7C98" w:rsidRDefault="003B2E5E" w:rsidP="00974F5C">
            <w:pPr>
              <w:ind w:left="57" w:right="57"/>
              <w:jc w:val="both"/>
            </w:pPr>
            <w:r w:rsidRPr="003E7C98">
              <w:t xml:space="preserve">   Noteikumi paredz, ka trešās grupas būvju būvuzraudzību uz līguma pamata var veikt tikai </w:t>
            </w:r>
            <w:proofErr w:type="spellStart"/>
            <w:r w:rsidRPr="003E7C98">
              <w:t>būvkomersants</w:t>
            </w:r>
            <w:proofErr w:type="spellEnd"/>
            <w:r w:rsidRPr="003E7C98">
              <w:t xml:space="preserve">, kas reģistrēts </w:t>
            </w:r>
            <w:proofErr w:type="spellStart"/>
            <w:r w:rsidRPr="003E7C98">
              <w:t>būvkomersantu</w:t>
            </w:r>
            <w:proofErr w:type="spellEnd"/>
            <w:r w:rsidRPr="003E7C98">
              <w:t xml:space="preserve"> reģistrā un kuram ir tiesības piedāvāt pakalpojumus būvuzraudzības jomā.</w:t>
            </w:r>
            <w:bookmarkStart w:id="2" w:name="p8"/>
            <w:bookmarkStart w:id="3" w:name="p-249651"/>
            <w:bookmarkEnd w:id="2"/>
            <w:bookmarkEnd w:id="3"/>
          </w:p>
          <w:p w:rsidR="003B2E5E" w:rsidRPr="003E7C98" w:rsidRDefault="003B2E5E" w:rsidP="00974F5C">
            <w:pPr>
              <w:tabs>
                <w:tab w:val="left" w:pos="993"/>
              </w:tabs>
              <w:ind w:left="57" w:right="57"/>
              <w:jc w:val="both"/>
            </w:pPr>
            <w:r w:rsidRPr="003E7C98">
              <w:t xml:space="preserve">   Lai pastiprinātu būvdarbu kontroli, būvuzraugam ir jāizstrādā būvuzraudzības plāns, kurš ir jāsaskaņo ar būvniecības ierosinātāju, un jāiesniedz būvvaldē. Visos gadījumos, kad ir nepieciešama būvuzraudzība, būvuzraugam ir jāizstrādā būvuzraudzības plāns. Būvuzraudzību ir tiesīgs veikt tikai no būvdarbu veicēja un būvprojekta izstrādātāja neatkarīgs </w:t>
            </w:r>
            <w:proofErr w:type="spellStart"/>
            <w:r w:rsidRPr="003E7C98">
              <w:t>būvkomersants</w:t>
            </w:r>
            <w:proofErr w:type="spellEnd"/>
            <w:r w:rsidRPr="003E7C98">
              <w:t xml:space="preserve"> vai </w:t>
            </w:r>
            <w:proofErr w:type="spellStart"/>
            <w:r w:rsidRPr="003E7C98">
              <w:t>būvspeciālists</w:t>
            </w:r>
            <w:proofErr w:type="spellEnd"/>
            <w:r w:rsidRPr="003E7C98">
              <w:t xml:space="preserve"> (būvuzraugs).  Par būvuzraugu nevar būt </w:t>
            </w:r>
            <w:r w:rsidRPr="003E7C98">
              <w:lastRenderedPageBreak/>
              <w:t xml:space="preserve">persona, kurai ir darba attiecības ar </w:t>
            </w:r>
            <w:proofErr w:type="spellStart"/>
            <w:r w:rsidRPr="003E7C98">
              <w:t>būvkomersantu</w:t>
            </w:r>
            <w:proofErr w:type="spellEnd"/>
            <w:r w:rsidRPr="003E7C98">
              <w:t>, kas veic piegādes uzraugāmajam būvobjektam.  Būvuzraudzības plānu izskata būvvalde un, ja nepieciešams, lūdz to precizēt. Gadījumā, ja būvdarbu kontrole atbilstoši Būvniecības likuma 6.</w:t>
            </w:r>
            <w:r w:rsidRPr="003E7C98">
              <w:rPr>
                <w:vertAlign w:val="superscript"/>
              </w:rPr>
              <w:t>1</w:t>
            </w:r>
            <w:r w:rsidRPr="003E7C98">
              <w:t>pantam ir Būvniecības valsts kontroles biroja kompetencē, būvvaldei ir pienākums nosūtīt būvuzraudzības plānu birojam.</w:t>
            </w:r>
          </w:p>
          <w:p w:rsidR="003B2E5E" w:rsidRPr="003E7C98" w:rsidRDefault="003B2E5E" w:rsidP="00974F5C">
            <w:pPr>
              <w:tabs>
                <w:tab w:val="left" w:pos="993"/>
              </w:tabs>
              <w:ind w:left="57" w:right="57"/>
              <w:jc w:val="both"/>
            </w:pPr>
            <w:r w:rsidRPr="003E7C98">
              <w:t xml:space="preserve">   Būvuzraugam, pirms būves nodošanas ekspluatācijā jāiesniedz būvniecības ierosinātājam un birojā vai būvvaldē pārskats par būvuzraudzības plānā norādīto pasākumu savlaicīgu izpildi un jāapliecina, ka būve ir uzbūvēta atbilstoši būvdarbu kvalitātes prasībām un normatīvajiem aktiem. </w:t>
            </w:r>
          </w:p>
          <w:p w:rsidR="003B2E5E" w:rsidRPr="003E7C98" w:rsidRDefault="003B2E5E" w:rsidP="00974F5C">
            <w:pPr>
              <w:tabs>
                <w:tab w:val="left" w:pos="709"/>
              </w:tabs>
              <w:ind w:left="57" w:right="57"/>
              <w:jc w:val="both"/>
            </w:pPr>
            <w:r w:rsidRPr="003E7C98">
              <w:t xml:space="preserve">   Būvuzraudzības plānā ietverto informāciju būvinspektors izmanto, plānojot būvobjekta apsekojuma grafiku. </w:t>
            </w:r>
          </w:p>
          <w:p w:rsidR="003B2E5E" w:rsidRPr="003E7C98" w:rsidRDefault="003B2E5E" w:rsidP="00974F5C">
            <w:pPr>
              <w:tabs>
                <w:tab w:val="left" w:pos="709"/>
              </w:tabs>
              <w:ind w:left="57" w:right="57"/>
              <w:jc w:val="both"/>
            </w:pPr>
            <w:r w:rsidRPr="003E7C98">
              <w:t>(VBN 10. un 11.nodaļa)</w:t>
            </w:r>
          </w:p>
          <w:p w:rsidR="003B2E5E" w:rsidRPr="003E7C98" w:rsidRDefault="003B2E5E" w:rsidP="00974F5C">
            <w:pPr>
              <w:tabs>
                <w:tab w:val="left" w:pos="709"/>
              </w:tabs>
              <w:ind w:left="57" w:right="57" w:firstLine="720"/>
              <w:jc w:val="both"/>
            </w:pPr>
          </w:p>
          <w:p w:rsidR="003B2E5E" w:rsidRPr="003E7C98" w:rsidRDefault="003B2E5E" w:rsidP="00974F5C">
            <w:pPr>
              <w:tabs>
                <w:tab w:val="left" w:pos="709"/>
              </w:tabs>
              <w:ind w:left="57" w:right="57"/>
              <w:jc w:val="both"/>
              <w:rPr>
                <w:i/>
              </w:rPr>
            </w:pPr>
            <w:r w:rsidRPr="003E7C98">
              <w:rPr>
                <w:i/>
              </w:rPr>
              <w:t xml:space="preserve">   5) būvniecības kontroles kārtību un nosacījumus, kā arī būvinspektoru tiesības un pienākumus, kā arī birojā un pašvaldībā nodarbināto būvinspektoru sadarbības kārtību;</w:t>
            </w:r>
          </w:p>
          <w:p w:rsidR="003B2E5E" w:rsidRPr="003E7C98" w:rsidRDefault="003B2E5E" w:rsidP="00974F5C">
            <w:pPr>
              <w:tabs>
                <w:tab w:val="left" w:pos="709"/>
              </w:tabs>
              <w:ind w:left="57" w:right="57"/>
              <w:jc w:val="both"/>
              <w:rPr>
                <w:iCs/>
              </w:rPr>
            </w:pPr>
            <w:r w:rsidRPr="003E7C98">
              <w:t xml:space="preserve">Būvniecības kontroli birojā un pašvaldībā veic būvinspektors, kuram ir piešķirtas kontroles tiesības un kurš ir reģistrēts būvinspektoru reģistrā. </w:t>
            </w:r>
            <w:r w:rsidRPr="003E7C98">
              <w:rPr>
                <w:iCs/>
              </w:rPr>
              <w:t xml:space="preserve">Būvinspektoram ir aizliegts stāties darba tiesiskās attiecībās ar </w:t>
            </w:r>
            <w:proofErr w:type="spellStart"/>
            <w:r w:rsidRPr="003E7C98">
              <w:rPr>
                <w:iCs/>
              </w:rPr>
              <w:t>būvkomersantu</w:t>
            </w:r>
            <w:proofErr w:type="spellEnd"/>
            <w:r w:rsidRPr="003E7C98">
              <w:rPr>
                <w:iCs/>
              </w:rPr>
              <w:t xml:space="preserve"> un sniegt būvniecības pakalpojumus. Šāda prasība izriet no likuma </w:t>
            </w:r>
            <w:r w:rsidRPr="003E7C98">
              <w:t xml:space="preserve">„Par interešu konflikta novēršanu valsts amatpersonu darbībā”, kā arī  ievērojot doto termina </w:t>
            </w:r>
            <w:r w:rsidRPr="003E7C98">
              <w:rPr>
                <w:i/>
              </w:rPr>
              <w:t>interešu konflikts</w:t>
            </w:r>
            <w:r w:rsidRPr="003E7C98">
              <w:t xml:space="preserve"> skaidrojumu. </w:t>
            </w:r>
          </w:p>
          <w:p w:rsidR="003B2E5E" w:rsidRPr="003E7C98" w:rsidRDefault="003B2E5E" w:rsidP="00974F5C">
            <w:pPr>
              <w:tabs>
                <w:tab w:val="left" w:pos="709"/>
              </w:tabs>
              <w:ind w:left="57" w:right="57"/>
              <w:jc w:val="both"/>
            </w:pPr>
            <w:r w:rsidRPr="003E7C98">
              <w:t xml:space="preserve">Papildus Būvniecības likuma 18.pantā noteiktajam, noteikumu projekts nosaka, cik reizes būvinspektoram ir jāapseko būvobjekts būvdarbu laikā. Noteikumos ir noteikts arī, kas būvinspektoram ir jāpārbauda, kā arī ir noteikti būvinspektora pienākumi un tiesības.  </w:t>
            </w:r>
          </w:p>
          <w:p w:rsidR="003B2E5E" w:rsidRPr="003E7C98" w:rsidRDefault="003B2E5E" w:rsidP="00974F5C">
            <w:pPr>
              <w:tabs>
                <w:tab w:val="left" w:pos="709"/>
              </w:tabs>
              <w:ind w:left="57" w:right="57"/>
              <w:jc w:val="both"/>
            </w:pPr>
            <w:r w:rsidRPr="003E7C98">
              <w:t>Veicot būvobjektu pārbaudi, būvinspektors pārliecinās, ka:</w:t>
            </w:r>
          </w:p>
          <w:p w:rsidR="003B2E5E" w:rsidRPr="003E7C98" w:rsidRDefault="003B2E5E" w:rsidP="00974F5C">
            <w:pPr>
              <w:tabs>
                <w:tab w:val="left" w:pos="709"/>
              </w:tabs>
              <w:ind w:left="57" w:right="57"/>
              <w:jc w:val="both"/>
            </w:pPr>
            <w:r w:rsidRPr="003E7C98">
              <w:t>1. būvdarbu veikšanai ir saņemta būvatļauja un pirms to uzsākšanas ir izpildīti būvatļaujas nosacījumi;</w:t>
            </w:r>
          </w:p>
          <w:p w:rsidR="003B2E5E" w:rsidRPr="003E7C98" w:rsidRDefault="003B2E5E" w:rsidP="00974F5C">
            <w:pPr>
              <w:tabs>
                <w:tab w:val="left" w:pos="709"/>
              </w:tabs>
              <w:ind w:left="57" w:right="57"/>
              <w:jc w:val="both"/>
            </w:pPr>
            <w:r w:rsidRPr="003E7C98">
              <w:t>2. būvdarbi notiek bez atkāpēm no būvprojekta un ievērojot būvniecību reglamentējošos normatīvos aktus;</w:t>
            </w:r>
          </w:p>
          <w:p w:rsidR="003B2E5E" w:rsidRPr="003E7C98" w:rsidRDefault="003B2E5E" w:rsidP="00974F5C">
            <w:pPr>
              <w:tabs>
                <w:tab w:val="left" w:pos="709"/>
              </w:tabs>
              <w:ind w:left="57" w:right="57"/>
              <w:jc w:val="both"/>
            </w:pPr>
            <w:r w:rsidRPr="003E7C98">
              <w:t>3. būvlaukumā atrodas atbildīgais būvdarbu vadītājs;</w:t>
            </w:r>
          </w:p>
          <w:p w:rsidR="003B2E5E" w:rsidRPr="003E7C98" w:rsidRDefault="003B2E5E" w:rsidP="00974F5C">
            <w:pPr>
              <w:tabs>
                <w:tab w:val="left" w:pos="709"/>
              </w:tabs>
              <w:ind w:left="57" w:right="57"/>
              <w:jc w:val="both"/>
            </w:pPr>
            <w:r w:rsidRPr="003E7C98">
              <w:t>4.  tiek veikta autoruzraudzība vai būvuzraudzība, gadījumos, kad to nepieciešamību nosaka normatīvie akti, tai skaitā tiek ievērots būvuzraudzības plāns;</w:t>
            </w:r>
          </w:p>
          <w:p w:rsidR="003B2E5E" w:rsidRPr="003E7C98" w:rsidRDefault="003B2E5E" w:rsidP="00974F5C">
            <w:pPr>
              <w:tabs>
                <w:tab w:val="left" w:pos="0"/>
              </w:tabs>
              <w:ind w:left="57" w:right="57"/>
              <w:jc w:val="both"/>
            </w:pPr>
            <w:r w:rsidRPr="003E7C98">
              <w:t>5. būvlaukumā atrodas būvdarbu veikšanai nepieciešamā dokumentācija, tai skaitā attiecībā uz būvizstrādājumiem un civiltiesisko apdrošināšanu;</w:t>
            </w:r>
          </w:p>
          <w:p w:rsidR="003B2E5E" w:rsidRPr="003E7C98" w:rsidRDefault="003B2E5E" w:rsidP="00974F5C">
            <w:pPr>
              <w:tabs>
                <w:tab w:val="left" w:pos="0"/>
              </w:tabs>
              <w:ind w:left="57" w:right="57"/>
              <w:jc w:val="both"/>
            </w:pPr>
            <w:r w:rsidRPr="003E7C98">
              <w:t>6. būvdarbi notiek, ievērojot darba aizsardzību reglamentējošos normatīvos aktus;</w:t>
            </w:r>
          </w:p>
          <w:p w:rsidR="003B2E5E" w:rsidRPr="003E7C98" w:rsidRDefault="003B2E5E" w:rsidP="00974F5C">
            <w:pPr>
              <w:tabs>
                <w:tab w:val="left" w:pos="0"/>
              </w:tabs>
              <w:ind w:left="57" w:right="57"/>
              <w:jc w:val="both"/>
            </w:pPr>
            <w:r w:rsidRPr="003E7C98">
              <w:t>7. tiek liegta piekļuve būvlaukumam būvniecības procesā neiesaistītajām personām.</w:t>
            </w:r>
          </w:p>
          <w:p w:rsidR="005E36B1" w:rsidRPr="003E7C98" w:rsidRDefault="003B2E5E" w:rsidP="00063865">
            <w:pPr>
              <w:ind w:left="57" w:right="57"/>
              <w:jc w:val="both"/>
            </w:pPr>
            <w:r w:rsidRPr="003E7C98">
              <w:t>Par katru pārbaudi būvinspektors sagatavo atzinumu (VBN 9.pielikums). Atzinumu var nesagatavot, ja apsekošanas rezultātā tiek sagatavots cits dokuments, kurā tiek ietverti apsekošanas rezultāti.</w:t>
            </w:r>
            <w:r w:rsidR="00063865" w:rsidRPr="003E7C98">
              <w:t xml:space="preserve"> </w:t>
            </w:r>
          </w:p>
          <w:p w:rsidR="00063865" w:rsidRPr="003E7C98" w:rsidRDefault="005E36B1" w:rsidP="00063865">
            <w:pPr>
              <w:ind w:left="57" w:right="57"/>
              <w:jc w:val="both"/>
            </w:pPr>
            <w:r w:rsidRPr="003E7C98">
              <w:t>A</w:t>
            </w:r>
            <w:r w:rsidR="00063865" w:rsidRPr="003E7C98">
              <w:t xml:space="preserve">tzinums tiek gatavots arī par būves </w:t>
            </w:r>
            <w:proofErr w:type="spellStart"/>
            <w:r w:rsidR="00063865" w:rsidRPr="003E7C98">
              <w:t>neesību</w:t>
            </w:r>
            <w:proofErr w:type="spellEnd"/>
            <w:r w:rsidR="00063865" w:rsidRPr="003E7C98">
              <w:t xml:space="preserve"> dabā </w:t>
            </w:r>
            <w:proofErr w:type="spellStart"/>
            <w:r w:rsidR="00063865" w:rsidRPr="003E7C98">
              <w:t>t.i</w:t>
            </w:r>
            <w:proofErr w:type="spellEnd"/>
            <w:r w:rsidR="00063865" w:rsidRPr="003E7C98">
              <w:t xml:space="preserve">. gadījumiem, kad būvei nav saglabājies neviens konstruktīvais elements un teritorija ir sakārtota. </w:t>
            </w:r>
            <w:r w:rsidRPr="003E7C98">
              <w:rPr>
                <w:b/>
                <w:bCs/>
                <w:shd w:val="clear" w:color="auto" w:fill="FFFFFF"/>
              </w:rPr>
              <w:t xml:space="preserve"> </w:t>
            </w:r>
            <w:r w:rsidRPr="003E7C98">
              <w:rPr>
                <w:rFonts w:ascii="Arial" w:hAnsi="Arial" w:cs="Arial"/>
                <w:color w:val="414142"/>
                <w:sz w:val="20"/>
                <w:szCs w:val="20"/>
                <w:shd w:val="clear" w:color="auto" w:fill="F1F1F1"/>
              </w:rPr>
              <w:t xml:space="preserve"> </w:t>
            </w:r>
            <w:r w:rsidRPr="003E7C98">
              <w:rPr>
                <w:b/>
                <w:shd w:val="clear" w:color="auto" w:fill="F1F1F1"/>
              </w:rPr>
              <w:t xml:space="preserve">Būves </w:t>
            </w:r>
            <w:proofErr w:type="spellStart"/>
            <w:r w:rsidRPr="003E7C98">
              <w:rPr>
                <w:b/>
                <w:shd w:val="clear" w:color="auto" w:fill="F1F1F1"/>
              </w:rPr>
              <w:t>neesības</w:t>
            </w:r>
            <w:proofErr w:type="spellEnd"/>
            <w:r w:rsidRPr="003E7C98">
              <w:rPr>
                <w:b/>
                <w:shd w:val="clear" w:color="auto" w:fill="F1F1F1"/>
              </w:rPr>
              <w:t xml:space="preserve"> konstatēšanu var ierosināt Nekustamā īpašuma īpašnieks vai, ja tāda nav, — tiesiskais valdītājs vai kadastra subjekts atbilstoši</w:t>
            </w:r>
            <w:r w:rsidRPr="003E7C98">
              <w:rPr>
                <w:rFonts w:ascii="Arial" w:hAnsi="Arial" w:cs="Arial"/>
                <w:sz w:val="20"/>
                <w:szCs w:val="20"/>
                <w:shd w:val="clear" w:color="auto" w:fill="F1F1F1"/>
              </w:rPr>
              <w:t xml:space="preserve"> </w:t>
            </w:r>
            <w:r w:rsidRPr="003E7C98">
              <w:rPr>
                <w:b/>
                <w:bCs/>
                <w:shd w:val="clear" w:color="auto" w:fill="FFFFFF"/>
              </w:rPr>
              <w:t>Nekustamā īpašuma valsts kadastra likumā noteiktajam.</w:t>
            </w:r>
            <w:r w:rsidRPr="003E7C98">
              <w:t xml:space="preserve"> </w:t>
            </w:r>
            <w:r w:rsidR="00063865" w:rsidRPr="003E7C98">
              <w:t xml:space="preserve">Minētajā gadījumā būvvalde ievērojot 14 dienu laikā izdod dokumentu, kas apliecina būves </w:t>
            </w:r>
            <w:proofErr w:type="spellStart"/>
            <w:r w:rsidR="00063865" w:rsidRPr="003E7C98">
              <w:t>neesību</w:t>
            </w:r>
            <w:proofErr w:type="spellEnd"/>
            <w:r w:rsidR="00063865" w:rsidRPr="003E7C98">
              <w:t xml:space="preserve"> dabā</w:t>
            </w:r>
            <w:r w:rsidRPr="003E7C98">
              <w:t>.</w:t>
            </w:r>
          </w:p>
          <w:p w:rsidR="00063865" w:rsidRPr="003E7C98" w:rsidRDefault="00063865" w:rsidP="00974F5C">
            <w:pPr>
              <w:ind w:left="57" w:right="57"/>
              <w:jc w:val="both"/>
            </w:pPr>
          </w:p>
          <w:p w:rsidR="003B2E5E" w:rsidRPr="003E7C98" w:rsidRDefault="003B2E5E" w:rsidP="00974F5C">
            <w:pPr>
              <w:ind w:left="57" w:right="57"/>
              <w:jc w:val="both"/>
            </w:pPr>
            <w:r w:rsidRPr="003E7C98">
              <w:t xml:space="preserve">   Ņemot vērā, ka būvinspektors, apsekojot būvlaukumu, var konstatēt pārkāpumus, kas attiecas uz neatbilstošu būvizstrādājumu izmantošanu, darba aizsardzības   prasību pārkāpumiem un vides prasību neievērošanu būvlaukumā, būvinspektoram ir pienākums informēt Patērētāju tiesību aizsardzības centru par neatbilstošu būvizstrādājumu izmantošanu, par darba aizsardzības prasību neievērošanu - Valsts darba inspekciju, savukārt par vides prasību pārkāpumiem – institūciju, kura veic vides valsts kontroli.</w:t>
            </w:r>
          </w:p>
          <w:p w:rsidR="003B2E5E" w:rsidRPr="003E7C98" w:rsidRDefault="003B2E5E" w:rsidP="00974F5C">
            <w:pPr>
              <w:ind w:left="57" w:right="57"/>
              <w:jc w:val="both"/>
            </w:pPr>
            <w:r w:rsidRPr="003E7C98">
              <w:t xml:space="preserve">     Sadarbība.</w:t>
            </w:r>
          </w:p>
          <w:p w:rsidR="003B2E5E" w:rsidRPr="003E7C98" w:rsidRDefault="003B2E5E" w:rsidP="00974F5C">
            <w:pPr>
              <w:ind w:left="57" w:right="57"/>
              <w:jc w:val="both"/>
            </w:pPr>
            <w:r w:rsidRPr="003E7C98">
              <w:t xml:space="preserve">1. Sadarbības ietveros biroja būvinspektoram, izskatot iesniegumus un sūdzības par būtiskiem normatīvo aktu pārkāpumiem būvniecības procesā vai arī gadījumos, kad būve ir radījusi vai var radīt bīstamību vai būtisku kaitējumu personu dzīvībai, veselībai, īpašumam vai videi, ir tiesības apskatīt jebkuru objektu un veikt situācijas fiksēšanu, bet gadījumos, kad apsekojamās būves uzraudzība ir biroja kompetencē, arī sastādīt atzinumu. Ja attiecīgās būves uzraudzība nav biroja kompetencē, informāciju un materiālus par apskati birojs nosūta būvvaldei vai institūcijai, kura pilda būvvaldes funkcijas tālākai rīcībai. Saņemot biroja sniegto informāciju un materiālus par būves apskati būvvalde vai cita institūcija veic pasākumus Būvniecības likuma 18. vai 21.pantā noteiktā kārtībā. </w:t>
            </w:r>
          </w:p>
          <w:p w:rsidR="003B2E5E" w:rsidRPr="003E7C98" w:rsidRDefault="003B2E5E" w:rsidP="00974F5C">
            <w:pPr>
              <w:ind w:left="57" w:right="57"/>
              <w:jc w:val="both"/>
            </w:pPr>
            <w:r w:rsidRPr="003E7C98">
              <w:t>2. Sadarbības ietvaros būvvaldes būvinspektoram ir tiesības apskatīt būvdarbu laikā arī tādu būvi un būvlaukumu, kuru uzraudzība ir biroja vai citas institūcijas, kura pilda būvvaldes funkcijas, kompetencē, un sniegt par to informāciju, atbilstoši kompetencei, birojam vai institūcijai, kura pilda būvvaldes funkcijas tālākai rīcībai. Institūcijai, kuras kompetencē ir attiecīgās būves būvniecības vai ekspluatācijas kontrole ir pienākums ne vēlāk kā divu dienu laikā pēc citas institūcijas būvinspektora apskates dokumentu saņemšanas, apsekot attiecīgo būvlaukumu vai būvi.</w:t>
            </w:r>
          </w:p>
          <w:p w:rsidR="003B2E5E" w:rsidRPr="003E7C98" w:rsidRDefault="003B2E5E" w:rsidP="00974F5C">
            <w:pPr>
              <w:ind w:left="57" w:right="57"/>
              <w:jc w:val="both"/>
            </w:pPr>
            <w:r w:rsidRPr="003E7C98">
              <w:t>Bez tam, ja būvdarbu kontroli veic birojs, būvvaldei vai institūcijai, kura pilda būvvaldes funkcijas ir jāiesniedz birojā izmainītās būvprojekta daļas un sadaļas, ja būvdarbu laikā pasūtītājs ir saskaņojis izmaiņas būvprojektā atbilstoši Būvniecības likuma 17.panta 2.</w:t>
            </w:r>
            <w:r w:rsidRPr="003E7C98">
              <w:rPr>
                <w:vertAlign w:val="superscript"/>
              </w:rPr>
              <w:t>2</w:t>
            </w:r>
            <w:r w:rsidRPr="003E7C98">
              <w:t xml:space="preserve">daļai. </w:t>
            </w:r>
          </w:p>
          <w:p w:rsidR="003B2E5E" w:rsidRPr="003E7C98" w:rsidRDefault="003B2E5E" w:rsidP="00974F5C">
            <w:pPr>
              <w:ind w:left="57" w:right="57"/>
              <w:jc w:val="both"/>
              <w:rPr>
                <w:sz w:val="28"/>
                <w:szCs w:val="28"/>
              </w:rPr>
            </w:pPr>
            <w:r w:rsidRPr="003E7C98">
              <w:t>3. Sadarbības ietvaros būvvaldei vai citai institūcijai, kas pilda būvvaldes funkcijas, pieņemot lēmumu par nosacījumu izpildi būvdarbu uzsākšanai, jāpaziņo birojam par piedalīšanos būves pieņemšanā ekspluatācijā. Savukārt birojam vai cita institūcijai, kas pilda būvvaldes funkcijas jāinformē būvvaldi par plānoto būves pieņemšanu ekspluatācijā 5 dienas pirms būves pieņemšanas, ja būvvalde paziņojusi, ka vēlas piedalīties pieņemšanā ekspluatācijā.</w:t>
            </w:r>
          </w:p>
          <w:p w:rsidR="003B2E5E" w:rsidRPr="003E7C98" w:rsidRDefault="003B2E5E" w:rsidP="00974F5C">
            <w:pPr>
              <w:tabs>
                <w:tab w:val="left" w:pos="709"/>
              </w:tabs>
              <w:ind w:left="57" w:right="57"/>
              <w:jc w:val="both"/>
            </w:pPr>
            <w:r w:rsidRPr="003E7C98">
              <w:t xml:space="preserve">   (VBN 13. un 14.nodaļa)</w:t>
            </w:r>
          </w:p>
          <w:p w:rsidR="003B2E5E" w:rsidRPr="003E7C98" w:rsidRDefault="003B2E5E" w:rsidP="00974F5C">
            <w:pPr>
              <w:tabs>
                <w:tab w:val="left" w:pos="709"/>
              </w:tabs>
              <w:ind w:left="57" w:right="57"/>
              <w:jc w:val="both"/>
            </w:pPr>
          </w:p>
          <w:p w:rsidR="003B2E5E" w:rsidRPr="003E7C98" w:rsidRDefault="003B2E5E" w:rsidP="00974F5C">
            <w:pPr>
              <w:tabs>
                <w:tab w:val="left" w:pos="709"/>
              </w:tabs>
              <w:ind w:left="57" w:right="57"/>
              <w:jc w:val="both"/>
              <w:rPr>
                <w:i/>
              </w:rPr>
            </w:pPr>
            <w:r w:rsidRPr="003E7C98">
              <w:t xml:space="preserve">   6)</w:t>
            </w:r>
            <w:r w:rsidRPr="003E7C98">
              <w:rPr>
                <w:i/>
              </w:rPr>
              <w:t> principus un dokumentus, uz kuru pamata pieņemams lēmums par tādas būves sakārtošanu vai nojaukšanu, kura ir pilnīgi vai daļēji sagruvusi, bīstama vai bojā ainavu</w:t>
            </w:r>
          </w:p>
          <w:p w:rsidR="003B2E5E" w:rsidRPr="003E7C98" w:rsidRDefault="003B2E5E" w:rsidP="00974F5C">
            <w:pPr>
              <w:tabs>
                <w:tab w:val="left" w:pos="709"/>
              </w:tabs>
              <w:ind w:left="57" w:right="57"/>
              <w:jc w:val="both"/>
            </w:pPr>
            <w:r w:rsidRPr="003E7C98">
              <w:t xml:space="preserve">     Pašvaldība nosaka būves īpašniekam vai ja tāda nav, tiesiskam valdītājam pienākumu būvi savest kārtībā, veikt būves konservāciju vai nojaukt būvi tādā apjomā, lai tā neradītu bīstamību. Pašvaldība lēmumā var uzdot būves īpašniekam veikt būves tehnisko apsekošanu un pamatojoties uz šo atzinumu būves īpašniekam ir pienākums savest būvi kārtībā, lai tā neradītu bīstamību.    Gadījumos, kad būves īpašnieks nepilda pašvaldības lēmumu, pašvaldībai ir tiesības pašai organizēt būves sakārtošanu. Pašvaldībai ir tiesības veikt būves </w:t>
            </w:r>
            <w:r w:rsidRPr="003E7C98">
              <w:lastRenderedPageBreak/>
              <w:t xml:space="preserve">sakārtošanas darbus tikai tādā apmērā, kas novērš būves bīstamību un apdraudējumu cilvēku drošībai. </w:t>
            </w:r>
          </w:p>
          <w:p w:rsidR="003B2E5E" w:rsidRPr="003E7C98" w:rsidRDefault="003B2E5E" w:rsidP="00974F5C">
            <w:pPr>
              <w:tabs>
                <w:tab w:val="left" w:pos="993"/>
              </w:tabs>
              <w:ind w:left="57" w:right="57"/>
              <w:jc w:val="both"/>
            </w:pPr>
            <w:r w:rsidRPr="003E7C98">
              <w:t xml:space="preserve">      Noteikumu projekts paredz, ka būvvaldes lēmums ir  dokuments, uz kura pamata pašvaldība var pieņemt lēmumu  būvi savest kārtībā, lai tā atbilstu pilsētvides ainavas vai ainaviski vērtīgās teritorijas prasībām. </w:t>
            </w:r>
          </w:p>
          <w:p w:rsidR="003B2E5E" w:rsidRPr="003E7C98" w:rsidRDefault="003B2E5E" w:rsidP="00974F5C">
            <w:pPr>
              <w:tabs>
                <w:tab w:val="left" w:pos="709"/>
              </w:tabs>
              <w:ind w:left="57" w:right="57"/>
              <w:jc w:val="both"/>
            </w:pPr>
          </w:p>
          <w:p w:rsidR="003B2E5E" w:rsidRPr="003E7C98" w:rsidRDefault="003B2E5E" w:rsidP="00974F5C">
            <w:pPr>
              <w:pStyle w:val="naiskr"/>
              <w:spacing w:before="0" w:after="0"/>
              <w:ind w:left="57" w:right="57"/>
              <w:jc w:val="both"/>
              <w:rPr>
                <w:iCs/>
              </w:rPr>
            </w:pPr>
            <w:r w:rsidRPr="003E7C98">
              <w:rPr>
                <w:iCs/>
              </w:rPr>
              <w:t>Noteikumu projekts paredz noslēguma jautājumus, kuros ir noteiktas gan būvniecības ierosinātāja tiesības attiecībā uz jauno procesu, ja būvniecība ir uzsākta uz iepriekšējā likuma regulējumu, kā arī nosaka, kādus lēmumus būvvaldei ir jāpieņem, ja tiek iesniegts saskaņošanai skiču projekts, akceptēšanai būvprojekts vai bija uzsākts apvienotais projektēšanas un būvdarbu process.</w:t>
            </w:r>
          </w:p>
          <w:p w:rsidR="003B2E5E" w:rsidRPr="003E7C98" w:rsidRDefault="003B2E5E" w:rsidP="00974F5C">
            <w:pPr>
              <w:pStyle w:val="naiskr"/>
              <w:spacing w:before="0" w:after="0"/>
              <w:ind w:left="57" w:right="57"/>
              <w:jc w:val="both"/>
            </w:pPr>
          </w:p>
        </w:tc>
      </w:tr>
      <w:tr w:rsidR="003B2E5E" w:rsidRPr="003E7C98" w:rsidTr="00974F5C">
        <w:trPr>
          <w:trHeight w:val="476"/>
        </w:trPr>
        <w:tc>
          <w:tcPr>
            <w:tcW w:w="355"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lastRenderedPageBreak/>
              <w:t>5.</w:t>
            </w:r>
          </w:p>
        </w:tc>
        <w:tc>
          <w:tcPr>
            <w:tcW w:w="180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Projekta izstrādē iesaistītās institūcijas</w:t>
            </w:r>
          </w:p>
          <w:p w:rsidR="003B2E5E" w:rsidRPr="003E7C98" w:rsidRDefault="003B2E5E" w:rsidP="00974F5C">
            <w:pPr>
              <w:pStyle w:val="naiskr"/>
              <w:spacing w:before="0" w:after="0"/>
              <w:ind w:left="57" w:right="57"/>
              <w:jc w:val="both"/>
            </w:pPr>
          </w:p>
        </w:tc>
        <w:tc>
          <w:tcPr>
            <w:tcW w:w="7564"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FootnoteText"/>
              <w:ind w:left="57" w:right="57"/>
              <w:jc w:val="both"/>
              <w:rPr>
                <w:sz w:val="24"/>
                <w:szCs w:val="24"/>
              </w:rPr>
            </w:pPr>
            <w:r w:rsidRPr="003E7C98">
              <w:rPr>
                <w:iCs/>
                <w:sz w:val="24"/>
                <w:szCs w:val="24"/>
              </w:rPr>
              <w:t xml:space="preserve">    Ekonomikas ministrija nosūtīja  projektu būvniecības nozares nevalstiskajām organizācijām, viedokļa sniegšanai. Ir notikušas konsultācijas ar dažām pašvaldību būvvaldēm.</w:t>
            </w:r>
            <w:r w:rsidRPr="003E7C98">
              <w:rPr>
                <w:sz w:val="24"/>
                <w:szCs w:val="24"/>
              </w:rPr>
              <w:t xml:space="preserve">   </w:t>
            </w:r>
          </w:p>
          <w:p w:rsidR="003B2E5E" w:rsidRPr="003E7C98" w:rsidRDefault="003B2E5E" w:rsidP="00974F5C">
            <w:pPr>
              <w:pStyle w:val="FootnoteText"/>
              <w:ind w:left="57" w:right="57"/>
              <w:jc w:val="both"/>
              <w:rPr>
                <w:sz w:val="24"/>
                <w:szCs w:val="24"/>
              </w:rPr>
            </w:pPr>
            <w:r w:rsidRPr="003E7C98">
              <w:rPr>
                <w:sz w:val="24"/>
                <w:szCs w:val="24"/>
              </w:rPr>
              <w:t xml:space="preserve">    Noteikumu projekts tika izskatīts 2013.gada oktobrī darba grupā, kurā piedalījās pašvaldību būvvaldes (Garkalnes,  Rīgas, Liepājas apvienotā būvvalde), Latvijas Arhitektu savienība, Latvijas Būvinženieru savienība, sabiedriskās politikas centrs </w:t>
            </w:r>
            <w:proofErr w:type="spellStart"/>
            <w:r w:rsidRPr="003E7C98">
              <w:rPr>
                <w:sz w:val="24"/>
                <w:szCs w:val="24"/>
              </w:rPr>
              <w:t>Providus</w:t>
            </w:r>
            <w:proofErr w:type="spellEnd"/>
            <w:r w:rsidRPr="003E7C98">
              <w:rPr>
                <w:sz w:val="24"/>
                <w:szCs w:val="24"/>
              </w:rPr>
              <w:t>.</w:t>
            </w:r>
          </w:p>
          <w:p w:rsidR="003B2E5E" w:rsidRPr="003E7C98" w:rsidRDefault="003B2E5E" w:rsidP="00974F5C">
            <w:pPr>
              <w:pStyle w:val="FootnoteText"/>
              <w:ind w:left="57" w:right="57"/>
              <w:jc w:val="both"/>
              <w:rPr>
                <w:sz w:val="24"/>
                <w:szCs w:val="24"/>
              </w:rPr>
            </w:pPr>
            <w:r w:rsidRPr="003E7C98">
              <w:rPr>
                <w:sz w:val="24"/>
                <w:szCs w:val="24"/>
              </w:rPr>
              <w:t xml:space="preserve">Pašvaldību būvvaldes, Latvijas Būvinženieru savienība un   sabiedriskās politikas centrs </w:t>
            </w:r>
            <w:proofErr w:type="spellStart"/>
            <w:r w:rsidRPr="003E7C98">
              <w:rPr>
                <w:sz w:val="24"/>
                <w:szCs w:val="24"/>
              </w:rPr>
              <w:t>Providus</w:t>
            </w:r>
            <w:proofErr w:type="spellEnd"/>
            <w:r w:rsidRPr="003E7C98">
              <w:rPr>
                <w:sz w:val="24"/>
                <w:szCs w:val="24"/>
              </w:rPr>
              <w:t xml:space="preserve"> izteica iebildumus, kuri tika ņemti vērā.</w:t>
            </w:r>
          </w:p>
          <w:p w:rsidR="003B2E5E" w:rsidRPr="003E7C98" w:rsidRDefault="003B2E5E" w:rsidP="00974F5C">
            <w:pPr>
              <w:pStyle w:val="naiskr"/>
              <w:spacing w:before="0" w:after="0"/>
              <w:ind w:left="57" w:right="57"/>
              <w:jc w:val="both"/>
            </w:pPr>
            <w:r w:rsidRPr="003E7C98">
              <w:t xml:space="preserve">Latvijas Arhitektu savienība nepiekrita ministrijas doto terminu „būvprojekta izstrādātājs”, „būvuzraudzība” un „autoruzraudzība” skaidrojumiem, motivējot savus iebildumus ar Autortiesību likumu. Savienība norādīja, ka ir nošķirami jēdzieni „būvprojekta autors” un „būvprojekta izstrādātājs”.  </w:t>
            </w:r>
          </w:p>
          <w:p w:rsidR="003B2E5E" w:rsidRPr="003E7C98" w:rsidRDefault="003B2E5E" w:rsidP="00974F5C">
            <w:pPr>
              <w:pStyle w:val="naiskr"/>
              <w:spacing w:before="0" w:after="0"/>
              <w:ind w:left="57" w:right="57"/>
              <w:jc w:val="both"/>
            </w:pPr>
            <w:r w:rsidRPr="003E7C98">
              <w:t xml:space="preserve">   Noteikumu projekta izstrādē ir notikušas 5 starpinstitūciju sanāksmes, kurās piedalījās būvniecības nozares nevalstiskās organizācijas, pašvaldības, Latvijas Darba devēju konfederācija, Latvijas celtnieku arodbiedrība, kā arī ministrijas.</w:t>
            </w:r>
          </w:p>
        </w:tc>
      </w:tr>
      <w:tr w:rsidR="003B2E5E" w:rsidRPr="003E7C98" w:rsidTr="00974F5C">
        <w:trPr>
          <w:trHeight w:val="274"/>
        </w:trPr>
        <w:tc>
          <w:tcPr>
            <w:tcW w:w="355"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6.</w:t>
            </w:r>
          </w:p>
        </w:tc>
        <w:tc>
          <w:tcPr>
            <w:tcW w:w="180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rPr>
                <w:i/>
              </w:rPr>
            </w:pPr>
            <w:r w:rsidRPr="003E7C98">
              <w:t>Iemesli, kādēļ netika nodrošināta sabiedrības līdzdalība</w:t>
            </w:r>
          </w:p>
        </w:tc>
        <w:tc>
          <w:tcPr>
            <w:tcW w:w="7564"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FootnoteText"/>
              <w:ind w:left="57" w:right="57"/>
              <w:jc w:val="both"/>
              <w:rPr>
                <w:sz w:val="24"/>
                <w:szCs w:val="24"/>
              </w:rPr>
            </w:pPr>
            <w:r w:rsidRPr="003E7C98">
              <w:rPr>
                <w:sz w:val="24"/>
                <w:szCs w:val="24"/>
              </w:rPr>
              <w:t xml:space="preserve"> Nav attiecināms</w:t>
            </w:r>
          </w:p>
        </w:tc>
      </w:tr>
      <w:tr w:rsidR="003B2E5E" w:rsidRPr="003E7C98" w:rsidTr="00974F5C">
        <w:tc>
          <w:tcPr>
            <w:tcW w:w="355"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7.</w:t>
            </w:r>
          </w:p>
        </w:tc>
        <w:tc>
          <w:tcPr>
            <w:tcW w:w="180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Cita informācija</w:t>
            </w:r>
          </w:p>
        </w:tc>
        <w:tc>
          <w:tcPr>
            <w:tcW w:w="7564"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tabs>
                <w:tab w:val="left" w:pos="2628"/>
              </w:tabs>
              <w:spacing w:before="0" w:after="0"/>
              <w:ind w:left="57" w:right="57"/>
              <w:jc w:val="both"/>
              <w:rPr>
                <w:iCs/>
              </w:rPr>
            </w:pPr>
            <w:r w:rsidRPr="003E7C98">
              <w:rPr>
                <w:iCs/>
              </w:rPr>
              <w:t xml:space="preserve">   Noteikumu projekts ir saistīts ar Būvniecības likuma 5.pantā noteiktajiem speciālajiem būvnoteikumiem, kurus izdod:</w:t>
            </w:r>
          </w:p>
          <w:p w:rsidR="003B2E5E" w:rsidRPr="003E7C98" w:rsidRDefault="003B2E5E" w:rsidP="00974F5C">
            <w:pPr>
              <w:ind w:left="57" w:right="57" w:firstLine="256"/>
            </w:pPr>
            <w:r w:rsidRPr="003E7C98">
              <w:t>- ēkām;</w:t>
            </w:r>
          </w:p>
          <w:p w:rsidR="003B2E5E" w:rsidRPr="003E7C98" w:rsidRDefault="003B2E5E" w:rsidP="00974F5C">
            <w:pPr>
              <w:ind w:left="57" w:right="57" w:firstLine="256"/>
            </w:pPr>
            <w:r w:rsidRPr="003E7C98">
              <w:t>- autoceļiem un ielām (valsts un pašvaldību);</w:t>
            </w:r>
          </w:p>
          <w:p w:rsidR="003B2E5E" w:rsidRPr="003E7C98" w:rsidRDefault="003B2E5E" w:rsidP="00974F5C">
            <w:pPr>
              <w:ind w:left="57" w:right="57" w:firstLine="256"/>
            </w:pPr>
            <w:r w:rsidRPr="003E7C98">
              <w:t>- dzelzceļa būvēm (valsts, pašvaldību un privātajām);</w:t>
            </w:r>
          </w:p>
          <w:p w:rsidR="003B2E5E" w:rsidRPr="003E7C98" w:rsidRDefault="003B2E5E" w:rsidP="00974F5C">
            <w:pPr>
              <w:ind w:left="57" w:right="57" w:firstLine="256"/>
            </w:pPr>
            <w:r w:rsidRPr="003E7C98">
              <w:t>- elektronisko sakaru būvēm;</w:t>
            </w:r>
          </w:p>
          <w:p w:rsidR="003B2E5E" w:rsidRPr="003E7C98" w:rsidRDefault="003B2E5E" w:rsidP="00974F5C">
            <w:pPr>
              <w:ind w:left="57" w:right="57" w:firstLine="256"/>
            </w:pPr>
            <w:r w:rsidRPr="003E7C98">
              <w:t>- enerģijas ražošanas, glabāšanas, pārvades un sadales būvēm;</w:t>
            </w:r>
          </w:p>
          <w:p w:rsidR="003B2E5E" w:rsidRPr="003E7C98" w:rsidRDefault="003B2E5E" w:rsidP="00974F5C">
            <w:pPr>
              <w:ind w:left="57" w:right="57" w:firstLine="256"/>
              <w:jc w:val="both"/>
            </w:pPr>
            <w:r w:rsidRPr="003E7C98">
              <w:t>- hidrotehniskajām un meliorācijas būvēm;</w:t>
            </w:r>
          </w:p>
          <w:p w:rsidR="003B2E5E" w:rsidRPr="003E7C98" w:rsidRDefault="003B2E5E" w:rsidP="00974F5C">
            <w:pPr>
              <w:ind w:left="57" w:right="57" w:firstLine="256"/>
              <w:jc w:val="both"/>
            </w:pPr>
            <w:r w:rsidRPr="003E7C98">
              <w:t>- ostu hidrotehniskajām būvēm;</w:t>
            </w:r>
          </w:p>
          <w:p w:rsidR="003B2E5E" w:rsidRPr="003E7C98" w:rsidRDefault="003B2E5E" w:rsidP="00974F5C">
            <w:pPr>
              <w:ind w:left="57" w:right="57" w:firstLine="256"/>
              <w:jc w:val="both"/>
            </w:pPr>
            <w:r w:rsidRPr="003E7C98">
              <w:t>- ar radiācijas drošību saistītām būvēm;</w:t>
            </w:r>
          </w:p>
          <w:p w:rsidR="003B2E5E" w:rsidRPr="003E7C98" w:rsidRDefault="003B2E5E" w:rsidP="00974F5C">
            <w:pPr>
              <w:ind w:left="57" w:right="57" w:firstLine="256"/>
              <w:jc w:val="both"/>
            </w:pPr>
            <w:r w:rsidRPr="003E7C98">
              <w:t>- būvēm Latvijas Republikas teritoriālajos ūdeņos un ekskluzīvajā ekonomiskajā zonā;</w:t>
            </w:r>
          </w:p>
          <w:p w:rsidR="003B2E5E" w:rsidRPr="003E7C98" w:rsidRDefault="003B2E5E" w:rsidP="00974F5C">
            <w:pPr>
              <w:ind w:left="57" w:right="57" w:firstLine="256"/>
              <w:jc w:val="both"/>
            </w:pPr>
            <w:r w:rsidRPr="003E7C98">
              <w:t>- citām, atsevišķi neklasificētām inženierbūvēm.</w:t>
            </w:r>
          </w:p>
          <w:p w:rsidR="003B2E5E" w:rsidRPr="003E7C98" w:rsidRDefault="003B2E5E" w:rsidP="00974F5C">
            <w:pPr>
              <w:ind w:left="57" w:right="57" w:firstLine="256"/>
              <w:jc w:val="both"/>
            </w:pPr>
          </w:p>
        </w:tc>
      </w:tr>
    </w:tbl>
    <w:p w:rsidR="003B2E5E" w:rsidRPr="003E7C98" w:rsidRDefault="003B2E5E" w:rsidP="003B2E5E">
      <w:pPr>
        <w:pStyle w:val="naisf"/>
        <w:spacing w:before="0" w:after="0"/>
      </w:pPr>
    </w:p>
    <w:tbl>
      <w:tblPr>
        <w:tblpPr w:leftFromText="180" w:rightFromText="180" w:vertAnchor="text" w:horzAnchor="margin" w:tblpXSpec="center" w:tblpY="14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2268"/>
        <w:gridCol w:w="6800"/>
      </w:tblGrid>
      <w:tr w:rsidR="003B2E5E" w:rsidRPr="003E7C98" w:rsidTr="00974F5C">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3B2E5E" w:rsidRPr="003E7C98" w:rsidRDefault="003B2E5E" w:rsidP="00974F5C">
            <w:pPr>
              <w:pStyle w:val="naisnod"/>
              <w:spacing w:before="0" w:after="0"/>
              <w:ind w:left="57" w:right="57"/>
            </w:pPr>
            <w:r w:rsidRPr="003E7C98">
              <w:t>II. Tiesību akta projekta ietekme uz sabiedrību</w:t>
            </w:r>
          </w:p>
        </w:tc>
      </w:tr>
      <w:tr w:rsidR="003B2E5E" w:rsidRPr="003E7C98" w:rsidTr="00974F5C">
        <w:trPr>
          <w:trHeight w:val="467"/>
        </w:trPr>
        <w:tc>
          <w:tcPr>
            <w:tcW w:w="572"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 xml:space="preserve">Sabiedrības </w:t>
            </w:r>
            <w:proofErr w:type="spellStart"/>
            <w:r w:rsidRPr="003E7C98">
              <w:t>mērķgrupa</w:t>
            </w:r>
            <w:proofErr w:type="spellEnd"/>
          </w:p>
        </w:tc>
        <w:tc>
          <w:tcPr>
            <w:tcW w:w="6800"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hanging="57"/>
              <w:jc w:val="both"/>
              <w:rPr>
                <w:iCs/>
              </w:rPr>
            </w:pPr>
            <w:r w:rsidRPr="003E7C98">
              <w:rPr>
                <w:iCs/>
              </w:rPr>
              <w:t>  Juridiska vai fiziska persona, kura ierosina būvniecību vai piedalās tajā, un pašvaldību iestādes, kuras ir iesaistītas būvniecības procesā.</w:t>
            </w:r>
          </w:p>
          <w:p w:rsidR="003B2E5E" w:rsidRPr="003E7C98" w:rsidRDefault="003B2E5E" w:rsidP="00974F5C">
            <w:pPr>
              <w:pStyle w:val="naiskr"/>
              <w:spacing w:before="0" w:after="0"/>
              <w:ind w:left="57" w:right="57" w:hanging="57"/>
              <w:jc w:val="both"/>
            </w:pPr>
            <w:r w:rsidRPr="003E7C98">
              <w:rPr>
                <w:iCs/>
              </w:rPr>
              <w:t xml:space="preserve"> </w:t>
            </w:r>
          </w:p>
        </w:tc>
      </w:tr>
      <w:tr w:rsidR="003B2E5E" w:rsidRPr="003E7C98" w:rsidTr="00974F5C">
        <w:trPr>
          <w:trHeight w:val="523"/>
        </w:trPr>
        <w:tc>
          <w:tcPr>
            <w:tcW w:w="572"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2.</w:t>
            </w:r>
          </w:p>
        </w:tc>
        <w:tc>
          <w:tcPr>
            <w:tcW w:w="2268"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 xml:space="preserve">Citas sabiedrības grupas (bez </w:t>
            </w:r>
            <w:proofErr w:type="spellStart"/>
            <w:r w:rsidRPr="003E7C98">
              <w:t>mērķgrupas</w:t>
            </w:r>
            <w:proofErr w:type="spellEnd"/>
            <w:r w:rsidRPr="003E7C98">
              <w:t>), kuras tiesiskais regulējums arī ietekmē vai varētu ietekmēt</w:t>
            </w:r>
          </w:p>
          <w:p w:rsidR="003B2E5E" w:rsidRPr="003E7C98" w:rsidRDefault="003B2E5E" w:rsidP="00974F5C">
            <w:pPr>
              <w:pStyle w:val="naiskr"/>
              <w:spacing w:before="0" w:after="0"/>
              <w:ind w:left="57" w:right="57"/>
              <w:jc w:val="both"/>
            </w:pPr>
          </w:p>
        </w:tc>
        <w:tc>
          <w:tcPr>
            <w:tcW w:w="6800"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rPr>
                <w:iCs/>
              </w:rPr>
              <w:t>Blakus esošo nekustamo īpašumu īpašniekus, kurus skars plānotā būvniecība</w:t>
            </w:r>
          </w:p>
        </w:tc>
      </w:tr>
      <w:tr w:rsidR="003B2E5E" w:rsidRPr="003E7C98" w:rsidTr="00974F5C">
        <w:trPr>
          <w:trHeight w:val="517"/>
        </w:trPr>
        <w:tc>
          <w:tcPr>
            <w:tcW w:w="572"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3.</w:t>
            </w:r>
          </w:p>
        </w:tc>
        <w:tc>
          <w:tcPr>
            <w:tcW w:w="2268"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Tiesiskā regulējuma finansiālā ietekme</w:t>
            </w:r>
          </w:p>
          <w:p w:rsidR="003B2E5E" w:rsidRPr="003E7C98" w:rsidRDefault="003B2E5E" w:rsidP="00974F5C">
            <w:pPr>
              <w:pStyle w:val="naiskr"/>
              <w:spacing w:before="0" w:after="0"/>
              <w:ind w:left="57" w:right="57"/>
              <w:jc w:val="both"/>
            </w:pPr>
          </w:p>
        </w:tc>
        <w:tc>
          <w:tcPr>
            <w:tcW w:w="6800"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rPr>
                <w:iCs/>
              </w:rPr>
              <w:t>Projekts šo jomu neskar</w:t>
            </w:r>
          </w:p>
        </w:tc>
      </w:tr>
      <w:tr w:rsidR="003B2E5E" w:rsidRPr="003E7C98" w:rsidTr="00974F5C">
        <w:trPr>
          <w:trHeight w:val="517"/>
        </w:trPr>
        <w:tc>
          <w:tcPr>
            <w:tcW w:w="572"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4.</w:t>
            </w:r>
          </w:p>
        </w:tc>
        <w:tc>
          <w:tcPr>
            <w:tcW w:w="2268"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Tiesiskā regulējuma nefinansiālā ietekme</w:t>
            </w:r>
          </w:p>
          <w:p w:rsidR="003B2E5E" w:rsidRPr="003E7C98" w:rsidRDefault="003B2E5E" w:rsidP="00974F5C">
            <w:pPr>
              <w:pStyle w:val="naiskr"/>
              <w:spacing w:before="0" w:after="0"/>
              <w:ind w:left="57" w:right="57"/>
              <w:jc w:val="both"/>
            </w:pPr>
          </w:p>
        </w:tc>
        <w:tc>
          <w:tcPr>
            <w:tcW w:w="6800"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rPr>
                <w:iCs/>
              </w:rPr>
              <w:t>Projekts šo jomu neskar</w:t>
            </w:r>
          </w:p>
        </w:tc>
      </w:tr>
      <w:tr w:rsidR="003B2E5E" w:rsidRPr="003E7C98" w:rsidTr="00974F5C">
        <w:trPr>
          <w:trHeight w:val="531"/>
        </w:trPr>
        <w:tc>
          <w:tcPr>
            <w:tcW w:w="572"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5.</w:t>
            </w:r>
          </w:p>
        </w:tc>
        <w:tc>
          <w:tcPr>
            <w:tcW w:w="2268"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Administratīvās procedūras raksturojums</w:t>
            </w:r>
          </w:p>
        </w:tc>
        <w:tc>
          <w:tcPr>
            <w:tcW w:w="6800"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ind w:left="57" w:right="57"/>
              <w:jc w:val="both"/>
            </w:pPr>
            <w:r w:rsidRPr="003E7C98">
              <w:t xml:space="preserve">Gadījumā, ja būvei nav saglabājies neviens konstruktīvais elements un teritorija ir sakārtota, būvvalde </w:t>
            </w:r>
            <w:r w:rsidR="00063865" w:rsidRPr="003E7C98">
              <w:rPr>
                <w:bCs/>
                <w:shd w:val="clear" w:color="auto" w:fill="FFFFFF"/>
              </w:rPr>
              <w:t xml:space="preserve">Nekustamā īpašuma valsts kadastra likumā noteiktajā kārtībā </w:t>
            </w:r>
            <w:r w:rsidRPr="003E7C98">
              <w:t>pēc nekustamā īpašuma</w:t>
            </w:r>
            <w:r w:rsidRPr="003E7C98">
              <w:rPr>
                <w:b/>
              </w:rPr>
              <w:t xml:space="preserve"> </w:t>
            </w:r>
            <w:r w:rsidRPr="003E7C98">
              <w:t xml:space="preserve">īpašnieka vai ja tāda nav, tiesiskā valdītāja pieprasījuma saņemšanas </w:t>
            </w:r>
            <w:r w:rsidR="00063865" w:rsidRPr="003E7C98">
              <w:rPr>
                <w:bCs/>
                <w:shd w:val="clear" w:color="auto" w:fill="FFFFFF"/>
              </w:rPr>
              <w:t xml:space="preserve"> </w:t>
            </w:r>
            <w:r w:rsidRPr="003E7C98">
              <w:t xml:space="preserve">14 dienu laikā izdod dokumentu, kas apliecina būves </w:t>
            </w:r>
            <w:proofErr w:type="spellStart"/>
            <w:r w:rsidRPr="003E7C98">
              <w:t>neesību</w:t>
            </w:r>
            <w:proofErr w:type="spellEnd"/>
            <w:r w:rsidRPr="003E7C98">
              <w:t xml:space="preserve"> dabā,</w:t>
            </w:r>
            <w:r w:rsidRPr="003E7C98">
              <w:rPr>
                <w:b/>
              </w:rPr>
              <w:t xml:space="preserve"> </w:t>
            </w:r>
            <w:r w:rsidRPr="003E7C98">
              <w:t>pirms tam veicot apsekošanu dabā.</w:t>
            </w:r>
            <w:r w:rsidR="00063865" w:rsidRPr="003E7C98">
              <w:t xml:space="preserve"> Nepieciešamās darbības un  </w:t>
            </w:r>
            <w:r w:rsidR="00063865" w:rsidRPr="003E7C98">
              <w:rPr>
                <w:bCs/>
                <w:shd w:val="clear" w:color="auto" w:fill="FFFFFF"/>
              </w:rPr>
              <w:t xml:space="preserve"> par to personu loku, kas </w:t>
            </w:r>
            <w:r w:rsidR="00063865" w:rsidRPr="003E7C98">
              <w:t xml:space="preserve"> </w:t>
            </w:r>
          </w:p>
          <w:p w:rsidR="003B2E5E" w:rsidRPr="003E7C98" w:rsidRDefault="003B2E5E" w:rsidP="00974F5C">
            <w:pPr>
              <w:pStyle w:val="naiskr"/>
              <w:spacing w:before="0" w:after="0"/>
              <w:ind w:left="57" w:right="57"/>
              <w:jc w:val="both"/>
            </w:pPr>
          </w:p>
        </w:tc>
      </w:tr>
      <w:tr w:rsidR="003B2E5E" w:rsidRPr="003E7C98" w:rsidTr="00974F5C">
        <w:trPr>
          <w:trHeight w:val="357"/>
        </w:trPr>
        <w:tc>
          <w:tcPr>
            <w:tcW w:w="572"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6.</w:t>
            </w:r>
          </w:p>
        </w:tc>
        <w:tc>
          <w:tcPr>
            <w:tcW w:w="2268"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Administratīvo izmaksu monetārs novērtējums</w:t>
            </w:r>
          </w:p>
          <w:p w:rsidR="003B2E5E" w:rsidRPr="003E7C98" w:rsidRDefault="003B2E5E" w:rsidP="00974F5C">
            <w:pPr>
              <w:pStyle w:val="naiskr"/>
              <w:spacing w:before="0" w:after="0"/>
              <w:ind w:left="57" w:right="57"/>
              <w:jc w:val="both"/>
            </w:pPr>
          </w:p>
        </w:tc>
        <w:tc>
          <w:tcPr>
            <w:tcW w:w="6800"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ormalWeb"/>
              <w:spacing w:after="0"/>
              <w:ind w:left="57" w:right="57"/>
              <w:jc w:val="both"/>
            </w:pPr>
            <w:r w:rsidRPr="003E7C98">
              <w:t xml:space="preserve">Ņemot vērā, ka būvniecības process katram būvju veidam tiek noteikts attiecīgos speciālajos būvnoteikumos, būvniecības procesa administratīvo izmaksu monetārs novērtējums būtu jāveic šajos speciālajos būvnoteikumos.  </w:t>
            </w:r>
          </w:p>
          <w:p w:rsidR="003B2E5E" w:rsidRPr="003E7C98" w:rsidRDefault="003B2E5E" w:rsidP="00974F5C">
            <w:pPr>
              <w:pStyle w:val="NormalWeb"/>
              <w:spacing w:after="0"/>
              <w:ind w:left="57" w:right="57"/>
              <w:jc w:val="both"/>
            </w:pPr>
            <w:r w:rsidRPr="003E7C98">
              <w:t xml:space="preserve">    </w:t>
            </w:r>
          </w:p>
          <w:p w:rsidR="003B2E5E" w:rsidRPr="003E7C98" w:rsidRDefault="003B2E5E" w:rsidP="00974F5C">
            <w:pPr>
              <w:pStyle w:val="NormalWeb"/>
              <w:spacing w:after="0"/>
              <w:ind w:left="57" w:right="57"/>
              <w:jc w:val="both"/>
            </w:pPr>
            <w:r w:rsidRPr="003E7C98">
              <w:t xml:space="preserve">Būves </w:t>
            </w:r>
            <w:proofErr w:type="spellStart"/>
            <w:r w:rsidRPr="003E7C98">
              <w:t>neesības</w:t>
            </w:r>
            <w:proofErr w:type="spellEnd"/>
            <w:r w:rsidRPr="003E7C98">
              <w:t xml:space="preserve"> izziņas saņemšanai no būvvaldes </w:t>
            </w:r>
            <w:proofErr w:type="spellStart"/>
            <w:r w:rsidRPr="003E7C98">
              <w:t>mērķgrupa</w:t>
            </w:r>
            <w:proofErr w:type="spellEnd"/>
            <w:r w:rsidRPr="003E7C98">
              <w:t xml:space="preserve"> (populācija) ir aptuveni 4000 būvju īpašnieki. Šāda izziņa ir nepieciešama, lai dzēstu dabā neeksistējošu būvi no Nekustamā īpašuma valsts kadastra informācijas sistēmas (Kadastra), tāpēc, lai noteiktu cik šādas izziņas varētu tikt izdotas, ir jābalstās uz Kadastra sistēmā ik gadu dzēsto būvju skaita.  Saskaņā ar Valsts zemes dienesta informāciju 2013.gadā no Kadastra tika dzēstas 4209 būves, vidēji no kadastra kopš 2006.gada tiek dzēstas aptuveni 4000 būves.  Ņemot vērā nekustamo īpašumu īpašnieku dažkārt zemo aktivitāti nekustamā īpašuma noformēšanā, var rasties situācijas, kad būve, kas kādu iemeslu dēļ dabā vairs neatrodas, ir palikusi reģistrēta Kadastrā, taču par šādām būvēm joprojām tiek aprēķināts nodoklis. Lai varētu sakārtot īpašumtiesības uz konkrēto būvi, Valsts zemes dienestā ir jāiesniedz pašvaldības būvvaldes izdota izziņa par būves neesamību.</w:t>
            </w:r>
          </w:p>
          <w:p w:rsidR="003B2E5E" w:rsidRPr="003E7C98" w:rsidRDefault="003B2E5E" w:rsidP="00974F5C">
            <w:pPr>
              <w:pStyle w:val="NormalWeb"/>
              <w:spacing w:after="0"/>
              <w:ind w:left="57" w:right="57"/>
              <w:jc w:val="both"/>
            </w:pPr>
            <w:r w:rsidRPr="003E7C98">
              <w:t xml:space="preserve">Saskaņā ar Vispārīgo būvnoteikumu projektu, būves īpašniekam ir pienākums iesniegt būvvaldē noteikta parauga iesniegumu (2.pielikums), kurā jāsniedz ziņas gan par zemes īpašnieku, gan par būvi. Ņemot vērā, ka parasti iesniegumu par būves </w:t>
            </w:r>
            <w:proofErr w:type="spellStart"/>
            <w:r w:rsidRPr="003E7C98">
              <w:t>neesību</w:t>
            </w:r>
            <w:proofErr w:type="spellEnd"/>
            <w:r w:rsidRPr="003E7C98">
              <w:t xml:space="preserve"> iesniegs īpašnieks, kas var būt jebkura persona, līdz ar to, var pieņemt, ka ziņu sagatavošana neprasīs ilgu laiku – apmēram 2 stundas. </w:t>
            </w:r>
          </w:p>
          <w:p w:rsidR="003B2E5E" w:rsidRPr="003E7C98" w:rsidRDefault="003B2E5E" w:rsidP="00974F5C">
            <w:pPr>
              <w:pStyle w:val="NormalWeb"/>
              <w:spacing w:after="0"/>
              <w:ind w:left="57" w:right="57"/>
              <w:jc w:val="center"/>
            </w:pPr>
            <w:r w:rsidRPr="003E7C98">
              <w:t>C = (f x l) x (n x b) = (1,933 x 2) x (4000 x 1) = 15464</w:t>
            </w:r>
          </w:p>
          <w:p w:rsidR="003B2E5E" w:rsidRPr="003E7C98" w:rsidRDefault="003B2E5E" w:rsidP="00974F5C">
            <w:pPr>
              <w:pStyle w:val="tv2131"/>
              <w:spacing w:line="240" w:lineRule="auto"/>
              <w:ind w:left="57" w:right="57" w:firstLine="0"/>
              <w:jc w:val="both"/>
              <w:rPr>
                <w:color w:val="auto"/>
                <w:sz w:val="24"/>
                <w:szCs w:val="24"/>
              </w:rPr>
            </w:pPr>
            <w:r w:rsidRPr="003E7C98">
              <w:rPr>
                <w:color w:val="auto"/>
                <w:sz w:val="24"/>
                <w:szCs w:val="24"/>
              </w:rPr>
              <w:t xml:space="preserve">C – informācijas sniegšanas pienākuma radītās izmaksas jeb </w:t>
            </w:r>
            <w:r w:rsidRPr="003E7C98">
              <w:rPr>
                <w:color w:val="auto"/>
                <w:sz w:val="24"/>
                <w:szCs w:val="24"/>
              </w:rPr>
              <w:lastRenderedPageBreak/>
              <w:t>administratīvās izmaksas;</w:t>
            </w:r>
          </w:p>
          <w:p w:rsidR="003B2E5E" w:rsidRPr="003E7C98" w:rsidRDefault="003B2E5E" w:rsidP="00974F5C">
            <w:pPr>
              <w:pStyle w:val="tv2131"/>
              <w:spacing w:line="240" w:lineRule="auto"/>
              <w:ind w:left="57" w:right="57" w:firstLine="0"/>
              <w:jc w:val="both"/>
              <w:rPr>
                <w:color w:val="auto"/>
                <w:sz w:val="24"/>
                <w:szCs w:val="24"/>
              </w:rPr>
            </w:pPr>
            <w:r w:rsidRPr="003E7C98">
              <w:rPr>
                <w:color w:val="auto"/>
                <w:sz w:val="24"/>
                <w:szCs w:val="24"/>
              </w:rPr>
              <w:t>f – finanšu līdzekļu apjoms, kas nepieciešams, lai nodrošinātu projektā paredzētā informācijas sniegšanas pienākuma izpildi (normatīvajos aktos noteiktā minimālā stundas likme);</w:t>
            </w:r>
          </w:p>
          <w:p w:rsidR="003B2E5E" w:rsidRPr="003E7C98" w:rsidRDefault="003B2E5E" w:rsidP="00974F5C">
            <w:pPr>
              <w:pStyle w:val="tv2131"/>
              <w:spacing w:line="240" w:lineRule="auto"/>
              <w:ind w:left="57" w:right="57" w:firstLine="0"/>
              <w:jc w:val="both"/>
              <w:rPr>
                <w:color w:val="auto"/>
                <w:sz w:val="24"/>
                <w:szCs w:val="24"/>
              </w:rPr>
            </w:pPr>
            <w:r w:rsidRPr="003E7C98">
              <w:rPr>
                <w:color w:val="auto"/>
                <w:sz w:val="24"/>
                <w:szCs w:val="24"/>
              </w:rPr>
              <w:t>l – laika patēriņš, kas nepieciešams, lai sagatavotu informāciju, kuras sniegšanu paredz projekts;</w:t>
            </w:r>
          </w:p>
          <w:p w:rsidR="003B2E5E" w:rsidRPr="003E7C98" w:rsidRDefault="003B2E5E" w:rsidP="00974F5C">
            <w:pPr>
              <w:pStyle w:val="tv2131"/>
              <w:spacing w:line="240" w:lineRule="auto"/>
              <w:ind w:left="57" w:right="57" w:firstLine="0"/>
              <w:jc w:val="both"/>
              <w:rPr>
                <w:color w:val="auto"/>
                <w:sz w:val="24"/>
                <w:szCs w:val="24"/>
              </w:rPr>
            </w:pPr>
            <w:r w:rsidRPr="003E7C98">
              <w:rPr>
                <w:color w:val="auto"/>
                <w:sz w:val="24"/>
                <w:szCs w:val="24"/>
              </w:rPr>
              <w:t>n – subjektu skaits, uz ko attiecas projektā paredzētās informācijas sniegšanas prasības;</w:t>
            </w:r>
          </w:p>
          <w:p w:rsidR="003B2E5E" w:rsidRPr="003E7C98" w:rsidRDefault="003B2E5E" w:rsidP="00974F5C">
            <w:pPr>
              <w:pStyle w:val="tv2131"/>
              <w:spacing w:line="240" w:lineRule="auto"/>
              <w:ind w:left="57" w:right="57" w:firstLine="0"/>
              <w:jc w:val="both"/>
              <w:rPr>
                <w:color w:val="auto"/>
                <w:sz w:val="24"/>
                <w:szCs w:val="24"/>
              </w:rPr>
            </w:pPr>
            <w:r w:rsidRPr="003E7C98">
              <w:rPr>
                <w:color w:val="auto"/>
                <w:sz w:val="24"/>
                <w:szCs w:val="24"/>
              </w:rPr>
              <w:t>b – cik bieži gada laikā projekts paredz informācijas sniegšanu.</w:t>
            </w:r>
          </w:p>
          <w:p w:rsidR="003B2E5E" w:rsidRPr="003E7C98" w:rsidRDefault="003B2E5E" w:rsidP="00974F5C">
            <w:pPr>
              <w:pStyle w:val="NormalWeb"/>
              <w:spacing w:after="0"/>
              <w:ind w:left="57" w:right="57"/>
              <w:jc w:val="both"/>
            </w:pPr>
          </w:p>
          <w:p w:rsidR="003B2E5E" w:rsidRPr="003E7C98" w:rsidRDefault="003B2E5E" w:rsidP="00974F5C">
            <w:pPr>
              <w:pStyle w:val="NormalWeb"/>
              <w:spacing w:after="0"/>
              <w:ind w:left="57" w:right="57"/>
              <w:jc w:val="both"/>
              <w:rPr>
                <w:b/>
                <w:i/>
              </w:rPr>
            </w:pPr>
            <w:r w:rsidRPr="003E7C98">
              <w:t xml:space="preserve">Līdz ar to kopējās administratīvās izmaksas ir prognozējamas ap </w:t>
            </w:r>
            <w:r w:rsidRPr="003E7C98">
              <w:rPr>
                <w:b/>
              </w:rPr>
              <w:t xml:space="preserve">15464 </w:t>
            </w:r>
            <w:proofErr w:type="spellStart"/>
            <w:r w:rsidRPr="003E7C98">
              <w:rPr>
                <w:b/>
                <w:i/>
              </w:rPr>
              <w:t>euro</w:t>
            </w:r>
            <w:proofErr w:type="spellEnd"/>
            <w:r w:rsidRPr="003E7C98">
              <w:rPr>
                <w:b/>
                <w:i/>
              </w:rPr>
              <w:t>.</w:t>
            </w:r>
          </w:p>
          <w:p w:rsidR="003B2E5E" w:rsidRPr="003E7C98" w:rsidRDefault="003B2E5E" w:rsidP="00974F5C">
            <w:pPr>
              <w:pStyle w:val="NormalWeb"/>
              <w:spacing w:after="0"/>
              <w:ind w:left="57" w:right="57"/>
              <w:jc w:val="both"/>
            </w:pPr>
          </w:p>
        </w:tc>
      </w:tr>
      <w:tr w:rsidR="003B2E5E" w:rsidRPr="003E7C98" w:rsidTr="00974F5C">
        <w:tc>
          <w:tcPr>
            <w:tcW w:w="572"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Cita informācija</w:t>
            </w:r>
          </w:p>
          <w:p w:rsidR="003B2E5E" w:rsidRPr="003E7C98" w:rsidRDefault="003B2E5E" w:rsidP="00974F5C">
            <w:pPr>
              <w:pStyle w:val="naiskr"/>
              <w:spacing w:before="0" w:after="0"/>
              <w:ind w:left="57" w:right="57"/>
              <w:jc w:val="both"/>
            </w:pPr>
          </w:p>
        </w:tc>
        <w:tc>
          <w:tcPr>
            <w:tcW w:w="6800"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Nav</w:t>
            </w:r>
          </w:p>
        </w:tc>
      </w:tr>
    </w:tbl>
    <w:p w:rsidR="003B2E5E" w:rsidRPr="003E7C98" w:rsidRDefault="003B2E5E" w:rsidP="003B2E5E">
      <w:pPr>
        <w:pStyle w:val="naisf"/>
        <w:spacing w:before="0" w:after="0"/>
      </w:pPr>
    </w:p>
    <w:tbl>
      <w:tblPr>
        <w:tblStyle w:val="TableGrid"/>
        <w:tblW w:w="9924" w:type="dxa"/>
        <w:tblInd w:w="-318" w:type="dxa"/>
        <w:tblLook w:val="04A0" w:firstRow="1" w:lastRow="0" w:firstColumn="1" w:lastColumn="0" w:noHBand="0" w:noVBand="1"/>
      </w:tblPr>
      <w:tblGrid>
        <w:gridCol w:w="426"/>
        <w:gridCol w:w="2552"/>
        <w:gridCol w:w="6946"/>
      </w:tblGrid>
      <w:tr w:rsidR="003B2E5E" w:rsidRPr="003E7C98" w:rsidTr="00974F5C">
        <w:tc>
          <w:tcPr>
            <w:tcW w:w="9924" w:type="dxa"/>
            <w:gridSpan w:val="3"/>
          </w:tcPr>
          <w:p w:rsidR="003B2E5E" w:rsidRPr="003E7C98" w:rsidRDefault="003B2E5E" w:rsidP="00974F5C">
            <w:pPr>
              <w:pStyle w:val="naisf"/>
              <w:spacing w:before="0" w:after="0"/>
              <w:ind w:firstLine="0"/>
              <w:jc w:val="center"/>
            </w:pPr>
            <w:r w:rsidRPr="003E7C98">
              <w:rPr>
                <w:b/>
                <w:bCs/>
              </w:rPr>
              <w:t>VI. Sabiedrības līdzdalība un šīs līdzdalības rezultāti</w:t>
            </w:r>
          </w:p>
        </w:tc>
      </w:tr>
      <w:tr w:rsidR="003B2E5E" w:rsidRPr="003E7C98" w:rsidTr="00974F5C">
        <w:tc>
          <w:tcPr>
            <w:tcW w:w="426" w:type="dxa"/>
          </w:tcPr>
          <w:p w:rsidR="003B2E5E" w:rsidRPr="003E7C98" w:rsidRDefault="003B2E5E" w:rsidP="00974F5C">
            <w:pPr>
              <w:pStyle w:val="naisf"/>
              <w:spacing w:before="0" w:after="0"/>
              <w:ind w:firstLine="0"/>
            </w:pPr>
            <w:r w:rsidRPr="003E7C98">
              <w:t>1.</w:t>
            </w:r>
          </w:p>
        </w:tc>
        <w:tc>
          <w:tcPr>
            <w:tcW w:w="2552" w:type="dxa"/>
          </w:tcPr>
          <w:p w:rsidR="003B2E5E" w:rsidRPr="003E7C98" w:rsidRDefault="003B2E5E" w:rsidP="00974F5C">
            <w:pPr>
              <w:pStyle w:val="naisf"/>
              <w:spacing w:before="0" w:after="0"/>
              <w:ind w:firstLine="0"/>
            </w:pPr>
            <w:r w:rsidRPr="003E7C98">
              <w:t>Sabiedrības informēšana par projekta izstrādes uzsākšanu</w:t>
            </w:r>
          </w:p>
        </w:tc>
        <w:tc>
          <w:tcPr>
            <w:tcW w:w="6946" w:type="dxa"/>
          </w:tcPr>
          <w:p w:rsidR="003B2E5E" w:rsidRPr="003E7C98" w:rsidRDefault="003B2E5E" w:rsidP="00974F5C">
            <w:pPr>
              <w:pStyle w:val="naisf"/>
              <w:spacing w:before="0" w:after="0"/>
              <w:ind w:firstLine="0"/>
            </w:pPr>
            <w:r w:rsidRPr="003E7C98">
              <w:t xml:space="preserve">Noteikumu projekts tika ievietots Ekonomikas ministrijas oficiālajā </w:t>
            </w:r>
            <w:proofErr w:type="spellStart"/>
            <w:r w:rsidRPr="003E7C98">
              <w:t>internetvietnē</w:t>
            </w:r>
            <w:proofErr w:type="spellEnd"/>
            <w:r w:rsidRPr="003E7C98">
              <w:t>, kā arī tika publicētas aktuālās noteikumu projekta redakcijas</w:t>
            </w:r>
          </w:p>
          <w:p w:rsidR="003B2E5E" w:rsidRPr="003E7C98" w:rsidRDefault="003B2E5E" w:rsidP="00974F5C">
            <w:pPr>
              <w:pStyle w:val="naisf"/>
              <w:spacing w:before="0" w:after="0"/>
              <w:ind w:firstLine="0"/>
            </w:pPr>
          </w:p>
        </w:tc>
      </w:tr>
      <w:tr w:rsidR="003B2E5E" w:rsidRPr="003E7C98" w:rsidTr="00974F5C">
        <w:tc>
          <w:tcPr>
            <w:tcW w:w="426" w:type="dxa"/>
          </w:tcPr>
          <w:p w:rsidR="003B2E5E" w:rsidRPr="003E7C98" w:rsidRDefault="003B2E5E" w:rsidP="00974F5C">
            <w:pPr>
              <w:pStyle w:val="naisf"/>
              <w:spacing w:before="0" w:after="0"/>
              <w:ind w:firstLine="0"/>
            </w:pPr>
            <w:r w:rsidRPr="003E7C98">
              <w:t>2.</w:t>
            </w:r>
          </w:p>
        </w:tc>
        <w:tc>
          <w:tcPr>
            <w:tcW w:w="2552" w:type="dxa"/>
          </w:tcPr>
          <w:p w:rsidR="003B2E5E" w:rsidRPr="003E7C98" w:rsidRDefault="003B2E5E" w:rsidP="00974F5C">
            <w:pPr>
              <w:pStyle w:val="naisf"/>
              <w:spacing w:before="0" w:after="0"/>
              <w:ind w:firstLine="0"/>
            </w:pPr>
            <w:r w:rsidRPr="003E7C98">
              <w:t>Sabiedrības līdzdalība projekta izstrādē</w:t>
            </w:r>
          </w:p>
        </w:tc>
        <w:tc>
          <w:tcPr>
            <w:tcW w:w="6946" w:type="dxa"/>
          </w:tcPr>
          <w:p w:rsidR="003B2E5E" w:rsidRPr="003E7C98" w:rsidRDefault="003B2E5E" w:rsidP="00974F5C">
            <w:pPr>
              <w:pStyle w:val="naisf"/>
              <w:spacing w:before="0" w:after="0"/>
              <w:ind w:firstLine="0"/>
            </w:pPr>
            <w:r w:rsidRPr="003E7C98">
              <w:t>Pirms noteikumu projekta izsludināšanas Valsts sekretāru sanāksmē, jau kopš 2013.gada maija tika rīkotas sanāksmes ar būvniecības nozares nevalstiskajām organizācijām un pašvaldību būvvaldēm, kā arī projekta izstrādē tika iesaistītas citas nevalstiskās organizācijas.</w:t>
            </w:r>
          </w:p>
          <w:p w:rsidR="003B2E5E" w:rsidRPr="003E7C98" w:rsidRDefault="003B2E5E" w:rsidP="00974F5C">
            <w:pPr>
              <w:pStyle w:val="naisf"/>
              <w:spacing w:before="0" w:after="0"/>
              <w:ind w:firstLine="0"/>
            </w:pPr>
            <w:r w:rsidRPr="003E7C98">
              <w:t>Bez tam, ir notikušas konsultācijas ar AS Latvenergo, AS Latvijas Gāze un VAS Latvijas Valsts ceļi pārstāvjiem</w:t>
            </w:r>
          </w:p>
          <w:p w:rsidR="003B2E5E" w:rsidRPr="003E7C98" w:rsidRDefault="003B2E5E" w:rsidP="00974F5C">
            <w:pPr>
              <w:pStyle w:val="naisf"/>
              <w:spacing w:before="0" w:after="0"/>
              <w:ind w:firstLine="0"/>
            </w:pPr>
          </w:p>
        </w:tc>
      </w:tr>
      <w:tr w:rsidR="003B2E5E" w:rsidRPr="003E7C98" w:rsidTr="00974F5C">
        <w:tc>
          <w:tcPr>
            <w:tcW w:w="426" w:type="dxa"/>
          </w:tcPr>
          <w:p w:rsidR="003B2E5E" w:rsidRPr="003E7C98" w:rsidRDefault="003B2E5E" w:rsidP="00974F5C">
            <w:pPr>
              <w:pStyle w:val="naisf"/>
              <w:spacing w:before="0" w:after="0"/>
              <w:ind w:firstLine="0"/>
            </w:pPr>
            <w:r w:rsidRPr="003E7C98">
              <w:t>3.</w:t>
            </w:r>
          </w:p>
        </w:tc>
        <w:tc>
          <w:tcPr>
            <w:tcW w:w="2552" w:type="dxa"/>
          </w:tcPr>
          <w:p w:rsidR="003B2E5E" w:rsidRPr="003E7C98" w:rsidRDefault="003B2E5E" w:rsidP="00974F5C">
            <w:pPr>
              <w:pStyle w:val="naisf"/>
              <w:spacing w:before="0" w:after="0"/>
              <w:ind w:firstLine="0"/>
            </w:pPr>
            <w:r w:rsidRPr="003E7C98">
              <w:t>Sabiedrības līdzdalības rezultāti</w:t>
            </w:r>
          </w:p>
        </w:tc>
        <w:tc>
          <w:tcPr>
            <w:tcW w:w="6946" w:type="dxa"/>
          </w:tcPr>
          <w:p w:rsidR="003B2E5E" w:rsidRPr="003E7C98" w:rsidRDefault="003B2E5E" w:rsidP="00974F5C">
            <w:pPr>
              <w:pStyle w:val="naisf"/>
              <w:spacing w:before="0" w:after="0"/>
              <w:ind w:firstLine="0"/>
            </w:pPr>
            <w:r w:rsidRPr="003E7C98">
              <w:t>Būvniecības nozares nevalstisko organizāciju – Latvijas Būvinženieru savienības, Latvijas Būvnieku asociācijas - izteiktie iebildumi pārrunu ceļā tika ņemti vērā, daļēji ir ņemti vērā Latvijas Arhitektu savienības izteiktie iebildumi – mainīta noteikumu projekta struktūra, precizētas dotās definīcijas.</w:t>
            </w:r>
          </w:p>
          <w:p w:rsidR="003B2E5E" w:rsidRPr="003E7C98" w:rsidRDefault="003B2E5E" w:rsidP="00974F5C">
            <w:pPr>
              <w:pStyle w:val="naisf"/>
              <w:spacing w:before="0" w:after="0"/>
              <w:ind w:firstLine="0"/>
            </w:pPr>
          </w:p>
        </w:tc>
      </w:tr>
      <w:tr w:rsidR="003B2E5E" w:rsidRPr="003E7C98" w:rsidTr="00974F5C">
        <w:tc>
          <w:tcPr>
            <w:tcW w:w="426" w:type="dxa"/>
          </w:tcPr>
          <w:p w:rsidR="003B2E5E" w:rsidRPr="003E7C98" w:rsidRDefault="003B2E5E" w:rsidP="00974F5C">
            <w:pPr>
              <w:pStyle w:val="naisf"/>
              <w:spacing w:before="0" w:after="0"/>
              <w:ind w:firstLine="0"/>
            </w:pPr>
            <w:r w:rsidRPr="003E7C98">
              <w:t>4.</w:t>
            </w:r>
          </w:p>
        </w:tc>
        <w:tc>
          <w:tcPr>
            <w:tcW w:w="2552" w:type="dxa"/>
          </w:tcPr>
          <w:p w:rsidR="003B2E5E" w:rsidRPr="003E7C98" w:rsidRDefault="003B2E5E" w:rsidP="00974F5C">
            <w:pPr>
              <w:pStyle w:val="naisf"/>
              <w:spacing w:before="0" w:after="0"/>
              <w:ind w:firstLine="0"/>
            </w:pPr>
            <w:r w:rsidRPr="003E7C98">
              <w:t>Saeimas un ekspertu līdzdalība</w:t>
            </w:r>
          </w:p>
        </w:tc>
        <w:tc>
          <w:tcPr>
            <w:tcW w:w="6946" w:type="dxa"/>
          </w:tcPr>
          <w:p w:rsidR="003B2E5E" w:rsidRPr="003E7C98" w:rsidRDefault="003B2E5E" w:rsidP="00974F5C">
            <w:pPr>
              <w:pStyle w:val="naisf"/>
              <w:spacing w:before="0" w:after="0"/>
              <w:ind w:firstLine="0"/>
            </w:pPr>
            <w:r w:rsidRPr="003E7C98">
              <w:t xml:space="preserve">Saeimas Tautsaimniecības, agrārās, vides un reģionālās politikas komisijas sēdēs, skatot iesniegtos grozījumus Būvniecības likumā, tika izteikti priekšlikumi Vispārīgo būvnoteikumu projekta punktu precizēšanai, kuri tika ņemti vērā </w:t>
            </w:r>
          </w:p>
          <w:p w:rsidR="003B2E5E" w:rsidRPr="003E7C98" w:rsidRDefault="003B2E5E" w:rsidP="00974F5C">
            <w:pPr>
              <w:pStyle w:val="naisf"/>
              <w:spacing w:before="0" w:after="0"/>
              <w:ind w:firstLine="0"/>
            </w:pPr>
          </w:p>
        </w:tc>
      </w:tr>
      <w:tr w:rsidR="003B2E5E" w:rsidRPr="003E7C98" w:rsidTr="00974F5C">
        <w:tc>
          <w:tcPr>
            <w:tcW w:w="426" w:type="dxa"/>
          </w:tcPr>
          <w:p w:rsidR="003B2E5E" w:rsidRPr="003E7C98" w:rsidRDefault="003B2E5E" w:rsidP="00974F5C">
            <w:pPr>
              <w:pStyle w:val="naisf"/>
              <w:spacing w:before="0" w:after="0"/>
              <w:ind w:firstLine="0"/>
            </w:pPr>
            <w:r w:rsidRPr="003E7C98">
              <w:t>5.</w:t>
            </w:r>
          </w:p>
        </w:tc>
        <w:tc>
          <w:tcPr>
            <w:tcW w:w="2552" w:type="dxa"/>
          </w:tcPr>
          <w:p w:rsidR="003B2E5E" w:rsidRPr="003E7C98" w:rsidRDefault="003B2E5E" w:rsidP="00974F5C">
            <w:pPr>
              <w:pStyle w:val="naisf"/>
              <w:spacing w:before="0" w:after="0"/>
              <w:ind w:firstLine="0"/>
            </w:pPr>
            <w:r w:rsidRPr="003E7C98">
              <w:t>Cita informācija</w:t>
            </w:r>
          </w:p>
        </w:tc>
        <w:tc>
          <w:tcPr>
            <w:tcW w:w="6946" w:type="dxa"/>
          </w:tcPr>
          <w:p w:rsidR="003B2E5E" w:rsidRPr="003E7C98" w:rsidRDefault="003B2E5E" w:rsidP="00974F5C">
            <w:pPr>
              <w:pStyle w:val="naisf"/>
              <w:spacing w:before="0" w:after="0"/>
              <w:ind w:firstLine="0"/>
            </w:pPr>
            <w:r w:rsidRPr="003E7C98">
              <w:t xml:space="preserve">Nav </w:t>
            </w:r>
          </w:p>
          <w:p w:rsidR="003B2E5E" w:rsidRPr="003E7C98" w:rsidRDefault="003B2E5E" w:rsidP="00974F5C">
            <w:pPr>
              <w:pStyle w:val="naisf"/>
              <w:spacing w:before="0" w:after="0"/>
              <w:ind w:firstLine="0"/>
            </w:pPr>
          </w:p>
        </w:tc>
      </w:tr>
    </w:tbl>
    <w:p w:rsidR="003B2E5E" w:rsidRPr="003E7C98" w:rsidRDefault="003B2E5E" w:rsidP="003B2E5E">
      <w:pPr>
        <w:pStyle w:val="naisf"/>
        <w:spacing w:before="0" w:after="0"/>
      </w:pPr>
    </w:p>
    <w:p w:rsidR="003B2E5E" w:rsidRPr="003E7C98" w:rsidRDefault="003B2E5E" w:rsidP="003B2E5E">
      <w:pPr>
        <w:pStyle w:val="naisf"/>
        <w:spacing w:before="0" w:after="0"/>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3969"/>
        <w:gridCol w:w="5529"/>
      </w:tblGrid>
      <w:tr w:rsidR="003B2E5E" w:rsidRPr="003E7C98" w:rsidTr="00974F5C">
        <w:tc>
          <w:tcPr>
            <w:tcW w:w="9924" w:type="dxa"/>
            <w:gridSpan w:val="3"/>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nod"/>
              <w:spacing w:before="0" w:after="0"/>
              <w:ind w:left="57" w:right="57"/>
              <w:jc w:val="both"/>
            </w:pPr>
            <w:r w:rsidRPr="003E7C98">
              <w:t>VII. Tiesību akta projekta izpildes nodrošināšana un tās ietekme uz institūcijām</w:t>
            </w:r>
          </w:p>
        </w:tc>
      </w:tr>
      <w:tr w:rsidR="003B2E5E" w:rsidRPr="003E7C98" w:rsidTr="00974F5C">
        <w:trPr>
          <w:trHeight w:val="427"/>
        </w:trPr>
        <w:tc>
          <w:tcPr>
            <w:tcW w:w="42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nod"/>
              <w:spacing w:before="0" w:after="0"/>
              <w:ind w:left="57" w:right="57"/>
              <w:jc w:val="both"/>
              <w:rPr>
                <w:b w:val="0"/>
              </w:rPr>
            </w:pPr>
            <w:r w:rsidRPr="003E7C98">
              <w:rPr>
                <w:b w:val="0"/>
              </w:rPr>
              <w:t>1.</w:t>
            </w:r>
          </w:p>
        </w:tc>
        <w:tc>
          <w:tcPr>
            <w:tcW w:w="396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f"/>
              <w:spacing w:before="0" w:after="0"/>
              <w:ind w:left="57" w:right="57" w:firstLine="0"/>
            </w:pPr>
            <w:r w:rsidRPr="003E7C98">
              <w:t xml:space="preserve">Projekta izpildē iesaistītās institūcijas </w:t>
            </w:r>
          </w:p>
          <w:p w:rsidR="003B2E5E" w:rsidRPr="003E7C98" w:rsidRDefault="003B2E5E" w:rsidP="00974F5C">
            <w:pPr>
              <w:pStyle w:val="naisf"/>
              <w:spacing w:before="0" w:after="0"/>
              <w:ind w:left="57" w:right="57" w:firstLine="0"/>
            </w:pPr>
          </w:p>
        </w:tc>
        <w:tc>
          <w:tcPr>
            <w:tcW w:w="552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nod"/>
              <w:spacing w:before="0" w:after="0"/>
              <w:ind w:left="57" w:right="57"/>
              <w:jc w:val="left"/>
              <w:rPr>
                <w:b w:val="0"/>
                <w:iCs/>
              </w:rPr>
            </w:pPr>
            <w:r w:rsidRPr="003E7C98">
              <w:rPr>
                <w:b w:val="0"/>
                <w:iCs/>
              </w:rPr>
              <w:t>Būvniecības valsts kontroles birojs,</w:t>
            </w:r>
          </w:p>
          <w:p w:rsidR="003B2E5E" w:rsidRPr="003E7C98" w:rsidRDefault="003B2E5E" w:rsidP="00974F5C">
            <w:pPr>
              <w:pStyle w:val="naisnod"/>
              <w:spacing w:before="0" w:after="0"/>
              <w:ind w:left="57" w:right="57"/>
              <w:jc w:val="left"/>
              <w:rPr>
                <w:b w:val="0"/>
                <w:iCs/>
              </w:rPr>
            </w:pPr>
            <w:r w:rsidRPr="003E7C98">
              <w:rPr>
                <w:b w:val="0"/>
                <w:iCs/>
              </w:rPr>
              <w:t>Pašvaldību būvvaldes</w:t>
            </w:r>
          </w:p>
          <w:p w:rsidR="003B2E5E" w:rsidRPr="003E7C98" w:rsidRDefault="003B2E5E" w:rsidP="00974F5C">
            <w:pPr>
              <w:pStyle w:val="naisnod"/>
              <w:spacing w:before="0" w:after="0"/>
              <w:ind w:left="57" w:right="57"/>
              <w:jc w:val="left"/>
              <w:rPr>
                <w:b w:val="0"/>
                <w:iCs/>
              </w:rPr>
            </w:pPr>
            <w:r w:rsidRPr="003E7C98">
              <w:rPr>
                <w:b w:val="0"/>
                <w:iCs/>
              </w:rPr>
              <w:t>Institūcijas, kuras pilda būvvaldes funkcijas,</w:t>
            </w:r>
          </w:p>
          <w:p w:rsidR="003B2E5E" w:rsidRPr="003E7C98" w:rsidRDefault="003B2E5E" w:rsidP="00974F5C">
            <w:pPr>
              <w:pStyle w:val="naisnod"/>
              <w:spacing w:before="0" w:after="0"/>
              <w:ind w:left="57" w:right="57"/>
              <w:jc w:val="left"/>
              <w:rPr>
                <w:b w:val="0"/>
                <w:iCs/>
              </w:rPr>
            </w:pPr>
            <w:r w:rsidRPr="003E7C98">
              <w:rPr>
                <w:b w:val="0"/>
                <w:iCs/>
              </w:rPr>
              <w:t xml:space="preserve">Tehnisko noteikumu </w:t>
            </w:r>
            <w:proofErr w:type="spellStart"/>
            <w:r w:rsidRPr="003E7C98">
              <w:rPr>
                <w:b w:val="0"/>
                <w:iCs/>
              </w:rPr>
              <w:t>izdevējinstitūcijas</w:t>
            </w:r>
            <w:proofErr w:type="spellEnd"/>
            <w:r w:rsidRPr="003E7C98">
              <w:rPr>
                <w:b w:val="0"/>
                <w:iCs/>
              </w:rPr>
              <w:t>;</w:t>
            </w:r>
          </w:p>
          <w:p w:rsidR="003B2E5E" w:rsidRPr="003E7C98" w:rsidRDefault="003B2E5E" w:rsidP="00974F5C">
            <w:pPr>
              <w:pStyle w:val="naisnod"/>
              <w:spacing w:before="0" w:after="0"/>
              <w:ind w:left="57" w:right="57"/>
              <w:jc w:val="left"/>
              <w:rPr>
                <w:b w:val="0"/>
                <w:iCs/>
              </w:rPr>
            </w:pPr>
            <w:r w:rsidRPr="003E7C98">
              <w:rPr>
                <w:b w:val="0"/>
                <w:iCs/>
              </w:rPr>
              <w:t>Kontrolējošās institūcijas</w:t>
            </w:r>
          </w:p>
          <w:p w:rsidR="003B2E5E" w:rsidRPr="003E7C98" w:rsidRDefault="003B2E5E" w:rsidP="00974F5C">
            <w:pPr>
              <w:pStyle w:val="naisnod"/>
              <w:spacing w:before="0" w:after="0"/>
              <w:ind w:left="57" w:right="57"/>
              <w:jc w:val="left"/>
            </w:pPr>
          </w:p>
        </w:tc>
      </w:tr>
      <w:tr w:rsidR="003B2E5E" w:rsidRPr="003E7C98" w:rsidTr="00974F5C">
        <w:trPr>
          <w:trHeight w:val="463"/>
        </w:trPr>
        <w:tc>
          <w:tcPr>
            <w:tcW w:w="42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nod"/>
              <w:spacing w:before="0" w:after="0"/>
              <w:ind w:left="57" w:right="57"/>
              <w:jc w:val="both"/>
              <w:rPr>
                <w:b w:val="0"/>
              </w:rPr>
            </w:pPr>
            <w:r w:rsidRPr="003E7C98">
              <w:rPr>
                <w:b w:val="0"/>
              </w:rPr>
              <w:lastRenderedPageBreak/>
              <w:t>2.</w:t>
            </w:r>
          </w:p>
        </w:tc>
        <w:tc>
          <w:tcPr>
            <w:tcW w:w="396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f"/>
              <w:spacing w:before="0" w:after="0"/>
              <w:ind w:left="57" w:right="57" w:firstLine="0"/>
            </w:pPr>
            <w:r w:rsidRPr="003E7C98">
              <w:t xml:space="preserve">Projekta izpildes ietekme uz pārvaldes funkcijām </w:t>
            </w:r>
          </w:p>
          <w:p w:rsidR="003B2E5E" w:rsidRPr="003E7C98" w:rsidRDefault="003B2E5E" w:rsidP="00974F5C">
            <w:pPr>
              <w:pStyle w:val="naisf"/>
              <w:spacing w:before="0" w:after="0"/>
              <w:ind w:left="57" w:right="57" w:firstLine="0"/>
            </w:pPr>
          </w:p>
        </w:tc>
        <w:tc>
          <w:tcPr>
            <w:tcW w:w="552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nod"/>
              <w:spacing w:before="0" w:after="0"/>
              <w:ind w:left="57" w:right="57"/>
              <w:jc w:val="left"/>
            </w:pPr>
            <w:r w:rsidRPr="003E7C98">
              <w:rPr>
                <w:b w:val="0"/>
                <w:iCs/>
              </w:rPr>
              <w:t>Projekts šo jomu neskar</w:t>
            </w:r>
          </w:p>
        </w:tc>
      </w:tr>
      <w:tr w:rsidR="003B2E5E" w:rsidRPr="003E7C98" w:rsidTr="00974F5C">
        <w:trPr>
          <w:trHeight w:val="725"/>
        </w:trPr>
        <w:tc>
          <w:tcPr>
            <w:tcW w:w="42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nod"/>
              <w:spacing w:before="0" w:after="0"/>
              <w:ind w:left="57" w:right="57"/>
              <w:jc w:val="both"/>
              <w:rPr>
                <w:b w:val="0"/>
              </w:rPr>
            </w:pPr>
            <w:r w:rsidRPr="003E7C98">
              <w:rPr>
                <w:b w:val="0"/>
              </w:rPr>
              <w:t>3.</w:t>
            </w:r>
          </w:p>
        </w:tc>
        <w:tc>
          <w:tcPr>
            <w:tcW w:w="396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f"/>
              <w:spacing w:before="0" w:after="0"/>
              <w:ind w:left="57" w:right="57" w:firstLine="0"/>
            </w:pPr>
            <w:r w:rsidRPr="003E7C98">
              <w:t>Projekta izpildes ietekme uz pārvaldes institucionālo struktūru.</w:t>
            </w:r>
          </w:p>
          <w:p w:rsidR="003B2E5E" w:rsidRPr="003E7C98" w:rsidRDefault="003B2E5E" w:rsidP="00974F5C">
            <w:pPr>
              <w:pStyle w:val="naisf"/>
              <w:spacing w:before="0" w:after="0"/>
              <w:ind w:left="57" w:right="57" w:firstLine="0"/>
            </w:pPr>
            <w:r w:rsidRPr="003E7C98">
              <w:t>Jaunu institūciju izveide</w:t>
            </w:r>
          </w:p>
        </w:tc>
        <w:tc>
          <w:tcPr>
            <w:tcW w:w="552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ind w:left="57" w:right="57"/>
              <w:jc w:val="both"/>
            </w:pPr>
            <w:r w:rsidRPr="003E7C98">
              <w:t>Jaunas institūcijas - Būvniecības valsts kontroles birojs – izveidi paredz Būvniecības likums</w:t>
            </w:r>
          </w:p>
        </w:tc>
      </w:tr>
      <w:tr w:rsidR="003B2E5E" w:rsidRPr="003E7C98" w:rsidTr="00974F5C">
        <w:trPr>
          <w:trHeight w:val="780"/>
        </w:trPr>
        <w:tc>
          <w:tcPr>
            <w:tcW w:w="42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nod"/>
              <w:spacing w:before="0" w:after="0"/>
              <w:ind w:left="57" w:right="57"/>
              <w:jc w:val="both"/>
              <w:rPr>
                <w:b w:val="0"/>
              </w:rPr>
            </w:pPr>
            <w:r w:rsidRPr="003E7C98">
              <w:rPr>
                <w:b w:val="0"/>
              </w:rPr>
              <w:t>4.</w:t>
            </w:r>
          </w:p>
        </w:tc>
        <w:tc>
          <w:tcPr>
            <w:tcW w:w="396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f"/>
              <w:spacing w:before="0" w:after="0"/>
              <w:ind w:left="57" w:right="57" w:firstLine="0"/>
            </w:pPr>
            <w:r w:rsidRPr="003E7C98">
              <w:t>Projekta izpildes ietekme uz pārvaldes institucionālo struktūru.</w:t>
            </w:r>
          </w:p>
          <w:p w:rsidR="003B2E5E" w:rsidRPr="003E7C98" w:rsidRDefault="003B2E5E" w:rsidP="00974F5C">
            <w:pPr>
              <w:pStyle w:val="naisf"/>
              <w:spacing w:before="0" w:after="0"/>
              <w:ind w:left="57" w:right="57" w:firstLine="0"/>
            </w:pPr>
            <w:r w:rsidRPr="003E7C98">
              <w:t>Esošu institūciju likvidācija</w:t>
            </w:r>
          </w:p>
          <w:p w:rsidR="003B2E5E" w:rsidRPr="003E7C98" w:rsidRDefault="003B2E5E" w:rsidP="00974F5C">
            <w:pPr>
              <w:pStyle w:val="naisf"/>
              <w:spacing w:before="0" w:after="0"/>
              <w:ind w:left="57" w:right="57" w:firstLine="0"/>
            </w:pPr>
          </w:p>
        </w:tc>
        <w:tc>
          <w:tcPr>
            <w:tcW w:w="552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tabs>
                <w:tab w:val="left" w:pos="567"/>
              </w:tabs>
              <w:ind w:left="57" w:right="57"/>
              <w:jc w:val="both"/>
            </w:pPr>
            <w:r w:rsidRPr="003E7C98">
              <w:t>Projekta izpildei nav nepieciešams likvidēt esošās institūcijas.</w:t>
            </w:r>
          </w:p>
        </w:tc>
      </w:tr>
      <w:tr w:rsidR="003B2E5E" w:rsidRPr="003E7C98" w:rsidTr="00974F5C">
        <w:trPr>
          <w:trHeight w:val="703"/>
        </w:trPr>
        <w:tc>
          <w:tcPr>
            <w:tcW w:w="42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nod"/>
              <w:spacing w:before="0" w:after="0"/>
              <w:ind w:left="57" w:right="57"/>
              <w:jc w:val="both"/>
              <w:rPr>
                <w:b w:val="0"/>
              </w:rPr>
            </w:pPr>
            <w:r w:rsidRPr="003E7C98">
              <w:rPr>
                <w:b w:val="0"/>
              </w:rPr>
              <w:t>5.</w:t>
            </w:r>
          </w:p>
        </w:tc>
        <w:tc>
          <w:tcPr>
            <w:tcW w:w="396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f"/>
              <w:spacing w:before="0" w:after="0"/>
              <w:ind w:left="57" w:right="57" w:firstLine="0"/>
            </w:pPr>
            <w:r w:rsidRPr="003E7C98">
              <w:t>Projekta izpildes ietekme uz pārvaldes institucionālo struktūru.</w:t>
            </w:r>
          </w:p>
          <w:p w:rsidR="003B2E5E" w:rsidRPr="003E7C98" w:rsidRDefault="003B2E5E" w:rsidP="00974F5C">
            <w:pPr>
              <w:pStyle w:val="naisf"/>
              <w:spacing w:before="0" w:after="0"/>
              <w:ind w:left="57" w:right="57" w:firstLine="0"/>
            </w:pPr>
            <w:r w:rsidRPr="003E7C98">
              <w:t>Esošu institūciju reorganizācija</w:t>
            </w:r>
          </w:p>
          <w:p w:rsidR="003B2E5E" w:rsidRPr="003E7C98" w:rsidRDefault="003B2E5E" w:rsidP="00974F5C">
            <w:pPr>
              <w:pStyle w:val="naisf"/>
              <w:spacing w:before="0" w:after="0"/>
              <w:ind w:left="57" w:right="57" w:firstLine="0"/>
            </w:pPr>
          </w:p>
        </w:tc>
        <w:tc>
          <w:tcPr>
            <w:tcW w:w="552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tabs>
                <w:tab w:val="left" w:pos="709"/>
              </w:tabs>
              <w:ind w:left="57" w:right="57"/>
              <w:jc w:val="both"/>
            </w:pPr>
            <w:r w:rsidRPr="003E7C98">
              <w:t>Projekta izpildes rezultātā nav plānots reorganizēt vai apvienot jau esošās institūcijas.</w:t>
            </w:r>
          </w:p>
        </w:tc>
      </w:tr>
      <w:tr w:rsidR="003B2E5E" w:rsidRPr="003E7C98" w:rsidTr="00974F5C">
        <w:trPr>
          <w:trHeight w:val="476"/>
        </w:trPr>
        <w:tc>
          <w:tcPr>
            <w:tcW w:w="426"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6.</w:t>
            </w:r>
          </w:p>
        </w:tc>
        <w:tc>
          <w:tcPr>
            <w:tcW w:w="396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Cita informācija</w:t>
            </w:r>
          </w:p>
        </w:tc>
        <w:tc>
          <w:tcPr>
            <w:tcW w:w="5529" w:type="dxa"/>
            <w:tcBorders>
              <w:top w:val="single" w:sz="4" w:space="0" w:color="auto"/>
              <w:left w:val="single" w:sz="4" w:space="0" w:color="auto"/>
              <w:bottom w:val="single" w:sz="4" w:space="0" w:color="auto"/>
              <w:right w:val="single" w:sz="4" w:space="0" w:color="auto"/>
            </w:tcBorders>
            <w:hideMark/>
          </w:tcPr>
          <w:p w:rsidR="003B2E5E" w:rsidRPr="003E7C98" w:rsidRDefault="003B2E5E" w:rsidP="00974F5C">
            <w:pPr>
              <w:pStyle w:val="naiskr"/>
              <w:spacing w:before="0" w:after="0"/>
              <w:ind w:left="57" w:right="57"/>
              <w:jc w:val="both"/>
            </w:pPr>
            <w:r w:rsidRPr="003E7C98">
              <w:t>Nav</w:t>
            </w:r>
          </w:p>
        </w:tc>
      </w:tr>
    </w:tbl>
    <w:p w:rsidR="003B2E5E" w:rsidRPr="003E7C98" w:rsidRDefault="003B2E5E" w:rsidP="003B2E5E">
      <w:pPr>
        <w:pStyle w:val="naisf"/>
        <w:tabs>
          <w:tab w:val="left" w:pos="6710"/>
        </w:tabs>
        <w:spacing w:before="0" w:after="240"/>
        <w:rPr>
          <w:sz w:val="26"/>
          <w:szCs w:val="26"/>
        </w:rPr>
      </w:pPr>
      <w:r w:rsidRPr="003E7C98">
        <w:rPr>
          <w:sz w:val="26"/>
          <w:szCs w:val="26"/>
        </w:rPr>
        <w:t xml:space="preserve">Anotācijas III, IV un V  sadaļa - projekts šīs jomas neskar. </w:t>
      </w:r>
    </w:p>
    <w:p w:rsidR="003B2E5E" w:rsidRPr="003E7C98" w:rsidRDefault="003B2E5E" w:rsidP="003B2E5E">
      <w:pPr>
        <w:jc w:val="both"/>
      </w:pPr>
    </w:p>
    <w:p w:rsidR="003B2E5E" w:rsidRPr="003E7C98" w:rsidRDefault="003B2E5E" w:rsidP="003B2E5E">
      <w:pPr>
        <w:jc w:val="both"/>
      </w:pPr>
    </w:p>
    <w:p w:rsidR="003B2E5E" w:rsidRPr="003E7C98" w:rsidRDefault="003B2E5E" w:rsidP="003B2E5E">
      <w:pPr>
        <w:jc w:val="both"/>
      </w:pPr>
    </w:p>
    <w:p w:rsidR="003B2E5E" w:rsidRPr="003E7C98" w:rsidRDefault="003B2E5E" w:rsidP="003B2E5E">
      <w:pPr>
        <w:tabs>
          <w:tab w:val="right" w:pos="9072"/>
        </w:tabs>
        <w:rPr>
          <w:bCs/>
          <w:sz w:val="26"/>
          <w:szCs w:val="26"/>
        </w:rPr>
      </w:pPr>
    </w:p>
    <w:p w:rsidR="003B2E5E" w:rsidRPr="003E7C98" w:rsidRDefault="003B2E5E" w:rsidP="003B2E5E">
      <w:pPr>
        <w:tabs>
          <w:tab w:val="right" w:pos="9072"/>
        </w:tabs>
        <w:rPr>
          <w:bCs/>
          <w:sz w:val="28"/>
          <w:szCs w:val="28"/>
        </w:rPr>
      </w:pPr>
      <w:r w:rsidRPr="003E7C98">
        <w:rPr>
          <w:bCs/>
          <w:sz w:val="28"/>
          <w:szCs w:val="28"/>
        </w:rPr>
        <w:t>Ekonomikas ministrs</w:t>
      </w:r>
      <w:r w:rsidRPr="003E7C98">
        <w:rPr>
          <w:bCs/>
          <w:sz w:val="28"/>
          <w:szCs w:val="28"/>
        </w:rPr>
        <w:tab/>
        <w:t>V.Dombrovskis</w:t>
      </w:r>
    </w:p>
    <w:p w:rsidR="003B2E5E" w:rsidRPr="003E7C98" w:rsidRDefault="003B2E5E" w:rsidP="003B2E5E">
      <w:pPr>
        <w:tabs>
          <w:tab w:val="right" w:pos="9072"/>
          <w:tab w:val="left" w:pos="10992"/>
          <w:tab w:val="left" w:pos="11908"/>
          <w:tab w:val="left" w:pos="12824"/>
          <w:tab w:val="left" w:pos="13740"/>
          <w:tab w:val="left" w:pos="14656"/>
        </w:tabs>
        <w:rPr>
          <w:bCs/>
          <w:sz w:val="28"/>
          <w:szCs w:val="28"/>
        </w:rPr>
      </w:pPr>
      <w:bookmarkStart w:id="4" w:name="_GoBack"/>
    </w:p>
    <w:bookmarkEnd w:id="4"/>
    <w:p w:rsidR="003B2E5E" w:rsidRPr="003E7C98" w:rsidRDefault="003B2E5E" w:rsidP="003B2E5E">
      <w:pPr>
        <w:tabs>
          <w:tab w:val="right" w:pos="9072"/>
          <w:tab w:val="left" w:pos="10992"/>
          <w:tab w:val="left" w:pos="11908"/>
          <w:tab w:val="left" w:pos="12824"/>
          <w:tab w:val="left" w:pos="13740"/>
          <w:tab w:val="left" w:pos="14656"/>
        </w:tabs>
        <w:rPr>
          <w:bCs/>
          <w:sz w:val="28"/>
          <w:szCs w:val="28"/>
        </w:rPr>
      </w:pPr>
    </w:p>
    <w:p w:rsidR="003B2E5E" w:rsidRPr="003E7C98" w:rsidRDefault="003B2E5E" w:rsidP="003B2E5E">
      <w:pPr>
        <w:tabs>
          <w:tab w:val="right" w:pos="9072"/>
          <w:tab w:val="left" w:pos="10992"/>
          <w:tab w:val="left" w:pos="11908"/>
          <w:tab w:val="left" w:pos="12824"/>
          <w:tab w:val="left" w:pos="13740"/>
          <w:tab w:val="left" w:pos="14656"/>
        </w:tabs>
        <w:rPr>
          <w:bCs/>
          <w:sz w:val="28"/>
          <w:szCs w:val="28"/>
        </w:rPr>
      </w:pPr>
      <w:r w:rsidRPr="003E7C98">
        <w:rPr>
          <w:bCs/>
          <w:sz w:val="28"/>
          <w:szCs w:val="28"/>
        </w:rPr>
        <w:t xml:space="preserve">Vīza: </w:t>
      </w:r>
    </w:p>
    <w:p w:rsidR="003E7C98" w:rsidRPr="003E7C98" w:rsidRDefault="003E7C98" w:rsidP="003E7C98">
      <w:pPr>
        <w:rPr>
          <w:sz w:val="28"/>
          <w:szCs w:val="28"/>
        </w:rPr>
      </w:pPr>
      <w:r w:rsidRPr="003E7C98">
        <w:rPr>
          <w:sz w:val="28"/>
          <w:szCs w:val="28"/>
        </w:rPr>
        <w:t>Valsts sekretārs</w:t>
      </w:r>
      <w:r w:rsidRPr="003E7C98">
        <w:rPr>
          <w:sz w:val="28"/>
          <w:szCs w:val="28"/>
        </w:rPr>
        <w:tab/>
      </w:r>
      <w:r w:rsidRPr="003E7C98">
        <w:rPr>
          <w:sz w:val="28"/>
          <w:szCs w:val="28"/>
        </w:rPr>
        <w:tab/>
      </w:r>
      <w:r w:rsidRPr="003E7C98">
        <w:rPr>
          <w:sz w:val="28"/>
          <w:szCs w:val="28"/>
        </w:rPr>
        <w:tab/>
      </w:r>
      <w:r w:rsidRPr="003E7C98">
        <w:rPr>
          <w:sz w:val="28"/>
          <w:szCs w:val="28"/>
        </w:rPr>
        <w:tab/>
      </w:r>
      <w:r w:rsidRPr="003E7C98">
        <w:rPr>
          <w:sz w:val="28"/>
          <w:szCs w:val="28"/>
        </w:rPr>
        <w:tab/>
      </w:r>
      <w:r w:rsidRPr="003E7C98">
        <w:rPr>
          <w:sz w:val="28"/>
          <w:szCs w:val="28"/>
        </w:rPr>
        <w:tab/>
      </w:r>
      <w:r w:rsidRPr="003E7C98">
        <w:rPr>
          <w:sz w:val="28"/>
          <w:szCs w:val="28"/>
        </w:rPr>
        <w:tab/>
      </w:r>
      <w:r w:rsidR="00305E27">
        <w:rPr>
          <w:sz w:val="28"/>
          <w:szCs w:val="28"/>
        </w:rPr>
        <w:t xml:space="preserve">          </w:t>
      </w:r>
      <w:r w:rsidRPr="003E7C98">
        <w:rPr>
          <w:sz w:val="28"/>
          <w:szCs w:val="28"/>
        </w:rPr>
        <w:tab/>
        <w:t>M.Lazdovskis</w:t>
      </w:r>
    </w:p>
    <w:p w:rsidR="003B2E5E" w:rsidRPr="003E7C98" w:rsidRDefault="00620710" w:rsidP="003E7C98">
      <w:pPr>
        <w:rPr>
          <w:sz w:val="28"/>
          <w:szCs w:val="28"/>
        </w:rPr>
      </w:pPr>
      <w:r w:rsidRPr="003E7C98">
        <w:rPr>
          <w:sz w:val="28"/>
          <w:szCs w:val="28"/>
        </w:rPr>
        <w:tab/>
      </w:r>
    </w:p>
    <w:p w:rsidR="003B2E5E" w:rsidRPr="003E7C98" w:rsidRDefault="003B2E5E" w:rsidP="003B2E5E">
      <w:pPr>
        <w:tabs>
          <w:tab w:val="right" w:pos="9072"/>
          <w:tab w:val="left" w:pos="10992"/>
          <w:tab w:val="left" w:pos="11908"/>
          <w:tab w:val="left" w:pos="12824"/>
          <w:tab w:val="left" w:pos="13740"/>
          <w:tab w:val="left" w:pos="14656"/>
        </w:tabs>
        <w:rPr>
          <w:sz w:val="28"/>
          <w:szCs w:val="28"/>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B2E5E" w:rsidP="003B2E5E">
      <w:pPr>
        <w:tabs>
          <w:tab w:val="right" w:pos="9072"/>
          <w:tab w:val="left" w:pos="10992"/>
          <w:tab w:val="left" w:pos="11908"/>
          <w:tab w:val="left" w:pos="12824"/>
          <w:tab w:val="left" w:pos="13740"/>
          <w:tab w:val="left" w:pos="14656"/>
        </w:tabs>
        <w:rPr>
          <w:sz w:val="20"/>
        </w:rPr>
      </w:pPr>
    </w:p>
    <w:p w:rsidR="003B2E5E" w:rsidRPr="003E7C98" w:rsidRDefault="003E7C98" w:rsidP="003B2E5E">
      <w:pPr>
        <w:tabs>
          <w:tab w:val="right" w:pos="9072"/>
          <w:tab w:val="left" w:pos="10992"/>
          <w:tab w:val="left" w:pos="11908"/>
          <w:tab w:val="left" w:pos="12824"/>
          <w:tab w:val="left" w:pos="13740"/>
          <w:tab w:val="left" w:pos="14656"/>
        </w:tabs>
        <w:rPr>
          <w:sz w:val="16"/>
          <w:szCs w:val="16"/>
        </w:rPr>
      </w:pPr>
      <w:r>
        <w:rPr>
          <w:sz w:val="16"/>
          <w:szCs w:val="16"/>
        </w:rPr>
        <w:t>19</w:t>
      </w:r>
      <w:r w:rsidR="0094751A" w:rsidRPr="003E7C98">
        <w:rPr>
          <w:sz w:val="16"/>
          <w:szCs w:val="16"/>
        </w:rPr>
        <w:t>.08</w:t>
      </w:r>
      <w:r w:rsidR="003B2E5E" w:rsidRPr="003E7C98">
        <w:rPr>
          <w:sz w:val="16"/>
          <w:szCs w:val="16"/>
        </w:rPr>
        <w:t>.2014.</w:t>
      </w:r>
    </w:p>
    <w:p w:rsidR="003B2E5E" w:rsidRPr="003E7C98" w:rsidRDefault="003E7C98" w:rsidP="003B2E5E">
      <w:pPr>
        <w:rPr>
          <w:sz w:val="16"/>
          <w:szCs w:val="16"/>
        </w:rPr>
      </w:pPr>
      <w:r>
        <w:rPr>
          <w:sz w:val="16"/>
          <w:szCs w:val="16"/>
        </w:rPr>
        <w:t>3618</w:t>
      </w:r>
    </w:p>
    <w:p w:rsidR="003E7C98" w:rsidRDefault="003E7C98" w:rsidP="003B2E5E">
      <w:pPr>
        <w:rPr>
          <w:sz w:val="16"/>
          <w:szCs w:val="16"/>
        </w:rPr>
      </w:pPr>
      <w:r>
        <w:rPr>
          <w:sz w:val="16"/>
          <w:szCs w:val="16"/>
        </w:rPr>
        <w:t xml:space="preserve">Oša, </w:t>
      </w:r>
    </w:p>
    <w:p w:rsidR="003E7C98" w:rsidRDefault="003E7C98" w:rsidP="003B2E5E">
      <w:pPr>
        <w:rPr>
          <w:sz w:val="16"/>
          <w:szCs w:val="16"/>
        </w:rPr>
      </w:pPr>
      <w:r>
        <w:rPr>
          <w:sz w:val="16"/>
          <w:szCs w:val="16"/>
        </w:rPr>
        <w:t>67013031, ilze.osa@em.gov.lv</w:t>
      </w:r>
    </w:p>
    <w:p w:rsidR="003B2E5E" w:rsidRPr="003E7C98" w:rsidRDefault="003B2E5E" w:rsidP="003B2E5E">
      <w:pPr>
        <w:rPr>
          <w:sz w:val="16"/>
          <w:szCs w:val="16"/>
        </w:rPr>
      </w:pPr>
      <w:r w:rsidRPr="003E7C98">
        <w:rPr>
          <w:sz w:val="16"/>
          <w:szCs w:val="16"/>
        </w:rPr>
        <w:t>Bučinska,</w:t>
      </w:r>
    </w:p>
    <w:p w:rsidR="003B2E5E" w:rsidRPr="00DC0992" w:rsidRDefault="003B2E5E" w:rsidP="003B2E5E">
      <w:r w:rsidRPr="003E7C98">
        <w:rPr>
          <w:sz w:val="16"/>
          <w:szCs w:val="16"/>
        </w:rPr>
        <w:t xml:space="preserve">67013032, </w:t>
      </w:r>
      <w:hyperlink r:id="rId9" w:history="1">
        <w:r w:rsidRPr="003E7C98">
          <w:rPr>
            <w:rStyle w:val="Hyperlink"/>
            <w:color w:val="auto"/>
            <w:sz w:val="16"/>
            <w:szCs w:val="16"/>
            <w:u w:val="none"/>
          </w:rPr>
          <w:t>Elga.Bucinska@em.gov.lv</w:t>
        </w:r>
      </w:hyperlink>
      <w:r w:rsidRPr="00DC0992">
        <w:rPr>
          <w:sz w:val="16"/>
          <w:szCs w:val="16"/>
        </w:rPr>
        <w:t xml:space="preserve"> </w:t>
      </w:r>
    </w:p>
    <w:sectPr w:rsidR="003B2E5E" w:rsidRPr="00DC0992" w:rsidSect="00A67D5F">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01" w:rsidRDefault="00A24401" w:rsidP="00055818">
      <w:r>
        <w:separator/>
      </w:r>
    </w:p>
  </w:endnote>
  <w:endnote w:type="continuationSeparator" w:id="0">
    <w:p w:rsidR="00A24401" w:rsidRDefault="00A24401" w:rsidP="0005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5F" w:rsidRPr="00C36088" w:rsidRDefault="00305E27" w:rsidP="00A67D5F">
    <w:pPr>
      <w:pStyle w:val="Footer"/>
      <w:jc w:val="both"/>
      <w:rPr>
        <w:sz w:val="20"/>
        <w:szCs w:val="20"/>
      </w:rPr>
    </w:pPr>
    <w:r>
      <w:fldChar w:fldCharType="begin"/>
    </w:r>
    <w:r>
      <w:instrText xml:space="preserve"> FILENAME   \* MERGEFORMAT </w:instrText>
    </w:r>
    <w:r>
      <w:fldChar w:fldCharType="separate"/>
    </w:r>
    <w:r w:rsidRPr="00305E27">
      <w:rPr>
        <w:noProof/>
        <w:sz w:val="20"/>
        <w:szCs w:val="20"/>
      </w:rPr>
      <w:t>EManot_190814_VBN</w:t>
    </w:r>
    <w:r>
      <w:rPr>
        <w:noProof/>
        <w:sz w:val="20"/>
        <w:szCs w:val="20"/>
      </w:rPr>
      <w:fldChar w:fldCharType="end"/>
    </w:r>
    <w:r w:rsidR="006C224D" w:rsidRPr="009F2EF1">
      <w:rPr>
        <w:sz w:val="20"/>
        <w:szCs w:val="20"/>
      </w:rPr>
      <w:t>;</w:t>
    </w:r>
    <w:r w:rsidR="006C224D">
      <w:rPr>
        <w:sz w:val="20"/>
        <w:szCs w:val="20"/>
      </w:rPr>
      <w:t xml:space="preserve"> </w:t>
    </w:r>
    <w:r w:rsidR="006C224D" w:rsidRPr="00C36088">
      <w:rPr>
        <w:sz w:val="20"/>
        <w:szCs w:val="20"/>
      </w:rPr>
      <w:t>Noteikumu projekta</w:t>
    </w:r>
    <w:r w:rsidR="006C224D">
      <w:rPr>
        <w:sz w:val="20"/>
        <w:szCs w:val="20"/>
      </w:rPr>
      <w:t xml:space="preserve"> </w:t>
    </w:r>
    <w:r w:rsidR="006C224D" w:rsidRPr="00C36088">
      <w:rPr>
        <w:sz w:val="20"/>
        <w:szCs w:val="20"/>
      </w:rPr>
      <w:t>„Vispārīgie būvnoteikumi” sākotnējās ietekmes</w:t>
    </w:r>
    <w:r w:rsidR="006C224D">
      <w:rPr>
        <w:sz w:val="20"/>
        <w:szCs w:val="20"/>
      </w:rPr>
      <w:t xml:space="preserve"> </w:t>
    </w:r>
    <w:r w:rsidR="006C224D" w:rsidRPr="00C36088">
      <w:rPr>
        <w:sz w:val="20"/>
        <w:szCs w:val="20"/>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5F" w:rsidRPr="00C36088" w:rsidRDefault="00305E27" w:rsidP="00A67D5F">
    <w:pPr>
      <w:pStyle w:val="Footer"/>
      <w:jc w:val="both"/>
      <w:rPr>
        <w:sz w:val="20"/>
        <w:szCs w:val="20"/>
      </w:rPr>
    </w:pPr>
    <w:r>
      <w:fldChar w:fldCharType="begin"/>
    </w:r>
    <w:r>
      <w:instrText xml:space="preserve"> FILENAME   \* MERGEFORMAT </w:instrText>
    </w:r>
    <w:r>
      <w:fldChar w:fldCharType="separate"/>
    </w:r>
    <w:r w:rsidRPr="00305E27">
      <w:rPr>
        <w:noProof/>
        <w:sz w:val="20"/>
        <w:szCs w:val="20"/>
      </w:rPr>
      <w:t>EManot_190814_VBN</w:t>
    </w:r>
    <w:r>
      <w:rPr>
        <w:noProof/>
        <w:sz w:val="20"/>
        <w:szCs w:val="20"/>
      </w:rPr>
      <w:fldChar w:fldCharType="end"/>
    </w:r>
    <w:r w:rsidR="006C224D" w:rsidRPr="009F2EF1">
      <w:rPr>
        <w:sz w:val="20"/>
        <w:szCs w:val="20"/>
      </w:rPr>
      <w:t xml:space="preserve">; </w:t>
    </w:r>
    <w:r w:rsidR="006C224D">
      <w:rPr>
        <w:sz w:val="20"/>
        <w:szCs w:val="20"/>
      </w:rPr>
      <w:t xml:space="preserve"> </w:t>
    </w:r>
    <w:r w:rsidR="006C224D" w:rsidRPr="00C36088">
      <w:rPr>
        <w:sz w:val="20"/>
        <w:szCs w:val="20"/>
      </w:rPr>
      <w:t>Noteikumu projekta</w:t>
    </w:r>
    <w:r w:rsidR="006C224D">
      <w:rPr>
        <w:sz w:val="20"/>
        <w:szCs w:val="20"/>
      </w:rPr>
      <w:t xml:space="preserve"> </w:t>
    </w:r>
    <w:r w:rsidR="006C224D" w:rsidRPr="00C36088">
      <w:rPr>
        <w:sz w:val="20"/>
        <w:szCs w:val="20"/>
      </w:rPr>
      <w:t>„Vispārīgie būvnoteikumi” sākotnējās ietekmes</w:t>
    </w:r>
    <w:r w:rsidR="006C224D">
      <w:rPr>
        <w:sz w:val="20"/>
        <w:szCs w:val="20"/>
      </w:rPr>
      <w:t xml:space="preserve"> </w:t>
    </w:r>
    <w:r w:rsidR="006C224D" w:rsidRPr="00C36088">
      <w:rPr>
        <w:sz w:val="20"/>
        <w:szCs w:val="20"/>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01" w:rsidRDefault="00A24401" w:rsidP="00055818">
      <w:r>
        <w:separator/>
      </w:r>
    </w:p>
  </w:footnote>
  <w:footnote w:type="continuationSeparator" w:id="0">
    <w:p w:rsidR="00A24401" w:rsidRDefault="00A24401" w:rsidP="0005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761909"/>
      <w:docPartObj>
        <w:docPartGallery w:val="Page Numbers (Top of Page)"/>
        <w:docPartUnique/>
      </w:docPartObj>
    </w:sdtPr>
    <w:sdtEndPr>
      <w:rPr>
        <w:noProof/>
        <w:sz w:val="20"/>
        <w:szCs w:val="20"/>
      </w:rPr>
    </w:sdtEndPr>
    <w:sdtContent>
      <w:p w:rsidR="00A67D5F" w:rsidRPr="00FF121B" w:rsidRDefault="006C224D">
        <w:pPr>
          <w:pStyle w:val="Header"/>
          <w:jc w:val="center"/>
          <w:rPr>
            <w:sz w:val="20"/>
            <w:szCs w:val="20"/>
          </w:rPr>
        </w:pPr>
        <w:r w:rsidRPr="00FF121B">
          <w:rPr>
            <w:sz w:val="20"/>
            <w:szCs w:val="20"/>
          </w:rPr>
          <w:fldChar w:fldCharType="begin"/>
        </w:r>
        <w:r w:rsidRPr="00FF121B">
          <w:rPr>
            <w:sz w:val="20"/>
            <w:szCs w:val="20"/>
          </w:rPr>
          <w:instrText xml:space="preserve"> PAGE   \* MERGEFORMAT </w:instrText>
        </w:r>
        <w:r w:rsidRPr="00FF121B">
          <w:rPr>
            <w:sz w:val="20"/>
            <w:szCs w:val="20"/>
          </w:rPr>
          <w:fldChar w:fldCharType="separate"/>
        </w:r>
        <w:r w:rsidR="00305E27">
          <w:rPr>
            <w:noProof/>
            <w:sz w:val="20"/>
            <w:szCs w:val="20"/>
          </w:rPr>
          <w:t>11</w:t>
        </w:r>
        <w:r w:rsidRPr="00FF121B">
          <w:rPr>
            <w:noProof/>
            <w:sz w:val="20"/>
            <w:szCs w:val="20"/>
          </w:rPr>
          <w:fldChar w:fldCharType="end"/>
        </w:r>
      </w:p>
    </w:sdtContent>
  </w:sdt>
  <w:p w:rsidR="00A67D5F" w:rsidRDefault="00305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223"/>
    <w:multiLevelType w:val="hybridMultilevel"/>
    <w:tmpl w:val="15C8D97C"/>
    <w:lvl w:ilvl="0" w:tplc="B76AF3D0">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5E"/>
    <w:rsid w:val="00055818"/>
    <w:rsid w:val="00063865"/>
    <w:rsid w:val="0010018D"/>
    <w:rsid w:val="00305E27"/>
    <w:rsid w:val="003B2E5E"/>
    <w:rsid w:val="003E7C98"/>
    <w:rsid w:val="005E36B1"/>
    <w:rsid w:val="00620710"/>
    <w:rsid w:val="006C224D"/>
    <w:rsid w:val="006D2FA6"/>
    <w:rsid w:val="0094751A"/>
    <w:rsid w:val="00996F32"/>
    <w:rsid w:val="00A24401"/>
    <w:rsid w:val="00B40BE7"/>
    <w:rsid w:val="00DC0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B2E5E"/>
    <w:rPr>
      <w:sz w:val="20"/>
      <w:szCs w:val="20"/>
    </w:rPr>
  </w:style>
  <w:style w:type="character" w:customStyle="1" w:styleId="FootnoteTextChar">
    <w:name w:val="Footnote Text Char"/>
    <w:basedOn w:val="DefaultParagraphFont"/>
    <w:link w:val="FootnoteText"/>
    <w:rsid w:val="003B2E5E"/>
    <w:rPr>
      <w:rFonts w:ascii="Times New Roman" w:eastAsia="Times New Roman" w:hAnsi="Times New Roman" w:cs="Times New Roman"/>
      <w:sz w:val="20"/>
      <w:szCs w:val="20"/>
      <w:lang w:eastAsia="lv-LV"/>
    </w:rPr>
  </w:style>
  <w:style w:type="paragraph" w:customStyle="1" w:styleId="naisf">
    <w:name w:val="naisf"/>
    <w:basedOn w:val="Normal"/>
    <w:rsid w:val="003B2E5E"/>
    <w:pPr>
      <w:spacing w:before="75" w:after="75"/>
      <w:ind w:firstLine="375"/>
      <w:jc w:val="both"/>
    </w:pPr>
  </w:style>
  <w:style w:type="paragraph" w:customStyle="1" w:styleId="naisnod">
    <w:name w:val="naisnod"/>
    <w:basedOn w:val="Normal"/>
    <w:rsid w:val="003B2E5E"/>
    <w:pPr>
      <w:spacing w:before="150" w:after="150"/>
      <w:jc w:val="center"/>
    </w:pPr>
    <w:rPr>
      <w:b/>
      <w:bCs/>
    </w:rPr>
  </w:style>
  <w:style w:type="paragraph" w:customStyle="1" w:styleId="naislab">
    <w:name w:val="naislab"/>
    <w:basedOn w:val="Normal"/>
    <w:rsid w:val="003B2E5E"/>
    <w:pPr>
      <w:spacing w:before="75" w:after="75"/>
      <w:jc w:val="right"/>
    </w:pPr>
  </w:style>
  <w:style w:type="paragraph" w:customStyle="1" w:styleId="naiskr">
    <w:name w:val="naiskr"/>
    <w:basedOn w:val="Normal"/>
    <w:rsid w:val="003B2E5E"/>
    <w:pPr>
      <w:spacing w:before="75" w:after="75"/>
    </w:pPr>
  </w:style>
  <w:style w:type="paragraph" w:styleId="ListParagraph">
    <w:name w:val="List Paragraph"/>
    <w:basedOn w:val="Normal"/>
    <w:uiPriority w:val="34"/>
    <w:qFormat/>
    <w:rsid w:val="003B2E5E"/>
    <w:pPr>
      <w:spacing w:line="276" w:lineRule="auto"/>
      <w:ind w:left="720"/>
      <w:contextualSpacing/>
    </w:pPr>
    <w:rPr>
      <w:rFonts w:eastAsiaTheme="minorHAnsi"/>
      <w:sz w:val="28"/>
      <w:szCs w:val="28"/>
      <w:lang w:eastAsia="en-US"/>
    </w:rPr>
  </w:style>
  <w:style w:type="paragraph" w:customStyle="1" w:styleId="tv213">
    <w:name w:val="tv213"/>
    <w:basedOn w:val="Normal"/>
    <w:rsid w:val="003B2E5E"/>
    <w:pPr>
      <w:spacing w:before="100" w:beforeAutospacing="1" w:after="100" w:afterAutospacing="1"/>
    </w:pPr>
  </w:style>
  <w:style w:type="paragraph" w:styleId="Header">
    <w:name w:val="header"/>
    <w:basedOn w:val="Normal"/>
    <w:link w:val="HeaderChar"/>
    <w:uiPriority w:val="99"/>
    <w:unhideWhenUsed/>
    <w:rsid w:val="003B2E5E"/>
    <w:pPr>
      <w:tabs>
        <w:tab w:val="center" w:pos="4153"/>
        <w:tab w:val="right" w:pos="8306"/>
      </w:tabs>
    </w:pPr>
  </w:style>
  <w:style w:type="character" w:customStyle="1" w:styleId="HeaderChar">
    <w:name w:val="Header Char"/>
    <w:basedOn w:val="DefaultParagraphFont"/>
    <w:link w:val="Header"/>
    <w:uiPriority w:val="99"/>
    <w:rsid w:val="003B2E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2E5E"/>
    <w:pPr>
      <w:tabs>
        <w:tab w:val="center" w:pos="4153"/>
        <w:tab w:val="right" w:pos="8306"/>
      </w:tabs>
    </w:pPr>
  </w:style>
  <w:style w:type="character" w:customStyle="1" w:styleId="FooterChar">
    <w:name w:val="Footer Char"/>
    <w:basedOn w:val="DefaultParagraphFont"/>
    <w:link w:val="Footer"/>
    <w:uiPriority w:val="99"/>
    <w:rsid w:val="003B2E5E"/>
    <w:rPr>
      <w:rFonts w:ascii="Times New Roman" w:eastAsia="Times New Roman" w:hAnsi="Times New Roman" w:cs="Times New Roman"/>
      <w:sz w:val="24"/>
      <w:szCs w:val="24"/>
      <w:lang w:eastAsia="lv-LV"/>
    </w:rPr>
  </w:style>
  <w:style w:type="character" w:styleId="Hyperlink">
    <w:name w:val="Hyperlink"/>
    <w:rsid w:val="003B2E5E"/>
    <w:rPr>
      <w:color w:val="0000FF"/>
      <w:u w:val="single"/>
    </w:rPr>
  </w:style>
  <w:style w:type="paragraph" w:customStyle="1" w:styleId="tv2131">
    <w:name w:val="tv2131"/>
    <w:basedOn w:val="Normal"/>
    <w:rsid w:val="003B2E5E"/>
    <w:pPr>
      <w:spacing w:line="360" w:lineRule="auto"/>
      <w:ind w:firstLine="300"/>
    </w:pPr>
    <w:rPr>
      <w:color w:val="414142"/>
      <w:sz w:val="20"/>
      <w:szCs w:val="20"/>
    </w:rPr>
  </w:style>
  <w:style w:type="paragraph" w:styleId="PlainText">
    <w:name w:val="Plain Text"/>
    <w:basedOn w:val="Normal"/>
    <w:link w:val="PlainTextChar"/>
    <w:uiPriority w:val="99"/>
    <w:unhideWhenUsed/>
    <w:rsid w:val="003B2E5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3B2E5E"/>
    <w:rPr>
      <w:rFonts w:ascii="Calibri" w:eastAsia="Calibri" w:hAnsi="Calibri" w:cs="Times New Roman"/>
      <w:szCs w:val="21"/>
    </w:rPr>
  </w:style>
  <w:style w:type="paragraph" w:styleId="NormalWeb">
    <w:name w:val="Normal (Web)"/>
    <w:basedOn w:val="Normal"/>
    <w:uiPriority w:val="99"/>
    <w:unhideWhenUsed/>
    <w:rsid w:val="003B2E5E"/>
    <w:pPr>
      <w:spacing w:after="369"/>
    </w:pPr>
  </w:style>
  <w:style w:type="table" w:styleId="TableGrid">
    <w:name w:val="Table Grid"/>
    <w:basedOn w:val="TableNormal"/>
    <w:uiPriority w:val="59"/>
    <w:rsid w:val="003B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E5E"/>
    <w:rPr>
      <w:rFonts w:ascii="Tahoma" w:hAnsi="Tahoma" w:cs="Tahoma"/>
      <w:sz w:val="16"/>
      <w:szCs w:val="16"/>
    </w:rPr>
  </w:style>
  <w:style w:type="character" w:customStyle="1" w:styleId="BalloonTextChar">
    <w:name w:val="Balloon Text Char"/>
    <w:basedOn w:val="DefaultParagraphFont"/>
    <w:link w:val="BalloonText"/>
    <w:uiPriority w:val="99"/>
    <w:semiHidden/>
    <w:rsid w:val="003B2E5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B2E5E"/>
    <w:rPr>
      <w:sz w:val="20"/>
      <w:szCs w:val="20"/>
    </w:rPr>
  </w:style>
  <w:style w:type="character" w:customStyle="1" w:styleId="FootnoteTextChar">
    <w:name w:val="Footnote Text Char"/>
    <w:basedOn w:val="DefaultParagraphFont"/>
    <w:link w:val="FootnoteText"/>
    <w:rsid w:val="003B2E5E"/>
    <w:rPr>
      <w:rFonts w:ascii="Times New Roman" w:eastAsia="Times New Roman" w:hAnsi="Times New Roman" w:cs="Times New Roman"/>
      <w:sz w:val="20"/>
      <w:szCs w:val="20"/>
      <w:lang w:eastAsia="lv-LV"/>
    </w:rPr>
  </w:style>
  <w:style w:type="paragraph" w:customStyle="1" w:styleId="naisf">
    <w:name w:val="naisf"/>
    <w:basedOn w:val="Normal"/>
    <w:rsid w:val="003B2E5E"/>
    <w:pPr>
      <w:spacing w:before="75" w:after="75"/>
      <w:ind w:firstLine="375"/>
      <w:jc w:val="both"/>
    </w:pPr>
  </w:style>
  <w:style w:type="paragraph" w:customStyle="1" w:styleId="naisnod">
    <w:name w:val="naisnod"/>
    <w:basedOn w:val="Normal"/>
    <w:rsid w:val="003B2E5E"/>
    <w:pPr>
      <w:spacing w:before="150" w:after="150"/>
      <w:jc w:val="center"/>
    </w:pPr>
    <w:rPr>
      <w:b/>
      <w:bCs/>
    </w:rPr>
  </w:style>
  <w:style w:type="paragraph" w:customStyle="1" w:styleId="naislab">
    <w:name w:val="naislab"/>
    <w:basedOn w:val="Normal"/>
    <w:rsid w:val="003B2E5E"/>
    <w:pPr>
      <w:spacing w:before="75" w:after="75"/>
      <w:jc w:val="right"/>
    </w:pPr>
  </w:style>
  <w:style w:type="paragraph" w:customStyle="1" w:styleId="naiskr">
    <w:name w:val="naiskr"/>
    <w:basedOn w:val="Normal"/>
    <w:rsid w:val="003B2E5E"/>
    <w:pPr>
      <w:spacing w:before="75" w:after="75"/>
    </w:pPr>
  </w:style>
  <w:style w:type="paragraph" w:styleId="ListParagraph">
    <w:name w:val="List Paragraph"/>
    <w:basedOn w:val="Normal"/>
    <w:uiPriority w:val="34"/>
    <w:qFormat/>
    <w:rsid w:val="003B2E5E"/>
    <w:pPr>
      <w:spacing w:line="276" w:lineRule="auto"/>
      <w:ind w:left="720"/>
      <w:contextualSpacing/>
    </w:pPr>
    <w:rPr>
      <w:rFonts w:eastAsiaTheme="minorHAnsi"/>
      <w:sz w:val="28"/>
      <w:szCs w:val="28"/>
      <w:lang w:eastAsia="en-US"/>
    </w:rPr>
  </w:style>
  <w:style w:type="paragraph" w:customStyle="1" w:styleId="tv213">
    <w:name w:val="tv213"/>
    <w:basedOn w:val="Normal"/>
    <w:rsid w:val="003B2E5E"/>
    <w:pPr>
      <w:spacing w:before="100" w:beforeAutospacing="1" w:after="100" w:afterAutospacing="1"/>
    </w:pPr>
  </w:style>
  <w:style w:type="paragraph" w:styleId="Header">
    <w:name w:val="header"/>
    <w:basedOn w:val="Normal"/>
    <w:link w:val="HeaderChar"/>
    <w:uiPriority w:val="99"/>
    <w:unhideWhenUsed/>
    <w:rsid w:val="003B2E5E"/>
    <w:pPr>
      <w:tabs>
        <w:tab w:val="center" w:pos="4153"/>
        <w:tab w:val="right" w:pos="8306"/>
      </w:tabs>
    </w:pPr>
  </w:style>
  <w:style w:type="character" w:customStyle="1" w:styleId="HeaderChar">
    <w:name w:val="Header Char"/>
    <w:basedOn w:val="DefaultParagraphFont"/>
    <w:link w:val="Header"/>
    <w:uiPriority w:val="99"/>
    <w:rsid w:val="003B2E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2E5E"/>
    <w:pPr>
      <w:tabs>
        <w:tab w:val="center" w:pos="4153"/>
        <w:tab w:val="right" w:pos="8306"/>
      </w:tabs>
    </w:pPr>
  </w:style>
  <w:style w:type="character" w:customStyle="1" w:styleId="FooterChar">
    <w:name w:val="Footer Char"/>
    <w:basedOn w:val="DefaultParagraphFont"/>
    <w:link w:val="Footer"/>
    <w:uiPriority w:val="99"/>
    <w:rsid w:val="003B2E5E"/>
    <w:rPr>
      <w:rFonts w:ascii="Times New Roman" w:eastAsia="Times New Roman" w:hAnsi="Times New Roman" w:cs="Times New Roman"/>
      <w:sz w:val="24"/>
      <w:szCs w:val="24"/>
      <w:lang w:eastAsia="lv-LV"/>
    </w:rPr>
  </w:style>
  <w:style w:type="character" w:styleId="Hyperlink">
    <w:name w:val="Hyperlink"/>
    <w:rsid w:val="003B2E5E"/>
    <w:rPr>
      <w:color w:val="0000FF"/>
      <w:u w:val="single"/>
    </w:rPr>
  </w:style>
  <w:style w:type="paragraph" w:customStyle="1" w:styleId="tv2131">
    <w:name w:val="tv2131"/>
    <w:basedOn w:val="Normal"/>
    <w:rsid w:val="003B2E5E"/>
    <w:pPr>
      <w:spacing w:line="360" w:lineRule="auto"/>
      <w:ind w:firstLine="300"/>
    </w:pPr>
    <w:rPr>
      <w:color w:val="414142"/>
      <w:sz w:val="20"/>
      <w:szCs w:val="20"/>
    </w:rPr>
  </w:style>
  <w:style w:type="paragraph" w:styleId="PlainText">
    <w:name w:val="Plain Text"/>
    <w:basedOn w:val="Normal"/>
    <w:link w:val="PlainTextChar"/>
    <w:uiPriority w:val="99"/>
    <w:unhideWhenUsed/>
    <w:rsid w:val="003B2E5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3B2E5E"/>
    <w:rPr>
      <w:rFonts w:ascii="Calibri" w:eastAsia="Calibri" w:hAnsi="Calibri" w:cs="Times New Roman"/>
      <w:szCs w:val="21"/>
    </w:rPr>
  </w:style>
  <w:style w:type="paragraph" w:styleId="NormalWeb">
    <w:name w:val="Normal (Web)"/>
    <w:basedOn w:val="Normal"/>
    <w:uiPriority w:val="99"/>
    <w:unhideWhenUsed/>
    <w:rsid w:val="003B2E5E"/>
    <w:pPr>
      <w:spacing w:after="369"/>
    </w:pPr>
  </w:style>
  <w:style w:type="table" w:styleId="TableGrid">
    <w:name w:val="Table Grid"/>
    <w:basedOn w:val="TableNormal"/>
    <w:uiPriority w:val="59"/>
    <w:rsid w:val="003B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E5E"/>
    <w:rPr>
      <w:rFonts w:ascii="Tahoma" w:hAnsi="Tahoma" w:cs="Tahoma"/>
      <w:sz w:val="16"/>
      <w:szCs w:val="16"/>
    </w:rPr>
  </w:style>
  <w:style w:type="character" w:customStyle="1" w:styleId="BalloonTextChar">
    <w:name w:val="Balloon Text Char"/>
    <w:basedOn w:val="DefaultParagraphFont"/>
    <w:link w:val="BalloonText"/>
    <w:uiPriority w:val="99"/>
    <w:semiHidden/>
    <w:rsid w:val="003B2E5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ga.Bucinsk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19013</Words>
  <Characters>10838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Ilze Oša</cp:lastModifiedBy>
  <cp:revision>4</cp:revision>
  <cp:lastPrinted>2014-08-19T05:27:00Z</cp:lastPrinted>
  <dcterms:created xsi:type="dcterms:W3CDTF">2014-08-18T15:33:00Z</dcterms:created>
  <dcterms:modified xsi:type="dcterms:W3CDTF">2014-08-19T05:28:00Z</dcterms:modified>
</cp:coreProperties>
</file>