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07" w:rsidRPr="00C074C1" w:rsidRDefault="00643B07" w:rsidP="001F3419">
      <w:pPr>
        <w:pStyle w:val="Footer"/>
        <w:jc w:val="center"/>
        <w:outlineLvl w:val="0"/>
        <w:rPr>
          <w:b/>
          <w:sz w:val="28"/>
          <w:szCs w:val="28"/>
        </w:rPr>
      </w:pPr>
      <w:bookmarkStart w:id="0" w:name="OLE_LINK6"/>
      <w:bookmarkStart w:id="1" w:name="OLE_LINK7"/>
      <w:r w:rsidRPr="00C074C1">
        <w:rPr>
          <w:b/>
          <w:sz w:val="28"/>
          <w:szCs w:val="28"/>
        </w:rPr>
        <w:t>Ministru kabineta rīkojuma projekta „</w:t>
      </w:r>
      <w:r w:rsidR="002F7A9C" w:rsidRPr="00C074C1">
        <w:rPr>
          <w:b/>
          <w:sz w:val="28"/>
          <w:szCs w:val="28"/>
        </w:rPr>
        <w:t>Par Padziļinātās sadarbības programmas komisiju</w:t>
      </w:r>
      <w:r w:rsidRPr="00C074C1">
        <w:rPr>
          <w:b/>
          <w:sz w:val="28"/>
          <w:szCs w:val="28"/>
        </w:rPr>
        <w:t>”</w:t>
      </w:r>
      <w:r w:rsidRPr="00C074C1">
        <w:rPr>
          <w:b/>
          <w:bCs/>
          <w:sz w:val="28"/>
          <w:szCs w:val="28"/>
        </w:rPr>
        <w:t xml:space="preserve"> sākotnējās ietekmes novērtējuma </w:t>
      </w:r>
      <w:smartTag w:uri="schemas-tilde-lv/tildestengine" w:element="veidnes">
        <w:smartTagPr>
          <w:attr w:name="text" w:val="ziņojums"/>
          <w:attr w:name="baseform" w:val="ziņojums"/>
          <w:attr w:name="id" w:val="-1"/>
        </w:smartTagPr>
        <w:r w:rsidRPr="00C074C1">
          <w:rPr>
            <w:b/>
            <w:bCs/>
            <w:sz w:val="28"/>
            <w:szCs w:val="28"/>
          </w:rPr>
          <w:t>ziņojums</w:t>
        </w:r>
      </w:smartTag>
    </w:p>
    <w:p w:rsidR="00643B07" w:rsidRPr="00C074C1" w:rsidRDefault="00643B07" w:rsidP="001F3419">
      <w:pPr>
        <w:pStyle w:val="naisc"/>
        <w:spacing w:before="0" w:beforeAutospacing="0" w:after="0" w:afterAutospacing="0"/>
        <w:jc w:val="center"/>
        <w:outlineLvl w:val="0"/>
        <w:rPr>
          <w:b/>
          <w:bCs/>
          <w:sz w:val="28"/>
          <w:szCs w:val="28"/>
        </w:rPr>
      </w:pPr>
      <w:r w:rsidRPr="00C074C1">
        <w:rPr>
          <w:b/>
          <w:bCs/>
          <w:sz w:val="28"/>
          <w:szCs w:val="28"/>
        </w:rPr>
        <w:t>(anotācija</w:t>
      </w:r>
      <w:bookmarkEnd w:id="0"/>
      <w:bookmarkEnd w:id="1"/>
      <w:r w:rsidRPr="00C074C1">
        <w:rPr>
          <w:b/>
          <w:bCs/>
          <w:sz w:val="28"/>
          <w:szCs w:val="28"/>
        </w:rPr>
        <w:t>)</w:t>
      </w:r>
    </w:p>
    <w:p w:rsidR="00643B07" w:rsidRPr="00C074C1" w:rsidRDefault="00643B07" w:rsidP="001F3419">
      <w:pPr>
        <w:pStyle w:val="naisc"/>
        <w:spacing w:before="0" w:beforeAutospacing="0" w:after="0" w:afterAutospacing="0"/>
        <w:jc w:val="center"/>
      </w:pPr>
    </w:p>
    <w:tbl>
      <w:tblPr>
        <w:tblW w:w="4808" w:type="pct"/>
        <w:tblInd w:w="-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1"/>
        <w:gridCol w:w="2542"/>
        <w:gridCol w:w="5644"/>
      </w:tblGrid>
      <w:tr w:rsidR="008E19ED" w:rsidRPr="008E19ED" w:rsidTr="00D132AF">
        <w:tc>
          <w:tcPr>
            <w:tcW w:w="5000" w:type="pct"/>
            <w:gridSpan w:val="3"/>
          </w:tcPr>
          <w:p w:rsidR="00643B07" w:rsidRPr="008E19ED" w:rsidRDefault="00CD78A2" w:rsidP="00342AAD">
            <w:pPr>
              <w:pStyle w:val="naisnod"/>
              <w:spacing w:before="0" w:beforeAutospacing="0" w:after="0" w:afterAutospacing="0"/>
              <w:jc w:val="center"/>
              <w:rPr>
                <w:sz w:val="28"/>
                <w:szCs w:val="28"/>
              </w:rPr>
            </w:pPr>
            <w:r w:rsidRPr="008E19ED">
              <w:rPr>
                <w:b/>
                <w:bCs/>
                <w:sz w:val="28"/>
                <w:szCs w:val="28"/>
              </w:rPr>
              <w:t>I. Tiesību akta projekta izstrādes nepieciešamība</w:t>
            </w:r>
          </w:p>
        </w:tc>
      </w:tr>
      <w:tr w:rsidR="008E19ED" w:rsidRPr="008E19ED" w:rsidTr="00D132AF">
        <w:tc>
          <w:tcPr>
            <w:tcW w:w="299" w:type="pct"/>
          </w:tcPr>
          <w:p w:rsidR="00643B07" w:rsidRPr="008E19ED" w:rsidRDefault="00643B07" w:rsidP="00342AAD">
            <w:pPr>
              <w:pStyle w:val="tvhtmlmktable"/>
              <w:rPr>
                <w:rFonts w:ascii="Times New Roman" w:hAnsi="Times New Roman"/>
                <w:sz w:val="28"/>
                <w:szCs w:val="28"/>
              </w:rPr>
            </w:pPr>
            <w:r w:rsidRPr="008E19ED">
              <w:rPr>
                <w:rFonts w:ascii="Times New Roman" w:hAnsi="Times New Roman"/>
                <w:sz w:val="28"/>
                <w:szCs w:val="28"/>
              </w:rPr>
              <w:t>1.</w:t>
            </w:r>
          </w:p>
        </w:tc>
        <w:tc>
          <w:tcPr>
            <w:tcW w:w="1460" w:type="pct"/>
          </w:tcPr>
          <w:p w:rsidR="00643B07" w:rsidRPr="008E19ED" w:rsidRDefault="00643B07" w:rsidP="00D132AF">
            <w:pPr>
              <w:pStyle w:val="naiskr"/>
              <w:tabs>
                <w:tab w:val="left" w:pos="3044"/>
              </w:tabs>
              <w:spacing w:before="0" w:beforeAutospacing="0" w:after="0" w:afterAutospacing="0"/>
              <w:jc w:val="both"/>
              <w:rPr>
                <w:sz w:val="28"/>
                <w:szCs w:val="28"/>
              </w:rPr>
            </w:pPr>
            <w:r w:rsidRPr="008E19ED">
              <w:rPr>
                <w:sz w:val="28"/>
                <w:szCs w:val="28"/>
              </w:rPr>
              <w:t>Pamatojums</w:t>
            </w:r>
            <w:r w:rsidRPr="008E19ED" w:rsidDel="00C91D1E">
              <w:rPr>
                <w:sz w:val="28"/>
                <w:szCs w:val="28"/>
              </w:rPr>
              <w:t xml:space="preserve"> </w:t>
            </w:r>
          </w:p>
        </w:tc>
        <w:tc>
          <w:tcPr>
            <w:tcW w:w="3241" w:type="pct"/>
          </w:tcPr>
          <w:p w:rsidR="00643B07" w:rsidRPr="008E19ED" w:rsidRDefault="002F7A9C" w:rsidP="00D132AF">
            <w:pPr>
              <w:jc w:val="both"/>
              <w:rPr>
                <w:sz w:val="28"/>
                <w:szCs w:val="28"/>
              </w:rPr>
            </w:pPr>
            <w:r w:rsidRPr="008E19ED">
              <w:rPr>
                <w:sz w:val="28"/>
                <w:szCs w:val="28"/>
              </w:rPr>
              <w:t>Tiesību</w:t>
            </w:r>
            <w:r w:rsidR="00643B07" w:rsidRPr="008E19ED">
              <w:rPr>
                <w:sz w:val="28"/>
                <w:szCs w:val="28"/>
              </w:rPr>
              <w:t xml:space="preserve"> </w:t>
            </w:r>
            <w:smartTag w:uri="schemas-tilde-lv/tildestengine" w:element="veidnes">
              <w:smartTagPr>
                <w:attr w:name="id" w:val="-1"/>
                <w:attr w:name="baseform" w:val="akts"/>
                <w:attr w:name="text" w:val="akts"/>
              </w:smartTagPr>
              <w:r w:rsidR="00643B07" w:rsidRPr="008E19ED">
                <w:rPr>
                  <w:sz w:val="28"/>
                  <w:szCs w:val="28"/>
                </w:rPr>
                <w:t>akts</w:t>
              </w:r>
            </w:smartTag>
            <w:r w:rsidR="00643B07" w:rsidRPr="008E19ED">
              <w:rPr>
                <w:sz w:val="28"/>
                <w:szCs w:val="28"/>
              </w:rPr>
              <w:t xml:space="preserve"> nepieciešams, lai nodrošinātu </w:t>
            </w:r>
            <w:r w:rsidRPr="008E19ED">
              <w:rPr>
                <w:sz w:val="28"/>
                <w:szCs w:val="28"/>
              </w:rPr>
              <w:t>likuma "Par nodokļiem un nodevām" 7.</w:t>
            </w:r>
            <w:r w:rsidRPr="008E19ED">
              <w:rPr>
                <w:sz w:val="28"/>
                <w:szCs w:val="28"/>
                <w:vertAlign w:val="superscript"/>
              </w:rPr>
              <w:t>1</w:t>
            </w:r>
            <w:r w:rsidRPr="008E19ED">
              <w:rPr>
                <w:sz w:val="28"/>
                <w:szCs w:val="28"/>
              </w:rPr>
              <w:t>panta piektās daļas izpildi</w:t>
            </w:r>
            <w:r w:rsidR="00643B07" w:rsidRPr="008E19ED">
              <w:rPr>
                <w:sz w:val="28"/>
                <w:szCs w:val="28"/>
              </w:rPr>
              <w:t>.</w:t>
            </w:r>
          </w:p>
        </w:tc>
      </w:tr>
      <w:tr w:rsidR="00C074C1" w:rsidRPr="00C074C1" w:rsidTr="00D132AF">
        <w:tc>
          <w:tcPr>
            <w:tcW w:w="299" w:type="pct"/>
          </w:tcPr>
          <w:p w:rsidR="00643B07" w:rsidRPr="008E19ED" w:rsidRDefault="00643B07" w:rsidP="00342AAD">
            <w:pPr>
              <w:pStyle w:val="tvhtmlmktable"/>
              <w:rPr>
                <w:rFonts w:ascii="Times New Roman" w:hAnsi="Times New Roman"/>
                <w:sz w:val="28"/>
                <w:szCs w:val="28"/>
              </w:rPr>
            </w:pPr>
            <w:r w:rsidRPr="008E19ED">
              <w:rPr>
                <w:rFonts w:ascii="Times New Roman" w:hAnsi="Times New Roman"/>
                <w:sz w:val="28"/>
                <w:szCs w:val="28"/>
              </w:rPr>
              <w:t>2.</w:t>
            </w:r>
          </w:p>
        </w:tc>
        <w:tc>
          <w:tcPr>
            <w:tcW w:w="1460" w:type="pct"/>
          </w:tcPr>
          <w:p w:rsidR="00643B07" w:rsidRPr="008E19ED" w:rsidRDefault="00643B07" w:rsidP="00D132AF">
            <w:pPr>
              <w:pStyle w:val="BodyText"/>
              <w:widowControl w:val="0"/>
              <w:jc w:val="both"/>
              <w:rPr>
                <w:b w:val="0"/>
                <w:szCs w:val="28"/>
              </w:rPr>
            </w:pPr>
            <w:r w:rsidRPr="008E19ED">
              <w:rPr>
                <w:b w:val="0"/>
                <w:szCs w:val="28"/>
              </w:rPr>
              <w:t>Pašreizējā situācija un problēmas</w:t>
            </w:r>
            <w:r w:rsidR="002456B9">
              <w:rPr>
                <w:b w:val="0"/>
                <w:szCs w:val="28"/>
              </w:rPr>
              <w:t>, kuru risināšanai tiesību akta projekts izstrādāts, tiesiskā regulējuma mērķis un būtība</w:t>
            </w:r>
          </w:p>
        </w:tc>
        <w:tc>
          <w:tcPr>
            <w:tcW w:w="3241" w:type="pct"/>
            <w:tcBorders>
              <w:bottom w:val="single" w:sz="4" w:space="0" w:color="auto"/>
            </w:tcBorders>
          </w:tcPr>
          <w:p w:rsidR="00643B07" w:rsidRPr="00A63DC4" w:rsidRDefault="00AE4B02" w:rsidP="00D132AF">
            <w:pPr>
              <w:jc w:val="both"/>
              <w:rPr>
                <w:sz w:val="28"/>
                <w:szCs w:val="28"/>
              </w:rPr>
            </w:pPr>
            <w:r w:rsidRPr="00A63DC4">
              <w:rPr>
                <w:sz w:val="28"/>
                <w:szCs w:val="28"/>
              </w:rPr>
              <w:t xml:space="preserve">2012.gada 1.jūlijā </w:t>
            </w:r>
            <w:r w:rsidR="00E365CD" w:rsidRPr="00A63DC4">
              <w:rPr>
                <w:sz w:val="28"/>
                <w:szCs w:val="28"/>
              </w:rPr>
              <w:t>stājoties spēkā</w:t>
            </w:r>
            <w:r w:rsidRPr="00A63DC4">
              <w:rPr>
                <w:sz w:val="28"/>
                <w:szCs w:val="28"/>
              </w:rPr>
              <w:t xml:space="preserve"> likuma "Par nodokļiem un nodevām" 7.</w:t>
            </w:r>
            <w:r w:rsidRPr="00A63DC4">
              <w:rPr>
                <w:sz w:val="28"/>
                <w:szCs w:val="28"/>
                <w:vertAlign w:val="superscript"/>
              </w:rPr>
              <w:t>1</w:t>
            </w:r>
            <w:r w:rsidRPr="00A63DC4">
              <w:rPr>
                <w:sz w:val="28"/>
                <w:szCs w:val="28"/>
              </w:rPr>
              <w:t>pant</w:t>
            </w:r>
            <w:r w:rsidR="00E365CD" w:rsidRPr="00A63DC4">
              <w:rPr>
                <w:sz w:val="28"/>
                <w:szCs w:val="28"/>
              </w:rPr>
              <w:t>am</w:t>
            </w:r>
            <w:r w:rsidR="00777AEF" w:rsidRPr="00A63DC4">
              <w:rPr>
                <w:sz w:val="28"/>
                <w:szCs w:val="28"/>
              </w:rPr>
              <w:t xml:space="preserve"> un pieņemot</w:t>
            </w:r>
            <w:r w:rsidRPr="00A63DC4">
              <w:rPr>
                <w:sz w:val="28"/>
                <w:szCs w:val="28"/>
              </w:rPr>
              <w:t xml:space="preserve"> Ministru kabineta 2012.gada 26.jūnija noteikum</w:t>
            </w:r>
            <w:r w:rsidR="00777AEF" w:rsidRPr="00A63DC4">
              <w:rPr>
                <w:sz w:val="28"/>
                <w:szCs w:val="28"/>
              </w:rPr>
              <w:t>us</w:t>
            </w:r>
            <w:r w:rsidRPr="00A63DC4">
              <w:rPr>
                <w:sz w:val="28"/>
                <w:szCs w:val="28"/>
              </w:rPr>
              <w:t xml:space="preserve"> Nr.</w:t>
            </w:r>
            <w:r w:rsidR="00777AEF" w:rsidRPr="00A63DC4">
              <w:rPr>
                <w:sz w:val="28"/>
                <w:szCs w:val="28"/>
              </w:rPr>
              <w:t>459</w:t>
            </w:r>
            <w:r w:rsidRPr="00A63DC4">
              <w:rPr>
                <w:sz w:val="28"/>
                <w:szCs w:val="28"/>
              </w:rPr>
              <w:t xml:space="preserve"> "Par Padziļinātās sadarbības programmas darbību" un Ministru kabineta 2012.gada 26.jūnija noteikum</w:t>
            </w:r>
            <w:r w:rsidR="00777AEF" w:rsidRPr="00A63DC4">
              <w:rPr>
                <w:sz w:val="28"/>
                <w:szCs w:val="28"/>
              </w:rPr>
              <w:t>us</w:t>
            </w:r>
            <w:r w:rsidRPr="00A63DC4">
              <w:rPr>
                <w:sz w:val="28"/>
                <w:szCs w:val="28"/>
              </w:rPr>
              <w:t xml:space="preserve"> Nr.</w:t>
            </w:r>
            <w:r w:rsidR="00994996" w:rsidRPr="00A63DC4">
              <w:rPr>
                <w:sz w:val="28"/>
                <w:szCs w:val="28"/>
              </w:rPr>
              <w:t>460</w:t>
            </w:r>
            <w:r w:rsidRPr="00A63DC4">
              <w:rPr>
                <w:sz w:val="28"/>
                <w:szCs w:val="28"/>
              </w:rPr>
              <w:t xml:space="preserve"> "</w:t>
            </w:r>
            <w:r w:rsidR="00E365CD" w:rsidRPr="00A63DC4">
              <w:rPr>
                <w:sz w:val="28"/>
                <w:szCs w:val="28"/>
              </w:rPr>
              <w:t>Padziļinātās sadarbības programmas komisijas nolikums" tiek uzsākta Padziļinātās sadarbības programmas darbība. Nodokļu maksātāju iekļauj Padziļinātās sadarbības programmā Finanšu ministrija pamatojoties uz Padziļinātās sadarbības programmas komisijas atzinumu. Atbilstoši likuma "Par nodokļiem un nodevām" 7.</w:t>
            </w:r>
            <w:r w:rsidR="00E365CD" w:rsidRPr="00A63DC4">
              <w:rPr>
                <w:sz w:val="28"/>
                <w:szCs w:val="28"/>
                <w:vertAlign w:val="superscript"/>
              </w:rPr>
              <w:t>1</w:t>
            </w:r>
            <w:r w:rsidR="00E365CD" w:rsidRPr="00A63DC4">
              <w:rPr>
                <w:sz w:val="28"/>
                <w:szCs w:val="28"/>
              </w:rPr>
              <w:t xml:space="preserve">panta piektajai daļai Padziļinātās sadarbības komisijas personālsastāvu apstiprina Ministru kabinets. </w:t>
            </w:r>
            <w:r w:rsidR="00094670" w:rsidRPr="00A63DC4">
              <w:rPr>
                <w:sz w:val="28"/>
                <w:szCs w:val="28"/>
              </w:rPr>
              <w:t>Savukārt atbilstoši Ministru kabineta 2012.gada 26.jūnija noteikumu</w:t>
            </w:r>
            <w:r w:rsidR="00777AEF" w:rsidRPr="00A63DC4">
              <w:rPr>
                <w:sz w:val="28"/>
                <w:szCs w:val="28"/>
              </w:rPr>
              <w:t xml:space="preserve"> Nr.</w:t>
            </w:r>
            <w:r w:rsidR="00C15CEF" w:rsidRPr="00A63DC4">
              <w:rPr>
                <w:sz w:val="28"/>
                <w:szCs w:val="28"/>
              </w:rPr>
              <w:t>459</w:t>
            </w:r>
            <w:r w:rsidR="00777AEF" w:rsidRPr="00A63DC4">
              <w:rPr>
                <w:sz w:val="28"/>
                <w:szCs w:val="28"/>
              </w:rPr>
              <w:t xml:space="preserve"> </w:t>
            </w:r>
            <w:r w:rsidR="00094670" w:rsidRPr="00A63DC4">
              <w:rPr>
                <w:sz w:val="28"/>
                <w:szCs w:val="28"/>
              </w:rPr>
              <w:t xml:space="preserve">"Par Padziļinātās sadarbības programmas darbību" </w:t>
            </w:r>
            <w:r w:rsidR="000A6486" w:rsidRPr="00A63DC4">
              <w:rPr>
                <w:sz w:val="28"/>
                <w:szCs w:val="28"/>
              </w:rPr>
              <w:t>3</w:t>
            </w:r>
            <w:r w:rsidR="00094670" w:rsidRPr="00A63DC4">
              <w:rPr>
                <w:sz w:val="28"/>
                <w:szCs w:val="28"/>
              </w:rPr>
              <w:t xml:space="preserve">.punktu Padziļinātās sadarbības programmas komisijā iekļauj pārstāvjus no </w:t>
            </w:r>
            <w:r w:rsidR="00373A04" w:rsidRPr="00A63DC4">
              <w:rPr>
                <w:sz w:val="28"/>
                <w:szCs w:val="28"/>
              </w:rPr>
              <w:t>Finanšu ministrijas, Valsts ieņēmumu dienesta, Ekonomikas ministrijas, Latvijas Brīvo arodbiedrību savienības, Latvijas Darba devēju konfederācijas, Latvijas Tirdzniecības un rūpniecības kameras, Latvijas Zvērinātu revidentu asociācijas un Latvijas Nodokļu konsultantu asociācijas.</w:t>
            </w:r>
            <w:r w:rsidR="00094670" w:rsidRPr="00A63DC4">
              <w:rPr>
                <w:sz w:val="28"/>
                <w:szCs w:val="28"/>
              </w:rPr>
              <w:t xml:space="preserve"> </w:t>
            </w:r>
            <w:r w:rsidR="00373A04" w:rsidRPr="00A63DC4">
              <w:rPr>
                <w:sz w:val="28"/>
                <w:szCs w:val="28"/>
              </w:rPr>
              <w:t>Ņemot vērā minēto,</w:t>
            </w:r>
            <w:r w:rsidR="00E365CD" w:rsidRPr="00A63DC4">
              <w:rPr>
                <w:sz w:val="28"/>
                <w:szCs w:val="28"/>
              </w:rPr>
              <w:t xml:space="preserve"> ir izdot</w:t>
            </w:r>
            <w:r w:rsidR="008E19ED" w:rsidRPr="00A63DC4">
              <w:rPr>
                <w:sz w:val="28"/>
                <w:szCs w:val="28"/>
              </w:rPr>
              <w:t>s</w:t>
            </w:r>
            <w:r w:rsidR="00E365CD" w:rsidRPr="00A63DC4">
              <w:rPr>
                <w:sz w:val="28"/>
                <w:szCs w:val="28"/>
              </w:rPr>
              <w:t xml:space="preserve"> </w:t>
            </w:r>
            <w:r w:rsidR="008E19ED" w:rsidRPr="00A63DC4">
              <w:rPr>
                <w:sz w:val="28"/>
                <w:szCs w:val="28"/>
              </w:rPr>
              <w:t>2012.gada 24.jūlija Ministru kabineta rīkojums Nr.345 (prot. Nr.41 21.§)</w:t>
            </w:r>
            <w:r w:rsidR="00E365CD" w:rsidRPr="00A63DC4">
              <w:rPr>
                <w:sz w:val="28"/>
                <w:szCs w:val="28"/>
              </w:rPr>
              <w:t xml:space="preserve"> par Padziļinātās sadarbības programmas komisiju.</w:t>
            </w:r>
          </w:p>
          <w:p w:rsidR="00A142DE" w:rsidRPr="00A63DC4" w:rsidRDefault="00A142DE" w:rsidP="00D132AF">
            <w:pPr>
              <w:jc w:val="both"/>
              <w:rPr>
                <w:sz w:val="28"/>
                <w:szCs w:val="28"/>
              </w:rPr>
            </w:pPr>
          </w:p>
          <w:p w:rsidR="008C1ABF" w:rsidRPr="00A63DC4" w:rsidRDefault="000C3FD5" w:rsidP="00D132AF">
            <w:pPr>
              <w:jc w:val="both"/>
              <w:rPr>
                <w:sz w:val="28"/>
                <w:szCs w:val="28"/>
              </w:rPr>
            </w:pPr>
            <w:r w:rsidRPr="00A63DC4">
              <w:rPr>
                <w:sz w:val="28"/>
                <w:szCs w:val="28"/>
              </w:rPr>
              <w:t xml:space="preserve">Ņemot vērā gadījumus, kad netiek nodrošināts Padziļinātās sadarbības programmas kvorums, </w:t>
            </w:r>
            <w:r w:rsidR="008C1ABF" w:rsidRPr="00A63DC4">
              <w:rPr>
                <w:sz w:val="28"/>
                <w:szCs w:val="28"/>
              </w:rPr>
              <w:t xml:space="preserve">ir </w:t>
            </w:r>
            <w:r w:rsidRPr="00A63DC4">
              <w:rPr>
                <w:sz w:val="28"/>
                <w:szCs w:val="28"/>
              </w:rPr>
              <w:t>nepieciešam</w:t>
            </w:r>
            <w:r w:rsidR="008C1ABF" w:rsidRPr="00A63DC4">
              <w:rPr>
                <w:sz w:val="28"/>
                <w:szCs w:val="28"/>
              </w:rPr>
              <w:t>s</w:t>
            </w:r>
            <w:r w:rsidRPr="00A63DC4">
              <w:rPr>
                <w:sz w:val="28"/>
                <w:szCs w:val="28"/>
              </w:rPr>
              <w:t xml:space="preserve"> veikt izmaiņas Padziļinātās sadarbības programmas </w:t>
            </w:r>
            <w:r w:rsidR="008C1ABF" w:rsidRPr="00A63DC4">
              <w:rPr>
                <w:sz w:val="28"/>
                <w:szCs w:val="28"/>
              </w:rPr>
              <w:t xml:space="preserve">komisijas </w:t>
            </w:r>
            <w:r w:rsidRPr="00A63DC4">
              <w:rPr>
                <w:sz w:val="28"/>
                <w:szCs w:val="28"/>
              </w:rPr>
              <w:lastRenderedPageBreak/>
              <w:t xml:space="preserve">personālsastāvā. </w:t>
            </w:r>
            <w:r w:rsidR="008C1ABF" w:rsidRPr="00A63DC4">
              <w:rPr>
                <w:sz w:val="28"/>
                <w:szCs w:val="28"/>
              </w:rPr>
              <w:t xml:space="preserve">Apkopojot </w:t>
            </w:r>
            <w:r w:rsidR="00A63DC4" w:rsidRPr="00A63DC4">
              <w:rPr>
                <w:sz w:val="28"/>
                <w:szCs w:val="28"/>
              </w:rPr>
              <w:t>Padziļinātās sadarbības programmas komisijā pārstāvēto institūciju iesniegto informāciju</w:t>
            </w:r>
            <w:r w:rsidR="008C1ABF" w:rsidRPr="00A63DC4">
              <w:rPr>
                <w:sz w:val="28"/>
                <w:szCs w:val="28"/>
              </w:rPr>
              <w:t>, par</w:t>
            </w:r>
            <w:r w:rsidR="00A63DC4" w:rsidRPr="00A63DC4">
              <w:rPr>
                <w:sz w:val="28"/>
                <w:szCs w:val="28"/>
              </w:rPr>
              <w:t xml:space="preserve"> izmaiņām</w:t>
            </w:r>
            <w:r w:rsidR="008C1ABF" w:rsidRPr="00A63DC4">
              <w:rPr>
                <w:sz w:val="28"/>
                <w:szCs w:val="28"/>
              </w:rPr>
              <w:t xml:space="preserve"> institūciju pārstāvja deleģē</w:t>
            </w:r>
            <w:r w:rsidR="00A63DC4" w:rsidRPr="00A63DC4">
              <w:rPr>
                <w:sz w:val="28"/>
                <w:szCs w:val="28"/>
              </w:rPr>
              <w:t>jumu</w:t>
            </w:r>
            <w:r w:rsidR="008C1ABF" w:rsidRPr="00A63DC4">
              <w:rPr>
                <w:sz w:val="28"/>
                <w:szCs w:val="28"/>
              </w:rPr>
              <w:t xml:space="preserve"> P</w:t>
            </w:r>
            <w:r w:rsidR="00D132AF">
              <w:rPr>
                <w:sz w:val="28"/>
                <w:szCs w:val="28"/>
              </w:rPr>
              <w:t>adziļinātās sadarbības programmas komisijā</w:t>
            </w:r>
            <w:r w:rsidR="008C1ABF" w:rsidRPr="00A63DC4">
              <w:rPr>
                <w:sz w:val="28"/>
                <w:szCs w:val="28"/>
              </w:rPr>
              <w:t xml:space="preserve">, konstatēts, ka nepieciešams veikt šādas izmaiņas: aizstāt </w:t>
            </w:r>
            <w:r w:rsidR="00B0143F">
              <w:rPr>
                <w:sz w:val="28"/>
                <w:szCs w:val="28"/>
              </w:rPr>
              <w:t>piecus</w:t>
            </w:r>
            <w:r w:rsidRPr="00A63DC4">
              <w:rPr>
                <w:sz w:val="28"/>
                <w:szCs w:val="28"/>
              </w:rPr>
              <w:t xml:space="preserve"> Padziļinātās sadarbības programmas komisijā pārstāvēto institūciju pārstāvjus ar jauniem pārstāvjiem, un veikt divu komisijas locekļu ieņemamo amatu izmaiņas</w:t>
            </w:r>
            <w:r w:rsidR="008C1ABF" w:rsidRPr="00A63DC4">
              <w:rPr>
                <w:sz w:val="28"/>
                <w:szCs w:val="28"/>
              </w:rPr>
              <w:t xml:space="preserve">. </w:t>
            </w:r>
          </w:p>
          <w:p w:rsidR="008E19ED" w:rsidRPr="00A63DC4" w:rsidRDefault="008C1ABF" w:rsidP="00D132AF">
            <w:pPr>
              <w:jc w:val="both"/>
              <w:rPr>
                <w:sz w:val="28"/>
                <w:szCs w:val="28"/>
              </w:rPr>
            </w:pPr>
            <w:r w:rsidRPr="00A63DC4">
              <w:rPr>
                <w:sz w:val="28"/>
                <w:szCs w:val="28"/>
              </w:rPr>
              <w:t xml:space="preserve">Izmaiņas </w:t>
            </w:r>
            <w:r w:rsidR="000C3FD5" w:rsidRPr="00A63DC4">
              <w:rPr>
                <w:sz w:val="28"/>
                <w:szCs w:val="28"/>
              </w:rPr>
              <w:t>nodrošināt</w:t>
            </w:r>
            <w:r w:rsidRPr="00A63DC4">
              <w:rPr>
                <w:sz w:val="28"/>
                <w:szCs w:val="28"/>
              </w:rPr>
              <w:t>u</w:t>
            </w:r>
            <w:r w:rsidR="000C3FD5" w:rsidRPr="00A63DC4">
              <w:rPr>
                <w:sz w:val="28"/>
                <w:szCs w:val="28"/>
              </w:rPr>
              <w:t xml:space="preserve"> Padziļinātās sadarbības programmas komisijas nepārtraukt</w:t>
            </w:r>
            <w:r w:rsidRPr="00A63DC4">
              <w:rPr>
                <w:sz w:val="28"/>
                <w:szCs w:val="28"/>
              </w:rPr>
              <w:t>u</w:t>
            </w:r>
            <w:r w:rsidR="000C3FD5" w:rsidRPr="00A63DC4">
              <w:rPr>
                <w:sz w:val="28"/>
                <w:szCs w:val="28"/>
              </w:rPr>
              <w:t xml:space="preserve"> darbīb</w:t>
            </w:r>
            <w:r w:rsidRPr="00A63DC4">
              <w:rPr>
                <w:sz w:val="28"/>
                <w:szCs w:val="28"/>
              </w:rPr>
              <w:t>u</w:t>
            </w:r>
            <w:r w:rsidR="000C3FD5" w:rsidRPr="00A63DC4">
              <w:rPr>
                <w:sz w:val="28"/>
                <w:szCs w:val="28"/>
              </w:rPr>
              <w:t>.</w:t>
            </w:r>
          </w:p>
        </w:tc>
      </w:tr>
      <w:tr w:rsidR="008E19ED" w:rsidRPr="008E19ED" w:rsidTr="00D132AF">
        <w:tc>
          <w:tcPr>
            <w:tcW w:w="299" w:type="pct"/>
          </w:tcPr>
          <w:p w:rsidR="00643B07" w:rsidRPr="008E19ED" w:rsidRDefault="00643B07" w:rsidP="00342AAD">
            <w:pPr>
              <w:pStyle w:val="tvhtmlmktable"/>
              <w:rPr>
                <w:rFonts w:ascii="Times New Roman" w:hAnsi="Times New Roman"/>
                <w:sz w:val="28"/>
                <w:szCs w:val="28"/>
              </w:rPr>
            </w:pPr>
            <w:r w:rsidRPr="008E19ED">
              <w:rPr>
                <w:rFonts w:ascii="Times New Roman" w:hAnsi="Times New Roman"/>
                <w:sz w:val="28"/>
                <w:szCs w:val="28"/>
              </w:rPr>
              <w:lastRenderedPageBreak/>
              <w:t>3.</w:t>
            </w:r>
          </w:p>
        </w:tc>
        <w:tc>
          <w:tcPr>
            <w:tcW w:w="1460" w:type="pct"/>
          </w:tcPr>
          <w:p w:rsidR="00643B07" w:rsidRPr="008E19ED" w:rsidRDefault="002456B9" w:rsidP="00D132AF">
            <w:pPr>
              <w:pStyle w:val="tvhtmlmktable"/>
              <w:jc w:val="both"/>
              <w:rPr>
                <w:rFonts w:ascii="Times New Roman" w:hAnsi="Times New Roman"/>
                <w:b/>
                <w:sz w:val="28"/>
                <w:szCs w:val="28"/>
              </w:rPr>
            </w:pPr>
            <w:r w:rsidRPr="002456B9">
              <w:rPr>
                <w:rFonts w:ascii="Times New Roman" w:hAnsi="Times New Roman"/>
                <w:sz w:val="28"/>
                <w:szCs w:val="28"/>
              </w:rPr>
              <w:t>Projekta izstrādē iesaistītās institūcijas</w:t>
            </w:r>
          </w:p>
        </w:tc>
        <w:tc>
          <w:tcPr>
            <w:tcW w:w="3241" w:type="pct"/>
            <w:tcBorders>
              <w:bottom w:val="single" w:sz="4" w:space="0" w:color="auto"/>
            </w:tcBorders>
          </w:tcPr>
          <w:p w:rsidR="00643B07" w:rsidRPr="008E19ED" w:rsidRDefault="002456B9" w:rsidP="00D02FA1">
            <w:pPr>
              <w:jc w:val="both"/>
              <w:rPr>
                <w:sz w:val="28"/>
                <w:szCs w:val="28"/>
              </w:rPr>
            </w:pPr>
            <w:r>
              <w:rPr>
                <w:sz w:val="28"/>
                <w:szCs w:val="28"/>
              </w:rPr>
              <w:t>Finanšu ministrija</w:t>
            </w:r>
          </w:p>
        </w:tc>
      </w:tr>
      <w:tr w:rsidR="008E19ED" w:rsidRPr="008E19ED" w:rsidTr="00D132AF">
        <w:trPr>
          <w:trHeight w:val="232"/>
        </w:trPr>
        <w:tc>
          <w:tcPr>
            <w:tcW w:w="299" w:type="pct"/>
          </w:tcPr>
          <w:p w:rsidR="00643B07" w:rsidRPr="008E19ED" w:rsidRDefault="002456B9" w:rsidP="00342AAD">
            <w:pPr>
              <w:pStyle w:val="naiskr"/>
              <w:spacing w:before="0" w:beforeAutospacing="0" w:after="0" w:afterAutospacing="0"/>
              <w:jc w:val="both"/>
              <w:rPr>
                <w:sz w:val="28"/>
                <w:szCs w:val="28"/>
              </w:rPr>
            </w:pPr>
            <w:r>
              <w:rPr>
                <w:sz w:val="28"/>
                <w:szCs w:val="28"/>
              </w:rPr>
              <w:t>4</w:t>
            </w:r>
            <w:r w:rsidR="00643B07" w:rsidRPr="008E19ED">
              <w:rPr>
                <w:sz w:val="28"/>
                <w:szCs w:val="28"/>
              </w:rPr>
              <w:t>.</w:t>
            </w:r>
          </w:p>
        </w:tc>
        <w:tc>
          <w:tcPr>
            <w:tcW w:w="1460" w:type="pct"/>
          </w:tcPr>
          <w:p w:rsidR="00643B07" w:rsidRPr="008E19ED" w:rsidRDefault="00643B07" w:rsidP="00D132AF">
            <w:pPr>
              <w:pStyle w:val="naiskr"/>
              <w:spacing w:before="0" w:beforeAutospacing="0" w:after="0" w:afterAutospacing="0"/>
              <w:jc w:val="both"/>
              <w:rPr>
                <w:sz w:val="28"/>
                <w:szCs w:val="28"/>
              </w:rPr>
            </w:pPr>
            <w:r w:rsidRPr="008E19ED">
              <w:rPr>
                <w:sz w:val="28"/>
                <w:szCs w:val="28"/>
              </w:rPr>
              <w:t>Cita informācija</w:t>
            </w:r>
          </w:p>
        </w:tc>
        <w:tc>
          <w:tcPr>
            <w:tcW w:w="3241" w:type="pct"/>
            <w:tcBorders>
              <w:top w:val="single" w:sz="4" w:space="0" w:color="auto"/>
            </w:tcBorders>
          </w:tcPr>
          <w:p w:rsidR="00643B07" w:rsidRPr="008E19ED" w:rsidRDefault="00643B07" w:rsidP="00D132AF">
            <w:pPr>
              <w:pStyle w:val="naiskr"/>
              <w:spacing w:before="0" w:beforeAutospacing="0" w:after="0" w:afterAutospacing="0"/>
              <w:jc w:val="both"/>
              <w:rPr>
                <w:sz w:val="28"/>
                <w:szCs w:val="28"/>
              </w:rPr>
            </w:pPr>
            <w:r w:rsidRPr="008E19ED">
              <w:rPr>
                <w:sz w:val="28"/>
                <w:szCs w:val="28"/>
              </w:rPr>
              <w:t>Nav</w:t>
            </w:r>
          </w:p>
        </w:tc>
      </w:tr>
    </w:tbl>
    <w:p w:rsidR="00414B7A" w:rsidRPr="008E19ED" w:rsidRDefault="00414B7A" w:rsidP="001F3419"/>
    <w:p w:rsidR="00414B7A" w:rsidRPr="008E19ED" w:rsidRDefault="00414B7A" w:rsidP="001F3419">
      <w:pPr>
        <w:rPr>
          <w:sz w:val="28"/>
          <w:szCs w:val="28"/>
        </w:rPr>
      </w:pPr>
    </w:p>
    <w:tbl>
      <w:tblPr>
        <w:tblW w:w="4849" w:type="pct"/>
        <w:tblCellSpacing w:w="15" w:type="dxa"/>
        <w:tblInd w:w="-1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585"/>
        <w:gridCol w:w="4079"/>
        <w:gridCol w:w="4118"/>
      </w:tblGrid>
      <w:tr w:rsidR="008E19ED" w:rsidRPr="008E19ED" w:rsidTr="00D132AF">
        <w:trPr>
          <w:tblCellSpacing w:w="15" w:type="dxa"/>
        </w:trPr>
        <w:tc>
          <w:tcPr>
            <w:tcW w:w="4966" w:type="pct"/>
            <w:gridSpan w:val="3"/>
            <w:tcBorders>
              <w:top w:val="single" w:sz="4" w:space="0" w:color="auto"/>
              <w:left w:val="single" w:sz="4" w:space="0" w:color="auto"/>
              <w:bottom w:val="single" w:sz="4" w:space="0" w:color="auto"/>
              <w:right w:val="single" w:sz="4" w:space="0" w:color="auto"/>
            </w:tcBorders>
          </w:tcPr>
          <w:p w:rsidR="00643B07" w:rsidRPr="008E19ED" w:rsidRDefault="002456B9" w:rsidP="00342AAD">
            <w:pPr>
              <w:pStyle w:val="tvhtmlmktable"/>
              <w:jc w:val="center"/>
              <w:rPr>
                <w:rFonts w:ascii="Times New Roman" w:hAnsi="Times New Roman"/>
                <w:sz w:val="28"/>
                <w:szCs w:val="28"/>
              </w:rPr>
            </w:pPr>
            <w:r w:rsidRPr="002456B9">
              <w:rPr>
                <w:rFonts w:ascii="Times New Roman" w:hAnsi="Times New Roman"/>
                <w:b/>
                <w:bCs/>
                <w:sz w:val="28"/>
                <w:szCs w:val="28"/>
              </w:rPr>
              <w:t>II. Tiesību akta projekta ietekme uz sabiedrību, tautsaimniecības attīstību un administratīvo slogu</w:t>
            </w:r>
          </w:p>
        </w:tc>
      </w:tr>
      <w:tr w:rsidR="000E6683" w:rsidRPr="000E6683" w:rsidTr="00D132AF">
        <w:trPr>
          <w:tblCellSpacing w:w="15" w:type="dxa"/>
        </w:trPr>
        <w:tc>
          <w:tcPr>
            <w:tcW w:w="310" w:type="pct"/>
          </w:tcPr>
          <w:p w:rsidR="00643B07" w:rsidRPr="000E6683" w:rsidRDefault="00643B07" w:rsidP="00342AAD">
            <w:pPr>
              <w:pStyle w:val="tvhtmlmktable"/>
              <w:rPr>
                <w:rFonts w:ascii="Times New Roman" w:hAnsi="Times New Roman"/>
                <w:sz w:val="28"/>
                <w:szCs w:val="28"/>
              </w:rPr>
            </w:pPr>
            <w:r w:rsidRPr="000E6683">
              <w:rPr>
                <w:rFonts w:ascii="Times New Roman" w:hAnsi="Times New Roman"/>
                <w:sz w:val="28"/>
                <w:szCs w:val="28"/>
              </w:rPr>
              <w:t>1.</w:t>
            </w:r>
          </w:p>
        </w:tc>
        <w:tc>
          <w:tcPr>
            <w:tcW w:w="2321" w:type="pct"/>
          </w:tcPr>
          <w:p w:rsidR="00643B07" w:rsidRPr="000E6683" w:rsidRDefault="002456B9" w:rsidP="00D132AF">
            <w:pPr>
              <w:pStyle w:val="tvhtmlmktable"/>
              <w:spacing w:before="0" w:beforeAutospacing="0" w:after="0" w:afterAutospacing="0"/>
              <w:jc w:val="both"/>
              <w:rPr>
                <w:rFonts w:ascii="Times New Roman" w:hAnsi="Times New Roman"/>
                <w:sz w:val="28"/>
                <w:szCs w:val="28"/>
              </w:rPr>
            </w:pPr>
            <w:r w:rsidRPr="000E6683">
              <w:rPr>
                <w:rFonts w:ascii="Times New Roman" w:hAnsi="Times New Roman"/>
                <w:sz w:val="28"/>
                <w:szCs w:val="28"/>
              </w:rPr>
              <w:t>Sabiedrības mērķgrupas, kuras tiesiskais regulējums ietekmē vai varētu ietekmēt</w:t>
            </w:r>
          </w:p>
        </w:tc>
        <w:tc>
          <w:tcPr>
            <w:tcW w:w="2301" w:type="pct"/>
          </w:tcPr>
          <w:p w:rsidR="00D02FA1" w:rsidRPr="000E6683" w:rsidRDefault="00D02FA1" w:rsidP="000E6683">
            <w:pPr>
              <w:pStyle w:val="tvhtmlmktable"/>
              <w:spacing w:before="0" w:beforeAutospacing="0" w:after="0" w:afterAutospacing="0"/>
              <w:jc w:val="both"/>
              <w:rPr>
                <w:rFonts w:ascii="Times New Roman" w:hAnsi="Times New Roman"/>
                <w:sz w:val="28"/>
                <w:szCs w:val="28"/>
                <w:highlight w:val="green"/>
              </w:rPr>
            </w:pPr>
            <w:r w:rsidRPr="000E6683">
              <w:rPr>
                <w:rFonts w:ascii="Times New Roman" w:hAnsi="Times New Roman"/>
                <w:sz w:val="28"/>
                <w:szCs w:val="28"/>
              </w:rPr>
              <w:t>Komercuzņēmumi, kuri vēl</w:t>
            </w:r>
            <w:r w:rsidR="000E6683" w:rsidRPr="000E6683">
              <w:rPr>
                <w:rFonts w:ascii="Times New Roman" w:hAnsi="Times New Roman"/>
                <w:sz w:val="28"/>
                <w:szCs w:val="28"/>
              </w:rPr>
              <w:t>a</w:t>
            </w:r>
            <w:r w:rsidRPr="000E6683">
              <w:rPr>
                <w:rFonts w:ascii="Times New Roman" w:hAnsi="Times New Roman"/>
                <w:sz w:val="28"/>
                <w:szCs w:val="28"/>
              </w:rPr>
              <w:t>s tikt iekļauti Padziļinātās sadarbības programmā vai, kuri jau ir iekļauti Padziļinātās sadarbības programm</w:t>
            </w:r>
            <w:r w:rsidR="000E6683" w:rsidRPr="000E6683">
              <w:rPr>
                <w:rFonts w:ascii="Times New Roman" w:hAnsi="Times New Roman"/>
                <w:sz w:val="28"/>
                <w:szCs w:val="28"/>
              </w:rPr>
              <w:t>ā</w:t>
            </w:r>
          </w:p>
        </w:tc>
      </w:tr>
      <w:tr w:rsidR="002456B9" w:rsidRPr="002456B9" w:rsidTr="00D132AF">
        <w:trPr>
          <w:tblCellSpacing w:w="15" w:type="dxa"/>
        </w:trPr>
        <w:tc>
          <w:tcPr>
            <w:tcW w:w="310" w:type="pct"/>
          </w:tcPr>
          <w:p w:rsidR="00643B07" w:rsidRPr="002456B9" w:rsidRDefault="00643B07" w:rsidP="00342AAD">
            <w:pPr>
              <w:pStyle w:val="tvhtmlmktable"/>
              <w:rPr>
                <w:rFonts w:ascii="Times New Roman" w:hAnsi="Times New Roman"/>
                <w:sz w:val="28"/>
                <w:szCs w:val="28"/>
              </w:rPr>
            </w:pPr>
            <w:r w:rsidRPr="002456B9">
              <w:rPr>
                <w:rFonts w:ascii="Times New Roman" w:hAnsi="Times New Roman"/>
                <w:sz w:val="28"/>
                <w:szCs w:val="28"/>
              </w:rPr>
              <w:t>2.</w:t>
            </w:r>
          </w:p>
        </w:tc>
        <w:tc>
          <w:tcPr>
            <w:tcW w:w="2321" w:type="pct"/>
          </w:tcPr>
          <w:p w:rsidR="00643B07" w:rsidRPr="002456B9" w:rsidRDefault="002456B9" w:rsidP="00D132AF">
            <w:pPr>
              <w:pStyle w:val="tvhtmlmktable"/>
              <w:spacing w:before="0" w:beforeAutospacing="0" w:after="0" w:afterAutospacing="0"/>
              <w:jc w:val="both"/>
              <w:rPr>
                <w:rFonts w:ascii="Times New Roman" w:hAnsi="Times New Roman"/>
                <w:sz w:val="28"/>
                <w:szCs w:val="28"/>
              </w:rPr>
            </w:pPr>
            <w:r w:rsidRPr="002456B9">
              <w:rPr>
                <w:rFonts w:ascii="Times New Roman" w:hAnsi="Times New Roman"/>
                <w:sz w:val="28"/>
                <w:szCs w:val="28"/>
              </w:rPr>
              <w:t>Tiesiskā regulējuma ietekme uz tautsaimniecību un administratīvo slogu</w:t>
            </w:r>
          </w:p>
        </w:tc>
        <w:tc>
          <w:tcPr>
            <w:tcW w:w="2301" w:type="pct"/>
          </w:tcPr>
          <w:p w:rsidR="00643B07" w:rsidRPr="00D132AF" w:rsidRDefault="00643B07" w:rsidP="00342AAD">
            <w:pPr>
              <w:pStyle w:val="tvhtmlmktable"/>
              <w:spacing w:before="0" w:beforeAutospacing="0" w:after="0" w:afterAutospacing="0"/>
              <w:jc w:val="both"/>
              <w:rPr>
                <w:rFonts w:ascii="Times New Roman" w:hAnsi="Times New Roman"/>
                <w:sz w:val="28"/>
                <w:szCs w:val="28"/>
                <w:highlight w:val="green"/>
              </w:rPr>
            </w:pPr>
            <w:r w:rsidRPr="00D132AF">
              <w:rPr>
                <w:rFonts w:ascii="Times New Roman" w:hAnsi="Times New Roman"/>
                <w:sz w:val="28"/>
                <w:szCs w:val="28"/>
              </w:rPr>
              <w:t>Projekts šo jomu neskar</w:t>
            </w:r>
          </w:p>
        </w:tc>
      </w:tr>
      <w:tr w:rsidR="002456B9" w:rsidRPr="002456B9" w:rsidTr="00D132AF">
        <w:trPr>
          <w:tblCellSpacing w:w="15" w:type="dxa"/>
        </w:trPr>
        <w:tc>
          <w:tcPr>
            <w:tcW w:w="310" w:type="pct"/>
          </w:tcPr>
          <w:p w:rsidR="00643B07" w:rsidRPr="002456B9" w:rsidRDefault="00643B07" w:rsidP="00342AAD">
            <w:pPr>
              <w:pStyle w:val="tvhtmlmktable"/>
              <w:rPr>
                <w:rFonts w:ascii="Times New Roman" w:hAnsi="Times New Roman"/>
                <w:sz w:val="28"/>
                <w:szCs w:val="28"/>
              </w:rPr>
            </w:pPr>
            <w:r w:rsidRPr="002456B9">
              <w:rPr>
                <w:rFonts w:ascii="Times New Roman" w:hAnsi="Times New Roman"/>
                <w:sz w:val="28"/>
                <w:szCs w:val="28"/>
              </w:rPr>
              <w:t>3.</w:t>
            </w:r>
          </w:p>
        </w:tc>
        <w:tc>
          <w:tcPr>
            <w:tcW w:w="2321" w:type="pct"/>
          </w:tcPr>
          <w:p w:rsidR="00643B07" w:rsidRPr="002456B9" w:rsidRDefault="002456B9" w:rsidP="00D132AF">
            <w:pPr>
              <w:pStyle w:val="tvhtmlmktable"/>
              <w:spacing w:before="0" w:beforeAutospacing="0" w:after="0" w:afterAutospacing="0"/>
              <w:jc w:val="both"/>
              <w:rPr>
                <w:rFonts w:ascii="Times New Roman" w:hAnsi="Times New Roman"/>
                <w:sz w:val="28"/>
                <w:szCs w:val="28"/>
              </w:rPr>
            </w:pPr>
            <w:r w:rsidRPr="002456B9">
              <w:rPr>
                <w:rFonts w:ascii="Times New Roman" w:hAnsi="Times New Roman"/>
                <w:sz w:val="28"/>
                <w:szCs w:val="28"/>
              </w:rPr>
              <w:t>Administratīvo izmaksu monetārs novērtējums</w:t>
            </w:r>
          </w:p>
        </w:tc>
        <w:tc>
          <w:tcPr>
            <w:tcW w:w="2301" w:type="pct"/>
          </w:tcPr>
          <w:p w:rsidR="00643B07" w:rsidRPr="00D132AF" w:rsidRDefault="00643B07" w:rsidP="00342AAD">
            <w:pPr>
              <w:pStyle w:val="tvhtmlmktable"/>
              <w:spacing w:before="0" w:beforeAutospacing="0" w:after="0" w:afterAutospacing="0"/>
              <w:jc w:val="both"/>
              <w:rPr>
                <w:rFonts w:ascii="Times New Roman" w:hAnsi="Times New Roman"/>
                <w:sz w:val="28"/>
                <w:szCs w:val="28"/>
              </w:rPr>
            </w:pPr>
            <w:r w:rsidRPr="00D132AF">
              <w:rPr>
                <w:rFonts w:ascii="Times New Roman" w:hAnsi="Times New Roman"/>
                <w:sz w:val="28"/>
                <w:szCs w:val="28"/>
              </w:rPr>
              <w:t>Projekts šo jomu neskar</w:t>
            </w:r>
          </w:p>
        </w:tc>
      </w:tr>
      <w:tr w:rsidR="002456B9" w:rsidRPr="002456B9" w:rsidTr="00D132AF">
        <w:trPr>
          <w:tblCellSpacing w:w="15" w:type="dxa"/>
        </w:trPr>
        <w:tc>
          <w:tcPr>
            <w:tcW w:w="310" w:type="pct"/>
          </w:tcPr>
          <w:p w:rsidR="00643B07" w:rsidRPr="002456B9" w:rsidRDefault="00643B07" w:rsidP="00342AAD">
            <w:pPr>
              <w:pStyle w:val="tvhtmlmktable"/>
              <w:rPr>
                <w:rFonts w:ascii="Times New Roman" w:hAnsi="Times New Roman"/>
                <w:sz w:val="28"/>
                <w:szCs w:val="28"/>
              </w:rPr>
            </w:pPr>
            <w:r w:rsidRPr="002456B9">
              <w:rPr>
                <w:rFonts w:ascii="Times New Roman" w:hAnsi="Times New Roman"/>
                <w:sz w:val="28"/>
                <w:szCs w:val="28"/>
              </w:rPr>
              <w:t>4.</w:t>
            </w:r>
          </w:p>
        </w:tc>
        <w:tc>
          <w:tcPr>
            <w:tcW w:w="2321" w:type="pct"/>
          </w:tcPr>
          <w:p w:rsidR="00643B07" w:rsidRPr="002456B9" w:rsidRDefault="002456B9" w:rsidP="00D132AF">
            <w:pPr>
              <w:pStyle w:val="tvhtmlmktable"/>
              <w:spacing w:before="0" w:beforeAutospacing="0" w:after="0" w:afterAutospacing="0"/>
              <w:jc w:val="both"/>
              <w:rPr>
                <w:rFonts w:ascii="Times New Roman" w:hAnsi="Times New Roman"/>
                <w:sz w:val="28"/>
                <w:szCs w:val="28"/>
              </w:rPr>
            </w:pPr>
            <w:r w:rsidRPr="002456B9">
              <w:rPr>
                <w:rFonts w:ascii="Times New Roman" w:hAnsi="Times New Roman"/>
                <w:sz w:val="28"/>
                <w:szCs w:val="28"/>
              </w:rPr>
              <w:t>Cita informācija</w:t>
            </w:r>
          </w:p>
        </w:tc>
        <w:tc>
          <w:tcPr>
            <w:tcW w:w="2301" w:type="pct"/>
          </w:tcPr>
          <w:p w:rsidR="00C57A7E" w:rsidRPr="00D132AF" w:rsidRDefault="0029585F" w:rsidP="002456B9">
            <w:pPr>
              <w:pStyle w:val="tvhtmlmktable"/>
              <w:spacing w:before="0" w:beforeAutospacing="0" w:after="0" w:afterAutospacing="0"/>
              <w:jc w:val="both"/>
              <w:rPr>
                <w:rFonts w:ascii="Times New Roman" w:hAnsi="Times New Roman"/>
                <w:sz w:val="28"/>
                <w:szCs w:val="28"/>
              </w:rPr>
            </w:pPr>
            <w:r>
              <w:rPr>
                <w:rFonts w:ascii="Times New Roman" w:hAnsi="Times New Roman"/>
                <w:sz w:val="28"/>
                <w:szCs w:val="28"/>
              </w:rPr>
              <w:t>Nav</w:t>
            </w:r>
          </w:p>
        </w:tc>
      </w:tr>
    </w:tbl>
    <w:p w:rsidR="002456B9" w:rsidRDefault="00D132AF" w:rsidP="002456B9">
      <w:pPr>
        <w:pStyle w:val="naisf"/>
        <w:rPr>
          <w:i/>
          <w:sz w:val="28"/>
        </w:rPr>
      </w:pPr>
      <w:r>
        <w:rPr>
          <w:i/>
          <w:sz w:val="28"/>
        </w:rPr>
        <w:t xml:space="preserve">Anotācijas </w:t>
      </w:r>
      <w:r w:rsidR="002456B9" w:rsidRPr="00D132AF">
        <w:rPr>
          <w:i/>
          <w:sz w:val="28"/>
        </w:rPr>
        <w:t>III, IV</w:t>
      </w:r>
      <w:r>
        <w:rPr>
          <w:i/>
          <w:sz w:val="28"/>
        </w:rPr>
        <w:t xml:space="preserve">, </w:t>
      </w:r>
      <w:r w:rsidR="002456B9" w:rsidRPr="00D132AF">
        <w:rPr>
          <w:i/>
          <w:sz w:val="28"/>
        </w:rPr>
        <w:t xml:space="preserve">V </w:t>
      </w:r>
      <w:r>
        <w:rPr>
          <w:i/>
          <w:sz w:val="28"/>
        </w:rPr>
        <w:t xml:space="preserve">un VI </w:t>
      </w:r>
      <w:r w:rsidR="002456B9" w:rsidRPr="00D132AF">
        <w:rPr>
          <w:i/>
          <w:sz w:val="28"/>
        </w:rPr>
        <w:t xml:space="preserve">sadaļa – </w:t>
      </w:r>
      <w:r>
        <w:rPr>
          <w:i/>
          <w:sz w:val="28"/>
        </w:rPr>
        <w:t>nav attiecināms</w:t>
      </w:r>
      <w:r w:rsidR="002456B9" w:rsidRPr="00D132AF">
        <w:rPr>
          <w:i/>
          <w:sz w:val="28"/>
        </w:rPr>
        <w:t>.</w:t>
      </w:r>
    </w:p>
    <w:tbl>
      <w:tblPr>
        <w:tblW w:w="4849" w:type="pct"/>
        <w:tblCellSpacing w:w="15" w:type="dxa"/>
        <w:tblInd w:w="-1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CellMar>
          <w:top w:w="30" w:type="dxa"/>
          <w:left w:w="30" w:type="dxa"/>
          <w:bottom w:w="30" w:type="dxa"/>
          <w:right w:w="30" w:type="dxa"/>
        </w:tblCellMar>
        <w:tblLook w:val="0000" w:firstRow="0" w:lastRow="0" w:firstColumn="0" w:lastColumn="0" w:noHBand="0" w:noVBand="0"/>
      </w:tblPr>
      <w:tblGrid>
        <w:gridCol w:w="580"/>
        <w:gridCol w:w="4051"/>
        <w:gridCol w:w="4151"/>
      </w:tblGrid>
      <w:tr w:rsidR="00D132AF" w:rsidRPr="008E19ED" w:rsidTr="00D132AF">
        <w:trPr>
          <w:tblCellSpacing w:w="15" w:type="dxa"/>
        </w:trPr>
        <w:tc>
          <w:tcPr>
            <w:tcW w:w="4966" w:type="pct"/>
            <w:gridSpan w:val="3"/>
            <w:tcBorders>
              <w:top w:val="single" w:sz="4" w:space="0" w:color="auto"/>
              <w:left w:val="single" w:sz="4" w:space="0" w:color="auto"/>
              <w:bottom w:val="single" w:sz="4" w:space="0" w:color="auto"/>
              <w:right w:val="single" w:sz="4" w:space="0" w:color="auto"/>
            </w:tcBorders>
          </w:tcPr>
          <w:p w:rsidR="00D132AF" w:rsidRPr="008E19ED" w:rsidRDefault="00D132AF" w:rsidP="00CE6504">
            <w:pPr>
              <w:pStyle w:val="tvhtmlmktable"/>
              <w:jc w:val="center"/>
              <w:rPr>
                <w:rFonts w:ascii="Times New Roman" w:hAnsi="Times New Roman"/>
                <w:sz w:val="28"/>
                <w:szCs w:val="28"/>
              </w:rPr>
            </w:pPr>
            <w:r w:rsidRPr="00D132AF">
              <w:rPr>
                <w:rFonts w:ascii="Times New Roman" w:hAnsi="Times New Roman"/>
                <w:b/>
                <w:bCs/>
                <w:sz w:val="28"/>
                <w:szCs w:val="28"/>
              </w:rPr>
              <w:t>VI</w:t>
            </w:r>
            <w:r>
              <w:rPr>
                <w:rFonts w:ascii="Times New Roman" w:hAnsi="Times New Roman"/>
                <w:b/>
                <w:bCs/>
                <w:sz w:val="28"/>
                <w:szCs w:val="28"/>
              </w:rPr>
              <w:t>I</w:t>
            </w:r>
            <w:r w:rsidRPr="00D132AF">
              <w:rPr>
                <w:rFonts w:ascii="Times New Roman" w:hAnsi="Times New Roman"/>
                <w:b/>
                <w:bCs/>
                <w:sz w:val="28"/>
                <w:szCs w:val="28"/>
              </w:rPr>
              <w:t>. Tiesību akta projekta izpildes nodrošināšana un tās ietekme uz institūcijām</w:t>
            </w:r>
          </w:p>
        </w:tc>
      </w:tr>
      <w:tr w:rsidR="00A165D1" w:rsidRPr="00A165D1" w:rsidTr="00D132AF">
        <w:trPr>
          <w:tblCellSpacing w:w="15" w:type="dxa"/>
        </w:trPr>
        <w:tc>
          <w:tcPr>
            <w:tcW w:w="307" w:type="pct"/>
          </w:tcPr>
          <w:p w:rsidR="00D132AF" w:rsidRPr="00A165D1" w:rsidRDefault="00D132AF" w:rsidP="00CE6504">
            <w:pPr>
              <w:pStyle w:val="tvhtmlmktable"/>
              <w:rPr>
                <w:rFonts w:ascii="Times New Roman" w:hAnsi="Times New Roman"/>
                <w:sz w:val="28"/>
                <w:szCs w:val="28"/>
              </w:rPr>
            </w:pPr>
            <w:r w:rsidRPr="00A165D1">
              <w:rPr>
                <w:rFonts w:ascii="Times New Roman" w:hAnsi="Times New Roman"/>
                <w:sz w:val="28"/>
                <w:szCs w:val="28"/>
              </w:rPr>
              <w:t>1.</w:t>
            </w:r>
          </w:p>
        </w:tc>
        <w:tc>
          <w:tcPr>
            <w:tcW w:w="2305" w:type="pct"/>
          </w:tcPr>
          <w:p w:rsidR="00D132AF" w:rsidRPr="00A165D1" w:rsidRDefault="00D132AF" w:rsidP="00D132AF">
            <w:pPr>
              <w:pStyle w:val="tvhtmlmktable"/>
              <w:spacing w:before="0" w:beforeAutospacing="0" w:after="0" w:afterAutospacing="0"/>
              <w:jc w:val="both"/>
              <w:rPr>
                <w:rFonts w:ascii="Times New Roman" w:hAnsi="Times New Roman"/>
                <w:sz w:val="28"/>
                <w:szCs w:val="28"/>
              </w:rPr>
            </w:pPr>
            <w:r w:rsidRPr="00A165D1">
              <w:rPr>
                <w:rFonts w:ascii="Times New Roman" w:hAnsi="Times New Roman"/>
                <w:sz w:val="28"/>
                <w:szCs w:val="28"/>
              </w:rPr>
              <w:t>Projekta izpildē iesaistītās institūcijas</w:t>
            </w:r>
          </w:p>
        </w:tc>
        <w:tc>
          <w:tcPr>
            <w:tcW w:w="2319" w:type="pct"/>
          </w:tcPr>
          <w:p w:rsidR="00D132AF" w:rsidRPr="00A165D1" w:rsidRDefault="00A165D1" w:rsidP="00A165D1">
            <w:pPr>
              <w:pStyle w:val="tvhtmlmktable"/>
              <w:spacing w:before="0" w:beforeAutospacing="0" w:after="0" w:afterAutospacing="0"/>
              <w:jc w:val="both"/>
              <w:rPr>
                <w:rFonts w:ascii="Times New Roman" w:hAnsi="Times New Roman"/>
                <w:sz w:val="28"/>
                <w:szCs w:val="28"/>
              </w:rPr>
            </w:pPr>
            <w:r w:rsidRPr="00A165D1">
              <w:rPr>
                <w:rFonts w:ascii="Times New Roman" w:hAnsi="Times New Roman"/>
                <w:sz w:val="28"/>
                <w:szCs w:val="28"/>
              </w:rPr>
              <w:t>Finanšu ministrija</w:t>
            </w:r>
            <w:r>
              <w:rPr>
                <w:rFonts w:ascii="Times New Roman" w:hAnsi="Times New Roman"/>
                <w:sz w:val="28"/>
                <w:szCs w:val="28"/>
              </w:rPr>
              <w:t xml:space="preserve">, Valsts ieņēmumu dienests, Ekonomikas ministrija, Latvijas Brīvo arodbiedrību savienība, Latvijas Darba devēju konfederācija, Latvijas Tirdzniecības un </w:t>
            </w:r>
            <w:r>
              <w:rPr>
                <w:rFonts w:ascii="Times New Roman" w:hAnsi="Times New Roman"/>
                <w:sz w:val="28"/>
                <w:szCs w:val="28"/>
              </w:rPr>
              <w:lastRenderedPageBreak/>
              <w:t>rūpniecības kamera, Latvijas Zvērinātu revidentu asociācija un Latvijas Nodokļu konsultantu asociācija</w:t>
            </w:r>
          </w:p>
        </w:tc>
      </w:tr>
      <w:tr w:rsidR="00D132AF" w:rsidRPr="002456B9" w:rsidTr="00D132AF">
        <w:trPr>
          <w:tblCellSpacing w:w="15" w:type="dxa"/>
        </w:trPr>
        <w:tc>
          <w:tcPr>
            <w:tcW w:w="307" w:type="pct"/>
          </w:tcPr>
          <w:p w:rsidR="00D132AF" w:rsidRPr="00D132AF" w:rsidRDefault="00D132AF" w:rsidP="00CE6504">
            <w:pPr>
              <w:pStyle w:val="tvhtmlmktable"/>
              <w:rPr>
                <w:rFonts w:ascii="Times New Roman" w:hAnsi="Times New Roman"/>
                <w:sz w:val="28"/>
                <w:szCs w:val="28"/>
              </w:rPr>
            </w:pPr>
            <w:r w:rsidRPr="00D132AF">
              <w:rPr>
                <w:rFonts w:ascii="Times New Roman" w:hAnsi="Times New Roman"/>
                <w:sz w:val="28"/>
                <w:szCs w:val="28"/>
              </w:rPr>
              <w:lastRenderedPageBreak/>
              <w:t>2.</w:t>
            </w:r>
          </w:p>
        </w:tc>
        <w:tc>
          <w:tcPr>
            <w:tcW w:w="2305" w:type="pct"/>
          </w:tcPr>
          <w:p w:rsidR="00D132AF" w:rsidRPr="00D132AF" w:rsidRDefault="00D132AF" w:rsidP="00D132AF">
            <w:pPr>
              <w:pStyle w:val="tvhtmlmktable"/>
              <w:jc w:val="both"/>
              <w:rPr>
                <w:rFonts w:ascii="Times New Roman" w:hAnsi="Times New Roman"/>
                <w:sz w:val="28"/>
                <w:szCs w:val="28"/>
              </w:rPr>
            </w:pPr>
            <w:r w:rsidRPr="00D132AF">
              <w:rPr>
                <w:rFonts w:ascii="Times New Roman" w:hAnsi="Times New Roman"/>
                <w:sz w:val="28"/>
                <w:szCs w:val="28"/>
              </w:rPr>
              <w:t xml:space="preserve">Projekta izpildes ietekme uz pārvaldes funkcijām un institucionālo struktūru. </w:t>
            </w:r>
          </w:p>
          <w:p w:rsidR="00D132AF" w:rsidRPr="00D132AF" w:rsidRDefault="00D132AF" w:rsidP="00D132AF">
            <w:pPr>
              <w:pStyle w:val="tvhtmlmktable"/>
              <w:spacing w:before="0" w:beforeAutospacing="0" w:after="0" w:afterAutospacing="0"/>
              <w:jc w:val="both"/>
              <w:rPr>
                <w:rFonts w:ascii="Times New Roman" w:hAnsi="Times New Roman"/>
                <w:sz w:val="28"/>
                <w:szCs w:val="28"/>
              </w:rPr>
            </w:pPr>
            <w:r w:rsidRPr="00D132AF">
              <w:rPr>
                <w:rFonts w:ascii="Times New Roman" w:hAnsi="Times New Roman"/>
                <w:sz w:val="28"/>
                <w:szCs w:val="28"/>
              </w:rPr>
              <w:t>Jaunu institūciju izveide, esošu institūciju likvidācija vai reorganizācija, to ietekme uz institūcijas cilvēkresursiem</w:t>
            </w:r>
          </w:p>
        </w:tc>
        <w:tc>
          <w:tcPr>
            <w:tcW w:w="2319" w:type="pct"/>
          </w:tcPr>
          <w:p w:rsidR="00D132AF" w:rsidRPr="00D132AF" w:rsidRDefault="00D132AF" w:rsidP="00A165D1">
            <w:pPr>
              <w:pStyle w:val="tvhtmlmktable"/>
              <w:spacing w:before="0" w:beforeAutospacing="0" w:after="0" w:afterAutospacing="0"/>
              <w:ind w:right="60"/>
              <w:jc w:val="both"/>
              <w:rPr>
                <w:rFonts w:ascii="Times New Roman" w:hAnsi="Times New Roman"/>
                <w:sz w:val="28"/>
                <w:szCs w:val="28"/>
                <w:highlight w:val="green"/>
              </w:rPr>
            </w:pPr>
            <w:r w:rsidRPr="00D132AF">
              <w:rPr>
                <w:rFonts w:ascii="Times New Roman" w:hAnsi="Times New Roman"/>
                <w:sz w:val="28"/>
                <w:szCs w:val="28"/>
              </w:rPr>
              <w:t>Nav</w:t>
            </w:r>
          </w:p>
        </w:tc>
      </w:tr>
      <w:tr w:rsidR="00D132AF" w:rsidRPr="002456B9" w:rsidTr="00D132AF">
        <w:trPr>
          <w:tblCellSpacing w:w="15" w:type="dxa"/>
        </w:trPr>
        <w:tc>
          <w:tcPr>
            <w:tcW w:w="307" w:type="pct"/>
          </w:tcPr>
          <w:p w:rsidR="00D132AF" w:rsidRPr="00D132AF" w:rsidRDefault="00D132AF" w:rsidP="00CE6504">
            <w:pPr>
              <w:pStyle w:val="tvhtmlmktable"/>
              <w:rPr>
                <w:rFonts w:ascii="Times New Roman" w:hAnsi="Times New Roman"/>
                <w:sz w:val="28"/>
                <w:szCs w:val="28"/>
              </w:rPr>
            </w:pPr>
            <w:r w:rsidRPr="00D132AF">
              <w:rPr>
                <w:rFonts w:ascii="Times New Roman" w:hAnsi="Times New Roman"/>
                <w:sz w:val="28"/>
                <w:szCs w:val="28"/>
              </w:rPr>
              <w:t>3.</w:t>
            </w:r>
          </w:p>
        </w:tc>
        <w:tc>
          <w:tcPr>
            <w:tcW w:w="2305" w:type="pct"/>
          </w:tcPr>
          <w:p w:rsidR="00D132AF" w:rsidRPr="00D132AF" w:rsidRDefault="00D132AF" w:rsidP="00D132AF">
            <w:pPr>
              <w:pStyle w:val="tvhtmlmktable"/>
              <w:spacing w:before="0" w:beforeAutospacing="0" w:after="0" w:afterAutospacing="0"/>
              <w:jc w:val="both"/>
              <w:rPr>
                <w:rFonts w:ascii="Times New Roman" w:hAnsi="Times New Roman"/>
                <w:sz w:val="28"/>
                <w:szCs w:val="28"/>
              </w:rPr>
            </w:pPr>
            <w:r w:rsidRPr="00D132AF">
              <w:rPr>
                <w:rFonts w:ascii="Times New Roman" w:hAnsi="Times New Roman"/>
                <w:sz w:val="28"/>
                <w:szCs w:val="28"/>
              </w:rPr>
              <w:t>Cita informācija</w:t>
            </w:r>
          </w:p>
        </w:tc>
        <w:tc>
          <w:tcPr>
            <w:tcW w:w="2319" w:type="pct"/>
          </w:tcPr>
          <w:p w:rsidR="00D132AF" w:rsidRPr="00D132AF" w:rsidRDefault="00D132AF" w:rsidP="00CE6504">
            <w:pPr>
              <w:pStyle w:val="tvhtmlmktable"/>
              <w:spacing w:before="0" w:beforeAutospacing="0" w:after="0" w:afterAutospacing="0"/>
              <w:jc w:val="both"/>
              <w:rPr>
                <w:rFonts w:ascii="Times New Roman" w:hAnsi="Times New Roman"/>
                <w:sz w:val="28"/>
                <w:szCs w:val="28"/>
              </w:rPr>
            </w:pPr>
            <w:r w:rsidRPr="00D132AF">
              <w:rPr>
                <w:rFonts w:ascii="Times New Roman" w:hAnsi="Times New Roman"/>
                <w:sz w:val="28"/>
                <w:szCs w:val="28"/>
              </w:rPr>
              <w:t>Nav</w:t>
            </w:r>
          </w:p>
        </w:tc>
      </w:tr>
    </w:tbl>
    <w:p w:rsidR="00643B07" w:rsidRDefault="00643B07" w:rsidP="00FA7CCB">
      <w:pPr>
        <w:pStyle w:val="naisf"/>
        <w:spacing w:before="0" w:beforeAutospacing="0" w:after="0" w:afterAutospacing="0"/>
        <w:rPr>
          <w:sz w:val="28"/>
        </w:rPr>
      </w:pPr>
    </w:p>
    <w:p w:rsidR="000E6683" w:rsidRPr="008E19ED" w:rsidRDefault="000E6683" w:rsidP="00FA7CCB">
      <w:pPr>
        <w:pStyle w:val="naisf"/>
        <w:spacing w:before="0" w:beforeAutospacing="0" w:after="0" w:afterAutospacing="0"/>
        <w:rPr>
          <w:sz w:val="28"/>
        </w:rPr>
      </w:pPr>
    </w:p>
    <w:p w:rsidR="00A43A1B" w:rsidRPr="008E19ED" w:rsidRDefault="00A43A1B" w:rsidP="001F3419">
      <w:pPr>
        <w:pStyle w:val="naisf"/>
        <w:spacing w:before="0" w:beforeAutospacing="0" w:after="0" w:afterAutospacing="0"/>
        <w:ind w:firstLine="720"/>
        <w:rPr>
          <w:sz w:val="28"/>
        </w:rPr>
      </w:pPr>
    </w:p>
    <w:p w:rsidR="00994996" w:rsidRPr="008E19ED" w:rsidRDefault="00994996" w:rsidP="008E19ED">
      <w:pPr>
        <w:tabs>
          <w:tab w:val="left" w:pos="7655"/>
        </w:tabs>
        <w:rPr>
          <w:sz w:val="28"/>
          <w:szCs w:val="28"/>
        </w:rPr>
      </w:pPr>
      <w:r w:rsidRPr="008E19ED">
        <w:rPr>
          <w:sz w:val="28"/>
          <w:szCs w:val="28"/>
        </w:rPr>
        <w:t>Finanšu ministr</w:t>
      </w:r>
      <w:r w:rsidR="008E19ED" w:rsidRPr="008E19ED">
        <w:rPr>
          <w:sz w:val="28"/>
          <w:szCs w:val="28"/>
        </w:rPr>
        <w:t>s</w:t>
      </w:r>
      <w:r w:rsidR="008E19ED" w:rsidRPr="008E19ED">
        <w:rPr>
          <w:sz w:val="28"/>
          <w:szCs w:val="28"/>
        </w:rPr>
        <w:tab/>
        <w:t>A.Vilks</w:t>
      </w:r>
    </w:p>
    <w:p w:rsidR="00643B07" w:rsidRPr="008E19ED" w:rsidRDefault="00643B07" w:rsidP="001F3419">
      <w:pPr>
        <w:pStyle w:val="naisf"/>
        <w:spacing w:before="0" w:beforeAutospacing="0" w:after="0" w:afterAutospacing="0"/>
        <w:rPr>
          <w:sz w:val="28"/>
          <w:highlight w:val="yellow"/>
        </w:rPr>
      </w:pPr>
    </w:p>
    <w:p w:rsidR="00D67270" w:rsidRPr="008E19ED" w:rsidRDefault="00D67270" w:rsidP="001F3419">
      <w:pPr>
        <w:pStyle w:val="naisf"/>
        <w:spacing w:before="0" w:beforeAutospacing="0" w:after="0" w:afterAutospacing="0"/>
        <w:rPr>
          <w:sz w:val="28"/>
          <w:highlight w:val="yellow"/>
        </w:rPr>
      </w:pPr>
    </w:p>
    <w:p w:rsidR="00A43A1B" w:rsidRPr="008E19ED" w:rsidRDefault="00243BD7" w:rsidP="00994996">
      <w:pPr>
        <w:pStyle w:val="naisf"/>
        <w:tabs>
          <w:tab w:val="left" w:pos="7590"/>
        </w:tabs>
        <w:spacing w:before="0" w:beforeAutospacing="0" w:after="0" w:afterAutospacing="0"/>
        <w:rPr>
          <w:sz w:val="28"/>
        </w:rPr>
      </w:pPr>
      <w:r w:rsidRPr="008E19ED">
        <w:rPr>
          <w:sz w:val="28"/>
        </w:rPr>
        <w:t>Vīza:</w:t>
      </w:r>
      <w:r w:rsidR="001B284E" w:rsidRPr="008E19ED">
        <w:rPr>
          <w:sz w:val="28"/>
        </w:rPr>
        <w:t xml:space="preserve"> Valsts sekretār</w:t>
      </w:r>
      <w:r w:rsidR="00994996" w:rsidRPr="008E19ED">
        <w:rPr>
          <w:sz w:val="28"/>
        </w:rPr>
        <w:t>e</w:t>
      </w:r>
      <w:r w:rsidR="00994996" w:rsidRPr="008E19ED">
        <w:rPr>
          <w:sz w:val="28"/>
        </w:rPr>
        <w:tab/>
        <w:t>S.Bajāre</w:t>
      </w:r>
    </w:p>
    <w:p w:rsidR="00A43A1B" w:rsidRPr="008E19ED" w:rsidRDefault="00A43A1B" w:rsidP="001F3419">
      <w:pPr>
        <w:pStyle w:val="naisf"/>
        <w:spacing w:before="0" w:beforeAutospacing="0" w:after="0" w:afterAutospacing="0"/>
        <w:rPr>
          <w:sz w:val="28"/>
        </w:rPr>
      </w:pPr>
    </w:p>
    <w:p w:rsidR="00A43A1B" w:rsidRDefault="00A43A1B"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Default="00B0143F" w:rsidP="001F3419">
      <w:pPr>
        <w:pStyle w:val="naisf"/>
        <w:spacing w:before="0" w:beforeAutospacing="0" w:after="0" w:afterAutospacing="0"/>
        <w:rPr>
          <w:sz w:val="28"/>
        </w:rPr>
      </w:pPr>
    </w:p>
    <w:p w:rsidR="00B0143F" w:rsidRPr="008E19ED" w:rsidRDefault="00B0143F" w:rsidP="001F3419">
      <w:pPr>
        <w:pStyle w:val="naisf"/>
        <w:spacing w:before="0" w:beforeAutospacing="0" w:after="0" w:afterAutospacing="0"/>
        <w:rPr>
          <w:sz w:val="28"/>
        </w:rPr>
      </w:pPr>
      <w:bookmarkStart w:id="2" w:name="_GoBack"/>
      <w:bookmarkEnd w:id="2"/>
    </w:p>
    <w:p w:rsidR="00643B07" w:rsidRPr="008E19ED" w:rsidRDefault="00643B07" w:rsidP="001F3419">
      <w:pPr>
        <w:ind w:right="283"/>
        <w:jc w:val="both"/>
        <w:rPr>
          <w:sz w:val="18"/>
          <w:szCs w:val="18"/>
        </w:rPr>
      </w:pPr>
    </w:p>
    <w:p w:rsidR="00243BD7" w:rsidRPr="008E19ED" w:rsidRDefault="00243BD7" w:rsidP="001F3419">
      <w:pPr>
        <w:ind w:right="283"/>
        <w:jc w:val="both"/>
        <w:rPr>
          <w:sz w:val="18"/>
          <w:szCs w:val="18"/>
        </w:rPr>
      </w:pPr>
    </w:p>
    <w:p w:rsidR="00243BD7" w:rsidRPr="008E19ED" w:rsidRDefault="00243BD7" w:rsidP="001F3419">
      <w:pPr>
        <w:ind w:right="283"/>
        <w:jc w:val="both"/>
        <w:rPr>
          <w:sz w:val="18"/>
          <w:szCs w:val="18"/>
        </w:rPr>
      </w:pPr>
    </w:p>
    <w:p w:rsidR="00643B07" w:rsidRPr="008E19ED" w:rsidRDefault="00643B07" w:rsidP="001F3419">
      <w:pPr>
        <w:ind w:right="283"/>
        <w:jc w:val="both"/>
        <w:rPr>
          <w:sz w:val="18"/>
          <w:szCs w:val="18"/>
        </w:rPr>
      </w:pPr>
    </w:p>
    <w:p w:rsidR="00A43A1B" w:rsidRPr="008E19ED" w:rsidRDefault="008E19ED" w:rsidP="001F3419">
      <w:pPr>
        <w:ind w:left="1680" w:hanging="1680"/>
        <w:jc w:val="both"/>
        <w:outlineLvl w:val="0"/>
      </w:pPr>
      <w:r w:rsidRPr="008E19ED">
        <w:t>02</w:t>
      </w:r>
      <w:r w:rsidR="00A63DC4">
        <w:t>.</w:t>
      </w:r>
      <w:r w:rsidRPr="008E19ED">
        <w:t>06</w:t>
      </w:r>
      <w:r w:rsidR="00A63DC4">
        <w:t>.</w:t>
      </w:r>
      <w:r w:rsidRPr="008E19ED">
        <w:t>2014</w:t>
      </w:r>
      <w:r w:rsidR="00414B7A" w:rsidRPr="008E19ED">
        <w:t xml:space="preserve">. </w:t>
      </w:r>
      <w:r w:rsidRPr="008E19ED">
        <w:t>12:00</w:t>
      </w:r>
    </w:p>
    <w:p w:rsidR="00414B7A" w:rsidRPr="00A63DC4" w:rsidRDefault="00660040" w:rsidP="001F3419">
      <w:pPr>
        <w:ind w:left="1680" w:hanging="1680"/>
        <w:jc w:val="both"/>
      </w:pPr>
      <w:r>
        <w:t>434</w:t>
      </w:r>
    </w:p>
    <w:p w:rsidR="00A43A1B" w:rsidRPr="008E19ED" w:rsidRDefault="008E19ED" w:rsidP="001F3419">
      <w:pPr>
        <w:ind w:left="1680" w:hanging="1680"/>
        <w:jc w:val="both"/>
      </w:pPr>
      <w:r w:rsidRPr="008E19ED">
        <w:t>Šidlovskis</w:t>
      </w:r>
    </w:p>
    <w:p w:rsidR="00643B07" w:rsidRPr="008E19ED" w:rsidRDefault="008E19ED" w:rsidP="00A43A1B">
      <w:pPr>
        <w:ind w:left="1680" w:hanging="1680"/>
        <w:jc w:val="both"/>
      </w:pPr>
      <w:bookmarkStart w:id="3" w:name="OLE_LINK9"/>
      <w:bookmarkStart w:id="4" w:name="OLE_LINK10"/>
      <w:r w:rsidRPr="008E19ED">
        <w:t>67083894</w:t>
      </w:r>
      <w:r w:rsidR="00A43A1B" w:rsidRPr="008E19ED">
        <w:t xml:space="preserve">, </w:t>
      </w:r>
      <w:r w:rsidRPr="008E19ED">
        <w:t>Edgars.Sidlovskis</w:t>
      </w:r>
      <w:r w:rsidR="00643B07" w:rsidRPr="008E19ED">
        <w:t>@</w:t>
      </w:r>
      <w:r w:rsidR="0053302A" w:rsidRPr="008E19ED">
        <w:t>fm</w:t>
      </w:r>
      <w:r w:rsidR="00643B07" w:rsidRPr="008E19ED">
        <w:t>.gov.lv</w:t>
      </w:r>
    </w:p>
    <w:bookmarkEnd w:id="3"/>
    <w:bookmarkEnd w:id="4"/>
    <w:p w:rsidR="00643B07" w:rsidRPr="008E19ED" w:rsidRDefault="00643B07"/>
    <w:sectPr w:rsidR="00643B07" w:rsidRPr="008E19ED" w:rsidSect="00414B7A">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44C" w:rsidRDefault="00FB644C" w:rsidP="001F3419">
      <w:r>
        <w:separator/>
      </w:r>
    </w:p>
  </w:endnote>
  <w:endnote w:type="continuationSeparator" w:id="0">
    <w:p w:rsidR="00FB644C" w:rsidRDefault="00FB644C" w:rsidP="001F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07" w:rsidRPr="00A165D1" w:rsidRDefault="00373A04" w:rsidP="00414B7A">
    <w:pPr>
      <w:pStyle w:val="Footer"/>
      <w:jc w:val="both"/>
      <w:rPr>
        <w:sz w:val="22"/>
        <w:szCs w:val="22"/>
      </w:rPr>
    </w:pPr>
    <w:r w:rsidRPr="00A165D1">
      <w:rPr>
        <w:sz w:val="22"/>
        <w:szCs w:val="22"/>
      </w:rPr>
      <w:t>FMAnot_</w:t>
    </w:r>
    <w:r w:rsidR="008E19ED" w:rsidRPr="00A165D1">
      <w:rPr>
        <w:sz w:val="22"/>
        <w:szCs w:val="22"/>
      </w:rPr>
      <w:t>02062014</w:t>
    </w:r>
    <w:r w:rsidRPr="00A165D1">
      <w:rPr>
        <w:sz w:val="22"/>
        <w:szCs w:val="22"/>
      </w:rPr>
      <w:t xml:space="preserve">_PSP_rik; </w:t>
    </w:r>
    <w:sdt>
      <w:sdtPr>
        <w:rPr>
          <w:sz w:val="22"/>
          <w:szCs w:val="22"/>
        </w:rPr>
        <w:alias w:val="Title"/>
        <w:tag w:val=""/>
        <w:id w:val="-1442901676"/>
        <w:placeholder>
          <w:docPart w:val="657E3EF2E34C4CB396FAFF6238B90643"/>
        </w:placeholder>
        <w:dataBinding w:prefixMappings="xmlns:ns0='http://purl.org/dc/elements/1.1/' xmlns:ns1='http://schemas.openxmlformats.org/package/2006/metadata/core-properties' " w:xpath="/ns1:coreProperties[1]/ns0:title[1]" w:storeItemID="{6C3C8BC8-F283-45AE-878A-BAB7291924A1}"/>
        <w:text/>
      </w:sdtPr>
      <w:sdtEndPr/>
      <w:sdtContent>
        <w:r w:rsidR="003D24BC" w:rsidRPr="00A165D1">
          <w:rPr>
            <w:sz w:val="22"/>
            <w:szCs w:val="22"/>
          </w:rPr>
          <w:t>Ministru kabineta rīkojuma projekta "Par Padziļinātās sadarbības komisiju" sākotnējās ietekmes novērtējuma ziņojums (anotācija).</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A04" w:rsidRPr="00A165D1" w:rsidRDefault="00373A04" w:rsidP="00373A04">
    <w:pPr>
      <w:pStyle w:val="Footer"/>
      <w:jc w:val="both"/>
      <w:rPr>
        <w:sz w:val="22"/>
        <w:szCs w:val="22"/>
      </w:rPr>
    </w:pPr>
    <w:r w:rsidRPr="00A165D1">
      <w:rPr>
        <w:sz w:val="22"/>
        <w:szCs w:val="22"/>
      </w:rPr>
      <w:t>FMAnot_</w:t>
    </w:r>
    <w:r w:rsidR="008E19ED" w:rsidRPr="00A165D1">
      <w:rPr>
        <w:sz w:val="22"/>
        <w:szCs w:val="22"/>
      </w:rPr>
      <w:t>02062014</w:t>
    </w:r>
    <w:r w:rsidRPr="00A165D1">
      <w:rPr>
        <w:sz w:val="22"/>
        <w:szCs w:val="22"/>
      </w:rPr>
      <w:t xml:space="preserve">_PSP_rik; </w:t>
    </w:r>
    <w:sdt>
      <w:sdtPr>
        <w:rPr>
          <w:sz w:val="22"/>
          <w:szCs w:val="22"/>
        </w:rPr>
        <w:alias w:val="Title"/>
        <w:tag w:val=""/>
        <w:id w:val="1610388963"/>
        <w:dataBinding w:prefixMappings="xmlns:ns0='http://purl.org/dc/elements/1.1/' xmlns:ns1='http://schemas.openxmlformats.org/package/2006/metadata/core-properties' " w:xpath="/ns1:coreProperties[1]/ns0:title[1]" w:storeItemID="{6C3C8BC8-F283-45AE-878A-BAB7291924A1}"/>
        <w:text/>
      </w:sdtPr>
      <w:sdtEndPr/>
      <w:sdtContent>
        <w:r w:rsidR="003D24BC" w:rsidRPr="00A165D1">
          <w:rPr>
            <w:sz w:val="22"/>
            <w:szCs w:val="22"/>
          </w:rPr>
          <w:t>Ministru kabineta rīkojuma projekta "Par Padziļinātās sadarbības komisiju" sākotnējās ietekmes novērtējuma ziņojums (anotācija).</w:t>
        </w:r>
      </w:sdtContent>
    </w:sdt>
  </w:p>
  <w:p w:rsidR="00643B07" w:rsidRPr="00A165D1" w:rsidRDefault="00643B07" w:rsidP="00373A04">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44C" w:rsidRDefault="00FB644C" w:rsidP="001F3419">
      <w:r>
        <w:separator/>
      </w:r>
    </w:p>
  </w:footnote>
  <w:footnote w:type="continuationSeparator" w:id="0">
    <w:p w:rsidR="00FB644C" w:rsidRDefault="00FB644C" w:rsidP="001F3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07" w:rsidRDefault="00050D06">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end"/>
    </w:r>
  </w:p>
  <w:p w:rsidR="00643B07" w:rsidRDefault="0064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B07" w:rsidRDefault="00050D06">
    <w:pPr>
      <w:pStyle w:val="Header"/>
      <w:framePr w:wrap="around" w:vAnchor="text" w:hAnchor="margin" w:xAlign="center" w:y="1"/>
      <w:rPr>
        <w:rStyle w:val="PageNumber"/>
      </w:rPr>
    </w:pPr>
    <w:r>
      <w:rPr>
        <w:rStyle w:val="PageNumber"/>
      </w:rPr>
      <w:fldChar w:fldCharType="begin"/>
    </w:r>
    <w:r w:rsidR="00643B07">
      <w:rPr>
        <w:rStyle w:val="PageNumber"/>
      </w:rPr>
      <w:instrText xml:space="preserve">PAGE  </w:instrText>
    </w:r>
    <w:r>
      <w:rPr>
        <w:rStyle w:val="PageNumber"/>
      </w:rPr>
      <w:fldChar w:fldCharType="separate"/>
    </w:r>
    <w:r w:rsidR="00B0143F">
      <w:rPr>
        <w:rStyle w:val="PageNumber"/>
        <w:noProof/>
      </w:rPr>
      <w:t>3</w:t>
    </w:r>
    <w:r>
      <w:rPr>
        <w:rStyle w:val="PageNumber"/>
      </w:rPr>
      <w:fldChar w:fldCharType="end"/>
    </w:r>
  </w:p>
  <w:p w:rsidR="00643B07" w:rsidRDefault="00643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19"/>
    <w:rsid w:val="0002499C"/>
    <w:rsid w:val="00050D06"/>
    <w:rsid w:val="00094670"/>
    <w:rsid w:val="000A6486"/>
    <w:rsid w:val="000B5983"/>
    <w:rsid w:val="000C3FD5"/>
    <w:rsid w:val="000E6683"/>
    <w:rsid w:val="000F5E05"/>
    <w:rsid w:val="00101B76"/>
    <w:rsid w:val="00110DF0"/>
    <w:rsid w:val="00111E0E"/>
    <w:rsid w:val="001852A9"/>
    <w:rsid w:val="001B284E"/>
    <w:rsid w:val="001B35E1"/>
    <w:rsid w:val="001F3419"/>
    <w:rsid w:val="00230EEC"/>
    <w:rsid w:val="00243BD7"/>
    <w:rsid w:val="002456B9"/>
    <w:rsid w:val="00252CDC"/>
    <w:rsid w:val="0029585F"/>
    <w:rsid w:val="002A3669"/>
    <w:rsid w:val="002B3C6D"/>
    <w:rsid w:val="002C0C09"/>
    <w:rsid w:val="002F7A9C"/>
    <w:rsid w:val="00306C99"/>
    <w:rsid w:val="00342AAD"/>
    <w:rsid w:val="00373A04"/>
    <w:rsid w:val="003B2EAE"/>
    <w:rsid w:val="003D24BC"/>
    <w:rsid w:val="003F02EB"/>
    <w:rsid w:val="00414B7A"/>
    <w:rsid w:val="0042133E"/>
    <w:rsid w:val="0044622A"/>
    <w:rsid w:val="00474D96"/>
    <w:rsid w:val="004A53A6"/>
    <w:rsid w:val="004A72D2"/>
    <w:rsid w:val="004D12DE"/>
    <w:rsid w:val="004F1BFF"/>
    <w:rsid w:val="005143D0"/>
    <w:rsid w:val="0053302A"/>
    <w:rsid w:val="00580256"/>
    <w:rsid w:val="0059522F"/>
    <w:rsid w:val="005D583C"/>
    <w:rsid w:val="0062227F"/>
    <w:rsid w:val="00637859"/>
    <w:rsid w:val="00643B07"/>
    <w:rsid w:val="006525FD"/>
    <w:rsid w:val="00660040"/>
    <w:rsid w:val="00660A93"/>
    <w:rsid w:val="006824B0"/>
    <w:rsid w:val="006D556F"/>
    <w:rsid w:val="006E6AA4"/>
    <w:rsid w:val="006F7D0D"/>
    <w:rsid w:val="0070309F"/>
    <w:rsid w:val="0077584F"/>
    <w:rsid w:val="00777AEF"/>
    <w:rsid w:val="00787D30"/>
    <w:rsid w:val="00791268"/>
    <w:rsid w:val="007B4F8A"/>
    <w:rsid w:val="007F101C"/>
    <w:rsid w:val="00820069"/>
    <w:rsid w:val="00823ED8"/>
    <w:rsid w:val="00826FDE"/>
    <w:rsid w:val="00846380"/>
    <w:rsid w:val="008C1ABF"/>
    <w:rsid w:val="008D60FD"/>
    <w:rsid w:val="008E19ED"/>
    <w:rsid w:val="008E385A"/>
    <w:rsid w:val="008E7E59"/>
    <w:rsid w:val="00906B31"/>
    <w:rsid w:val="00913FEC"/>
    <w:rsid w:val="00942F77"/>
    <w:rsid w:val="009510D9"/>
    <w:rsid w:val="00961E78"/>
    <w:rsid w:val="009671CF"/>
    <w:rsid w:val="00994996"/>
    <w:rsid w:val="009A378E"/>
    <w:rsid w:val="00A05A64"/>
    <w:rsid w:val="00A142DE"/>
    <w:rsid w:val="00A15AE1"/>
    <w:rsid w:val="00A165D1"/>
    <w:rsid w:val="00A266B8"/>
    <w:rsid w:val="00A357C2"/>
    <w:rsid w:val="00A43A1B"/>
    <w:rsid w:val="00A52066"/>
    <w:rsid w:val="00A63DC4"/>
    <w:rsid w:val="00AA03D8"/>
    <w:rsid w:val="00AE4B02"/>
    <w:rsid w:val="00B004CE"/>
    <w:rsid w:val="00B0143F"/>
    <w:rsid w:val="00B066E3"/>
    <w:rsid w:val="00B4477D"/>
    <w:rsid w:val="00B53E4F"/>
    <w:rsid w:val="00B66699"/>
    <w:rsid w:val="00B66DEC"/>
    <w:rsid w:val="00B92886"/>
    <w:rsid w:val="00BA0457"/>
    <w:rsid w:val="00BE1CF8"/>
    <w:rsid w:val="00C034CB"/>
    <w:rsid w:val="00C074C1"/>
    <w:rsid w:val="00C15CEF"/>
    <w:rsid w:val="00C57A7E"/>
    <w:rsid w:val="00C71085"/>
    <w:rsid w:val="00C7176C"/>
    <w:rsid w:val="00C91D1E"/>
    <w:rsid w:val="00CB6249"/>
    <w:rsid w:val="00CD78A2"/>
    <w:rsid w:val="00D02FA1"/>
    <w:rsid w:val="00D132AF"/>
    <w:rsid w:val="00D57D62"/>
    <w:rsid w:val="00D67270"/>
    <w:rsid w:val="00DC01E5"/>
    <w:rsid w:val="00DC67EA"/>
    <w:rsid w:val="00DF2923"/>
    <w:rsid w:val="00DF3721"/>
    <w:rsid w:val="00E10022"/>
    <w:rsid w:val="00E232DE"/>
    <w:rsid w:val="00E315DB"/>
    <w:rsid w:val="00E365CD"/>
    <w:rsid w:val="00E42DD4"/>
    <w:rsid w:val="00E55E76"/>
    <w:rsid w:val="00E567E6"/>
    <w:rsid w:val="00E57390"/>
    <w:rsid w:val="00E6125A"/>
    <w:rsid w:val="00E770E6"/>
    <w:rsid w:val="00EA13C7"/>
    <w:rsid w:val="00ED48FE"/>
    <w:rsid w:val="00EE3265"/>
    <w:rsid w:val="00EE3697"/>
    <w:rsid w:val="00F731D9"/>
    <w:rsid w:val="00FA7CCB"/>
    <w:rsid w:val="00FB644C"/>
    <w:rsid w:val="00FF4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5:docId w15:val="{D80E1B3D-3ADE-41F8-BEEB-1BD74261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2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uiPriority w:val="99"/>
    <w:rsid w:val="001F3419"/>
    <w:pPr>
      <w:spacing w:before="100" w:beforeAutospacing="1" w:after="100" w:afterAutospacing="1"/>
    </w:pPr>
  </w:style>
  <w:style w:type="paragraph" w:customStyle="1" w:styleId="naisnod">
    <w:name w:val="naisnod"/>
    <w:basedOn w:val="Normal"/>
    <w:uiPriority w:val="99"/>
    <w:rsid w:val="001F3419"/>
    <w:pPr>
      <w:spacing w:before="100" w:beforeAutospacing="1" w:after="100" w:afterAutospacing="1"/>
    </w:pPr>
  </w:style>
  <w:style w:type="paragraph" w:customStyle="1" w:styleId="naiskr">
    <w:name w:val="naiskr"/>
    <w:basedOn w:val="Normal"/>
    <w:uiPriority w:val="99"/>
    <w:rsid w:val="001F3419"/>
    <w:pPr>
      <w:spacing w:before="100" w:beforeAutospacing="1" w:after="100" w:afterAutospacing="1"/>
    </w:pPr>
  </w:style>
  <w:style w:type="paragraph" w:customStyle="1" w:styleId="naisf">
    <w:name w:val="naisf"/>
    <w:basedOn w:val="Normal"/>
    <w:uiPriority w:val="99"/>
    <w:rsid w:val="001F3419"/>
    <w:pPr>
      <w:spacing w:before="100" w:beforeAutospacing="1" w:after="100" w:afterAutospacing="1"/>
    </w:pPr>
  </w:style>
  <w:style w:type="paragraph" w:styleId="BodyText">
    <w:name w:val="Body Text"/>
    <w:basedOn w:val="Normal"/>
    <w:link w:val="BodyTextChar"/>
    <w:uiPriority w:val="99"/>
    <w:rsid w:val="001F3419"/>
    <w:pPr>
      <w:jc w:val="right"/>
    </w:pPr>
    <w:rPr>
      <w:b/>
      <w:sz w:val="28"/>
      <w:szCs w:val="20"/>
      <w:lang w:eastAsia="en-US"/>
    </w:rPr>
  </w:style>
  <w:style w:type="character" w:customStyle="1" w:styleId="BodyTextChar">
    <w:name w:val="Body Text Char"/>
    <w:basedOn w:val="DefaultParagraphFont"/>
    <w:link w:val="BodyText"/>
    <w:uiPriority w:val="99"/>
    <w:locked/>
    <w:rsid w:val="001F3419"/>
    <w:rPr>
      <w:rFonts w:cs="Times New Roman"/>
      <w:b/>
      <w:sz w:val="28"/>
      <w:lang w:eastAsia="en-US"/>
    </w:rPr>
  </w:style>
  <w:style w:type="paragraph" w:styleId="Header">
    <w:name w:val="header"/>
    <w:basedOn w:val="Normal"/>
    <w:link w:val="HeaderChar"/>
    <w:uiPriority w:val="99"/>
    <w:rsid w:val="001F3419"/>
    <w:pPr>
      <w:tabs>
        <w:tab w:val="center" w:pos="4153"/>
        <w:tab w:val="right" w:pos="8306"/>
      </w:tabs>
    </w:pPr>
  </w:style>
  <w:style w:type="character" w:customStyle="1" w:styleId="HeaderChar">
    <w:name w:val="Header Char"/>
    <w:basedOn w:val="DefaultParagraphFont"/>
    <w:link w:val="Header"/>
    <w:uiPriority w:val="99"/>
    <w:locked/>
    <w:rsid w:val="001F3419"/>
    <w:rPr>
      <w:rFonts w:cs="Times New Roman"/>
      <w:sz w:val="24"/>
      <w:szCs w:val="24"/>
    </w:rPr>
  </w:style>
  <w:style w:type="character" w:styleId="PageNumber">
    <w:name w:val="page number"/>
    <w:basedOn w:val="DefaultParagraphFont"/>
    <w:uiPriority w:val="99"/>
    <w:rsid w:val="001F3419"/>
    <w:rPr>
      <w:rFonts w:cs="Times New Roman"/>
    </w:rPr>
  </w:style>
  <w:style w:type="paragraph" w:styleId="Footer">
    <w:name w:val="footer"/>
    <w:basedOn w:val="Normal"/>
    <w:link w:val="FooterChar"/>
    <w:uiPriority w:val="99"/>
    <w:rsid w:val="001F3419"/>
    <w:pPr>
      <w:tabs>
        <w:tab w:val="center" w:pos="4153"/>
        <w:tab w:val="right" w:pos="8306"/>
      </w:tabs>
    </w:pPr>
  </w:style>
  <w:style w:type="character" w:customStyle="1" w:styleId="FooterChar">
    <w:name w:val="Footer Char"/>
    <w:basedOn w:val="DefaultParagraphFont"/>
    <w:link w:val="Footer"/>
    <w:uiPriority w:val="99"/>
    <w:locked/>
    <w:rsid w:val="001F3419"/>
    <w:rPr>
      <w:rFonts w:cs="Times New Roman"/>
      <w:sz w:val="24"/>
      <w:szCs w:val="24"/>
    </w:rPr>
  </w:style>
  <w:style w:type="paragraph" w:customStyle="1" w:styleId="tvhtmlmktable">
    <w:name w:val="tv_html mk_table"/>
    <w:basedOn w:val="Normal"/>
    <w:uiPriority w:val="99"/>
    <w:rsid w:val="001F3419"/>
    <w:pPr>
      <w:spacing w:before="100" w:beforeAutospacing="1" w:after="100" w:afterAutospacing="1"/>
    </w:pPr>
    <w:rPr>
      <w:rFonts w:ascii="Verdana" w:hAnsi="Verdana"/>
      <w:sz w:val="18"/>
      <w:szCs w:val="18"/>
    </w:rPr>
  </w:style>
  <w:style w:type="paragraph" w:styleId="BalloonText">
    <w:name w:val="Balloon Text"/>
    <w:basedOn w:val="Normal"/>
    <w:link w:val="BalloonTextChar"/>
    <w:uiPriority w:val="99"/>
    <w:semiHidden/>
    <w:rsid w:val="00B066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PlaceholderText">
    <w:name w:val="Placeholder Text"/>
    <w:basedOn w:val="DefaultParagraphFont"/>
    <w:uiPriority w:val="99"/>
    <w:semiHidden/>
    <w:rsid w:val="00373A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3311">
      <w:bodyDiv w:val="1"/>
      <w:marLeft w:val="0"/>
      <w:marRight w:val="0"/>
      <w:marTop w:val="0"/>
      <w:marBottom w:val="0"/>
      <w:divBdr>
        <w:top w:val="none" w:sz="0" w:space="0" w:color="auto"/>
        <w:left w:val="none" w:sz="0" w:space="0" w:color="auto"/>
        <w:bottom w:val="none" w:sz="0" w:space="0" w:color="auto"/>
        <w:right w:val="none" w:sz="0" w:space="0" w:color="auto"/>
      </w:divBdr>
      <w:divsChild>
        <w:div w:id="1062601818">
          <w:marLeft w:val="0"/>
          <w:marRight w:val="0"/>
          <w:marTop w:val="0"/>
          <w:marBottom w:val="0"/>
          <w:divBdr>
            <w:top w:val="none" w:sz="0" w:space="0" w:color="auto"/>
            <w:left w:val="none" w:sz="0" w:space="0" w:color="auto"/>
            <w:bottom w:val="none" w:sz="0" w:space="0" w:color="auto"/>
            <w:right w:val="none" w:sz="0" w:space="0" w:color="auto"/>
          </w:divBdr>
          <w:divsChild>
            <w:div w:id="909969810">
              <w:marLeft w:val="0"/>
              <w:marRight w:val="0"/>
              <w:marTop w:val="0"/>
              <w:marBottom w:val="0"/>
              <w:divBdr>
                <w:top w:val="none" w:sz="0" w:space="0" w:color="auto"/>
                <w:left w:val="none" w:sz="0" w:space="0" w:color="auto"/>
                <w:bottom w:val="none" w:sz="0" w:space="0" w:color="auto"/>
                <w:right w:val="none" w:sz="0" w:space="0" w:color="auto"/>
              </w:divBdr>
              <w:divsChild>
                <w:div w:id="313726425">
                  <w:marLeft w:val="0"/>
                  <w:marRight w:val="0"/>
                  <w:marTop w:val="0"/>
                  <w:marBottom w:val="0"/>
                  <w:divBdr>
                    <w:top w:val="none" w:sz="0" w:space="0" w:color="auto"/>
                    <w:left w:val="none" w:sz="0" w:space="0" w:color="auto"/>
                    <w:bottom w:val="none" w:sz="0" w:space="0" w:color="auto"/>
                    <w:right w:val="none" w:sz="0" w:space="0" w:color="auto"/>
                  </w:divBdr>
                  <w:divsChild>
                    <w:div w:id="178666711">
                      <w:marLeft w:val="0"/>
                      <w:marRight w:val="0"/>
                      <w:marTop w:val="0"/>
                      <w:marBottom w:val="0"/>
                      <w:divBdr>
                        <w:top w:val="none" w:sz="0" w:space="0" w:color="auto"/>
                        <w:left w:val="none" w:sz="0" w:space="0" w:color="auto"/>
                        <w:bottom w:val="none" w:sz="0" w:space="0" w:color="auto"/>
                        <w:right w:val="none" w:sz="0" w:space="0" w:color="auto"/>
                      </w:divBdr>
                      <w:divsChild>
                        <w:div w:id="356807566">
                          <w:marLeft w:val="0"/>
                          <w:marRight w:val="0"/>
                          <w:marTop w:val="0"/>
                          <w:marBottom w:val="0"/>
                          <w:divBdr>
                            <w:top w:val="none" w:sz="0" w:space="0" w:color="auto"/>
                            <w:left w:val="none" w:sz="0" w:space="0" w:color="auto"/>
                            <w:bottom w:val="none" w:sz="0" w:space="0" w:color="auto"/>
                            <w:right w:val="none" w:sz="0" w:space="0" w:color="auto"/>
                          </w:divBdr>
                          <w:divsChild>
                            <w:div w:id="14103502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70782">
      <w:bodyDiv w:val="1"/>
      <w:marLeft w:val="0"/>
      <w:marRight w:val="0"/>
      <w:marTop w:val="0"/>
      <w:marBottom w:val="0"/>
      <w:divBdr>
        <w:top w:val="none" w:sz="0" w:space="0" w:color="auto"/>
        <w:left w:val="none" w:sz="0" w:space="0" w:color="auto"/>
        <w:bottom w:val="none" w:sz="0" w:space="0" w:color="auto"/>
        <w:right w:val="none" w:sz="0" w:space="0" w:color="auto"/>
      </w:divBdr>
      <w:divsChild>
        <w:div w:id="1308051393">
          <w:marLeft w:val="0"/>
          <w:marRight w:val="0"/>
          <w:marTop w:val="0"/>
          <w:marBottom w:val="0"/>
          <w:divBdr>
            <w:top w:val="none" w:sz="0" w:space="0" w:color="auto"/>
            <w:left w:val="none" w:sz="0" w:space="0" w:color="auto"/>
            <w:bottom w:val="none" w:sz="0" w:space="0" w:color="auto"/>
            <w:right w:val="none" w:sz="0" w:space="0" w:color="auto"/>
          </w:divBdr>
          <w:divsChild>
            <w:div w:id="1874461538">
              <w:marLeft w:val="0"/>
              <w:marRight w:val="0"/>
              <w:marTop w:val="0"/>
              <w:marBottom w:val="0"/>
              <w:divBdr>
                <w:top w:val="none" w:sz="0" w:space="0" w:color="auto"/>
                <w:left w:val="none" w:sz="0" w:space="0" w:color="auto"/>
                <w:bottom w:val="none" w:sz="0" w:space="0" w:color="auto"/>
                <w:right w:val="none" w:sz="0" w:space="0" w:color="auto"/>
              </w:divBdr>
              <w:divsChild>
                <w:div w:id="1577936219">
                  <w:marLeft w:val="0"/>
                  <w:marRight w:val="0"/>
                  <w:marTop w:val="0"/>
                  <w:marBottom w:val="0"/>
                  <w:divBdr>
                    <w:top w:val="none" w:sz="0" w:space="0" w:color="auto"/>
                    <w:left w:val="none" w:sz="0" w:space="0" w:color="auto"/>
                    <w:bottom w:val="none" w:sz="0" w:space="0" w:color="auto"/>
                    <w:right w:val="none" w:sz="0" w:space="0" w:color="auto"/>
                  </w:divBdr>
                  <w:divsChild>
                    <w:div w:id="1267805950">
                      <w:marLeft w:val="0"/>
                      <w:marRight w:val="0"/>
                      <w:marTop w:val="0"/>
                      <w:marBottom w:val="0"/>
                      <w:divBdr>
                        <w:top w:val="none" w:sz="0" w:space="0" w:color="auto"/>
                        <w:left w:val="none" w:sz="0" w:space="0" w:color="auto"/>
                        <w:bottom w:val="none" w:sz="0" w:space="0" w:color="auto"/>
                        <w:right w:val="none" w:sz="0" w:space="0" w:color="auto"/>
                      </w:divBdr>
                      <w:divsChild>
                        <w:div w:id="362706522">
                          <w:marLeft w:val="0"/>
                          <w:marRight w:val="0"/>
                          <w:marTop w:val="0"/>
                          <w:marBottom w:val="0"/>
                          <w:divBdr>
                            <w:top w:val="none" w:sz="0" w:space="0" w:color="auto"/>
                            <w:left w:val="none" w:sz="0" w:space="0" w:color="auto"/>
                            <w:bottom w:val="none" w:sz="0" w:space="0" w:color="auto"/>
                            <w:right w:val="none" w:sz="0" w:space="0" w:color="auto"/>
                          </w:divBdr>
                          <w:divsChild>
                            <w:div w:id="9344377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81636">
      <w:bodyDiv w:val="1"/>
      <w:marLeft w:val="0"/>
      <w:marRight w:val="0"/>
      <w:marTop w:val="0"/>
      <w:marBottom w:val="0"/>
      <w:divBdr>
        <w:top w:val="none" w:sz="0" w:space="0" w:color="auto"/>
        <w:left w:val="none" w:sz="0" w:space="0" w:color="auto"/>
        <w:bottom w:val="none" w:sz="0" w:space="0" w:color="auto"/>
        <w:right w:val="none" w:sz="0" w:space="0" w:color="auto"/>
      </w:divBdr>
      <w:divsChild>
        <w:div w:id="52236675">
          <w:marLeft w:val="0"/>
          <w:marRight w:val="0"/>
          <w:marTop w:val="0"/>
          <w:marBottom w:val="0"/>
          <w:divBdr>
            <w:top w:val="none" w:sz="0" w:space="0" w:color="auto"/>
            <w:left w:val="none" w:sz="0" w:space="0" w:color="auto"/>
            <w:bottom w:val="none" w:sz="0" w:space="0" w:color="auto"/>
            <w:right w:val="none" w:sz="0" w:space="0" w:color="auto"/>
          </w:divBdr>
          <w:divsChild>
            <w:div w:id="1144472864">
              <w:marLeft w:val="0"/>
              <w:marRight w:val="0"/>
              <w:marTop w:val="0"/>
              <w:marBottom w:val="0"/>
              <w:divBdr>
                <w:top w:val="none" w:sz="0" w:space="0" w:color="auto"/>
                <w:left w:val="none" w:sz="0" w:space="0" w:color="auto"/>
                <w:bottom w:val="none" w:sz="0" w:space="0" w:color="auto"/>
                <w:right w:val="none" w:sz="0" w:space="0" w:color="auto"/>
              </w:divBdr>
              <w:divsChild>
                <w:div w:id="1543397665">
                  <w:marLeft w:val="0"/>
                  <w:marRight w:val="0"/>
                  <w:marTop w:val="0"/>
                  <w:marBottom w:val="0"/>
                  <w:divBdr>
                    <w:top w:val="none" w:sz="0" w:space="0" w:color="auto"/>
                    <w:left w:val="none" w:sz="0" w:space="0" w:color="auto"/>
                    <w:bottom w:val="none" w:sz="0" w:space="0" w:color="auto"/>
                    <w:right w:val="none" w:sz="0" w:space="0" w:color="auto"/>
                  </w:divBdr>
                  <w:divsChild>
                    <w:div w:id="2067606513">
                      <w:marLeft w:val="0"/>
                      <w:marRight w:val="0"/>
                      <w:marTop w:val="0"/>
                      <w:marBottom w:val="0"/>
                      <w:divBdr>
                        <w:top w:val="none" w:sz="0" w:space="0" w:color="auto"/>
                        <w:left w:val="none" w:sz="0" w:space="0" w:color="auto"/>
                        <w:bottom w:val="none" w:sz="0" w:space="0" w:color="auto"/>
                        <w:right w:val="none" w:sz="0" w:space="0" w:color="auto"/>
                      </w:divBdr>
                      <w:divsChild>
                        <w:div w:id="2092581611">
                          <w:marLeft w:val="0"/>
                          <w:marRight w:val="0"/>
                          <w:marTop w:val="0"/>
                          <w:marBottom w:val="0"/>
                          <w:divBdr>
                            <w:top w:val="none" w:sz="0" w:space="0" w:color="auto"/>
                            <w:left w:val="none" w:sz="0" w:space="0" w:color="auto"/>
                            <w:bottom w:val="none" w:sz="0" w:space="0" w:color="auto"/>
                            <w:right w:val="none" w:sz="0" w:space="0" w:color="auto"/>
                          </w:divBdr>
                          <w:divsChild>
                            <w:div w:id="16274709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7E3EF2E34C4CB396FAFF6238B90643"/>
        <w:category>
          <w:name w:val="General"/>
          <w:gallery w:val="placeholder"/>
        </w:category>
        <w:types>
          <w:type w:val="bbPlcHdr"/>
        </w:types>
        <w:behaviors>
          <w:behavior w:val="content"/>
        </w:behaviors>
        <w:guid w:val="{E9BDF6CD-9286-48B1-B0B4-110FEAA5C2DE}"/>
      </w:docPartPr>
      <w:docPartBody>
        <w:p w:rsidR="006458DD" w:rsidRDefault="002B1235">
          <w:r w:rsidRPr="00F861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35"/>
    <w:rsid w:val="00035FAF"/>
    <w:rsid w:val="00134D23"/>
    <w:rsid w:val="002B1235"/>
    <w:rsid w:val="003E4E40"/>
    <w:rsid w:val="004A3EEF"/>
    <w:rsid w:val="004C651E"/>
    <w:rsid w:val="006458DD"/>
    <w:rsid w:val="008332FC"/>
    <w:rsid w:val="00851178"/>
    <w:rsid w:val="0098297B"/>
    <w:rsid w:val="00AC0040"/>
    <w:rsid w:val="00B21E3E"/>
    <w:rsid w:val="00DD7269"/>
    <w:rsid w:val="00EA25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3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2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2469</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Padziļinātās sadarbības komisiju" sākotnējās ietekmes novērtējuma ziņojums (anotācija).</vt:lpstr>
      <vt:lpstr/>
    </vt:vector>
  </TitlesOfParts>
  <Company>Finanšu ministrija</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Padziļinātās sadarbības komisiju" sākotnējās ietekmes novērtējuma ziņojums (anotācija).</dc:title>
  <dc:subject>Anotācija</dc:subject>
  <dc:creator>Edgars Šidlovskis</dc:creator>
  <cp:keywords/>
  <dc:description>67083894
Edgars.Sidlovskis@fm.gov.lv</dc:description>
  <cp:lastModifiedBy>Šidlovskis Edgars</cp:lastModifiedBy>
  <cp:revision>14</cp:revision>
  <cp:lastPrinted>2014-06-02T11:51:00Z</cp:lastPrinted>
  <dcterms:created xsi:type="dcterms:W3CDTF">2014-03-17T09:10:00Z</dcterms:created>
  <dcterms:modified xsi:type="dcterms:W3CDTF">2014-06-03T12:40:00Z</dcterms:modified>
</cp:coreProperties>
</file>