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9AFF" w14:textId="77777777" w:rsidR="00CC1A56" w:rsidRPr="00857C5B" w:rsidRDefault="005D1946" w:rsidP="00F23F1D">
      <w:pPr>
        <w:pStyle w:val="tv2121"/>
        <w:spacing w:before="0" w:line="240" w:lineRule="auto"/>
        <w:rPr>
          <w:rFonts w:ascii="Times New Roman" w:hAnsi="Times New Roman"/>
          <w:sz w:val="28"/>
          <w:szCs w:val="28"/>
        </w:rPr>
      </w:pPr>
      <w:r w:rsidRPr="005D1946">
        <w:rPr>
          <w:rFonts w:ascii="Times New Roman" w:hAnsi="Times New Roman"/>
          <w:bCs w:val="0"/>
          <w:sz w:val="28"/>
          <w:szCs w:val="28"/>
        </w:rPr>
        <w:t>Ministru kabineta noteikumu projekta „</w:t>
      </w:r>
      <w:r w:rsidR="00CE7F5E" w:rsidRPr="00CE7F5E">
        <w:rPr>
          <w:rFonts w:ascii="Times New Roman" w:hAnsi="Times New Roman"/>
          <w:bCs w:val="0"/>
          <w:sz w:val="28"/>
          <w:szCs w:val="28"/>
        </w:rPr>
        <w:t>Grozījumi Ministru kabineta 2010.gada 9.novembra noteikumos Nr.1041 „Kārtība, kādā paredzami valsts budžeta līdzekļi Eiropas Savienības struktūrfondu un Kohēzijas fonda līdzfinansēto projektu īstenošanai, kā arī maksājumu veikšanas un izdevumu deklarācijas sagatavošanas kārtība”</w:t>
      </w:r>
      <w:r w:rsidRPr="005D1946">
        <w:rPr>
          <w:rFonts w:ascii="Times New Roman" w:hAnsi="Times New Roman"/>
          <w:bCs w:val="0"/>
          <w:sz w:val="28"/>
          <w:szCs w:val="28"/>
        </w:rPr>
        <w:t>” sākotnējās ietekmes novērtējuma ziņojums (anotācija)</w:t>
      </w:r>
    </w:p>
    <w:p w14:paraId="45B7E7E0" w14:textId="77777777" w:rsidR="00CC1A56" w:rsidRPr="00584A0C" w:rsidRDefault="00CC1A56" w:rsidP="00CC1A56">
      <w:pPr>
        <w:pStyle w:val="naisf"/>
        <w:spacing w:before="0" w:beforeAutospacing="0" w:after="0" w:afterAutospacing="0"/>
        <w:jc w:val="right"/>
        <w:rPr>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CC1A56" w:rsidRPr="00DD49B6" w14:paraId="3C83B97A" w14:textId="77777777" w:rsidTr="001E645F">
        <w:trPr>
          <w:trHeight w:val="419"/>
        </w:trPr>
        <w:tc>
          <w:tcPr>
            <w:tcW w:w="5000" w:type="pct"/>
            <w:gridSpan w:val="3"/>
            <w:vAlign w:val="center"/>
          </w:tcPr>
          <w:p w14:paraId="3B4761E7"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885DF4" w14:paraId="0B0F3BB7" w14:textId="77777777" w:rsidTr="001E645F">
        <w:trPr>
          <w:trHeight w:val="415"/>
        </w:trPr>
        <w:tc>
          <w:tcPr>
            <w:tcW w:w="227" w:type="pct"/>
          </w:tcPr>
          <w:p w14:paraId="246F6001" w14:textId="77777777" w:rsidR="00CC1A56" w:rsidRPr="00885DF4" w:rsidRDefault="00CC1A56" w:rsidP="007D385B">
            <w:pPr>
              <w:pStyle w:val="naiskr"/>
              <w:spacing w:before="0" w:beforeAutospacing="0" w:after="0" w:afterAutospacing="0"/>
              <w:ind w:left="57" w:right="57"/>
              <w:jc w:val="center"/>
              <w:rPr>
                <w:sz w:val="25"/>
                <w:szCs w:val="25"/>
              </w:rPr>
            </w:pPr>
            <w:r w:rsidRPr="00885DF4">
              <w:rPr>
                <w:sz w:val="25"/>
                <w:szCs w:val="25"/>
              </w:rPr>
              <w:t>1.</w:t>
            </w:r>
          </w:p>
        </w:tc>
        <w:tc>
          <w:tcPr>
            <w:tcW w:w="1566" w:type="pct"/>
          </w:tcPr>
          <w:p w14:paraId="5FC2C24E" w14:textId="77777777" w:rsidR="00CC1A56" w:rsidRPr="00885DF4" w:rsidRDefault="00CC1A56" w:rsidP="007D385B">
            <w:pPr>
              <w:pStyle w:val="naiskr"/>
              <w:spacing w:before="0" w:beforeAutospacing="0" w:after="0" w:afterAutospacing="0"/>
              <w:ind w:left="57" w:right="57"/>
              <w:rPr>
                <w:sz w:val="25"/>
                <w:szCs w:val="25"/>
              </w:rPr>
            </w:pPr>
            <w:r w:rsidRPr="00885DF4">
              <w:rPr>
                <w:sz w:val="25"/>
                <w:szCs w:val="25"/>
              </w:rPr>
              <w:t>Pamatojums</w:t>
            </w:r>
          </w:p>
        </w:tc>
        <w:tc>
          <w:tcPr>
            <w:tcW w:w="3207" w:type="pct"/>
          </w:tcPr>
          <w:p w14:paraId="4DA5102A" w14:textId="77777777" w:rsidR="005D1946" w:rsidRPr="00885DF4" w:rsidRDefault="005D1946" w:rsidP="005D1946">
            <w:pPr>
              <w:spacing w:after="0" w:line="240" w:lineRule="auto"/>
              <w:ind w:left="57" w:right="57"/>
              <w:jc w:val="both"/>
              <w:rPr>
                <w:rFonts w:ascii="Times New Roman" w:hAnsi="Times New Roman" w:cs="Times New Roman"/>
                <w:sz w:val="25"/>
                <w:szCs w:val="25"/>
              </w:rPr>
            </w:pPr>
            <w:r w:rsidRPr="00885DF4">
              <w:rPr>
                <w:rFonts w:ascii="Times New Roman" w:hAnsi="Times New Roman" w:cs="Times New Roman"/>
                <w:sz w:val="25"/>
                <w:szCs w:val="25"/>
              </w:rPr>
              <w:t xml:space="preserve">Eiropas Savienības struktūrfondu un Kohēzijas fonda vadības likuma 18.panta </w:t>
            </w:r>
            <w:r w:rsidR="00CE7F5E" w:rsidRPr="00885DF4">
              <w:rPr>
                <w:rFonts w:ascii="Times New Roman" w:hAnsi="Times New Roman" w:cs="Times New Roman"/>
                <w:sz w:val="25"/>
                <w:szCs w:val="25"/>
              </w:rPr>
              <w:t>6</w:t>
            </w:r>
            <w:r w:rsidRPr="00885DF4">
              <w:rPr>
                <w:rFonts w:ascii="Times New Roman" w:hAnsi="Times New Roman" w:cs="Times New Roman"/>
                <w:sz w:val="25"/>
                <w:szCs w:val="25"/>
              </w:rPr>
              <w:t>.punkts.</w:t>
            </w:r>
          </w:p>
          <w:p w14:paraId="5069EF54" w14:textId="77777777" w:rsidR="00CC1A56" w:rsidRPr="00885DF4" w:rsidRDefault="00CE7F5E" w:rsidP="005D1946">
            <w:pPr>
              <w:spacing w:after="0" w:line="240" w:lineRule="auto"/>
              <w:ind w:left="57" w:right="57"/>
              <w:jc w:val="both"/>
              <w:rPr>
                <w:rFonts w:ascii="Times New Roman" w:hAnsi="Times New Roman" w:cs="Times New Roman"/>
                <w:sz w:val="25"/>
                <w:szCs w:val="25"/>
                <w:shd w:val="clear" w:color="auto" w:fill="FFFFFF"/>
              </w:rPr>
            </w:pPr>
            <w:r w:rsidRPr="00885DF4">
              <w:rPr>
                <w:rFonts w:ascii="Times New Roman" w:hAnsi="Times New Roman" w:cs="Times New Roman"/>
                <w:sz w:val="25"/>
                <w:szCs w:val="25"/>
              </w:rPr>
              <w:t xml:space="preserve">Finanšu ministrijas </w:t>
            </w:r>
            <w:r w:rsidR="003F5CB1" w:rsidRPr="00885DF4">
              <w:rPr>
                <w:rFonts w:ascii="Times New Roman" w:hAnsi="Times New Roman" w:cs="Times New Roman"/>
                <w:sz w:val="25"/>
                <w:szCs w:val="25"/>
              </w:rPr>
              <w:t xml:space="preserve">(turpmāk – FM) </w:t>
            </w:r>
            <w:r w:rsidRPr="00885DF4">
              <w:rPr>
                <w:rFonts w:ascii="Times New Roman" w:hAnsi="Times New Roman" w:cs="Times New Roman"/>
                <w:sz w:val="25"/>
                <w:szCs w:val="25"/>
              </w:rPr>
              <w:t>Iekšējā audita departamenta (turpmāk – IAD) 2013.gada 6.decembra ziņojuma par Eiropas Savienības fondu iekšējās kontroles sistēmas auditu ieteikums.</w:t>
            </w:r>
          </w:p>
        </w:tc>
      </w:tr>
      <w:tr w:rsidR="00CC1A56" w:rsidRPr="00885DF4" w14:paraId="598EF566" w14:textId="77777777" w:rsidTr="001E645F">
        <w:trPr>
          <w:trHeight w:val="472"/>
        </w:trPr>
        <w:tc>
          <w:tcPr>
            <w:tcW w:w="227" w:type="pct"/>
          </w:tcPr>
          <w:p w14:paraId="627298EB" w14:textId="77777777" w:rsidR="00CC1A56" w:rsidRPr="00885DF4" w:rsidRDefault="00CC1A56" w:rsidP="007D385B">
            <w:pPr>
              <w:pStyle w:val="naiskr"/>
              <w:spacing w:before="0" w:beforeAutospacing="0" w:after="0" w:afterAutospacing="0"/>
              <w:ind w:left="57" w:right="57"/>
              <w:jc w:val="center"/>
              <w:rPr>
                <w:sz w:val="25"/>
                <w:szCs w:val="25"/>
              </w:rPr>
            </w:pPr>
            <w:r w:rsidRPr="00885DF4">
              <w:rPr>
                <w:sz w:val="25"/>
                <w:szCs w:val="25"/>
              </w:rPr>
              <w:t>2.</w:t>
            </w:r>
          </w:p>
        </w:tc>
        <w:tc>
          <w:tcPr>
            <w:tcW w:w="1566" w:type="pct"/>
          </w:tcPr>
          <w:p w14:paraId="61616D79" w14:textId="77777777" w:rsidR="00CC1A56" w:rsidRPr="00885DF4" w:rsidRDefault="00CC1A56" w:rsidP="007D385B">
            <w:pPr>
              <w:pStyle w:val="naiskr"/>
              <w:tabs>
                <w:tab w:val="left" w:pos="170"/>
              </w:tabs>
              <w:spacing w:before="0" w:beforeAutospacing="0" w:after="0" w:afterAutospacing="0"/>
              <w:ind w:left="57" w:right="57"/>
              <w:rPr>
                <w:sz w:val="25"/>
                <w:szCs w:val="25"/>
              </w:rPr>
            </w:pPr>
            <w:r w:rsidRPr="00885DF4">
              <w:rPr>
                <w:sz w:val="25"/>
                <w:szCs w:val="25"/>
              </w:rPr>
              <w:t>Pašreizējā situācija un problēmas, kuru risināšanai tiesību akta projekts izstrādāts, tiesiskā regulējuma mērķis un būtība</w:t>
            </w:r>
          </w:p>
        </w:tc>
        <w:tc>
          <w:tcPr>
            <w:tcW w:w="3207" w:type="pct"/>
          </w:tcPr>
          <w:p w14:paraId="2A82BA76" w14:textId="76BDB118" w:rsidR="00952DAA" w:rsidRPr="00885DF4" w:rsidRDefault="00952DAA" w:rsidP="005D1946">
            <w:pPr>
              <w:spacing w:before="75" w:after="75" w:line="240" w:lineRule="auto"/>
              <w:jc w:val="both"/>
              <w:rPr>
                <w:rFonts w:ascii="Times New Roman" w:eastAsia="Times New Roman" w:hAnsi="Times New Roman" w:cs="Times New Roman"/>
                <w:iCs/>
                <w:sz w:val="25"/>
                <w:szCs w:val="25"/>
                <w:lang w:eastAsia="lv-LV"/>
              </w:rPr>
            </w:pPr>
            <w:r w:rsidRPr="00885DF4">
              <w:rPr>
                <w:rFonts w:ascii="Times New Roman" w:eastAsia="Times New Roman" w:hAnsi="Times New Roman" w:cs="Times New Roman"/>
                <w:iCs/>
                <w:sz w:val="25"/>
                <w:szCs w:val="25"/>
                <w:lang w:eastAsia="lv-LV"/>
              </w:rPr>
              <w:t>1.</w:t>
            </w:r>
            <w:r w:rsidRPr="00885DF4">
              <w:rPr>
                <w:rFonts w:ascii="Times New Roman" w:hAnsi="Times New Roman" w:cs="Times New Roman"/>
                <w:sz w:val="25"/>
                <w:szCs w:val="25"/>
              </w:rPr>
              <w:t xml:space="preserve"> Atbilstoši spēkā esošajam Ministru kabineta 2010.gada 9.novembra noteikum</w:t>
            </w:r>
            <w:r w:rsidR="00FE6FDC" w:rsidRPr="00885DF4">
              <w:rPr>
                <w:rFonts w:ascii="Times New Roman" w:hAnsi="Times New Roman" w:cs="Times New Roman"/>
                <w:sz w:val="25"/>
                <w:szCs w:val="25"/>
              </w:rPr>
              <w:t>u</w:t>
            </w:r>
            <w:r w:rsidRPr="00885DF4">
              <w:rPr>
                <w:rFonts w:ascii="Times New Roman" w:hAnsi="Times New Roman" w:cs="Times New Roman"/>
                <w:sz w:val="25"/>
                <w:szCs w:val="25"/>
              </w:rPr>
              <w:t xml:space="preserve"> Nr.1041 „Kārtība, kādā paredzami valsts budžeta līdzekļi Eiropas Savienības struktūrfondu un Kohēzijas fonda līdzfinansēto projektu īstenošanai, kā arī maksājumu veikšanas un izdevumu deklarācijas sagatavošanas kārtība” (turpmāk – MK noteikumi Nr.1041) 4.punktam atbildīgā iestāde vai sadarbības iestāde var slēgt līgumu ar Eiropas Savienības </w:t>
            </w:r>
            <w:r w:rsidR="00997653" w:rsidRPr="00885DF4">
              <w:rPr>
                <w:rFonts w:ascii="Times New Roman" w:hAnsi="Times New Roman" w:cs="Times New Roman"/>
                <w:sz w:val="25"/>
                <w:szCs w:val="25"/>
              </w:rPr>
              <w:t xml:space="preserve">(turpmāk – ES) </w:t>
            </w:r>
            <w:r w:rsidR="008B279A" w:rsidRPr="00885DF4">
              <w:rPr>
                <w:rFonts w:ascii="Times New Roman" w:hAnsi="Times New Roman" w:cs="Times New Roman"/>
                <w:sz w:val="25"/>
                <w:szCs w:val="25"/>
              </w:rPr>
              <w:t xml:space="preserve">struktūrfondu un Kohēzijas fonda (turpmāk – </w:t>
            </w:r>
            <w:r w:rsidRPr="00885DF4">
              <w:rPr>
                <w:rFonts w:ascii="Times New Roman" w:hAnsi="Times New Roman" w:cs="Times New Roman"/>
                <w:sz w:val="25"/>
                <w:szCs w:val="25"/>
              </w:rPr>
              <w:t>fondu</w:t>
            </w:r>
            <w:r w:rsidR="008B279A" w:rsidRPr="00885DF4">
              <w:rPr>
                <w:rFonts w:ascii="Times New Roman" w:hAnsi="Times New Roman" w:cs="Times New Roman"/>
                <w:sz w:val="25"/>
                <w:szCs w:val="25"/>
              </w:rPr>
              <w:t>)</w:t>
            </w:r>
            <w:r w:rsidRPr="00885DF4">
              <w:rPr>
                <w:rFonts w:ascii="Times New Roman" w:hAnsi="Times New Roman" w:cs="Times New Roman"/>
                <w:sz w:val="25"/>
                <w:szCs w:val="25"/>
              </w:rPr>
              <w:t xml:space="preserve"> finansējuma saņēmēju</w:t>
            </w:r>
            <w:r w:rsidR="00FE6FDC" w:rsidRPr="00885DF4">
              <w:rPr>
                <w:rFonts w:ascii="Times New Roman" w:hAnsi="Times New Roman" w:cs="Times New Roman"/>
                <w:sz w:val="25"/>
                <w:szCs w:val="25"/>
              </w:rPr>
              <w:t xml:space="preserve"> </w:t>
            </w:r>
            <w:r w:rsidR="00F26302" w:rsidRPr="00885DF4">
              <w:rPr>
                <w:rFonts w:ascii="Times New Roman" w:hAnsi="Times New Roman" w:cs="Times New Roman"/>
                <w:sz w:val="25"/>
                <w:szCs w:val="25"/>
              </w:rPr>
              <w:t xml:space="preserve">(turpmāk – finansējuma saņēmējs) </w:t>
            </w:r>
            <w:r w:rsidR="00FE6FDC" w:rsidRPr="00885DF4">
              <w:rPr>
                <w:rFonts w:ascii="Times New Roman" w:hAnsi="Times New Roman" w:cs="Times New Roman"/>
                <w:sz w:val="25"/>
                <w:szCs w:val="25"/>
              </w:rPr>
              <w:t>un var paredzēt avansa maksājumu, ja ir pieejami finanšu līdzekļi līguma saistību izpildei.</w:t>
            </w:r>
            <w:r w:rsidRPr="00885DF4">
              <w:rPr>
                <w:rFonts w:ascii="Times New Roman" w:hAnsi="Times New Roman" w:cs="Times New Roman"/>
                <w:sz w:val="25"/>
                <w:szCs w:val="25"/>
              </w:rPr>
              <w:t xml:space="preserve"> </w:t>
            </w:r>
            <w:r w:rsidR="00C16A25" w:rsidRPr="00885DF4">
              <w:rPr>
                <w:rFonts w:ascii="Times New Roman" w:hAnsi="Times New Roman" w:cs="Times New Roman"/>
                <w:sz w:val="25"/>
                <w:szCs w:val="25"/>
              </w:rPr>
              <w:t xml:space="preserve">Ņemot vērā, ka </w:t>
            </w:r>
            <w:r w:rsidRPr="00885DF4">
              <w:rPr>
                <w:rFonts w:ascii="Times New Roman" w:hAnsi="Times New Roman" w:cs="Times New Roman"/>
                <w:sz w:val="25"/>
                <w:szCs w:val="25"/>
              </w:rPr>
              <w:t>atbildīgā iestāde vai sadarbības iestāde var slēgt līgumus ar finansējuma saņēmēju pēc tam, kad Ministru kabinets ir apstiprinājis normatīvo aktu par attiecīgās aktivitātes īstenošanas kārt</w:t>
            </w:r>
            <w:r w:rsidR="00F26302" w:rsidRPr="00885DF4">
              <w:rPr>
                <w:rFonts w:ascii="Times New Roman" w:hAnsi="Times New Roman" w:cs="Times New Roman"/>
                <w:sz w:val="25"/>
                <w:szCs w:val="25"/>
              </w:rPr>
              <w:t xml:space="preserve">ību, </w:t>
            </w:r>
            <w:r w:rsidR="00AC0D3D" w:rsidRPr="00885DF4">
              <w:rPr>
                <w:rFonts w:ascii="Times New Roman" w:hAnsi="Times New Roman" w:cs="Times New Roman"/>
                <w:sz w:val="25"/>
                <w:szCs w:val="25"/>
              </w:rPr>
              <w:t xml:space="preserve">kurā tiek noteikts arī pieejamais finansējums, </w:t>
            </w:r>
            <w:r w:rsidR="00F26302" w:rsidRPr="00885DF4">
              <w:rPr>
                <w:rFonts w:ascii="Times New Roman" w:hAnsi="Times New Roman" w:cs="Times New Roman"/>
                <w:sz w:val="25"/>
                <w:szCs w:val="25"/>
              </w:rPr>
              <w:t>tad nepieciešams precizēt MK noteikumu Nr.1041</w:t>
            </w:r>
            <w:r w:rsidRPr="00885DF4">
              <w:rPr>
                <w:rFonts w:ascii="Times New Roman" w:eastAsia="Times New Roman" w:hAnsi="Times New Roman" w:cs="Times New Roman"/>
                <w:iCs/>
                <w:sz w:val="25"/>
                <w:szCs w:val="25"/>
                <w:lang w:eastAsia="lv-LV"/>
              </w:rPr>
              <w:t xml:space="preserve"> 4.punkta redakcij</w:t>
            </w:r>
            <w:r w:rsidR="00F26302" w:rsidRPr="00885DF4">
              <w:rPr>
                <w:rFonts w:ascii="Times New Roman" w:eastAsia="Times New Roman" w:hAnsi="Times New Roman" w:cs="Times New Roman"/>
                <w:iCs/>
                <w:sz w:val="25"/>
                <w:szCs w:val="25"/>
                <w:lang w:eastAsia="lv-LV"/>
              </w:rPr>
              <w:t>u</w:t>
            </w:r>
            <w:r w:rsidR="00AC0D3D" w:rsidRPr="00885DF4">
              <w:rPr>
                <w:rFonts w:ascii="Times New Roman" w:eastAsia="Times New Roman" w:hAnsi="Times New Roman" w:cs="Times New Roman"/>
                <w:iCs/>
                <w:sz w:val="25"/>
                <w:szCs w:val="25"/>
                <w:lang w:eastAsia="lv-LV"/>
              </w:rPr>
              <w:t>, t.sk. lai novērstu neskaidrības par faktu, kas apliecina finansējuma pieejamību un mazinātu administratīvo slogu, izslēdzot atsevišķus saskaņojumus.</w:t>
            </w:r>
          </w:p>
          <w:p w14:paraId="1AF54D12" w14:textId="7DA990B5" w:rsidR="00997653" w:rsidRPr="00885DF4" w:rsidRDefault="00997653" w:rsidP="005D1946">
            <w:pPr>
              <w:spacing w:before="75" w:after="75" w:line="240" w:lineRule="auto"/>
              <w:jc w:val="both"/>
              <w:rPr>
                <w:rFonts w:ascii="Times New Roman" w:eastAsia="Times New Roman" w:hAnsi="Times New Roman" w:cs="Times New Roman"/>
                <w:iCs/>
                <w:sz w:val="25"/>
                <w:szCs w:val="25"/>
                <w:lang w:eastAsia="lv-LV"/>
              </w:rPr>
            </w:pPr>
            <w:r w:rsidRPr="00885DF4">
              <w:rPr>
                <w:rFonts w:ascii="Times New Roman" w:eastAsia="Times New Roman" w:hAnsi="Times New Roman" w:cs="Times New Roman"/>
                <w:iCs/>
                <w:sz w:val="25"/>
                <w:szCs w:val="25"/>
                <w:lang w:eastAsia="lv-LV"/>
              </w:rPr>
              <w:t xml:space="preserve">2. </w:t>
            </w:r>
            <w:r w:rsidRPr="00885DF4">
              <w:rPr>
                <w:rFonts w:ascii="Times New Roman" w:hAnsi="Times New Roman" w:cs="Times New Roman"/>
                <w:sz w:val="25"/>
                <w:szCs w:val="25"/>
              </w:rPr>
              <w:t xml:space="preserve"> Ņemot vērā, ka </w:t>
            </w:r>
            <w:r w:rsidRPr="00885DF4">
              <w:rPr>
                <w:rFonts w:ascii="Times New Roman" w:eastAsia="Times New Roman" w:hAnsi="Times New Roman" w:cs="Times New Roman"/>
                <w:iCs/>
                <w:sz w:val="25"/>
                <w:szCs w:val="25"/>
                <w:lang w:eastAsia="lv-LV"/>
              </w:rPr>
              <w:t>MK noteikumu Nr.1041 6.punktā ietvertais regulējums dublē minēto noteikumu 4.punktu, tad nepieciešamas svītrot attiecīgo punktu.</w:t>
            </w:r>
          </w:p>
          <w:p w14:paraId="46C65652" w14:textId="1F7009B5" w:rsidR="00997653" w:rsidRPr="00885DF4" w:rsidRDefault="00997653" w:rsidP="005D1946">
            <w:pPr>
              <w:spacing w:before="75" w:after="75" w:line="240" w:lineRule="auto"/>
              <w:jc w:val="both"/>
              <w:rPr>
                <w:rFonts w:ascii="Times New Roman" w:eastAsia="Times New Roman" w:hAnsi="Times New Roman" w:cs="Times New Roman"/>
                <w:iCs/>
                <w:sz w:val="25"/>
                <w:szCs w:val="25"/>
                <w:lang w:eastAsia="lv-LV"/>
              </w:rPr>
            </w:pPr>
            <w:r w:rsidRPr="00885DF4">
              <w:rPr>
                <w:rFonts w:ascii="Times New Roman" w:eastAsia="Times New Roman" w:hAnsi="Times New Roman" w:cs="Times New Roman"/>
                <w:iCs/>
                <w:sz w:val="25"/>
                <w:szCs w:val="25"/>
                <w:lang w:eastAsia="lv-LV"/>
              </w:rPr>
              <w:t xml:space="preserve">3. </w:t>
            </w:r>
            <w:r w:rsidRPr="00885DF4">
              <w:rPr>
                <w:rFonts w:ascii="Times New Roman" w:hAnsi="Times New Roman" w:cs="Times New Roman"/>
                <w:sz w:val="25"/>
                <w:szCs w:val="25"/>
              </w:rPr>
              <w:t xml:space="preserve"> </w:t>
            </w:r>
            <w:r w:rsidRPr="00885DF4">
              <w:rPr>
                <w:rFonts w:ascii="Times New Roman" w:eastAsia="Times New Roman" w:hAnsi="Times New Roman" w:cs="Times New Roman"/>
                <w:iCs/>
                <w:sz w:val="25"/>
                <w:szCs w:val="25"/>
                <w:lang w:eastAsia="lv-LV"/>
              </w:rPr>
              <w:t xml:space="preserve">Pamatojoties uz to, ka ES fondu 2007.-2013.gada plānošanas periodā vairs </w:t>
            </w:r>
            <w:r w:rsidR="00304C2D" w:rsidRPr="00885DF4">
              <w:rPr>
                <w:rFonts w:ascii="Times New Roman" w:eastAsia="Times New Roman" w:hAnsi="Times New Roman" w:cs="Times New Roman"/>
                <w:iCs/>
                <w:sz w:val="25"/>
                <w:szCs w:val="25"/>
                <w:lang w:eastAsia="lv-LV"/>
              </w:rPr>
              <w:t>netiek īstenota un nav arī plānots īstenot tā saucamo “pašfinansēšanās shēmu”</w:t>
            </w:r>
            <w:r w:rsidRPr="00885DF4">
              <w:rPr>
                <w:rFonts w:ascii="Times New Roman" w:eastAsia="Times New Roman" w:hAnsi="Times New Roman" w:cs="Times New Roman"/>
                <w:iCs/>
                <w:sz w:val="25"/>
                <w:szCs w:val="25"/>
                <w:lang w:eastAsia="lv-LV"/>
              </w:rPr>
              <w:t xml:space="preserve">, </w:t>
            </w:r>
            <w:r w:rsidR="00304C2D" w:rsidRPr="00885DF4">
              <w:rPr>
                <w:rFonts w:ascii="Times New Roman" w:eastAsia="Times New Roman" w:hAnsi="Times New Roman" w:cs="Times New Roman"/>
                <w:iCs/>
                <w:sz w:val="25"/>
                <w:szCs w:val="25"/>
                <w:lang w:eastAsia="lv-LV"/>
              </w:rPr>
              <w:t xml:space="preserve">t.i., </w:t>
            </w:r>
            <w:r w:rsidRPr="00885DF4">
              <w:rPr>
                <w:rFonts w:ascii="Times New Roman" w:eastAsia="Times New Roman" w:hAnsi="Times New Roman" w:cs="Times New Roman"/>
                <w:iCs/>
                <w:sz w:val="25"/>
                <w:szCs w:val="25"/>
                <w:lang w:eastAsia="lv-LV"/>
              </w:rPr>
              <w:t xml:space="preserve">kad atbildīgajai iestādei vai sadarbības iestādei nav pieejami finanšu resursi līguma saistību izpildei, pašvaldība vai finansējuma saņēmējs, kas nav valsts budžeta iestāde, plānošanas reģions vai pašvaldība, līguma saistības izpilda par saviem līdzekļiem </w:t>
            </w:r>
            <w:r w:rsidR="0019249E" w:rsidRPr="00885DF4">
              <w:rPr>
                <w:rFonts w:ascii="Times New Roman" w:eastAsia="Times New Roman" w:hAnsi="Times New Roman" w:cs="Times New Roman"/>
                <w:iCs/>
                <w:sz w:val="25"/>
                <w:szCs w:val="25"/>
                <w:lang w:eastAsia="lv-LV"/>
              </w:rPr>
              <w:t>un ES finansējumu saņem tikai pēc tam, kad Eiropas Komisija to ir atmaksājusi Latvijai</w:t>
            </w:r>
            <w:r w:rsidRPr="00885DF4">
              <w:rPr>
                <w:rFonts w:ascii="Times New Roman" w:eastAsia="Times New Roman" w:hAnsi="Times New Roman" w:cs="Times New Roman"/>
                <w:iCs/>
                <w:sz w:val="25"/>
                <w:szCs w:val="25"/>
                <w:lang w:eastAsia="lv-LV"/>
              </w:rPr>
              <w:t>, tad a</w:t>
            </w:r>
            <w:r w:rsidRPr="00885DF4">
              <w:rPr>
                <w:rFonts w:ascii="Times New Roman" w:hAnsi="Times New Roman" w:cs="Times New Roman"/>
                <w:sz w:val="25"/>
                <w:szCs w:val="25"/>
              </w:rPr>
              <w:t xml:space="preserve">r </w:t>
            </w:r>
            <w:r w:rsidRPr="00885DF4">
              <w:rPr>
                <w:rFonts w:ascii="Times New Roman" w:hAnsi="Times New Roman" w:cs="Times New Roman"/>
                <w:sz w:val="25"/>
                <w:szCs w:val="25"/>
              </w:rPr>
              <w:lastRenderedPageBreak/>
              <w:t xml:space="preserve">grozījumiem MK noteikumos Nr.1041 tiek svītrots </w:t>
            </w:r>
            <w:r w:rsidRPr="00885DF4">
              <w:rPr>
                <w:rFonts w:ascii="Times New Roman" w:eastAsia="Times New Roman" w:hAnsi="Times New Roman" w:cs="Times New Roman"/>
                <w:iCs/>
                <w:sz w:val="25"/>
                <w:szCs w:val="25"/>
                <w:lang w:eastAsia="lv-LV"/>
              </w:rPr>
              <w:t>minēto noteikumu 5., 24., 31., un 34.punkts</w:t>
            </w:r>
            <w:r w:rsidR="009F11F3" w:rsidRPr="00885DF4">
              <w:rPr>
                <w:rFonts w:ascii="Times New Roman" w:eastAsia="Times New Roman" w:hAnsi="Times New Roman" w:cs="Times New Roman"/>
                <w:iCs/>
                <w:sz w:val="25"/>
                <w:szCs w:val="25"/>
                <w:lang w:eastAsia="lv-LV"/>
              </w:rPr>
              <w:t>, kā arī precizēts 33.punkts.</w:t>
            </w:r>
          </w:p>
          <w:p w14:paraId="48AE195A" w14:textId="70D1349C" w:rsidR="005D1946" w:rsidRPr="00885DF4" w:rsidRDefault="0019249E" w:rsidP="005D1946">
            <w:pPr>
              <w:spacing w:before="75" w:after="75" w:line="240" w:lineRule="auto"/>
              <w:jc w:val="both"/>
              <w:rPr>
                <w:rFonts w:ascii="Times New Roman" w:eastAsia="Times New Roman" w:hAnsi="Times New Roman" w:cs="Times New Roman"/>
                <w:iCs/>
                <w:color w:val="FF0000"/>
                <w:sz w:val="25"/>
                <w:szCs w:val="25"/>
                <w:lang w:eastAsia="lv-LV"/>
              </w:rPr>
            </w:pPr>
            <w:r w:rsidRPr="00885DF4">
              <w:rPr>
                <w:rFonts w:ascii="Times New Roman" w:eastAsia="Times New Roman" w:hAnsi="Times New Roman" w:cs="Times New Roman"/>
                <w:iCs/>
                <w:sz w:val="25"/>
                <w:szCs w:val="25"/>
                <w:lang w:eastAsia="lv-LV"/>
              </w:rPr>
              <w:t>4. Saskaņā ar FM</w:t>
            </w:r>
            <w:r w:rsidR="003F5CB1" w:rsidRPr="00885DF4">
              <w:rPr>
                <w:rFonts w:ascii="Times New Roman" w:eastAsia="Times New Roman" w:hAnsi="Times New Roman" w:cs="Times New Roman"/>
                <w:iCs/>
                <w:sz w:val="25"/>
                <w:szCs w:val="25"/>
                <w:lang w:eastAsia="lv-LV"/>
              </w:rPr>
              <w:t xml:space="preserve"> 2012.gada 13.decembra rīkojumu Nr.663 “Par plānu apstiprināšanu” un 2013.gada 25.jūlija rīkojumu Nr.309 “Par aktualizētā 2013.gada auditu plāna apstiprināšanu”</w:t>
            </w:r>
            <w:r w:rsidR="00DB5925" w:rsidRPr="00885DF4">
              <w:rPr>
                <w:rFonts w:ascii="Times New Roman" w:eastAsia="Times New Roman" w:hAnsi="Times New Roman" w:cs="Times New Roman"/>
                <w:iCs/>
                <w:sz w:val="25"/>
                <w:szCs w:val="25"/>
                <w:lang w:eastAsia="lv-LV"/>
              </w:rPr>
              <w:t>,</w:t>
            </w:r>
            <w:r w:rsidR="003F5CB1" w:rsidRPr="00885DF4">
              <w:rPr>
                <w:rFonts w:ascii="Times New Roman" w:eastAsia="Times New Roman" w:hAnsi="Times New Roman" w:cs="Times New Roman"/>
                <w:iCs/>
                <w:sz w:val="25"/>
                <w:szCs w:val="25"/>
                <w:lang w:eastAsia="lv-LV"/>
              </w:rPr>
              <w:t xml:space="preserve"> ar kuru apstiprināts IAD 2013.gada auditu plāns</w:t>
            </w:r>
            <w:r w:rsidR="005D1946" w:rsidRPr="00885DF4">
              <w:rPr>
                <w:rFonts w:ascii="Times New Roman" w:eastAsia="Times New Roman" w:hAnsi="Times New Roman" w:cs="Times New Roman"/>
                <w:iCs/>
                <w:sz w:val="25"/>
                <w:szCs w:val="25"/>
                <w:lang w:eastAsia="lv-LV"/>
              </w:rPr>
              <w:t xml:space="preserve">, </w:t>
            </w:r>
            <w:r w:rsidR="00AF0262" w:rsidRPr="00885DF4">
              <w:rPr>
                <w:rFonts w:ascii="Times New Roman" w:eastAsia="Times New Roman" w:hAnsi="Times New Roman" w:cs="Times New Roman"/>
                <w:iCs/>
                <w:sz w:val="25"/>
                <w:szCs w:val="25"/>
                <w:lang w:eastAsia="lv-LV"/>
              </w:rPr>
              <w:t>IAD</w:t>
            </w:r>
            <w:r w:rsidR="005D1946" w:rsidRPr="00885DF4">
              <w:rPr>
                <w:rFonts w:ascii="Times New Roman" w:eastAsia="Times New Roman" w:hAnsi="Times New Roman" w:cs="Times New Roman"/>
                <w:iCs/>
                <w:sz w:val="25"/>
                <w:szCs w:val="25"/>
                <w:lang w:eastAsia="lv-LV"/>
              </w:rPr>
              <w:t xml:space="preserve"> veica auditu</w:t>
            </w:r>
            <w:r w:rsidR="00AF0262" w:rsidRPr="00885DF4">
              <w:rPr>
                <w:rFonts w:ascii="Times New Roman" w:eastAsia="Times New Roman" w:hAnsi="Times New Roman" w:cs="Times New Roman"/>
                <w:iCs/>
                <w:sz w:val="25"/>
                <w:szCs w:val="25"/>
                <w:lang w:eastAsia="lv-LV"/>
              </w:rPr>
              <w:t xml:space="preserve"> Centrālajā finanšu un līgumu aģentūrā, Latvijas Investīciju un attīstības aģentūrā, Valsts reģionālās attīstības aģentūrā un Satiksmes ministrijā par izveidoto </w:t>
            </w:r>
            <w:r w:rsidR="00DB5925" w:rsidRPr="00885DF4">
              <w:rPr>
                <w:rFonts w:ascii="Times New Roman" w:eastAsia="Times New Roman" w:hAnsi="Times New Roman" w:cs="Times New Roman"/>
                <w:iCs/>
                <w:sz w:val="25"/>
                <w:szCs w:val="25"/>
                <w:lang w:eastAsia="lv-LV"/>
              </w:rPr>
              <w:t>ES fondu iekšējās kontroles sistēmu. Minētā audita mērķis bija pārliecināties, ka ES fondu vadībā iesaistītās institūcijas nodrošina normatīvajos aktos noteikto maksājumu pieprasījumu izskatīšanas termiņu ievērošanu, kā arī novērtēt maksājumu pieprasījumu izvērtēšanas procesa efektivitāti (turpmāk – audits).</w:t>
            </w:r>
            <w:r w:rsidR="00DB5925" w:rsidRPr="00885DF4">
              <w:rPr>
                <w:rFonts w:ascii="Times New Roman" w:eastAsia="Times New Roman" w:hAnsi="Times New Roman" w:cs="Times New Roman"/>
                <w:iCs/>
                <w:color w:val="FF0000"/>
                <w:sz w:val="25"/>
                <w:szCs w:val="25"/>
                <w:lang w:eastAsia="lv-LV"/>
              </w:rPr>
              <w:t xml:space="preserve"> </w:t>
            </w:r>
            <w:r w:rsidR="00773A0E" w:rsidRPr="00885DF4">
              <w:rPr>
                <w:rFonts w:ascii="Times New Roman" w:eastAsia="Times New Roman" w:hAnsi="Times New Roman" w:cs="Times New Roman"/>
                <w:iCs/>
                <w:sz w:val="25"/>
                <w:szCs w:val="25"/>
                <w:lang w:eastAsia="lv-LV"/>
              </w:rPr>
              <w:t>Pamatojoties uz</w:t>
            </w:r>
            <w:r w:rsidR="00DB5925" w:rsidRPr="00885DF4">
              <w:rPr>
                <w:rFonts w:ascii="Times New Roman" w:eastAsia="Times New Roman" w:hAnsi="Times New Roman" w:cs="Times New Roman"/>
                <w:iCs/>
                <w:sz w:val="25"/>
                <w:szCs w:val="25"/>
                <w:lang w:eastAsia="lv-LV"/>
              </w:rPr>
              <w:t xml:space="preserve"> auditā konstatēto, IAD ir izteicis FM kā ES </w:t>
            </w:r>
            <w:r w:rsidR="008B279A" w:rsidRPr="00885DF4">
              <w:rPr>
                <w:rFonts w:ascii="Times New Roman" w:eastAsia="Times New Roman" w:hAnsi="Times New Roman" w:cs="Times New Roman"/>
                <w:iCs/>
                <w:sz w:val="25"/>
                <w:szCs w:val="25"/>
                <w:lang w:eastAsia="lv-LV"/>
              </w:rPr>
              <w:t>fondu</w:t>
            </w:r>
            <w:r w:rsidRPr="00885DF4">
              <w:rPr>
                <w:rFonts w:ascii="Times New Roman" w:eastAsia="Times New Roman" w:hAnsi="Times New Roman" w:cs="Times New Roman"/>
                <w:iCs/>
                <w:sz w:val="25"/>
                <w:szCs w:val="25"/>
                <w:lang w:eastAsia="lv-LV"/>
              </w:rPr>
              <w:t xml:space="preserve"> </w:t>
            </w:r>
            <w:r w:rsidR="00DB5925" w:rsidRPr="00885DF4">
              <w:rPr>
                <w:rFonts w:ascii="Times New Roman" w:eastAsia="Times New Roman" w:hAnsi="Times New Roman" w:cs="Times New Roman"/>
                <w:iCs/>
                <w:sz w:val="25"/>
                <w:szCs w:val="25"/>
                <w:lang w:eastAsia="lv-LV"/>
              </w:rPr>
              <w:t>vadošajai iestādei ieteikumus kopējo maksājumu pieprasījumu izskatīšanas efektivitātes uzlabošanai, izvērtējot, vai ir nepieciešami grozījumi MK noteikum</w:t>
            </w:r>
            <w:r w:rsidR="00C627B9" w:rsidRPr="00885DF4">
              <w:rPr>
                <w:rFonts w:ascii="Times New Roman" w:eastAsia="Times New Roman" w:hAnsi="Times New Roman" w:cs="Times New Roman"/>
                <w:iCs/>
                <w:sz w:val="25"/>
                <w:szCs w:val="25"/>
                <w:lang w:eastAsia="lv-LV"/>
              </w:rPr>
              <w:t>os</w:t>
            </w:r>
            <w:r w:rsidR="00DB5925" w:rsidRPr="00885DF4">
              <w:rPr>
                <w:rFonts w:ascii="Times New Roman" w:eastAsia="Times New Roman" w:hAnsi="Times New Roman" w:cs="Times New Roman"/>
                <w:iCs/>
                <w:sz w:val="25"/>
                <w:szCs w:val="25"/>
                <w:lang w:eastAsia="lv-LV"/>
              </w:rPr>
              <w:t xml:space="preserve"> Nr.1041.</w:t>
            </w:r>
            <w:r w:rsidR="00DB5925" w:rsidRPr="00885DF4">
              <w:rPr>
                <w:rFonts w:ascii="Times New Roman" w:eastAsia="Times New Roman" w:hAnsi="Times New Roman" w:cs="Times New Roman"/>
                <w:iCs/>
                <w:color w:val="FF0000"/>
                <w:sz w:val="25"/>
                <w:szCs w:val="25"/>
                <w:lang w:eastAsia="lv-LV"/>
              </w:rPr>
              <w:t xml:space="preserve"> </w:t>
            </w:r>
            <w:r w:rsidR="001E4143" w:rsidRPr="00885DF4">
              <w:rPr>
                <w:rFonts w:ascii="Times New Roman" w:eastAsia="Times New Roman" w:hAnsi="Times New Roman" w:cs="Times New Roman"/>
                <w:iCs/>
                <w:sz w:val="25"/>
                <w:szCs w:val="25"/>
                <w:lang w:eastAsia="lv-LV"/>
              </w:rPr>
              <w:t>Ņemot vērā</w:t>
            </w:r>
            <w:r w:rsidR="00AC0D3D" w:rsidRPr="00885DF4">
              <w:rPr>
                <w:rFonts w:ascii="Times New Roman" w:eastAsia="Times New Roman" w:hAnsi="Times New Roman" w:cs="Times New Roman"/>
                <w:iCs/>
                <w:sz w:val="25"/>
                <w:szCs w:val="25"/>
                <w:lang w:eastAsia="lv-LV"/>
              </w:rPr>
              <w:t xml:space="preserve"> audita </w:t>
            </w:r>
            <w:r w:rsidR="009F11F3" w:rsidRPr="00885DF4">
              <w:rPr>
                <w:rFonts w:ascii="Times New Roman" w:eastAsia="Times New Roman" w:hAnsi="Times New Roman" w:cs="Times New Roman"/>
                <w:iCs/>
                <w:sz w:val="25"/>
                <w:szCs w:val="25"/>
                <w:lang w:eastAsia="lv-LV"/>
              </w:rPr>
              <w:t xml:space="preserve">konstatēto </w:t>
            </w:r>
            <w:r w:rsidR="00AC0D3D" w:rsidRPr="00885DF4">
              <w:rPr>
                <w:rFonts w:ascii="Times New Roman" w:eastAsia="Times New Roman" w:hAnsi="Times New Roman" w:cs="Times New Roman"/>
                <w:iCs/>
                <w:sz w:val="25"/>
                <w:szCs w:val="25"/>
                <w:lang w:eastAsia="lv-LV"/>
              </w:rPr>
              <w:t>un FM veikto analīzi par termiņu neievērošanas iemesliem</w:t>
            </w:r>
            <w:r w:rsidR="005D1946" w:rsidRPr="00885DF4">
              <w:rPr>
                <w:rFonts w:ascii="Times New Roman" w:eastAsia="Times New Roman" w:hAnsi="Times New Roman" w:cs="Times New Roman"/>
                <w:iCs/>
                <w:sz w:val="25"/>
                <w:szCs w:val="25"/>
                <w:lang w:eastAsia="lv-LV"/>
              </w:rPr>
              <w:t xml:space="preserve">, </w:t>
            </w:r>
            <w:r w:rsidR="00E3001B" w:rsidRPr="00885DF4">
              <w:rPr>
                <w:rFonts w:ascii="Times New Roman" w:eastAsia="Times New Roman" w:hAnsi="Times New Roman" w:cs="Times New Roman"/>
                <w:iCs/>
                <w:sz w:val="25"/>
                <w:szCs w:val="25"/>
                <w:lang w:eastAsia="lv-LV"/>
              </w:rPr>
              <w:t>secinā</w:t>
            </w:r>
            <w:r w:rsidR="00AC0D3D" w:rsidRPr="00885DF4">
              <w:rPr>
                <w:rFonts w:ascii="Times New Roman" w:eastAsia="Times New Roman" w:hAnsi="Times New Roman" w:cs="Times New Roman"/>
                <w:iCs/>
                <w:sz w:val="25"/>
                <w:szCs w:val="25"/>
                <w:lang w:eastAsia="lv-LV"/>
              </w:rPr>
              <w:t>ms, ka, galvenokārt</w:t>
            </w:r>
            <w:r w:rsidR="009F11F3" w:rsidRPr="00885DF4">
              <w:rPr>
                <w:rFonts w:ascii="Times New Roman" w:eastAsia="Times New Roman" w:hAnsi="Times New Roman" w:cs="Times New Roman"/>
                <w:iCs/>
                <w:sz w:val="25"/>
                <w:szCs w:val="25"/>
                <w:lang w:eastAsia="lv-LV"/>
              </w:rPr>
              <w:t xml:space="preserve"> termiņa kavējums</w:t>
            </w:r>
            <w:r w:rsidR="00AC0D3D" w:rsidRPr="00885DF4">
              <w:rPr>
                <w:rFonts w:ascii="Times New Roman" w:eastAsia="Times New Roman" w:hAnsi="Times New Roman" w:cs="Times New Roman"/>
                <w:iCs/>
                <w:sz w:val="25"/>
                <w:szCs w:val="25"/>
                <w:lang w:eastAsia="lv-LV"/>
              </w:rPr>
              <w:t xml:space="preserve"> rodas </w:t>
            </w:r>
            <w:r w:rsidR="00E3001B" w:rsidRPr="00885DF4">
              <w:rPr>
                <w:rFonts w:ascii="Times New Roman" w:eastAsia="Times New Roman" w:hAnsi="Times New Roman" w:cs="Times New Roman"/>
                <w:iCs/>
                <w:sz w:val="25"/>
                <w:szCs w:val="25"/>
                <w:lang w:eastAsia="lv-LV"/>
              </w:rPr>
              <w:t xml:space="preserve">objektīvi </w:t>
            </w:r>
            <w:r w:rsidR="00AC0D3D" w:rsidRPr="00885DF4">
              <w:rPr>
                <w:rFonts w:ascii="Times New Roman" w:eastAsia="Times New Roman" w:hAnsi="Times New Roman" w:cs="Times New Roman"/>
                <w:iCs/>
                <w:sz w:val="25"/>
                <w:szCs w:val="25"/>
                <w:lang w:eastAsia="lv-LV"/>
              </w:rPr>
              <w:t>papildus</w:t>
            </w:r>
            <w:r w:rsidR="00E3001B" w:rsidRPr="00885DF4">
              <w:rPr>
                <w:rFonts w:ascii="Times New Roman" w:eastAsia="Times New Roman" w:hAnsi="Times New Roman" w:cs="Times New Roman"/>
                <w:iCs/>
                <w:sz w:val="25"/>
                <w:szCs w:val="25"/>
                <w:lang w:eastAsia="lv-LV"/>
              </w:rPr>
              <w:t xml:space="preserve"> </w:t>
            </w:r>
            <w:r w:rsidR="00AC0D3D" w:rsidRPr="00885DF4">
              <w:rPr>
                <w:rFonts w:ascii="Times New Roman" w:eastAsia="Times New Roman" w:hAnsi="Times New Roman" w:cs="Times New Roman"/>
                <w:iCs/>
                <w:sz w:val="25"/>
                <w:szCs w:val="25"/>
                <w:lang w:eastAsia="lv-LV"/>
              </w:rPr>
              <w:t xml:space="preserve">precizējošās informācijas pieprasīšanas </w:t>
            </w:r>
            <w:r w:rsidR="00E3001B" w:rsidRPr="00885DF4">
              <w:rPr>
                <w:rFonts w:ascii="Times New Roman" w:eastAsia="Times New Roman" w:hAnsi="Times New Roman" w:cs="Times New Roman"/>
                <w:iCs/>
                <w:sz w:val="25"/>
                <w:szCs w:val="25"/>
                <w:lang w:eastAsia="lv-LV"/>
              </w:rPr>
              <w:t>no finansēju</w:t>
            </w:r>
            <w:r w:rsidR="00AC0D3D" w:rsidRPr="00885DF4">
              <w:rPr>
                <w:rFonts w:ascii="Times New Roman" w:eastAsia="Times New Roman" w:hAnsi="Times New Roman" w:cs="Times New Roman"/>
                <w:iCs/>
                <w:sz w:val="25"/>
                <w:szCs w:val="25"/>
                <w:lang w:eastAsia="lv-LV"/>
              </w:rPr>
              <w:t>m</w:t>
            </w:r>
            <w:r w:rsidR="00E3001B" w:rsidRPr="00885DF4">
              <w:rPr>
                <w:rFonts w:ascii="Times New Roman" w:eastAsia="Times New Roman" w:hAnsi="Times New Roman" w:cs="Times New Roman"/>
                <w:iCs/>
                <w:sz w:val="25"/>
                <w:szCs w:val="25"/>
                <w:lang w:eastAsia="lv-LV"/>
              </w:rPr>
              <w:t>a</w:t>
            </w:r>
            <w:r w:rsidR="00AC0D3D" w:rsidRPr="00885DF4">
              <w:rPr>
                <w:rFonts w:ascii="Times New Roman" w:eastAsia="Times New Roman" w:hAnsi="Times New Roman" w:cs="Times New Roman"/>
                <w:iCs/>
                <w:sz w:val="25"/>
                <w:szCs w:val="25"/>
                <w:lang w:eastAsia="lv-LV"/>
              </w:rPr>
              <w:t xml:space="preserve"> saņēmējiem un izskatīšanas posmā</w:t>
            </w:r>
            <w:r w:rsidR="00773A0E" w:rsidRPr="00885DF4">
              <w:rPr>
                <w:rFonts w:ascii="Times New Roman" w:eastAsia="Times New Roman" w:hAnsi="Times New Roman" w:cs="Times New Roman"/>
                <w:iCs/>
                <w:sz w:val="25"/>
                <w:szCs w:val="25"/>
                <w:lang w:eastAsia="lv-LV"/>
              </w:rPr>
              <w:t>.</w:t>
            </w:r>
            <w:r w:rsidR="00AC0D3D" w:rsidRPr="00885DF4">
              <w:rPr>
                <w:rFonts w:ascii="Times New Roman" w:eastAsia="Times New Roman" w:hAnsi="Times New Roman" w:cs="Times New Roman"/>
                <w:iCs/>
                <w:sz w:val="25"/>
                <w:szCs w:val="25"/>
                <w:lang w:eastAsia="lv-LV"/>
              </w:rPr>
              <w:t xml:space="preserve"> </w:t>
            </w:r>
            <w:r w:rsidR="00773A0E" w:rsidRPr="00885DF4">
              <w:rPr>
                <w:rFonts w:ascii="Times New Roman" w:eastAsia="Times New Roman" w:hAnsi="Times New Roman" w:cs="Times New Roman"/>
                <w:iCs/>
                <w:sz w:val="25"/>
                <w:szCs w:val="25"/>
                <w:lang w:eastAsia="lv-LV"/>
              </w:rPr>
              <w:t xml:space="preserve">Turklāt </w:t>
            </w:r>
            <w:r w:rsidR="00AC0D3D" w:rsidRPr="00885DF4">
              <w:rPr>
                <w:rFonts w:ascii="Times New Roman" w:eastAsia="Times New Roman" w:hAnsi="Times New Roman" w:cs="Times New Roman"/>
                <w:iCs/>
                <w:sz w:val="25"/>
                <w:szCs w:val="25"/>
                <w:lang w:eastAsia="lv-LV"/>
              </w:rPr>
              <w:t xml:space="preserve"> paredzams, ka projekta noslēguma maksājuma pārbaude būs laikietilpīgāka, ņemot vērā arvien nopietnākas prasības par iestāžu veicamiem kontroles pasākumiem. </w:t>
            </w:r>
            <w:r w:rsidR="009F11F3" w:rsidRPr="00885DF4">
              <w:rPr>
                <w:rFonts w:ascii="Times New Roman" w:eastAsia="Times New Roman" w:hAnsi="Times New Roman" w:cs="Times New Roman"/>
                <w:iCs/>
                <w:sz w:val="25"/>
                <w:szCs w:val="25"/>
                <w:lang w:eastAsia="lv-LV"/>
              </w:rPr>
              <w:t>Tai skaitā</w:t>
            </w:r>
            <w:r w:rsidR="00E3001B" w:rsidRPr="00885DF4">
              <w:rPr>
                <w:rFonts w:ascii="Times New Roman" w:eastAsia="Times New Roman" w:hAnsi="Times New Roman" w:cs="Times New Roman"/>
                <w:iCs/>
                <w:sz w:val="25"/>
                <w:szCs w:val="25"/>
                <w:lang w:eastAsia="lv-LV"/>
              </w:rPr>
              <w:t>, jāņem vērā dažādu kontroļu, auditu rezultātā ES fondu vadības un kontroles sistēmā veiktos pilnve</w:t>
            </w:r>
            <w:r w:rsidR="00233071" w:rsidRPr="00885DF4">
              <w:rPr>
                <w:rFonts w:ascii="Times New Roman" w:eastAsia="Times New Roman" w:hAnsi="Times New Roman" w:cs="Times New Roman"/>
                <w:iCs/>
                <w:sz w:val="25"/>
                <w:szCs w:val="25"/>
                <w:lang w:eastAsia="lv-LV"/>
              </w:rPr>
              <w:t>i</w:t>
            </w:r>
            <w:r w:rsidR="00E3001B" w:rsidRPr="00885DF4">
              <w:rPr>
                <w:rFonts w:ascii="Times New Roman" w:eastAsia="Times New Roman" w:hAnsi="Times New Roman" w:cs="Times New Roman"/>
                <w:iCs/>
                <w:sz w:val="25"/>
                <w:szCs w:val="25"/>
                <w:lang w:eastAsia="lv-LV"/>
              </w:rPr>
              <w:t>dojumus, kas prasa padziļinātākas un resursus ietilpīgākas kontroles atsevišķos jautājumos, kas kopumā objektīvi rezultējas nepieciešamībā veikt pārbaudes garākos termiņos</w:t>
            </w:r>
            <w:r w:rsidR="00006855" w:rsidRPr="00885DF4">
              <w:rPr>
                <w:rFonts w:ascii="Times New Roman" w:eastAsia="Times New Roman" w:hAnsi="Times New Roman" w:cs="Times New Roman"/>
                <w:iCs/>
                <w:sz w:val="25"/>
                <w:szCs w:val="25"/>
                <w:lang w:eastAsia="lv-LV"/>
              </w:rPr>
              <w:t>,</w:t>
            </w:r>
            <w:r w:rsidR="00E3001B" w:rsidRPr="00885DF4">
              <w:rPr>
                <w:rFonts w:ascii="Times New Roman" w:eastAsia="Times New Roman" w:hAnsi="Times New Roman" w:cs="Times New Roman"/>
                <w:iCs/>
                <w:sz w:val="25"/>
                <w:szCs w:val="25"/>
                <w:lang w:eastAsia="lv-LV"/>
              </w:rPr>
              <w:t xml:space="preserve"> nekā esošajā regulējumā. </w:t>
            </w:r>
            <w:r w:rsidR="002B6988" w:rsidRPr="00885DF4">
              <w:rPr>
                <w:rFonts w:ascii="Times New Roman" w:eastAsia="Times New Roman" w:hAnsi="Times New Roman" w:cs="Times New Roman"/>
                <w:iCs/>
                <w:sz w:val="25"/>
                <w:szCs w:val="25"/>
                <w:lang w:eastAsia="lv-LV"/>
              </w:rPr>
              <w:t>Jāņem vērā arī tas</w:t>
            </w:r>
            <w:r w:rsidR="00E3001B" w:rsidRPr="00885DF4">
              <w:rPr>
                <w:rFonts w:ascii="Times New Roman" w:eastAsia="Times New Roman" w:hAnsi="Times New Roman" w:cs="Times New Roman"/>
                <w:iCs/>
                <w:sz w:val="25"/>
                <w:szCs w:val="25"/>
                <w:lang w:eastAsia="lv-LV"/>
              </w:rPr>
              <w:t xml:space="preserve">, ka esošie termiņi ir jau </w:t>
            </w:r>
            <w:r w:rsidR="009F11F3" w:rsidRPr="00885DF4">
              <w:rPr>
                <w:rFonts w:ascii="Times New Roman" w:eastAsia="Times New Roman" w:hAnsi="Times New Roman" w:cs="Times New Roman"/>
                <w:iCs/>
                <w:sz w:val="25"/>
                <w:szCs w:val="25"/>
                <w:lang w:eastAsia="lv-LV"/>
              </w:rPr>
              <w:t xml:space="preserve">ekonomiskās </w:t>
            </w:r>
            <w:r w:rsidR="00E3001B" w:rsidRPr="00885DF4">
              <w:rPr>
                <w:rFonts w:ascii="Times New Roman" w:eastAsia="Times New Roman" w:hAnsi="Times New Roman" w:cs="Times New Roman"/>
                <w:iCs/>
                <w:sz w:val="25"/>
                <w:szCs w:val="25"/>
                <w:lang w:eastAsia="lv-LV"/>
              </w:rPr>
              <w:t xml:space="preserve">krīzes laikā maksimāli saīsinātie termiņi ar mērķi maksimāli ātri nodrošināt naudas plūsmu projektu īstenotājiem, riskējot ar nekvalitatīvām, nepilnīgām pārbaudēm, kas jebkurā gadījumā </w:t>
            </w:r>
            <w:r w:rsidR="0045338D" w:rsidRPr="00885DF4">
              <w:rPr>
                <w:rFonts w:ascii="Times New Roman" w:eastAsia="Times New Roman" w:hAnsi="Times New Roman" w:cs="Times New Roman"/>
                <w:iCs/>
                <w:sz w:val="25"/>
                <w:szCs w:val="25"/>
                <w:lang w:eastAsia="lv-LV"/>
              </w:rPr>
              <w:t>tiek atliktas</w:t>
            </w:r>
            <w:r w:rsidR="00E3001B" w:rsidRPr="00885DF4">
              <w:rPr>
                <w:rFonts w:ascii="Times New Roman" w:eastAsia="Times New Roman" w:hAnsi="Times New Roman" w:cs="Times New Roman"/>
                <w:iCs/>
                <w:sz w:val="25"/>
                <w:szCs w:val="25"/>
                <w:lang w:eastAsia="lv-LV"/>
              </w:rPr>
              <w:t xml:space="preserve"> uz projekta noslēgumu un rada papildus spriedzi un pārpratumus</w:t>
            </w:r>
            <w:r w:rsidR="0045338D" w:rsidRPr="00885DF4">
              <w:rPr>
                <w:rFonts w:ascii="Times New Roman" w:eastAsia="Times New Roman" w:hAnsi="Times New Roman" w:cs="Times New Roman"/>
                <w:iCs/>
                <w:sz w:val="25"/>
                <w:szCs w:val="25"/>
                <w:lang w:eastAsia="lv-LV"/>
              </w:rPr>
              <w:t xml:space="preserve">, kā arī </w:t>
            </w:r>
            <w:r w:rsidR="00E3001B" w:rsidRPr="00885DF4">
              <w:rPr>
                <w:rFonts w:ascii="Times New Roman" w:eastAsia="Times New Roman" w:hAnsi="Times New Roman" w:cs="Times New Roman"/>
                <w:iCs/>
                <w:sz w:val="25"/>
                <w:szCs w:val="25"/>
                <w:lang w:eastAsia="lv-LV"/>
              </w:rPr>
              <w:t xml:space="preserve"> liekas papildus pārbaudes vēlākā posmā. </w:t>
            </w:r>
            <w:r w:rsidR="00AC0D3D" w:rsidRPr="00885DF4">
              <w:rPr>
                <w:rFonts w:ascii="Times New Roman" w:eastAsia="Times New Roman" w:hAnsi="Times New Roman" w:cs="Times New Roman"/>
                <w:iCs/>
                <w:sz w:val="25"/>
                <w:szCs w:val="25"/>
                <w:lang w:eastAsia="lv-LV"/>
              </w:rPr>
              <w:t xml:space="preserve">Attiecīgi </w:t>
            </w:r>
            <w:r w:rsidR="00E0291B" w:rsidRPr="00885DF4">
              <w:rPr>
                <w:rFonts w:ascii="Times New Roman" w:eastAsia="Times New Roman" w:hAnsi="Times New Roman" w:cs="Times New Roman"/>
                <w:iCs/>
                <w:sz w:val="25"/>
                <w:szCs w:val="25"/>
                <w:lang w:eastAsia="lv-LV"/>
              </w:rPr>
              <w:t>FM</w:t>
            </w:r>
            <w:r w:rsidR="005D1946" w:rsidRPr="00885DF4">
              <w:rPr>
                <w:rFonts w:ascii="Times New Roman" w:eastAsia="Times New Roman" w:hAnsi="Times New Roman" w:cs="Times New Roman"/>
                <w:iCs/>
                <w:sz w:val="25"/>
                <w:szCs w:val="25"/>
                <w:lang w:eastAsia="lv-LV"/>
              </w:rPr>
              <w:t xml:space="preserve"> rosin</w:t>
            </w:r>
            <w:r w:rsidR="00AC0D3D" w:rsidRPr="00885DF4">
              <w:rPr>
                <w:rFonts w:ascii="Times New Roman" w:eastAsia="Times New Roman" w:hAnsi="Times New Roman" w:cs="Times New Roman"/>
                <w:iCs/>
                <w:sz w:val="25"/>
                <w:szCs w:val="25"/>
                <w:lang w:eastAsia="lv-LV"/>
              </w:rPr>
              <w:t>a</w:t>
            </w:r>
            <w:r w:rsidR="005D1946" w:rsidRPr="00885DF4">
              <w:rPr>
                <w:rFonts w:ascii="Times New Roman" w:eastAsia="Times New Roman" w:hAnsi="Times New Roman" w:cs="Times New Roman"/>
                <w:iCs/>
                <w:sz w:val="25"/>
                <w:szCs w:val="25"/>
                <w:lang w:eastAsia="lv-LV"/>
              </w:rPr>
              <w:t xml:space="preserve"> </w:t>
            </w:r>
            <w:r w:rsidR="00FB750A" w:rsidRPr="00885DF4">
              <w:rPr>
                <w:rFonts w:ascii="Times New Roman" w:eastAsia="Times New Roman" w:hAnsi="Times New Roman" w:cs="Times New Roman"/>
                <w:iCs/>
                <w:sz w:val="25"/>
                <w:szCs w:val="25"/>
                <w:lang w:eastAsia="lv-LV"/>
              </w:rPr>
              <w:t xml:space="preserve">izstrādāt </w:t>
            </w:r>
            <w:r w:rsidR="005D1946" w:rsidRPr="00885DF4">
              <w:rPr>
                <w:rFonts w:ascii="Times New Roman" w:eastAsia="Times New Roman" w:hAnsi="Times New Roman" w:cs="Times New Roman"/>
                <w:iCs/>
                <w:sz w:val="25"/>
                <w:szCs w:val="25"/>
                <w:lang w:eastAsia="lv-LV"/>
              </w:rPr>
              <w:t>grozījumus MK noteikumos Nr.1</w:t>
            </w:r>
            <w:r w:rsidR="00C627B9" w:rsidRPr="00885DF4">
              <w:rPr>
                <w:rFonts w:ascii="Times New Roman" w:eastAsia="Times New Roman" w:hAnsi="Times New Roman" w:cs="Times New Roman"/>
                <w:iCs/>
                <w:sz w:val="25"/>
                <w:szCs w:val="25"/>
                <w:lang w:eastAsia="lv-LV"/>
              </w:rPr>
              <w:t>041</w:t>
            </w:r>
            <w:r w:rsidR="00AC0D3D" w:rsidRPr="00885DF4">
              <w:rPr>
                <w:rFonts w:ascii="Times New Roman" w:eastAsia="Times New Roman" w:hAnsi="Times New Roman" w:cs="Times New Roman"/>
                <w:iCs/>
                <w:sz w:val="25"/>
                <w:szCs w:val="25"/>
                <w:lang w:eastAsia="lv-LV"/>
              </w:rPr>
              <w:t>, veicot sabalansētas izmaiņas maksājumu pieprasījumu p</w:t>
            </w:r>
            <w:r w:rsidR="00C95088" w:rsidRPr="00885DF4">
              <w:rPr>
                <w:rFonts w:ascii="Times New Roman" w:eastAsia="Times New Roman" w:hAnsi="Times New Roman" w:cs="Times New Roman"/>
                <w:iCs/>
                <w:sz w:val="25"/>
                <w:szCs w:val="25"/>
                <w:lang w:eastAsia="lv-LV"/>
              </w:rPr>
              <w:t>ārbau</w:t>
            </w:r>
            <w:r w:rsidR="00AC0D3D" w:rsidRPr="00885DF4">
              <w:rPr>
                <w:rFonts w:ascii="Times New Roman" w:eastAsia="Times New Roman" w:hAnsi="Times New Roman" w:cs="Times New Roman"/>
                <w:iCs/>
                <w:sz w:val="25"/>
                <w:szCs w:val="25"/>
                <w:lang w:eastAsia="lv-LV"/>
              </w:rPr>
              <w:t>žu termiņos atbilstoši reālajai situācijai</w:t>
            </w:r>
            <w:r w:rsidR="0045338D" w:rsidRPr="00885DF4">
              <w:rPr>
                <w:rFonts w:ascii="Times New Roman" w:eastAsia="Times New Roman" w:hAnsi="Times New Roman" w:cs="Times New Roman"/>
                <w:iCs/>
                <w:sz w:val="25"/>
                <w:szCs w:val="25"/>
                <w:lang w:eastAsia="lv-LV"/>
              </w:rPr>
              <w:t>,</w:t>
            </w:r>
            <w:r w:rsidR="00AC0D3D" w:rsidRPr="00885DF4">
              <w:rPr>
                <w:rFonts w:ascii="Times New Roman" w:eastAsia="Times New Roman" w:hAnsi="Times New Roman" w:cs="Times New Roman"/>
                <w:iCs/>
                <w:sz w:val="25"/>
                <w:szCs w:val="25"/>
                <w:lang w:eastAsia="lv-LV"/>
              </w:rPr>
              <w:t xml:space="preserve"> ar mērķi </w:t>
            </w:r>
            <w:r w:rsidR="00C95088" w:rsidRPr="00885DF4">
              <w:rPr>
                <w:rFonts w:ascii="Times New Roman" w:eastAsia="Times New Roman" w:hAnsi="Times New Roman" w:cs="Times New Roman"/>
                <w:iCs/>
                <w:sz w:val="25"/>
                <w:szCs w:val="25"/>
                <w:lang w:eastAsia="lv-LV"/>
              </w:rPr>
              <w:t>nodrošināt kvalitatīvus pārbaužu rezultātus</w:t>
            </w:r>
            <w:r w:rsidR="00F01735" w:rsidRPr="00885DF4">
              <w:rPr>
                <w:rFonts w:ascii="Times New Roman" w:eastAsia="Times New Roman" w:hAnsi="Times New Roman" w:cs="Times New Roman"/>
                <w:iCs/>
                <w:sz w:val="25"/>
                <w:szCs w:val="25"/>
                <w:lang w:eastAsia="lv-LV"/>
              </w:rPr>
              <w:t xml:space="preserve">. Atbilstoši grozījumiem, atbildīgā iestāde vai sadarbības iestāde pārbaudīs </w:t>
            </w:r>
            <w:r w:rsidR="005C43AB" w:rsidRPr="00885DF4">
              <w:rPr>
                <w:rFonts w:ascii="Times New Roman" w:eastAsia="Times New Roman" w:hAnsi="Times New Roman" w:cs="Times New Roman"/>
                <w:iCs/>
                <w:sz w:val="25"/>
                <w:szCs w:val="25"/>
                <w:lang w:eastAsia="lv-LV"/>
              </w:rPr>
              <w:t>noslēguma maks</w:t>
            </w:r>
            <w:r w:rsidR="000F27E4" w:rsidRPr="00885DF4">
              <w:rPr>
                <w:rFonts w:ascii="Times New Roman" w:eastAsia="Times New Roman" w:hAnsi="Times New Roman" w:cs="Times New Roman"/>
                <w:iCs/>
                <w:sz w:val="25"/>
                <w:szCs w:val="25"/>
                <w:lang w:eastAsia="lv-LV"/>
              </w:rPr>
              <w:t>ājuma pie</w:t>
            </w:r>
            <w:r w:rsidR="005C43AB" w:rsidRPr="00885DF4">
              <w:rPr>
                <w:rFonts w:ascii="Times New Roman" w:eastAsia="Times New Roman" w:hAnsi="Times New Roman" w:cs="Times New Roman"/>
                <w:iCs/>
                <w:sz w:val="25"/>
                <w:szCs w:val="25"/>
                <w:lang w:eastAsia="lv-LV"/>
              </w:rPr>
              <w:t>p</w:t>
            </w:r>
            <w:r w:rsidR="000F27E4" w:rsidRPr="00885DF4">
              <w:rPr>
                <w:rFonts w:ascii="Times New Roman" w:eastAsia="Times New Roman" w:hAnsi="Times New Roman" w:cs="Times New Roman"/>
                <w:iCs/>
                <w:sz w:val="25"/>
                <w:szCs w:val="25"/>
                <w:lang w:eastAsia="lv-LV"/>
              </w:rPr>
              <w:t>r</w:t>
            </w:r>
            <w:r w:rsidR="005C43AB" w:rsidRPr="00885DF4">
              <w:rPr>
                <w:rFonts w:ascii="Times New Roman" w:eastAsia="Times New Roman" w:hAnsi="Times New Roman" w:cs="Times New Roman"/>
                <w:iCs/>
                <w:sz w:val="25"/>
                <w:szCs w:val="25"/>
                <w:lang w:eastAsia="lv-LV"/>
              </w:rPr>
              <w:t xml:space="preserve">asījumu </w:t>
            </w:r>
            <w:r w:rsidR="00F01735" w:rsidRPr="00885DF4">
              <w:rPr>
                <w:rFonts w:ascii="Times New Roman" w:eastAsia="Times New Roman" w:hAnsi="Times New Roman" w:cs="Times New Roman"/>
                <w:iCs/>
                <w:sz w:val="25"/>
                <w:szCs w:val="25"/>
                <w:lang w:eastAsia="lv-LV"/>
              </w:rPr>
              <w:t xml:space="preserve">un tajā iekļautos izdevumus pamatojošos dokumentus, apstiprinās attiecināmo izdevumu summas un sagatavos maksājumu rīkojumus 30 darbdienu laikā pēc noslēguma </w:t>
            </w:r>
            <w:r w:rsidR="00F01735" w:rsidRPr="00885DF4">
              <w:rPr>
                <w:rFonts w:ascii="Times New Roman" w:eastAsia="Times New Roman" w:hAnsi="Times New Roman" w:cs="Times New Roman"/>
                <w:iCs/>
                <w:sz w:val="25"/>
                <w:szCs w:val="25"/>
                <w:lang w:eastAsia="lv-LV"/>
              </w:rPr>
              <w:lastRenderedPageBreak/>
              <w:t xml:space="preserve">maksājumu pieprasījumu saņemšanas. </w:t>
            </w:r>
            <w:r w:rsidR="001E4143" w:rsidRPr="00885DF4">
              <w:rPr>
                <w:rFonts w:ascii="Times New Roman" w:eastAsia="Times New Roman" w:hAnsi="Times New Roman" w:cs="Times New Roman"/>
                <w:iCs/>
                <w:sz w:val="25"/>
                <w:szCs w:val="25"/>
                <w:lang w:eastAsia="lv-LV"/>
              </w:rPr>
              <w:t>S</w:t>
            </w:r>
            <w:r w:rsidR="00F01735" w:rsidRPr="00885DF4">
              <w:rPr>
                <w:rFonts w:ascii="Times New Roman" w:eastAsia="Times New Roman" w:hAnsi="Times New Roman" w:cs="Times New Roman"/>
                <w:iCs/>
                <w:sz w:val="25"/>
                <w:szCs w:val="25"/>
                <w:lang w:eastAsia="lv-LV"/>
              </w:rPr>
              <w:t xml:space="preserve">pēkā esošajā  MK noteikumu Nr.1041 </w:t>
            </w:r>
            <w:r w:rsidR="001E4143" w:rsidRPr="00885DF4">
              <w:rPr>
                <w:rFonts w:ascii="Times New Roman" w:eastAsia="Times New Roman" w:hAnsi="Times New Roman" w:cs="Times New Roman"/>
                <w:iCs/>
                <w:sz w:val="25"/>
                <w:szCs w:val="25"/>
                <w:lang w:eastAsia="lv-LV"/>
              </w:rPr>
              <w:t xml:space="preserve">29.punktā </w:t>
            </w:r>
            <w:r w:rsidR="00304C2D" w:rsidRPr="00885DF4">
              <w:rPr>
                <w:rFonts w:ascii="Times New Roman" w:eastAsia="Times New Roman" w:hAnsi="Times New Roman" w:cs="Times New Roman"/>
                <w:iCs/>
                <w:sz w:val="25"/>
                <w:szCs w:val="25"/>
                <w:lang w:eastAsia="lv-LV"/>
              </w:rPr>
              <w:t>gan starpposma maksājumu, gan noslēguma maksājumu pieprasījumu izskatīšanai noteikts vienāds termiņš – 20 darbdienas</w:t>
            </w:r>
            <w:r w:rsidR="00F01735" w:rsidRPr="00885DF4">
              <w:rPr>
                <w:rFonts w:ascii="Times New Roman" w:eastAsia="Times New Roman" w:hAnsi="Times New Roman" w:cs="Times New Roman"/>
                <w:iCs/>
                <w:sz w:val="25"/>
                <w:szCs w:val="25"/>
                <w:lang w:eastAsia="lv-LV"/>
              </w:rPr>
              <w:t>.</w:t>
            </w:r>
            <w:r w:rsidR="001E4143" w:rsidRPr="00885DF4">
              <w:rPr>
                <w:rFonts w:ascii="Times New Roman" w:eastAsia="Times New Roman" w:hAnsi="Times New Roman" w:cs="Times New Roman"/>
                <w:iCs/>
                <w:sz w:val="25"/>
                <w:szCs w:val="25"/>
                <w:lang w:eastAsia="lv-LV"/>
              </w:rPr>
              <w:t xml:space="preserve"> Turklāt, ievērojot, ka gadījumos, kad tiek pieprasīta papildus informācija vai nepiecie</w:t>
            </w:r>
            <w:r w:rsidR="00654A73" w:rsidRPr="00885DF4">
              <w:rPr>
                <w:rFonts w:ascii="Times New Roman" w:eastAsia="Times New Roman" w:hAnsi="Times New Roman" w:cs="Times New Roman"/>
                <w:iCs/>
                <w:sz w:val="25"/>
                <w:szCs w:val="25"/>
                <w:lang w:eastAsia="lv-LV"/>
              </w:rPr>
              <w:t>šam</w:t>
            </w:r>
            <w:r w:rsidR="001E4143" w:rsidRPr="00885DF4">
              <w:rPr>
                <w:rFonts w:ascii="Times New Roman" w:eastAsia="Times New Roman" w:hAnsi="Times New Roman" w:cs="Times New Roman"/>
                <w:iCs/>
                <w:sz w:val="25"/>
                <w:szCs w:val="25"/>
                <w:lang w:eastAsia="lv-LV"/>
              </w:rPr>
              <w:t>s izskatīt precizējumus, atbildīgā iestāde un sadarbības iestāde nevar iekļauties MK noteikumu Nr.1041 29.punktā noteiktajā termiņā, tad minētajos noteikumos tiek pagarināts termiņš uz kādu var pagarināt papildus informācijas un precizējumu izskatīšanai nepieciešam</w:t>
            </w:r>
            <w:r w:rsidR="00654A73" w:rsidRPr="00885DF4">
              <w:rPr>
                <w:rFonts w:ascii="Times New Roman" w:eastAsia="Times New Roman" w:hAnsi="Times New Roman" w:cs="Times New Roman"/>
                <w:iCs/>
                <w:sz w:val="25"/>
                <w:szCs w:val="25"/>
                <w:lang w:eastAsia="lv-LV"/>
              </w:rPr>
              <w:t>o</w:t>
            </w:r>
            <w:r w:rsidR="001E4143" w:rsidRPr="00885DF4">
              <w:rPr>
                <w:rFonts w:ascii="Times New Roman" w:eastAsia="Times New Roman" w:hAnsi="Times New Roman" w:cs="Times New Roman"/>
                <w:iCs/>
                <w:sz w:val="25"/>
                <w:szCs w:val="25"/>
                <w:lang w:eastAsia="lv-LV"/>
              </w:rPr>
              <w:t xml:space="preserve"> laik</w:t>
            </w:r>
            <w:r w:rsidR="00654A73" w:rsidRPr="00885DF4">
              <w:rPr>
                <w:rFonts w:ascii="Times New Roman" w:eastAsia="Times New Roman" w:hAnsi="Times New Roman" w:cs="Times New Roman"/>
                <w:iCs/>
                <w:sz w:val="25"/>
                <w:szCs w:val="25"/>
                <w:lang w:eastAsia="lv-LV"/>
              </w:rPr>
              <w:t>u</w:t>
            </w:r>
            <w:r w:rsidR="001E4143" w:rsidRPr="00885DF4">
              <w:rPr>
                <w:rFonts w:ascii="Times New Roman" w:eastAsia="Times New Roman" w:hAnsi="Times New Roman" w:cs="Times New Roman"/>
                <w:iCs/>
                <w:sz w:val="25"/>
                <w:szCs w:val="25"/>
                <w:lang w:eastAsia="lv-LV"/>
              </w:rPr>
              <w:t xml:space="preserve">, t.i., no 5 darbdienām </w:t>
            </w:r>
            <w:r w:rsidR="00654A73" w:rsidRPr="00885DF4">
              <w:rPr>
                <w:rFonts w:ascii="Times New Roman" w:eastAsia="Times New Roman" w:hAnsi="Times New Roman" w:cs="Times New Roman"/>
                <w:iCs/>
                <w:sz w:val="25"/>
                <w:szCs w:val="25"/>
                <w:lang w:eastAsia="lv-LV"/>
              </w:rPr>
              <w:t>uz</w:t>
            </w:r>
            <w:r w:rsidR="001E4143" w:rsidRPr="00885DF4">
              <w:rPr>
                <w:rFonts w:ascii="Times New Roman" w:eastAsia="Times New Roman" w:hAnsi="Times New Roman" w:cs="Times New Roman"/>
                <w:iCs/>
                <w:sz w:val="25"/>
                <w:szCs w:val="25"/>
                <w:lang w:eastAsia="lv-LV"/>
              </w:rPr>
              <w:t xml:space="preserve"> 10</w:t>
            </w:r>
            <w:r w:rsidR="00F04E6F" w:rsidRPr="00885DF4">
              <w:rPr>
                <w:rFonts w:ascii="Times New Roman" w:eastAsia="Times New Roman" w:hAnsi="Times New Roman" w:cs="Times New Roman"/>
                <w:iCs/>
                <w:sz w:val="25"/>
                <w:szCs w:val="25"/>
                <w:lang w:eastAsia="lv-LV"/>
              </w:rPr>
              <w:t xml:space="preserve"> </w:t>
            </w:r>
            <w:r w:rsidR="001E4143" w:rsidRPr="00885DF4">
              <w:rPr>
                <w:rFonts w:ascii="Times New Roman" w:eastAsia="Times New Roman" w:hAnsi="Times New Roman" w:cs="Times New Roman"/>
                <w:iCs/>
                <w:sz w:val="25"/>
                <w:szCs w:val="25"/>
                <w:lang w:eastAsia="lv-LV"/>
              </w:rPr>
              <w:t>darbdienām.</w:t>
            </w:r>
          </w:p>
          <w:p w14:paraId="1934CE2A" w14:textId="779D782E" w:rsidR="006C7998" w:rsidRPr="00885DF4" w:rsidRDefault="00654A73" w:rsidP="00BA3FEF">
            <w:pPr>
              <w:tabs>
                <w:tab w:val="left" w:pos="423"/>
                <w:tab w:val="left" w:pos="6444"/>
              </w:tabs>
              <w:spacing w:after="0" w:line="240" w:lineRule="auto"/>
              <w:ind w:right="141" w:firstLine="142"/>
              <w:jc w:val="both"/>
              <w:rPr>
                <w:rFonts w:ascii="Times New Roman" w:eastAsia="Times New Roman" w:hAnsi="Times New Roman" w:cs="Times New Roman"/>
                <w:iCs/>
                <w:sz w:val="25"/>
                <w:szCs w:val="25"/>
                <w:lang w:eastAsia="lv-LV"/>
              </w:rPr>
            </w:pPr>
            <w:r w:rsidRPr="00885DF4">
              <w:rPr>
                <w:rFonts w:ascii="Times New Roman" w:eastAsia="Times New Roman" w:hAnsi="Times New Roman" w:cs="Times New Roman"/>
                <w:iCs/>
                <w:sz w:val="25"/>
                <w:szCs w:val="25"/>
                <w:lang w:eastAsia="lv-LV"/>
              </w:rPr>
              <w:t>5</w:t>
            </w:r>
            <w:r w:rsidR="00F931DA" w:rsidRPr="00885DF4">
              <w:rPr>
                <w:rFonts w:ascii="Times New Roman" w:eastAsia="Times New Roman" w:hAnsi="Times New Roman" w:cs="Times New Roman"/>
                <w:iCs/>
                <w:sz w:val="25"/>
                <w:szCs w:val="25"/>
                <w:lang w:eastAsia="lv-LV"/>
              </w:rPr>
              <w:t xml:space="preserve">. </w:t>
            </w:r>
            <w:r w:rsidR="00E0291B" w:rsidRPr="00885DF4">
              <w:rPr>
                <w:rFonts w:ascii="Times New Roman" w:eastAsia="Times New Roman" w:hAnsi="Times New Roman" w:cs="Times New Roman"/>
                <w:iCs/>
                <w:sz w:val="25"/>
                <w:szCs w:val="25"/>
                <w:lang w:eastAsia="lv-LV"/>
              </w:rPr>
              <w:t xml:space="preserve">Šobrīd spēkā esošā </w:t>
            </w:r>
            <w:r w:rsidR="00A67FB4" w:rsidRPr="00885DF4">
              <w:rPr>
                <w:rFonts w:ascii="Times New Roman" w:eastAsia="Times New Roman" w:hAnsi="Times New Roman" w:cs="Times New Roman"/>
                <w:iCs/>
                <w:sz w:val="25"/>
                <w:szCs w:val="25"/>
                <w:lang w:eastAsia="lv-LV"/>
              </w:rPr>
              <w:t>norm</w:t>
            </w:r>
            <w:r w:rsidR="00F931DA" w:rsidRPr="00885DF4">
              <w:rPr>
                <w:rFonts w:ascii="Times New Roman" w:eastAsia="Times New Roman" w:hAnsi="Times New Roman" w:cs="Times New Roman"/>
                <w:iCs/>
                <w:sz w:val="25"/>
                <w:szCs w:val="25"/>
                <w:lang w:eastAsia="lv-LV"/>
              </w:rPr>
              <w:t>ā</w:t>
            </w:r>
            <w:r w:rsidR="00A67FB4" w:rsidRPr="00885DF4">
              <w:rPr>
                <w:rFonts w:ascii="Times New Roman" w:eastAsia="Times New Roman" w:hAnsi="Times New Roman" w:cs="Times New Roman"/>
                <w:iCs/>
                <w:sz w:val="25"/>
                <w:szCs w:val="25"/>
                <w:lang w:eastAsia="lv-LV"/>
              </w:rPr>
              <w:t xml:space="preserve"> noteikts, ka maksājumu iestāde maksājuma pieprasījumu un maksājuma rīkojumu no atbildīgās iestādes vai sadarbības iestādes pieņem līdz 2015.gada 15.novembrim. </w:t>
            </w:r>
            <w:r w:rsidR="00B34B39" w:rsidRPr="00885DF4">
              <w:rPr>
                <w:rFonts w:ascii="Times New Roman" w:eastAsia="Times New Roman" w:hAnsi="Times New Roman" w:cs="Times New Roman"/>
                <w:iCs/>
                <w:sz w:val="25"/>
                <w:szCs w:val="25"/>
                <w:lang w:eastAsia="lv-LV"/>
              </w:rPr>
              <w:t>A</w:t>
            </w:r>
            <w:r w:rsidRPr="00885DF4">
              <w:rPr>
                <w:rFonts w:ascii="Times New Roman" w:eastAsia="Times New Roman" w:hAnsi="Times New Roman" w:cs="Times New Roman"/>
                <w:iCs/>
                <w:sz w:val="25"/>
                <w:szCs w:val="25"/>
                <w:lang w:eastAsia="lv-LV"/>
              </w:rPr>
              <w:t xml:space="preserve">tbilstoši </w:t>
            </w:r>
            <w:r w:rsidRPr="00885DF4">
              <w:rPr>
                <w:rFonts w:ascii="Times New Roman" w:hAnsi="Times New Roman" w:cs="Times New Roman"/>
                <w:sz w:val="25"/>
                <w:szCs w:val="25"/>
              </w:rPr>
              <w:t xml:space="preserve"> </w:t>
            </w:r>
            <w:r w:rsidR="00B34B39" w:rsidRPr="00885DF4">
              <w:rPr>
                <w:rFonts w:ascii="Times New Roman" w:eastAsia="Times New Roman" w:hAnsi="Times New Roman" w:cs="Times New Roman"/>
                <w:iCs/>
                <w:sz w:val="25"/>
                <w:szCs w:val="25"/>
                <w:lang w:eastAsia="lv-LV"/>
              </w:rPr>
              <w:t>ES</w:t>
            </w:r>
            <w:r w:rsidRPr="00885DF4">
              <w:rPr>
                <w:rFonts w:ascii="Times New Roman" w:eastAsia="Times New Roman" w:hAnsi="Times New Roman" w:cs="Times New Roman"/>
                <w:iCs/>
                <w:sz w:val="25"/>
                <w:szCs w:val="25"/>
                <w:lang w:eastAsia="lv-LV"/>
              </w:rPr>
              <w:t xml:space="preserve"> Padomes 2006.gada 11.jūnija Regulas (EK) Nr.1083/2006 ar ko paredz vispārīgus noteikumus par Eiropas Reģionālās attīstības fondu, Eiropas Sociālo fondu un Kohēzijas fondu un atceļ Regulu (EK) Nr. 1260/1999 56.panta 1.punktam izmaksas ir atbilstīgas, ja tās veiktas l</w:t>
            </w:r>
            <w:r w:rsidR="00B34B39" w:rsidRPr="00885DF4">
              <w:rPr>
                <w:rFonts w:ascii="Times New Roman" w:eastAsia="Times New Roman" w:hAnsi="Times New Roman" w:cs="Times New Roman"/>
                <w:iCs/>
                <w:sz w:val="25"/>
                <w:szCs w:val="25"/>
                <w:lang w:eastAsia="lv-LV"/>
              </w:rPr>
              <w:t>īdz 2</w:t>
            </w:r>
            <w:r w:rsidRPr="00885DF4">
              <w:rPr>
                <w:rFonts w:ascii="Times New Roman" w:eastAsia="Times New Roman" w:hAnsi="Times New Roman" w:cs="Times New Roman"/>
                <w:iCs/>
                <w:sz w:val="25"/>
                <w:szCs w:val="25"/>
                <w:lang w:eastAsia="lv-LV"/>
              </w:rPr>
              <w:t>015.gada 31.decembrim</w:t>
            </w:r>
            <w:r w:rsidR="00B34B39" w:rsidRPr="00885DF4">
              <w:rPr>
                <w:rFonts w:ascii="Times New Roman" w:eastAsia="Times New Roman" w:hAnsi="Times New Roman" w:cs="Times New Roman"/>
                <w:iCs/>
                <w:sz w:val="25"/>
                <w:szCs w:val="25"/>
                <w:lang w:eastAsia="lv-LV"/>
              </w:rPr>
              <w:t xml:space="preserve">. </w:t>
            </w:r>
            <w:r w:rsidR="00B34B39" w:rsidRPr="00885DF4">
              <w:rPr>
                <w:rFonts w:ascii="Times New Roman" w:hAnsi="Times New Roman" w:cs="Times New Roman"/>
                <w:sz w:val="25"/>
                <w:szCs w:val="25"/>
              </w:rPr>
              <w:t xml:space="preserve"> </w:t>
            </w:r>
            <w:r w:rsidR="00B73CF8" w:rsidRPr="00885DF4">
              <w:rPr>
                <w:rFonts w:ascii="Times New Roman" w:eastAsia="Times New Roman" w:hAnsi="Times New Roman" w:cs="Times New Roman"/>
                <w:iCs/>
                <w:sz w:val="25"/>
                <w:szCs w:val="25"/>
                <w:lang w:eastAsia="lv-LV"/>
              </w:rPr>
              <w:t>Vairākās aktivitātēs ir noslēgti līgumi par līdzfinansējuma piešķiršanu, kuros projekta īstenošanas termiņš ir noteikts</w:t>
            </w:r>
            <w:r w:rsidR="00A11743" w:rsidRPr="00885DF4">
              <w:rPr>
                <w:rFonts w:ascii="Times New Roman" w:eastAsia="Times New Roman" w:hAnsi="Times New Roman" w:cs="Times New Roman"/>
                <w:iCs/>
                <w:sz w:val="25"/>
                <w:szCs w:val="25"/>
                <w:lang w:eastAsia="lv-LV"/>
              </w:rPr>
              <w:t xml:space="preserve"> </w:t>
            </w:r>
            <w:r w:rsidR="00EE3528" w:rsidRPr="00885DF4">
              <w:rPr>
                <w:rFonts w:ascii="Times New Roman" w:eastAsia="Times New Roman" w:hAnsi="Times New Roman" w:cs="Times New Roman"/>
                <w:iCs/>
                <w:sz w:val="25"/>
                <w:szCs w:val="25"/>
                <w:lang w:eastAsia="lv-LV"/>
              </w:rPr>
              <w:t>2015.gada 31.decembr</w:t>
            </w:r>
            <w:r w:rsidR="00034467" w:rsidRPr="00885DF4">
              <w:rPr>
                <w:rFonts w:ascii="Times New Roman" w:eastAsia="Times New Roman" w:hAnsi="Times New Roman" w:cs="Times New Roman"/>
                <w:iCs/>
                <w:sz w:val="25"/>
                <w:szCs w:val="25"/>
                <w:lang w:eastAsia="lv-LV"/>
              </w:rPr>
              <w:t>is</w:t>
            </w:r>
            <w:r w:rsidR="002B6988" w:rsidRPr="00885DF4">
              <w:rPr>
                <w:rFonts w:ascii="Times New Roman" w:eastAsia="Times New Roman" w:hAnsi="Times New Roman" w:cs="Times New Roman"/>
                <w:iCs/>
                <w:sz w:val="25"/>
                <w:szCs w:val="25"/>
                <w:lang w:eastAsia="lv-LV"/>
              </w:rPr>
              <w:t>, t.i.,</w:t>
            </w:r>
            <w:r w:rsidR="00B73CF8" w:rsidRPr="00885DF4">
              <w:rPr>
                <w:rFonts w:ascii="Times New Roman" w:hAnsi="Times New Roman" w:cs="Times New Roman"/>
                <w:sz w:val="25"/>
                <w:szCs w:val="25"/>
              </w:rPr>
              <w:t xml:space="preserve"> </w:t>
            </w:r>
            <w:r w:rsidR="00B73CF8" w:rsidRPr="00885DF4">
              <w:rPr>
                <w:rFonts w:ascii="Times New Roman" w:eastAsia="Times New Roman" w:hAnsi="Times New Roman" w:cs="Times New Roman"/>
                <w:iCs/>
                <w:sz w:val="25"/>
                <w:szCs w:val="25"/>
                <w:lang w:eastAsia="lv-LV"/>
              </w:rPr>
              <w:t xml:space="preserve">atbilstoši </w:t>
            </w:r>
            <w:r w:rsidR="002B6988" w:rsidRPr="00885DF4">
              <w:rPr>
                <w:rFonts w:ascii="Times New Roman" w:eastAsia="Times New Roman" w:hAnsi="Times New Roman" w:cs="Times New Roman"/>
                <w:iCs/>
                <w:sz w:val="25"/>
                <w:szCs w:val="25"/>
                <w:lang w:eastAsia="lv-LV"/>
              </w:rPr>
              <w:t>minētajā r</w:t>
            </w:r>
            <w:r w:rsidR="00B73CF8" w:rsidRPr="00885DF4">
              <w:rPr>
                <w:rFonts w:ascii="Times New Roman" w:eastAsia="Times New Roman" w:hAnsi="Times New Roman" w:cs="Times New Roman"/>
                <w:iCs/>
                <w:sz w:val="25"/>
                <w:szCs w:val="25"/>
                <w:lang w:eastAsia="lv-LV"/>
              </w:rPr>
              <w:t xml:space="preserve">egulā noteiktajam gala termiņam par izdevumu </w:t>
            </w:r>
            <w:proofErr w:type="spellStart"/>
            <w:r w:rsidR="00B73CF8" w:rsidRPr="00885DF4">
              <w:rPr>
                <w:rFonts w:ascii="Times New Roman" w:eastAsia="Times New Roman" w:hAnsi="Times New Roman" w:cs="Times New Roman"/>
                <w:iCs/>
                <w:sz w:val="25"/>
                <w:szCs w:val="25"/>
                <w:lang w:eastAsia="lv-LV"/>
              </w:rPr>
              <w:t>attiecināmību</w:t>
            </w:r>
            <w:proofErr w:type="spellEnd"/>
            <w:r w:rsidR="00B73CF8" w:rsidRPr="00885DF4">
              <w:rPr>
                <w:rFonts w:ascii="Times New Roman" w:eastAsia="Times New Roman" w:hAnsi="Times New Roman" w:cs="Times New Roman"/>
                <w:iCs/>
                <w:sz w:val="25"/>
                <w:szCs w:val="25"/>
                <w:lang w:eastAsia="lv-LV"/>
              </w:rPr>
              <w:t>.</w:t>
            </w:r>
            <w:r w:rsidR="00F02CCD" w:rsidRPr="00885DF4">
              <w:rPr>
                <w:rFonts w:ascii="Times New Roman" w:eastAsia="Times New Roman" w:hAnsi="Times New Roman" w:cs="Times New Roman"/>
                <w:iCs/>
                <w:sz w:val="25"/>
                <w:szCs w:val="25"/>
                <w:lang w:eastAsia="lv-LV"/>
              </w:rPr>
              <w:t xml:space="preserve"> </w:t>
            </w:r>
            <w:r w:rsidR="00E71B7B" w:rsidRPr="00885DF4">
              <w:rPr>
                <w:rFonts w:ascii="Times New Roman" w:eastAsia="Times New Roman" w:hAnsi="Times New Roman" w:cs="Times New Roman"/>
                <w:iCs/>
                <w:sz w:val="25"/>
                <w:szCs w:val="25"/>
                <w:lang w:eastAsia="lv-LV"/>
              </w:rPr>
              <w:t>Lai nodrošinātu sekmīgu ES fondu finansējuma izmantošanu, p</w:t>
            </w:r>
            <w:r w:rsidR="00F02CCD" w:rsidRPr="00885DF4">
              <w:rPr>
                <w:rFonts w:ascii="Times New Roman" w:eastAsia="Times New Roman" w:hAnsi="Times New Roman" w:cs="Times New Roman"/>
                <w:iCs/>
                <w:sz w:val="25"/>
                <w:szCs w:val="25"/>
                <w:lang w:eastAsia="lv-LV"/>
              </w:rPr>
              <w:t xml:space="preserve">ašlaik </w:t>
            </w:r>
            <w:r w:rsidR="00A11743" w:rsidRPr="00885DF4">
              <w:rPr>
                <w:rFonts w:ascii="Times New Roman" w:eastAsia="Times New Roman" w:hAnsi="Times New Roman" w:cs="Times New Roman"/>
                <w:iCs/>
                <w:sz w:val="25"/>
                <w:szCs w:val="25"/>
                <w:lang w:eastAsia="lv-LV"/>
              </w:rPr>
              <w:t xml:space="preserve">ir </w:t>
            </w:r>
            <w:r w:rsidR="00F02CCD" w:rsidRPr="00885DF4">
              <w:rPr>
                <w:rFonts w:ascii="Times New Roman" w:eastAsia="Times New Roman" w:hAnsi="Times New Roman" w:cs="Times New Roman"/>
                <w:iCs/>
                <w:sz w:val="25"/>
                <w:szCs w:val="25"/>
                <w:lang w:eastAsia="lv-LV"/>
              </w:rPr>
              <w:t>izsludināt</w:t>
            </w:r>
            <w:r w:rsidR="00A11743" w:rsidRPr="00885DF4">
              <w:rPr>
                <w:rFonts w:ascii="Times New Roman" w:eastAsia="Times New Roman" w:hAnsi="Times New Roman" w:cs="Times New Roman"/>
                <w:iCs/>
                <w:sz w:val="25"/>
                <w:szCs w:val="25"/>
                <w:lang w:eastAsia="lv-LV"/>
              </w:rPr>
              <w:t>as projektu iesniegumu</w:t>
            </w:r>
            <w:r w:rsidR="00F02CCD" w:rsidRPr="00885DF4">
              <w:rPr>
                <w:rFonts w:ascii="Times New Roman" w:eastAsia="Times New Roman" w:hAnsi="Times New Roman" w:cs="Times New Roman"/>
                <w:iCs/>
                <w:sz w:val="25"/>
                <w:szCs w:val="25"/>
                <w:lang w:eastAsia="lv-LV"/>
              </w:rPr>
              <w:t xml:space="preserve"> atlas</w:t>
            </w:r>
            <w:r w:rsidR="00A11743" w:rsidRPr="00885DF4">
              <w:rPr>
                <w:rFonts w:ascii="Times New Roman" w:eastAsia="Times New Roman" w:hAnsi="Times New Roman" w:cs="Times New Roman"/>
                <w:iCs/>
                <w:sz w:val="25"/>
                <w:szCs w:val="25"/>
                <w:lang w:eastAsia="lv-LV"/>
              </w:rPr>
              <w:t xml:space="preserve">es dažās aktivitātēs, </w:t>
            </w:r>
            <w:r w:rsidR="00E71B7B" w:rsidRPr="00885DF4">
              <w:rPr>
                <w:rFonts w:ascii="Times New Roman" w:eastAsia="Times New Roman" w:hAnsi="Times New Roman" w:cs="Times New Roman"/>
                <w:iCs/>
                <w:sz w:val="25"/>
                <w:szCs w:val="25"/>
                <w:lang w:eastAsia="lv-LV"/>
              </w:rPr>
              <w:t>paredzot</w:t>
            </w:r>
            <w:r w:rsidR="00F02CCD" w:rsidRPr="00885DF4">
              <w:rPr>
                <w:rFonts w:ascii="Times New Roman" w:eastAsia="Times New Roman" w:hAnsi="Times New Roman" w:cs="Times New Roman"/>
                <w:iCs/>
                <w:sz w:val="25"/>
                <w:szCs w:val="25"/>
                <w:lang w:eastAsia="lv-LV"/>
              </w:rPr>
              <w:t xml:space="preserve"> projekta īstenošanas termiņu līdz 2015.gada beigām. </w:t>
            </w:r>
            <w:r w:rsidR="00EE3528" w:rsidRPr="00885DF4">
              <w:rPr>
                <w:rFonts w:ascii="Times New Roman" w:eastAsia="Times New Roman" w:hAnsi="Times New Roman" w:cs="Times New Roman"/>
                <w:iCs/>
                <w:sz w:val="25"/>
                <w:szCs w:val="25"/>
                <w:lang w:eastAsia="lv-LV"/>
              </w:rPr>
              <w:t xml:space="preserve"> Tādējādi, lai finansējuma saņēmēji varētu sagatavot kvalitatīvu projekta dokumentāciju (t.sk. maksājuma pieprasījumus un progresa pārskatus, nepieciešamības gadījumā, veikt līguma/vienošanās grozījumus),</w:t>
            </w:r>
            <w:r w:rsidR="00EE3528" w:rsidRPr="00885DF4">
              <w:rPr>
                <w:rFonts w:ascii="Times New Roman" w:hAnsi="Times New Roman" w:cs="Times New Roman"/>
                <w:sz w:val="25"/>
                <w:szCs w:val="25"/>
              </w:rPr>
              <w:t xml:space="preserve"> </w:t>
            </w:r>
            <w:r w:rsidR="00EE3528" w:rsidRPr="00885DF4">
              <w:rPr>
                <w:rFonts w:ascii="Times New Roman" w:eastAsia="Times New Roman" w:hAnsi="Times New Roman" w:cs="Times New Roman"/>
                <w:iCs/>
                <w:sz w:val="25"/>
                <w:szCs w:val="25"/>
                <w:lang w:eastAsia="lv-LV"/>
              </w:rPr>
              <w:t xml:space="preserve">pabeigt ES fondu projektus un, lai sekmīgāk apgūtu finanšu līdzekļus  ES fondu 2007.-2013.gada plānošanas periodā, MK noteikumu Nr.1041 30.2.apakšpunktā noteikto maksājumu pieprasījumu un maksājumu rīkojumu iesniegšanas maksājumu iestādē gala termiņš jāpagarina līdz 2016.gada 15.martam. </w:t>
            </w:r>
            <w:r w:rsidR="006E1792" w:rsidRPr="00885DF4">
              <w:rPr>
                <w:rFonts w:ascii="Times New Roman" w:eastAsia="Times New Roman" w:hAnsi="Times New Roman" w:cs="Times New Roman"/>
                <w:iCs/>
                <w:sz w:val="25"/>
                <w:szCs w:val="25"/>
                <w:lang w:eastAsia="lv-LV"/>
              </w:rPr>
              <w:t>T</w:t>
            </w:r>
            <w:r w:rsidR="006C7998" w:rsidRPr="00885DF4">
              <w:rPr>
                <w:rFonts w:ascii="Times New Roman" w:hAnsi="Times New Roman" w:cs="Times New Roman"/>
                <w:sz w:val="25"/>
                <w:szCs w:val="25"/>
              </w:rPr>
              <w:t>ā kā Ministru kabineta noteikumos par aktivitātes īstenošanu, nav noteikts termiņš</w:t>
            </w:r>
            <w:r w:rsidR="008E487F" w:rsidRPr="00885DF4">
              <w:rPr>
                <w:rFonts w:ascii="Times New Roman" w:hAnsi="Times New Roman" w:cs="Times New Roman"/>
                <w:sz w:val="25"/>
                <w:szCs w:val="25"/>
              </w:rPr>
              <w:t>,</w:t>
            </w:r>
            <w:r w:rsidR="006C7998" w:rsidRPr="00885DF4">
              <w:rPr>
                <w:rFonts w:ascii="Times New Roman" w:hAnsi="Times New Roman" w:cs="Times New Roman"/>
                <w:sz w:val="25"/>
                <w:szCs w:val="25"/>
              </w:rPr>
              <w:t xml:space="preserve"> kādā finansējuma saņēmējam ir jāiesniedz maksājuma pieprasījums, bet ir noteikts konkrēts projekta īstenošanas termiņš, tad </w:t>
            </w:r>
            <w:r w:rsidR="006C7998" w:rsidRPr="00885DF4">
              <w:rPr>
                <w:rFonts w:ascii="Times New Roman" w:eastAsia="Times New Roman" w:hAnsi="Times New Roman" w:cs="Times New Roman"/>
                <w:iCs/>
                <w:sz w:val="25"/>
                <w:szCs w:val="25"/>
                <w:lang w:eastAsia="lv-LV"/>
              </w:rPr>
              <w:t xml:space="preserve">ES fondu projektiem, kuri  šobrīd jau tiek īstenoti, projektu īstenošanas termiņu </w:t>
            </w:r>
            <w:r w:rsidR="00AC4A69" w:rsidRPr="00885DF4">
              <w:rPr>
                <w:rFonts w:ascii="Times New Roman" w:eastAsia="Times New Roman" w:hAnsi="Times New Roman" w:cs="Times New Roman"/>
                <w:iCs/>
                <w:sz w:val="25"/>
                <w:szCs w:val="25"/>
                <w:lang w:eastAsia="lv-LV"/>
              </w:rPr>
              <w:t xml:space="preserve">atbildīgā iestāde vai sadarbības iestāde </w:t>
            </w:r>
            <w:r w:rsidR="006C7998" w:rsidRPr="00885DF4">
              <w:rPr>
                <w:rFonts w:ascii="Times New Roman" w:eastAsia="Times New Roman" w:hAnsi="Times New Roman" w:cs="Times New Roman"/>
                <w:iCs/>
                <w:sz w:val="25"/>
                <w:szCs w:val="25"/>
                <w:lang w:eastAsia="lv-LV"/>
              </w:rPr>
              <w:t>var pagarināt tikai Ministru kabineta 2007.gada 26.jūnija noteikumos Nr.419 “Kārtība, kādā Eiropas Savienības struktūrfondu un Kohēzijas fonda vadībā iesaistītās institūcijas nodrošina plānošanas dokumentu sagatavošanu un šo fondu ieviešanu” noteiktajos gadījumos un kārtībā.</w:t>
            </w:r>
          </w:p>
          <w:p w14:paraId="752127F3" w14:textId="2B91F6A2" w:rsidR="003F7AE1" w:rsidRPr="00885DF4" w:rsidRDefault="00C74045" w:rsidP="00BA3FEF">
            <w:pPr>
              <w:tabs>
                <w:tab w:val="left" w:pos="423"/>
                <w:tab w:val="left" w:pos="6444"/>
              </w:tabs>
              <w:spacing w:after="0" w:line="240" w:lineRule="auto"/>
              <w:ind w:right="142" w:firstLine="564"/>
              <w:jc w:val="both"/>
              <w:rPr>
                <w:rFonts w:ascii="Times New Roman" w:eastAsia="Times New Roman" w:hAnsi="Times New Roman" w:cs="Times New Roman"/>
                <w:iCs/>
                <w:sz w:val="25"/>
                <w:szCs w:val="25"/>
                <w:lang w:eastAsia="lv-LV"/>
              </w:rPr>
            </w:pPr>
            <w:r w:rsidRPr="00885DF4">
              <w:rPr>
                <w:rFonts w:ascii="Times New Roman" w:eastAsia="Times New Roman" w:hAnsi="Times New Roman" w:cs="Times New Roman"/>
                <w:iCs/>
                <w:sz w:val="25"/>
                <w:szCs w:val="25"/>
                <w:lang w:eastAsia="lv-LV"/>
              </w:rPr>
              <w:lastRenderedPageBreak/>
              <w:t>Eiropas</w:t>
            </w:r>
            <w:r w:rsidR="00773A0E" w:rsidRPr="00885DF4">
              <w:rPr>
                <w:rFonts w:ascii="Times New Roman" w:eastAsia="Times New Roman" w:hAnsi="Times New Roman" w:cs="Times New Roman"/>
                <w:iCs/>
                <w:sz w:val="25"/>
                <w:szCs w:val="25"/>
                <w:lang w:eastAsia="lv-LV"/>
              </w:rPr>
              <w:t xml:space="preserve"> </w:t>
            </w:r>
            <w:r w:rsidRPr="00885DF4">
              <w:rPr>
                <w:rFonts w:ascii="Times New Roman" w:eastAsia="Times New Roman" w:hAnsi="Times New Roman" w:cs="Times New Roman"/>
                <w:iCs/>
                <w:sz w:val="25"/>
                <w:szCs w:val="25"/>
                <w:lang w:eastAsia="lv-LV"/>
              </w:rPr>
              <w:t xml:space="preserve">Sociālā </w:t>
            </w:r>
            <w:r w:rsidR="00773A0E" w:rsidRPr="00885DF4">
              <w:rPr>
                <w:rFonts w:ascii="Times New Roman" w:eastAsia="Times New Roman" w:hAnsi="Times New Roman" w:cs="Times New Roman"/>
                <w:iCs/>
                <w:sz w:val="25"/>
                <w:szCs w:val="25"/>
                <w:lang w:eastAsia="lv-LV"/>
              </w:rPr>
              <w:t>fond</w:t>
            </w:r>
            <w:r w:rsidRPr="00885DF4">
              <w:rPr>
                <w:rFonts w:ascii="Times New Roman" w:eastAsia="Times New Roman" w:hAnsi="Times New Roman" w:cs="Times New Roman"/>
                <w:iCs/>
                <w:sz w:val="25"/>
                <w:szCs w:val="25"/>
                <w:lang w:eastAsia="lv-LV"/>
              </w:rPr>
              <w:t>a</w:t>
            </w:r>
            <w:r w:rsidR="003F7AE1" w:rsidRPr="00885DF4">
              <w:rPr>
                <w:rFonts w:ascii="Times New Roman" w:eastAsia="Times New Roman" w:hAnsi="Times New Roman" w:cs="Times New Roman"/>
                <w:iCs/>
                <w:sz w:val="25"/>
                <w:szCs w:val="25"/>
                <w:lang w:eastAsia="lv-LV"/>
              </w:rPr>
              <w:t xml:space="preserve"> jeb 1.darbības programmu projektu pagarinājumi nebūs pieļaujami, ņemot vērā būtisko budžeta </w:t>
            </w:r>
            <w:proofErr w:type="spellStart"/>
            <w:r w:rsidR="003F7AE1" w:rsidRPr="00885DF4">
              <w:rPr>
                <w:rFonts w:ascii="Times New Roman" w:eastAsia="Times New Roman" w:hAnsi="Times New Roman" w:cs="Times New Roman"/>
                <w:iCs/>
                <w:sz w:val="25"/>
                <w:szCs w:val="25"/>
                <w:lang w:eastAsia="lv-LV"/>
              </w:rPr>
              <w:t>virssaistību</w:t>
            </w:r>
            <w:proofErr w:type="spellEnd"/>
            <w:r w:rsidR="003F7AE1" w:rsidRPr="00885DF4">
              <w:rPr>
                <w:rFonts w:ascii="Times New Roman" w:eastAsia="Times New Roman" w:hAnsi="Times New Roman" w:cs="Times New Roman"/>
                <w:iCs/>
                <w:sz w:val="25"/>
                <w:szCs w:val="25"/>
                <w:lang w:eastAsia="lv-LV"/>
              </w:rPr>
              <w:t xml:space="preserve"> apjomu un kopējo apguves statusu. Attiecībā uz 2.darbības programmu “Uzņēmējdarbība un inovācijas” un Kohēzijas fonda (KF) projektiem pagarinājumus var atbalstīt ar mērķi nodrošināt pilnīgu ES finansējuma izmantošanu efektīvām investīcijām. Savukārt 3.darbības programmas “Infrastruktūra un pakalpojumi” Eiropas Reģionālās attīstības fonda pagarinājumi jāskata kontekstā ar uzņemto </w:t>
            </w:r>
            <w:proofErr w:type="spellStart"/>
            <w:r w:rsidR="003F7AE1" w:rsidRPr="00885DF4">
              <w:rPr>
                <w:rFonts w:ascii="Times New Roman" w:eastAsia="Times New Roman" w:hAnsi="Times New Roman" w:cs="Times New Roman"/>
                <w:iCs/>
                <w:sz w:val="25"/>
                <w:szCs w:val="25"/>
                <w:lang w:eastAsia="lv-LV"/>
              </w:rPr>
              <w:t>virssaistību</w:t>
            </w:r>
            <w:proofErr w:type="spellEnd"/>
            <w:r w:rsidR="003F7AE1" w:rsidRPr="00885DF4">
              <w:rPr>
                <w:rFonts w:ascii="Times New Roman" w:eastAsia="Times New Roman" w:hAnsi="Times New Roman" w:cs="Times New Roman"/>
                <w:iCs/>
                <w:sz w:val="25"/>
                <w:szCs w:val="25"/>
                <w:lang w:eastAsia="lv-LV"/>
              </w:rPr>
              <w:t xml:space="preserve"> apjomu un neatbilstību un lauzto līgumu apjomu atkarībā no prioritātes.   Lai novērstu nepamatotus termiņa pagarinājumus līdz 2015.</w:t>
            </w:r>
            <w:r w:rsidRPr="00885DF4">
              <w:rPr>
                <w:rFonts w:ascii="Times New Roman" w:eastAsia="Times New Roman" w:hAnsi="Times New Roman" w:cs="Times New Roman"/>
                <w:iCs/>
                <w:sz w:val="25"/>
                <w:szCs w:val="25"/>
                <w:lang w:eastAsia="lv-LV"/>
              </w:rPr>
              <w:t>gada 31.decembrim</w:t>
            </w:r>
            <w:r w:rsidR="003F7AE1" w:rsidRPr="00885DF4">
              <w:rPr>
                <w:rFonts w:ascii="Times New Roman" w:eastAsia="Times New Roman" w:hAnsi="Times New Roman" w:cs="Times New Roman"/>
                <w:iCs/>
                <w:sz w:val="25"/>
                <w:szCs w:val="25"/>
                <w:lang w:eastAsia="lv-LV"/>
              </w:rPr>
              <w:t xml:space="preserve">, kas nav kritiski nepieciešami </w:t>
            </w:r>
            <w:r w:rsidRPr="00885DF4">
              <w:rPr>
                <w:rFonts w:ascii="Times New Roman" w:eastAsia="Times New Roman" w:hAnsi="Times New Roman" w:cs="Times New Roman"/>
                <w:iCs/>
                <w:sz w:val="25"/>
                <w:szCs w:val="25"/>
                <w:lang w:eastAsia="lv-LV"/>
              </w:rPr>
              <w:t>efektīvai</w:t>
            </w:r>
            <w:r w:rsidR="003F7AE1" w:rsidRPr="00885DF4">
              <w:rPr>
                <w:rFonts w:ascii="Times New Roman" w:eastAsia="Times New Roman" w:hAnsi="Times New Roman" w:cs="Times New Roman"/>
                <w:iCs/>
                <w:sz w:val="25"/>
                <w:szCs w:val="25"/>
                <w:lang w:eastAsia="lv-LV"/>
              </w:rPr>
              <w:t xml:space="preserve"> ES fondu apguvei, projektu pagarinājumi tiks skatīti atsevišķi par katru gadījumu aktivitāšu/</w:t>
            </w:r>
            <w:proofErr w:type="spellStart"/>
            <w:r w:rsidR="003F7AE1" w:rsidRPr="00885DF4">
              <w:rPr>
                <w:rFonts w:ascii="Times New Roman" w:eastAsia="Times New Roman" w:hAnsi="Times New Roman" w:cs="Times New Roman"/>
                <w:iCs/>
                <w:sz w:val="25"/>
                <w:szCs w:val="25"/>
                <w:lang w:eastAsia="lv-LV"/>
              </w:rPr>
              <w:t>apakšaktivitāšu</w:t>
            </w:r>
            <w:proofErr w:type="spellEnd"/>
            <w:r w:rsidR="003F7AE1" w:rsidRPr="00885DF4">
              <w:rPr>
                <w:rFonts w:ascii="Times New Roman" w:eastAsia="Times New Roman" w:hAnsi="Times New Roman" w:cs="Times New Roman"/>
                <w:iCs/>
                <w:sz w:val="25"/>
                <w:szCs w:val="25"/>
                <w:lang w:eastAsia="lv-LV"/>
              </w:rPr>
              <w:t xml:space="preserve"> līmenī, izstrādājot attiecīgus specifiskos MK noteikumus vai to grozījumus.</w:t>
            </w:r>
          </w:p>
          <w:p w14:paraId="17CE1872" w14:textId="7D7A37CB" w:rsidR="00322E19" w:rsidRPr="00885DF4" w:rsidRDefault="00AC4A69" w:rsidP="002B6988">
            <w:pPr>
              <w:tabs>
                <w:tab w:val="left" w:pos="423"/>
                <w:tab w:val="left" w:pos="6444"/>
              </w:tabs>
              <w:spacing w:before="120" w:after="0" w:line="240" w:lineRule="auto"/>
              <w:ind w:right="142" w:firstLine="142"/>
              <w:jc w:val="both"/>
              <w:rPr>
                <w:rFonts w:ascii="Times New Roman" w:eastAsia="Times New Roman" w:hAnsi="Times New Roman" w:cs="Times New Roman"/>
                <w:iCs/>
                <w:sz w:val="25"/>
                <w:szCs w:val="25"/>
                <w:lang w:eastAsia="lv-LV"/>
              </w:rPr>
            </w:pPr>
            <w:r w:rsidRPr="00885DF4">
              <w:rPr>
                <w:rFonts w:ascii="Times New Roman" w:eastAsia="Times New Roman" w:hAnsi="Times New Roman" w:cs="Times New Roman"/>
                <w:iCs/>
                <w:sz w:val="25"/>
                <w:szCs w:val="25"/>
                <w:lang w:eastAsia="lv-LV"/>
              </w:rPr>
              <w:t>6</w:t>
            </w:r>
            <w:r w:rsidR="00322E19" w:rsidRPr="00885DF4">
              <w:rPr>
                <w:rFonts w:ascii="Times New Roman" w:eastAsia="Times New Roman" w:hAnsi="Times New Roman" w:cs="Times New Roman"/>
                <w:iCs/>
                <w:sz w:val="25"/>
                <w:szCs w:val="25"/>
                <w:lang w:eastAsia="lv-LV"/>
              </w:rPr>
              <w:t xml:space="preserve">. </w:t>
            </w:r>
            <w:r w:rsidR="003F7AE1" w:rsidRPr="00885DF4">
              <w:rPr>
                <w:rFonts w:ascii="Times New Roman" w:eastAsia="Times New Roman" w:hAnsi="Times New Roman" w:cs="Times New Roman"/>
                <w:iCs/>
                <w:sz w:val="25"/>
                <w:szCs w:val="25"/>
                <w:lang w:eastAsia="lv-LV"/>
              </w:rPr>
              <w:t xml:space="preserve">Šobrīd MK noteikumos Nr.1041 paredzētais izdevumu deklarāciju sagatavošanas biežums un to pārbaudei paredzētais laiks nav efektīvs, jo retos gadījumos ir iespējams pārbaudīt un iesniegt Eiropas Komisijai izdevumu deklarāciju līdz nākamās izdevumu deklarācijas sagatavošanai. Tas ir skaidrojams gan ar pārbaudes apjomu, gan ar to, ka pārbaudes procesā sertifikācijas iestādei ir nepieciešama papildu informācija vai arī skaidrojumi no vadošās iestādes, atbildīgās vai sadarbības iestādes, lai varētu gūt pietiekamu pārliecību par deklarējamo izdevumu </w:t>
            </w:r>
            <w:proofErr w:type="spellStart"/>
            <w:r w:rsidR="003F7AE1" w:rsidRPr="00885DF4">
              <w:rPr>
                <w:rFonts w:ascii="Times New Roman" w:eastAsia="Times New Roman" w:hAnsi="Times New Roman" w:cs="Times New Roman"/>
                <w:iCs/>
                <w:sz w:val="25"/>
                <w:szCs w:val="25"/>
                <w:lang w:eastAsia="lv-LV"/>
              </w:rPr>
              <w:t>attiecināmību</w:t>
            </w:r>
            <w:proofErr w:type="spellEnd"/>
            <w:r w:rsidR="003F7AE1" w:rsidRPr="00885DF4">
              <w:rPr>
                <w:rFonts w:ascii="Times New Roman" w:eastAsia="Times New Roman" w:hAnsi="Times New Roman" w:cs="Times New Roman"/>
                <w:iCs/>
                <w:sz w:val="25"/>
                <w:szCs w:val="25"/>
                <w:lang w:eastAsia="lv-LV"/>
              </w:rPr>
              <w:t>. Ņemot vērā iepriekš minēto, kā arī, lai varētu efektīvāk plānot darbus  (sertifikācijas iestādē, vadošajā iestādē, atbildīgajā vai sadarbības iestādē), veltot lielāku uzmanību darba kvalitātes pilnveidošanai, ir nepieciešams m</w:t>
            </w:r>
            <w:r w:rsidR="00304C2D" w:rsidRPr="00885DF4">
              <w:rPr>
                <w:rFonts w:ascii="Times New Roman" w:eastAsia="Times New Roman" w:hAnsi="Times New Roman" w:cs="Times New Roman"/>
                <w:iCs/>
                <w:sz w:val="25"/>
                <w:szCs w:val="25"/>
                <w:lang w:eastAsia="lv-LV"/>
              </w:rPr>
              <w:t xml:space="preserve">ainīt </w:t>
            </w:r>
            <w:r w:rsidRPr="00885DF4">
              <w:rPr>
                <w:rFonts w:ascii="Times New Roman" w:eastAsia="Times New Roman" w:hAnsi="Times New Roman" w:cs="Times New Roman"/>
                <w:iCs/>
                <w:sz w:val="25"/>
                <w:szCs w:val="25"/>
                <w:lang w:eastAsia="lv-LV"/>
              </w:rPr>
              <w:t xml:space="preserve">MK </w:t>
            </w:r>
            <w:r w:rsidR="00322E19" w:rsidRPr="00885DF4">
              <w:rPr>
                <w:rFonts w:ascii="Times New Roman" w:eastAsia="Times New Roman" w:hAnsi="Times New Roman" w:cs="Times New Roman"/>
                <w:iCs/>
                <w:sz w:val="25"/>
                <w:szCs w:val="25"/>
                <w:lang w:eastAsia="lv-LV"/>
              </w:rPr>
              <w:t xml:space="preserve">noteikumos </w:t>
            </w:r>
            <w:r w:rsidRPr="00885DF4">
              <w:rPr>
                <w:rFonts w:ascii="Times New Roman" w:eastAsia="Times New Roman" w:hAnsi="Times New Roman" w:cs="Times New Roman"/>
                <w:iCs/>
                <w:sz w:val="25"/>
                <w:szCs w:val="25"/>
                <w:lang w:eastAsia="lv-LV"/>
              </w:rPr>
              <w:t xml:space="preserve">Nr.1041 </w:t>
            </w:r>
            <w:r w:rsidR="00322E19" w:rsidRPr="00885DF4">
              <w:rPr>
                <w:rFonts w:ascii="Times New Roman" w:eastAsia="Times New Roman" w:hAnsi="Times New Roman" w:cs="Times New Roman"/>
                <w:iCs/>
                <w:sz w:val="25"/>
                <w:szCs w:val="25"/>
                <w:lang w:eastAsia="lv-LV"/>
              </w:rPr>
              <w:t xml:space="preserve">ietverto nosacījumu par apliecinājumu un izdevumu deklarācijas iesniegšanas termiņu, nosakot, ka izdevumu deklarācijas un apliecinājumi tiek </w:t>
            </w:r>
            <w:r w:rsidR="006639BB" w:rsidRPr="00885DF4">
              <w:rPr>
                <w:rFonts w:ascii="Times New Roman" w:eastAsia="Times New Roman" w:hAnsi="Times New Roman" w:cs="Times New Roman"/>
                <w:iCs/>
                <w:sz w:val="25"/>
                <w:szCs w:val="25"/>
                <w:lang w:eastAsia="lv-LV"/>
              </w:rPr>
              <w:t>sagatavoti līdz kārtējā gada 20.janvārim, 20.martam, 20.maijam, 20.jūlijam, 20.septembrim un 20.novembrim par izdevumiem, kas ir veikti līdz iepriekšējā mēneša beigām.  Savukārt pēdējo starpposma izdevumu deklarāciju sagatavo līdz 2016.gada 20.janvārim par izdevumiem, kas ir veikti līdz 2015.gada 31.decembrim.</w:t>
            </w:r>
          </w:p>
          <w:p w14:paraId="588C85CC" w14:textId="5BC258AF" w:rsidR="006639BB" w:rsidRPr="00885DF4" w:rsidRDefault="00AC4A69" w:rsidP="006639BB">
            <w:pPr>
              <w:tabs>
                <w:tab w:val="left" w:pos="423"/>
                <w:tab w:val="left" w:pos="6444"/>
              </w:tabs>
              <w:spacing w:after="0" w:line="240" w:lineRule="auto"/>
              <w:ind w:right="141" w:firstLine="142"/>
              <w:jc w:val="both"/>
              <w:rPr>
                <w:rFonts w:ascii="Times New Roman" w:eastAsia="Times New Roman" w:hAnsi="Times New Roman" w:cs="Times New Roman"/>
                <w:iCs/>
                <w:sz w:val="25"/>
                <w:szCs w:val="25"/>
                <w:lang w:eastAsia="lv-LV"/>
              </w:rPr>
            </w:pPr>
            <w:r w:rsidRPr="00885DF4">
              <w:rPr>
                <w:rFonts w:ascii="Times New Roman" w:eastAsia="Times New Roman" w:hAnsi="Times New Roman" w:cs="Times New Roman"/>
                <w:iCs/>
                <w:sz w:val="25"/>
                <w:szCs w:val="25"/>
                <w:lang w:eastAsia="lv-LV"/>
              </w:rPr>
              <w:t>7</w:t>
            </w:r>
            <w:r w:rsidR="006639BB" w:rsidRPr="00885DF4">
              <w:rPr>
                <w:rFonts w:ascii="Times New Roman" w:eastAsia="Times New Roman" w:hAnsi="Times New Roman" w:cs="Times New Roman"/>
                <w:iCs/>
                <w:sz w:val="25"/>
                <w:szCs w:val="25"/>
                <w:lang w:eastAsia="lv-LV"/>
              </w:rPr>
              <w:t xml:space="preserve">. </w:t>
            </w:r>
            <w:r w:rsidRPr="00885DF4">
              <w:rPr>
                <w:rFonts w:ascii="Times New Roman" w:eastAsia="Times New Roman" w:hAnsi="Times New Roman" w:cs="Times New Roman"/>
                <w:iCs/>
                <w:sz w:val="25"/>
                <w:szCs w:val="25"/>
                <w:lang w:eastAsia="lv-LV"/>
              </w:rPr>
              <w:t xml:space="preserve"> Ņemot vērā, ka tiek palielināts pārbaudāmo izdevumu apjoms un periods, tad nepieciešams </w:t>
            </w:r>
            <w:r w:rsidR="006639BB" w:rsidRPr="00885DF4">
              <w:rPr>
                <w:rFonts w:ascii="Times New Roman" w:eastAsia="Times New Roman" w:hAnsi="Times New Roman" w:cs="Times New Roman"/>
                <w:iCs/>
                <w:sz w:val="25"/>
                <w:szCs w:val="25"/>
                <w:lang w:eastAsia="lv-LV"/>
              </w:rPr>
              <w:t xml:space="preserve">pagarināt </w:t>
            </w:r>
            <w:r w:rsidR="00BA3FEF" w:rsidRPr="00885DF4">
              <w:rPr>
                <w:rFonts w:ascii="Times New Roman" w:eastAsia="Times New Roman" w:hAnsi="Times New Roman" w:cs="Times New Roman"/>
                <w:iCs/>
                <w:sz w:val="25"/>
                <w:szCs w:val="25"/>
                <w:lang w:eastAsia="lv-LV"/>
              </w:rPr>
              <w:t xml:space="preserve">MK noteikumu Nr.1041 </w:t>
            </w:r>
            <w:r w:rsidR="006639BB" w:rsidRPr="00885DF4">
              <w:rPr>
                <w:rFonts w:ascii="Times New Roman" w:eastAsia="Times New Roman" w:hAnsi="Times New Roman" w:cs="Times New Roman"/>
                <w:iCs/>
                <w:sz w:val="25"/>
                <w:szCs w:val="25"/>
                <w:lang w:eastAsia="lv-LV"/>
              </w:rPr>
              <w:t xml:space="preserve">43.1.apakšpunktā noteikto </w:t>
            </w:r>
            <w:r w:rsidR="006639BB" w:rsidRPr="00885DF4">
              <w:rPr>
                <w:rFonts w:ascii="Times New Roman" w:hAnsi="Times New Roman" w:cs="Times New Roman"/>
                <w:sz w:val="25"/>
                <w:szCs w:val="25"/>
              </w:rPr>
              <w:t xml:space="preserve"> </w:t>
            </w:r>
            <w:r w:rsidR="006639BB" w:rsidRPr="00885DF4">
              <w:rPr>
                <w:rFonts w:ascii="Times New Roman" w:eastAsia="Times New Roman" w:hAnsi="Times New Roman" w:cs="Times New Roman"/>
                <w:iCs/>
                <w:sz w:val="25"/>
                <w:szCs w:val="25"/>
                <w:lang w:eastAsia="lv-LV"/>
              </w:rPr>
              <w:t>starpposma izdevumu deklarācijas pārbaud</w:t>
            </w:r>
            <w:r w:rsidR="006E1792" w:rsidRPr="00885DF4">
              <w:rPr>
                <w:rFonts w:ascii="Times New Roman" w:eastAsia="Times New Roman" w:hAnsi="Times New Roman" w:cs="Times New Roman"/>
                <w:iCs/>
                <w:sz w:val="25"/>
                <w:szCs w:val="25"/>
                <w:lang w:eastAsia="lv-LV"/>
              </w:rPr>
              <w:t>es</w:t>
            </w:r>
            <w:r w:rsidR="006639BB" w:rsidRPr="00885DF4">
              <w:rPr>
                <w:rFonts w:ascii="Times New Roman" w:eastAsia="Times New Roman" w:hAnsi="Times New Roman" w:cs="Times New Roman"/>
                <w:iCs/>
                <w:sz w:val="25"/>
                <w:szCs w:val="25"/>
                <w:lang w:eastAsia="lv-LV"/>
              </w:rPr>
              <w:t xml:space="preserve"> termiņu no 18 darbdienām uz 35 darbdienām</w:t>
            </w:r>
            <w:r w:rsidR="00BA3FEF" w:rsidRPr="00885DF4">
              <w:rPr>
                <w:rFonts w:ascii="Times New Roman" w:eastAsia="Times New Roman" w:hAnsi="Times New Roman" w:cs="Times New Roman"/>
                <w:iCs/>
                <w:sz w:val="25"/>
                <w:szCs w:val="25"/>
                <w:lang w:eastAsia="lv-LV"/>
              </w:rPr>
              <w:t xml:space="preserve"> un 43.2.apakšpunktā noteikt konkrētu termiņu līdz kuram</w:t>
            </w:r>
            <w:r w:rsidR="00BA3FEF" w:rsidRPr="00885DF4">
              <w:rPr>
                <w:rFonts w:ascii="Times New Roman" w:hAnsi="Times New Roman" w:cs="Times New Roman"/>
                <w:sz w:val="25"/>
                <w:szCs w:val="25"/>
              </w:rPr>
              <w:t xml:space="preserve"> </w:t>
            </w:r>
            <w:r w:rsidR="00BA3FEF" w:rsidRPr="00885DF4">
              <w:rPr>
                <w:rFonts w:ascii="Times New Roman" w:eastAsia="Times New Roman" w:hAnsi="Times New Roman" w:cs="Times New Roman"/>
                <w:iCs/>
                <w:sz w:val="25"/>
                <w:szCs w:val="25"/>
                <w:lang w:eastAsia="lv-LV"/>
              </w:rPr>
              <w:t>veic noslēguma izdevumu deklarācijas pārbaudi</w:t>
            </w:r>
            <w:r w:rsidR="006639BB" w:rsidRPr="00885DF4">
              <w:rPr>
                <w:rFonts w:ascii="Times New Roman" w:eastAsia="Times New Roman" w:hAnsi="Times New Roman" w:cs="Times New Roman"/>
                <w:iCs/>
                <w:sz w:val="25"/>
                <w:szCs w:val="25"/>
                <w:lang w:eastAsia="lv-LV"/>
              </w:rPr>
              <w:t>.</w:t>
            </w:r>
          </w:p>
          <w:p w14:paraId="21F5C408" w14:textId="6B426DB2" w:rsidR="009E766E" w:rsidRPr="00885DF4" w:rsidRDefault="009E766E" w:rsidP="006639BB">
            <w:pPr>
              <w:tabs>
                <w:tab w:val="left" w:pos="423"/>
                <w:tab w:val="left" w:pos="6444"/>
              </w:tabs>
              <w:spacing w:after="0" w:line="240" w:lineRule="auto"/>
              <w:ind w:right="141" w:firstLine="142"/>
              <w:jc w:val="both"/>
              <w:rPr>
                <w:rFonts w:ascii="Times New Roman" w:eastAsia="Times New Roman" w:hAnsi="Times New Roman" w:cs="Times New Roman"/>
                <w:iCs/>
                <w:sz w:val="25"/>
                <w:szCs w:val="25"/>
                <w:lang w:eastAsia="lv-LV"/>
              </w:rPr>
            </w:pPr>
            <w:r w:rsidRPr="00885DF4">
              <w:rPr>
                <w:rFonts w:ascii="Times New Roman" w:eastAsia="Times New Roman" w:hAnsi="Times New Roman" w:cs="Times New Roman"/>
                <w:iCs/>
                <w:sz w:val="25"/>
                <w:szCs w:val="25"/>
                <w:lang w:eastAsia="lv-LV"/>
              </w:rPr>
              <w:lastRenderedPageBreak/>
              <w:t xml:space="preserve">8. </w:t>
            </w:r>
            <w:r w:rsidR="00AC4A69" w:rsidRPr="00885DF4">
              <w:rPr>
                <w:rFonts w:ascii="Times New Roman" w:eastAsia="Times New Roman" w:hAnsi="Times New Roman" w:cs="Times New Roman"/>
                <w:iCs/>
                <w:sz w:val="25"/>
                <w:szCs w:val="25"/>
                <w:lang w:eastAsia="lv-LV"/>
              </w:rPr>
              <w:t>Pamatojoties uz to</w:t>
            </w:r>
            <w:r w:rsidR="00EC6366" w:rsidRPr="00885DF4">
              <w:rPr>
                <w:rFonts w:ascii="Times New Roman" w:eastAsia="Times New Roman" w:hAnsi="Times New Roman" w:cs="Times New Roman"/>
                <w:iCs/>
                <w:sz w:val="25"/>
                <w:szCs w:val="25"/>
                <w:lang w:eastAsia="lv-LV"/>
              </w:rPr>
              <w:t xml:space="preserve">, ka </w:t>
            </w:r>
            <w:r w:rsidR="00AC4A69" w:rsidRPr="00885DF4">
              <w:rPr>
                <w:rFonts w:ascii="Times New Roman" w:eastAsia="Times New Roman" w:hAnsi="Times New Roman" w:cs="Times New Roman"/>
                <w:iCs/>
                <w:sz w:val="25"/>
                <w:szCs w:val="25"/>
                <w:lang w:eastAsia="lv-LV"/>
              </w:rPr>
              <w:t>ES fondu</w:t>
            </w:r>
            <w:r w:rsidR="0080661E" w:rsidRPr="00885DF4">
              <w:rPr>
                <w:rFonts w:ascii="Times New Roman" w:eastAsia="Times New Roman" w:hAnsi="Times New Roman" w:cs="Times New Roman"/>
                <w:iCs/>
                <w:sz w:val="25"/>
                <w:szCs w:val="25"/>
                <w:lang w:eastAsia="lv-LV"/>
              </w:rPr>
              <w:t xml:space="preserve"> vadības informācijas sistēma ir izstrādāta un tās ietvaros ir iespējams izveidot izdevumu deklarācijas, tad MK noteikumu Nr.1041 50. un 51.punkt</w:t>
            </w:r>
            <w:r w:rsidR="00A30A04" w:rsidRPr="00885DF4">
              <w:rPr>
                <w:rFonts w:ascii="Times New Roman" w:eastAsia="Times New Roman" w:hAnsi="Times New Roman" w:cs="Times New Roman"/>
                <w:iCs/>
                <w:sz w:val="25"/>
                <w:szCs w:val="25"/>
                <w:lang w:eastAsia="lv-LV"/>
              </w:rPr>
              <w:t>ā paredzētās</w:t>
            </w:r>
            <w:r w:rsidR="0080661E" w:rsidRPr="00885DF4">
              <w:rPr>
                <w:rFonts w:ascii="Times New Roman" w:eastAsia="Times New Roman" w:hAnsi="Times New Roman" w:cs="Times New Roman"/>
                <w:iCs/>
                <w:sz w:val="25"/>
                <w:szCs w:val="25"/>
                <w:lang w:eastAsia="lv-LV"/>
              </w:rPr>
              <w:t xml:space="preserve"> </w:t>
            </w:r>
            <w:r w:rsidR="00A30A04" w:rsidRPr="00885DF4">
              <w:rPr>
                <w:rFonts w:ascii="Times New Roman" w:eastAsia="Times New Roman" w:hAnsi="Times New Roman" w:cs="Times New Roman"/>
                <w:iCs/>
                <w:sz w:val="25"/>
                <w:szCs w:val="25"/>
                <w:lang w:eastAsia="lv-LV"/>
              </w:rPr>
              <w:t>darbības vairs nav nepieciešamas.</w:t>
            </w:r>
            <w:r w:rsidR="00A82A11" w:rsidRPr="00885DF4">
              <w:rPr>
                <w:rFonts w:ascii="Times New Roman" w:eastAsia="Times New Roman" w:hAnsi="Times New Roman" w:cs="Times New Roman"/>
                <w:iCs/>
                <w:sz w:val="25"/>
                <w:szCs w:val="25"/>
                <w:lang w:eastAsia="lv-LV"/>
              </w:rPr>
              <w:t xml:space="preserve"> Turklāt kārtība, kādā atbildīgā iestāde, sadarbības iestāde un sertifikācijas iestāde ziņo par ES fondu vadības sistēmas darbības traucējumiem ir noteikts starpresoru vienošanās par kārtību kādā izmanto minēto sistēmu. </w:t>
            </w:r>
            <w:r w:rsidR="00A30A04" w:rsidRPr="00885DF4">
              <w:rPr>
                <w:rFonts w:ascii="Times New Roman" w:eastAsia="Times New Roman" w:hAnsi="Times New Roman" w:cs="Times New Roman"/>
                <w:iCs/>
                <w:sz w:val="25"/>
                <w:szCs w:val="25"/>
                <w:lang w:eastAsia="lv-LV"/>
              </w:rPr>
              <w:t>Līdz ar to minētie punkti tiek svītroti</w:t>
            </w:r>
            <w:r w:rsidR="0080661E" w:rsidRPr="00885DF4">
              <w:rPr>
                <w:rFonts w:ascii="Times New Roman" w:eastAsia="Times New Roman" w:hAnsi="Times New Roman" w:cs="Times New Roman"/>
                <w:iCs/>
                <w:sz w:val="25"/>
                <w:szCs w:val="25"/>
                <w:lang w:eastAsia="lv-LV"/>
              </w:rPr>
              <w:t>.</w:t>
            </w:r>
          </w:p>
          <w:p w14:paraId="6C6E2BB0" w14:textId="4CCE3CD8" w:rsidR="009E766E" w:rsidRPr="00885DF4" w:rsidRDefault="009E766E" w:rsidP="00A74480">
            <w:pPr>
              <w:tabs>
                <w:tab w:val="left" w:pos="423"/>
                <w:tab w:val="left" w:pos="6444"/>
              </w:tabs>
              <w:spacing w:after="0" w:line="240" w:lineRule="auto"/>
              <w:ind w:right="141" w:firstLine="142"/>
              <w:jc w:val="both"/>
              <w:rPr>
                <w:rFonts w:ascii="Times New Roman" w:hAnsi="Times New Roman" w:cs="Times New Roman"/>
                <w:sz w:val="25"/>
                <w:szCs w:val="25"/>
                <w:shd w:val="clear" w:color="auto" w:fill="FFFFFF"/>
              </w:rPr>
            </w:pPr>
            <w:r w:rsidRPr="00885DF4">
              <w:rPr>
                <w:rFonts w:ascii="Times New Roman" w:hAnsi="Times New Roman" w:cs="Times New Roman"/>
                <w:sz w:val="25"/>
                <w:szCs w:val="25"/>
                <w:shd w:val="clear" w:color="auto" w:fill="FFFFFF"/>
              </w:rPr>
              <w:t xml:space="preserve">9. </w:t>
            </w:r>
            <w:r w:rsidR="00AC4A69" w:rsidRPr="00885DF4">
              <w:rPr>
                <w:rFonts w:ascii="Times New Roman" w:hAnsi="Times New Roman" w:cs="Times New Roman"/>
                <w:sz w:val="25"/>
                <w:szCs w:val="25"/>
                <w:shd w:val="clear" w:color="auto" w:fill="FFFFFF"/>
              </w:rPr>
              <w:t>Ņ</w:t>
            </w:r>
            <w:r w:rsidRPr="00885DF4">
              <w:rPr>
                <w:rFonts w:ascii="Times New Roman" w:hAnsi="Times New Roman" w:cs="Times New Roman"/>
                <w:sz w:val="25"/>
                <w:szCs w:val="25"/>
                <w:shd w:val="clear" w:color="auto" w:fill="FFFFFF"/>
              </w:rPr>
              <w:t>emot vērā anotācijas 2., 3. un 8.apakšpunktā minēto grozījumus, MK noteikumos Nr.1041 nepieciešams veikt tehniskos precizējumus, svītrojot punktos atsauces uz 5., 6., 24., 31</w:t>
            </w:r>
            <w:r w:rsidR="00A74480" w:rsidRPr="00885DF4">
              <w:rPr>
                <w:rFonts w:ascii="Times New Roman" w:hAnsi="Times New Roman" w:cs="Times New Roman"/>
                <w:sz w:val="25"/>
                <w:szCs w:val="25"/>
                <w:shd w:val="clear" w:color="auto" w:fill="FFFFFF"/>
              </w:rPr>
              <w:t xml:space="preserve">. </w:t>
            </w:r>
            <w:r w:rsidRPr="00885DF4">
              <w:rPr>
                <w:rFonts w:ascii="Times New Roman" w:hAnsi="Times New Roman" w:cs="Times New Roman"/>
                <w:sz w:val="25"/>
                <w:szCs w:val="25"/>
                <w:shd w:val="clear" w:color="auto" w:fill="FFFFFF"/>
              </w:rPr>
              <w:t>un 34.punktu, kā arī svītrot 7.pielikumu</w:t>
            </w:r>
            <w:r w:rsidR="00A74480" w:rsidRPr="00885DF4">
              <w:rPr>
                <w:rFonts w:ascii="Times New Roman" w:hAnsi="Times New Roman" w:cs="Times New Roman"/>
                <w:sz w:val="25"/>
                <w:szCs w:val="25"/>
                <w:shd w:val="clear" w:color="auto" w:fill="FFFFFF"/>
              </w:rPr>
              <w:t xml:space="preserve"> un tehniski precizēt 1. un 2.pielikuma tabulas.</w:t>
            </w:r>
          </w:p>
        </w:tc>
      </w:tr>
      <w:tr w:rsidR="00CC1A56" w:rsidRPr="00885DF4" w14:paraId="42D90952" w14:textId="77777777" w:rsidTr="001E645F">
        <w:trPr>
          <w:trHeight w:val="476"/>
        </w:trPr>
        <w:tc>
          <w:tcPr>
            <w:tcW w:w="227" w:type="pct"/>
          </w:tcPr>
          <w:p w14:paraId="5C692AA3" w14:textId="56B6012E" w:rsidR="00CC1A56" w:rsidRPr="00885DF4" w:rsidRDefault="00CC1A56" w:rsidP="007D385B">
            <w:pPr>
              <w:pStyle w:val="naiskr"/>
              <w:spacing w:before="0" w:beforeAutospacing="0" w:after="0" w:afterAutospacing="0"/>
              <w:ind w:left="57" w:right="57"/>
              <w:jc w:val="center"/>
              <w:rPr>
                <w:sz w:val="25"/>
                <w:szCs w:val="25"/>
              </w:rPr>
            </w:pPr>
            <w:r w:rsidRPr="00885DF4">
              <w:rPr>
                <w:sz w:val="25"/>
                <w:szCs w:val="25"/>
              </w:rPr>
              <w:lastRenderedPageBreak/>
              <w:t>3.</w:t>
            </w:r>
          </w:p>
        </w:tc>
        <w:tc>
          <w:tcPr>
            <w:tcW w:w="1566" w:type="pct"/>
          </w:tcPr>
          <w:p w14:paraId="49958E39" w14:textId="77777777" w:rsidR="00CC1A56" w:rsidRPr="00885DF4" w:rsidRDefault="00CC1A56" w:rsidP="007D385B">
            <w:pPr>
              <w:pStyle w:val="naiskr"/>
              <w:spacing w:before="0" w:beforeAutospacing="0" w:after="0" w:afterAutospacing="0"/>
              <w:ind w:left="57" w:right="57"/>
              <w:rPr>
                <w:sz w:val="25"/>
                <w:szCs w:val="25"/>
              </w:rPr>
            </w:pPr>
            <w:r w:rsidRPr="00885DF4">
              <w:rPr>
                <w:sz w:val="25"/>
                <w:szCs w:val="25"/>
              </w:rPr>
              <w:t>Projekta izstrādē iesaistītās institūcijas</w:t>
            </w:r>
          </w:p>
        </w:tc>
        <w:tc>
          <w:tcPr>
            <w:tcW w:w="3207" w:type="pct"/>
          </w:tcPr>
          <w:p w14:paraId="097E06D7" w14:textId="5B5BDDCB" w:rsidR="00CC1A56" w:rsidRPr="00885DF4" w:rsidRDefault="005D1946" w:rsidP="00E214A4">
            <w:pPr>
              <w:spacing w:after="0" w:line="240" w:lineRule="auto"/>
              <w:ind w:left="142" w:right="57"/>
              <w:rPr>
                <w:rFonts w:ascii="Times New Roman" w:hAnsi="Times New Roman" w:cs="Times New Roman"/>
                <w:b/>
                <w:sz w:val="25"/>
                <w:szCs w:val="25"/>
              </w:rPr>
            </w:pPr>
            <w:r w:rsidRPr="00885DF4">
              <w:rPr>
                <w:rFonts w:ascii="Times New Roman" w:hAnsi="Times New Roman" w:cs="Times New Roman"/>
                <w:sz w:val="25"/>
                <w:szCs w:val="25"/>
              </w:rPr>
              <w:t>Finanšu ministrija</w:t>
            </w:r>
            <w:r w:rsidR="00A30A04" w:rsidRPr="00885DF4">
              <w:rPr>
                <w:rFonts w:ascii="Times New Roman" w:hAnsi="Times New Roman" w:cs="Times New Roman"/>
                <w:sz w:val="25"/>
                <w:szCs w:val="25"/>
              </w:rPr>
              <w:t>, Centrālā finanšu un līgumu aģentūra un Valsts kase</w:t>
            </w:r>
          </w:p>
        </w:tc>
      </w:tr>
      <w:tr w:rsidR="00CC1A56" w:rsidRPr="00885DF4" w14:paraId="63A69545" w14:textId="77777777" w:rsidTr="001E645F">
        <w:tc>
          <w:tcPr>
            <w:tcW w:w="227" w:type="pct"/>
          </w:tcPr>
          <w:p w14:paraId="1B4776DE" w14:textId="77777777" w:rsidR="00CC1A56" w:rsidRPr="00885DF4" w:rsidRDefault="00CC1A56" w:rsidP="007D385B">
            <w:pPr>
              <w:pStyle w:val="naiskr"/>
              <w:spacing w:before="0" w:beforeAutospacing="0" w:after="0" w:afterAutospacing="0"/>
              <w:ind w:left="57" w:right="57"/>
              <w:jc w:val="center"/>
              <w:rPr>
                <w:sz w:val="25"/>
                <w:szCs w:val="25"/>
              </w:rPr>
            </w:pPr>
            <w:r w:rsidRPr="00885DF4">
              <w:rPr>
                <w:sz w:val="25"/>
                <w:szCs w:val="25"/>
              </w:rPr>
              <w:t>4.</w:t>
            </w:r>
          </w:p>
        </w:tc>
        <w:tc>
          <w:tcPr>
            <w:tcW w:w="1566" w:type="pct"/>
          </w:tcPr>
          <w:p w14:paraId="1FA7E197" w14:textId="77777777" w:rsidR="00CC1A56" w:rsidRPr="00885DF4" w:rsidRDefault="00CC1A56" w:rsidP="007D385B">
            <w:pPr>
              <w:pStyle w:val="naiskr"/>
              <w:spacing w:before="0" w:beforeAutospacing="0" w:after="0" w:afterAutospacing="0"/>
              <w:ind w:left="57" w:right="57"/>
              <w:rPr>
                <w:sz w:val="25"/>
                <w:szCs w:val="25"/>
              </w:rPr>
            </w:pPr>
            <w:r w:rsidRPr="00885DF4">
              <w:rPr>
                <w:sz w:val="25"/>
                <w:szCs w:val="25"/>
              </w:rPr>
              <w:t>Cita informācija</w:t>
            </w:r>
          </w:p>
        </w:tc>
        <w:tc>
          <w:tcPr>
            <w:tcW w:w="3207" w:type="pct"/>
          </w:tcPr>
          <w:p w14:paraId="06862784" w14:textId="77777777" w:rsidR="00CC1A56" w:rsidRPr="00885DF4" w:rsidRDefault="004863B9" w:rsidP="00DE0F62">
            <w:pPr>
              <w:pStyle w:val="naiskr"/>
              <w:spacing w:before="0" w:beforeAutospacing="0" w:after="0" w:afterAutospacing="0"/>
              <w:ind w:left="142" w:right="57"/>
              <w:jc w:val="both"/>
              <w:rPr>
                <w:sz w:val="25"/>
                <w:szCs w:val="25"/>
              </w:rPr>
            </w:pPr>
            <w:r w:rsidRPr="00885DF4">
              <w:rPr>
                <w:color w:val="000000"/>
                <w:sz w:val="25"/>
                <w:szCs w:val="25"/>
              </w:rPr>
              <w:t>Nav.</w:t>
            </w:r>
          </w:p>
        </w:tc>
      </w:tr>
    </w:tbl>
    <w:p w14:paraId="08B95941" w14:textId="77777777" w:rsidR="00445A9C" w:rsidRPr="00885DF4" w:rsidRDefault="00445A9C" w:rsidP="00CC1A56">
      <w:pPr>
        <w:spacing w:after="0" w:line="240" w:lineRule="auto"/>
        <w:rPr>
          <w:rFonts w:ascii="Times New Roman" w:hAnsi="Times New Roman" w:cs="Times New Roman"/>
          <w:sz w:val="25"/>
          <w:szCs w:val="25"/>
        </w:rPr>
      </w:pPr>
    </w:p>
    <w:p w14:paraId="49A1B647" w14:textId="77777777" w:rsidR="005574A3" w:rsidRPr="00885DF4" w:rsidRDefault="005574A3" w:rsidP="00CC1A56">
      <w:pPr>
        <w:spacing w:after="0" w:line="240" w:lineRule="auto"/>
        <w:rPr>
          <w:rFonts w:ascii="Times New Roman" w:hAnsi="Times New Roman" w:cs="Times New Roman"/>
          <w:sz w:val="25"/>
          <w:szCs w:val="25"/>
        </w:rPr>
      </w:pPr>
    </w:p>
    <w:tbl>
      <w:tblPr>
        <w:tblpPr w:leftFromText="180" w:rightFromText="180" w:vertAnchor="text" w:horzAnchor="margin" w:tblpX="-299" w:tblpY="-156"/>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7"/>
        <w:gridCol w:w="2973"/>
        <w:gridCol w:w="6219"/>
      </w:tblGrid>
      <w:tr w:rsidR="005574A3" w:rsidRPr="00885DF4" w14:paraId="4A26F744" w14:textId="77777777" w:rsidTr="00885DF4">
        <w:trPr>
          <w:trHeight w:val="556"/>
        </w:trPr>
        <w:tc>
          <w:tcPr>
            <w:tcW w:w="9639" w:type="dxa"/>
            <w:gridSpan w:val="3"/>
            <w:vAlign w:val="center"/>
          </w:tcPr>
          <w:p w14:paraId="5BDAAD50" w14:textId="77777777" w:rsidR="005574A3" w:rsidRPr="00885DF4" w:rsidRDefault="005574A3" w:rsidP="000E1B7A">
            <w:pPr>
              <w:pStyle w:val="naisnod"/>
              <w:spacing w:before="0" w:beforeAutospacing="0" w:after="0" w:afterAutospacing="0"/>
              <w:ind w:left="57" w:right="57"/>
              <w:jc w:val="center"/>
              <w:rPr>
                <w:b/>
                <w:sz w:val="25"/>
                <w:szCs w:val="25"/>
              </w:rPr>
            </w:pPr>
            <w:r w:rsidRPr="00885DF4">
              <w:rPr>
                <w:b/>
                <w:sz w:val="25"/>
                <w:szCs w:val="25"/>
              </w:rPr>
              <w:t>II. Tiesību akta projekta ietekme uz sabiedrību, tautsaimniecības attīstību</w:t>
            </w:r>
          </w:p>
          <w:p w14:paraId="6F37C900" w14:textId="77777777" w:rsidR="005574A3" w:rsidRPr="00885DF4" w:rsidRDefault="005574A3" w:rsidP="000E1B7A">
            <w:pPr>
              <w:pStyle w:val="naisnod"/>
              <w:spacing w:before="0" w:beforeAutospacing="0" w:after="0" w:afterAutospacing="0"/>
              <w:ind w:left="57" w:right="57"/>
              <w:jc w:val="center"/>
              <w:rPr>
                <w:b/>
                <w:sz w:val="25"/>
                <w:szCs w:val="25"/>
              </w:rPr>
            </w:pPr>
            <w:r w:rsidRPr="00885DF4">
              <w:rPr>
                <w:b/>
                <w:sz w:val="25"/>
                <w:szCs w:val="25"/>
              </w:rPr>
              <w:t>un administratīvo slogu</w:t>
            </w:r>
          </w:p>
        </w:tc>
      </w:tr>
      <w:tr w:rsidR="005574A3" w:rsidRPr="00885DF4" w14:paraId="30374FB9" w14:textId="77777777" w:rsidTr="00885DF4">
        <w:trPr>
          <w:trHeight w:val="467"/>
        </w:trPr>
        <w:tc>
          <w:tcPr>
            <w:tcW w:w="447" w:type="dxa"/>
          </w:tcPr>
          <w:p w14:paraId="53E8C5B1" w14:textId="77777777" w:rsidR="005574A3" w:rsidRPr="00885DF4" w:rsidRDefault="005574A3" w:rsidP="000E1B7A">
            <w:pPr>
              <w:pStyle w:val="naiskr"/>
              <w:spacing w:before="0" w:beforeAutospacing="0" w:after="0" w:afterAutospacing="0"/>
              <w:ind w:left="57" w:right="57"/>
              <w:jc w:val="both"/>
              <w:rPr>
                <w:sz w:val="25"/>
                <w:szCs w:val="25"/>
              </w:rPr>
            </w:pPr>
            <w:r w:rsidRPr="00885DF4">
              <w:rPr>
                <w:sz w:val="25"/>
                <w:szCs w:val="25"/>
              </w:rPr>
              <w:t>1.</w:t>
            </w:r>
          </w:p>
        </w:tc>
        <w:tc>
          <w:tcPr>
            <w:tcW w:w="2973" w:type="dxa"/>
          </w:tcPr>
          <w:p w14:paraId="23F4F6E9" w14:textId="77777777" w:rsidR="005574A3" w:rsidRPr="00885DF4" w:rsidRDefault="005574A3" w:rsidP="000E1B7A">
            <w:pPr>
              <w:pStyle w:val="naiskr"/>
              <w:spacing w:before="0" w:beforeAutospacing="0" w:after="0" w:afterAutospacing="0"/>
              <w:ind w:left="57" w:right="57"/>
              <w:rPr>
                <w:sz w:val="25"/>
                <w:szCs w:val="25"/>
              </w:rPr>
            </w:pPr>
            <w:r w:rsidRPr="00885DF4">
              <w:rPr>
                <w:sz w:val="25"/>
                <w:szCs w:val="25"/>
              </w:rPr>
              <w:t xml:space="preserve">Sabiedrības </w:t>
            </w:r>
            <w:proofErr w:type="spellStart"/>
            <w:r w:rsidRPr="00885DF4">
              <w:rPr>
                <w:sz w:val="25"/>
                <w:szCs w:val="25"/>
              </w:rPr>
              <w:t>mērķgrupas</w:t>
            </w:r>
            <w:proofErr w:type="spellEnd"/>
            <w:r w:rsidRPr="00885DF4">
              <w:rPr>
                <w:sz w:val="25"/>
                <w:szCs w:val="25"/>
              </w:rPr>
              <w:t>, kuras tiesiskais regulējums ietekmē vai varētu ietekmēt</w:t>
            </w:r>
          </w:p>
        </w:tc>
        <w:tc>
          <w:tcPr>
            <w:tcW w:w="6219" w:type="dxa"/>
          </w:tcPr>
          <w:p w14:paraId="07B119CC" w14:textId="37933F31" w:rsidR="005574A3" w:rsidRPr="00885DF4" w:rsidRDefault="00747A20" w:rsidP="000E1B7A">
            <w:pPr>
              <w:shd w:val="clear" w:color="auto" w:fill="FFFFFF"/>
              <w:spacing w:after="0" w:line="240" w:lineRule="auto"/>
              <w:ind w:left="142" w:right="57"/>
              <w:jc w:val="both"/>
              <w:rPr>
                <w:rFonts w:ascii="Times New Roman" w:hAnsi="Times New Roman" w:cs="Times New Roman"/>
                <w:sz w:val="25"/>
                <w:szCs w:val="25"/>
              </w:rPr>
            </w:pPr>
            <w:r w:rsidRPr="00885DF4">
              <w:rPr>
                <w:rFonts w:ascii="Times New Roman" w:hAnsi="Times New Roman" w:cs="Times New Roman"/>
                <w:sz w:val="25"/>
                <w:szCs w:val="25"/>
              </w:rPr>
              <w:t>ES</w:t>
            </w:r>
            <w:r w:rsidR="005574A3" w:rsidRPr="00885DF4">
              <w:rPr>
                <w:rFonts w:ascii="Times New Roman" w:hAnsi="Times New Roman" w:cs="Times New Roman"/>
                <w:sz w:val="25"/>
                <w:szCs w:val="25"/>
              </w:rPr>
              <w:t xml:space="preserve"> fondu vadībā iesaistītās institūcijas</w:t>
            </w:r>
            <w:r w:rsidR="00A30A04" w:rsidRPr="00885DF4">
              <w:rPr>
                <w:rFonts w:ascii="Times New Roman" w:hAnsi="Times New Roman" w:cs="Times New Roman"/>
                <w:sz w:val="25"/>
                <w:szCs w:val="25"/>
              </w:rPr>
              <w:t xml:space="preserve"> un </w:t>
            </w:r>
            <w:r w:rsidRPr="00885DF4">
              <w:rPr>
                <w:rFonts w:ascii="Times New Roman" w:hAnsi="Times New Roman" w:cs="Times New Roman"/>
                <w:sz w:val="25"/>
                <w:szCs w:val="25"/>
              </w:rPr>
              <w:t>ES</w:t>
            </w:r>
            <w:r w:rsidR="00A30A04" w:rsidRPr="00885DF4">
              <w:rPr>
                <w:rFonts w:ascii="Times New Roman" w:hAnsi="Times New Roman" w:cs="Times New Roman"/>
                <w:sz w:val="25"/>
                <w:szCs w:val="25"/>
              </w:rPr>
              <w:t xml:space="preserve"> fondu finansējuma saņēmēji</w:t>
            </w:r>
          </w:p>
        </w:tc>
      </w:tr>
      <w:tr w:rsidR="005574A3" w:rsidRPr="00885DF4" w14:paraId="2F9DA0A8" w14:textId="77777777" w:rsidTr="00885DF4">
        <w:trPr>
          <w:trHeight w:val="523"/>
        </w:trPr>
        <w:tc>
          <w:tcPr>
            <w:tcW w:w="447" w:type="dxa"/>
          </w:tcPr>
          <w:p w14:paraId="54FA30EA" w14:textId="77777777" w:rsidR="005574A3" w:rsidRPr="00885DF4" w:rsidRDefault="005574A3" w:rsidP="000E1B7A">
            <w:pPr>
              <w:pStyle w:val="naiskr"/>
              <w:spacing w:before="0" w:beforeAutospacing="0" w:after="0" w:afterAutospacing="0"/>
              <w:ind w:left="57" w:right="57"/>
              <w:jc w:val="both"/>
              <w:rPr>
                <w:sz w:val="25"/>
                <w:szCs w:val="25"/>
              </w:rPr>
            </w:pPr>
            <w:r w:rsidRPr="00885DF4">
              <w:rPr>
                <w:sz w:val="25"/>
                <w:szCs w:val="25"/>
              </w:rPr>
              <w:t>2.</w:t>
            </w:r>
          </w:p>
        </w:tc>
        <w:tc>
          <w:tcPr>
            <w:tcW w:w="2973" w:type="dxa"/>
          </w:tcPr>
          <w:p w14:paraId="1D337081" w14:textId="77777777" w:rsidR="005574A3" w:rsidRPr="00885DF4" w:rsidRDefault="005574A3" w:rsidP="000E1B7A">
            <w:pPr>
              <w:pStyle w:val="naiskr"/>
              <w:spacing w:before="0" w:beforeAutospacing="0" w:after="0" w:afterAutospacing="0"/>
              <w:ind w:left="57" w:right="57"/>
              <w:rPr>
                <w:sz w:val="25"/>
                <w:szCs w:val="25"/>
              </w:rPr>
            </w:pPr>
            <w:r w:rsidRPr="00885DF4">
              <w:rPr>
                <w:sz w:val="25"/>
                <w:szCs w:val="25"/>
              </w:rPr>
              <w:t>Tiesiskā regulējuma ietekme uz tautsaimniecību un administratīvo slogu</w:t>
            </w:r>
          </w:p>
        </w:tc>
        <w:tc>
          <w:tcPr>
            <w:tcW w:w="6219" w:type="dxa"/>
          </w:tcPr>
          <w:p w14:paraId="596FC321" w14:textId="4BCE5946" w:rsidR="005574A3" w:rsidRPr="00885DF4" w:rsidRDefault="00A727E5" w:rsidP="000E1B7A">
            <w:pPr>
              <w:shd w:val="clear" w:color="auto" w:fill="FFFFFF"/>
              <w:spacing w:after="0" w:line="240" w:lineRule="auto"/>
              <w:ind w:left="142" w:right="57"/>
              <w:jc w:val="both"/>
              <w:rPr>
                <w:rFonts w:ascii="Times New Roman" w:hAnsi="Times New Roman" w:cs="Times New Roman"/>
                <w:sz w:val="25"/>
                <w:szCs w:val="25"/>
                <w:lang w:eastAsia="lv-LV"/>
              </w:rPr>
            </w:pPr>
            <w:r w:rsidRPr="00885DF4">
              <w:rPr>
                <w:rFonts w:ascii="Times New Roman" w:hAnsi="Times New Roman" w:cs="Times New Roman"/>
                <w:sz w:val="25"/>
                <w:szCs w:val="25"/>
                <w:lang w:eastAsia="lv-LV"/>
              </w:rPr>
              <w:t xml:space="preserve">Ņemot vērā plānotos grozījumus </w:t>
            </w:r>
            <w:r w:rsidR="00A30A04" w:rsidRPr="00885DF4">
              <w:rPr>
                <w:rFonts w:ascii="Times New Roman" w:hAnsi="Times New Roman" w:cs="Times New Roman"/>
                <w:sz w:val="25"/>
                <w:szCs w:val="25"/>
                <w:lang w:eastAsia="lv-LV"/>
              </w:rPr>
              <w:t>MK noteikumos Nr.1041</w:t>
            </w:r>
            <w:r w:rsidRPr="00885DF4">
              <w:rPr>
                <w:rFonts w:ascii="Times New Roman" w:hAnsi="Times New Roman" w:cs="Times New Roman"/>
                <w:sz w:val="25"/>
                <w:szCs w:val="25"/>
                <w:lang w:eastAsia="lv-LV"/>
              </w:rPr>
              <w:t xml:space="preserve">, tiesiskais regulējums </w:t>
            </w:r>
            <w:r w:rsidR="00603A99" w:rsidRPr="00885DF4">
              <w:rPr>
                <w:rFonts w:ascii="Times New Roman" w:hAnsi="Times New Roman" w:cs="Times New Roman"/>
                <w:sz w:val="25"/>
                <w:szCs w:val="25"/>
                <w:lang w:eastAsia="lv-LV"/>
              </w:rPr>
              <w:t xml:space="preserve">samazinās </w:t>
            </w:r>
            <w:r w:rsidR="00747A20" w:rsidRPr="00885DF4">
              <w:rPr>
                <w:rFonts w:ascii="Times New Roman" w:hAnsi="Times New Roman" w:cs="Times New Roman"/>
                <w:sz w:val="25"/>
                <w:szCs w:val="25"/>
                <w:lang w:eastAsia="lv-LV"/>
              </w:rPr>
              <w:t>ES</w:t>
            </w:r>
            <w:r w:rsidR="00603A99" w:rsidRPr="00885DF4">
              <w:rPr>
                <w:rFonts w:ascii="Times New Roman" w:hAnsi="Times New Roman" w:cs="Times New Roman"/>
                <w:sz w:val="25"/>
                <w:szCs w:val="25"/>
                <w:lang w:eastAsia="lv-LV"/>
              </w:rPr>
              <w:t xml:space="preserve"> fondu vadībā iesaistīto institūciju noslodzi, kā arī pagarinot termiņus  to funkciju izpildei, tiks uzlabota </w:t>
            </w:r>
            <w:r w:rsidR="009F755A" w:rsidRPr="00885DF4">
              <w:rPr>
                <w:rFonts w:ascii="Times New Roman" w:hAnsi="Times New Roman" w:cs="Times New Roman"/>
                <w:sz w:val="25"/>
                <w:szCs w:val="25"/>
                <w:lang w:eastAsia="lv-LV"/>
              </w:rPr>
              <w:t xml:space="preserve">maksājumu pieprasījumu izskatīšanas </w:t>
            </w:r>
            <w:r w:rsidR="00603A99" w:rsidRPr="00885DF4">
              <w:rPr>
                <w:rFonts w:ascii="Times New Roman" w:hAnsi="Times New Roman" w:cs="Times New Roman"/>
                <w:sz w:val="25"/>
                <w:szCs w:val="25"/>
                <w:lang w:eastAsia="lv-LV"/>
              </w:rPr>
              <w:t>kvalitāte.</w:t>
            </w:r>
          </w:p>
        </w:tc>
      </w:tr>
      <w:tr w:rsidR="005574A3" w:rsidRPr="00885DF4" w14:paraId="50D12413" w14:textId="77777777" w:rsidTr="00885DF4">
        <w:trPr>
          <w:trHeight w:val="523"/>
        </w:trPr>
        <w:tc>
          <w:tcPr>
            <w:tcW w:w="447" w:type="dxa"/>
            <w:tcBorders>
              <w:bottom w:val="single" w:sz="4" w:space="0" w:color="auto"/>
            </w:tcBorders>
          </w:tcPr>
          <w:p w14:paraId="4D291470" w14:textId="77777777" w:rsidR="005574A3" w:rsidRPr="00885DF4" w:rsidRDefault="005574A3" w:rsidP="000E1B7A">
            <w:pPr>
              <w:pStyle w:val="naiskr"/>
              <w:spacing w:before="0" w:beforeAutospacing="0" w:after="0" w:afterAutospacing="0"/>
              <w:ind w:left="57" w:right="57"/>
              <w:jc w:val="both"/>
              <w:rPr>
                <w:sz w:val="25"/>
                <w:szCs w:val="25"/>
              </w:rPr>
            </w:pPr>
            <w:r w:rsidRPr="00885DF4">
              <w:rPr>
                <w:sz w:val="25"/>
                <w:szCs w:val="25"/>
              </w:rPr>
              <w:t>3.</w:t>
            </w:r>
          </w:p>
        </w:tc>
        <w:tc>
          <w:tcPr>
            <w:tcW w:w="2973" w:type="dxa"/>
            <w:tcBorders>
              <w:bottom w:val="single" w:sz="4" w:space="0" w:color="auto"/>
            </w:tcBorders>
          </w:tcPr>
          <w:p w14:paraId="3C01EA80" w14:textId="77777777" w:rsidR="005574A3" w:rsidRPr="00885DF4" w:rsidRDefault="005574A3" w:rsidP="000E1B7A">
            <w:pPr>
              <w:pStyle w:val="naiskr"/>
              <w:spacing w:before="0" w:beforeAutospacing="0" w:after="0" w:afterAutospacing="0"/>
              <w:ind w:left="57" w:right="57"/>
              <w:rPr>
                <w:sz w:val="25"/>
                <w:szCs w:val="25"/>
              </w:rPr>
            </w:pPr>
            <w:r w:rsidRPr="00885DF4">
              <w:rPr>
                <w:sz w:val="25"/>
                <w:szCs w:val="25"/>
              </w:rPr>
              <w:t>Administratīvo izmaksu monetārs novērtējums</w:t>
            </w:r>
          </w:p>
        </w:tc>
        <w:tc>
          <w:tcPr>
            <w:tcW w:w="6219" w:type="dxa"/>
            <w:tcBorders>
              <w:bottom w:val="single" w:sz="4" w:space="0" w:color="auto"/>
            </w:tcBorders>
          </w:tcPr>
          <w:p w14:paraId="308DF3DD" w14:textId="3347A266" w:rsidR="005574A3" w:rsidRPr="00885DF4" w:rsidRDefault="003F7AE1" w:rsidP="000E1B7A">
            <w:pPr>
              <w:shd w:val="clear" w:color="auto" w:fill="FFFFFF"/>
              <w:spacing w:after="0" w:line="240" w:lineRule="auto"/>
              <w:ind w:left="142" w:right="57"/>
              <w:rPr>
                <w:rFonts w:ascii="Times New Roman" w:hAnsi="Times New Roman" w:cs="Times New Roman"/>
                <w:sz w:val="25"/>
                <w:szCs w:val="25"/>
                <w:lang w:eastAsia="lv-LV"/>
              </w:rPr>
            </w:pPr>
            <w:r w:rsidRPr="00885DF4">
              <w:rPr>
                <w:rFonts w:ascii="Times New Roman" w:hAnsi="Times New Roman" w:cs="Times New Roman"/>
                <w:sz w:val="25"/>
                <w:szCs w:val="25"/>
                <w:lang w:eastAsia="lv-LV"/>
              </w:rPr>
              <w:t>MK noteikumu projekts šo jomu neskar, jo darba apjoms paliek nemainīgs.</w:t>
            </w:r>
          </w:p>
        </w:tc>
      </w:tr>
      <w:tr w:rsidR="005574A3" w:rsidRPr="00885DF4" w14:paraId="66BF1A9E" w14:textId="77777777" w:rsidTr="00885DF4">
        <w:trPr>
          <w:trHeight w:val="316"/>
        </w:trPr>
        <w:tc>
          <w:tcPr>
            <w:tcW w:w="447" w:type="dxa"/>
            <w:tcBorders>
              <w:bottom w:val="single" w:sz="4" w:space="0" w:color="auto"/>
            </w:tcBorders>
          </w:tcPr>
          <w:p w14:paraId="0261CEFD" w14:textId="77777777" w:rsidR="005574A3" w:rsidRPr="00885DF4" w:rsidRDefault="005574A3" w:rsidP="000E1B7A">
            <w:pPr>
              <w:pStyle w:val="naiskr"/>
              <w:spacing w:before="0" w:beforeAutospacing="0" w:after="0" w:afterAutospacing="0"/>
              <w:ind w:left="57" w:right="57"/>
              <w:jc w:val="both"/>
              <w:rPr>
                <w:sz w:val="25"/>
                <w:szCs w:val="25"/>
              </w:rPr>
            </w:pPr>
            <w:r w:rsidRPr="00885DF4">
              <w:rPr>
                <w:sz w:val="25"/>
                <w:szCs w:val="25"/>
              </w:rPr>
              <w:t>4.</w:t>
            </w:r>
          </w:p>
        </w:tc>
        <w:tc>
          <w:tcPr>
            <w:tcW w:w="2973" w:type="dxa"/>
            <w:tcBorders>
              <w:bottom w:val="single" w:sz="4" w:space="0" w:color="auto"/>
            </w:tcBorders>
          </w:tcPr>
          <w:p w14:paraId="7D4E6A77" w14:textId="77777777" w:rsidR="005574A3" w:rsidRPr="00885DF4" w:rsidRDefault="005574A3" w:rsidP="000E1B7A">
            <w:pPr>
              <w:pStyle w:val="naiskr"/>
              <w:spacing w:before="0" w:beforeAutospacing="0" w:after="0" w:afterAutospacing="0"/>
              <w:ind w:left="57" w:right="57"/>
              <w:rPr>
                <w:sz w:val="25"/>
                <w:szCs w:val="25"/>
              </w:rPr>
            </w:pPr>
            <w:r w:rsidRPr="00885DF4">
              <w:rPr>
                <w:sz w:val="25"/>
                <w:szCs w:val="25"/>
              </w:rPr>
              <w:t>Cita informācija</w:t>
            </w:r>
          </w:p>
        </w:tc>
        <w:tc>
          <w:tcPr>
            <w:tcW w:w="6219" w:type="dxa"/>
            <w:tcBorders>
              <w:bottom w:val="single" w:sz="4" w:space="0" w:color="auto"/>
            </w:tcBorders>
          </w:tcPr>
          <w:p w14:paraId="44575E07" w14:textId="77777777" w:rsidR="005574A3" w:rsidRPr="00885DF4" w:rsidRDefault="005574A3" w:rsidP="000E1B7A">
            <w:pPr>
              <w:shd w:val="clear" w:color="auto" w:fill="FFFFFF"/>
              <w:spacing w:after="0" w:line="240" w:lineRule="auto"/>
              <w:ind w:left="142" w:right="57"/>
              <w:rPr>
                <w:rFonts w:ascii="Times New Roman" w:hAnsi="Times New Roman" w:cs="Times New Roman"/>
                <w:sz w:val="25"/>
                <w:szCs w:val="25"/>
                <w:lang w:eastAsia="lv-LV"/>
              </w:rPr>
            </w:pPr>
            <w:r w:rsidRPr="00885DF4">
              <w:rPr>
                <w:rFonts w:ascii="Times New Roman" w:hAnsi="Times New Roman" w:cs="Times New Roman"/>
                <w:sz w:val="25"/>
                <w:szCs w:val="25"/>
              </w:rPr>
              <w:t>Nav.</w:t>
            </w:r>
          </w:p>
        </w:tc>
      </w:tr>
    </w:tbl>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885DF4" w14:paraId="38E8B0D1" w14:textId="77777777" w:rsidTr="007D385B">
        <w:trPr>
          <w:trHeight w:val="421"/>
          <w:jc w:val="center"/>
        </w:trPr>
        <w:tc>
          <w:tcPr>
            <w:tcW w:w="9524" w:type="dxa"/>
            <w:gridSpan w:val="3"/>
            <w:vAlign w:val="center"/>
          </w:tcPr>
          <w:p w14:paraId="58FE900A" w14:textId="77777777" w:rsidR="00CC1A56" w:rsidRPr="00885DF4" w:rsidRDefault="00CC1A56" w:rsidP="007D385B">
            <w:pPr>
              <w:pStyle w:val="naisnod"/>
              <w:spacing w:before="0" w:beforeAutospacing="0" w:after="0" w:afterAutospacing="0"/>
              <w:ind w:left="57" w:right="57"/>
              <w:jc w:val="center"/>
              <w:rPr>
                <w:sz w:val="25"/>
                <w:szCs w:val="25"/>
              </w:rPr>
            </w:pPr>
            <w:r w:rsidRPr="00885DF4">
              <w:rPr>
                <w:b/>
                <w:sz w:val="25"/>
                <w:szCs w:val="25"/>
              </w:rPr>
              <w:t>VI. Sabiedrības līdzdalība un komunikācijas aktivitātes</w:t>
            </w:r>
          </w:p>
        </w:tc>
      </w:tr>
      <w:tr w:rsidR="00CC1A56" w:rsidRPr="00885DF4" w14:paraId="7FA8CBA4" w14:textId="77777777" w:rsidTr="007D385B">
        <w:trPr>
          <w:trHeight w:val="553"/>
          <w:jc w:val="center"/>
        </w:trPr>
        <w:tc>
          <w:tcPr>
            <w:tcW w:w="476" w:type="dxa"/>
          </w:tcPr>
          <w:p w14:paraId="51D40BF4" w14:textId="77777777" w:rsidR="00CC1A56" w:rsidRPr="00885DF4" w:rsidRDefault="00CC1A56" w:rsidP="007D385B">
            <w:pPr>
              <w:spacing w:after="0" w:line="240" w:lineRule="auto"/>
              <w:ind w:left="57" w:right="57"/>
              <w:jc w:val="both"/>
              <w:rPr>
                <w:rFonts w:ascii="Times New Roman" w:hAnsi="Times New Roman" w:cs="Times New Roman"/>
                <w:bCs/>
                <w:sz w:val="25"/>
                <w:szCs w:val="25"/>
              </w:rPr>
            </w:pPr>
            <w:r w:rsidRPr="00885DF4">
              <w:rPr>
                <w:rFonts w:ascii="Times New Roman" w:hAnsi="Times New Roman" w:cs="Times New Roman"/>
                <w:bCs/>
                <w:sz w:val="25"/>
                <w:szCs w:val="25"/>
              </w:rPr>
              <w:t>1.</w:t>
            </w:r>
          </w:p>
        </w:tc>
        <w:tc>
          <w:tcPr>
            <w:tcW w:w="2842" w:type="dxa"/>
          </w:tcPr>
          <w:p w14:paraId="4EDB7B2A" w14:textId="77777777" w:rsidR="00CC1A56" w:rsidRPr="00885DF4" w:rsidRDefault="00CC1A56" w:rsidP="007D385B">
            <w:pPr>
              <w:tabs>
                <w:tab w:val="left" w:pos="170"/>
              </w:tabs>
              <w:spacing w:after="0" w:line="240" w:lineRule="auto"/>
              <w:ind w:left="57" w:right="57"/>
              <w:rPr>
                <w:rFonts w:ascii="Times New Roman" w:hAnsi="Times New Roman" w:cs="Times New Roman"/>
                <w:sz w:val="25"/>
                <w:szCs w:val="25"/>
                <w:lang w:eastAsia="lv-LV"/>
              </w:rPr>
            </w:pPr>
            <w:r w:rsidRPr="00885DF4">
              <w:rPr>
                <w:rFonts w:ascii="Times New Roman" w:hAnsi="Times New Roman" w:cs="Times New Roman"/>
                <w:sz w:val="25"/>
                <w:szCs w:val="25"/>
                <w:lang w:eastAsia="lv-LV"/>
              </w:rPr>
              <w:t>Plānotās sabiedrības līdzdalības un komunikācijas aktivitātes saistībā ar projektu</w:t>
            </w:r>
          </w:p>
        </w:tc>
        <w:tc>
          <w:tcPr>
            <w:tcW w:w="6206" w:type="dxa"/>
          </w:tcPr>
          <w:p w14:paraId="5510C6D5" w14:textId="77E9C685" w:rsidR="00CC1A56" w:rsidRPr="00885DF4" w:rsidRDefault="00217097" w:rsidP="00747A20">
            <w:pPr>
              <w:shd w:val="clear" w:color="auto" w:fill="FFFFFF"/>
              <w:spacing w:after="0" w:line="240" w:lineRule="auto"/>
              <w:ind w:left="169" w:right="83"/>
              <w:jc w:val="both"/>
              <w:rPr>
                <w:rFonts w:ascii="Times New Roman" w:hAnsi="Times New Roman" w:cs="Times New Roman"/>
                <w:sz w:val="25"/>
                <w:szCs w:val="25"/>
                <w:lang w:eastAsia="lv-LV"/>
              </w:rPr>
            </w:pPr>
            <w:bookmarkStart w:id="0" w:name="p61"/>
            <w:bookmarkEnd w:id="0"/>
            <w:r w:rsidRPr="00885DF4">
              <w:rPr>
                <w:rFonts w:ascii="Times New Roman" w:hAnsi="Times New Roman" w:cs="Times New Roman"/>
                <w:sz w:val="25"/>
                <w:szCs w:val="25"/>
              </w:rPr>
              <w:t xml:space="preserve">Ņemot vērā, ka grozījumi MK noteikumos Nr.1041 galvenokārt skar </w:t>
            </w:r>
            <w:r w:rsidR="00747A20" w:rsidRPr="00885DF4">
              <w:rPr>
                <w:rFonts w:ascii="Times New Roman" w:hAnsi="Times New Roman" w:cs="Times New Roman"/>
                <w:sz w:val="25"/>
                <w:szCs w:val="25"/>
              </w:rPr>
              <w:t>ES</w:t>
            </w:r>
            <w:r w:rsidRPr="00885DF4">
              <w:rPr>
                <w:rFonts w:ascii="Times New Roman" w:hAnsi="Times New Roman" w:cs="Times New Roman"/>
                <w:sz w:val="25"/>
                <w:szCs w:val="25"/>
              </w:rPr>
              <w:t xml:space="preserve"> fondu vadībā iesaistītās instit</w:t>
            </w:r>
            <w:r w:rsidR="008B279A" w:rsidRPr="00885DF4">
              <w:rPr>
                <w:rFonts w:ascii="Times New Roman" w:hAnsi="Times New Roman" w:cs="Times New Roman"/>
                <w:sz w:val="25"/>
                <w:szCs w:val="25"/>
              </w:rPr>
              <w:t>ūciju pienākumu izskatīt maksājumu pieprasījumus un termiņu, kādā iestādes veic minēto uzdevumu, tad sabiedrības līdzdalība projekta izstrādē nav plānota.</w:t>
            </w:r>
          </w:p>
        </w:tc>
      </w:tr>
      <w:tr w:rsidR="00CC1A56" w:rsidRPr="00885DF4" w14:paraId="6CFC69B5" w14:textId="77777777" w:rsidTr="007D385B">
        <w:trPr>
          <w:trHeight w:val="339"/>
          <w:jc w:val="center"/>
        </w:trPr>
        <w:tc>
          <w:tcPr>
            <w:tcW w:w="476" w:type="dxa"/>
          </w:tcPr>
          <w:p w14:paraId="099952DC" w14:textId="77777777" w:rsidR="00CC1A56" w:rsidRPr="00885DF4" w:rsidRDefault="00CC1A56" w:rsidP="007D385B">
            <w:pPr>
              <w:spacing w:after="0" w:line="240" w:lineRule="auto"/>
              <w:ind w:left="57" w:right="57"/>
              <w:jc w:val="both"/>
              <w:rPr>
                <w:rFonts w:ascii="Times New Roman" w:hAnsi="Times New Roman" w:cs="Times New Roman"/>
                <w:bCs/>
                <w:sz w:val="25"/>
                <w:szCs w:val="25"/>
              </w:rPr>
            </w:pPr>
            <w:r w:rsidRPr="00885DF4">
              <w:rPr>
                <w:rFonts w:ascii="Times New Roman" w:hAnsi="Times New Roman" w:cs="Times New Roman"/>
                <w:bCs/>
                <w:sz w:val="25"/>
                <w:szCs w:val="25"/>
              </w:rPr>
              <w:t>2.</w:t>
            </w:r>
          </w:p>
        </w:tc>
        <w:tc>
          <w:tcPr>
            <w:tcW w:w="2842" w:type="dxa"/>
          </w:tcPr>
          <w:p w14:paraId="5A0C7433" w14:textId="77777777" w:rsidR="00CC1A56" w:rsidRPr="00885DF4" w:rsidRDefault="00CC1A56" w:rsidP="007D385B">
            <w:pPr>
              <w:spacing w:after="0" w:line="240" w:lineRule="auto"/>
              <w:ind w:left="57" w:right="57"/>
              <w:rPr>
                <w:rFonts w:ascii="Times New Roman" w:hAnsi="Times New Roman" w:cs="Times New Roman"/>
                <w:sz w:val="25"/>
                <w:szCs w:val="25"/>
                <w:lang w:eastAsia="lv-LV"/>
              </w:rPr>
            </w:pPr>
            <w:r w:rsidRPr="00885DF4">
              <w:rPr>
                <w:rFonts w:ascii="Times New Roman" w:hAnsi="Times New Roman" w:cs="Times New Roman"/>
                <w:sz w:val="25"/>
                <w:szCs w:val="25"/>
                <w:lang w:eastAsia="lv-LV"/>
              </w:rPr>
              <w:t>Sabiedrības līdzdalība projekta izstrādē</w:t>
            </w:r>
          </w:p>
        </w:tc>
        <w:tc>
          <w:tcPr>
            <w:tcW w:w="6206" w:type="dxa"/>
          </w:tcPr>
          <w:p w14:paraId="2AD29DCC" w14:textId="77777777" w:rsidR="00CC1A56" w:rsidRPr="00885DF4" w:rsidRDefault="00514DDD" w:rsidP="00E214A4">
            <w:pPr>
              <w:shd w:val="clear" w:color="auto" w:fill="FFFFFF"/>
              <w:spacing w:after="0" w:line="240" w:lineRule="auto"/>
              <w:ind w:left="169"/>
              <w:jc w:val="both"/>
              <w:rPr>
                <w:rFonts w:ascii="Times New Roman" w:hAnsi="Times New Roman" w:cs="Times New Roman"/>
                <w:sz w:val="25"/>
                <w:szCs w:val="25"/>
                <w:lang w:eastAsia="lv-LV"/>
              </w:rPr>
            </w:pPr>
            <w:bookmarkStart w:id="1" w:name="p62"/>
            <w:bookmarkEnd w:id="1"/>
            <w:r w:rsidRPr="00885DF4">
              <w:rPr>
                <w:rFonts w:ascii="Times New Roman" w:hAnsi="Times New Roman" w:cs="Times New Roman"/>
                <w:sz w:val="25"/>
                <w:szCs w:val="25"/>
              </w:rPr>
              <w:t xml:space="preserve">MK </w:t>
            </w:r>
            <w:r w:rsidR="00E214A4" w:rsidRPr="00885DF4">
              <w:rPr>
                <w:rFonts w:ascii="Times New Roman" w:hAnsi="Times New Roman" w:cs="Times New Roman"/>
                <w:sz w:val="25"/>
                <w:szCs w:val="25"/>
              </w:rPr>
              <w:t>noteikumu</w:t>
            </w:r>
            <w:r w:rsidRPr="00885DF4">
              <w:rPr>
                <w:rFonts w:ascii="Times New Roman" w:hAnsi="Times New Roman" w:cs="Times New Roman"/>
                <w:sz w:val="25"/>
                <w:szCs w:val="25"/>
              </w:rPr>
              <w:t xml:space="preserve"> projekts šo jomu neskar.</w:t>
            </w:r>
          </w:p>
        </w:tc>
      </w:tr>
      <w:tr w:rsidR="00CC1A56" w:rsidRPr="00885DF4" w14:paraId="2B1F5CBD" w14:textId="77777777" w:rsidTr="007D385B">
        <w:trPr>
          <w:trHeight w:val="476"/>
          <w:jc w:val="center"/>
        </w:trPr>
        <w:tc>
          <w:tcPr>
            <w:tcW w:w="476" w:type="dxa"/>
          </w:tcPr>
          <w:p w14:paraId="2A70335A" w14:textId="77777777" w:rsidR="00CC1A56" w:rsidRPr="00885DF4" w:rsidRDefault="00CC1A56" w:rsidP="007D385B">
            <w:pPr>
              <w:spacing w:after="0" w:line="240" w:lineRule="auto"/>
              <w:ind w:left="57" w:right="57"/>
              <w:jc w:val="both"/>
              <w:rPr>
                <w:rFonts w:ascii="Times New Roman" w:hAnsi="Times New Roman" w:cs="Times New Roman"/>
                <w:bCs/>
                <w:sz w:val="25"/>
                <w:szCs w:val="25"/>
              </w:rPr>
            </w:pPr>
            <w:r w:rsidRPr="00885DF4">
              <w:rPr>
                <w:rFonts w:ascii="Times New Roman" w:hAnsi="Times New Roman" w:cs="Times New Roman"/>
                <w:bCs/>
                <w:sz w:val="25"/>
                <w:szCs w:val="25"/>
              </w:rPr>
              <w:t>3.</w:t>
            </w:r>
          </w:p>
        </w:tc>
        <w:tc>
          <w:tcPr>
            <w:tcW w:w="2842" w:type="dxa"/>
          </w:tcPr>
          <w:p w14:paraId="2D6EBB12" w14:textId="77777777" w:rsidR="00CC1A56" w:rsidRPr="00885DF4" w:rsidRDefault="00CC1A56" w:rsidP="007D385B">
            <w:pPr>
              <w:spacing w:after="0" w:line="240" w:lineRule="auto"/>
              <w:ind w:left="57" w:right="57"/>
              <w:rPr>
                <w:rFonts w:ascii="Times New Roman" w:hAnsi="Times New Roman" w:cs="Times New Roman"/>
                <w:sz w:val="25"/>
                <w:szCs w:val="25"/>
                <w:lang w:eastAsia="lv-LV"/>
              </w:rPr>
            </w:pPr>
            <w:r w:rsidRPr="00885DF4">
              <w:rPr>
                <w:rFonts w:ascii="Times New Roman" w:hAnsi="Times New Roman" w:cs="Times New Roman"/>
                <w:sz w:val="25"/>
                <w:szCs w:val="25"/>
                <w:lang w:eastAsia="lv-LV"/>
              </w:rPr>
              <w:t>Sabiedrības līdzdalības rezultāti</w:t>
            </w:r>
          </w:p>
        </w:tc>
        <w:tc>
          <w:tcPr>
            <w:tcW w:w="6206" w:type="dxa"/>
          </w:tcPr>
          <w:p w14:paraId="0C0B5DEF" w14:textId="77777777" w:rsidR="00CC1A56" w:rsidRPr="00885DF4" w:rsidRDefault="00514DDD" w:rsidP="00E214A4">
            <w:pPr>
              <w:shd w:val="clear" w:color="auto" w:fill="FFFFFF"/>
              <w:spacing w:after="0" w:line="240" w:lineRule="auto"/>
              <w:ind w:left="169"/>
              <w:jc w:val="both"/>
              <w:rPr>
                <w:rFonts w:ascii="Times New Roman" w:hAnsi="Times New Roman" w:cs="Times New Roman"/>
                <w:sz w:val="25"/>
                <w:szCs w:val="25"/>
                <w:lang w:eastAsia="lv-LV"/>
              </w:rPr>
            </w:pPr>
            <w:r w:rsidRPr="00885DF4">
              <w:rPr>
                <w:rFonts w:ascii="Times New Roman" w:hAnsi="Times New Roman" w:cs="Times New Roman"/>
                <w:sz w:val="25"/>
                <w:szCs w:val="25"/>
              </w:rPr>
              <w:t xml:space="preserve">MK </w:t>
            </w:r>
            <w:r w:rsidR="00E214A4" w:rsidRPr="00885DF4">
              <w:rPr>
                <w:rFonts w:ascii="Times New Roman" w:hAnsi="Times New Roman" w:cs="Times New Roman"/>
                <w:sz w:val="25"/>
                <w:szCs w:val="25"/>
              </w:rPr>
              <w:t>noteikumu</w:t>
            </w:r>
            <w:r w:rsidRPr="00885DF4">
              <w:rPr>
                <w:rFonts w:ascii="Times New Roman" w:hAnsi="Times New Roman" w:cs="Times New Roman"/>
                <w:sz w:val="25"/>
                <w:szCs w:val="25"/>
              </w:rPr>
              <w:t xml:space="preserve"> projekts šo jomu neskar.</w:t>
            </w:r>
          </w:p>
        </w:tc>
      </w:tr>
      <w:tr w:rsidR="00CC1A56" w:rsidRPr="00885DF4" w14:paraId="4A8C9372" w14:textId="77777777" w:rsidTr="004336DC">
        <w:trPr>
          <w:trHeight w:val="329"/>
          <w:jc w:val="center"/>
        </w:trPr>
        <w:tc>
          <w:tcPr>
            <w:tcW w:w="476" w:type="dxa"/>
          </w:tcPr>
          <w:p w14:paraId="6D357A00" w14:textId="77777777" w:rsidR="00CC1A56" w:rsidRPr="00885DF4" w:rsidRDefault="00CC1A56" w:rsidP="007D385B">
            <w:pPr>
              <w:spacing w:after="0" w:line="240" w:lineRule="auto"/>
              <w:ind w:left="57" w:right="57"/>
              <w:jc w:val="both"/>
              <w:rPr>
                <w:rFonts w:ascii="Times New Roman" w:hAnsi="Times New Roman" w:cs="Times New Roman"/>
                <w:bCs/>
                <w:sz w:val="25"/>
                <w:szCs w:val="25"/>
              </w:rPr>
            </w:pPr>
            <w:r w:rsidRPr="00885DF4">
              <w:rPr>
                <w:rFonts w:ascii="Times New Roman" w:hAnsi="Times New Roman" w:cs="Times New Roman"/>
                <w:bCs/>
                <w:sz w:val="25"/>
                <w:szCs w:val="25"/>
              </w:rPr>
              <w:t>4.</w:t>
            </w:r>
          </w:p>
        </w:tc>
        <w:tc>
          <w:tcPr>
            <w:tcW w:w="2842" w:type="dxa"/>
          </w:tcPr>
          <w:p w14:paraId="37964CCF" w14:textId="77777777" w:rsidR="00CC1A56" w:rsidRPr="00885DF4" w:rsidRDefault="00CC1A56" w:rsidP="007D385B">
            <w:pPr>
              <w:spacing w:after="0" w:line="240" w:lineRule="auto"/>
              <w:ind w:left="57" w:right="57"/>
              <w:rPr>
                <w:rFonts w:ascii="Times New Roman" w:hAnsi="Times New Roman" w:cs="Times New Roman"/>
                <w:sz w:val="25"/>
                <w:szCs w:val="25"/>
                <w:lang w:eastAsia="lv-LV"/>
              </w:rPr>
            </w:pPr>
            <w:r w:rsidRPr="00885DF4">
              <w:rPr>
                <w:rFonts w:ascii="Times New Roman" w:hAnsi="Times New Roman" w:cs="Times New Roman"/>
                <w:sz w:val="25"/>
                <w:szCs w:val="25"/>
                <w:lang w:eastAsia="lv-LV"/>
              </w:rPr>
              <w:t>Cita informācija</w:t>
            </w:r>
          </w:p>
        </w:tc>
        <w:tc>
          <w:tcPr>
            <w:tcW w:w="6206" w:type="dxa"/>
          </w:tcPr>
          <w:p w14:paraId="1C0D6FF4" w14:textId="77777777" w:rsidR="00CC1A56" w:rsidRPr="00885DF4" w:rsidRDefault="00514DDD" w:rsidP="007D385B">
            <w:pPr>
              <w:spacing w:after="0" w:line="240" w:lineRule="auto"/>
              <w:ind w:left="169" w:right="57"/>
              <w:jc w:val="both"/>
              <w:rPr>
                <w:rFonts w:ascii="Times New Roman" w:hAnsi="Times New Roman" w:cs="Times New Roman"/>
                <w:sz w:val="25"/>
                <w:szCs w:val="25"/>
                <w:lang w:eastAsia="lv-LV"/>
              </w:rPr>
            </w:pPr>
            <w:r w:rsidRPr="00885DF4">
              <w:rPr>
                <w:rFonts w:ascii="Times New Roman" w:hAnsi="Times New Roman" w:cs="Times New Roman"/>
                <w:sz w:val="25"/>
                <w:szCs w:val="25"/>
              </w:rPr>
              <w:t>Nav.</w:t>
            </w:r>
          </w:p>
        </w:tc>
      </w:tr>
    </w:tbl>
    <w:p w14:paraId="0E0151E9" w14:textId="77777777" w:rsidR="00CC1A56" w:rsidRDefault="00CC1A56" w:rsidP="00CC1A56">
      <w:pPr>
        <w:spacing w:after="0" w:line="240" w:lineRule="auto"/>
        <w:rPr>
          <w:rFonts w:ascii="Times New Roman" w:hAnsi="Times New Roman" w:cs="Times New Roman"/>
          <w:sz w:val="25"/>
          <w:szCs w:val="25"/>
        </w:rPr>
      </w:pPr>
    </w:p>
    <w:p w14:paraId="5BF654F0" w14:textId="77777777" w:rsidR="00885DF4" w:rsidRDefault="00885DF4" w:rsidP="00CC1A56">
      <w:pPr>
        <w:spacing w:after="0" w:line="240" w:lineRule="auto"/>
        <w:rPr>
          <w:rFonts w:ascii="Times New Roman" w:hAnsi="Times New Roman" w:cs="Times New Roman"/>
          <w:sz w:val="25"/>
          <w:szCs w:val="25"/>
        </w:rPr>
      </w:pPr>
    </w:p>
    <w:p w14:paraId="1425552E" w14:textId="77777777" w:rsidR="00885DF4" w:rsidRPr="00885DF4" w:rsidRDefault="00885DF4" w:rsidP="00CC1A56">
      <w:pPr>
        <w:spacing w:after="0" w:line="240" w:lineRule="auto"/>
        <w:rPr>
          <w:rFonts w:ascii="Times New Roman" w:hAnsi="Times New Roman" w:cs="Times New Roman"/>
          <w:sz w:val="25"/>
          <w:szCs w:val="25"/>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885DF4" w14:paraId="751A453F" w14:textId="77777777" w:rsidTr="007D385B">
        <w:trPr>
          <w:trHeight w:val="381"/>
          <w:jc w:val="center"/>
        </w:trPr>
        <w:tc>
          <w:tcPr>
            <w:tcW w:w="9518" w:type="dxa"/>
            <w:gridSpan w:val="3"/>
            <w:vAlign w:val="center"/>
          </w:tcPr>
          <w:p w14:paraId="63B014C9" w14:textId="77777777" w:rsidR="00CC1A56" w:rsidRPr="00885DF4" w:rsidRDefault="00CC1A56" w:rsidP="007D385B">
            <w:pPr>
              <w:pStyle w:val="naisnod"/>
              <w:spacing w:before="0" w:beforeAutospacing="0" w:after="0" w:afterAutospacing="0"/>
              <w:ind w:left="57" w:right="57"/>
              <w:jc w:val="center"/>
              <w:rPr>
                <w:sz w:val="25"/>
                <w:szCs w:val="25"/>
              </w:rPr>
            </w:pPr>
            <w:r w:rsidRPr="00885DF4">
              <w:rPr>
                <w:b/>
                <w:sz w:val="25"/>
                <w:szCs w:val="25"/>
              </w:rPr>
              <w:lastRenderedPageBreak/>
              <w:t>VII. Tiesību akta projekta izpildes nodrošināšana un tās ietekme uz institūcijām</w:t>
            </w:r>
          </w:p>
        </w:tc>
      </w:tr>
      <w:tr w:rsidR="00CC1A56" w:rsidRPr="00885DF4" w14:paraId="35A78F6B" w14:textId="77777777" w:rsidTr="007D385B">
        <w:trPr>
          <w:trHeight w:val="427"/>
          <w:jc w:val="center"/>
        </w:trPr>
        <w:tc>
          <w:tcPr>
            <w:tcW w:w="437" w:type="dxa"/>
          </w:tcPr>
          <w:p w14:paraId="0BDF871D" w14:textId="77777777" w:rsidR="00CC1A56" w:rsidRPr="00885DF4" w:rsidRDefault="00CC1A56" w:rsidP="007D385B">
            <w:pPr>
              <w:pStyle w:val="naisnod"/>
              <w:spacing w:before="0" w:beforeAutospacing="0" w:after="0" w:afterAutospacing="0"/>
              <w:ind w:left="57" w:right="57"/>
              <w:jc w:val="both"/>
              <w:rPr>
                <w:sz w:val="25"/>
                <w:szCs w:val="25"/>
              </w:rPr>
            </w:pPr>
            <w:r w:rsidRPr="00885DF4">
              <w:rPr>
                <w:sz w:val="25"/>
                <w:szCs w:val="25"/>
              </w:rPr>
              <w:t>1.</w:t>
            </w:r>
          </w:p>
        </w:tc>
        <w:tc>
          <w:tcPr>
            <w:tcW w:w="3615" w:type="dxa"/>
          </w:tcPr>
          <w:p w14:paraId="194F1584" w14:textId="77777777" w:rsidR="00CC1A56" w:rsidRPr="00885DF4" w:rsidRDefault="00CC1A56" w:rsidP="007D385B">
            <w:pPr>
              <w:pStyle w:val="naisf"/>
              <w:spacing w:before="0" w:beforeAutospacing="0" w:after="0" w:afterAutospacing="0"/>
              <w:ind w:left="57" w:right="57"/>
              <w:rPr>
                <w:sz w:val="25"/>
                <w:szCs w:val="25"/>
              </w:rPr>
            </w:pPr>
            <w:r w:rsidRPr="00885DF4">
              <w:rPr>
                <w:sz w:val="25"/>
                <w:szCs w:val="25"/>
              </w:rPr>
              <w:t>Projekta izpildē iesaistītās institūcijas</w:t>
            </w:r>
          </w:p>
        </w:tc>
        <w:tc>
          <w:tcPr>
            <w:tcW w:w="5466" w:type="dxa"/>
          </w:tcPr>
          <w:p w14:paraId="09F9225A" w14:textId="235EF80A" w:rsidR="00CC1A56" w:rsidRPr="00885DF4" w:rsidRDefault="00747A20" w:rsidP="004001DB">
            <w:pPr>
              <w:shd w:val="clear" w:color="auto" w:fill="FFFFFF"/>
              <w:spacing w:after="0" w:line="240" w:lineRule="auto"/>
              <w:jc w:val="both"/>
              <w:rPr>
                <w:rFonts w:ascii="Times New Roman" w:hAnsi="Times New Roman" w:cs="Times New Roman"/>
                <w:sz w:val="25"/>
                <w:szCs w:val="25"/>
                <w:lang w:eastAsia="lv-LV"/>
              </w:rPr>
            </w:pPr>
            <w:bookmarkStart w:id="2" w:name="p66"/>
            <w:bookmarkStart w:id="3" w:name="p67"/>
            <w:bookmarkStart w:id="4" w:name="p68"/>
            <w:bookmarkStart w:id="5" w:name="p69"/>
            <w:bookmarkEnd w:id="2"/>
            <w:bookmarkEnd w:id="3"/>
            <w:bookmarkEnd w:id="4"/>
            <w:bookmarkEnd w:id="5"/>
            <w:r w:rsidRPr="00885DF4">
              <w:rPr>
                <w:rFonts w:ascii="Times New Roman" w:hAnsi="Times New Roman" w:cs="Times New Roman"/>
                <w:sz w:val="25"/>
                <w:szCs w:val="25"/>
              </w:rPr>
              <w:t>ES</w:t>
            </w:r>
            <w:r w:rsidR="005D1946" w:rsidRPr="00885DF4">
              <w:rPr>
                <w:rFonts w:ascii="Times New Roman" w:hAnsi="Times New Roman" w:cs="Times New Roman"/>
                <w:sz w:val="25"/>
                <w:szCs w:val="25"/>
              </w:rPr>
              <w:t xml:space="preserve"> fondu vadībā iesaistītās institūcijas.</w:t>
            </w:r>
          </w:p>
        </w:tc>
      </w:tr>
      <w:tr w:rsidR="00CC1A56" w:rsidRPr="00885DF4" w14:paraId="6313E514" w14:textId="77777777" w:rsidTr="007D385B">
        <w:trPr>
          <w:trHeight w:val="463"/>
          <w:jc w:val="center"/>
        </w:trPr>
        <w:tc>
          <w:tcPr>
            <w:tcW w:w="437" w:type="dxa"/>
          </w:tcPr>
          <w:p w14:paraId="7835C29A" w14:textId="77777777" w:rsidR="00CC1A56" w:rsidRPr="00885DF4" w:rsidRDefault="00CC1A56" w:rsidP="007D385B">
            <w:pPr>
              <w:pStyle w:val="naisnod"/>
              <w:spacing w:before="0" w:beforeAutospacing="0" w:after="0" w:afterAutospacing="0"/>
              <w:ind w:left="57" w:right="57"/>
              <w:jc w:val="both"/>
              <w:rPr>
                <w:sz w:val="25"/>
                <w:szCs w:val="25"/>
              </w:rPr>
            </w:pPr>
            <w:r w:rsidRPr="00885DF4">
              <w:rPr>
                <w:sz w:val="25"/>
                <w:szCs w:val="25"/>
              </w:rPr>
              <w:t>2.</w:t>
            </w:r>
          </w:p>
        </w:tc>
        <w:tc>
          <w:tcPr>
            <w:tcW w:w="3615" w:type="dxa"/>
          </w:tcPr>
          <w:p w14:paraId="417779C4" w14:textId="77777777" w:rsidR="00CC1A56" w:rsidRPr="00885DF4" w:rsidRDefault="00CC1A56" w:rsidP="007D385B">
            <w:pPr>
              <w:pStyle w:val="naisf"/>
              <w:spacing w:before="0" w:beforeAutospacing="0" w:after="0" w:afterAutospacing="0"/>
              <w:ind w:left="57" w:right="57"/>
              <w:rPr>
                <w:sz w:val="25"/>
                <w:szCs w:val="25"/>
              </w:rPr>
            </w:pPr>
            <w:r w:rsidRPr="00885DF4">
              <w:rPr>
                <w:sz w:val="25"/>
                <w:szCs w:val="25"/>
              </w:rPr>
              <w:t>Projekta izpildes ietekme uz pār</w:t>
            </w:r>
            <w:r w:rsidRPr="00885DF4">
              <w:rPr>
                <w:sz w:val="25"/>
                <w:szCs w:val="25"/>
              </w:rPr>
              <w:softHyphen/>
              <w:t>valdes funkcijām un institucionālo struktūru.</w:t>
            </w:r>
          </w:p>
          <w:p w14:paraId="1F873CBB" w14:textId="77777777" w:rsidR="00CC1A56" w:rsidRPr="00885DF4" w:rsidRDefault="00CC1A56" w:rsidP="007D385B">
            <w:pPr>
              <w:pStyle w:val="naisf"/>
              <w:spacing w:before="0" w:beforeAutospacing="0" w:after="0" w:afterAutospacing="0"/>
              <w:ind w:left="57" w:right="57"/>
              <w:rPr>
                <w:sz w:val="25"/>
                <w:szCs w:val="25"/>
              </w:rPr>
            </w:pPr>
            <w:r w:rsidRPr="00885DF4">
              <w:rPr>
                <w:sz w:val="25"/>
                <w:szCs w:val="25"/>
              </w:rPr>
              <w:t>Jaunu institūciju izveide, esošu institūciju likvidācija vai reorga</w:t>
            </w:r>
            <w:r w:rsidRPr="00885DF4">
              <w:rPr>
                <w:sz w:val="25"/>
                <w:szCs w:val="25"/>
              </w:rPr>
              <w:softHyphen/>
              <w:t>nizācija, to ietekme uz institūcijas cilvēkresursiem</w:t>
            </w:r>
          </w:p>
        </w:tc>
        <w:tc>
          <w:tcPr>
            <w:tcW w:w="5466" w:type="dxa"/>
          </w:tcPr>
          <w:p w14:paraId="22319452" w14:textId="22CFD5E2" w:rsidR="00CC1A56" w:rsidRPr="00885DF4" w:rsidRDefault="00217097" w:rsidP="00E214A4">
            <w:pPr>
              <w:shd w:val="clear" w:color="auto" w:fill="FFFFFF"/>
              <w:spacing w:after="0" w:line="240" w:lineRule="auto"/>
              <w:jc w:val="both"/>
              <w:rPr>
                <w:rFonts w:ascii="Times New Roman" w:hAnsi="Times New Roman" w:cs="Times New Roman"/>
                <w:sz w:val="25"/>
                <w:szCs w:val="25"/>
                <w:lang w:eastAsia="lv-LV"/>
              </w:rPr>
            </w:pPr>
            <w:r w:rsidRPr="00885DF4">
              <w:rPr>
                <w:rFonts w:ascii="Times New Roman" w:hAnsi="Times New Roman" w:cs="Times New Roman"/>
                <w:sz w:val="25"/>
                <w:szCs w:val="25"/>
              </w:rPr>
              <w:t>Ar grozījumiem MK noteikumos Nr.1041 valsts pārvaldes institucionālā struktūra netiks mainīta, netiks izveidotas jaunas institūcijas vai likvidētas esošās.</w:t>
            </w:r>
          </w:p>
        </w:tc>
      </w:tr>
      <w:tr w:rsidR="00CC1A56" w:rsidRPr="00885DF4" w14:paraId="01099599" w14:textId="77777777" w:rsidTr="004336DC">
        <w:trPr>
          <w:trHeight w:val="297"/>
          <w:jc w:val="center"/>
        </w:trPr>
        <w:tc>
          <w:tcPr>
            <w:tcW w:w="437" w:type="dxa"/>
            <w:tcBorders>
              <w:top w:val="single" w:sz="4" w:space="0" w:color="auto"/>
              <w:left w:val="single" w:sz="4" w:space="0" w:color="auto"/>
              <w:bottom w:val="single" w:sz="4" w:space="0" w:color="auto"/>
              <w:right w:val="single" w:sz="4" w:space="0" w:color="auto"/>
            </w:tcBorders>
          </w:tcPr>
          <w:p w14:paraId="0D482190" w14:textId="77777777" w:rsidR="00CC1A56" w:rsidRPr="00885DF4" w:rsidRDefault="00CC1A56" w:rsidP="007D385B">
            <w:pPr>
              <w:pStyle w:val="naisnod"/>
              <w:spacing w:before="0" w:beforeAutospacing="0" w:after="0" w:afterAutospacing="0"/>
              <w:ind w:left="57" w:right="57"/>
              <w:jc w:val="both"/>
              <w:rPr>
                <w:sz w:val="25"/>
                <w:szCs w:val="25"/>
              </w:rPr>
            </w:pPr>
            <w:r w:rsidRPr="00885DF4">
              <w:rPr>
                <w:sz w:val="25"/>
                <w:szCs w:val="25"/>
              </w:rPr>
              <w:t>3.</w:t>
            </w:r>
          </w:p>
        </w:tc>
        <w:tc>
          <w:tcPr>
            <w:tcW w:w="3615" w:type="dxa"/>
            <w:tcBorders>
              <w:top w:val="single" w:sz="4" w:space="0" w:color="auto"/>
              <w:left w:val="single" w:sz="4" w:space="0" w:color="auto"/>
              <w:bottom w:val="single" w:sz="4" w:space="0" w:color="auto"/>
              <w:right w:val="single" w:sz="4" w:space="0" w:color="auto"/>
            </w:tcBorders>
          </w:tcPr>
          <w:p w14:paraId="233C3701" w14:textId="77777777" w:rsidR="00CC1A56" w:rsidRPr="00885DF4" w:rsidRDefault="00CC1A56" w:rsidP="007D385B">
            <w:pPr>
              <w:pStyle w:val="naisf"/>
              <w:spacing w:before="0" w:beforeAutospacing="0" w:after="0" w:afterAutospacing="0"/>
              <w:ind w:left="57" w:right="57"/>
              <w:rPr>
                <w:sz w:val="25"/>
                <w:szCs w:val="25"/>
              </w:rPr>
            </w:pPr>
            <w:r w:rsidRPr="00885DF4">
              <w:rPr>
                <w:sz w:val="25"/>
                <w:szCs w:val="25"/>
              </w:rPr>
              <w:t>Cita informācija</w:t>
            </w:r>
          </w:p>
        </w:tc>
        <w:tc>
          <w:tcPr>
            <w:tcW w:w="5466" w:type="dxa"/>
            <w:tcBorders>
              <w:top w:val="single" w:sz="4" w:space="0" w:color="auto"/>
              <w:left w:val="single" w:sz="4" w:space="0" w:color="auto"/>
              <w:bottom w:val="single" w:sz="4" w:space="0" w:color="auto"/>
              <w:right w:val="single" w:sz="4" w:space="0" w:color="auto"/>
            </w:tcBorders>
          </w:tcPr>
          <w:p w14:paraId="5816E2D9" w14:textId="77777777" w:rsidR="00CC1A56" w:rsidRPr="00885DF4" w:rsidRDefault="00232033" w:rsidP="007D385B">
            <w:pPr>
              <w:spacing w:after="0" w:line="240" w:lineRule="auto"/>
              <w:ind w:left="57" w:right="57"/>
              <w:jc w:val="both"/>
              <w:rPr>
                <w:rFonts w:ascii="Times New Roman" w:hAnsi="Times New Roman" w:cs="Times New Roman"/>
                <w:sz w:val="25"/>
                <w:szCs w:val="25"/>
                <w:lang w:eastAsia="lv-LV"/>
              </w:rPr>
            </w:pPr>
            <w:r w:rsidRPr="00885DF4">
              <w:rPr>
                <w:rFonts w:ascii="Times New Roman" w:hAnsi="Times New Roman" w:cs="Times New Roman"/>
                <w:sz w:val="25"/>
                <w:szCs w:val="25"/>
              </w:rPr>
              <w:t>Nav.</w:t>
            </w:r>
          </w:p>
        </w:tc>
      </w:tr>
    </w:tbl>
    <w:p w14:paraId="67BCBE3C" w14:textId="77777777" w:rsidR="00EE558F" w:rsidRPr="00885DF4" w:rsidRDefault="00EE558F" w:rsidP="00843389">
      <w:pPr>
        <w:spacing w:after="0" w:line="240" w:lineRule="auto"/>
        <w:rPr>
          <w:rFonts w:ascii="Times New Roman" w:hAnsi="Times New Roman" w:cs="Times New Roman"/>
          <w:sz w:val="25"/>
          <w:szCs w:val="25"/>
        </w:rPr>
      </w:pPr>
    </w:p>
    <w:p w14:paraId="4EDAF1B8" w14:textId="49850BD4" w:rsidR="00843389" w:rsidRPr="00885DF4" w:rsidRDefault="00843389" w:rsidP="00EE558F">
      <w:pPr>
        <w:spacing w:after="0" w:line="240" w:lineRule="auto"/>
        <w:jc w:val="center"/>
        <w:rPr>
          <w:rFonts w:ascii="Times New Roman" w:hAnsi="Times New Roman" w:cs="Times New Roman"/>
          <w:sz w:val="25"/>
          <w:szCs w:val="25"/>
        </w:rPr>
      </w:pPr>
      <w:r w:rsidRPr="00885DF4">
        <w:rPr>
          <w:rFonts w:ascii="Times New Roman" w:hAnsi="Times New Roman" w:cs="Times New Roman"/>
          <w:sz w:val="25"/>
          <w:szCs w:val="25"/>
        </w:rPr>
        <w:t xml:space="preserve">Anotācijas </w:t>
      </w:r>
      <w:r w:rsidR="00885DF4" w:rsidRPr="00885DF4">
        <w:rPr>
          <w:rFonts w:ascii="Times New Roman" w:hAnsi="Times New Roman" w:cs="Times New Roman"/>
          <w:sz w:val="25"/>
          <w:szCs w:val="25"/>
        </w:rPr>
        <w:t xml:space="preserve">III, </w:t>
      </w:r>
      <w:r w:rsidR="005D1946" w:rsidRPr="00885DF4">
        <w:rPr>
          <w:rFonts w:ascii="Times New Roman" w:hAnsi="Times New Roman" w:cs="Times New Roman"/>
          <w:sz w:val="25"/>
          <w:szCs w:val="25"/>
        </w:rPr>
        <w:t xml:space="preserve">IV, </w:t>
      </w:r>
      <w:r w:rsidRPr="00885DF4">
        <w:rPr>
          <w:rFonts w:ascii="Times New Roman" w:hAnsi="Times New Roman" w:cs="Times New Roman"/>
          <w:sz w:val="25"/>
          <w:szCs w:val="25"/>
        </w:rPr>
        <w:t xml:space="preserve">V sadaļa – MK </w:t>
      </w:r>
      <w:r w:rsidR="00E214A4" w:rsidRPr="00885DF4">
        <w:rPr>
          <w:rFonts w:ascii="Times New Roman" w:hAnsi="Times New Roman" w:cs="Times New Roman"/>
          <w:sz w:val="25"/>
          <w:szCs w:val="25"/>
        </w:rPr>
        <w:t>noteikumu</w:t>
      </w:r>
      <w:r w:rsidRPr="00885DF4">
        <w:rPr>
          <w:rFonts w:ascii="Times New Roman" w:hAnsi="Times New Roman" w:cs="Times New Roman"/>
          <w:sz w:val="25"/>
          <w:szCs w:val="25"/>
        </w:rPr>
        <w:t xml:space="preserve"> projekts šo jomu neskar.</w:t>
      </w:r>
    </w:p>
    <w:p w14:paraId="4077F0B1" w14:textId="77777777" w:rsidR="00C541BC" w:rsidRPr="00885DF4" w:rsidRDefault="00C541BC" w:rsidP="00843389">
      <w:pPr>
        <w:spacing w:after="0" w:line="240" w:lineRule="auto"/>
        <w:rPr>
          <w:rFonts w:ascii="Times New Roman" w:hAnsi="Times New Roman" w:cs="Times New Roman"/>
          <w:sz w:val="25"/>
          <w:szCs w:val="25"/>
        </w:rPr>
      </w:pPr>
    </w:p>
    <w:p w14:paraId="54598FC4" w14:textId="77777777" w:rsidR="00D473ED" w:rsidRPr="00885DF4" w:rsidRDefault="00D473ED" w:rsidP="00843389">
      <w:pPr>
        <w:spacing w:after="0" w:line="240" w:lineRule="auto"/>
        <w:rPr>
          <w:rFonts w:ascii="Times New Roman" w:hAnsi="Times New Roman" w:cs="Times New Roman"/>
          <w:sz w:val="25"/>
          <w:szCs w:val="25"/>
        </w:rPr>
      </w:pPr>
    </w:p>
    <w:p w14:paraId="0AED2766" w14:textId="7478CE04" w:rsidR="00C541BC" w:rsidRPr="00885DF4" w:rsidRDefault="00EE558F" w:rsidP="009D5616">
      <w:pPr>
        <w:tabs>
          <w:tab w:val="left" w:pos="7371"/>
        </w:tabs>
        <w:spacing w:after="0" w:line="240" w:lineRule="auto"/>
        <w:rPr>
          <w:rFonts w:ascii="Times New Roman" w:hAnsi="Times New Roman" w:cs="Times New Roman"/>
          <w:sz w:val="25"/>
          <w:szCs w:val="25"/>
        </w:rPr>
      </w:pPr>
      <w:r w:rsidRPr="00885DF4">
        <w:rPr>
          <w:rFonts w:ascii="Times New Roman" w:hAnsi="Times New Roman" w:cs="Times New Roman"/>
          <w:sz w:val="25"/>
          <w:szCs w:val="25"/>
        </w:rPr>
        <w:t>Finanšu</w:t>
      </w:r>
      <w:r w:rsidR="00FF6C21" w:rsidRPr="00885DF4">
        <w:rPr>
          <w:rFonts w:ascii="Times New Roman" w:hAnsi="Times New Roman" w:cs="Times New Roman"/>
          <w:sz w:val="25"/>
          <w:szCs w:val="25"/>
        </w:rPr>
        <w:t xml:space="preserve"> ministr</w:t>
      </w:r>
      <w:r w:rsidR="009A339F">
        <w:rPr>
          <w:rFonts w:ascii="Times New Roman" w:hAnsi="Times New Roman" w:cs="Times New Roman"/>
          <w:sz w:val="25"/>
          <w:szCs w:val="25"/>
        </w:rPr>
        <w:t xml:space="preserve">a vietā – </w:t>
      </w:r>
      <w:proofErr w:type="spellStart"/>
      <w:r w:rsidR="009A339F">
        <w:rPr>
          <w:rFonts w:ascii="Times New Roman" w:hAnsi="Times New Roman" w:cs="Times New Roman"/>
          <w:sz w:val="25"/>
          <w:szCs w:val="25"/>
        </w:rPr>
        <w:t>iekšlietu</w:t>
      </w:r>
      <w:proofErr w:type="spellEnd"/>
      <w:r w:rsidR="009A339F">
        <w:rPr>
          <w:rFonts w:ascii="Times New Roman" w:hAnsi="Times New Roman" w:cs="Times New Roman"/>
          <w:sz w:val="25"/>
          <w:szCs w:val="25"/>
        </w:rPr>
        <w:t xml:space="preserve"> ministrs</w:t>
      </w:r>
      <w:r w:rsidR="00D473ED" w:rsidRPr="00885DF4">
        <w:rPr>
          <w:rFonts w:ascii="Times New Roman" w:hAnsi="Times New Roman" w:cs="Times New Roman"/>
          <w:sz w:val="25"/>
          <w:szCs w:val="25"/>
        </w:rPr>
        <w:tab/>
      </w:r>
      <w:proofErr w:type="spellStart"/>
      <w:r w:rsidR="009A339F">
        <w:rPr>
          <w:rFonts w:ascii="Times New Roman" w:hAnsi="Times New Roman" w:cs="Times New Roman"/>
          <w:sz w:val="25"/>
          <w:szCs w:val="25"/>
        </w:rPr>
        <w:t>R.Kozlovskis</w:t>
      </w:r>
      <w:proofErr w:type="spellEnd"/>
    </w:p>
    <w:p w14:paraId="470D3BB0" w14:textId="77777777" w:rsidR="009D5616" w:rsidRPr="00885DF4" w:rsidRDefault="009D5616" w:rsidP="00D473ED">
      <w:pPr>
        <w:spacing w:after="0" w:line="240" w:lineRule="auto"/>
        <w:rPr>
          <w:rFonts w:ascii="Times New Roman" w:hAnsi="Times New Roman" w:cs="Times New Roman"/>
          <w:sz w:val="25"/>
          <w:szCs w:val="25"/>
        </w:rPr>
      </w:pPr>
    </w:p>
    <w:p w14:paraId="53F0EE28" w14:textId="77777777" w:rsidR="00E712B3" w:rsidRDefault="00E712B3" w:rsidP="00D473ED">
      <w:pPr>
        <w:spacing w:after="0" w:line="240" w:lineRule="auto"/>
        <w:rPr>
          <w:rFonts w:ascii="Times New Roman" w:hAnsi="Times New Roman" w:cs="Times New Roman"/>
          <w:sz w:val="24"/>
          <w:szCs w:val="24"/>
        </w:rPr>
      </w:pPr>
    </w:p>
    <w:p w14:paraId="56FFEE56" w14:textId="77777777" w:rsidR="00885DF4" w:rsidRDefault="00885DF4" w:rsidP="00D473ED">
      <w:pPr>
        <w:spacing w:after="0" w:line="240" w:lineRule="auto"/>
        <w:rPr>
          <w:rFonts w:ascii="Times New Roman" w:hAnsi="Times New Roman" w:cs="Times New Roman"/>
          <w:sz w:val="24"/>
          <w:szCs w:val="24"/>
        </w:rPr>
      </w:pPr>
    </w:p>
    <w:p w14:paraId="33674417" w14:textId="77777777" w:rsidR="00885DF4" w:rsidRDefault="00885DF4" w:rsidP="00D473ED">
      <w:pPr>
        <w:spacing w:after="0" w:line="240" w:lineRule="auto"/>
        <w:rPr>
          <w:rFonts w:ascii="Times New Roman" w:hAnsi="Times New Roman" w:cs="Times New Roman"/>
          <w:sz w:val="24"/>
          <w:szCs w:val="24"/>
        </w:rPr>
      </w:pPr>
    </w:p>
    <w:p w14:paraId="1BAC00F2" w14:textId="77777777" w:rsidR="00885DF4" w:rsidRDefault="00885DF4" w:rsidP="00D473ED">
      <w:pPr>
        <w:spacing w:after="0" w:line="240" w:lineRule="auto"/>
        <w:rPr>
          <w:rFonts w:ascii="Times New Roman" w:hAnsi="Times New Roman" w:cs="Times New Roman"/>
          <w:sz w:val="24"/>
          <w:szCs w:val="24"/>
        </w:rPr>
      </w:pPr>
    </w:p>
    <w:p w14:paraId="09D2AEFC" w14:textId="77777777" w:rsidR="00885DF4" w:rsidRDefault="00885DF4" w:rsidP="00D473ED">
      <w:pPr>
        <w:spacing w:after="0" w:line="240" w:lineRule="auto"/>
        <w:rPr>
          <w:rFonts w:ascii="Times New Roman" w:hAnsi="Times New Roman" w:cs="Times New Roman"/>
          <w:sz w:val="24"/>
          <w:szCs w:val="24"/>
        </w:rPr>
      </w:pPr>
    </w:p>
    <w:p w14:paraId="728FAB39" w14:textId="77777777" w:rsidR="00885DF4" w:rsidRDefault="00885DF4" w:rsidP="00D473ED">
      <w:pPr>
        <w:spacing w:after="0" w:line="240" w:lineRule="auto"/>
        <w:rPr>
          <w:rFonts w:ascii="Times New Roman" w:hAnsi="Times New Roman" w:cs="Times New Roman"/>
          <w:sz w:val="24"/>
          <w:szCs w:val="24"/>
        </w:rPr>
      </w:pPr>
    </w:p>
    <w:p w14:paraId="0CA893F5" w14:textId="77777777" w:rsidR="00885DF4" w:rsidRDefault="00885DF4" w:rsidP="00D473ED">
      <w:pPr>
        <w:spacing w:after="0" w:line="240" w:lineRule="auto"/>
        <w:rPr>
          <w:rFonts w:ascii="Times New Roman" w:hAnsi="Times New Roman" w:cs="Times New Roman"/>
          <w:sz w:val="24"/>
          <w:szCs w:val="24"/>
        </w:rPr>
      </w:pPr>
    </w:p>
    <w:p w14:paraId="3A40E75C" w14:textId="77777777" w:rsidR="00885DF4" w:rsidRDefault="00885DF4" w:rsidP="00D473ED">
      <w:pPr>
        <w:spacing w:after="0" w:line="240" w:lineRule="auto"/>
        <w:rPr>
          <w:rFonts w:ascii="Times New Roman" w:hAnsi="Times New Roman" w:cs="Times New Roman"/>
          <w:sz w:val="24"/>
          <w:szCs w:val="24"/>
        </w:rPr>
      </w:pPr>
    </w:p>
    <w:p w14:paraId="66F88797" w14:textId="77777777" w:rsidR="00885DF4" w:rsidRDefault="00885DF4" w:rsidP="00D473ED">
      <w:pPr>
        <w:spacing w:after="0" w:line="240" w:lineRule="auto"/>
        <w:rPr>
          <w:rFonts w:ascii="Times New Roman" w:hAnsi="Times New Roman" w:cs="Times New Roman"/>
          <w:sz w:val="24"/>
          <w:szCs w:val="24"/>
        </w:rPr>
      </w:pPr>
    </w:p>
    <w:p w14:paraId="67769D85" w14:textId="77777777" w:rsidR="00885DF4" w:rsidRDefault="00885DF4" w:rsidP="00D473ED">
      <w:pPr>
        <w:spacing w:after="0" w:line="240" w:lineRule="auto"/>
        <w:rPr>
          <w:rFonts w:ascii="Times New Roman" w:hAnsi="Times New Roman" w:cs="Times New Roman"/>
          <w:sz w:val="24"/>
          <w:szCs w:val="24"/>
        </w:rPr>
      </w:pPr>
    </w:p>
    <w:p w14:paraId="4C85E636" w14:textId="77777777" w:rsidR="00885DF4" w:rsidRDefault="00885DF4" w:rsidP="00D473ED">
      <w:pPr>
        <w:spacing w:after="0" w:line="240" w:lineRule="auto"/>
        <w:rPr>
          <w:rFonts w:ascii="Times New Roman" w:hAnsi="Times New Roman" w:cs="Times New Roman"/>
          <w:sz w:val="24"/>
          <w:szCs w:val="24"/>
        </w:rPr>
      </w:pPr>
    </w:p>
    <w:p w14:paraId="30AD0E8B" w14:textId="77777777" w:rsidR="00885DF4" w:rsidRDefault="00885DF4" w:rsidP="00D473ED">
      <w:pPr>
        <w:spacing w:after="0" w:line="240" w:lineRule="auto"/>
        <w:rPr>
          <w:rFonts w:ascii="Times New Roman" w:hAnsi="Times New Roman" w:cs="Times New Roman"/>
          <w:sz w:val="24"/>
          <w:szCs w:val="24"/>
        </w:rPr>
      </w:pPr>
      <w:bookmarkStart w:id="6" w:name="_GoBack"/>
      <w:bookmarkEnd w:id="6"/>
    </w:p>
    <w:p w14:paraId="7A13C109" w14:textId="77777777" w:rsidR="00885DF4" w:rsidRDefault="00885DF4" w:rsidP="00D473ED">
      <w:pPr>
        <w:spacing w:after="0" w:line="240" w:lineRule="auto"/>
        <w:rPr>
          <w:rFonts w:ascii="Times New Roman" w:hAnsi="Times New Roman" w:cs="Times New Roman"/>
          <w:sz w:val="24"/>
          <w:szCs w:val="24"/>
        </w:rPr>
      </w:pPr>
    </w:p>
    <w:p w14:paraId="62E16E9A" w14:textId="77777777" w:rsidR="00885DF4" w:rsidRDefault="00885DF4" w:rsidP="00D473ED">
      <w:pPr>
        <w:spacing w:after="0" w:line="240" w:lineRule="auto"/>
        <w:rPr>
          <w:rFonts w:ascii="Times New Roman" w:hAnsi="Times New Roman" w:cs="Times New Roman"/>
          <w:sz w:val="24"/>
          <w:szCs w:val="24"/>
        </w:rPr>
      </w:pPr>
    </w:p>
    <w:p w14:paraId="7D5CFF5B" w14:textId="77777777" w:rsidR="00885DF4" w:rsidRDefault="00885DF4" w:rsidP="00D473ED">
      <w:pPr>
        <w:spacing w:after="0" w:line="240" w:lineRule="auto"/>
        <w:rPr>
          <w:rFonts w:ascii="Times New Roman" w:hAnsi="Times New Roman" w:cs="Times New Roman"/>
          <w:sz w:val="24"/>
          <w:szCs w:val="24"/>
        </w:rPr>
      </w:pPr>
    </w:p>
    <w:p w14:paraId="73BD3819" w14:textId="77777777" w:rsidR="00885DF4" w:rsidRDefault="00885DF4" w:rsidP="00D473ED">
      <w:pPr>
        <w:spacing w:after="0" w:line="240" w:lineRule="auto"/>
        <w:rPr>
          <w:rFonts w:ascii="Times New Roman" w:hAnsi="Times New Roman" w:cs="Times New Roman"/>
          <w:sz w:val="24"/>
          <w:szCs w:val="24"/>
        </w:rPr>
      </w:pPr>
    </w:p>
    <w:p w14:paraId="3D1E029B" w14:textId="77777777" w:rsidR="00885DF4" w:rsidRDefault="00885DF4" w:rsidP="00D473ED">
      <w:pPr>
        <w:spacing w:after="0" w:line="240" w:lineRule="auto"/>
        <w:rPr>
          <w:rFonts w:ascii="Times New Roman" w:hAnsi="Times New Roman" w:cs="Times New Roman"/>
          <w:sz w:val="24"/>
          <w:szCs w:val="24"/>
        </w:rPr>
      </w:pPr>
    </w:p>
    <w:p w14:paraId="4356C0F6" w14:textId="77777777" w:rsidR="00885DF4" w:rsidRDefault="00885DF4" w:rsidP="00D473ED">
      <w:pPr>
        <w:spacing w:after="0" w:line="240" w:lineRule="auto"/>
        <w:rPr>
          <w:rFonts w:ascii="Times New Roman" w:hAnsi="Times New Roman" w:cs="Times New Roman"/>
          <w:sz w:val="24"/>
          <w:szCs w:val="24"/>
        </w:rPr>
      </w:pPr>
    </w:p>
    <w:p w14:paraId="7235703C" w14:textId="77777777" w:rsidR="00885DF4" w:rsidRDefault="00885DF4" w:rsidP="00D473ED">
      <w:pPr>
        <w:spacing w:after="0" w:line="240" w:lineRule="auto"/>
        <w:rPr>
          <w:rFonts w:ascii="Times New Roman" w:hAnsi="Times New Roman" w:cs="Times New Roman"/>
          <w:sz w:val="24"/>
          <w:szCs w:val="24"/>
        </w:rPr>
      </w:pPr>
    </w:p>
    <w:p w14:paraId="071FA9F5" w14:textId="77777777" w:rsidR="00885DF4" w:rsidRDefault="00885DF4" w:rsidP="00D473ED">
      <w:pPr>
        <w:spacing w:after="0" w:line="240" w:lineRule="auto"/>
        <w:rPr>
          <w:rFonts w:ascii="Times New Roman" w:hAnsi="Times New Roman" w:cs="Times New Roman"/>
          <w:sz w:val="24"/>
          <w:szCs w:val="24"/>
        </w:rPr>
      </w:pPr>
    </w:p>
    <w:p w14:paraId="64C7CEBA" w14:textId="77777777" w:rsidR="00885DF4" w:rsidRDefault="00885DF4" w:rsidP="00D473ED">
      <w:pPr>
        <w:spacing w:after="0" w:line="240" w:lineRule="auto"/>
        <w:rPr>
          <w:rFonts w:ascii="Times New Roman" w:hAnsi="Times New Roman" w:cs="Times New Roman"/>
          <w:sz w:val="24"/>
          <w:szCs w:val="24"/>
        </w:rPr>
      </w:pPr>
    </w:p>
    <w:p w14:paraId="6052B4A6" w14:textId="77777777" w:rsidR="00885DF4" w:rsidRDefault="00885DF4" w:rsidP="00D473ED">
      <w:pPr>
        <w:spacing w:after="0" w:line="240" w:lineRule="auto"/>
        <w:rPr>
          <w:rFonts w:ascii="Times New Roman" w:hAnsi="Times New Roman" w:cs="Times New Roman"/>
          <w:sz w:val="24"/>
          <w:szCs w:val="24"/>
        </w:rPr>
      </w:pPr>
    </w:p>
    <w:p w14:paraId="5FE9208A" w14:textId="77777777" w:rsidR="00885DF4" w:rsidRDefault="00885DF4" w:rsidP="00D473ED">
      <w:pPr>
        <w:spacing w:after="0" w:line="240" w:lineRule="auto"/>
        <w:rPr>
          <w:rFonts w:ascii="Times New Roman" w:hAnsi="Times New Roman" w:cs="Times New Roman"/>
          <w:sz w:val="24"/>
          <w:szCs w:val="24"/>
        </w:rPr>
      </w:pPr>
    </w:p>
    <w:p w14:paraId="0D923EFA" w14:textId="77777777" w:rsidR="00885DF4" w:rsidRDefault="00885DF4" w:rsidP="00D473ED">
      <w:pPr>
        <w:spacing w:after="0" w:line="240" w:lineRule="auto"/>
        <w:rPr>
          <w:rFonts w:ascii="Times New Roman" w:hAnsi="Times New Roman" w:cs="Times New Roman"/>
          <w:sz w:val="24"/>
          <w:szCs w:val="24"/>
        </w:rPr>
      </w:pPr>
    </w:p>
    <w:p w14:paraId="5BCD433E" w14:textId="08CBB812" w:rsidR="00EE558F" w:rsidRPr="00EE558F" w:rsidRDefault="009A339F" w:rsidP="00EE558F">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DE0405">
        <w:rPr>
          <w:rFonts w:ascii="Times New Roman" w:hAnsi="Times New Roman" w:cs="Times New Roman"/>
          <w:sz w:val="20"/>
          <w:szCs w:val="20"/>
        </w:rPr>
        <w:t>.</w:t>
      </w:r>
      <w:r w:rsidR="00233071">
        <w:rPr>
          <w:rFonts w:ascii="Times New Roman" w:hAnsi="Times New Roman" w:cs="Times New Roman"/>
          <w:sz w:val="20"/>
          <w:szCs w:val="20"/>
        </w:rPr>
        <w:t>0</w:t>
      </w:r>
      <w:r>
        <w:rPr>
          <w:rFonts w:ascii="Times New Roman" w:hAnsi="Times New Roman" w:cs="Times New Roman"/>
          <w:sz w:val="20"/>
          <w:szCs w:val="20"/>
        </w:rPr>
        <w:t>7</w:t>
      </w:r>
      <w:r w:rsidR="00EE558F">
        <w:rPr>
          <w:rFonts w:ascii="Times New Roman" w:hAnsi="Times New Roman" w:cs="Times New Roman"/>
          <w:sz w:val="20"/>
          <w:szCs w:val="20"/>
        </w:rPr>
        <w:t>.</w:t>
      </w:r>
      <w:r w:rsidR="00EE558F" w:rsidRPr="00EE558F">
        <w:rPr>
          <w:rFonts w:ascii="Times New Roman" w:hAnsi="Times New Roman" w:cs="Times New Roman"/>
          <w:sz w:val="20"/>
          <w:szCs w:val="20"/>
        </w:rPr>
        <w:t>201</w:t>
      </w:r>
      <w:r w:rsidR="00EE558F">
        <w:rPr>
          <w:rFonts w:ascii="Times New Roman" w:hAnsi="Times New Roman" w:cs="Times New Roman"/>
          <w:sz w:val="20"/>
          <w:szCs w:val="20"/>
        </w:rPr>
        <w:t>4</w:t>
      </w:r>
      <w:r w:rsidR="00EE558F" w:rsidRPr="00EE558F">
        <w:rPr>
          <w:rFonts w:ascii="Times New Roman" w:hAnsi="Times New Roman" w:cs="Times New Roman"/>
          <w:sz w:val="20"/>
          <w:szCs w:val="20"/>
        </w:rPr>
        <w:t xml:space="preserve"> </w:t>
      </w:r>
      <w:r>
        <w:rPr>
          <w:rFonts w:ascii="Times New Roman" w:hAnsi="Times New Roman" w:cs="Times New Roman"/>
          <w:sz w:val="20"/>
          <w:szCs w:val="20"/>
        </w:rPr>
        <w:t>13:29</w:t>
      </w:r>
    </w:p>
    <w:p w14:paraId="6C9987CC" w14:textId="15D4E089" w:rsidR="00EE558F" w:rsidRPr="00EE558F" w:rsidRDefault="009A339F" w:rsidP="00EE558F">
      <w:pPr>
        <w:spacing w:after="0" w:line="240" w:lineRule="auto"/>
        <w:rPr>
          <w:rFonts w:ascii="Times New Roman" w:hAnsi="Times New Roman" w:cs="Times New Roman"/>
          <w:sz w:val="20"/>
          <w:szCs w:val="20"/>
        </w:rPr>
      </w:pPr>
      <w:r>
        <w:rPr>
          <w:rFonts w:ascii="Times New Roman" w:hAnsi="Times New Roman" w:cs="Times New Roman"/>
          <w:sz w:val="20"/>
          <w:szCs w:val="20"/>
        </w:rPr>
        <w:t>1646</w:t>
      </w:r>
    </w:p>
    <w:p w14:paraId="58FB9AFD" w14:textId="77777777" w:rsidR="00EE558F" w:rsidRPr="00EE558F" w:rsidRDefault="00EE558F" w:rsidP="00EE558F">
      <w:pPr>
        <w:spacing w:after="0" w:line="240" w:lineRule="auto"/>
        <w:rPr>
          <w:rFonts w:ascii="Times New Roman" w:hAnsi="Times New Roman" w:cs="Times New Roman"/>
          <w:sz w:val="20"/>
          <w:szCs w:val="20"/>
        </w:rPr>
      </w:pPr>
      <w:proofErr w:type="spellStart"/>
      <w:r w:rsidRPr="00EE558F">
        <w:rPr>
          <w:rFonts w:ascii="Times New Roman" w:hAnsi="Times New Roman" w:cs="Times New Roman"/>
          <w:sz w:val="20"/>
          <w:szCs w:val="20"/>
        </w:rPr>
        <w:t>I.Petrova</w:t>
      </w:r>
      <w:proofErr w:type="spellEnd"/>
      <w:r w:rsidRPr="00EE558F">
        <w:rPr>
          <w:rFonts w:ascii="Times New Roman" w:hAnsi="Times New Roman" w:cs="Times New Roman"/>
          <w:sz w:val="20"/>
          <w:szCs w:val="20"/>
        </w:rPr>
        <w:t>,</w:t>
      </w:r>
    </w:p>
    <w:p w14:paraId="4775BBBE" w14:textId="77777777" w:rsidR="00EE558F" w:rsidRPr="00EE558F"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Finanšu ministrijas</w:t>
      </w:r>
    </w:p>
    <w:p w14:paraId="0AB04E14" w14:textId="77777777" w:rsidR="00EE558F" w:rsidRPr="00EE558F"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Eiropas Savienības fondu vadības sistēmas departamenta</w:t>
      </w:r>
    </w:p>
    <w:p w14:paraId="28B017E1" w14:textId="77777777" w:rsidR="00EE558F" w:rsidRPr="00EE558F"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Eiropas Savienības fondu tiesiskā nodrošinājuma nodaļas</w:t>
      </w:r>
    </w:p>
    <w:p w14:paraId="0690D893" w14:textId="77777777" w:rsidR="00EE558F" w:rsidRPr="00EE558F"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juriskonsulte</w:t>
      </w:r>
    </w:p>
    <w:p w14:paraId="7DD13DF7" w14:textId="77777777" w:rsidR="00D473ED" w:rsidRPr="00D473ED"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67083941, inita.petrova@fm.gov.lv</w:t>
      </w:r>
    </w:p>
    <w:sectPr w:rsidR="00D473ED" w:rsidRPr="00D473ED" w:rsidSect="004336DC">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1DD35" w14:textId="77777777" w:rsidR="009405C4" w:rsidRDefault="009405C4" w:rsidP="006D6C82">
      <w:pPr>
        <w:spacing w:after="0" w:line="240" w:lineRule="auto"/>
      </w:pPr>
      <w:r>
        <w:separator/>
      </w:r>
    </w:p>
  </w:endnote>
  <w:endnote w:type="continuationSeparator" w:id="0">
    <w:p w14:paraId="1F969F01" w14:textId="77777777" w:rsidR="009405C4" w:rsidRDefault="009405C4"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27098" w14:textId="24A74AB8" w:rsidR="00AE2BFC" w:rsidRPr="00EE558F" w:rsidRDefault="00EE558F" w:rsidP="00EE558F">
    <w:pPr>
      <w:pStyle w:val="Footer"/>
    </w:pPr>
    <w:r w:rsidRPr="00EE558F">
      <w:rPr>
        <w:rFonts w:ascii="Times New Roman" w:hAnsi="Times New Roman" w:cs="Times New Roman"/>
        <w:sz w:val="20"/>
        <w:szCs w:val="20"/>
      </w:rPr>
      <w:t>FMAnot_</w:t>
    </w:r>
    <w:r w:rsidR="00885DF4">
      <w:rPr>
        <w:rFonts w:ascii="Times New Roman" w:hAnsi="Times New Roman" w:cs="Times New Roman"/>
        <w:sz w:val="20"/>
        <w:szCs w:val="20"/>
      </w:rPr>
      <w:t>040614</w:t>
    </w:r>
    <w:r w:rsidRPr="00EE558F">
      <w:rPr>
        <w:rFonts w:ascii="Times New Roman" w:hAnsi="Times New Roman" w:cs="Times New Roman"/>
        <w:sz w:val="20"/>
        <w:szCs w:val="20"/>
      </w:rPr>
      <w:t>_MK 1</w:t>
    </w:r>
    <w:r w:rsidR="00DE0405">
      <w:rPr>
        <w:rFonts w:ascii="Times New Roman" w:hAnsi="Times New Roman" w:cs="Times New Roman"/>
        <w:sz w:val="20"/>
        <w:szCs w:val="20"/>
      </w:rPr>
      <w:t>041</w:t>
    </w:r>
    <w:r w:rsidRPr="00EE558F">
      <w:rPr>
        <w:rFonts w:ascii="Times New Roman" w:hAnsi="Times New Roman" w:cs="Times New Roman"/>
        <w:sz w:val="20"/>
        <w:szCs w:val="20"/>
      </w:rPr>
      <w:t xml:space="preserve"> </w:t>
    </w:r>
    <w:r w:rsidR="00DE0405" w:rsidRPr="00DE0405">
      <w:rPr>
        <w:rFonts w:ascii="Times New Roman" w:hAnsi="Times New Roman" w:cs="Times New Roman"/>
        <w:sz w:val="20"/>
        <w:szCs w:val="20"/>
      </w:rPr>
      <w:t>Ministru kabineta noteikumu projekta „Grozījumi Ministru kabineta 2010.gada 9.novembra noteikumos Nr.1041 „Kārtība, kādā paredzami valsts budžeta līdzekļi Eiropas Savienības struktūrfondu un Kohēzijas fonda līdzfinansēto projektu īstenošanai, kā arī maksājumu veikšanas un izdevumu deklarācijas sagatavošanas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BED0D" w14:textId="325A2E24" w:rsidR="00AE2BFC" w:rsidRPr="00EE558F" w:rsidRDefault="00EE558F" w:rsidP="00EE558F">
    <w:pPr>
      <w:pStyle w:val="Footer"/>
    </w:pPr>
    <w:r w:rsidRPr="00EE558F">
      <w:rPr>
        <w:rFonts w:ascii="Times New Roman" w:hAnsi="Times New Roman" w:cs="Times New Roman"/>
        <w:sz w:val="20"/>
        <w:szCs w:val="20"/>
      </w:rPr>
      <w:t>FMAnot_</w:t>
    </w:r>
    <w:r w:rsidR="00885DF4">
      <w:rPr>
        <w:rFonts w:ascii="Times New Roman" w:hAnsi="Times New Roman" w:cs="Times New Roman"/>
        <w:sz w:val="20"/>
        <w:szCs w:val="20"/>
      </w:rPr>
      <w:t>0406</w:t>
    </w:r>
    <w:r w:rsidR="00885DF4" w:rsidRPr="00EE558F">
      <w:rPr>
        <w:rFonts w:ascii="Times New Roman" w:hAnsi="Times New Roman" w:cs="Times New Roman"/>
        <w:sz w:val="20"/>
        <w:szCs w:val="20"/>
      </w:rPr>
      <w:t>14</w:t>
    </w:r>
    <w:r w:rsidRPr="00EE558F">
      <w:rPr>
        <w:rFonts w:ascii="Times New Roman" w:hAnsi="Times New Roman" w:cs="Times New Roman"/>
        <w:sz w:val="20"/>
        <w:szCs w:val="20"/>
      </w:rPr>
      <w:t>_MK 1</w:t>
    </w:r>
    <w:r w:rsidR="00DE0405">
      <w:rPr>
        <w:rFonts w:ascii="Times New Roman" w:hAnsi="Times New Roman" w:cs="Times New Roman"/>
        <w:sz w:val="20"/>
        <w:szCs w:val="20"/>
      </w:rPr>
      <w:t>041</w:t>
    </w:r>
    <w:r w:rsidRPr="00EE558F">
      <w:rPr>
        <w:rFonts w:ascii="Times New Roman" w:hAnsi="Times New Roman" w:cs="Times New Roman"/>
        <w:sz w:val="20"/>
        <w:szCs w:val="20"/>
      </w:rPr>
      <w:t xml:space="preserve"> </w:t>
    </w:r>
    <w:r w:rsidR="00DE0405" w:rsidRPr="00DE0405">
      <w:rPr>
        <w:rFonts w:ascii="Times New Roman" w:hAnsi="Times New Roman" w:cs="Times New Roman"/>
        <w:sz w:val="20"/>
        <w:szCs w:val="20"/>
      </w:rPr>
      <w:t>Ministru kabineta noteikumu projekta „Grozījumi Ministru kabineta 2010.gada 9.novembra noteikumos Nr.1041 „Kārtība, kādā paredzami valsts budžeta līdzekļi Eiropas Savienības struktūrfondu un Kohēzijas fonda līdzfinansēto projektu īstenošanai, kā arī maksājumu veikšanas un izdevumu deklarācijas sagatavošanas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ED352" w14:textId="77777777" w:rsidR="009405C4" w:rsidRDefault="009405C4" w:rsidP="006D6C82">
      <w:pPr>
        <w:spacing w:after="0" w:line="240" w:lineRule="auto"/>
      </w:pPr>
      <w:r>
        <w:separator/>
      </w:r>
    </w:p>
  </w:footnote>
  <w:footnote w:type="continuationSeparator" w:id="0">
    <w:p w14:paraId="22D29151" w14:textId="77777777" w:rsidR="009405C4" w:rsidRDefault="009405C4"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noProof/>
      </w:rPr>
    </w:sdtEndPr>
    <w:sdtContent>
      <w:p w14:paraId="0DE8C0A2" w14:textId="77777777" w:rsidR="00AE2BFC" w:rsidRDefault="00AE2BFC">
        <w:pPr>
          <w:pStyle w:val="Header"/>
          <w:jc w:val="center"/>
        </w:pPr>
        <w:r>
          <w:fldChar w:fldCharType="begin"/>
        </w:r>
        <w:r>
          <w:instrText xml:space="preserve"> PAGE   \* MERGEFORMAT </w:instrText>
        </w:r>
        <w:r>
          <w:fldChar w:fldCharType="separate"/>
        </w:r>
        <w:r w:rsidR="00E82724">
          <w:rPr>
            <w:noProof/>
          </w:rPr>
          <w:t>5</w:t>
        </w:r>
        <w:r>
          <w:rPr>
            <w:noProof/>
          </w:rPr>
          <w:fldChar w:fldCharType="end"/>
        </w:r>
      </w:p>
    </w:sdtContent>
  </w:sdt>
  <w:p w14:paraId="3532BE99" w14:textId="77777777" w:rsidR="00AE2BFC" w:rsidRDefault="00AE2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6">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7">
    <w:nsid w:val="59957FBD"/>
    <w:multiLevelType w:val="hybridMultilevel"/>
    <w:tmpl w:val="858E3E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9">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3"/>
  </w:num>
  <w:num w:numId="2">
    <w:abstractNumId w:val="2"/>
  </w:num>
  <w:num w:numId="3">
    <w:abstractNumId w:val="4"/>
  </w:num>
  <w:num w:numId="4">
    <w:abstractNumId w:val="11"/>
  </w:num>
  <w:num w:numId="5">
    <w:abstractNumId w:val="8"/>
  </w:num>
  <w:num w:numId="6">
    <w:abstractNumId w:val="1"/>
  </w:num>
  <w:num w:numId="7">
    <w:abstractNumId w:val="10"/>
  </w:num>
  <w:num w:numId="8">
    <w:abstractNumId w:val="6"/>
  </w:num>
  <w:num w:numId="9">
    <w:abstractNumId w:val="0"/>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06855"/>
    <w:rsid w:val="000160BE"/>
    <w:rsid w:val="00026FF1"/>
    <w:rsid w:val="00032C72"/>
    <w:rsid w:val="00034467"/>
    <w:rsid w:val="0004371E"/>
    <w:rsid w:val="000459D0"/>
    <w:rsid w:val="0005005D"/>
    <w:rsid w:val="000559C4"/>
    <w:rsid w:val="00065E19"/>
    <w:rsid w:val="00072256"/>
    <w:rsid w:val="000759D3"/>
    <w:rsid w:val="000A1134"/>
    <w:rsid w:val="000A1ABE"/>
    <w:rsid w:val="000A50F4"/>
    <w:rsid w:val="000A556B"/>
    <w:rsid w:val="000A69BD"/>
    <w:rsid w:val="000C0932"/>
    <w:rsid w:val="000C6DA7"/>
    <w:rsid w:val="000E1B7A"/>
    <w:rsid w:val="000F27E4"/>
    <w:rsid w:val="000F2C5F"/>
    <w:rsid w:val="00111FE6"/>
    <w:rsid w:val="001144D9"/>
    <w:rsid w:val="0011756F"/>
    <w:rsid w:val="00117A57"/>
    <w:rsid w:val="001212D4"/>
    <w:rsid w:val="00134CB8"/>
    <w:rsid w:val="00140CF3"/>
    <w:rsid w:val="0016361D"/>
    <w:rsid w:val="00166E6E"/>
    <w:rsid w:val="00167190"/>
    <w:rsid w:val="001679C6"/>
    <w:rsid w:val="00175F56"/>
    <w:rsid w:val="00176916"/>
    <w:rsid w:val="001851CA"/>
    <w:rsid w:val="0018780A"/>
    <w:rsid w:val="001903DB"/>
    <w:rsid w:val="0019249E"/>
    <w:rsid w:val="001A19A7"/>
    <w:rsid w:val="001B1214"/>
    <w:rsid w:val="001C7D4E"/>
    <w:rsid w:val="001D5DAD"/>
    <w:rsid w:val="001D7874"/>
    <w:rsid w:val="001E2BAF"/>
    <w:rsid w:val="001E4143"/>
    <w:rsid w:val="001E645F"/>
    <w:rsid w:val="001F7EDD"/>
    <w:rsid w:val="002103DE"/>
    <w:rsid w:val="002123C9"/>
    <w:rsid w:val="002141C0"/>
    <w:rsid w:val="00217097"/>
    <w:rsid w:val="00230407"/>
    <w:rsid w:val="00232033"/>
    <w:rsid w:val="00233071"/>
    <w:rsid w:val="00233F2A"/>
    <w:rsid w:val="00246978"/>
    <w:rsid w:val="00260F04"/>
    <w:rsid w:val="0026710C"/>
    <w:rsid w:val="00272A59"/>
    <w:rsid w:val="00277744"/>
    <w:rsid w:val="00283471"/>
    <w:rsid w:val="002874DE"/>
    <w:rsid w:val="00291665"/>
    <w:rsid w:val="002A161A"/>
    <w:rsid w:val="002A46EF"/>
    <w:rsid w:val="002B0D05"/>
    <w:rsid w:val="002B6988"/>
    <w:rsid w:val="002C7854"/>
    <w:rsid w:val="002D1F05"/>
    <w:rsid w:val="002D1F3D"/>
    <w:rsid w:val="002D2016"/>
    <w:rsid w:val="002F2310"/>
    <w:rsid w:val="002F4F09"/>
    <w:rsid w:val="00302A7F"/>
    <w:rsid w:val="00303FFC"/>
    <w:rsid w:val="00304567"/>
    <w:rsid w:val="00304C2D"/>
    <w:rsid w:val="00320A19"/>
    <w:rsid w:val="00321D39"/>
    <w:rsid w:val="00322E19"/>
    <w:rsid w:val="00323E8A"/>
    <w:rsid w:val="00327221"/>
    <w:rsid w:val="00336B3A"/>
    <w:rsid w:val="00345771"/>
    <w:rsid w:val="0035641C"/>
    <w:rsid w:val="00365B8E"/>
    <w:rsid w:val="0038217F"/>
    <w:rsid w:val="00382C79"/>
    <w:rsid w:val="00390E07"/>
    <w:rsid w:val="003919EB"/>
    <w:rsid w:val="00393677"/>
    <w:rsid w:val="00393692"/>
    <w:rsid w:val="00393DB8"/>
    <w:rsid w:val="003963F4"/>
    <w:rsid w:val="00397E1A"/>
    <w:rsid w:val="003A3A21"/>
    <w:rsid w:val="003A77B7"/>
    <w:rsid w:val="003B0FBE"/>
    <w:rsid w:val="003B16BD"/>
    <w:rsid w:val="003D58F4"/>
    <w:rsid w:val="003D7FCC"/>
    <w:rsid w:val="003E5B8D"/>
    <w:rsid w:val="003F5CB1"/>
    <w:rsid w:val="003F7AE1"/>
    <w:rsid w:val="004001DB"/>
    <w:rsid w:val="00402608"/>
    <w:rsid w:val="00403353"/>
    <w:rsid w:val="00427EFE"/>
    <w:rsid w:val="0043187B"/>
    <w:rsid w:val="004336DC"/>
    <w:rsid w:val="00445A9C"/>
    <w:rsid w:val="0045338D"/>
    <w:rsid w:val="00470125"/>
    <w:rsid w:val="0048204B"/>
    <w:rsid w:val="00484900"/>
    <w:rsid w:val="004863B9"/>
    <w:rsid w:val="004876E3"/>
    <w:rsid w:val="004A0562"/>
    <w:rsid w:val="004A19F0"/>
    <w:rsid w:val="004A2FD1"/>
    <w:rsid w:val="004B4BC8"/>
    <w:rsid w:val="004B6F34"/>
    <w:rsid w:val="004C0127"/>
    <w:rsid w:val="004C55C1"/>
    <w:rsid w:val="004D24D9"/>
    <w:rsid w:val="004D2900"/>
    <w:rsid w:val="004D4A4C"/>
    <w:rsid w:val="004D654A"/>
    <w:rsid w:val="004F1BD2"/>
    <w:rsid w:val="005007A2"/>
    <w:rsid w:val="0050327A"/>
    <w:rsid w:val="00514C83"/>
    <w:rsid w:val="00514DDD"/>
    <w:rsid w:val="00527322"/>
    <w:rsid w:val="005346EE"/>
    <w:rsid w:val="00534C8B"/>
    <w:rsid w:val="0055242A"/>
    <w:rsid w:val="005550F6"/>
    <w:rsid w:val="005574A3"/>
    <w:rsid w:val="005616C0"/>
    <w:rsid w:val="0056256F"/>
    <w:rsid w:val="00571FAE"/>
    <w:rsid w:val="00581EE2"/>
    <w:rsid w:val="005913E4"/>
    <w:rsid w:val="005954DC"/>
    <w:rsid w:val="005B104F"/>
    <w:rsid w:val="005C43AB"/>
    <w:rsid w:val="005C718F"/>
    <w:rsid w:val="005D1946"/>
    <w:rsid w:val="005E122C"/>
    <w:rsid w:val="005E263C"/>
    <w:rsid w:val="005F403C"/>
    <w:rsid w:val="00603A99"/>
    <w:rsid w:val="00627F1F"/>
    <w:rsid w:val="00654303"/>
    <w:rsid w:val="00654A73"/>
    <w:rsid w:val="006606A3"/>
    <w:rsid w:val="006639BB"/>
    <w:rsid w:val="006673B6"/>
    <w:rsid w:val="0066746B"/>
    <w:rsid w:val="00682E06"/>
    <w:rsid w:val="006952F4"/>
    <w:rsid w:val="0069651C"/>
    <w:rsid w:val="006B1DFB"/>
    <w:rsid w:val="006B616F"/>
    <w:rsid w:val="006B7133"/>
    <w:rsid w:val="006C7998"/>
    <w:rsid w:val="006D573E"/>
    <w:rsid w:val="006D6C82"/>
    <w:rsid w:val="006E169E"/>
    <w:rsid w:val="006E1792"/>
    <w:rsid w:val="006E3024"/>
    <w:rsid w:val="006E3A94"/>
    <w:rsid w:val="006F615E"/>
    <w:rsid w:val="006F6735"/>
    <w:rsid w:val="007032FF"/>
    <w:rsid w:val="00726AC6"/>
    <w:rsid w:val="00747A20"/>
    <w:rsid w:val="0077161A"/>
    <w:rsid w:val="00773A0E"/>
    <w:rsid w:val="00781141"/>
    <w:rsid w:val="007831DA"/>
    <w:rsid w:val="007847C8"/>
    <w:rsid w:val="00786082"/>
    <w:rsid w:val="00787A81"/>
    <w:rsid w:val="00791E4E"/>
    <w:rsid w:val="00793254"/>
    <w:rsid w:val="00797BB6"/>
    <w:rsid w:val="007A7861"/>
    <w:rsid w:val="007D0852"/>
    <w:rsid w:val="007D385B"/>
    <w:rsid w:val="007F44BF"/>
    <w:rsid w:val="007F57E5"/>
    <w:rsid w:val="0080661E"/>
    <w:rsid w:val="008068F8"/>
    <w:rsid w:val="008201CD"/>
    <w:rsid w:val="00835248"/>
    <w:rsid w:val="00843389"/>
    <w:rsid w:val="008477DE"/>
    <w:rsid w:val="008504B9"/>
    <w:rsid w:val="00857C5B"/>
    <w:rsid w:val="00870319"/>
    <w:rsid w:val="008716F5"/>
    <w:rsid w:val="00874FAD"/>
    <w:rsid w:val="0088200C"/>
    <w:rsid w:val="00885DF4"/>
    <w:rsid w:val="00887FD0"/>
    <w:rsid w:val="00891D72"/>
    <w:rsid w:val="00893F8B"/>
    <w:rsid w:val="008A10C7"/>
    <w:rsid w:val="008B279A"/>
    <w:rsid w:val="008E487F"/>
    <w:rsid w:val="008F6ED5"/>
    <w:rsid w:val="0093520F"/>
    <w:rsid w:val="009405C4"/>
    <w:rsid w:val="0094080C"/>
    <w:rsid w:val="00940E0E"/>
    <w:rsid w:val="00952489"/>
    <w:rsid w:val="00952DAA"/>
    <w:rsid w:val="0095413F"/>
    <w:rsid w:val="00955DF2"/>
    <w:rsid w:val="00962BF1"/>
    <w:rsid w:val="009665F6"/>
    <w:rsid w:val="00975BC8"/>
    <w:rsid w:val="009807CA"/>
    <w:rsid w:val="009945CD"/>
    <w:rsid w:val="00997653"/>
    <w:rsid w:val="009A339F"/>
    <w:rsid w:val="009A5F8B"/>
    <w:rsid w:val="009B252C"/>
    <w:rsid w:val="009B5EDB"/>
    <w:rsid w:val="009C39B5"/>
    <w:rsid w:val="009C5386"/>
    <w:rsid w:val="009C53F6"/>
    <w:rsid w:val="009D5616"/>
    <w:rsid w:val="009E766E"/>
    <w:rsid w:val="009F11F3"/>
    <w:rsid w:val="009F37C9"/>
    <w:rsid w:val="009F3C67"/>
    <w:rsid w:val="009F755A"/>
    <w:rsid w:val="00A07162"/>
    <w:rsid w:val="00A11743"/>
    <w:rsid w:val="00A27FF2"/>
    <w:rsid w:val="00A30A04"/>
    <w:rsid w:val="00A33379"/>
    <w:rsid w:val="00A347F0"/>
    <w:rsid w:val="00A51A15"/>
    <w:rsid w:val="00A65744"/>
    <w:rsid w:val="00A67FB4"/>
    <w:rsid w:val="00A727E5"/>
    <w:rsid w:val="00A74480"/>
    <w:rsid w:val="00A74718"/>
    <w:rsid w:val="00A82A11"/>
    <w:rsid w:val="00A94DAE"/>
    <w:rsid w:val="00AA68B8"/>
    <w:rsid w:val="00AB23D6"/>
    <w:rsid w:val="00AC0D3D"/>
    <w:rsid w:val="00AC0FA8"/>
    <w:rsid w:val="00AC4A69"/>
    <w:rsid w:val="00AE2BFC"/>
    <w:rsid w:val="00AE6BD9"/>
    <w:rsid w:val="00AE79EF"/>
    <w:rsid w:val="00AF0262"/>
    <w:rsid w:val="00AF5F89"/>
    <w:rsid w:val="00B00F6C"/>
    <w:rsid w:val="00B04CCD"/>
    <w:rsid w:val="00B105FC"/>
    <w:rsid w:val="00B13677"/>
    <w:rsid w:val="00B321EE"/>
    <w:rsid w:val="00B34B39"/>
    <w:rsid w:val="00B42FA5"/>
    <w:rsid w:val="00B46053"/>
    <w:rsid w:val="00B46D66"/>
    <w:rsid w:val="00B607D2"/>
    <w:rsid w:val="00B73CF8"/>
    <w:rsid w:val="00B80868"/>
    <w:rsid w:val="00B83929"/>
    <w:rsid w:val="00B84BDB"/>
    <w:rsid w:val="00B90D82"/>
    <w:rsid w:val="00B96576"/>
    <w:rsid w:val="00BA3FEF"/>
    <w:rsid w:val="00BB35A6"/>
    <w:rsid w:val="00BB3EAD"/>
    <w:rsid w:val="00BC1631"/>
    <w:rsid w:val="00BD76EA"/>
    <w:rsid w:val="00BF056C"/>
    <w:rsid w:val="00BF07F2"/>
    <w:rsid w:val="00BF1C90"/>
    <w:rsid w:val="00C06341"/>
    <w:rsid w:val="00C16A25"/>
    <w:rsid w:val="00C20F59"/>
    <w:rsid w:val="00C43430"/>
    <w:rsid w:val="00C44595"/>
    <w:rsid w:val="00C51095"/>
    <w:rsid w:val="00C52A22"/>
    <w:rsid w:val="00C54170"/>
    <w:rsid w:val="00C541BC"/>
    <w:rsid w:val="00C60EAB"/>
    <w:rsid w:val="00C627B9"/>
    <w:rsid w:val="00C63E56"/>
    <w:rsid w:val="00C74045"/>
    <w:rsid w:val="00C80769"/>
    <w:rsid w:val="00C845E5"/>
    <w:rsid w:val="00C95088"/>
    <w:rsid w:val="00CA43BD"/>
    <w:rsid w:val="00CA74AB"/>
    <w:rsid w:val="00CB0881"/>
    <w:rsid w:val="00CC1A56"/>
    <w:rsid w:val="00CE7F5E"/>
    <w:rsid w:val="00CF0A06"/>
    <w:rsid w:val="00CF1B67"/>
    <w:rsid w:val="00D01828"/>
    <w:rsid w:val="00D0364B"/>
    <w:rsid w:val="00D10304"/>
    <w:rsid w:val="00D1177A"/>
    <w:rsid w:val="00D3303B"/>
    <w:rsid w:val="00D404FE"/>
    <w:rsid w:val="00D437FE"/>
    <w:rsid w:val="00D44B5A"/>
    <w:rsid w:val="00D473ED"/>
    <w:rsid w:val="00D53B1F"/>
    <w:rsid w:val="00D61CB4"/>
    <w:rsid w:val="00D81398"/>
    <w:rsid w:val="00DB42EE"/>
    <w:rsid w:val="00DB5925"/>
    <w:rsid w:val="00DC6F56"/>
    <w:rsid w:val="00DD0E18"/>
    <w:rsid w:val="00DD3888"/>
    <w:rsid w:val="00DE0405"/>
    <w:rsid w:val="00DE0F62"/>
    <w:rsid w:val="00DE30F5"/>
    <w:rsid w:val="00DF04EA"/>
    <w:rsid w:val="00E0291B"/>
    <w:rsid w:val="00E214A4"/>
    <w:rsid w:val="00E2764C"/>
    <w:rsid w:val="00E3001B"/>
    <w:rsid w:val="00E47472"/>
    <w:rsid w:val="00E712B3"/>
    <w:rsid w:val="00E71B7B"/>
    <w:rsid w:val="00E74162"/>
    <w:rsid w:val="00E80A96"/>
    <w:rsid w:val="00E82724"/>
    <w:rsid w:val="00EB0EE9"/>
    <w:rsid w:val="00EB3B4E"/>
    <w:rsid w:val="00EC3F2B"/>
    <w:rsid w:val="00EC6366"/>
    <w:rsid w:val="00ED3E88"/>
    <w:rsid w:val="00ED4855"/>
    <w:rsid w:val="00ED56D4"/>
    <w:rsid w:val="00ED63AA"/>
    <w:rsid w:val="00EE0F94"/>
    <w:rsid w:val="00EE3528"/>
    <w:rsid w:val="00EE3E73"/>
    <w:rsid w:val="00EE558F"/>
    <w:rsid w:val="00EF5FAB"/>
    <w:rsid w:val="00F00CD5"/>
    <w:rsid w:val="00F01735"/>
    <w:rsid w:val="00F02CCD"/>
    <w:rsid w:val="00F03866"/>
    <w:rsid w:val="00F04E6F"/>
    <w:rsid w:val="00F07BB7"/>
    <w:rsid w:val="00F11F5B"/>
    <w:rsid w:val="00F15C0D"/>
    <w:rsid w:val="00F16D63"/>
    <w:rsid w:val="00F16FBB"/>
    <w:rsid w:val="00F23F1D"/>
    <w:rsid w:val="00F24852"/>
    <w:rsid w:val="00F26302"/>
    <w:rsid w:val="00F26330"/>
    <w:rsid w:val="00F325A9"/>
    <w:rsid w:val="00F57646"/>
    <w:rsid w:val="00F66D21"/>
    <w:rsid w:val="00F74844"/>
    <w:rsid w:val="00F91C43"/>
    <w:rsid w:val="00F931DA"/>
    <w:rsid w:val="00F96DD8"/>
    <w:rsid w:val="00FA037F"/>
    <w:rsid w:val="00FB5790"/>
    <w:rsid w:val="00FB750A"/>
    <w:rsid w:val="00FB77B5"/>
    <w:rsid w:val="00FC6CF7"/>
    <w:rsid w:val="00FE25D4"/>
    <w:rsid w:val="00FE6183"/>
    <w:rsid w:val="00FE6FDC"/>
    <w:rsid w:val="00FF19A4"/>
    <w:rsid w:val="00FF6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D9E7C"/>
  <w15:docId w15:val="{34145662-102B-43D5-81B1-44F5A42F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paragraph" w:styleId="Revision">
    <w:name w:val="Revision"/>
    <w:hidden/>
    <w:uiPriority w:val="99"/>
    <w:semiHidden/>
    <w:rsid w:val="00217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8601</Words>
  <Characters>4903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Grozījumi Ministru kabineta 2011.gada 12.aprīļa noteikumos Nr.292 „Noteikumi par darbības programmas „Cilvēkresursi un nodarbinātība” papildinājuma 1.4.1.2.4.apakšaktivitātes „Sociālās rehabilitācijas un institūcijām alternatīvu sociālās aprūpes pakalpoju</vt:lpstr>
    </vt:vector>
  </TitlesOfParts>
  <Company>lm</Company>
  <LinksUpToDate>false</LinksUpToDate>
  <CharactersWithSpaces>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12.aprīļa noteikumos Nr.292 „Noteikumi par darbības programmas „Cilvēkresursi un nodarbinātība” papildinājuma 1.4.1.2.4.apakšaktivitātes „Sociālās rehabilitācijas un institūcijām alternatīvu sociālās aprūpes pakalpojumu attīstība reģionos” otrās kārtas otro apakškārtu”</dc:title>
  <dc:subject>Anotācija</dc:subject>
  <dc:creator>Dace Zvaigzne</dc:creator>
  <cp:keywords/>
  <dc:description>Dace Zvaigzne, dace.zvaigzne@lm.gov.lv_x000d_
t.67021660</dc:description>
  <cp:lastModifiedBy>Liene Strēlniece</cp:lastModifiedBy>
  <cp:revision>6</cp:revision>
  <cp:lastPrinted>2014-07-28T10:30:00Z</cp:lastPrinted>
  <dcterms:created xsi:type="dcterms:W3CDTF">2014-06-04T09:10:00Z</dcterms:created>
  <dcterms:modified xsi:type="dcterms:W3CDTF">2014-07-30T09:55:00Z</dcterms:modified>
</cp:coreProperties>
</file>