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2C" w:rsidRPr="00820BD4" w:rsidRDefault="00ED542C" w:rsidP="00F41D78">
      <w:pPr>
        <w:jc w:val="center"/>
        <w:rPr>
          <w:b/>
          <w:color w:val="000000" w:themeColor="text1"/>
          <w:sz w:val="26"/>
          <w:szCs w:val="26"/>
        </w:rPr>
      </w:pPr>
      <w:bookmarkStart w:id="0" w:name="OLE_LINK1"/>
      <w:bookmarkStart w:id="1" w:name="OLE_LINK2"/>
      <w:bookmarkStart w:id="2" w:name="OLE_LINK3"/>
      <w:bookmarkStart w:id="3" w:name="OLE_LINK4"/>
      <w:r w:rsidRPr="00820BD4">
        <w:rPr>
          <w:b/>
          <w:color w:val="000000" w:themeColor="text1"/>
          <w:sz w:val="26"/>
          <w:szCs w:val="26"/>
        </w:rPr>
        <w:t xml:space="preserve">Ministru kabineta noteikumu projekta </w:t>
      </w:r>
    </w:p>
    <w:p w:rsidR="00F92DF0" w:rsidRPr="00990E69" w:rsidRDefault="00E46F00" w:rsidP="00F41D78">
      <w:pPr>
        <w:jc w:val="center"/>
        <w:rPr>
          <w:b/>
          <w:color w:val="000000" w:themeColor="text1"/>
          <w:sz w:val="26"/>
          <w:szCs w:val="26"/>
        </w:rPr>
      </w:pPr>
      <w:r w:rsidRPr="00990E69">
        <w:rPr>
          <w:b/>
          <w:color w:val="000000" w:themeColor="text1"/>
          <w:sz w:val="26"/>
          <w:szCs w:val="26"/>
        </w:rPr>
        <w:t xml:space="preserve">„Grozījumi </w:t>
      </w:r>
      <w:r w:rsidRPr="00990E69">
        <w:rPr>
          <w:b/>
          <w:iCs/>
          <w:color w:val="000000" w:themeColor="text1"/>
          <w:sz w:val="26"/>
          <w:szCs w:val="26"/>
        </w:rPr>
        <w:t>Ministru kabineta 2008.gada 29.septembra noteikumos Nr.810 „</w:t>
      </w:r>
      <w:r w:rsidRPr="00990E69">
        <w:rPr>
          <w:b/>
          <w:bCs/>
          <w:color w:val="000000" w:themeColor="text1"/>
          <w:sz w:val="26"/>
          <w:szCs w:val="26"/>
        </w:rPr>
        <w:t>Kārtība, kādā iesniedz iesniegumus par muitas nodokļa atcelšanu un kvotu piemērošanu, kā arī sagatavo noraidījumus attiecībā uz citu Eiropas Savienības dalībvalstu iesniegtajiem iesniegumiem par muitas nodokļa atcelšanu un kvotu piemērošanu</w:t>
      </w:r>
      <w:r w:rsidRPr="00990E69">
        <w:rPr>
          <w:b/>
          <w:iCs/>
          <w:color w:val="000000" w:themeColor="text1"/>
          <w:sz w:val="26"/>
          <w:szCs w:val="26"/>
        </w:rPr>
        <w:t xml:space="preserve">”” </w:t>
      </w:r>
    </w:p>
    <w:p w:rsidR="00ED542C" w:rsidRPr="00820BD4" w:rsidRDefault="00ED542C" w:rsidP="00F41D78">
      <w:pPr>
        <w:jc w:val="center"/>
        <w:rPr>
          <w:b/>
          <w:color w:val="000000" w:themeColor="text1"/>
          <w:sz w:val="26"/>
          <w:szCs w:val="26"/>
        </w:rPr>
      </w:pPr>
      <w:r w:rsidRPr="00820BD4">
        <w:rPr>
          <w:b/>
          <w:color w:val="000000" w:themeColor="text1"/>
          <w:sz w:val="26"/>
          <w:szCs w:val="26"/>
        </w:rPr>
        <w:t>sākotnējās ietekmes novērtējuma ziņojums (anotācija)</w:t>
      </w:r>
      <w:bookmarkEnd w:id="0"/>
      <w:bookmarkEnd w:id="1"/>
    </w:p>
    <w:p w:rsidR="00ED542C" w:rsidRPr="001B573E" w:rsidRDefault="00ED542C" w:rsidP="0090601D">
      <w:pPr>
        <w:pStyle w:val="naislab"/>
        <w:spacing w:before="0" w:after="0"/>
        <w:jc w:val="center"/>
        <w:outlineLvl w:val="0"/>
        <w:rPr>
          <w:color w:val="000000" w:themeColor="text1"/>
          <w:sz w:val="16"/>
          <w:szCs w:val="16"/>
        </w:rPr>
      </w:pPr>
    </w:p>
    <w:tbl>
      <w:tblPr>
        <w:tblW w:w="9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605"/>
        <w:gridCol w:w="6783"/>
      </w:tblGrid>
      <w:tr w:rsidR="00E00A5F" w:rsidRPr="00E00A5F" w:rsidTr="005E34CB">
        <w:trPr>
          <w:jc w:val="center"/>
        </w:trPr>
        <w:tc>
          <w:tcPr>
            <w:tcW w:w="9950" w:type="dxa"/>
            <w:gridSpan w:val="3"/>
            <w:vAlign w:val="center"/>
          </w:tcPr>
          <w:bookmarkEnd w:id="2"/>
          <w:bookmarkEnd w:id="3"/>
          <w:p w:rsidR="00ED542C" w:rsidRPr="00820BD4" w:rsidRDefault="00ED542C" w:rsidP="002300BB">
            <w:pPr>
              <w:pStyle w:val="naisnod"/>
              <w:spacing w:before="0" w:after="0"/>
              <w:rPr>
                <w:color w:val="FF0000"/>
              </w:rPr>
            </w:pPr>
            <w:r w:rsidRPr="00820BD4">
              <w:rPr>
                <w:color w:val="000000" w:themeColor="text1"/>
              </w:rPr>
              <w:t>I. Tiesību akta projekta izstrādes nepieciešamība</w:t>
            </w:r>
          </w:p>
        </w:tc>
      </w:tr>
      <w:tr w:rsidR="00E00A5F" w:rsidRPr="00E00A5F" w:rsidTr="005E34CB">
        <w:trPr>
          <w:trHeight w:val="630"/>
          <w:jc w:val="center"/>
        </w:trPr>
        <w:tc>
          <w:tcPr>
            <w:tcW w:w="562" w:type="dxa"/>
          </w:tcPr>
          <w:p w:rsidR="00ED542C" w:rsidRPr="00990E69" w:rsidRDefault="00ED542C" w:rsidP="005E34CB">
            <w:pPr>
              <w:pStyle w:val="naiskr"/>
              <w:spacing w:before="0" w:after="0"/>
              <w:jc w:val="center"/>
              <w:rPr>
                <w:color w:val="000000" w:themeColor="text1"/>
                <w:sz w:val="26"/>
                <w:szCs w:val="26"/>
              </w:rPr>
            </w:pPr>
            <w:r w:rsidRPr="00990E69">
              <w:rPr>
                <w:color w:val="000000" w:themeColor="text1"/>
                <w:sz w:val="26"/>
                <w:szCs w:val="26"/>
              </w:rPr>
              <w:t>1.</w:t>
            </w:r>
          </w:p>
        </w:tc>
        <w:tc>
          <w:tcPr>
            <w:tcW w:w="2605" w:type="dxa"/>
          </w:tcPr>
          <w:p w:rsidR="00ED542C" w:rsidRPr="00483320" w:rsidRDefault="00ED542C" w:rsidP="002300BB">
            <w:pPr>
              <w:pStyle w:val="naiskr"/>
              <w:spacing w:before="0" w:after="0"/>
              <w:ind w:hanging="10"/>
              <w:rPr>
                <w:color w:val="000000" w:themeColor="text1"/>
              </w:rPr>
            </w:pPr>
            <w:r w:rsidRPr="00483320">
              <w:rPr>
                <w:color w:val="000000" w:themeColor="text1"/>
              </w:rPr>
              <w:t>Pamatojums</w:t>
            </w:r>
          </w:p>
          <w:p w:rsidR="00C660A1" w:rsidRPr="00483320" w:rsidRDefault="00C660A1" w:rsidP="002300BB">
            <w:pPr>
              <w:pStyle w:val="naiskr"/>
              <w:spacing w:before="0" w:after="0"/>
              <w:ind w:hanging="10"/>
              <w:rPr>
                <w:color w:val="000000" w:themeColor="text1"/>
              </w:rPr>
            </w:pPr>
          </w:p>
        </w:tc>
        <w:tc>
          <w:tcPr>
            <w:tcW w:w="6783" w:type="dxa"/>
          </w:tcPr>
          <w:p w:rsidR="00BE389F" w:rsidRPr="00483320" w:rsidRDefault="00416031" w:rsidP="00E06EDC">
            <w:pPr>
              <w:pStyle w:val="Default"/>
              <w:ind w:left="93" w:right="169" w:firstLine="279"/>
              <w:jc w:val="both"/>
              <w:rPr>
                <w:rFonts w:ascii="Times New Roman" w:hAnsi="Times New Roman" w:cs="Times New Roman"/>
                <w:color w:val="000000" w:themeColor="text1"/>
              </w:rPr>
            </w:pPr>
            <w:r w:rsidRPr="00483320">
              <w:rPr>
                <w:rFonts w:ascii="Times New Roman" w:hAnsi="Times New Roman" w:cs="Times New Roman"/>
                <w:iCs/>
                <w:color w:val="000000" w:themeColor="text1"/>
              </w:rPr>
              <w:t>Eiropas Komisijas</w:t>
            </w:r>
            <w:r w:rsidR="00CB36EB" w:rsidRPr="00483320">
              <w:rPr>
                <w:rFonts w:ascii="Times New Roman" w:hAnsi="Times New Roman" w:cs="Times New Roman"/>
                <w:iCs/>
                <w:color w:val="000000" w:themeColor="text1"/>
              </w:rPr>
              <w:t xml:space="preserve"> 2011.gada </w:t>
            </w:r>
            <w:r w:rsidRPr="00483320">
              <w:rPr>
                <w:rFonts w:ascii="Times New Roman" w:hAnsi="Times New Roman" w:cs="Times New Roman"/>
                <w:iCs/>
                <w:color w:val="000000" w:themeColor="text1"/>
              </w:rPr>
              <w:t>paziņojums par autonomo tarifu atcelšanu un kvotām</w:t>
            </w:r>
            <w:r w:rsidR="00CB36EB" w:rsidRPr="00483320">
              <w:rPr>
                <w:rFonts w:ascii="Times New Roman" w:hAnsi="Times New Roman" w:cs="Times New Roman"/>
                <w:iCs/>
                <w:color w:val="000000" w:themeColor="text1"/>
              </w:rPr>
              <w:t xml:space="preserve"> </w:t>
            </w:r>
            <w:r w:rsidR="00C75368" w:rsidRPr="00483320">
              <w:rPr>
                <w:rFonts w:ascii="Times New Roman" w:hAnsi="Times New Roman" w:cs="Times New Roman"/>
                <w:iCs/>
                <w:color w:val="000000" w:themeColor="text1"/>
              </w:rPr>
              <w:t>(</w:t>
            </w:r>
            <w:r w:rsidR="00CB36EB" w:rsidRPr="00483320">
              <w:rPr>
                <w:rFonts w:ascii="Times New Roman" w:hAnsi="Times New Roman" w:cs="Times New Roman"/>
                <w:iCs/>
                <w:color w:val="000000" w:themeColor="text1"/>
              </w:rPr>
              <w:t>2011/C 363/02</w:t>
            </w:r>
            <w:r w:rsidR="00BD150F" w:rsidRPr="00483320">
              <w:rPr>
                <w:rFonts w:ascii="Times New Roman" w:hAnsi="Times New Roman" w:cs="Times New Roman"/>
                <w:iCs/>
                <w:color w:val="000000" w:themeColor="text1"/>
              </w:rPr>
              <w:t>)</w:t>
            </w:r>
            <w:r w:rsidR="00CB36EB" w:rsidRPr="00483320">
              <w:rPr>
                <w:rFonts w:ascii="Times New Roman" w:hAnsi="Times New Roman" w:cs="Times New Roman"/>
                <w:iCs/>
                <w:color w:val="000000" w:themeColor="text1"/>
              </w:rPr>
              <w:t xml:space="preserve"> (</w:t>
            </w:r>
            <w:r w:rsidR="00C75368" w:rsidRPr="00483320">
              <w:rPr>
                <w:rFonts w:ascii="Times New Roman" w:hAnsi="Times New Roman" w:cs="Times New Roman"/>
                <w:iCs/>
                <w:color w:val="000000" w:themeColor="text1"/>
              </w:rPr>
              <w:t xml:space="preserve">publicēts </w:t>
            </w:r>
            <w:r w:rsidR="00B54C25">
              <w:rPr>
                <w:rFonts w:ascii="Times New Roman" w:hAnsi="Times New Roman" w:cs="Times New Roman"/>
                <w:iCs/>
                <w:color w:val="000000" w:themeColor="text1"/>
              </w:rPr>
              <w:t xml:space="preserve">Eiropas Savienības </w:t>
            </w:r>
            <w:r w:rsidR="00CB36EB" w:rsidRPr="00483320">
              <w:rPr>
                <w:rFonts w:ascii="Times New Roman" w:hAnsi="Times New Roman" w:cs="Times New Roman"/>
                <w:iCs/>
                <w:color w:val="000000" w:themeColor="text1"/>
              </w:rPr>
              <w:t>O</w:t>
            </w:r>
            <w:r w:rsidR="00B54C25">
              <w:rPr>
                <w:rFonts w:ascii="Times New Roman" w:hAnsi="Times New Roman" w:cs="Times New Roman"/>
                <w:iCs/>
                <w:color w:val="000000" w:themeColor="text1"/>
              </w:rPr>
              <w:t xml:space="preserve">ficiālajā </w:t>
            </w:r>
            <w:r w:rsidR="00CB36EB" w:rsidRPr="00483320">
              <w:rPr>
                <w:rFonts w:ascii="Times New Roman" w:hAnsi="Times New Roman" w:cs="Times New Roman"/>
                <w:iCs/>
                <w:color w:val="000000" w:themeColor="text1"/>
              </w:rPr>
              <w:t>V</w:t>
            </w:r>
            <w:r w:rsidR="00B54C25">
              <w:rPr>
                <w:rFonts w:ascii="Times New Roman" w:hAnsi="Times New Roman" w:cs="Times New Roman"/>
                <w:iCs/>
                <w:color w:val="000000" w:themeColor="text1"/>
              </w:rPr>
              <w:t>ēstnesī</w:t>
            </w:r>
            <w:r w:rsidR="00CB36EB" w:rsidRPr="00483320">
              <w:rPr>
                <w:rFonts w:ascii="Times New Roman" w:hAnsi="Times New Roman" w:cs="Times New Roman"/>
                <w:iCs/>
                <w:color w:val="000000" w:themeColor="text1"/>
              </w:rPr>
              <w:t xml:space="preserve"> C363, 13.12.2011</w:t>
            </w:r>
            <w:r w:rsidR="00AB4031" w:rsidRPr="00483320">
              <w:rPr>
                <w:rFonts w:ascii="Times New Roman" w:hAnsi="Times New Roman" w:cs="Times New Roman"/>
                <w:iCs/>
                <w:color w:val="000000" w:themeColor="text1"/>
              </w:rPr>
              <w:t>.</w:t>
            </w:r>
            <w:r w:rsidR="00CB36EB" w:rsidRPr="00483320">
              <w:rPr>
                <w:rFonts w:ascii="Times New Roman" w:hAnsi="Times New Roman" w:cs="Times New Roman"/>
                <w:iCs/>
                <w:color w:val="000000" w:themeColor="text1"/>
              </w:rPr>
              <w:t>)</w:t>
            </w:r>
            <w:r w:rsidRPr="00483320">
              <w:rPr>
                <w:rFonts w:ascii="Times New Roman" w:hAnsi="Times New Roman" w:cs="Times New Roman"/>
                <w:iCs/>
                <w:color w:val="000000" w:themeColor="text1"/>
              </w:rPr>
              <w:t>, saskaņā ar kuru izmainīti kritēriji muitas nodokļa atcelšanai un kvotu piemērošanai.</w:t>
            </w:r>
            <w:r w:rsidRPr="00483320">
              <w:rPr>
                <w:rFonts w:ascii="Times New Roman" w:hAnsi="Times New Roman" w:cs="Times New Roman"/>
                <w:color w:val="000000" w:themeColor="text1"/>
              </w:rPr>
              <w:t xml:space="preserve"> </w:t>
            </w:r>
          </w:p>
        </w:tc>
      </w:tr>
      <w:tr w:rsidR="00E00A5F" w:rsidRPr="00E00A5F" w:rsidTr="005E34CB">
        <w:trPr>
          <w:trHeight w:val="472"/>
          <w:jc w:val="center"/>
        </w:trPr>
        <w:tc>
          <w:tcPr>
            <w:tcW w:w="562" w:type="dxa"/>
          </w:tcPr>
          <w:p w:rsidR="00ED542C" w:rsidRPr="00420B2D" w:rsidRDefault="00ED542C" w:rsidP="005E34CB">
            <w:pPr>
              <w:pStyle w:val="naiskr"/>
              <w:spacing w:before="0" w:after="0"/>
              <w:jc w:val="center"/>
              <w:rPr>
                <w:color w:val="FF0000"/>
                <w:sz w:val="26"/>
                <w:szCs w:val="26"/>
              </w:rPr>
            </w:pPr>
            <w:r w:rsidRPr="00420B2D">
              <w:rPr>
                <w:color w:val="000000" w:themeColor="text1"/>
                <w:sz w:val="26"/>
                <w:szCs w:val="26"/>
              </w:rPr>
              <w:t>2.</w:t>
            </w:r>
          </w:p>
        </w:tc>
        <w:tc>
          <w:tcPr>
            <w:tcW w:w="2605" w:type="dxa"/>
          </w:tcPr>
          <w:p w:rsidR="00ED542C" w:rsidRPr="00483320" w:rsidRDefault="00CE5221" w:rsidP="00CE5221">
            <w:pPr>
              <w:pStyle w:val="naiskr"/>
              <w:tabs>
                <w:tab w:val="left" w:pos="170"/>
              </w:tabs>
              <w:spacing w:before="0" w:after="0"/>
              <w:rPr>
                <w:color w:val="000000" w:themeColor="text1"/>
                <w:shd w:val="clear" w:color="auto" w:fill="FFFFFF"/>
              </w:rPr>
            </w:pPr>
            <w:r w:rsidRPr="00483320">
              <w:rPr>
                <w:color w:val="000000" w:themeColor="text1"/>
                <w:shd w:val="clear" w:color="auto" w:fill="FFFFFF"/>
              </w:rPr>
              <w:t>Pašreizējā situācija un problēmas, kuru risināšanai tiesību akta projekts izstrādāts, tiesiskā regulējuma mērķis un būtība</w:t>
            </w:r>
          </w:p>
          <w:p w:rsidR="00C660A1" w:rsidRPr="00483320" w:rsidRDefault="00C660A1" w:rsidP="00CE5221">
            <w:pPr>
              <w:pStyle w:val="naiskr"/>
              <w:tabs>
                <w:tab w:val="left" w:pos="170"/>
              </w:tabs>
              <w:spacing w:before="0" w:after="0"/>
              <w:rPr>
                <w:color w:val="000000" w:themeColor="text1"/>
              </w:rPr>
            </w:pPr>
          </w:p>
        </w:tc>
        <w:tc>
          <w:tcPr>
            <w:tcW w:w="6783" w:type="dxa"/>
          </w:tcPr>
          <w:p w:rsidR="003E4416" w:rsidRPr="00483320" w:rsidRDefault="00A43086" w:rsidP="00E06EDC">
            <w:pPr>
              <w:pStyle w:val="Default"/>
              <w:ind w:left="108" w:right="169" w:firstLine="264"/>
              <w:jc w:val="both"/>
              <w:rPr>
                <w:rFonts w:ascii="Times New Roman" w:hAnsi="Times New Roman" w:cs="Times New Roman"/>
                <w:color w:val="000000" w:themeColor="text1"/>
              </w:rPr>
            </w:pPr>
            <w:r w:rsidRPr="00483320">
              <w:rPr>
                <w:rFonts w:ascii="Times New Roman" w:hAnsi="Times New Roman" w:cs="Times New Roman"/>
                <w:color w:val="000000" w:themeColor="text1"/>
              </w:rPr>
              <w:t>Pamatojoties uz</w:t>
            </w:r>
            <w:r w:rsidR="00AB3965" w:rsidRPr="00483320">
              <w:rPr>
                <w:rFonts w:ascii="Times New Roman" w:hAnsi="Times New Roman" w:cs="Times New Roman"/>
                <w:color w:val="000000" w:themeColor="text1"/>
              </w:rPr>
              <w:t xml:space="preserve"> Muitas likuma 4.panta piekto daļu</w:t>
            </w:r>
            <w:r w:rsidRPr="00483320">
              <w:rPr>
                <w:rFonts w:ascii="Times New Roman" w:hAnsi="Times New Roman" w:cs="Times New Roman"/>
                <w:color w:val="000000" w:themeColor="text1"/>
              </w:rPr>
              <w:t>,</w:t>
            </w:r>
            <w:r w:rsidR="00C55D6F" w:rsidRPr="00483320">
              <w:rPr>
                <w:rFonts w:ascii="Times New Roman" w:hAnsi="Times New Roman" w:cs="Times New Roman"/>
                <w:color w:val="000000" w:themeColor="text1"/>
              </w:rPr>
              <w:t xml:space="preserve"> kas paredz deleģējumu Ministru kabinetam noteikt kārtību, kādā iesniedzami iesniegumi par muitas nodokļa atcelšanu un kvotu piemērošanu, kā arī kārtību, kādā sagatavojami noraidījumi attiecībā uz citu dalībvalstu iesniegtajiem iesniegumiem par muitas nodokļa atcelšanu un kvotu piemērošanu,</w:t>
            </w:r>
            <w:r w:rsidR="00AB3965" w:rsidRPr="00483320">
              <w:rPr>
                <w:rFonts w:ascii="Times New Roman" w:hAnsi="Times New Roman" w:cs="Times New Roman"/>
                <w:color w:val="000000" w:themeColor="text1"/>
              </w:rPr>
              <w:t xml:space="preserve"> izdoto </w:t>
            </w:r>
            <w:r w:rsidR="00161802" w:rsidRPr="00483320">
              <w:rPr>
                <w:rFonts w:ascii="Times New Roman" w:hAnsi="Times New Roman" w:cs="Times New Roman"/>
                <w:color w:val="000000" w:themeColor="text1"/>
              </w:rPr>
              <w:t>Ministru kabineta 2008.gada 29.septembra noteikumu Nr.810 “</w:t>
            </w:r>
            <w:r w:rsidR="00161802" w:rsidRPr="00483320">
              <w:rPr>
                <w:rFonts w:ascii="Times New Roman" w:hAnsi="Times New Roman" w:cs="Times New Roman"/>
                <w:bCs/>
                <w:color w:val="000000" w:themeColor="text1"/>
              </w:rPr>
              <w:t>Kārtība, kādā iesniedz iesniegumus par muitas nodokļa atcelšanu un kvotu piemērošanu, kā arī sagatavo noraidījumus attiecībā uz citu Eiropas Savienības dalībvalstu iesniegtajiem iesniegumiem par muitas nodokļa atcelšanu un kvotu piemērošanu</w:t>
            </w:r>
            <w:r w:rsidR="00161802" w:rsidRPr="00483320">
              <w:rPr>
                <w:rFonts w:ascii="Times New Roman" w:hAnsi="Times New Roman" w:cs="Times New Roman"/>
                <w:color w:val="000000" w:themeColor="text1"/>
              </w:rPr>
              <w:t xml:space="preserve">” (turpmāk – MK noteikumi Nr.810) pašreizējā redakcija nenodrošina Eiropas Komisijas paziņojuma </w:t>
            </w:r>
            <w:r w:rsidR="00161802" w:rsidRPr="00483320">
              <w:rPr>
                <w:rFonts w:ascii="Times New Roman" w:hAnsi="Times New Roman" w:cs="Times New Roman"/>
                <w:iCs/>
                <w:color w:val="000000" w:themeColor="text1"/>
              </w:rPr>
              <w:t xml:space="preserve">par autonomo tarifu atcelšanu un kvotām </w:t>
            </w:r>
            <w:r w:rsidR="00BD150F" w:rsidRPr="00483320">
              <w:rPr>
                <w:rFonts w:ascii="Times New Roman" w:hAnsi="Times New Roman" w:cs="Times New Roman"/>
                <w:iCs/>
                <w:color w:val="000000" w:themeColor="text1"/>
              </w:rPr>
              <w:t>(</w:t>
            </w:r>
            <w:r w:rsidR="00161802" w:rsidRPr="00483320">
              <w:rPr>
                <w:rFonts w:ascii="Times New Roman" w:hAnsi="Times New Roman" w:cs="Times New Roman"/>
                <w:iCs/>
                <w:color w:val="000000" w:themeColor="text1"/>
              </w:rPr>
              <w:t>2011/C 363/02</w:t>
            </w:r>
            <w:r w:rsidR="00BD150F" w:rsidRPr="00483320">
              <w:rPr>
                <w:rFonts w:ascii="Times New Roman" w:hAnsi="Times New Roman" w:cs="Times New Roman"/>
                <w:iCs/>
                <w:color w:val="000000" w:themeColor="text1"/>
              </w:rPr>
              <w:t>)</w:t>
            </w:r>
            <w:r w:rsidR="00161802" w:rsidRPr="00483320">
              <w:rPr>
                <w:rFonts w:ascii="Times New Roman" w:hAnsi="Times New Roman" w:cs="Times New Roman"/>
                <w:iCs/>
                <w:color w:val="000000" w:themeColor="text1"/>
              </w:rPr>
              <w:t xml:space="preserve"> </w:t>
            </w:r>
            <w:r w:rsidR="00C962BD" w:rsidRPr="00483320">
              <w:rPr>
                <w:rFonts w:ascii="Times New Roman" w:hAnsi="Times New Roman" w:cs="Times New Roman"/>
                <w:iCs/>
                <w:color w:val="000000" w:themeColor="text1"/>
              </w:rPr>
              <w:t>(turpmāk</w:t>
            </w:r>
            <w:r w:rsidR="00483320" w:rsidRPr="00483320">
              <w:rPr>
                <w:rFonts w:ascii="Times New Roman" w:hAnsi="Times New Roman" w:cs="Times New Roman"/>
                <w:iCs/>
                <w:color w:val="000000" w:themeColor="text1"/>
              </w:rPr>
              <w:t xml:space="preserve"> arī</w:t>
            </w:r>
            <w:r w:rsidR="00C962BD" w:rsidRPr="00483320">
              <w:rPr>
                <w:rFonts w:ascii="Times New Roman" w:hAnsi="Times New Roman" w:cs="Times New Roman"/>
                <w:iCs/>
                <w:color w:val="000000" w:themeColor="text1"/>
              </w:rPr>
              <w:t xml:space="preserve"> – K</w:t>
            </w:r>
            <w:r w:rsidR="000D29E6" w:rsidRPr="00483320">
              <w:rPr>
                <w:rFonts w:ascii="Times New Roman" w:hAnsi="Times New Roman" w:cs="Times New Roman"/>
                <w:iCs/>
                <w:color w:val="000000" w:themeColor="text1"/>
              </w:rPr>
              <w:t>omisijas</w:t>
            </w:r>
            <w:r w:rsidR="00C962BD" w:rsidRPr="00483320">
              <w:rPr>
                <w:rFonts w:ascii="Times New Roman" w:hAnsi="Times New Roman" w:cs="Times New Roman"/>
                <w:iCs/>
                <w:color w:val="000000" w:themeColor="text1"/>
              </w:rPr>
              <w:t xml:space="preserve"> paziņojums) </w:t>
            </w:r>
            <w:r w:rsidR="00161802" w:rsidRPr="00483320">
              <w:rPr>
                <w:rFonts w:ascii="Times New Roman" w:hAnsi="Times New Roman" w:cs="Times New Roman"/>
                <w:color w:val="000000" w:themeColor="text1"/>
              </w:rPr>
              <w:t xml:space="preserve">prasību </w:t>
            </w:r>
            <w:r w:rsidR="002C6A84" w:rsidRPr="00483320">
              <w:rPr>
                <w:rFonts w:ascii="Times New Roman" w:hAnsi="Times New Roman" w:cs="Times New Roman"/>
                <w:color w:val="000000" w:themeColor="text1"/>
              </w:rPr>
              <w:t xml:space="preserve">pilnīgu </w:t>
            </w:r>
            <w:r w:rsidR="00161802" w:rsidRPr="00483320">
              <w:rPr>
                <w:rFonts w:ascii="Times New Roman" w:hAnsi="Times New Roman" w:cs="Times New Roman"/>
                <w:color w:val="000000" w:themeColor="text1"/>
              </w:rPr>
              <w:t xml:space="preserve">izpildi. </w:t>
            </w:r>
          </w:p>
          <w:p w:rsidR="005061FB" w:rsidRPr="00483320" w:rsidRDefault="00C962BD" w:rsidP="00E06EDC">
            <w:pPr>
              <w:pStyle w:val="Normal1"/>
              <w:spacing w:before="240"/>
              <w:ind w:left="108" w:right="154" w:firstLine="264"/>
              <w:jc w:val="both"/>
              <w:rPr>
                <w:rFonts w:ascii="Times New Roman" w:hAnsi="Times New Roman"/>
                <w:color w:val="000000" w:themeColor="text1"/>
                <w:sz w:val="24"/>
                <w:szCs w:val="24"/>
              </w:rPr>
            </w:pPr>
            <w:r w:rsidRPr="00483320">
              <w:rPr>
                <w:rFonts w:ascii="Times New Roman" w:hAnsi="Times New Roman"/>
                <w:color w:val="000000" w:themeColor="text1"/>
                <w:sz w:val="24"/>
                <w:szCs w:val="24"/>
              </w:rPr>
              <w:t>K</w:t>
            </w:r>
            <w:r w:rsidR="00C76D87" w:rsidRPr="00483320">
              <w:rPr>
                <w:rFonts w:ascii="Times New Roman" w:hAnsi="Times New Roman"/>
                <w:color w:val="000000" w:themeColor="text1"/>
                <w:sz w:val="24"/>
                <w:szCs w:val="24"/>
              </w:rPr>
              <w:t>omisijas</w:t>
            </w:r>
            <w:r w:rsidRPr="00483320">
              <w:rPr>
                <w:rFonts w:ascii="Times New Roman" w:hAnsi="Times New Roman"/>
                <w:color w:val="000000" w:themeColor="text1"/>
                <w:sz w:val="24"/>
                <w:szCs w:val="24"/>
              </w:rPr>
              <w:t xml:space="preserve"> paziņojumā ir noteikti jauni kritēriji attiecībā uz</w:t>
            </w:r>
            <w:r w:rsidR="005061FB" w:rsidRPr="00483320">
              <w:rPr>
                <w:rFonts w:ascii="Times New Roman" w:hAnsi="Times New Roman"/>
                <w:color w:val="000000" w:themeColor="text1"/>
                <w:sz w:val="24"/>
                <w:szCs w:val="24"/>
              </w:rPr>
              <w:t>:</w:t>
            </w:r>
          </w:p>
          <w:p w:rsidR="00F2332B" w:rsidRDefault="00C962BD" w:rsidP="00F2332B">
            <w:pPr>
              <w:pStyle w:val="Normal1"/>
              <w:numPr>
                <w:ilvl w:val="0"/>
                <w:numId w:val="34"/>
              </w:numPr>
              <w:ind w:left="89" w:right="154" w:firstLine="283"/>
              <w:jc w:val="both"/>
              <w:rPr>
                <w:rFonts w:ascii="Times New Roman" w:hAnsi="Times New Roman"/>
                <w:iCs/>
                <w:color w:val="000000" w:themeColor="text1"/>
                <w:sz w:val="24"/>
                <w:szCs w:val="24"/>
              </w:rPr>
            </w:pPr>
            <w:r w:rsidRPr="00483320">
              <w:rPr>
                <w:rFonts w:ascii="Times New Roman" w:hAnsi="Times New Roman"/>
                <w:iCs/>
                <w:color w:val="000000" w:themeColor="text1"/>
                <w:sz w:val="24"/>
                <w:szCs w:val="24"/>
              </w:rPr>
              <w:t xml:space="preserve">plānotā vai iepriekšējos gados </w:t>
            </w:r>
            <w:r w:rsidR="005061FB" w:rsidRPr="00483320">
              <w:rPr>
                <w:rFonts w:ascii="Times New Roman" w:hAnsi="Times New Roman"/>
                <w:bCs/>
                <w:color w:val="000000" w:themeColor="text1"/>
                <w:sz w:val="24"/>
                <w:szCs w:val="24"/>
              </w:rPr>
              <w:t xml:space="preserve">par attiecīgās preces importu </w:t>
            </w:r>
            <w:r w:rsidRPr="00483320">
              <w:rPr>
                <w:rFonts w:ascii="Times New Roman" w:hAnsi="Times New Roman"/>
                <w:iCs/>
                <w:color w:val="000000" w:themeColor="text1"/>
                <w:sz w:val="24"/>
                <w:szCs w:val="24"/>
              </w:rPr>
              <w:t xml:space="preserve">samaksātā muitas nodokļa apmēru, </w:t>
            </w:r>
          </w:p>
          <w:p w:rsidR="00F2332B" w:rsidRDefault="00A40075" w:rsidP="00F2332B">
            <w:pPr>
              <w:pStyle w:val="Normal1"/>
              <w:numPr>
                <w:ilvl w:val="0"/>
                <w:numId w:val="34"/>
              </w:numPr>
              <w:ind w:left="89" w:right="154" w:firstLine="283"/>
              <w:jc w:val="both"/>
              <w:rPr>
                <w:rFonts w:ascii="Times New Roman" w:hAnsi="Times New Roman"/>
                <w:iCs/>
                <w:color w:val="000000" w:themeColor="text1"/>
                <w:sz w:val="24"/>
                <w:szCs w:val="24"/>
              </w:rPr>
            </w:pPr>
            <w:r w:rsidRPr="00F2332B">
              <w:rPr>
                <w:rFonts w:ascii="Times New Roman" w:hAnsi="Times New Roman"/>
                <w:iCs/>
                <w:color w:val="000000" w:themeColor="text1"/>
                <w:sz w:val="24"/>
                <w:szCs w:val="24"/>
              </w:rPr>
              <w:t>E</w:t>
            </w:r>
            <w:r w:rsidR="000D29E6" w:rsidRPr="00F2332B">
              <w:rPr>
                <w:rFonts w:ascii="Times New Roman" w:hAnsi="Times New Roman"/>
                <w:iCs/>
                <w:color w:val="000000" w:themeColor="text1"/>
                <w:sz w:val="24"/>
                <w:szCs w:val="24"/>
              </w:rPr>
              <w:t xml:space="preserve">iropas </w:t>
            </w:r>
            <w:r w:rsidRPr="00F2332B">
              <w:rPr>
                <w:rFonts w:ascii="Times New Roman" w:hAnsi="Times New Roman"/>
                <w:iCs/>
                <w:color w:val="000000" w:themeColor="text1"/>
                <w:sz w:val="24"/>
                <w:szCs w:val="24"/>
              </w:rPr>
              <w:t>K</w:t>
            </w:r>
            <w:r w:rsidR="00242164" w:rsidRPr="00F2332B">
              <w:rPr>
                <w:rFonts w:ascii="Times New Roman" w:hAnsi="Times New Roman"/>
                <w:iCs/>
                <w:color w:val="000000" w:themeColor="text1"/>
                <w:sz w:val="24"/>
                <w:szCs w:val="24"/>
              </w:rPr>
              <w:t>omisijai</w:t>
            </w:r>
            <w:r w:rsidR="000D29E6" w:rsidRPr="00F2332B">
              <w:rPr>
                <w:rFonts w:ascii="Times New Roman" w:hAnsi="Times New Roman"/>
                <w:iCs/>
                <w:color w:val="000000" w:themeColor="text1"/>
                <w:sz w:val="24"/>
                <w:szCs w:val="24"/>
              </w:rPr>
              <w:t xml:space="preserve"> </w:t>
            </w:r>
            <w:r w:rsidR="00C962BD" w:rsidRPr="00F2332B">
              <w:rPr>
                <w:rFonts w:ascii="Times New Roman" w:hAnsi="Times New Roman"/>
                <w:iCs/>
                <w:color w:val="000000" w:themeColor="text1"/>
                <w:sz w:val="24"/>
                <w:szCs w:val="24"/>
              </w:rPr>
              <w:t>iesniedzamo informāciju</w:t>
            </w:r>
            <w:r w:rsidR="00DB6878" w:rsidRPr="00F2332B">
              <w:rPr>
                <w:rFonts w:ascii="Times New Roman" w:hAnsi="Times New Roman"/>
                <w:iCs/>
                <w:color w:val="000000" w:themeColor="text1"/>
                <w:sz w:val="24"/>
                <w:szCs w:val="24"/>
              </w:rPr>
              <w:t xml:space="preserve">: </w:t>
            </w:r>
            <w:r w:rsidR="005061FB" w:rsidRPr="00F2332B">
              <w:rPr>
                <w:rFonts w:ascii="Times New Roman" w:hAnsi="Times New Roman"/>
                <w:iCs/>
                <w:color w:val="000000" w:themeColor="text1"/>
                <w:sz w:val="24"/>
                <w:szCs w:val="24"/>
              </w:rPr>
              <w:t xml:space="preserve">pilnveidotas </w:t>
            </w:r>
            <w:r w:rsidR="00C962BD" w:rsidRPr="00F2332B">
              <w:rPr>
                <w:rFonts w:ascii="Times New Roman" w:hAnsi="Times New Roman"/>
                <w:iCs/>
                <w:color w:val="000000" w:themeColor="text1"/>
                <w:sz w:val="24"/>
                <w:szCs w:val="24"/>
              </w:rPr>
              <w:t>iesniegumu veidlapas</w:t>
            </w:r>
            <w:r w:rsidR="005061FB" w:rsidRPr="00F2332B">
              <w:rPr>
                <w:rFonts w:ascii="Times New Roman" w:hAnsi="Times New Roman"/>
                <w:iCs/>
                <w:color w:val="000000" w:themeColor="text1"/>
                <w:sz w:val="24"/>
                <w:szCs w:val="24"/>
              </w:rPr>
              <w:t xml:space="preserve"> (ietverta </w:t>
            </w:r>
            <w:r w:rsidR="00836441" w:rsidRPr="00F2332B">
              <w:rPr>
                <w:rFonts w:ascii="Times New Roman" w:hAnsi="Times New Roman"/>
                <w:iCs/>
                <w:color w:val="000000" w:themeColor="text1"/>
                <w:sz w:val="24"/>
                <w:szCs w:val="24"/>
              </w:rPr>
              <w:t>precizējoša</w:t>
            </w:r>
            <w:r w:rsidR="005061FB" w:rsidRPr="00F2332B">
              <w:rPr>
                <w:rFonts w:ascii="Times New Roman" w:hAnsi="Times New Roman"/>
                <w:iCs/>
                <w:color w:val="000000" w:themeColor="text1"/>
                <w:sz w:val="24"/>
                <w:szCs w:val="24"/>
              </w:rPr>
              <w:t xml:space="preserve"> informācija</w:t>
            </w:r>
            <w:r w:rsidR="00FA5171" w:rsidRPr="00F2332B">
              <w:rPr>
                <w:rFonts w:ascii="Times New Roman" w:hAnsi="Times New Roman"/>
                <w:iCs/>
                <w:color w:val="000000" w:themeColor="text1"/>
                <w:sz w:val="24"/>
                <w:szCs w:val="24"/>
              </w:rPr>
              <w:t xml:space="preserve"> par preci</w:t>
            </w:r>
            <w:r w:rsidR="00836441" w:rsidRPr="00F2332B">
              <w:rPr>
                <w:rFonts w:ascii="Times New Roman" w:hAnsi="Times New Roman"/>
                <w:iCs/>
                <w:color w:val="000000" w:themeColor="text1"/>
                <w:sz w:val="24"/>
                <w:szCs w:val="24"/>
              </w:rPr>
              <w:t xml:space="preserve"> (piemēram, vai uz preci attiecas </w:t>
            </w:r>
            <w:r w:rsidR="00356D9D" w:rsidRPr="00F2332B">
              <w:rPr>
                <w:rFonts w:ascii="Times New Roman" w:hAnsi="Times New Roman"/>
                <w:iCs/>
                <w:color w:val="000000" w:themeColor="text1"/>
                <w:sz w:val="24"/>
                <w:szCs w:val="24"/>
              </w:rPr>
              <w:t xml:space="preserve">vai neattiecas </w:t>
            </w:r>
            <w:r w:rsidR="00836441" w:rsidRPr="00F2332B">
              <w:rPr>
                <w:rFonts w:ascii="Times New Roman" w:hAnsi="Times New Roman"/>
                <w:iCs/>
                <w:color w:val="000000" w:themeColor="text1"/>
                <w:sz w:val="24"/>
                <w:szCs w:val="24"/>
              </w:rPr>
              <w:t>patents vai antidempinga pasākumi, pamatojums pieprasītās kvotas apjomam</w:t>
            </w:r>
            <w:r w:rsidR="00FA5171" w:rsidRPr="00F2332B">
              <w:rPr>
                <w:rFonts w:ascii="Times New Roman" w:hAnsi="Times New Roman"/>
                <w:iCs/>
                <w:color w:val="000000" w:themeColor="text1"/>
                <w:sz w:val="24"/>
                <w:szCs w:val="24"/>
              </w:rPr>
              <w:t>),</w:t>
            </w:r>
            <w:r w:rsidR="00836441" w:rsidRPr="00F2332B">
              <w:rPr>
                <w:rFonts w:ascii="Times New Roman" w:hAnsi="Times New Roman"/>
                <w:iCs/>
                <w:color w:val="000000" w:themeColor="text1"/>
                <w:sz w:val="24"/>
                <w:szCs w:val="24"/>
              </w:rPr>
              <w:t xml:space="preserve"> </w:t>
            </w:r>
            <w:r w:rsidR="00093188" w:rsidRPr="00F2332B">
              <w:rPr>
                <w:rFonts w:ascii="Times New Roman" w:hAnsi="Times New Roman"/>
                <w:iCs/>
                <w:color w:val="000000" w:themeColor="text1"/>
                <w:sz w:val="24"/>
                <w:szCs w:val="24"/>
              </w:rPr>
              <w:t xml:space="preserve">izveidota </w:t>
            </w:r>
            <w:r w:rsidR="00E30C81" w:rsidRPr="00F2332B">
              <w:rPr>
                <w:rFonts w:ascii="Times New Roman" w:hAnsi="Times New Roman"/>
                <w:iCs/>
                <w:color w:val="000000" w:themeColor="text1"/>
                <w:sz w:val="24"/>
                <w:szCs w:val="24"/>
              </w:rPr>
              <w:t xml:space="preserve">atsevišķa veidlapa </w:t>
            </w:r>
            <w:r w:rsidR="005061FB" w:rsidRPr="00F2332B">
              <w:rPr>
                <w:rFonts w:ascii="Times New Roman" w:hAnsi="Times New Roman"/>
                <w:iCs/>
                <w:color w:val="000000" w:themeColor="text1"/>
                <w:sz w:val="24"/>
                <w:szCs w:val="24"/>
              </w:rPr>
              <w:t>apliecinājum</w:t>
            </w:r>
            <w:r w:rsidR="00E30C81" w:rsidRPr="00F2332B">
              <w:rPr>
                <w:rFonts w:ascii="Times New Roman" w:hAnsi="Times New Roman"/>
                <w:iCs/>
                <w:color w:val="000000" w:themeColor="text1"/>
                <w:sz w:val="24"/>
                <w:szCs w:val="24"/>
              </w:rPr>
              <w:t>am</w:t>
            </w:r>
            <w:r w:rsidR="005061FB" w:rsidRPr="00F2332B">
              <w:rPr>
                <w:rFonts w:ascii="Times New Roman" w:hAnsi="Times New Roman"/>
                <w:iCs/>
                <w:color w:val="000000" w:themeColor="text1"/>
                <w:sz w:val="24"/>
                <w:szCs w:val="24"/>
              </w:rPr>
              <w:t xml:space="preserve"> par atsevišķa tirdzniecības līguma neesamību</w:t>
            </w:r>
            <w:r w:rsidR="00DB6878" w:rsidRPr="00F2332B">
              <w:rPr>
                <w:rFonts w:ascii="Times New Roman" w:hAnsi="Times New Roman"/>
                <w:iCs/>
                <w:color w:val="000000" w:themeColor="text1"/>
                <w:sz w:val="24"/>
                <w:szCs w:val="24"/>
              </w:rPr>
              <w:t>,</w:t>
            </w:r>
            <w:r w:rsidR="00093188" w:rsidRPr="00F2332B">
              <w:rPr>
                <w:rFonts w:ascii="Times New Roman" w:hAnsi="Times New Roman"/>
                <w:iCs/>
                <w:color w:val="000000" w:themeColor="text1"/>
                <w:sz w:val="24"/>
                <w:szCs w:val="24"/>
              </w:rPr>
              <w:t xml:space="preserve"> </w:t>
            </w:r>
            <w:r w:rsidR="00DB6878" w:rsidRPr="00F2332B">
              <w:rPr>
                <w:rFonts w:ascii="Times New Roman" w:hAnsi="Times New Roman"/>
                <w:iCs/>
                <w:color w:val="000000" w:themeColor="text1"/>
                <w:sz w:val="24"/>
                <w:szCs w:val="24"/>
              </w:rPr>
              <w:t>iesniegumam par muitas nodokļa atcelšanas termiņa pagarinā</w:t>
            </w:r>
            <w:r w:rsidR="002B61C6" w:rsidRPr="00F2332B">
              <w:rPr>
                <w:rFonts w:ascii="Times New Roman" w:hAnsi="Times New Roman"/>
                <w:iCs/>
                <w:color w:val="000000" w:themeColor="text1"/>
                <w:sz w:val="24"/>
                <w:szCs w:val="24"/>
              </w:rPr>
              <w:t>šanu</w:t>
            </w:r>
            <w:r w:rsidR="00DB6878" w:rsidRPr="00F2332B">
              <w:rPr>
                <w:rFonts w:ascii="Times New Roman" w:hAnsi="Times New Roman"/>
                <w:iCs/>
                <w:color w:val="000000" w:themeColor="text1"/>
                <w:sz w:val="24"/>
                <w:szCs w:val="24"/>
              </w:rPr>
              <w:t xml:space="preserve"> un iesnieguma noraidījumam</w:t>
            </w:r>
            <w:r w:rsidR="0079769F" w:rsidRPr="00F2332B">
              <w:rPr>
                <w:rFonts w:ascii="Times New Roman" w:hAnsi="Times New Roman"/>
                <w:iCs/>
                <w:color w:val="000000" w:themeColor="text1"/>
                <w:sz w:val="24"/>
                <w:szCs w:val="24"/>
              </w:rPr>
              <w:t xml:space="preserve"> </w:t>
            </w:r>
            <w:r w:rsidR="00DB6878" w:rsidRPr="00F2332B">
              <w:rPr>
                <w:rFonts w:ascii="Times New Roman" w:hAnsi="Times New Roman"/>
                <w:iCs/>
                <w:color w:val="000000" w:themeColor="text1"/>
                <w:sz w:val="24"/>
                <w:szCs w:val="24"/>
              </w:rPr>
              <w:t>attiecībā uz muitas nodokļa atcelšanu vai kvotas piemērošanu);</w:t>
            </w:r>
          </w:p>
          <w:p w:rsidR="00DB6878" w:rsidRPr="00F2332B" w:rsidRDefault="00DB6878" w:rsidP="00F2332B">
            <w:pPr>
              <w:pStyle w:val="Normal1"/>
              <w:numPr>
                <w:ilvl w:val="0"/>
                <w:numId w:val="34"/>
              </w:numPr>
              <w:ind w:left="89" w:right="154" w:firstLine="283"/>
              <w:jc w:val="both"/>
              <w:rPr>
                <w:rFonts w:ascii="Times New Roman" w:hAnsi="Times New Roman"/>
                <w:iCs/>
                <w:color w:val="000000" w:themeColor="text1"/>
                <w:sz w:val="24"/>
                <w:szCs w:val="24"/>
              </w:rPr>
            </w:pPr>
            <w:r w:rsidRPr="00F2332B">
              <w:rPr>
                <w:rFonts w:ascii="Times New Roman" w:hAnsi="Times New Roman"/>
                <w:iCs/>
                <w:color w:val="000000" w:themeColor="text1"/>
                <w:sz w:val="24"/>
                <w:szCs w:val="24"/>
              </w:rPr>
              <w:t xml:space="preserve">iesniegumu iesniegšanas termiņiem </w:t>
            </w:r>
            <w:r w:rsidR="000D29E6" w:rsidRPr="00F2332B">
              <w:rPr>
                <w:rFonts w:ascii="Times New Roman" w:hAnsi="Times New Roman"/>
                <w:iCs/>
                <w:color w:val="000000" w:themeColor="text1"/>
                <w:sz w:val="24"/>
                <w:szCs w:val="24"/>
              </w:rPr>
              <w:t>E</w:t>
            </w:r>
            <w:r w:rsidR="00C76D87" w:rsidRPr="00F2332B">
              <w:rPr>
                <w:rFonts w:ascii="Times New Roman" w:hAnsi="Times New Roman"/>
                <w:iCs/>
                <w:color w:val="000000" w:themeColor="text1"/>
                <w:sz w:val="24"/>
                <w:szCs w:val="24"/>
              </w:rPr>
              <w:t xml:space="preserve">iropas </w:t>
            </w:r>
            <w:r w:rsidR="000D29E6" w:rsidRPr="00F2332B">
              <w:rPr>
                <w:rFonts w:ascii="Times New Roman" w:hAnsi="Times New Roman"/>
                <w:iCs/>
                <w:color w:val="000000" w:themeColor="text1"/>
                <w:sz w:val="24"/>
                <w:szCs w:val="24"/>
              </w:rPr>
              <w:t>K</w:t>
            </w:r>
            <w:r w:rsidR="00C76D87" w:rsidRPr="00F2332B">
              <w:rPr>
                <w:rFonts w:ascii="Times New Roman" w:hAnsi="Times New Roman"/>
                <w:iCs/>
                <w:color w:val="000000" w:themeColor="text1"/>
                <w:sz w:val="24"/>
                <w:szCs w:val="24"/>
              </w:rPr>
              <w:t>omisijā</w:t>
            </w:r>
            <w:r w:rsidRPr="00F2332B">
              <w:rPr>
                <w:rFonts w:ascii="Times New Roman" w:hAnsi="Times New Roman"/>
                <w:iCs/>
                <w:color w:val="000000" w:themeColor="text1"/>
                <w:sz w:val="24"/>
                <w:szCs w:val="24"/>
              </w:rPr>
              <w:t xml:space="preserve">. </w:t>
            </w:r>
          </w:p>
          <w:p w:rsidR="00B72E45" w:rsidRPr="00483320" w:rsidRDefault="00DB6878" w:rsidP="00E06EDC">
            <w:pPr>
              <w:pStyle w:val="Default"/>
              <w:spacing w:before="240"/>
              <w:ind w:right="169" w:firstLine="372"/>
              <w:jc w:val="both"/>
              <w:rPr>
                <w:rFonts w:ascii="Times New Roman" w:hAnsi="Times New Roman" w:cs="Times New Roman"/>
                <w:color w:val="000000" w:themeColor="text1"/>
              </w:rPr>
            </w:pPr>
            <w:r w:rsidRPr="00483320">
              <w:rPr>
                <w:rFonts w:ascii="Times New Roman" w:hAnsi="Times New Roman" w:cs="Times New Roman"/>
                <w:color w:val="000000" w:themeColor="text1"/>
              </w:rPr>
              <w:t>MK noteikumu Nr.810 pašreizējā redakcijā</w:t>
            </w:r>
            <w:r w:rsidR="00B25C2A" w:rsidRPr="00483320">
              <w:rPr>
                <w:rFonts w:ascii="Times New Roman" w:hAnsi="Times New Roman" w:cs="Times New Roman"/>
                <w:color w:val="000000" w:themeColor="text1"/>
              </w:rPr>
              <w:t>:</w:t>
            </w:r>
            <w:r w:rsidR="00B72E45" w:rsidRPr="00483320">
              <w:rPr>
                <w:rFonts w:ascii="Times New Roman" w:hAnsi="Times New Roman" w:cs="Times New Roman"/>
                <w:color w:val="000000" w:themeColor="text1"/>
              </w:rPr>
              <w:t xml:space="preserve"> </w:t>
            </w:r>
          </w:p>
          <w:p w:rsidR="00F2332B" w:rsidRDefault="00DB6878" w:rsidP="00F2332B">
            <w:pPr>
              <w:pStyle w:val="Default"/>
              <w:numPr>
                <w:ilvl w:val="0"/>
                <w:numId w:val="36"/>
              </w:numPr>
              <w:ind w:left="89" w:right="169" w:firstLine="271"/>
              <w:jc w:val="both"/>
              <w:rPr>
                <w:rFonts w:ascii="Times New Roman" w:hAnsi="Times New Roman" w:cs="Times New Roman"/>
                <w:color w:val="000000" w:themeColor="text1"/>
              </w:rPr>
            </w:pPr>
            <w:r w:rsidRPr="00483320">
              <w:rPr>
                <w:rFonts w:ascii="Times New Roman" w:hAnsi="Times New Roman" w:cs="Times New Roman"/>
                <w:color w:val="000000" w:themeColor="text1"/>
              </w:rPr>
              <w:t xml:space="preserve">ir </w:t>
            </w:r>
            <w:r w:rsidR="00E73538" w:rsidRPr="00483320">
              <w:rPr>
                <w:rFonts w:ascii="Times New Roman" w:hAnsi="Times New Roman" w:cs="Times New Roman"/>
                <w:color w:val="000000" w:themeColor="text1"/>
              </w:rPr>
              <w:t>noteikti</w:t>
            </w:r>
            <w:r w:rsidRPr="00483320">
              <w:rPr>
                <w:rFonts w:ascii="Times New Roman" w:hAnsi="Times New Roman" w:cs="Times New Roman"/>
                <w:color w:val="000000" w:themeColor="text1"/>
              </w:rPr>
              <w:t xml:space="preserve"> Latvijas komersantiem</w:t>
            </w:r>
            <w:r w:rsidR="0016461C" w:rsidRPr="00483320">
              <w:rPr>
                <w:rFonts w:ascii="Times New Roman" w:hAnsi="Times New Roman" w:cs="Times New Roman"/>
                <w:color w:val="000000" w:themeColor="text1"/>
              </w:rPr>
              <w:t xml:space="preserve"> </w:t>
            </w:r>
            <w:r w:rsidRPr="00483320">
              <w:rPr>
                <w:rFonts w:ascii="Times New Roman" w:hAnsi="Times New Roman" w:cs="Times New Roman"/>
                <w:color w:val="000000" w:themeColor="text1"/>
              </w:rPr>
              <w:t>nelabvēlīgāki nosacījumi attiecībā uz</w:t>
            </w:r>
            <w:r w:rsidR="00DC0342" w:rsidRPr="00483320">
              <w:rPr>
                <w:rFonts w:ascii="Times New Roman" w:hAnsi="Times New Roman"/>
                <w:iCs/>
                <w:color w:val="000000" w:themeColor="text1"/>
              </w:rPr>
              <w:t xml:space="preserve"> plānotā vai iepriekšējos gados </w:t>
            </w:r>
            <w:r w:rsidR="00DC0342" w:rsidRPr="00483320">
              <w:rPr>
                <w:rFonts w:ascii="Times New Roman" w:hAnsi="Times New Roman"/>
                <w:bCs/>
                <w:color w:val="000000" w:themeColor="text1"/>
              </w:rPr>
              <w:t xml:space="preserve">par attiecīgās preces importu </w:t>
            </w:r>
            <w:r w:rsidR="00DC0342" w:rsidRPr="00483320">
              <w:rPr>
                <w:rFonts w:ascii="Times New Roman" w:hAnsi="Times New Roman"/>
                <w:iCs/>
                <w:color w:val="000000" w:themeColor="text1"/>
              </w:rPr>
              <w:t>samaksātā muitas nodokļa apmēru, kas jāsasniedz, lai</w:t>
            </w:r>
            <w:r w:rsidRPr="00483320">
              <w:rPr>
                <w:rFonts w:ascii="Times New Roman" w:hAnsi="Times New Roman" w:cs="Times New Roman"/>
                <w:color w:val="000000" w:themeColor="text1"/>
              </w:rPr>
              <w:t xml:space="preserve"> varētu pretendēt uz muitas nodokļa atcelšanu vai kvotas piemērošanu, nekā tas paredzēts </w:t>
            </w:r>
            <w:r w:rsidR="00A40075" w:rsidRPr="00483320">
              <w:rPr>
                <w:rFonts w:ascii="Times New Roman" w:hAnsi="Times New Roman" w:cs="Times New Roman"/>
                <w:color w:val="000000" w:themeColor="text1"/>
              </w:rPr>
              <w:t>K</w:t>
            </w:r>
            <w:r w:rsidR="00C76D87" w:rsidRPr="00483320">
              <w:rPr>
                <w:rFonts w:ascii="Times New Roman" w:hAnsi="Times New Roman" w:cs="Times New Roman"/>
                <w:color w:val="000000" w:themeColor="text1"/>
              </w:rPr>
              <w:t>omisijas</w:t>
            </w:r>
            <w:r w:rsidRPr="00483320">
              <w:rPr>
                <w:rFonts w:ascii="Times New Roman" w:hAnsi="Times New Roman" w:cs="Times New Roman"/>
                <w:color w:val="000000" w:themeColor="text1"/>
              </w:rPr>
              <w:t xml:space="preserve"> paziņojumā</w:t>
            </w:r>
            <w:r w:rsidR="00B25C2A" w:rsidRPr="00483320">
              <w:rPr>
                <w:rFonts w:ascii="Times New Roman" w:hAnsi="Times New Roman" w:cs="Times New Roman"/>
                <w:color w:val="000000" w:themeColor="text1"/>
              </w:rPr>
              <w:t>;</w:t>
            </w:r>
          </w:p>
          <w:p w:rsidR="00F2332B" w:rsidRDefault="004676C6" w:rsidP="00F2332B">
            <w:pPr>
              <w:pStyle w:val="Default"/>
              <w:numPr>
                <w:ilvl w:val="0"/>
                <w:numId w:val="36"/>
              </w:numPr>
              <w:ind w:left="89" w:right="169" w:firstLine="271"/>
              <w:jc w:val="both"/>
              <w:rPr>
                <w:rFonts w:ascii="Times New Roman" w:hAnsi="Times New Roman" w:cs="Times New Roman"/>
                <w:color w:val="000000" w:themeColor="text1"/>
              </w:rPr>
            </w:pPr>
            <w:r w:rsidRPr="00F2332B">
              <w:rPr>
                <w:rFonts w:ascii="Times New Roman" w:hAnsi="Times New Roman" w:cs="Times New Roman"/>
                <w:color w:val="000000" w:themeColor="text1"/>
              </w:rPr>
              <w:t>iesniegumā</w:t>
            </w:r>
            <w:r w:rsidR="00B25C2A" w:rsidRPr="00F2332B">
              <w:rPr>
                <w:rFonts w:ascii="Times New Roman" w:hAnsi="Times New Roman" w:cs="Times New Roman"/>
                <w:bCs/>
                <w:color w:val="000000" w:themeColor="text1"/>
              </w:rPr>
              <w:t xml:space="preserve"> par muitas nodokļa atcelšanu vai kvotas piemērošanu</w:t>
            </w:r>
            <w:r w:rsidRPr="00F2332B">
              <w:rPr>
                <w:rFonts w:ascii="Times New Roman" w:hAnsi="Times New Roman" w:cs="Times New Roman"/>
                <w:color w:val="000000" w:themeColor="text1"/>
              </w:rPr>
              <w:t xml:space="preserve"> un iesnieguma noraidījumā ietv</w:t>
            </w:r>
            <w:r w:rsidR="00BD0785" w:rsidRPr="00F2332B">
              <w:rPr>
                <w:rFonts w:ascii="Times New Roman" w:hAnsi="Times New Roman" w:cs="Times New Roman"/>
                <w:color w:val="000000" w:themeColor="text1"/>
              </w:rPr>
              <w:t>ertā</w:t>
            </w:r>
            <w:r w:rsidRPr="00F2332B">
              <w:rPr>
                <w:rFonts w:ascii="Times New Roman" w:hAnsi="Times New Roman" w:cs="Times New Roman"/>
                <w:color w:val="000000" w:themeColor="text1"/>
              </w:rPr>
              <w:t xml:space="preserve"> informācija ir nepilnīga</w:t>
            </w:r>
            <w:r w:rsidR="00BD0785" w:rsidRPr="00F2332B">
              <w:rPr>
                <w:rFonts w:ascii="Times New Roman" w:hAnsi="Times New Roman" w:cs="Times New Roman"/>
                <w:color w:val="000000" w:themeColor="text1"/>
              </w:rPr>
              <w:t xml:space="preserve"> un neietver visu Eiropas Komisijai iesniedzamo </w:t>
            </w:r>
            <w:r w:rsidR="00BD0785" w:rsidRPr="00F2332B">
              <w:rPr>
                <w:rFonts w:ascii="Times New Roman" w:hAnsi="Times New Roman" w:cs="Times New Roman"/>
                <w:color w:val="000000" w:themeColor="text1"/>
              </w:rPr>
              <w:lastRenderedPageBreak/>
              <w:t>informāciju,</w:t>
            </w:r>
            <w:r w:rsidR="00B25C2A" w:rsidRPr="00F2332B">
              <w:rPr>
                <w:rFonts w:ascii="Times New Roman" w:hAnsi="Times New Roman" w:cs="Times New Roman"/>
                <w:color w:val="000000" w:themeColor="text1"/>
              </w:rPr>
              <w:t xml:space="preserve"> kas </w:t>
            </w:r>
            <w:r w:rsidR="001F3531" w:rsidRPr="00F2332B">
              <w:rPr>
                <w:rFonts w:ascii="Times New Roman" w:hAnsi="Times New Roman" w:cs="Times New Roman"/>
                <w:color w:val="000000" w:themeColor="text1"/>
              </w:rPr>
              <w:t xml:space="preserve">tai </w:t>
            </w:r>
            <w:r w:rsidR="00B25C2A" w:rsidRPr="00F2332B">
              <w:rPr>
                <w:rFonts w:ascii="Times New Roman" w:hAnsi="Times New Roman" w:cs="Times New Roman"/>
                <w:color w:val="000000" w:themeColor="text1"/>
              </w:rPr>
              <w:t>nepieciešama iesnieguma izvērtēšanai,</w:t>
            </w:r>
            <w:r w:rsidR="00BD0785" w:rsidRPr="00F2332B">
              <w:rPr>
                <w:rFonts w:ascii="Times New Roman" w:hAnsi="Times New Roman" w:cs="Times New Roman"/>
                <w:color w:val="000000" w:themeColor="text1"/>
              </w:rPr>
              <w:t xml:space="preserve"> tādējādi </w:t>
            </w:r>
            <w:r w:rsidR="00B25C2A" w:rsidRPr="00F2332B">
              <w:rPr>
                <w:rFonts w:ascii="Times New Roman" w:hAnsi="Times New Roman" w:cs="Times New Roman"/>
                <w:color w:val="000000" w:themeColor="text1"/>
              </w:rPr>
              <w:t>Finanšu ministrijai kā atbildīga</w:t>
            </w:r>
            <w:r w:rsidR="001F3531" w:rsidRPr="00F2332B">
              <w:rPr>
                <w:rFonts w:ascii="Times New Roman" w:hAnsi="Times New Roman" w:cs="Times New Roman"/>
                <w:color w:val="000000" w:themeColor="text1"/>
              </w:rPr>
              <w:t>ja</w:t>
            </w:r>
            <w:r w:rsidR="00B25C2A" w:rsidRPr="00F2332B">
              <w:rPr>
                <w:rFonts w:ascii="Times New Roman" w:hAnsi="Times New Roman" w:cs="Times New Roman"/>
                <w:color w:val="000000" w:themeColor="text1"/>
              </w:rPr>
              <w:t>i institūcijai</w:t>
            </w:r>
            <w:r w:rsidR="001F3531" w:rsidRPr="00F2332B">
              <w:rPr>
                <w:rFonts w:ascii="Times New Roman" w:hAnsi="Times New Roman" w:cs="Times New Roman"/>
                <w:color w:val="000000" w:themeColor="text1"/>
              </w:rPr>
              <w:t xml:space="preserve"> </w:t>
            </w:r>
            <w:r w:rsidR="00211197" w:rsidRPr="00F2332B">
              <w:rPr>
                <w:rFonts w:ascii="Times New Roman" w:hAnsi="Times New Roman" w:cs="Times New Roman"/>
                <w:color w:val="000000" w:themeColor="text1"/>
              </w:rPr>
              <w:t>ir</w:t>
            </w:r>
            <w:r w:rsidR="001F3531" w:rsidRPr="00F2332B">
              <w:rPr>
                <w:rFonts w:ascii="Times New Roman" w:hAnsi="Times New Roman" w:cs="Times New Roman"/>
                <w:color w:val="000000" w:themeColor="text1"/>
              </w:rPr>
              <w:t xml:space="preserve"> atkārtoti jāpieprasa</w:t>
            </w:r>
            <w:r w:rsidR="00B25C2A" w:rsidRPr="00F2332B">
              <w:rPr>
                <w:rFonts w:ascii="Times New Roman" w:hAnsi="Times New Roman" w:cs="Times New Roman"/>
                <w:color w:val="000000" w:themeColor="text1"/>
              </w:rPr>
              <w:t xml:space="preserve"> </w:t>
            </w:r>
            <w:r w:rsidR="00BD0785" w:rsidRPr="00F2332B">
              <w:rPr>
                <w:rFonts w:ascii="Times New Roman" w:hAnsi="Times New Roman" w:cs="Times New Roman"/>
                <w:color w:val="000000" w:themeColor="text1"/>
              </w:rPr>
              <w:t>komersantam iztrūkstošā informācija</w:t>
            </w:r>
            <w:r w:rsidR="001F3531" w:rsidRPr="00F2332B">
              <w:rPr>
                <w:rFonts w:ascii="Times New Roman" w:hAnsi="Times New Roman" w:cs="Times New Roman"/>
                <w:color w:val="000000" w:themeColor="text1"/>
              </w:rPr>
              <w:t xml:space="preserve"> (neefektīva resursu izmantošana)</w:t>
            </w:r>
            <w:r w:rsidR="00006DD3" w:rsidRPr="00F2332B">
              <w:rPr>
                <w:rFonts w:ascii="Times New Roman" w:hAnsi="Times New Roman" w:cs="Times New Roman"/>
                <w:color w:val="000000" w:themeColor="text1"/>
              </w:rPr>
              <w:t>;</w:t>
            </w:r>
          </w:p>
          <w:p w:rsidR="00F2332B" w:rsidRDefault="00163D31" w:rsidP="00F2332B">
            <w:pPr>
              <w:pStyle w:val="Default"/>
              <w:numPr>
                <w:ilvl w:val="0"/>
                <w:numId w:val="36"/>
              </w:numPr>
              <w:ind w:left="89" w:right="169" w:firstLine="271"/>
              <w:jc w:val="both"/>
              <w:rPr>
                <w:rFonts w:ascii="Times New Roman" w:hAnsi="Times New Roman" w:cs="Times New Roman"/>
                <w:color w:val="000000" w:themeColor="text1"/>
              </w:rPr>
            </w:pPr>
            <w:r w:rsidRPr="00F2332B">
              <w:rPr>
                <w:rFonts w:ascii="Times New Roman" w:hAnsi="Times New Roman" w:cs="Times New Roman"/>
                <w:color w:val="000000" w:themeColor="text1"/>
              </w:rPr>
              <w:t>nav paredzēta</w:t>
            </w:r>
            <w:r w:rsidR="00EB731E" w:rsidRPr="00F2332B">
              <w:rPr>
                <w:rFonts w:ascii="Times New Roman" w:hAnsi="Times New Roman" w:cs="Times New Roman"/>
                <w:color w:val="000000" w:themeColor="text1"/>
              </w:rPr>
              <w:t xml:space="preserve"> iespēj</w:t>
            </w:r>
            <w:r w:rsidRPr="00F2332B">
              <w:rPr>
                <w:rFonts w:ascii="Times New Roman" w:hAnsi="Times New Roman" w:cs="Times New Roman"/>
                <w:color w:val="000000" w:themeColor="text1"/>
              </w:rPr>
              <w:t>a</w:t>
            </w:r>
            <w:r w:rsidR="00EB731E" w:rsidRPr="00F2332B">
              <w:rPr>
                <w:rFonts w:ascii="Times New Roman" w:hAnsi="Times New Roman" w:cs="Times New Roman"/>
                <w:color w:val="000000" w:themeColor="text1"/>
              </w:rPr>
              <w:t xml:space="preserve"> </w:t>
            </w:r>
            <w:r w:rsidRPr="00F2332B">
              <w:rPr>
                <w:rFonts w:ascii="Times New Roman" w:hAnsi="Times New Roman" w:cs="Times New Roman"/>
                <w:color w:val="000000" w:themeColor="text1"/>
              </w:rPr>
              <w:t xml:space="preserve">komersantam </w:t>
            </w:r>
            <w:r w:rsidR="00EB731E" w:rsidRPr="00F2332B">
              <w:rPr>
                <w:rFonts w:ascii="Times New Roman" w:hAnsi="Times New Roman" w:cs="Times New Roman"/>
                <w:color w:val="000000" w:themeColor="text1"/>
              </w:rPr>
              <w:t>iesniegt iesniegumu par muitas nodokļa atcelšanas termiņa pagarināšanu vienkāršotā formā</w:t>
            </w:r>
            <w:r w:rsidRPr="00F2332B">
              <w:rPr>
                <w:rFonts w:ascii="Times New Roman" w:hAnsi="Times New Roman" w:cs="Times New Roman"/>
                <w:color w:val="000000" w:themeColor="text1"/>
              </w:rPr>
              <w:t>;</w:t>
            </w:r>
          </w:p>
          <w:p w:rsidR="00F2332B" w:rsidRDefault="00163D31" w:rsidP="00F2332B">
            <w:pPr>
              <w:pStyle w:val="Default"/>
              <w:numPr>
                <w:ilvl w:val="0"/>
                <w:numId w:val="36"/>
              </w:numPr>
              <w:ind w:left="89" w:right="169" w:firstLine="271"/>
              <w:jc w:val="both"/>
              <w:rPr>
                <w:rFonts w:ascii="Times New Roman" w:hAnsi="Times New Roman" w:cs="Times New Roman"/>
                <w:color w:val="000000" w:themeColor="text1"/>
              </w:rPr>
            </w:pPr>
            <w:r w:rsidRPr="00F2332B">
              <w:rPr>
                <w:rFonts w:ascii="Times New Roman" w:hAnsi="Times New Roman" w:cs="Times New Roman"/>
                <w:color w:val="000000" w:themeColor="text1"/>
              </w:rPr>
              <w:t xml:space="preserve">nav paredzēta iespēja komersantam </w:t>
            </w:r>
            <w:r w:rsidR="00173C88" w:rsidRPr="00F2332B">
              <w:rPr>
                <w:rFonts w:ascii="Times New Roman" w:hAnsi="Times New Roman" w:cs="Times New Roman"/>
                <w:color w:val="000000" w:themeColor="text1"/>
              </w:rPr>
              <w:t xml:space="preserve">iesniegt noraidījumu </w:t>
            </w:r>
            <w:r w:rsidRPr="00F2332B">
              <w:rPr>
                <w:rFonts w:ascii="Times New Roman" w:hAnsi="Times New Roman" w:cs="Times New Roman"/>
                <w:color w:val="000000" w:themeColor="text1"/>
              </w:rPr>
              <w:t>dalībvalstu iesniegtajiem iesniegumiem par muitas nodokļa atcelšanas termiņa pagarināšanu;</w:t>
            </w:r>
          </w:p>
          <w:p w:rsidR="003E4416" w:rsidRPr="00F2332B" w:rsidRDefault="00006DD3" w:rsidP="00F2332B">
            <w:pPr>
              <w:pStyle w:val="Default"/>
              <w:numPr>
                <w:ilvl w:val="0"/>
                <w:numId w:val="36"/>
              </w:numPr>
              <w:ind w:left="89" w:right="169" w:firstLine="271"/>
              <w:jc w:val="both"/>
              <w:rPr>
                <w:rFonts w:ascii="Times New Roman" w:hAnsi="Times New Roman" w:cs="Times New Roman"/>
                <w:color w:val="000000" w:themeColor="text1"/>
              </w:rPr>
            </w:pPr>
            <w:r w:rsidRPr="00F2332B">
              <w:rPr>
                <w:rFonts w:ascii="Times New Roman" w:hAnsi="Times New Roman" w:cs="Times New Roman"/>
                <w:color w:val="000000" w:themeColor="text1"/>
              </w:rPr>
              <w:t xml:space="preserve">iesnieguma noraidījumu </w:t>
            </w:r>
            <w:r w:rsidRPr="0036351D">
              <w:rPr>
                <w:rFonts w:ascii="Times New Roman" w:hAnsi="Times New Roman" w:cs="Times New Roman"/>
                <w:color w:val="auto"/>
              </w:rPr>
              <w:t xml:space="preserve">iesniegšanas termiņi </w:t>
            </w:r>
            <w:r w:rsidR="00EB731E" w:rsidRPr="0036351D">
              <w:rPr>
                <w:rFonts w:ascii="Times New Roman" w:hAnsi="Times New Roman" w:cs="Times New Roman"/>
                <w:color w:val="auto"/>
              </w:rPr>
              <w:t xml:space="preserve">ir </w:t>
            </w:r>
            <w:r w:rsidR="00EB731E" w:rsidRPr="00732C56">
              <w:rPr>
                <w:rFonts w:ascii="Times New Roman" w:hAnsi="Times New Roman" w:cs="Times New Roman"/>
                <w:color w:val="auto"/>
              </w:rPr>
              <w:t>novēloti</w:t>
            </w:r>
            <w:r w:rsidR="00173C88" w:rsidRPr="00732C56">
              <w:rPr>
                <w:rFonts w:ascii="Times New Roman" w:hAnsi="Times New Roman" w:cs="Times New Roman"/>
                <w:color w:val="auto"/>
              </w:rPr>
              <w:t xml:space="preserve">, </w:t>
            </w:r>
            <w:r w:rsidR="00BD571A" w:rsidRPr="00732C56">
              <w:rPr>
                <w:rFonts w:ascii="Times New Roman" w:hAnsi="Times New Roman" w:cs="Times New Roman"/>
                <w:color w:val="auto"/>
              </w:rPr>
              <w:t xml:space="preserve">un, </w:t>
            </w:r>
            <w:r w:rsidR="00173C88" w:rsidRPr="00732C56">
              <w:rPr>
                <w:rFonts w:ascii="Times New Roman" w:hAnsi="Times New Roman" w:cs="Times New Roman"/>
                <w:color w:val="auto"/>
              </w:rPr>
              <w:t xml:space="preserve">ja ņem vērā </w:t>
            </w:r>
            <w:r w:rsidR="00C76D87" w:rsidRPr="00732C56">
              <w:rPr>
                <w:rFonts w:ascii="Times New Roman" w:hAnsi="Times New Roman" w:cs="Times New Roman"/>
                <w:color w:val="auto"/>
              </w:rPr>
              <w:t xml:space="preserve">MK </w:t>
            </w:r>
            <w:r w:rsidR="00173C88" w:rsidRPr="00732C56">
              <w:rPr>
                <w:rFonts w:ascii="Times New Roman" w:hAnsi="Times New Roman" w:cs="Times New Roman"/>
                <w:color w:val="auto"/>
              </w:rPr>
              <w:t>noteikumos Nr.810 atrunāto iesniegum</w:t>
            </w:r>
            <w:r w:rsidR="00BD571A" w:rsidRPr="00732C56">
              <w:rPr>
                <w:rFonts w:ascii="Times New Roman" w:hAnsi="Times New Roman" w:cs="Times New Roman"/>
                <w:color w:val="auto"/>
              </w:rPr>
              <w:t>a noraidījumu</w:t>
            </w:r>
            <w:r w:rsidR="00173C88" w:rsidRPr="00732C56">
              <w:rPr>
                <w:rFonts w:ascii="Times New Roman" w:hAnsi="Times New Roman" w:cs="Times New Roman"/>
                <w:color w:val="auto"/>
              </w:rPr>
              <w:t xml:space="preserve"> izvērtēšanai paredzēto laiku – divas nedēļas</w:t>
            </w:r>
            <w:r w:rsidR="00BD571A" w:rsidRPr="00732C56">
              <w:rPr>
                <w:rFonts w:ascii="Times New Roman" w:hAnsi="Times New Roman" w:cs="Times New Roman"/>
                <w:color w:val="auto"/>
              </w:rPr>
              <w:t xml:space="preserve"> –,</w:t>
            </w:r>
            <w:r w:rsidR="00BD571A" w:rsidRPr="00732C56">
              <w:rPr>
                <w:color w:val="auto"/>
              </w:rPr>
              <w:t xml:space="preserve"> </w:t>
            </w:r>
            <w:r w:rsidR="00BD571A" w:rsidRPr="00732C56">
              <w:rPr>
                <w:rFonts w:ascii="Times New Roman" w:hAnsi="Times New Roman" w:cs="Times New Roman"/>
                <w:color w:val="auto"/>
              </w:rPr>
              <w:t>tos nevar pagūt izvērtēt, lai laicīgi iesniegtu Eiropas komisijai Komisijas paziņojuma V pielikumā noteiktajā termiņā</w:t>
            </w:r>
            <w:r w:rsidR="00BE42A6" w:rsidRPr="00732C56">
              <w:rPr>
                <w:rFonts w:ascii="Times New Roman" w:hAnsi="Times New Roman" w:cs="Times New Roman"/>
                <w:color w:val="auto"/>
              </w:rPr>
              <w:t>.</w:t>
            </w:r>
            <w:r w:rsidR="00F2332B" w:rsidRPr="00732C56">
              <w:rPr>
                <w:rFonts w:ascii="Times New Roman" w:hAnsi="Times New Roman" w:cs="Times New Roman"/>
                <w:color w:val="auto"/>
              </w:rPr>
              <w:t xml:space="preserve"> </w:t>
            </w:r>
            <w:r w:rsidR="003E4416" w:rsidRPr="00732C56">
              <w:rPr>
                <w:rFonts w:ascii="Times New Roman" w:hAnsi="Times New Roman" w:cs="Times New Roman"/>
                <w:bCs/>
                <w:color w:val="auto"/>
              </w:rPr>
              <w:t xml:space="preserve">Ņemot </w:t>
            </w:r>
            <w:r w:rsidR="003E4416" w:rsidRPr="00732C56">
              <w:rPr>
                <w:rFonts w:ascii="Times New Roman" w:hAnsi="Times New Roman" w:cs="Times New Roman"/>
                <w:bCs/>
                <w:color w:val="000000" w:themeColor="text1"/>
              </w:rPr>
              <w:t>vērā iepriekš minēto, lai Finanšu</w:t>
            </w:r>
            <w:r w:rsidR="003E4416" w:rsidRPr="00F2332B">
              <w:rPr>
                <w:rFonts w:ascii="Times New Roman" w:hAnsi="Times New Roman" w:cs="Times New Roman"/>
                <w:bCs/>
                <w:color w:val="000000" w:themeColor="text1"/>
              </w:rPr>
              <w:t xml:space="preserve"> ministrija no komersantiem saņemtos iesniegumus un iesniegum noraidījumus</w:t>
            </w:r>
            <w:r w:rsidR="00D32918" w:rsidRPr="00F2332B">
              <w:rPr>
                <w:rFonts w:ascii="Times New Roman" w:hAnsi="Times New Roman" w:cs="Times New Roman"/>
                <w:bCs/>
                <w:color w:val="000000" w:themeColor="text1"/>
              </w:rPr>
              <w:t>, kas sagatavoti atbilstoši MK noteikumu Nr.810 pašreizējai redakcijai,</w:t>
            </w:r>
            <w:r w:rsidR="003E4416" w:rsidRPr="00F2332B">
              <w:rPr>
                <w:rFonts w:ascii="Times New Roman" w:hAnsi="Times New Roman" w:cs="Times New Roman"/>
                <w:bCs/>
                <w:color w:val="000000" w:themeColor="text1"/>
              </w:rPr>
              <w:t xml:space="preserve"> sagatavotu tālākai iesniegšanai Eiropas Komisijai atbilstoši K</w:t>
            </w:r>
            <w:r w:rsidR="00C76D87" w:rsidRPr="00F2332B">
              <w:rPr>
                <w:rFonts w:ascii="Times New Roman" w:hAnsi="Times New Roman" w:cs="Times New Roman"/>
                <w:bCs/>
                <w:color w:val="000000" w:themeColor="text1"/>
              </w:rPr>
              <w:t>omisijas</w:t>
            </w:r>
            <w:r w:rsidR="003E4416" w:rsidRPr="00F2332B">
              <w:rPr>
                <w:rFonts w:ascii="Times New Roman" w:hAnsi="Times New Roman" w:cs="Times New Roman"/>
                <w:bCs/>
                <w:color w:val="000000" w:themeColor="text1"/>
              </w:rPr>
              <w:t xml:space="preserve"> paziņojuma</w:t>
            </w:r>
            <w:r w:rsidR="00527918">
              <w:rPr>
                <w:rFonts w:ascii="Times New Roman" w:hAnsi="Times New Roman" w:cs="Times New Roman"/>
                <w:bCs/>
                <w:color w:val="000000" w:themeColor="text1"/>
              </w:rPr>
              <w:t xml:space="preserve"> prasībām</w:t>
            </w:r>
            <w:r w:rsidR="003E4416" w:rsidRPr="00F2332B">
              <w:rPr>
                <w:rFonts w:ascii="Times New Roman" w:hAnsi="Times New Roman" w:cs="Times New Roman"/>
                <w:bCs/>
                <w:color w:val="000000" w:themeColor="text1"/>
              </w:rPr>
              <w:t>, tai visos gadījumos ir jāsazinās ar komersantu, pieprasot papildu informāciju</w:t>
            </w:r>
            <w:r w:rsidR="00D32918" w:rsidRPr="00F2332B">
              <w:rPr>
                <w:rFonts w:ascii="Times New Roman" w:hAnsi="Times New Roman" w:cs="Times New Roman"/>
                <w:bCs/>
                <w:color w:val="000000" w:themeColor="text1"/>
              </w:rPr>
              <w:t>. Tas savukārt nozīmē papildu laika patēriņu (gan komersantam, gan ministrijai) un, iespējams,  nepieciešamā</w:t>
            </w:r>
            <w:r w:rsidR="00D74AB6" w:rsidRPr="00F2332B">
              <w:rPr>
                <w:rFonts w:ascii="Times New Roman" w:hAnsi="Times New Roman" w:cs="Times New Roman"/>
                <w:bCs/>
                <w:color w:val="000000" w:themeColor="text1"/>
              </w:rPr>
              <w:t>s</w:t>
            </w:r>
            <w:r w:rsidR="00D32918" w:rsidRPr="00F2332B">
              <w:rPr>
                <w:rFonts w:ascii="Times New Roman" w:hAnsi="Times New Roman" w:cs="Times New Roman"/>
                <w:bCs/>
                <w:color w:val="000000" w:themeColor="text1"/>
              </w:rPr>
              <w:t xml:space="preserve"> informācijas novēlotu iesniegšanu </w:t>
            </w:r>
            <w:r w:rsidR="00D74AB6" w:rsidRPr="00F2332B">
              <w:rPr>
                <w:rFonts w:ascii="Times New Roman" w:hAnsi="Times New Roman" w:cs="Times New Roman"/>
                <w:bCs/>
                <w:color w:val="000000" w:themeColor="text1"/>
              </w:rPr>
              <w:t xml:space="preserve">Finanšu </w:t>
            </w:r>
            <w:r w:rsidR="00D32918" w:rsidRPr="00F2332B">
              <w:rPr>
                <w:rFonts w:ascii="Times New Roman" w:hAnsi="Times New Roman" w:cs="Times New Roman"/>
                <w:bCs/>
                <w:color w:val="000000" w:themeColor="text1"/>
              </w:rPr>
              <w:t>ministrijā un</w:t>
            </w:r>
            <w:r w:rsidR="00D74AB6" w:rsidRPr="00F2332B">
              <w:rPr>
                <w:rFonts w:ascii="Times New Roman" w:hAnsi="Times New Roman" w:cs="Times New Roman"/>
                <w:bCs/>
                <w:color w:val="000000" w:themeColor="text1"/>
              </w:rPr>
              <w:t xml:space="preserve"> nokavētu iesniegšanas </w:t>
            </w:r>
            <w:r w:rsidR="00D32918" w:rsidRPr="00F2332B">
              <w:rPr>
                <w:rFonts w:ascii="Times New Roman" w:hAnsi="Times New Roman" w:cs="Times New Roman"/>
                <w:bCs/>
                <w:color w:val="000000" w:themeColor="text1"/>
              </w:rPr>
              <w:t>E</w:t>
            </w:r>
            <w:r w:rsidR="00C76D87" w:rsidRPr="00F2332B">
              <w:rPr>
                <w:rFonts w:ascii="Times New Roman" w:hAnsi="Times New Roman" w:cs="Times New Roman"/>
                <w:bCs/>
                <w:color w:val="000000" w:themeColor="text1"/>
              </w:rPr>
              <w:t xml:space="preserve">iropas </w:t>
            </w:r>
            <w:r w:rsidR="000D29E6" w:rsidRPr="00F2332B">
              <w:rPr>
                <w:rFonts w:ascii="Times New Roman" w:hAnsi="Times New Roman" w:cs="Times New Roman"/>
                <w:bCs/>
                <w:color w:val="000000" w:themeColor="text1"/>
              </w:rPr>
              <w:t>K</w:t>
            </w:r>
            <w:r w:rsidR="00C76D87" w:rsidRPr="00F2332B">
              <w:rPr>
                <w:rFonts w:ascii="Times New Roman" w:hAnsi="Times New Roman" w:cs="Times New Roman"/>
                <w:bCs/>
                <w:color w:val="000000" w:themeColor="text1"/>
              </w:rPr>
              <w:t>omisijā</w:t>
            </w:r>
            <w:r w:rsidR="00D74AB6" w:rsidRPr="00F2332B">
              <w:rPr>
                <w:rFonts w:ascii="Times New Roman" w:hAnsi="Times New Roman" w:cs="Times New Roman"/>
                <w:bCs/>
                <w:color w:val="000000" w:themeColor="text1"/>
              </w:rPr>
              <w:t xml:space="preserve"> termiņu.</w:t>
            </w:r>
          </w:p>
          <w:p w:rsidR="002A55B7" w:rsidRPr="00483320" w:rsidRDefault="004676C6" w:rsidP="00E06EDC">
            <w:pPr>
              <w:pStyle w:val="Default"/>
              <w:spacing w:before="240"/>
              <w:ind w:left="108" w:right="169" w:firstLine="264"/>
              <w:jc w:val="both"/>
              <w:rPr>
                <w:rFonts w:ascii="Times New Roman" w:hAnsi="Times New Roman" w:cs="Times New Roman"/>
                <w:color w:val="000000" w:themeColor="text1"/>
              </w:rPr>
            </w:pPr>
            <w:r w:rsidRPr="00F2332B">
              <w:rPr>
                <w:rFonts w:ascii="Times New Roman" w:hAnsi="Times New Roman" w:cs="Times New Roman"/>
                <w:color w:val="000000" w:themeColor="text1"/>
              </w:rPr>
              <w:t xml:space="preserve">Noteikumu projekta mērķis ir veikt </w:t>
            </w:r>
            <w:r w:rsidR="002C6A84" w:rsidRPr="00F2332B">
              <w:rPr>
                <w:rFonts w:ascii="Times New Roman" w:hAnsi="Times New Roman" w:cs="Times New Roman"/>
                <w:color w:val="000000" w:themeColor="text1"/>
              </w:rPr>
              <w:t>grozījumus</w:t>
            </w:r>
            <w:r w:rsidRPr="00F2332B">
              <w:rPr>
                <w:rFonts w:ascii="Times New Roman" w:hAnsi="Times New Roman" w:cs="Times New Roman"/>
                <w:color w:val="000000" w:themeColor="text1"/>
              </w:rPr>
              <w:t xml:space="preserve"> atbilstoši</w:t>
            </w:r>
            <w:r w:rsidRPr="00483320">
              <w:rPr>
                <w:rFonts w:ascii="Times New Roman" w:hAnsi="Times New Roman" w:cs="Times New Roman"/>
                <w:color w:val="000000" w:themeColor="text1"/>
              </w:rPr>
              <w:t xml:space="preserve"> K</w:t>
            </w:r>
            <w:r w:rsidR="00C76D87" w:rsidRPr="00483320">
              <w:rPr>
                <w:rFonts w:ascii="Times New Roman" w:hAnsi="Times New Roman" w:cs="Times New Roman"/>
                <w:color w:val="000000" w:themeColor="text1"/>
              </w:rPr>
              <w:t>omisijas</w:t>
            </w:r>
            <w:r w:rsidRPr="00483320">
              <w:rPr>
                <w:rFonts w:ascii="Times New Roman" w:hAnsi="Times New Roman" w:cs="Times New Roman"/>
                <w:color w:val="000000" w:themeColor="text1"/>
              </w:rPr>
              <w:t xml:space="preserve"> paziņojumam</w:t>
            </w:r>
            <w:r w:rsidR="005C6558" w:rsidRPr="00483320">
              <w:rPr>
                <w:rFonts w:ascii="Times New Roman" w:hAnsi="Times New Roman" w:cs="Times New Roman"/>
                <w:color w:val="000000" w:themeColor="text1"/>
              </w:rPr>
              <w:t>:</w:t>
            </w:r>
          </w:p>
          <w:p w:rsidR="002F0111" w:rsidRDefault="00E73538" w:rsidP="00F2332B">
            <w:pPr>
              <w:pStyle w:val="Default"/>
              <w:numPr>
                <w:ilvl w:val="0"/>
                <w:numId w:val="35"/>
              </w:numPr>
              <w:ind w:left="89" w:right="169" w:firstLine="271"/>
              <w:jc w:val="both"/>
              <w:rPr>
                <w:rFonts w:ascii="Times New Roman" w:hAnsi="Times New Roman" w:cs="Times New Roman"/>
                <w:color w:val="000000" w:themeColor="text1"/>
              </w:rPr>
            </w:pPr>
            <w:r w:rsidRPr="00483320">
              <w:rPr>
                <w:rFonts w:ascii="Times New Roman" w:hAnsi="Times New Roman" w:cs="Times New Roman"/>
                <w:color w:val="000000" w:themeColor="text1"/>
              </w:rPr>
              <w:t xml:space="preserve">grozot </w:t>
            </w:r>
            <w:r w:rsidRPr="00483320">
              <w:rPr>
                <w:rFonts w:ascii="Times New Roman" w:hAnsi="Times New Roman"/>
                <w:iCs/>
                <w:color w:val="000000" w:themeColor="text1"/>
              </w:rPr>
              <w:t xml:space="preserve">plānotā vai iepriekšējos gados </w:t>
            </w:r>
            <w:r w:rsidRPr="00483320">
              <w:rPr>
                <w:rFonts w:ascii="Times New Roman" w:hAnsi="Times New Roman"/>
                <w:bCs/>
                <w:color w:val="000000" w:themeColor="text1"/>
              </w:rPr>
              <w:t xml:space="preserve">par attiecīgās preces importu </w:t>
            </w:r>
            <w:r w:rsidRPr="00483320">
              <w:rPr>
                <w:rFonts w:ascii="Times New Roman" w:hAnsi="Times New Roman"/>
                <w:iCs/>
                <w:color w:val="000000" w:themeColor="text1"/>
              </w:rPr>
              <w:t xml:space="preserve">samaksātā muitas nodokļa apmēru, kas komersantam, </w:t>
            </w:r>
            <w:r w:rsidRPr="00B113B2">
              <w:rPr>
                <w:rFonts w:ascii="Times New Roman" w:hAnsi="Times New Roman" w:cs="Times New Roman"/>
                <w:iCs/>
                <w:color w:val="000000" w:themeColor="text1"/>
              </w:rPr>
              <w:t>kurš pretendē uz muitas nodokļa atcelšanu vai kvotas piemērošanu, ir jāsasniedz</w:t>
            </w:r>
            <w:r w:rsidR="00FE633E" w:rsidRPr="00B113B2">
              <w:rPr>
                <w:rFonts w:ascii="Times New Roman" w:hAnsi="Times New Roman" w:cs="Times New Roman"/>
                <w:iCs/>
                <w:color w:val="000000" w:themeColor="text1"/>
              </w:rPr>
              <w:t xml:space="preserve"> (noteikumu projekta 1.punkt</w:t>
            </w:r>
            <w:r w:rsidR="00697779" w:rsidRPr="00B113B2">
              <w:rPr>
                <w:rFonts w:ascii="Times New Roman" w:hAnsi="Times New Roman" w:cs="Times New Roman"/>
                <w:iCs/>
                <w:color w:val="000000" w:themeColor="text1"/>
              </w:rPr>
              <w:t>s</w:t>
            </w:r>
            <w:r w:rsidR="00FE633E" w:rsidRPr="00B113B2">
              <w:rPr>
                <w:rFonts w:ascii="Times New Roman" w:hAnsi="Times New Roman" w:cs="Times New Roman"/>
                <w:iCs/>
                <w:color w:val="000000" w:themeColor="text1"/>
              </w:rPr>
              <w:t>)</w:t>
            </w:r>
            <w:r w:rsidRPr="00B113B2">
              <w:rPr>
                <w:rFonts w:ascii="Times New Roman" w:hAnsi="Times New Roman" w:cs="Times New Roman"/>
                <w:iCs/>
                <w:color w:val="000000" w:themeColor="text1"/>
              </w:rPr>
              <w:t>;</w:t>
            </w:r>
          </w:p>
          <w:p w:rsidR="002F0111" w:rsidRDefault="00697779" w:rsidP="00F2332B">
            <w:pPr>
              <w:pStyle w:val="Default"/>
              <w:numPr>
                <w:ilvl w:val="0"/>
                <w:numId w:val="35"/>
              </w:numPr>
              <w:ind w:left="89" w:right="169" w:firstLine="271"/>
              <w:jc w:val="both"/>
              <w:rPr>
                <w:rFonts w:ascii="Times New Roman" w:hAnsi="Times New Roman" w:cs="Times New Roman"/>
                <w:color w:val="000000" w:themeColor="text1"/>
              </w:rPr>
            </w:pPr>
            <w:r w:rsidRPr="002F0111">
              <w:rPr>
                <w:rFonts w:ascii="Times New Roman" w:hAnsi="Times New Roman" w:cs="Times New Roman"/>
                <w:color w:val="000000" w:themeColor="text1"/>
              </w:rPr>
              <w:t>papildinot noteikumus ar normu, kas paredz komersantam iesniegt deklarāciju par atsevišķa tirdzniecības līguma</w:t>
            </w:r>
            <w:r w:rsidR="00B113B2" w:rsidRPr="002F0111">
              <w:rPr>
                <w:rFonts w:ascii="Times New Roman" w:hAnsi="Times New Roman" w:cs="Times New Roman"/>
                <w:color w:val="FF0000"/>
              </w:rPr>
              <w:t xml:space="preserve"> </w:t>
            </w:r>
            <w:r w:rsidR="00B113B2" w:rsidRPr="00732C56">
              <w:rPr>
                <w:rFonts w:ascii="Times New Roman" w:hAnsi="Times New Roman" w:cs="Times New Roman"/>
                <w:color w:val="auto"/>
              </w:rPr>
              <w:t>(jebkādas vienošanās, kas traucē citiem uzņēmumiem, kuri nav iesnieguma iesniedzēji, ievest iesniegumā norādītās preces)</w:t>
            </w:r>
            <w:r w:rsidRPr="002F0111">
              <w:rPr>
                <w:rFonts w:ascii="Times New Roman" w:hAnsi="Times New Roman" w:cs="Times New Roman"/>
                <w:color w:val="000000" w:themeColor="text1"/>
              </w:rPr>
              <w:t xml:space="preserve"> neesamību</w:t>
            </w:r>
            <w:r w:rsidR="00B113B2" w:rsidRPr="002F0111">
              <w:rPr>
                <w:rFonts w:ascii="Times New Roman" w:hAnsi="Times New Roman" w:cs="Times New Roman"/>
                <w:color w:val="FF0000"/>
              </w:rPr>
              <w:t xml:space="preserve"> </w:t>
            </w:r>
            <w:r w:rsidRPr="002F0111">
              <w:rPr>
                <w:rFonts w:ascii="Times New Roman" w:hAnsi="Times New Roman" w:cs="Times New Roman"/>
                <w:color w:val="000000" w:themeColor="text1"/>
              </w:rPr>
              <w:t>(noteikumu projekta 2.punkts);</w:t>
            </w:r>
          </w:p>
          <w:p w:rsidR="002F0111" w:rsidRDefault="00B31D49" w:rsidP="00F2332B">
            <w:pPr>
              <w:pStyle w:val="Default"/>
              <w:numPr>
                <w:ilvl w:val="0"/>
                <w:numId w:val="35"/>
              </w:numPr>
              <w:ind w:left="89" w:right="169" w:firstLine="271"/>
              <w:jc w:val="both"/>
              <w:rPr>
                <w:rFonts w:ascii="Times New Roman" w:hAnsi="Times New Roman" w:cs="Times New Roman"/>
                <w:color w:val="000000" w:themeColor="text1"/>
              </w:rPr>
            </w:pPr>
            <w:r w:rsidRPr="002F0111">
              <w:rPr>
                <w:rFonts w:ascii="Times New Roman" w:hAnsi="Times New Roman" w:cs="Times New Roman"/>
                <w:color w:val="000000" w:themeColor="text1"/>
              </w:rPr>
              <w:t>papildinot noteikumus ar normu, kas</w:t>
            </w:r>
            <w:r w:rsidR="0092089D" w:rsidRPr="002F0111">
              <w:rPr>
                <w:rFonts w:ascii="Times New Roman" w:hAnsi="Times New Roman" w:cs="Times New Roman"/>
                <w:color w:val="000000" w:themeColor="text1"/>
              </w:rPr>
              <w:t xml:space="preserve"> paredz</w:t>
            </w:r>
            <w:r w:rsidRPr="002F0111">
              <w:rPr>
                <w:rFonts w:ascii="Times New Roman" w:hAnsi="Times New Roman" w:cs="Times New Roman"/>
                <w:color w:val="000000" w:themeColor="text1"/>
              </w:rPr>
              <w:t xml:space="preserve"> komersantam iesniegt iesniegumu par muitas nodokļa atcelšanas termiņa pagarināšanu vienkāršotā formā</w:t>
            </w:r>
            <w:r w:rsidR="0092089D" w:rsidRPr="002F0111">
              <w:rPr>
                <w:rFonts w:ascii="Times New Roman" w:hAnsi="Times New Roman" w:cs="Times New Roman"/>
                <w:color w:val="000000" w:themeColor="text1"/>
              </w:rPr>
              <w:t xml:space="preserve"> un iesniegt noraidījumu </w:t>
            </w:r>
            <w:r w:rsidR="003429AD" w:rsidRPr="002F0111">
              <w:rPr>
                <w:rFonts w:ascii="Times New Roman" w:hAnsi="Times New Roman" w:cs="Times New Roman"/>
                <w:color w:val="000000" w:themeColor="text1"/>
              </w:rPr>
              <w:t xml:space="preserve">attiecībā uz </w:t>
            </w:r>
            <w:r w:rsidR="00FE633E" w:rsidRPr="002F0111">
              <w:rPr>
                <w:rFonts w:ascii="Times New Roman" w:hAnsi="Times New Roman" w:cs="Times New Roman"/>
                <w:color w:val="000000" w:themeColor="text1"/>
              </w:rPr>
              <w:t xml:space="preserve">citu </w:t>
            </w:r>
            <w:r w:rsidR="0092089D" w:rsidRPr="002F0111">
              <w:rPr>
                <w:rFonts w:ascii="Times New Roman" w:hAnsi="Times New Roman" w:cs="Times New Roman"/>
                <w:color w:val="000000" w:themeColor="text1"/>
              </w:rPr>
              <w:t>dalībvalstu iesniegtajiem iesniegumiem par muitas nodokļa atcelšanas termiņa pagarināšanu</w:t>
            </w:r>
            <w:r w:rsidR="00FE633E" w:rsidRPr="002F0111">
              <w:rPr>
                <w:rFonts w:ascii="Times New Roman" w:hAnsi="Times New Roman" w:cs="Times New Roman"/>
                <w:color w:val="000000" w:themeColor="text1"/>
              </w:rPr>
              <w:t xml:space="preserve"> </w:t>
            </w:r>
            <w:r w:rsidR="00FE633E" w:rsidRPr="002F0111">
              <w:rPr>
                <w:rFonts w:ascii="Times New Roman" w:hAnsi="Times New Roman"/>
                <w:iCs/>
                <w:color w:val="000000" w:themeColor="text1"/>
              </w:rPr>
              <w:t>(noteikumu projekta 3. un 6.punkt</w:t>
            </w:r>
            <w:r w:rsidR="00697779" w:rsidRPr="002F0111">
              <w:rPr>
                <w:rFonts w:ascii="Times New Roman" w:hAnsi="Times New Roman"/>
                <w:iCs/>
                <w:color w:val="000000" w:themeColor="text1"/>
              </w:rPr>
              <w:t>s</w:t>
            </w:r>
            <w:r w:rsidR="00FE633E" w:rsidRPr="002F0111">
              <w:rPr>
                <w:rFonts w:ascii="Times New Roman" w:hAnsi="Times New Roman"/>
                <w:iCs/>
                <w:color w:val="000000" w:themeColor="text1"/>
              </w:rPr>
              <w:t>);</w:t>
            </w:r>
          </w:p>
          <w:p w:rsidR="002F0111" w:rsidRPr="00732C56" w:rsidRDefault="00B9324D" w:rsidP="00F2332B">
            <w:pPr>
              <w:pStyle w:val="Default"/>
              <w:numPr>
                <w:ilvl w:val="0"/>
                <w:numId w:val="35"/>
              </w:numPr>
              <w:ind w:left="89" w:right="169" w:firstLine="271"/>
              <w:jc w:val="both"/>
              <w:rPr>
                <w:rFonts w:ascii="Times New Roman" w:hAnsi="Times New Roman" w:cs="Times New Roman"/>
                <w:color w:val="000000" w:themeColor="text1"/>
              </w:rPr>
            </w:pPr>
            <w:r w:rsidRPr="002F0111">
              <w:rPr>
                <w:rFonts w:ascii="Times New Roman" w:hAnsi="Times New Roman" w:cs="Times New Roman"/>
                <w:color w:val="000000" w:themeColor="text1"/>
              </w:rPr>
              <w:t xml:space="preserve">nosakot iesniegumu par muitas nodokļa atcelšanas termiņa pagarināšanu </w:t>
            </w:r>
            <w:r w:rsidR="00527918">
              <w:rPr>
                <w:rFonts w:ascii="Times New Roman" w:hAnsi="Times New Roman" w:cs="Times New Roman"/>
                <w:color w:val="000000" w:themeColor="text1"/>
              </w:rPr>
              <w:t xml:space="preserve">iesniegšanas termiņu </w:t>
            </w:r>
            <w:r w:rsidRPr="002F0111">
              <w:rPr>
                <w:rFonts w:ascii="Times New Roman" w:hAnsi="Times New Roman" w:cs="Times New Roman"/>
                <w:color w:val="000000" w:themeColor="text1"/>
              </w:rPr>
              <w:t xml:space="preserve">un </w:t>
            </w:r>
            <w:r w:rsidR="00435F06" w:rsidRPr="002F0111">
              <w:rPr>
                <w:rFonts w:ascii="Times New Roman" w:hAnsi="Times New Roman"/>
                <w:iCs/>
                <w:color w:val="000000" w:themeColor="text1"/>
              </w:rPr>
              <w:t xml:space="preserve">grozot </w:t>
            </w:r>
            <w:r w:rsidRPr="002F0111">
              <w:rPr>
                <w:rFonts w:ascii="Times New Roman" w:hAnsi="Times New Roman"/>
                <w:iCs/>
                <w:color w:val="000000" w:themeColor="text1"/>
              </w:rPr>
              <w:t>iesniegumu</w:t>
            </w:r>
            <w:r w:rsidR="00435F06" w:rsidRPr="002F0111">
              <w:rPr>
                <w:rFonts w:ascii="Times New Roman" w:hAnsi="Times New Roman"/>
                <w:iCs/>
                <w:color w:val="000000" w:themeColor="text1"/>
              </w:rPr>
              <w:t xml:space="preserve"> noraidījumu iesniegšanas termiņu</w:t>
            </w:r>
            <w:r w:rsidR="00527918">
              <w:rPr>
                <w:rFonts w:ascii="Times New Roman" w:hAnsi="Times New Roman"/>
                <w:iCs/>
                <w:color w:val="000000" w:themeColor="text1"/>
              </w:rPr>
              <w:t>s</w:t>
            </w:r>
            <w:r w:rsidR="00006DD3" w:rsidRPr="002F0111">
              <w:rPr>
                <w:rFonts w:ascii="Times New Roman" w:hAnsi="Times New Roman"/>
                <w:iCs/>
                <w:color w:val="000000" w:themeColor="text1"/>
              </w:rPr>
              <w:t>, pieskaņojot tos E</w:t>
            </w:r>
            <w:r w:rsidR="00C76D87" w:rsidRPr="002F0111">
              <w:rPr>
                <w:rFonts w:ascii="Times New Roman" w:hAnsi="Times New Roman"/>
                <w:iCs/>
                <w:color w:val="000000" w:themeColor="text1"/>
              </w:rPr>
              <w:t xml:space="preserve">iropas </w:t>
            </w:r>
            <w:r w:rsidR="00006DD3" w:rsidRPr="002F0111">
              <w:rPr>
                <w:rFonts w:ascii="Times New Roman" w:hAnsi="Times New Roman"/>
                <w:iCs/>
                <w:color w:val="000000" w:themeColor="text1"/>
              </w:rPr>
              <w:t>K</w:t>
            </w:r>
            <w:r w:rsidR="00C76D87" w:rsidRPr="002F0111">
              <w:rPr>
                <w:rFonts w:ascii="Times New Roman" w:hAnsi="Times New Roman"/>
                <w:iCs/>
                <w:color w:val="000000" w:themeColor="text1"/>
              </w:rPr>
              <w:t>omisijas</w:t>
            </w:r>
            <w:r w:rsidR="00006DD3" w:rsidRPr="002F0111">
              <w:rPr>
                <w:rFonts w:ascii="Times New Roman" w:hAnsi="Times New Roman"/>
                <w:iCs/>
                <w:color w:val="000000" w:themeColor="text1"/>
              </w:rPr>
              <w:t xml:space="preserve"> iesniegumu un iesniegumu noraidījumu izskatīšanas darba grupas sanāksmju grafikam</w:t>
            </w:r>
            <w:r w:rsidRPr="002F0111">
              <w:rPr>
                <w:rFonts w:ascii="Times New Roman" w:hAnsi="Times New Roman"/>
                <w:iCs/>
                <w:color w:val="000000" w:themeColor="text1"/>
              </w:rPr>
              <w:t xml:space="preserve"> (noteikumu projekta 3. un </w:t>
            </w:r>
            <w:r w:rsidR="00661FD9" w:rsidRPr="002F0111">
              <w:rPr>
                <w:rFonts w:ascii="Times New Roman" w:hAnsi="Times New Roman"/>
                <w:iCs/>
                <w:color w:val="000000" w:themeColor="text1"/>
              </w:rPr>
              <w:t>7</w:t>
            </w:r>
            <w:r w:rsidRPr="002F0111">
              <w:rPr>
                <w:rFonts w:ascii="Times New Roman" w:hAnsi="Times New Roman"/>
                <w:iCs/>
                <w:color w:val="000000" w:themeColor="text1"/>
              </w:rPr>
              <w:t>.punkt</w:t>
            </w:r>
            <w:r w:rsidR="00697779" w:rsidRPr="002F0111">
              <w:rPr>
                <w:rFonts w:ascii="Times New Roman" w:hAnsi="Times New Roman"/>
                <w:iCs/>
                <w:color w:val="000000" w:themeColor="text1"/>
              </w:rPr>
              <w:t>s</w:t>
            </w:r>
            <w:r w:rsidRPr="00732C56">
              <w:rPr>
                <w:rFonts w:ascii="Times New Roman" w:hAnsi="Times New Roman" w:cs="Times New Roman"/>
                <w:iCs/>
                <w:color w:val="000000" w:themeColor="text1"/>
              </w:rPr>
              <w:t>)</w:t>
            </w:r>
            <w:r w:rsidR="002A5D06" w:rsidRPr="00732C56">
              <w:rPr>
                <w:rFonts w:ascii="Times New Roman" w:hAnsi="Times New Roman" w:cs="Times New Roman"/>
                <w:color w:val="000000" w:themeColor="text1"/>
              </w:rPr>
              <w:t xml:space="preserve">. </w:t>
            </w:r>
            <w:r w:rsidR="002A5D06" w:rsidRPr="00732C56">
              <w:rPr>
                <w:rStyle w:val="hps"/>
                <w:rFonts w:ascii="Times New Roman" w:hAnsi="Times New Roman" w:cs="Times New Roman"/>
                <w:color w:val="000000" w:themeColor="text1"/>
              </w:rPr>
              <w:t xml:space="preserve">Atbilstoši Komisijas paziņojuma 4.1.2.punktam, 4.2.1. un 4.5.2.punktu dalībvalstīm visi iesniegumi (t.sk. iesniegumu noraidījumi) Komisijai jāiesniedz savlaicīgi, ievērojot Komisijas paziņojuma V pielikuma izpildes termiņus. Ņemot vērā, ka </w:t>
            </w:r>
            <w:r w:rsidR="002A5D06" w:rsidRPr="00732C56">
              <w:rPr>
                <w:rStyle w:val="hps"/>
                <w:rFonts w:ascii="Times New Roman" w:hAnsi="Times New Roman" w:cs="Times New Roman"/>
                <w:color w:val="000000" w:themeColor="text1"/>
              </w:rPr>
              <w:lastRenderedPageBreak/>
              <w:t>dalībvalstīm jānodrošina, ka iesniegumi (t.sk. iesniegumu noraidījumi) atbilst Komisijas paziņojuma nosacījumiem un ka tajos sniegtā informācija ir precīza visos būtiskajos aspektos, iesniegumus (t.sk. iesniegumu noraidījumus) pirms to iesniegšanas Eiropas Komisij</w:t>
            </w:r>
            <w:r w:rsidR="00527918" w:rsidRPr="00732C56">
              <w:rPr>
                <w:rStyle w:val="hps"/>
                <w:rFonts w:ascii="Times New Roman" w:hAnsi="Times New Roman" w:cs="Times New Roman"/>
                <w:color w:val="000000" w:themeColor="text1"/>
              </w:rPr>
              <w:t>ā</w:t>
            </w:r>
            <w:r w:rsidR="002A5D06" w:rsidRPr="00732C56">
              <w:rPr>
                <w:rFonts w:ascii="Times New Roman" w:hAnsi="Times New Roman" w:cs="Times New Roman"/>
                <w:color w:val="000000" w:themeColor="text1"/>
              </w:rPr>
              <w:t xml:space="preserve"> </w:t>
            </w:r>
            <w:r w:rsidR="002A5D06" w:rsidRPr="00732C56">
              <w:rPr>
                <w:rStyle w:val="hps"/>
                <w:rFonts w:ascii="Times New Roman" w:hAnsi="Times New Roman" w:cs="Times New Roman"/>
                <w:color w:val="000000" w:themeColor="text1"/>
              </w:rPr>
              <w:t xml:space="preserve"> nepieciešams pārbaudīt, vai</w:t>
            </w:r>
            <w:r w:rsidR="002A5D06" w:rsidRPr="00732C56">
              <w:rPr>
                <w:rFonts w:ascii="Times New Roman" w:hAnsi="Times New Roman" w:cs="Times New Roman"/>
                <w:color w:val="000000" w:themeColor="text1"/>
              </w:rPr>
              <w:t xml:space="preserve"> </w:t>
            </w:r>
            <w:r w:rsidR="002A5D06" w:rsidRPr="00732C56">
              <w:rPr>
                <w:rStyle w:val="hps"/>
                <w:rFonts w:ascii="Times New Roman" w:hAnsi="Times New Roman" w:cs="Times New Roman"/>
                <w:color w:val="000000" w:themeColor="text1"/>
              </w:rPr>
              <w:t>tie atbilst</w:t>
            </w:r>
            <w:r w:rsidR="002A5D06" w:rsidRPr="00732C56">
              <w:rPr>
                <w:rFonts w:ascii="Times New Roman" w:hAnsi="Times New Roman" w:cs="Times New Roman"/>
                <w:color w:val="000000" w:themeColor="text1"/>
              </w:rPr>
              <w:t xml:space="preserve"> Komisijas paziņojuma nosacījumiem. Tādējādi dalībvals</w:t>
            </w:r>
            <w:r w:rsidR="00BE42A6" w:rsidRPr="00732C56">
              <w:rPr>
                <w:rFonts w:ascii="Times New Roman" w:hAnsi="Times New Roman" w:cs="Times New Roman"/>
                <w:color w:val="000000" w:themeColor="text1"/>
              </w:rPr>
              <w:t>t</w:t>
            </w:r>
            <w:r w:rsidR="002A5D06" w:rsidRPr="00732C56">
              <w:rPr>
                <w:rFonts w:ascii="Times New Roman" w:hAnsi="Times New Roman" w:cs="Times New Roman"/>
                <w:color w:val="000000" w:themeColor="text1"/>
              </w:rPr>
              <w:t xml:space="preserve">ij ir nepieciešams laiks iesniegumu </w:t>
            </w:r>
            <w:r w:rsidR="002A5D06" w:rsidRPr="00732C56">
              <w:rPr>
                <w:rStyle w:val="hps"/>
                <w:rFonts w:ascii="Times New Roman" w:hAnsi="Times New Roman" w:cs="Times New Roman"/>
                <w:color w:val="000000" w:themeColor="text1"/>
              </w:rPr>
              <w:t xml:space="preserve">(t.sk. iesniegumu noraidījumu) izvērtēšanai. Noteikumu projekta 3.punktā noteiktais termiņš iesnieguma par muitas nodokļa atcelšanas termiņa pagarināšanu iesniegšanu un 7.punktā noteiktie termiņi iesnieguma noraidījumu iesniegšanai ir noteikti, ņemot vērā Komisijas paziņojuma V pielikumā noteiktos iesnieguma par muitas nodokļa atcelšanas termiņa pagarināšanu un iesnieguma noraidījumu iesniegšanas termiņus un paredzot laiku (divas nedēļas) to izvērtēšanai pirms iesniegšanas </w:t>
            </w:r>
            <w:r w:rsidR="00527918" w:rsidRPr="00732C56">
              <w:rPr>
                <w:rStyle w:val="hps"/>
                <w:rFonts w:ascii="Times New Roman" w:hAnsi="Times New Roman" w:cs="Times New Roman"/>
                <w:color w:val="000000" w:themeColor="text1"/>
              </w:rPr>
              <w:t xml:space="preserve">Eiropas </w:t>
            </w:r>
            <w:r w:rsidR="002A5D06" w:rsidRPr="00732C56">
              <w:rPr>
                <w:rStyle w:val="hps"/>
                <w:rFonts w:ascii="Times New Roman" w:hAnsi="Times New Roman" w:cs="Times New Roman"/>
                <w:color w:val="000000" w:themeColor="text1"/>
              </w:rPr>
              <w:t>Komisijai.</w:t>
            </w:r>
          </w:p>
          <w:p w:rsidR="002E1AAB" w:rsidRPr="00732C56" w:rsidRDefault="00515F4B" w:rsidP="00F2332B">
            <w:pPr>
              <w:pStyle w:val="Default"/>
              <w:numPr>
                <w:ilvl w:val="0"/>
                <w:numId w:val="35"/>
              </w:numPr>
              <w:ind w:left="89" w:right="169" w:firstLine="271"/>
              <w:jc w:val="both"/>
              <w:rPr>
                <w:rFonts w:ascii="Times New Roman" w:hAnsi="Times New Roman" w:cs="Times New Roman"/>
                <w:color w:val="auto"/>
              </w:rPr>
            </w:pPr>
            <w:r w:rsidRPr="00732C56">
              <w:rPr>
                <w:rFonts w:ascii="Times New Roman" w:hAnsi="Times New Roman"/>
                <w:iCs/>
                <w:color w:val="000000" w:themeColor="text1"/>
              </w:rPr>
              <w:t>precizējot pielikumos</w:t>
            </w:r>
            <w:r w:rsidR="00E73538" w:rsidRPr="00732C56">
              <w:rPr>
                <w:rFonts w:ascii="Times New Roman" w:hAnsi="Times New Roman"/>
                <w:iCs/>
                <w:color w:val="000000" w:themeColor="text1"/>
              </w:rPr>
              <w:t xml:space="preserve"> ietver</w:t>
            </w:r>
            <w:r w:rsidRPr="00732C56">
              <w:rPr>
                <w:rFonts w:ascii="Times New Roman" w:hAnsi="Times New Roman"/>
                <w:iCs/>
                <w:color w:val="000000" w:themeColor="text1"/>
              </w:rPr>
              <w:t>amo</w:t>
            </w:r>
            <w:r w:rsidR="00435F06" w:rsidRPr="00732C56">
              <w:rPr>
                <w:rFonts w:ascii="Times New Roman" w:hAnsi="Times New Roman"/>
                <w:iCs/>
                <w:color w:val="000000" w:themeColor="text1"/>
              </w:rPr>
              <w:t xml:space="preserve"> </w:t>
            </w:r>
            <w:r w:rsidR="00E73538" w:rsidRPr="00732C56">
              <w:rPr>
                <w:rFonts w:ascii="Times New Roman" w:hAnsi="Times New Roman"/>
                <w:iCs/>
                <w:color w:val="000000" w:themeColor="text1"/>
              </w:rPr>
              <w:t xml:space="preserve">informāciju par preci, kurai tiek pieprasīta </w:t>
            </w:r>
            <w:r w:rsidR="00A84093" w:rsidRPr="00732C56">
              <w:rPr>
                <w:rFonts w:ascii="Times New Roman" w:hAnsi="Times New Roman"/>
                <w:iCs/>
                <w:color w:val="000000" w:themeColor="text1"/>
              </w:rPr>
              <w:t xml:space="preserve">vai noraidīta </w:t>
            </w:r>
            <w:r w:rsidR="00E73538" w:rsidRPr="00732C56">
              <w:rPr>
                <w:rFonts w:ascii="Times New Roman" w:hAnsi="Times New Roman"/>
                <w:iCs/>
                <w:color w:val="000000" w:themeColor="text1"/>
              </w:rPr>
              <w:t>muitas nodokļa atcelšana vai kvotas piemērošana</w:t>
            </w:r>
            <w:r w:rsidRPr="00732C56">
              <w:rPr>
                <w:rFonts w:ascii="Times New Roman" w:hAnsi="Times New Roman"/>
                <w:iCs/>
                <w:color w:val="000000" w:themeColor="text1"/>
              </w:rPr>
              <w:t>,</w:t>
            </w:r>
            <w:r w:rsidR="00435F06" w:rsidRPr="00732C56">
              <w:rPr>
                <w:rFonts w:ascii="Times New Roman" w:hAnsi="Times New Roman"/>
                <w:iCs/>
                <w:color w:val="000000" w:themeColor="text1"/>
              </w:rPr>
              <w:t xml:space="preserve"> un </w:t>
            </w:r>
            <w:r w:rsidRPr="00732C56">
              <w:rPr>
                <w:rFonts w:ascii="Times New Roman" w:hAnsi="Times New Roman"/>
                <w:iCs/>
                <w:color w:val="000000" w:themeColor="text1"/>
              </w:rPr>
              <w:t xml:space="preserve">citu </w:t>
            </w:r>
            <w:r w:rsidR="00BC6EAC" w:rsidRPr="00732C56">
              <w:rPr>
                <w:rFonts w:ascii="Times New Roman" w:hAnsi="Times New Roman"/>
                <w:iCs/>
                <w:color w:val="000000" w:themeColor="text1"/>
              </w:rPr>
              <w:t xml:space="preserve">Eiropas Komisijai iesniedzamo </w:t>
            </w:r>
            <w:r w:rsidRPr="00732C56">
              <w:rPr>
                <w:rFonts w:ascii="Times New Roman" w:hAnsi="Times New Roman"/>
                <w:iCs/>
                <w:color w:val="000000" w:themeColor="text1"/>
              </w:rPr>
              <w:t>informāciju</w:t>
            </w:r>
            <w:r w:rsidR="00350D73" w:rsidRPr="00732C56">
              <w:rPr>
                <w:rFonts w:ascii="Times New Roman" w:hAnsi="Times New Roman"/>
                <w:iCs/>
                <w:color w:val="000000" w:themeColor="text1"/>
              </w:rPr>
              <w:t xml:space="preserve"> (</w:t>
            </w:r>
            <w:r w:rsidR="00697779" w:rsidRPr="00732C56">
              <w:rPr>
                <w:rFonts w:ascii="Times New Roman" w:hAnsi="Times New Roman"/>
                <w:iCs/>
                <w:color w:val="auto"/>
              </w:rPr>
              <w:t xml:space="preserve">noteikumu projekta </w:t>
            </w:r>
            <w:r w:rsidR="002E1AAB" w:rsidRPr="00732C56">
              <w:rPr>
                <w:rFonts w:ascii="Times New Roman" w:hAnsi="Times New Roman"/>
                <w:iCs/>
                <w:color w:val="auto"/>
              </w:rPr>
              <w:t>9</w:t>
            </w:r>
            <w:r w:rsidR="00697779" w:rsidRPr="00732C56">
              <w:rPr>
                <w:rFonts w:ascii="Times New Roman" w:hAnsi="Times New Roman"/>
                <w:iCs/>
                <w:color w:val="auto"/>
              </w:rPr>
              <w:t xml:space="preserve">. </w:t>
            </w:r>
            <w:r w:rsidR="001D7067" w:rsidRPr="00732C56">
              <w:rPr>
                <w:rFonts w:ascii="Times New Roman" w:hAnsi="Times New Roman"/>
                <w:iCs/>
                <w:color w:val="auto"/>
              </w:rPr>
              <w:t>un</w:t>
            </w:r>
            <w:r w:rsidR="00661FD9" w:rsidRPr="00732C56">
              <w:rPr>
                <w:rFonts w:ascii="Times New Roman" w:hAnsi="Times New Roman"/>
                <w:iCs/>
                <w:color w:val="auto"/>
              </w:rPr>
              <w:t xml:space="preserve"> 1</w:t>
            </w:r>
            <w:r w:rsidR="002E1AAB" w:rsidRPr="00732C56">
              <w:rPr>
                <w:rFonts w:ascii="Times New Roman" w:hAnsi="Times New Roman"/>
                <w:iCs/>
                <w:color w:val="auto"/>
              </w:rPr>
              <w:t>2</w:t>
            </w:r>
            <w:r w:rsidR="00661FD9" w:rsidRPr="00732C56">
              <w:rPr>
                <w:rFonts w:ascii="Times New Roman" w:hAnsi="Times New Roman"/>
                <w:iCs/>
                <w:color w:val="auto"/>
              </w:rPr>
              <w:t>.</w:t>
            </w:r>
            <w:r w:rsidR="00697779" w:rsidRPr="00732C56">
              <w:rPr>
                <w:rFonts w:ascii="Times New Roman" w:hAnsi="Times New Roman"/>
                <w:iCs/>
                <w:color w:val="auto"/>
              </w:rPr>
              <w:t>punkts</w:t>
            </w:r>
            <w:r w:rsidR="00350D73" w:rsidRPr="002A2A91">
              <w:rPr>
                <w:rFonts w:ascii="Times New Roman" w:hAnsi="Times New Roman"/>
                <w:iCs/>
                <w:color w:val="auto"/>
              </w:rPr>
              <w:t>)</w:t>
            </w:r>
            <w:r w:rsidR="002F0111" w:rsidRPr="002A2A91">
              <w:rPr>
                <w:rFonts w:ascii="Times New Roman" w:hAnsi="Times New Roman"/>
                <w:iCs/>
                <w:color w:val="auto"/>
              </w:rPr>
              <w:t xml:space="preserve">. </w:t>
            </w:r>
            <w:r w:rsidR="002E1AAB" w:rsidRPr="002A2A91">
              <w:rPr>
                <w:rFonts w:ascii="Times New Roman" w:hAnsi="Times New Roman" w:cs="Times New Roman"/>
                <w:color w:val="auto"/>
              </w:rPr>
              <w:t>Iesnieguma par muitas nodokļa atcelšanu vai kvotas piemērošanu veidlapa</w:t>
            </w:r>
            <w:r w:rsidR="00EF41E6" w:rsidRPr="002A2A91">
              <w:rPr>
                <w:rFonts w:ascii="Times New Roman" w:hAnsi="Times New Roman" w:cs="Times New Roman"/>
                <w:color w:val="auto"/>
              </w:rPr>
              <w:t xml:space="preserve"> (noteikumu projekta 9.punkts)</w:t>
            </w:r>
            <w:r w:rsidR="002E1AAB" w:rsidRPr="002A2A91">
              <w:rPr>
                <w:rFonts w:ascii="Times New Roman" w:hAnsi="Times New Roman" w:cs="Times New Roman"/>
                <w:color w:val="auto"/>
              </w:rPr>
              <w:t xml:space="preserve"> ir precizēta atbilstoši Komisijas paziņojuma I pielikumam, izslēdzot no tās informāciju, ko iestāde</w:t>
            </w:r>
            <w:r w:rsidR="002E1AAB" w:rsidRPr="00732C56">
              <w:rPr>
                <w:rFonts w:ascii="Times New Roman" w:hAnsi="Times New Roman" w:cs="Times New Roman"/>
                <w:color w:val="auto"/>
              </w:rPr>
              <w:t xml:space="preserve"> atbilstoši Valsts pārvaldes iekārtas likuma 10.panta astotajai daļai var iegūt pati. Komersantam, aizpildot iesniegumu par muitas nodokļa atcelšanu vai kvotas piemērošanu, ir jānorāda šāda informācija:</w:t>
            </w:r>
          </w:p>
          <w:p w:rsidR="00F2332B" w:rsidRPr="00732C56" w:rsidRDefault="002F0111" w:rsidP="00542688">
            <w:pPr>
              <w:pStyle w:val="Default"/>
              <w:numPr>
                <w:ilvl w:val="0"/>
                <w:numId w:val="37"/>
              </w:numPr>
              <w:tabs>
                <w:tab w:val="left" w:pos="908"/>
              </w:tabs>
              <w:ind w:right="169"/>
              <w:jc w:val="both"/>
              <w:rPr>
                <w:rFonts w:ascii="Times New Roman" w:hAnsi="Times New Roman" w:cs="Times New Roman"/>
                <w:color w:val="auto"/>
              </w:rPr>
            </w:pPr>
            <w:r w:rsidRPr="00732C56">
              <w:rPr>
                <w:rFonts w:ascii="Times New Roman" w:hAnsi="Times New Roman" w:cs="Times New Roman"/>
                <w:color w:val="auto"/>
              </w:rPr>
              <w:t>preces Kombinētās nomenklatūras kods (8 cipari);</w:t>
            </w:r>
          </w:p>
          <w:p w:rsidR="00F2332B" w:rsidRPr="00732C56" w:rsidRDefault="002F0111" w:rsidP="00542688">
            <w:pPr>
              <w:pStyle w:val="Default"/>
              <w:numPr>
                <w:ilvl w:val="0"/>
                <w:numId w:val="37"/>
              </w:numPr>
              <w:tabs>
                <w:tab w:val="left" w:pos="923"/>
                <w:tab w:val="left" w:pos="1081"/>
              </w:tabs>
              <w:ind w:left="372" w:right="169" w:firstLine="348"/>
              <w:jc w:val="both"/>
              <w:rPr>
                <w:rFonts w:ascii="Times New Roman" w:hAnsi="Times New Roman" w:cs="Times New Roman"/>
                <w:color w:val="auto"/>
              </w:rPr>
            </w:pPr>
            <w:r w:rsidRPr="00732C56">
              <w:rPr>
                <w:rFonts w:ascii="Times New Roman" w:hAnsi="Times New Roman" w:cs="Times New Roman"/>
                <w:color w:val="auto"/>
              </w:rPr>
              <w:t>preces, kurai pieprasa muitas nodokļa atcelšanu vai kvotas piemērošanu, precīzs apraksts;</w:t>
            </w:r>
          </w:p>
          <w:p w:rsidR="001822CE" w:rsidRPr="00732C56" w:rsidRDefault="002F0111" w:rsidP="00542688">
            <w:pPr>
              <w:pStyle w:val="Default"/>
              <w:numPr>
                <w:ilvl w:val="0"/>
                <w:numId w:val="37"/>
              </w:numPr>
              <w:tabs>
                <w:tab w:val="left" w:pos="908"/>
                <w:tab w:val="left" w:pos="105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ķīmiskajām vielām  - CUS Nr. (numurs Eiropas muitas ķīmisko vielu sarakstā ECICS) un/vai CAS Nr. (numurs Ķīmijas referatīvā žurnāla informatīvā dienesta (</w:t>
            </w:r>
            <w:r w:rsidRPr="00732C56">
              <w:rPr>
                <w:rFonts w:ascii="Times New Roman" w:hAnsi="Times New Roman" w:cs="Times New Roman"/>
                <w:i/>
                <w:color w:val="auto"/>
              </w:rPr>
              <w:t xml:space="preserve">Chemical </w:t>
            </w:r>
            <w:proofErr w:type="spellStart"/>
            <w:r w:rsidRPr="00732C56">
              <w:rPr>
                <w:rFonts w:ascii="Times New Roman" w:hAnsi="Times New Roman" w:cs="Times New Roman"/>
                <w:i/>
                <w:color w:val="auto"/>
              </w:rPr>
              <w:t>Abstracts</w:t>
            </w:r>
            <w:proofErr w:type="spellEnd"/>
            <w:r w:rsidRPr="00732C56">
              <w:rPr>
                <w:rFonts w:ascii="Times New Roman" w:hAnsi="Times New Roman" w:cs="Times New Roman"/>
                <w:i/>
                <w:color w:val="auto"/>
              </w:rPr>
              <w:t xml:space="preserve"> </w:t>
            </w:r>
            <w:proofErr w:type="spellStart"/>
            <w:r w:rsidRPr="00732C56">
              <w:rPr>
                <w:rFonts w:ascii="Times New Roman" w:hAnsi="Times New Roman" w:cs="Times New Roman"/>
                <w:i/>
                <w:color w:val="auto"/>
              </w:rPr>
              <w:t>Service</w:t>
            </w:r>
            <w:proofErr w:type="spellEnd"/>
            <w:r w:rsidRPr="00732C56">
              <w:rPr>
                <w:rFonts w:ascii="Times New Roman" w:hAnsi="Times New Roman" w:cs="Times New Roman"/>
                <w:color w:val="auto"/>
              </w:rPr>
              <w:t>) sarakstā) vai cits numurs, ja tāds ir.</w:t>
            </w:r>
            <w:r w:rsidR="00F2332B" w:rsidRPr="00732C56">
              <w:rPr>
                <w:rFonts w:ascii="Times New Roman" w:hAnsi="Times New Roman" w:cs="Times New Roman"/>
                <w:color w:val="auto"/>
              </w:rPr>
              <w:t xml:space="preserve"> CUS Nr. un CAS Nr. </w:t>
            </w:r>
            <w:r w:rsidR="00BC6EAC" w:rsidRPr="00732C56">
              <w:rPr>
                <w:rFonts w:ascii="Times New Roman" w:hAnsi="Times New Roman" w:cs="Times New Roman"/>
                <w:color w:val="auto"/>
              </w:rPr>
              <w:t>ir atrodami</w:t>
            </w:r>
            <w:r w:rsidR="00F2332B" w:rsidRPr="00732C56">
              <w:rPr>
                <w:rFonts w:ascii="Times New Roman" w:hAnsi="Times New Roman" w:cs="Times New Roman"/>
                <w:color w:val="auto"/>
              </w:rPr>
              <w:t xml:space="preserve"> </w:t>
            </w:r>
            <w:r w:rsidR="00C24EC5" w:rsidRPr="00732C56">
              <w:rPr>
                <w:rFonts w:ascii="Times New Roman" w:hAnsi="Times New Roman" w:cs="Times New Roman"/>
                <w:color w:val="auto"/>
              </w:rPr>
              <w:t>tīmekļa</w:t>
            </w:r>
            <w:r w:rsidR="005A49D2" w:rsidRPr="00732C56">
              <w:rPr>
                <w:rFonts w:ascii="Times New Roman" w:hAnsi="Times New Roman" w:cs="Times New Roman"/>
                <w:color w:val="auto"/>
              </w:rPr>
              <w:t xml:space="preserve"> vietnē: </w:t>
            </w:r>
            <w:r w:rsidR="001822CE" w:rsidRPr="00732C56">
              <w:rPr>
                <w:rFonts w:ascii="Times New Roman" w:hAnsi="Times New Roman" w:cs="Times New Roman"/>
                <w:color w:val="auto"/>
              </w:rPr>
              <w:t xml:space="preserve"> </w:t>
            </w:r>
          </w:p>
          <w:p w:rsidR="005A49D2" w:rsidRPr="00732C56" w:rsidRDefault="000C484B" w:rsidP="00DE34EA">
            <w:pPr>
              <w:spacing w:line="259" w:lineRule="auto"/>
              <w:rPr>
                <w:sz w:val="20"/>
                <w:szCs w:val="20"/>
              </w:rPr>
            </w:pPr>
            <w:hyperlink r:id="rId8" w:history="1">
              <w:r w:rsidR="005A49D2" w:rsidRPr="00732C56">
                <w:rPr>
                  <w:rStyle w:val="Hyperlink"/>
                  <w:color w:val="auto"/>
                  <w:sz w:val="20"/>
                  <w:szCs w:val="20"/>
                </w:rPr>
                <w:t>http://ec.europa.eu/taxation_customs/dds2/ecics/chemicalsubstance_consultation.jsp</w:t>
              </w:r>
            </w:hyperlink>
            <w:r w:rsidR="005A49D2" w:rsidRPr="00732C56">
              <w:rPr>
                <w:sz w:val="20"/>
                <w:szCs w:val="20"/>
              </w:rPr>
              <w:t xml:space="preserve"> </w:t>
            </w:r>
          </w:p>
          <w:p w:rsidR="002F0111" w:rsidRPr="00732C56" w:rsidRDefault="00B131A2" w:rsidP="00542688">
            <w:pPr>
              <w:pStyle w:val="Default"/>
              <w:numPr>
                <w:ilvl w:val="0"/>
                <w:numId w:val="37"/>
              </w:numPr>
              <w:tabs>
                <w:tab w:val="left" w:pos="93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 xml:space="preserve">detalizēts preces apraksts (komerciālais apzīmējums, izmantošanas (apstrādes) vaids, </w:t>
            </w:r>
            <w:r w:rsidR="00DD20DE" w:rsidRPr="00732C56">
              <w:rPr>
                <w:rFonts w:ascii="Times New Roman" w:hAnsi="Times New Roman" w:cs="Times New Roman"/>
                <w:color w:val="auto"/>
              </w:rPr>
              <w:t>preces paredzamais lietojums, izstrādājums, kurā attiecīgā prece ir jāiestrādā un tā gala lietojums</w:t>
            </w:r>
            <w:r w:rsidRPr="00732C56">
              <w:rPr>
                <w:rFonts w:ascii="Times New Roman" w:hAnsi="Times New Roman" w:cs="Times New Roman"/>
                <w:color w:val="auto"/>
              </w:rPr>
              <w:t>)</w:t>
            </w:r>
            <w:r w:rsidR="00DD20DE" w:rsidRPr="00732C56">
              <w:rPr>
                <w:rFonts w:ascii="Times New Roman" w:hAnsi="Times New Roman" w:cs="Times New Roman"/>
                <w:color w:val="auto"/>
              </w:rPr>
              <w:t>;</w:t>
            </w:r>
          </w:p>
          <w:p w:rsidR="00DD20DE" w:rsidRPr="00732C56" w:rsidRDefault="00CC0A74" w:rsidP="00542688">
            <w:pPr>
              <w:pStyle w:val="Default"/>
              <w:numPr>
                <w:ilvl w:val="0"/>
                <w:numId w:val="37"/>
              </w:numPr>
              <w:tabs>
                <w:tab w:val="left" w:pos="938"/>
              </w:tabs>
              <w:ind w:right="169"/>
              <w:jc w:val="both"/>
              <w:rPr>
                <w:rFonts w:ascii="Times New Roman" w:hAnsi="Times New Roman" w:cs="Times New Roman"/>
                <w:color w:val="auto"/>
              </w:rPr>
            </w:pPr>
            <w:r w:rsidRPr="00732C56">
              <w:rPr>
                <w:rFonts w:ascii="Times New Roman" w:hAnsi="Times New Roman" w:cs="Times New Roman"/>
                <w:color w:val="auto"/>
              </w:rPr>
              <w:t>ķīmiskās</w:t>
            </w:r>
            <w:r w:rsidR="00DD20DE" w:rsidRPr="00732C56">
              <w:rPr>
                <w:rFonts w:ascii="Times New Roman" w:hAnsi="Times New Roman" w:cs="Times New Roman"/>
                <w:color w:val="auto"/>
              </w:rPr>
              <w:t xml:space="preserve"> viel</w:t>
            </w:r>
            <w:r w:rsidRPr="00732C56">
              <w:rPr>
                <w:rFonts w:ascii="Times New Roman" w:hAnsi="Times New Roman" w:cs="Times New Roman"/>
                <w:color w:val="auto"/>
              </w:rPr>
              <w:t>as</w:t>
            </w:r>
            <w:r w:rsidR="00DD20DE" w:rsidRPr="00732C56">
              <w:rPr>
                <w:rFonts w:ascii="Times New Roman" w:hAnsi="Times New Roman" w:cs="Times New Roman"/>
                <w:color w:val="auto"/>
              </w:rPr>
              <w:t xml:space="preserve"> struktūrformula;</w:t>
            </w:r>
          </w:p>
          <w:p w:rsidR="00DD20DE" w:rsidRPr="00732C56" w:rsidRDefault="002605D9" w:rsidP="00542688">
            <w:pPr>
              <w:pStyle w:val="Default"/>
              <w:numPr>
                <w:ilvl w:val="0"/>
                <w:numId w:val="37"/>
              </w:numPr>
              <w:tabs>
                <w:tab w:val="left" w:pos="923"/>
              </w:tabs>
              <w:ind w:left="372" w:right="169" w:firstLine="348"/>
              <w:jc w:val="both"/>
              <w:rPr>
                <w:rFonts w:ascii="Times New Roman" w:hAnsi="Times New Roman" w:cs="Times New Roman"/>
                <w:color w:val="auto"/>
              </w:rPr>
            </w:pPr>
            <w:r w:rsidRPr="00732C56">
              <w:rPr>
                <w:rFonts w:ascii="Times New Roman" w:hAnsi="Times New Roman" w:cs="Times New Roman"/>
                <w:color w:val="auto"/>
              </w:rPr>
              <w:t xml:space="preserve">norāde, vai uz iesniegumā norādīto preci attiecas vai neattiecas patents, apgalvojuma gadījumā, norādot patenta numuru un </w:t>
            </w:r>
            <w:proofErr w:type="spellStart"/>
            <w:r w:rsidRPr="00732C56">
              <w:rPr>
                <w:rFonts w:ascii="Times New Roman" w:hAnsi="Times New Roman" w:cs="Times New Roman"/>
                <w:color w:val="auto"/>
              </w:rPr>
              <w:t>izdevējiestādi</w:t>
            </w:r>
            <w:proofErr w:type="spellEnd"/>
            <w:r w:rsidRPr="00732C56">
              <w:rPr>
                <w:rFonts w:ascii="Times New Roman" w:hAnsi="Times New Roman" w:cs="Times New Roman"/>
                <w:color w:val="auto"/>
              </w:rPr>
              <w:t>;</w:t>
            </w:r>
          </w:p>
          <w:p w:rsidR="007619F9" w:rsidRPr="00732C56" w:rsidRDefault="002605D9" w:rsidP="00542688">
            <w:pPr>
              <w:pStyle w:val="Default"/>
              <w:numPr>
                <w:ilvl w:val="0"/>
                <w:numId w:val="37"/>
              </w:numPr>
              <w:tabs>
                <w:tab w:val="left" w:pos="93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norāde, vai uz iesniegumā minēto preci attiecas antidempinga/</w:t>
            </w:r>
            <w:proofErr w:type="spellStart"/>
            <w:r w:rsidRPr="00732C56">
              <w:rPr>
                <w:rFonts w:ascii="Times New Roman" w:hAnsi="Times New Roman" w:cs="Times New Roman"/>
                <w:color w:val="auto"/>
              </w:rPr>
              <w:t>pretsubsīdiju</w:t>
            </w:r>
            <w:proofErr w:type="spellEnd"/>
            <w:r w:rsidRPr="00732C56">
              <w:rPr>
                <w:rFonts w:ascii="Times New Roman" w:hAnsi="Times New Roman" w:cs="Times New Roman"/>
                <w:color w:val="auto"/>
              </w:rPr>
              <w:t xml:space="preserve"> pasākums, apgalvojuma gadījumā, pamatojot, kāpēc tiek pieprasīta muitas nodokļa atcelšana vai kvotas piemērošana. </w:t>
            </w:r>
            <w:r w:rsidR="00BC6EAC" w:rsidRPr="00732C56">
              <w:rPr>
                <w:rFonts w:ascii="Times New Roman" w:hAnsi="Times New Roman" w:cs="Times New Roman"/>
                <w:color w:val="auto"/>
              </w:rPr>
              <w:t>Vispārējā gadījumā m</w:t>
            </w:r>
            <w:r w:rsidR="00BB24A9" w:rsidRPr="00732C56">
              <w:rPr>
                <w:rFonts w:ascii="Times New Roman" w:hAnsi="Times New Roman" w:cs="Times New Roman"/>
                <w:color w:val="auto"/>
              </w:rPr>
              <w:t>uitas nodokļa atcelšanu vai kvotas piemērošanu nav paredzēts attiecināt uz precēm, kurām piemēro antidempinga/</w:t>
            </w:r>
            <w:proofErr w:type="spellStart"/>
            <w:r w:rsidR="00BB24A9" w:rsidRPr="00732C56">
              <w:rPr>
                <w:rFonts w:ascii="Times New Roman" w:hAnsi="Times New Roman" w:cs="Times New Roman"/>
                <w:color w:val="auto"/>
              </w:rPr>
              <w:t>pretsubsīdiju</w:t>
            </w:r>
            <w:proofErr w:type="spellEnd"/>
            <w:r w:rsidR="00BB24A9" w:rsidRPr="00732C56">
              <w:rPr>
                <w:rFonts w:ascii="Times New Roman" w:hAnsi="Times New Roman" w:cs="Times New Roman"/>
                <w:color w:val="auto"/>
              </w:rPr>
              <w:t xml:space="preserve"> pasākumus. T</w:t>
            </w:r>
            <w:r w:rsidR="00BC6EAC" w:rsidRPr="00732C56">
              <w:rPr>
                <w:rFonts w:ascii="Times New Roman" w:hAnsi="Times New Roman" w:cs="Times New Roman"/>
                <w:color w:val="auto"/>
              </w:rPr>
              <w:t xml:space="preserve">ādējādi, </w:t>
            </w:r>
            <w:r w:rsidR="00BB24A9" w:rsidRPr="00732C56">
              <w:rPr>
                <w:rFonts w:ascii="Times New Roman" w:hAnsi="Times New Roman" w:cs="Times New Roman"/>
                <w:color w:val="auto"/>
              </w:rPr>
              <w:t>ja komersants uzskata, ka iesniegumā norādītajai precei, kura vienlaikus ir pakļauta arī antidempinga/</w:t>
            </w:r>
            <w:proofErr w:type="spellStart"/>
            <w:r w:rsidR="00BB24A9" w:rsidRPr="00732C56">
              <w:rPr>
                <w:rFonts w:ascii="Times New Roman" w:hAnsi="Times New Roman" w:cs="Times New Roman"/>
                <w:color w:val="auto"/>
              </w:rPr>
              <w:t>pretsubsīdiju</w:t>
            </w:r>
            <w:proofErr w:type="spellEnd"/>
            <w:r w:rsidR="00BB24A9" w:rsidRPr="00732C56">
              <w:rPr>
                <w:rFonts w:ascii="Times New Roman" w:hAnsi="Times New Roman" w:cs="Times New Roman"/>
                <w:color w:val="auto"/>
              </w:rPr>
              <w:t xml:space="preserve"> </w:t>
            </w:r>
            <w:r w:rsidR="00BB24A9" w:rsidRPr="00732C56">
              <w:rPr>
                <w:rFonts w:ascii="Times New Roman" w:hAnsi="Times New Roman" w:cs="Times New Roman"/>
                <w:color w:val="auto"/>
              </w:rPr>
              <w:lastRenderedPageBreak/>
              <w:t xml:space="preserve">pasākumiem, ir nepieciešama muitas nodokļa atcelšana vai kvotas piemērošana, viņam ir jāpamato, kāpēc </w:t>
            </w:r>
            <w:r w:rsidR="007619F9" w:rsidRPr="00732C56">
              <w:rPr>
                <w:rFonts w:ascii="Times New Roman" w:hAnsi="Times New Roman" w:cs="Times New Roman"/>
                <w:color w:val="auto"/>
              </w:rPr>
              <w:t>tas tiek pieprasīts.</w:t>
            </w:r>
          </w:p>
          <w:p w:rsidR="00EA73C0" w:rsidRPr="00732C56" w:rsidRDefault="007619F9" w:rsidP="00542688">
            <w:pPr>
              <w:pStyle w:val="Default"/>
              <w:numPr>
                <w:ilvl w:val="0"/>
                <w:numId w:val="37"/>
              </w:numPr>
              <w:tabs>
                <w:tab w:val="left" w:pos="93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Eiropas Savienīb</w:t>
            </w:r>
            <w:r w:rsidR="00CC0A74" w:rsidRPr="00732C56">
              <w:rPr>
                <w:rFonts w:ascii="Times New Roman" w:hAnsi="Times New Roman" w:cs="Times New Roman"/>
                <w:color w:val="auto"/>
              </w:rPr>
              <w:t>as</w:t>
            </w:r>
            <w:r w:rsidRPr="00732C56">
              <w:rPr>
                <w:rFonts w:ascii="Times New Roman" w:hAnsi="Times New Roman" w:cs="Times New Roman"/>
                <w:color w:val="auto"/>
              </w:rPr>
              <w:t xml:space="preserve"> uzņēmumi, ar kuriem komersants ir pārrunājis par identisku, līdzvērtīgu vai aizvietojamu preču piegādi. Ņemot vērā, ka</w:t>
            </w:r>
            <w:r w:rsidR="00DE34EA" w:rsidRPr="00732C56">
              <w:rPr>
                <w:rFonts w:ascii="Times New Roman" w:hAnsi="Times New Roman" w:cs="Times New Roman"/>
                <w:color w:val="auto"/>
              </w:rPr>
              <w:t xml:space="preserve"> muitas nodokļa atcelšanas vai kvotas piemērošanas mērķis ir nodrošināt, lai Eiropas Savienības </w:t>
            </w:r>
            <w:r w:rsidR="00302B33" w:rsidRPr="00732C56">
              <w:rPr>
                <w:rFonts w:ascii="Times New Roman" w:hAnsi="Times New Roman" w:cs="Times New Roman"/>
                <w:color w:val="auto"/>
              </w:rPr>
              <w:t>uzņēmumi</w:t>
            </w:r>
            <w:r w:rsidR="00DE34EA" w:rsidRPr="00732C56">
              <w:rPr>
                <w:rFonts w:ascii="Times New Roman" w:hAnsi="Times New Roman" w:cs="Times New Roman"/>
                <w:color w:val="auto"/>
              </w:rPr>
              <w:t xml:space="preserve"> var izmantot izejvielas, negatavus ražojumus vai sastāvdaļas, kas nav pieejamas vai ko neražo, vai ražo nepietiekamā daudzumā Eiropas Savienībā, </w:t>
            </w:r>
            <w:r w:rsidR="00302B33" w:rsidRPr="00732C56">
              <w:rPr>
                <w:rFonts w:ascii="Times New Roman" w:hAnsi="Times New Roman" w:cs="Times New Roman"/>
                <w:color w:val="auto"/>
              </w:rPr>
              <w:t xml:space="preserve">komersantam, kurš pretendē uz muitas nodokļa atcelšanu vai kvotas piemērošanu, iesniegumā ir jānorāda, ka tas ir </w:t>
            </w:r>
            <w:r w:rsidR="00CC0A74" w:rsidRPr="00732C56">
              <w:rPr>
                <w:rFonts w:ascii="Times New Roman" w:hAnsi="Times New Roman" w:cs="Times New Roman"/>
                <w:color w:val="auto"/>
              </w:rPr>
              <w:t>veicis tirgus izpēti, meklējot iespēju</w:t>
            </w:r>
            <w:r w:rsidR="00302B33" w:rsidRPr="00732C56">
              <w:rPr>
                <w:rFonts w:ascii="Times New Roman" w:hAnsi="Times New Roman" w:cs="Times New Roman"/>
                <w:color w:val="auto"/>
              </w:rPr>
              <w:t xml:space="preserve"> iegādāties attiecīgo preci vai tai līdzvērtīgu vai </w:t>
            </w:r>
            <w:proofErr w:type="spellStart"/>
            <w:r w:rsidR="00302B33" w:rsidRPr="00732C56">
              <w:rPr>
                <w:rFonts w:ascii="Times New Roman" w:hAnsi="Times New Roman" w:cs="Times New Roman"/>
                <w:color w:val="auto"/>
              </w:rPr>
              <w:t>aizstājējpreci</w:t>
            </w:r>
            <w:proofErr w:type="spellEnd"/>
            <w:r w:rsidR="00302B33" w:rsidRPr="00732C56">
              <w:rPr>
                <w:rFonts w:ascii="Times New Roman" w:hAnsi="Times New Roman" w:cs="Times New Roman"/>
                <w:color w:val="auto"/>
              </w:rPr>
              <w:t xml:space="preserve"> no Eiropas Savienības </w:t>
            </w:r>
            <w:r w:rsidR="008A2222" w:rsidRPr="00732C56">
              <w:rPr>
                <w:rFonts w:ascii="Times New Roman" w:hAnsi="Times New Roman" w:cs="Times New Roman"/>
                <w:color w:val="auto"/>
              </w:rPr>
              <w:t>uzņēmumiem</w:t>
            </w:r>
            <w:r w:rsidR="00302B33" w:rsidRPr="00732C56">
              <w:rPr>
                <w:rFonts w:ascii="Times New Roman" w:hAnsi="Times New Roman" w:cs="Times New Roman"/>
                <w:color w:val="auto"/>
              </w:rPr>
              <w:t xml:space="preserve">, taču bez panākumiem, vienlaikus norādot iemeslus, kādēļ minēto </w:t>
            </w:r>
            <w:r w:rsidR="006F2207" w:rsidRPr="00732C56">
              <w:rPr>
                <w:rFonts w:ascii="Times New Roman" w:hAnsi="Times New Roman" w:cs="Times New Roman"/>
                <w:color w:val="auto"/>
              </w:rPr>
              <w:t xml:space="preserve">Eiropas Savienības </w:t>
            </w:r>
            <w:r w:rsidR="00302B33" w:rsidRPr="00732C56">
              <w:rPr>
                <w:rFonts w:ascii="Times New Roman" w:hAnsi="Times New Roman" w:cs="Times New Roman"/>
                <w:color w:val="auto"/>
              </w:rPr>
              <w:t>uzņēmumu preces nav piemērotas attiecīgajam mērķim. Bez tam šī informācija ir pamatojums iesniegumā pieprasītās kvotas piemērošanas pieprasījumam</w:t>
            </w:r>
            <w:r w:rsidR="00EA73C0" w:rsidRPr="00732C56">
              <w:rPr>
                <w:rFonts w:ascii="Times New Roman" w:hAnsi="Times New Roman" w:cs="Times New Roman"/>
                <w:color w:val="auto"/>
              </w:rPr>
              <w:t>.</w:t>
            </w:r>
          </w:p>
          <w:p w:rsidR="00542688" w:rsidRPr="00732C56" w:rsidRDefault="00EA73C0" w:rsidP="00542688">
            <w:pPr>
              <w:pStyle w:val="Default"/>
              <w:numPr>
                <w:ilvl w:val="0"/>
                <w:numId w:val="37"/>
              </w:numPr>
              <w:tabs>
                <w:tab w:val="left" w:pos="93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 xml:space="preserve">tarifu kvotas apjoma aprēķins. </w:t>
            </w:r>
            <w:r w:rsidR="00B4074A" w:rsidRPr="00732C56">
              <w:rPr>
                <w:rFonts w:ascii="Times New Roman" w:hAnsi="Times New Roman" w:cs="Times New Roman"/>
                <w:color w:val="auto"/>
              </w:rPr>
              <w:t xml:space="preserve">Tarifu kvota ir noteikta ierobežota daudzuma preču ievešana, pilnībā vai daļēji atbrīvojot tās no muitas nodokļiem, ko piemēro no </w:t>
            </w:r>
            <w:proofErr w:type="spellStart"/>
            <w:r w:rsidR="00B4074A" w:rsidRPr="00732C56">
              <w:rPr>
                <w:rFonts w:ascii="Times New Roman" w:hAnsi="Times New Roman" w:cs="Times New Roman"/>
                <w:color w:val="auto"/>
              </w:rPr>
              <w:t>trešām</w:t>
            </w:r>
            <w:proofErr w:type="spellEnd"/>
            <w:r w:rsidR="00B4074A" w:rsidRPr="00732C56">
              <w:rPr>
                <w:rFonts w:ascii="Times New Roman" w:hAnsi="Times New Roman" w:cs="Times New Roman"/>
                <w:color w:val="auto"/>
              </w:rPr>
              <w:t xml:space="preserve"> valstīm ievestajām precēm. Tarifu kvotas apjoma aprēķins </w:t>
            </w:r>
            <w:r w:rsidR="00CC0A74" w:rsidRPr="00732C56">
              <w:rPr>
                <w:rFonts w:ascii="Times New Roman" w:hAnsi="Times New Roman" w:cs="Times New Roman"/>
                <w:color w:val="auto"/>
              </w:rPr>
              <w:t>ir obligāti norādām</w:t>
            </w:r>
            <w:r w:rsidR="00B4074A" w:rsidRPr="00732C56">
              <w:rPr>
                <w:rFonts w:ascii="Times New Roman" w:hAnsi="Times New Roman" w:cs="Times New Roman"/>
                <w:color w:val="auto"/>
              </w:rPr>
              <w:t>s</w:t>
            </w:r>
            <w:r w:rsidR="00CC0A74" w:rsidRPr="00732C56">
              <w:rPr>
                <w:rFonts w:ascii="Times New Roman" w:hAnsi="Times New Roman" w:cs="Times New Roman"/>
                <w:color w:val="auto"/>
              </w:rPr>
              <w:t>, pieprasot kvotas</w:t>
            </w:r>
            <w:r w:rsidR="00D009C1" w:rsidRPr="00732C56">
              <w:rPr>
                <w:rFonts w:ascii="Times New Roman" w:hAnsi="Times New Roman" w:cs="Times New Roman"/>
                <w:color w:val="auto"/>
              </w:rPr>
              <w:t xml:space="preserve"> </w:t>
            </w:r>
            <w:r w:rsidR="00CC0A74" w:rsidRPr="00732C56">
              <w:rPr>
                <w:rFonts w:ascii="Times New Roman" w:hAnsi="Times New Roman" w:cs="Times New Roman"/>
                <w:color w:val="auto"/>
              </w:rPr>
              <w:t xml:space="preserve">piemērošanu. </w:t>
            </w:r>
            <w:r w:rsidRPr="00732C56">
              <w:rPr>
                <w:rFonts w:ascii="Times New Roman" w:hAnsi="Times New Roman" w:cs="Times New Roman"/>
                <w:color w:val="auto"/>
              </w:rPr>
              <w:t xml:space="preserve">Komersants, pamatojoties uz iepriekšēju tirgus izpēti (skat. skaidrojumu par Eiropas Savienības uzņēmumiem, kas ražo attiecīgo preci vai tai līdzvērtīgu vai </w:t>
            </w:r>
            <w:proofErr w:type="spellStart"/>
            <w:r w:rsidRPr="00732C56">
              <w:rPr>
                <w:rFonts w:ascii="Times New Roman" w:hAnsi="Times New Roman" w:cs="Times New Roman"/>
                <w:color w:val="auto"/>
              </w:rPr>
              <w:t>aizstājējpreci</w:t>
            </w:r>
            <w:proofErr w:type="spellEnd"/>
            <w:r w:rsidRPr="00732C56">
              <w:rPr>
                <w:rFonts w:ascii="Times New Roman" w:hAnsi="Times New Roman" w:cs="Times New Roman"/>
                <w:color w:val="auto"/>
              </w:rPr>
              <w:t xml:space="preserve">), aprēķina nepieciešamo kvotas apjomu (attiecīgās preces nepietiekamo daudzumu, ko Eiropas Savienības uzņēmumi, pamatojoties uz veiktajām pārrunām, neražo vai ražo nepietiekamā daudzumā, </w:t>
            </w:r>
            <w:r w:rsidR="00542688" w:rsidRPr="00732C56">
              <w:rPr>
                <w:rFonts w:ascii="Times New Roman" w:hAnsi="Times New Roman" w:cs="Times New Roman"/>
                <w:color w:val="auto"/>
              </w:rPr>
              <w:t>līdz ar to</w:t>
            </w:r>
            <w:r w:rsidRPr="00732C56">
              <w:rPr>
                <w:rFonts w:ascii="Times New Roman" w:hAnsi="Times New Roman" w:cs="Times New Roman"/>
                <w:color w:val="auto"/>
              </w:rPr>
              <w:t xml:space="preserve"> nespējot nodrošināt </w:t>
            </w:r>
            <w:r w:rsidR="00542688" w:rsidRPr="00732C56">
              <w:rPr>
                <w:rFonts w:ascii="Times New Roman" w:hAnsi="Times New Roman" w:cs="Times New Roman"/>
                <w:color w:val="auto"/>
              </w:rPr>
              <w:t xml:space="preserve">attiecīgās preces </w:t>
            </w:r>
            <w:r w:rsidRPr="00732C56">
              <w:rPr>
                <w:rFonts w:ascii="Times New Roman" w:hAnsi="Times New Roman" w:cs="Times New Roman"/>
                <w:color w:val="auto"/>
              </w:rPr>
              <w:t>piegādi tādā apjomā, kā</w:t>
            </w:r>
            <w:r w:rsidR="00542688" w:rsidRPr="00732C56">
              <w:rPr>
                <w:rFonts w:ascii="Times New Roman" w:hAnsi="Times New Roman" w:cs="Times New Roman"/>
                <w:color w:val="auto"/>
              </w:rPr>
              <w:t>dā</w:t>
            </w:r>
            <w:r w:rsidRPr="00732C56">
              <w:rPr>
                <w:rFonts w:ascii="Times New Roman" w:hAnsi="Times New Roman" w:cs="Times New Roman"/>
                <w:color w:val="auto"/>
              </w:rPr>
              <w:t xml:space="preserve"> tas</w:t>
            </w:r>
            <w:r w:rsidR="00542688" w:rsidRPr="00732C56">
              <w:rPr>
                <w:rFonts w:ascii="Times New Roman" w:hAnsi="Times New Roman" w:cs="Times New Roman"/>
                <w:color w:val="auto"/>
              </w:rPr>
              <w:t xml:space="preserve"> ir</w:t>
            </w:r>
            <w:r w:rsidRPr="00732C56">
              <w:rPr>
                <w:rFonts w:ascii="Times New Roman" w:hAnsi="Times New Roman" w:cs="Times New Roman"/>
                <w:color w:val="auto"/>
              </w:rPr>
              <w:t xml:space="preserve"> nepieciešams komersantam)</w:t>
            </w:r>
            <w:r w:rsidR="00542688" w:rsidRPr="00732C56">
              <w:rPr>
                <w:rFonts w:ascii="Times New Roman" w:hAnsi="Times New Roman" w:cs="Times New Roman"/>
                <w:color w:val="auto"/>
              </w:rPr>
              <w:t>.</w:t>
            </w:r>
          </w:p>
          <w:p w:rsidR="00593384" w:rsidRPr="00732C56" w:rsidRDefault="00542688" w:rsidP="00542688">
            <w:pPr>
              <w:pStyle w:val="Default"/>
              <w:numPr>
                <w:ilvl w:val="0"/>
                <w:numId w:val="37"/>
              </w:numPr>
              <w:tabs>
                <w:tab w:val="left" w:pos="953"/>
              </w:tabs>
              <w:ind w:left="372" w:right="169" w:firstLine="348"/>
              <w:jc w:val="both"/>
              <w:rPr>
                <w:rFonts w:ascii="Times New Roman" w:hAnsi="Times New Roman" w:cs="Times New Roman"/>
                <w:color w:val="auto"/>
              </w:rPr>
            </w:pPr>
            <w:r w:rsidRPr="00732C56">
              <w:rPr>
                <w:rFonts w:ascii="Times New Roman" w:hAnsi="Times New Roman" w:cs="Times New Roman"/>
                <w:color w:val="auto"/>
              </w:rPr>
              <w:t>cita informācija, kuru komersants uzskata par būtisku, lai pievienotu iesniegumam (piemēram, informācija par muitas nodokļa atcelšanu vai kvotas piemērošanu līdzīgai precei</w:t>
            </w:r>
            <w:r w:rsidR="00825B1B" w:rsidRPr="00732C56">
              <w:rPr>
                <w:rFonts w:ascii="Times New Roman" w:hAnsi="Times New Roman" w:cs="Times New Roman"/>
                <w:color w:val="auto"/>
              </w:rPr>
              <w:t xml:space="preserve">, par saistošu izziņu par tarifu </w:t>
            </w:r>
            <w:proofErr w:type="spellStart"/>
            <w:r w:rsidR="00825B1B" w:rsidRPr="00732C56">
              <w:rPr>
                <w:rFonts w:ascii="Times New Roman" w:hAnsi="Times New Roman" w:cs="Times New Roman"/>
                <w:color w:val="auto"/>
              </w:rPr>
              <w:t>utml</w:t>
            </w:r>
            <w:proofErr w:type="spellEnd"/>
            <w:r w:rsidR="00825B1B" w:rsidRPr="00732C56">
              <w:rPr>
                <w:rFonts w:ascii="Times New Roman" w:hAnsi="Times New Roman" w:cs="Times New Roman"/>
                <w:color w:val="auto"/>
              </w:rPr>
              <w:t>.</w:t>
            </w:r>
            <w:r w:rsidRPr="00732C56">
              <w:rPr>
                <w:rFonts w:ascii="Times New Roman" w:hAnsi="Times New Roman" w:cs="Times New Roman"/>
                <w:color w:val="auto"/>
              </w:rPr>
              <w:t>)</w:t>
            </w:r>
            <w:r w:rsidR="00593384" w:rsidRPr="00732C56">
              <w:rPr>
                <w:rFonts w:ascii="Times New Roman" w:hAnsi="Times New Roman" w:cs="Times New Roman"/>
                <w:color w:val="auto"/>
              </w:rPr>
              <w:t>;</w:t>
            </w:r>
          </w:p>
          <w:p w:rsidR="00E26D91" w:rsidRPr="00732C56" w:rsidRDefault="00593384" w:rsidP="003B31B1">
            <w:pPr>
              <w:pStyle w:val="Default"/>
              <w:numPr>
                <w:ilvl w:val="0"/>
                <w:numId w:val="37"/>
              </w:numPr>
              <w:tabs>
                <w:tab w:val="left" w:pos="953"/>
              </w:tabs>
              <w:ind w:left="372" w:right="169" w:firstLine="348"/>
              <w:jc w:val="both"/>
              <w:rPr>
                <w:rFonts w:ascii="Times New Roman" w:hAnsi="Times New Roman" w:cs="Times New Roman"/>
                <w:color w:val="auto"/>
              </w:rPr>
            </w:pPr>
            <w:r w:rsidRPr="00732C56">
              <w:rPr>
                <w:rFonts w:ascii="Times New Roman" w:hAnsi="Times New Roman" w:cs="Times New Roman"/>
                <w:color w:val="auto"/>
              </w:rPr>
              <w:t>p</w:t>
            </w:r>
            <w:r w:rsidR="00EF41E6" w:rsidRPr="00732C56">
              <w:rPr>
                <w:rFonts w:ascii="Times New Roman" w:hAnsi="Times New Roman" w:cs="Times New Roman"/>
                <w:color w:val="auto"/>
              </w:rPr>
              <w:t>lānotais</w:t>
            </w:r>
            <w:r w:rsidRPr="00732C56">
              <w:rPr>
                <w:rFonts w:ascii="Times New Roman" w:hAnsi="Times New Roman" w:cs="Times New Roman"/>
                <w:color w:val="auto"/>
              </w:rPr>
              <w:t xml:space="preserve"> attiecīgās preces importa apjoms pirmajā gadā (vērtība, daudzums), kad spēkā būs muitas nodokļa atcelšana vai piemērota kvota</w:t>
            </w:r>
            <w:r w:rsidR="0087119B" w:rsidRPr="00732C56">
              <w:rPr>
                <w:rFonts w:ascii="Times New Roman" w:hAnsi="Times New Roman" w:cs="Times New Roman"/>
                <w:color w:val="auto"/>
              </w:rPr>
              <w:t>,</w:t>
            </w:r>
            <w:r w:rsidRPr="00732C56">
              <w:rPr>
                <w:rFonts w:ascii="Times New Roman" w:hAnsi="Times New Roman" w:cs="Times New Roman"/>
                <w:color w:val="auto"/>
              </w:rPr>
              <w:t xml:space="preserve"> attiecīgās preces importa apjoms iepriekšējā kalendāra gadā (vērtība, daudzums),</w:t>
            </w:r>
            <w:r w:rsidR="0087119B" w:rsidRPr="00732C56">
              <w:rPr>
                <w:rFonts w:ascii="Times New Roman" w:hAnsi="Times New Roman" w:cs="Times New Roman"/>
                <w:color w:val="auto"/>
              </w:rPr>
              <w:t xml:space="preserve"> kā arī plānotie</w:t>
            </w:r>
            <w:r w:rsidR="00BB724C" w:rsidRPr="00732C56">
              <w:rPr>
                <w:rFonts w:ascii="Times New Roman" w:hAnsi="Times New Roman" w:cs="Times New Roman"/>
                <w:color w:val="auto"/>
              </w:rPr>
              <w:t xml:space="preserve"> (prognozētie)</w:t>
            </w:r>
            <w:r w:rsidR="0087119B" w:rsidRPr="00732C56">
              <w:rPr>
                <w:rFonts w:ascii="Times New Roman" w:hAnsi="Times New Roman" w:cs="Times New Roman"/>
                <w:color w:val="auto"/>
              </w:rPr>
              <w:t xml:space="preserve"> aprēķinātie neiekasētie muitas nodokļi par attiecīgās preces importu</w:t>
            </w:r>
            <w:r w:rsidR="00C30F00" w:rsidRPr="00732C56">
              <w:rPr>
                <w:rFonts w:ascii="Times New Roman" w:hAnsi="Times New Roman" w:cs="Times New Roman"/>
                <w:color w:val="auto"/>
              </w:rPr>
              <w:t xml:space="preserve">. Šī informācija </w:t>
            </w:r>
            <w:r w:rsidR="00F90697" w:rsidRPr="00732C56">
              <w:rPr>
                <w:rFonts w:ascii="Times New Roman" w:hAnsi="Times New Roman" w:cs="Times New Roman"/>
                <w:color w:val="auto"/>
              </w:rPr>
              <w:t>ir nepieciešama, lai</w:t>
            </w:r>
            <w:r w:rsidR="00CF3DA4" w:rsidRPr="00732C56">
              <w:rPr>
                <w:rFonts w:ascii="Times New Roman" w:hAnsi="Times New Roman" w:cs="Times New Roman"/>
                <w:color w:val="auto"/>
              </w:rPr>
              <w:t xml:space="preserve"> būtu iespējams</w:t>
            </w:r>
            <w:r w:rsidR="00C30F00" w:rsidRPr="00732C56">
              <w:rPr>
                <w:rFonts w:ascii="Times New Roman" w:hAnsi="Times New Roman" w:cs="Times New Roman"/>
                <w:color w:val="auto"/>
              </w:rPr>
              <w:t xml:space="preserve"> </w:t>
            </w:r>
            <w:r w:rsidR="00BB724C" w:rsidRPr="00732C56">
              <w:rPr>
                <w:rFonts w:ascii="Times New Roman" w:hAnsi="Times New Roman" w:cs="Times New Roman"/>
                <w:color w:val="auto"/>
              </w:rPr>
              <w:t>aplēst</w:t>
            </w:r>
            <w:r w:rsidR="00CF3DA4" w:rsidRPr="00732C56">
              <w:rPr>
                <w:rFonts w:ascii="Times New Roman" w:hAnsi="Times New Roman" w:cs="Times New Roman"/>
                <w:color w:val="auto"/>
              </w:rPr>
              <w:t xml:space="preserve">, vai komersanta(-u), </w:t>
            </w:r>
            <w:r w:rsidRPr="00732C56">
              <w:rPr>
                <w:rFonts w:ascii="Times New Roman" w:hAnsi="Times New Roman" w:cs="Times New Roman"/>
                <w:color w:val="auto"/>
              </w:rPr>
              <w:t>ka</w:t>
            </w:r>
            <w:r w:rsidR="00CF3DA4" w:rsidRPr="00732C56">
              <w:rPr>
                <w:rFonts w:ascii="Times New Roman" w:hAnsi="Times New Roman" w:cs="Times New Roman"/>
                <w:color w:val="auto"/>
              </w:rPr>
              <w:t>s pretendē</w:t>
            </w:r>
            <w:r w:rsidRPr="00732C56">
              <w:rPr>
                <w:rFonts w:ascii="Times New Roman" w:hAnsi="Times New Roman" w:cs="Times New Roman"/>
                <w:color w:val="auto"/>
              </w:rPr>
              <w:t xml:space="preserve"> uz muitas nodokļa atcelšanu vai kvotas piemērošanu</w:t>
            </w:r>
            <w:r w:rsidR="00CF3DA4" w:rsidRPr="00732C56">
              <w:rPr>
                <w:rFonts w:ascii="Times New Roman" w:hAnsi="Times New Roman" w:cs="Times New Roman"/>
                <w:color w:val="auto"/>
              </w:rPr>
              <w:t xml:space="preserve">, </w:t>
            </w:r>
            <w:r w:rsidR="00E26D91" w:rsidRPr="00732C56">
              <w:rPr>
                <w:rFonts w:ascii="Times New Roman" w:hAnsi="Times New Roman" w:cs="Times New Roman"/>
                <w:color w:val="auto"/>
              </w:rPr>
              <w:t xml:space="preserve">plānotais </w:t>
            </w:r>
            <w:r w:rsidR="00A2320E" w:rsidRPr="00732C56">
              <w:rPr>
                <w:rFonts w:ascii="Times New Roman" w:hAnsi="Times New Roman" w:cs="Times New Roman"/>
                <w:color w:val="auto"/>
              </w:rPr>
              <w:t xml:space="preserve">(prognozētais) </w:t>
            </w:r>
            <w:r w:rsidR="00E26D91" w:rsidRPr="00732C56">
              <w:rPr>
                <w:rFonts w:ascii="Times New Roman" w:hAnsi="Times New Roman" w:cs="Times New Roman"/>
                <w:color w:val="auto"/>
              </w:rPr>
              <w:t xml:space="preserve">vai iepriekšējos gados samaksātais muitas nodokļa apmērs par attiecīgās </w:t>
            </w:r>
            <w:r w:rsidR="00786CDA" w:rsidRPr="00732C56">
              <w:rPr>
                <w:rFonts w:ascii="Times New Roman" w:hAnsi="Times New Roman" w:cs="Times New Roman"/>
                <w:color w:val="auto"/>
              </w:rPr>
              <w:t xml:space="preserve">(iesniegumā norādītās) </w:t>
            </w:r>
            <w:r w:rsidR="00E26D91" w:rsidRPr="00732C56">
              <w:rPr>
                <w:rFonts w:ascii="Times New Roman" w:hAnsi="Times New Roman" w:cs="Times New Roman"/>
                <w:color w:val="auto"/>
              </w:rPr>
              <w:t>preces importu</w:t>
            </w:r>
            <w:r w:rsidR="00BB724C" w:rsidRPr="00732C56">
              <w:rPr>
                <w:rFonts w:ascii="Times New Roman" w:hAnsi="Times New Roman" w:cs="Times New Roman"/>
                <w:color w:val="auto"/>
              </w:rPr>
              <w:t xml:space="preserve"> varētu </w:t>
            </w:r>
            <w:r w:rsidR="00E26D91" w:rsidRPr="00732C56">
              <w:rPr>
                <w:rFonts w:ascii="Times New Roman" w:hAnsi="Times New Roman" w:cs="Times New Roman"/>
                <w:color w:val="auto"/>
              </w:rPr>
              <w:t>sasnie</w:t>
            </w:r>
            <w:r w:rsidR="00BB724C" w:rsidRPr="00732C56">
              <w:rPr>
                <w:rFonts w:ascii="Times New Roman" w:hAnsi="Times New Roman" w:cs="Times New Roman"/>
                <w:color w:val="auto"/>
              </w:rPr>
              <w:t>gt</w:t>
            </w:r>
            <w:r w:rsidR="00E26D91" w:rsidRPr="00732C56">
              <w:rPr>
                <w:rFonts w:ascii="Times New Roman" w:hAnsi="Times New Roman" w:cs="Times New Roman"/>
                <w:color w:val="auto"/>
              </w:rPr>
              <w:t xml:space="preserve"> 15 000 </w:t>
            </w:r>
            <w:proofErr w:type="spellStart"/>
            <w:r w:rsidR="00E26D91" w:rsidRPr="00732C56">
              <w:rPr>
                <w:rFonts w:ascii="Times New Roman" w:hAnsi="Times New Roman" w:cs="Times New Roman"/>
                <w:i/>
                <w:color w:val="auto"/>
              </w:rPr>
              <w:t>euro</w:t>
            </w:r>
            <w:proofErr w:type="spellEnd"/>
            <w:r w:rsidR="00E26D91" w:rsidRPr="00732C56">
              <w:rPr>
                <w:rFonts w:ascii="Times New Roman" w:hAnsi="Times New Roman" w:cs="Times New Roman"/>
                <w:color w:val="auto"/>
              </w:rPr>
              <w:t xml:space="preserve"> gadā</w:t>
            </w:r>
            <w:r w:rsidR="00CF3DA4" w:rsidRPr="00732C56">
              <w:rPr>
                <w:rFonts w:ascii="Times New Roman" w:hAnsi="Times New Roman" w:cs="Times New Roman"/>
                <w:color w:val="auto"/>
              </w:rPr>
              <w:t>.</w:t>
            </w:r>
          </w:p>
          <w:p w:rsidR="00CF3DA4" w:rsidRPr="00732C56" w:rsidRDefault="00CF3DA4" w:rsidP="003B31B1">
            <w:pPr>
              <w:pStyle w:val="Default"/>
              <w:numPr>
                <w:ilvl w:val="0"/>
                <w:numId w:val="37"/>
              </w:numPr>
              <w:tabs>
                <w:tab w:val="left" w:pos="953"/>
              </w:tabs>
              <w:ind w:left="372" w:right="169" w:firstLine="348"/>
              <w:jc w:val="both"/>
              <w:rPr>
                <w:rFonts w:ascii="Times New Roman" w:hAnsi="Times New Roman" w:cs="Times New Roman"/>
                <w:color w:val="auto"/>
              </w:rPr>
            </w:pPr>
            <w:r w:rsidRPr="00732C56">
              <w:rPr>
                <w:rFonts w:ascii="Times New Roman" w:hAnsi="Times New Roman" w:cs="Times New Roman"/>
                <w:color w:val="auto"/>
              </w:rPr>
              <w:t>iesniegumā norādītās preces izcelsme un ārpus Eiropas Savienības esošā ražotāja nosaukums un valsts;</w:t>
            </w:r>
          </w:p>
          <w:p w:rsidR="00CF3DA4" w:rsidRPr="00732C56" w:rsidRDefault="00CF3DA4" w:rsidP="003B31B1">
            <w:pPr>
              <w:pStyle w:val="Default"/>
              <w:numPr>
                <w:ilvl w:val="0"/>
                <w:numId w:val="37"/>
              </w:numPr>
              <w:tabs>
                <w:tab w:val="left" w:pos="953"/>
              </w:tabs>
              <w:ind w:left="372" w:right="169" w:firstLine="348"/>
              <w:jc w:val="both"/>
              <w:rPr>
                <w:rFonts w:ascii="Times New Roman" w:hAnsi="Times New Roman" w:cs="Times New Roman"/>
                <w:color w:val="auto"/>
              </w:rPr>
            </w:pPr>
            <w:r w:rsidRPr="00732C56">
              <w:rPr>
                <w:rFonts w:ascii="Times New Roman" w:hAnsi="Times New Roman" w:cs="Times New Roman"/>
                <w:color w:val="auto"/>
              </w:rPr>
              <w:t>Eiropas Savienībā esošo lietotāju nosaukumi</w:t>
            </w:r>
            <w:r w:rsidR="00F90697" w:rsidRPr="00732C56">
              <w:rPr>
                <w:rFonts w:ascii="Times New Roman" w:hAnsi="Times New Roman" w:cs="Times New Roman"/>
                <w:color w:val="auto"/>
              </w:rPr>
              <w:t>, adreses. „ ES esoš</w:t>
            </w:r>
            <w:r w:rsidR="007F4F10" w:rsidRPr="00732C56">
              <w:rPr>
                <w:rFonts w:ascii="Times New Roman" w:hAnsi="Times New Roman" w:cs="Times New Roman"/>
                <w:color w:val="auto"/>
              </w:rPr>
              <w:t>ais</w:t>
            </w:r>
            <w:r w:rsidR="00F90697" w:rsidRPr="00732C56">
              <w:rPr>
                <w:rFonts w:ascii="Times New Roman" w:hAnsi="Times New Roman" w:cs="Times New Roman"/>
                <w:color w:val="auto"/>
              </w:rPr>
              <w:t xml:space="preserve"> lietotājs” ir iesniegumā minētās preces faktiskais lietotājs (t.i., komersants (ražotājs), kurš precei veiks būtisku tālāko </w:t>
            </w:r>
            <w:r w:rsidR="00F90697" w:rsidRPr="00732C56">
              <w:rPr>
                <w:rFonts w:ascii="Times New Roman" w:hAnsi="Times New Roman" w:cs="Times New Roman"/>
                <w:color w:val="auto"/>
              </w:rPr>
              <w:lastRenderedPageBreak/>
              <w:t>apstrādi pirms tās pārdošanas gala patērētājam, nevis, piemēram, komersants, kurš preci iepērk vairumā, lai to pārdotu tālāk).</w:t>
            </w:r>
            <w:r w:rsidR="002B0583" w:rsidRPr="00732C56">
              <w:rPr>
                <w:rFonts w:ascii="Times New Roman" w:hAnsi="Times New Roman" w:cs="Times New Roman"/>
                <w:color w:val="auto"/>
              </w:rPr>
              <w:t xml:space="preserve"> </w:t>
            </w:r>
            <w:r w:rsidR="00EF41E6" w:rsidRPr="00732C56">
              <w:rPr>
                <w:rFonts w:ascii="Times New Roman" w:hAnsi="Times New Roman" w:cs="Times New Roman"/>
                <w:color w:val="auto"/>
              </w:rPr>
              <w:t>Informācija iesniegumā iekļauta</w:t>
            </w:r>
            <w:r w:rsidR="0015727F" w:rsidRPr="00732C56">
              <w:rPr>
                <w:rFonts w:ascii="Times New Roman" w:hAnsi="Times New Roman" w:cs="Times New Roman"/>
                <w:color w:val="auto"/>
              </w:rPr>
              <w:t>,</w:t>
            </w:r>
            <w:r w:rsidR="00EF41E6" w:rsidRPr="00732C56">
              <w:rPr>
                <w:rFonts w:ascii="Times New Roman" w:hAnsi="Times New Roman" w:cs="Times New Roman"/>
                <w:color w:val="auto"/>
              </w:rPr>
              <w:t xml:space="preserve"> ņ</w:t>
            </w:r>
            <w:r w:rsidR="002B0583" w:rsidRPr="00732C56">
              <w:rPr>
                <w:rFonts w:ascii="Times New Roman" w:hAnsi="Times New Roman" w:cs="Times New Roman"/>
                <w:color w:val="auto"/>
              </w:rPr>
              <w:t>emot vērā</w:t>
            </w:r>
            <w:r w:rsidR="00EF41E6" w:rsidRPr="00732C56">
              <w:rPr>
                <w:rFonts w:ascii="Times New Roman" w:hAnsi="Times New Roman" w:cs="Times New Roman"/>
                <w:color w:val="auto"/>
              </w:rPr>
              <w:t xml:space="preserve"> to</w:t>
            </w:r>
            <w:r w:rsidR="002B0583" w:rsidRPr="00732C56">
              <w:rPr>
                <w:rFonts w:ascii="Times New Roman" w:hAnsi="Times New Roman" w:cs="Times New Roman"/>
                <w:color w:val="auto"/>
              </w:rPr>
              <w:t>, ka iesnieguma veidlapu var aizpildīt un iesniegt</w:t>
            </w:r>
            <w:r w:rsidR="00D4187F" w:rsidRPr="00732C56">
              <w:rPr>
                <w:rFonts w:ascii="Times New Roman" w:hAnsi="Times New Roman" w:cs="Times New Roman"/>
                <w:color w:val="auto"/>
              </w:rPr>
              <w:t xml:space="preserve"> arī Eiropas Savienības uzņēmumu pārstāvniecības, kas atrodas ārpus Eiropas Savienības</w:t>
            </w:r>
            <w:r w:rsidR="00EF41E6" w:rsidRPr="00732C56">
              <w:rPr>
                <w:rFonts w:ascii="Times New Roman" w:hAnsi="Times New Roman" w:cs="Times New Roman"/>
                <w:color w:val="auto"/>
              </w:rPr>
              <w:t>.</w:t>
            </w:r>
          </w:p>
          <w:p w:rsidR="00AB226F" w:rsidRPr="00732C56" w:rsidRDefault="00F90697" w:rsidP="00593384">
            <w:pPr>
              <w:pStyle w:val="Default"/>
              <w:numPr>
                <w:ilvl w:val="0"/>
                <w:numId w:val="37"/>
              </w:numPr>
              <w:tabs>
                <w:tab w:val="left" w:pos="953"/>
              </w:tabs>
              <w:ind w:left="372" w:right="169" w:firstLine="348"/>
              <w:jc w:val="both"/>
              <w:rPr>
                <w:rFonts w:ascii="Times New Roman" w:hAnsi="Times New Roman" w:cs="Times New Roman"/>
                <w:color w:val="auto"/>
              </w:rPr>
            </w:pPr>
            <w:r w:rsidRPr="00732C56">
              <w:rPr>
                <w:rFonts w:ascii="Times New Roman" w:hAnsi="Times New Roman" w:cs="Times New Roman"/>
                <w:color w:val="auto"/>
              </w:rPr>
              <w:t>pielikumi (deklarācija, kas apliecina, ka uz ievestajām precēm neattiecas atsevišķs (izņēmuma) tirdzniecības līgums, preces drošības datu lapas, informatīvās lapas, brošūras u.c.)</w:t>
            </w:r>
            <w:r w:rsidR="00AB226F" w:rsidRPr="00732C56">
              <w:rPr>
                <w:rFonts w:ascii="Times New Roman" w:hAnsi="Times New Roman" w:cs="Times New Roman"/>
                <w:color w:val="auto"/>
              </w:rPr>
              <w:t>.</w:t>
            </w:r>
            <w:r w:rsidRPr="00732C56">
              <w:rPr>
                <w:rFonts w:ascii="Times New Roman" w:hAnsi="Times New Roman" w:cs="Times New Roman"/>
                <w:color w:val="auto"/>
              </w:rPr>
              <w:t xml:space="preserve"> </w:t>
            </w:r>
            <w:r w:rsidR="00E26D91" w:rsidRPr="00732C56">
              <w:rPr>
                <w:rFonts w:ascii="Times New Roman" w:hAnsi="Times New Roman" w:cs="Times New Roman"/>
                <w:color w:val="auto"/>
              </w:rPr>
              <w:t xml:space="preserve"> </w:t>
            </w:r>
            <w:r w:rsidR="00593384" w:rsidRPr="00732C56">
              <w:rPr>
                <w:rFonts w:ascii="Times New Roman" w:hAnsi="Times New Roman" w:cs="Times New Roman"/>
                <w:color w:val="auto"/>
              </w:rPr>
              <w:t xml:space="preserve"> </w:t>
            </w:r>
          </w:p>
          <w:p w:rsidR="00E14AE0" w:rsidRPr="00732C56" w:rsidRDefault="00AB226F" w:rsidP="00AB226F">
            <w:pPr>
              <w:pStyle w:val="Default"/>
              <w:tabs>
                <w:tab w:val="left" w:pos="953"/>
              </w:tabs>
              <w:ind w:left="89" w:right="169" w:firstLine="283"/>
              <w:jc w:val="both"/>
              <w:rPr>
                <w:rFonts w:ascii="Times New Roman" w:hAnsi="Times New Roman" w:cs="Times New Roman"/>
                <w:color w:val="auto"/>
              </w:rPr>
            </w:pPr>
            <w:r w:rsidRPr="00732C56">
              <w:rPr>
                <w:rFonts w:ascii="Times New Roman" w:hAnsi="Times New Roman" w:cs="Times New Roman"/>
                <w:color w:val="auto"/>
              </w:rPr>
              <w:t>Iesnieguma noraidījum</w:t>
            </w:r>
            <w:r w:rsidR="003E5607" w:rsidRPr="00732C56">
              <w:rPr>
                <w:rFonts w:ascii="Times New Roman" w:hAnsi="Times New Roman" w:cs="Times New Roman"/>
                <w:color w:val="auto"/>
              </w:rPr>
              <w:t>ā</w:t>
            </w:r>
            <w:r w:rsidRPr="00732C56">
              <w:rPr>
                <w:rFonts w:ascii="Times New Roman" w:hAnsi="Times New Roman" w:cs="Times New Roman"/>
                <w:color w:val="auto"/>
              </w:rPr>
              <w:t xml:space="preserve"> par muitas nodokļa atcelšanu vai kvotas piemērošanu</w:t>
            </w:r>
            <w:r w:rsidR="00EF41E6" w:rsidRPr="00732C56">
              <w:rPr>
                <w:rFonts w:ascii="Times New Roman" w:hAnsi="Times New Roman" w:cs="Times New Roman"/>
                <w:color w:val="auto"/>
              </w:rPr>
              <w:t xml:space="preserve"> (noteikumu projekta 12.punkts)</w:t>
            </w:r>
            <w:r w:rsidR="003E5607" w:rsidRPr="00732C56">
              <w:rPr>
                <w:rFonts w:ascii="Times New Roman" w:hAnsi="Times New Roman" w:cs="Times New Roman"/>
                <w:color w:val="auto"/>
              </w:rPr>
              <w:t xml:space="preserve"> norādāmā informācija ir precizēta atbilstoši Komisijas paziņojuma IV pielikumam, līdz ar to komersantam</w:t>
            </w:r>
            <w:r w:rsidR="00C143EC" w:rsidRPr="00732C56">
              <w:rPr>
                <w:rFonts w:ascii="Times New Roman" w:hAnsi="Times New Roman" w:cs="Times New Roman"/>
                <w:color w:val="auto"/>
              </w:rPr>
              <w:t>, aizpildot iesnieguma noraidījumu, jānorāda</w:t>
            </w:r>
            <w:r w:rsidR="00E14AE0" w:rsidRPr="00732C56">
              <w:rPr>
                <w:rFonts w:ascii="Times New Roman" w:hAnsi="Times New Roman" w:cs="Times New Roman"/>
                <w:color w:val="auto"/>
              </w:rPr>
              <w:t>:</w:t>
            </w:r>
          </w:p>
          <w:p w:rsidR="00E14AE0" w:rsidRPr="00732C56" w:rsidRDefault="00C143EC" w:rsidP="0036351D">
            <w:pPr>
              <w:pStyle w:val="Default"/>
              <w:numPr>
                <w:ilvl w:val="0"/>
                <w:numId w:val="37"/>
              </w:numPr>
              <w:tabs>
                <w:tab w:val="left" w:pos="953"/>
              </w:tabs>
              <w:ind w:left="903" w:right="169" w:hanging="183"/>
              <w:jc w:val="both"/>
              <w:rPr>
                <w:rFonts w:ascii="Times New Roman" w:hAnsi="Times New Roman" w:cs="Times New Roman"/>
                <w:color w:val="auto"/>
              </w:rPr>
            </w:pPr>
            <w:r w:rsidRPr="00732C56">
              <w:rPr>
                <w:rFonts w:ascii="Times New Roman" w:hAnsi="Times New Roman" w:cs="Times New Roman"/>
                <w:color w:val="auto"/>
              </w:rPr>
              <w:t>noraidāmā iesnieguma numurs</w:t>
            </w:r>
            <w:r w:rsidR="002B5EC4" w:rsidRPr="00732C56">
              <w:rPr>
                <w:rFonts w:ascii="Times New Roman" w:hAnsi="Times New Roman" w:cs="Times New Roman"/>
                <w:color w:val="auto"/>
              </w:rPr>
              <w:t xml:space="preserve"> (informācija par dalībvalstu iesniegumiem un to numuriem ir publicēta Finanšu ministrijas mājaslapā sadaļā “Muitas politika/Muitas nodokļu atcelšana un kvotu piemērošana/Iesniegumi”)</w:t>
            </w:r>
            <w:r w:rsidR="00E14AE0" w:rsidRPr="00732C56">
              <w:rPr>
                <w:rFonts w:ascii="Times New Roman" w:hAnsi="Times New Roman" w:cs="Times New Roman"/>
                <w:color w:val="auto"/>
              </w:rPr>
              <w:t>;</w:t>
            </w:r>
          </w:p>
          <w:p w:rsidR="00E14AE0" w:rsidRPr="00732C56" w:rsidRDefault="00C143EC" w:rsidP="00E14AE0">
            <w:pPr>
              <w:pStyle w:val="Default"/>
              <w:numPr>
                <w:ilvl w:val="0"/>
                <w:numId w:val="37"/>
              </w:numPr>
              <w:tabs>
                <w:tab w:val="left" w:pos="953"/>
              </w:tabs>
              <w:ind w:right="169"/>
              <w:jc w:val="both"/>
              <w:rPr>
                <w:rFonts w:ascii="Times New Roman" w:hAnsi="Times New Roman" w:cs="Times New Roman"/>
                <w:color w:val="auto"/>
              </w:rPr>
            </w:pPr>
            <w:r w:rsidRPr="00732C56">
              <w:rPr>
                <w:rFonts w:ascii="Times New Roman" w:hAnsi="Times New Roman" w:cs="Times New Roman"/>
                <w:color w:val="auto"/>
              </w:rPr>
              <w:t>Kombinētās nomenklatūras kods</w:t>
            </w:r>
            <w:r w:rsidR="00E14AE0" w:rsidRPr="00732C56">
              <w:rPr>
                <w:rFonts w:ascii="Times New Roman" w:hAnsi="Times New Roman" w:cs="Times New Roman"/>
                <w:color w:val="auto"/>
              </w:rPr>
              <w:t>;</w:t>
            </w:r>
          </w:p>
          <w:p w:rsidR="00E14AE0" w:rsidRPr="00732C56" w:rsidRDefault="00C143EC" w:rsidP="00E14AE0">
            <w:pPr>
              <w:pStyle w:val="Default"/>
              <w:numPr>
                <w:ilvl w:val="0"/>
                <w:numId w:val="37"/>
              </w:numPr>
              <w:tabs>
                <w:tab w:val="left" w:pos="953"/>
              </w:tabs>
              <w:ind w:right="169"/>
              <w:jc w:val="both"/>
              <w:rPr>
                <w:rFonts w:ascii="Times New Roman" w:hAnsi="Times New Roman" w:cs="Times New Roman"/>
                <w:color w:val="auto"/>
              </w:rPr>
            </w:pPr>
            <w:r w:rsidRPr="00732C56">
              <w:rPr>
                <w:rFonts w:ascii="Times New Roman" w:hAnsi="Times New Roman" w:cs="Times New Roman"/>
                <w:color w:val="auto"/>
              </w:rPr>
              <w:t>preces apraksts</w:t>
            </w:r>
            <w:r w:rsidR="00E14AE0" w:rsidRPr="00732C56">
              <w:rPr>
                <w:rFonts w:ascii="Times New Roman" w:hAnsi="Times New Roman" w:cs="Times New Roman"/>
                <w:color w:val="auto"/>
              </w:rPr>
              <w:t>;</w:t>
            </w:r>
          </w:p>
          <w:p w:rsidR="00E14AE0" w:rsidRPr="00732C56" w:rsidRDefault="00E14AE0" w:rsidP="00E14AE0">
            <w:pPr>
              <w:pStyle w:val="Default"/>
              <w:numPr>
                <w:ilvl w:val="0"/>
                <w:numId w:val="37"/>
              </w:numPr>
              <w:tabs>
                <w:tab w:val="left" w:pos="720"/>
                <w:tab w:val="left" w:pos="90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pamatojums iesnieguma noraidījumam</w:t>
            </w:r>
            <w:r w:rsidR="00DD0958" w:rsidRPr="00732C56">
              <w:rPr>
                <w:rFonts w:ascii="Times New Roman" w:hAnsi="Times New Roman" w:cs="Times New Roman"/>
                <w:color w:val="auto"/>
              </w:rPr>
              <w:t>, norādot, vai</w:t>
            </w:r>
            <w:r w:rsidRPr="00732C56">
              <w:rPr>
                <w:rFonts w:ascii="Times New Roman" w:hAnsi="Times New Roman" w:cs="Times New Roman"/>
                <w:color w:val="auto"/>
              </w:rPr>
              <w:t xml:space="preserve"> preci pašlaik ražo Latvijā,</w:t>
            </w:r>
            <w:r w:rsidR="00DD0958" w:rsidRPr="00732C56">
              <w:rPr>
                <w:rFonts w:ascii="Times New Roman" w:hAnsi="Times New Roman" w:cs="Times New Roman"/>
                <w:color w:val="auto"/>
              </w:rPr>
              <w:t xml:space="preserve"> vai</w:t>
            </w:r>
            <w:r w:rsidRPr="00732C56">
              <w:rPr>
                <w:rFonts w:ascii="Times New Roman" w:hAnsi="Times New Roman" w:cs="Times New Roman"/>
                <w:color w:val="auto"/>
              </w:rPr>
              <w:t xml:space="preserve"> </w:t>
            </w:r>
            <w:r w:rsidR="00DD0958" w:rsidRPr="00732C56">
              <w:rPr>
                <w:rFonts w:ascii="Times New Roman" w:hAnsi="Times New Roman" w:cs="Times New Roman"/>
                <w:color w:val="auto"/>
              </w:rPr>
              <w:t>prece</w:t>
            </w:r>
            <w:r w:rsidRPr="00732C56">
              <w:rPr>
                <w:rFonts w:ascii="Times New Roman" w:hAnsi="Times New Roman" w:cs="Times New Roman"/>
                <w:color w:val="auto"/>
              </w:rPr>
              <w:t xml:space="preserve"> vai tai līdz</w:t>
            </w:r>
            <w:r w:rsidR="00DD0958" w:rsidRPr="00732C56">
              <w:rPr>
                <w:rFonts w:ascii="Times New Roman" w:hAnsi="Times New Roman" w:cs="Times New Roman"/>
                <w:color w:val="auto"/>
              </w:rPr>
              <w:t>vērtīga prece</w:t>
            </w:r>
            <w:r w:rsidRPr="00732C56">
              <w:rPr>
                <w:rFonts w:ascii="Times New Roman" w:hAnsi="Times New Roman" w:cs="Times New Roman"/>
                <w:color w:val="auto"/>
              </w:rPr>
              <w:t xml:space="preserve"> ir pieejama tirgū;</w:t>
            </w:r>
          </w:p>
          <w:p w:rsidR="00E14AE0" w:rsidRPr="00732C56" w:rsidRDefault="00070A37" w:rsidP="00E14AE0">
            <w:pPr>
              <w:pStyle w:val="Default"/>
              <w:numPr>
                <w:ilvl w:val="0"/>
                <w:numId w:val="37"/>
              </w:numPr>
              <w:tabs>
                <w:tab w:val="left" w:pos="720"/>
                <w:tab w:val="left" w:pos="908"/>
              </w:tabs>
              <w:ind w:left="372" w:right="169" w:firstLine="348"/>
              <w:jc w:val="both"/>
              <w:rPr>
                <w:rFonts w:ascii="Times New Roman" w:hAnsi="Times New Roman" w:cs="Times New Roman"/>
                <w:color w:val="auto"/>
              </w:rPr>
            </w:pPr>
            <w:r w:rsidRPr="00732C56">
              <w:rPr>
                <w:rFonts w:ascii="Times New Roman" w:hAnsi="Times New Roman" w:cs="Times New Roman"/>
                <w:color w:val="auto"/>
              </w:rPr>
              <w:t>ierosinātais kompromiss</w:t>
            </w:r>
            <w:r w:rsidR="00DD0958" w:rsidRPr="00732C56">
              <w:rPr>
                <w:rFonts w:ascii="Times New Roman" w:hAnsi="Times New Roman" w:cs="Times New Roman"/>
                <w:color w:val="auto"/>
              </w:rPr>
              <w:t xml:space="preserve">, </w:t>
            </w:r>
            <w:r w:rsidRPr="00732C56">
              <w:rPr>
                <w:rFonts w:ascii="Times New Roman" w:hAnsi="Times New Roman" w:cs="Times New Roman"/>
                <w:color w:val="auto"/>
              </w:rPr>
              <w:t>norādot, vai tiek ierosināta pārcelšana uz tarifu kvotu, daļēja muitas nodokļa atcelšana vai citi priekšlikumi</w:t>
            </w:r>
            <w:r w:rsidR="00E14AE0" w:rsidRPr="00732C56">
              <w:rPr>
                <w:rFonts w:ascii="Times New Roman" w:hAnsi="Times New Roman" w:cs="Times New Roman"/>
                <w:color w:val="auto"/>
              </w:rPr>
              <w:t>;</w:t>
            </w:r>
          </w:p>
          <w:p w:rsidR="002605D9" w:rsidRPr="00732C56" w:rsidRDefault="00E14AE0" w:rsidP="00E14AE0">
            <w:pPr>
              <w:pStyle w:val="Default"/>
              <w:numPr>
                <w:ilvl w:val="0"/>
                <w:numId w:val="37"/>
              </w:numPr>
              <w:tabs>
                <w:tab w:val="left" w:pos="720"/>
                <w:tab w:val="left" w:pos="908"/>
              </w:tabs>
              <w:ind w:left="372" w:right="169" w:firstLine="348"/>
              <w:jc w:val="both"/>
              <w:rPr>
                <w:rFonts w:ascii="Times New Roman" w:hAnsi="Times New Roman" w:cs="Times New Roman"/>
                <w:b/>
                <w:color w:val="auto"/>
              </w:rPr>
            </w:pPr>
            <w:r w:rsidRPr="00732C56">
              <w:rPr>
                <w:rFonts w:ascii="Times New Roman" w:hAnsi="Times New Roman" w:cs="Times New Roman"/>
                <w:color w:val="auto"/>
              </w:rPr>
              <w:t>informācij</w:t>
            </w:r>
            <w:r w:rsidR="00DD0958" w:rsidRPr="00732C56">
              <w:rPr>
                <w:rFonts w:ascii="Times New Roman" w:hAnsi="Times New Roman" w:cs="Times New Roman"/>
                <w:color w:val="auto"/>
              </w:rPr>
              <w:t>a</w:t>
            </w:r>
            <w:r w:rsidRPr="00732C56">
              <w:rPr>
                <w:rFonts w:ascii="Times New Roman" w:hAnsi="Times New Roman" w:cs="Times New Roman"/>
                <w:color w:val="auto"/>
              </w:rPr>
              <w:t xml:space="preserve"> par uzņēmumu, kas ražo identisku, līdzvērtīgu vai </w:t>
            </w:r>
            <w:proofErr w:type="spellStart"/>
            <w:r w:rsidRPr="00732C56">
              <w:rPr>
                <w:rFonts w:ascii="Times New Roman" w:hAnsi="Times New Roman" w:cs="Times New Roman"/>
                <w:color w:val="auto"/>
              </w:rPr>
              <w:t>aizstājējpreci</w:t>
            </w:r>
            <w:proofErr w:type="spellEnd"/>
            <w:r w:rsidRPr="00732C56">
              <w:rPr>
                <w:rFonts w:ascii="Times New Roman" w:hAnsi="Times New Roman" w:cs="Times New Roman"/>
                <w:color w:val="auto"/>
              </w:rPr>
              <w:t xml:space="preserve">, norādot tā </w:t>
            </w:r>
            <w:r w:rsidR="0076176E" w:rsidRPr="00732C56">
              <w:rPr>
                <w:rFonts w:ascii="Times New Roman" w:hAnsi="Times New Roman" w:cs="Times New Roman"/>
                <w:color w:val="auto"/>
              </w:rPr>
              <w:t xml:space="preserve">pašreizējo un turpmāko sešu mēnešu </w:t>
            </w:r>
            <w:r w:rsidRPr="00732C56">
              <w:rPr>
                <w:rFonts w:ascii="Times New Roman" w:hAnsi="Times New Roman" w:cs="Times New Roman"/>
                <w:color w:val="auto"/>
              </w:rPr>
              <w:t xml:space="preserve">ražošanas jaudu, kas ir brīvi pieejama tirgum (piemēram, nav piesaistīta uzņēmumam </w:t>
            </w:r>
            <w:r w:rsidR="0076176E" w:rsidRPr="00732C56">
              <w:rPr>
                <w:rFonts w:ascii="Times New Roman" w:hAnsi="Times New Roman" w:cs="Times New Roman"/>
                <w:color w:val="auto"/>
              </w:rPr>
              <w:t>vai saistīta ar līgumiem</w:t>
            </w:r>
            <w:r w:rsidRPr="00732C56">
              <w:rPr>
                <w:rFonts w:ascii="Times New Roman" w:hAnsi="Times New Roman" w:cs="Times New Roman"/>
                <w:color w:val="auto"/>
              </w:rPr>
              <w:t>),</w:t>
            </w:r>
            <w:r w:rsidR="0076176E" w:rsidRPr="00732C56">
              <w:rPr>
                <w:rFonts w:ascii="Times New Roman" w:hAnsi="Times New Roman" w:cs="Times New Roman"/>
                <w:color w:val="auto"/>
              </w:rPr>
              <w:t xml:space="preserve"> lai</w:t>
            </w:r>
            <w:r w:rsidR="00DD0958" w:rsidRPr="00732C56">
              <w:rPr>
                <w:rFonts w:ascii="Times New Roman" w:hAnsi="Times New Roman" w:cs="Times New Roman"/>
                <w:color w:val="auto"/>
              </w:rPr>
              <w:t xml:space="preserve"> Eiropas</w:t>
            </w:r>
            <w:r w:rsidR="0076176E" w:rsidRPr="00732C56">
              <w:rPr>
                <w:rFonts w:ascii="Times New Roman" w:hAnsi="Times New Roman" w:cs="Times New Roman"/>
                <w:color w:val="auto"/>
              </w:rPr>
              <w:t xml:space="preserve"> Komisija varētu izvērtēt,</w:t>
            </w:r>
            <w:r w:rsidR="002244C5" w:rsidRPr="00732C56">
              <w:rPr>
                <w:rFonts w:ascii="Times New Roman" w:hAnsi="Times New Roman" w:cs="Times New Roman"/>
                <w:color w:val="auto"/>
              </w:rPr>
              <w:t xml:space="preserve"> vai un cik lielā mērā uzņēmums var apmierināt Eiropas Savienības lietotāju pieprasījumu pēc attiecīgās preces.</w:t>
            </w:r>
            <w:r w:rsidR="00070A37" w:rsidRPr="00732C56">
              <w:rPr>
                <w:rFonts w:ascii="Times New Roman" w:hAnsi="Times New Roman" w:cs="Times New Roman"/>
                <w:b/>
                <w:color w:val="auto"/>
              </w:rPr>
              <w:t xml:space="preserve">  </w:t>
            </w:r>
            <w:r w:rsidR="00F2167A" w:rsidRPr="00732C56">
              <w:rPr>
                <w:rFonts w:ascii="Times New Roman" w:hAnsi="Times New Roman" w:cs="Times New Roman"/>
                <w:b/>
                <w:color w:val="auto"/>
              </w:rPr>
              <w:t xml:space="preserve"> </w:t>
            </w:r>
            <w:r w:rsidR="00593384" w:rsidRPr="00732C56">
              <w:rPr>
                <w:rFonts w:ascii="Times New Roman" w:hAnsi="Times New Roman" w:cs="Times New Roman"/>
                <w:b/>
                <w:color w:val="auto"/>
              </w:rPr>
              <w:t xml:space="preserve">  </w:t>
            </w:r>
            <w:r w:rsidR="00542688" w:rsidRPr="00732C56">
              <w:rPr>
                <w:rFonts w:ascii="Times New Roman" w:hAnsi="Times New Roman" w:cs="Times New Roman"/>
                <w:b/>
                <w:color w:val="auto"/>
              </w:rPr>
              <w:t xml:space="preserve"> </w:t>
            </w:r>
            <w:r w:rsidR="00EA73C0" w:rsidRPr="00732C56">
              <w:rPr>
                <w:rFonts w:ascii="Times New Roman" w:hAnsi="Times New Roman" w:cs="Times New Roman"/>
                <w:b/>
                <w:color w:val="auto"/>
              </w:rPr>
              <w:t xml:space="preserve">  </w:t>
            </w:r>
            <w:r w:rsidR="00302B33" w:rsidRPr="00732C56">
              <w:rPr>
                <w:rFonts w:ascii="Times New Roman" w:hAnsi="Times New Roman" w:cs="Times New Roman"/>
                <w:b/>
                <w:color w:val="auto"/>
              </w:rPr>
              <w:t xml:space="preserve"> </w:t>
            </w:r>
            <w:r w:rsidR="007619F9" w:rsidRPr="00732C56">
              <w:rPr>
                <w:rFonts w:ascii="Times New Roman" w:hAnsi="Times New Roman" w:cs="Times New Roman"/>
                <w:b/>
                <w:color w:val="auto"/>
              </w:rPr>
              <w:t xml:space="preserve">   </w:t>
            </w:r>
            <w:r w:rsidR="00BB24A9" w:rsidRPr="00732C56">
              <w:rPr>
                <w:rFonts w:ascii="Times New Roman" w:hAnsi="Times New Roman" w:cs="Times New Roman"/>
                <w:b/>
                <w:color w:val="auto"/>
              </w:rPr>
              <w:t xml:space="preserve"> </w:t>
            </w:r>
            <w:r w:rsidR="002605D9" w:rsidRPr="00732C56">
              <w:rPr>
                <w:rFonts w:ascii="Times New Roman" w:hAnsi="Times New Roman" w:cs="Times New Roman"/>
                <w:b/>
                <w:color w:val="auto"/>
              </w:rPr>
              <w:t xml:space="preserve"> </w:t>
            </w:r>
          </w:p>
          <w:p w:rsidR="00BE42A6" w:rsidRPr="00732C56" w:rsidRDefault="00E73538" w:rsidP="00F2332B">
            <w:pPr>
              <w:pStyle w:val="Default"/>
              <w:numPr>
                <w:ilvl w:val="0"/>
                <w:numId w:val="36"/>
              </w:numPr>
              <w:ind w:left="89" w:right="169" w:firstLine="283"/>
              <w:jc w:val="both"/>
              <w:rPr>
                <w:rFonts w:ascii="Times New Roman" w:hAnsi="Times New Roman" w:cs="Times New Roman"/>
                <w:color w:val="000000" w:themeColor="text1"/>
              </w:rPr>
            </w:pPr>
            <w:r w:rsidRPr="00732C56">
              <w:rPr>
                <w:rFonts w:ascii="Times New Roman" w:hAnsi="Times New Roman"/>
                <w:iCs/>
                <w:color w:val="000000" w:themeColor="text1"/>
              </w:rPr>
              <w:t xml:space="preserve">papildinot </w:t>
            </w:r>
            <w:r w:rsidR="007F596B" w:rsidRPr="00732C56">
              <w:rPr>
                <w:rFonts w:ascii="Times New Roman" w:hAnsi="Times New Roman"/>
                <w:iCs/>
                <w:color w:val="auto"/>
              </w:rPr>
              <w:t xml:space="preserve">noteikumus </w:t>
            </w:r>
            <w:r w:rsidRPr="00732C56">
              <w:rPr>
                <w:rFonts w:ascii="Times New Roman" w:hAnsi="Times New Roman"/>
                <w:iCs/>
                <w:color w:val="auto"/>
              </w:rPr>
              <w:t>ar jaun</w:t>
            </w:r>
            <w:r w:rsidR="00BE42A6" w:rsidRPr="00732C56">
              <w:rPr>
                <w:rFonts w:ascii="Times New Roman" w:hAnsi="Times New Roman"/>
                <w:iCs/>
                <w:color w:val="auto"/>
              </w:rPr>
              <w:t>u</w:t>
            </w:r>
            <w:r w:rsidRPr="00732C56">
              <w:rPr>
                <w:rFonts w:ascii="Times New Roman" w:hAnsi="Times New Roman"/>
                <w:iCs/>
                <w:color w:val="auto"/>
              </w:rPr>
              <w:t xml:space="preserve"> pielikum</w:t>
            </w:r>
            <w:r w:rsidR="00BE42A6" w:rsidRPr="00732C56">
              <w:rPr>
                <w:rFonts w:ascii="Times New Roman" w:hAnsi="Times New Roman"/>
                <w:iCs/>
                <w:color w:val="auto"/>
              </w:rPr>
              <w:t>u</w:t>
            </w:r>
            <w:r w:rsidR="00515F4B" w:rsidRPr="00732C56">
              <w:rPr>
                <w:rFonts w:ascii="Times New Roman" w:hAnsi="Times New Roman" w:cs="Times New Roman"/>
                <w:color w:val="FF0000"/>
              </w:rPr>
              <w:t xml:space="preserve"> </w:t>
            </w:r>
            <w:r w:rsidR="00515F4B" w:rsidRPr="00732C56">
              <w:rPr>
                <w:rFonts w:ascii="Times New Roman" w:hAnsi="Times New Roman" w:cs="Times New Roman"/>
                <w:color w:val="000000" w:themeColor="text1"/>
              </w:rPr>
              <w:t>attiecīb</w:t>
            </w:r>
            <w:r w:rsidR="00D617F4" w:rsidRPr="00732C56">
              <w:rPr>
                <w:rFonts w:ascii="Times New Roman" w:hAnsi="Times New Roman" w:cs="Times New Roman"/>
                <w:color w:val="000000" w:themeColor="text1"/>
              </w:rPr>
              <w:t xml:space="preserve">ā </w:t>
            </w:r>
            <w:r w:rsidR="00515F4B" w:rsidRPr="00732C56">
              <w:rPr>
                <w:rFonts w:ascii="Times New Roman" w:hAnsi="Times New Roman" w:cs="Times New Roman"/>
                <w:color w:val="000000" w:themeColor="text1"/>
              </w:rPr>
              <w:t>uz apliecinājum</w:t>
            </w:r>
            <w:r w:rsidR="00D617F4" w:rsidRPr="00732C56">
              <w:rPr>
                <w:rFonts w:ascii="Times New Roman" w:hAnsi="Times New Roman" w:cs="Times New Roman"/>
                <w:color w:val="000000" w:themeColor="text1"/>
              </w:rPr>
              <w:t>u</w:t>
            </w:r>
            <w:r w:rsidR="00515F4B" w:rsidRPr="00732C56">
              <w:rPr>
                <w:rFonts w:ascii="Times New Roman" w:hAnsi="Times New Roman" w:cs="Times New Roman"/>
                <w:color w:val="000000" w:themeColor="text1"/>
              </w:rPr>
              <w:t xml:space="preserve"> par atsevišķa tirdzniecības līguma </w:t>
            </w:r>
            <w:r w:rsidR="007F596B" w:rsidRPr="00732C56">
              <w:rPr>
                <w:rFonts w:ascii="Times New Roman" w:hAnsi="Times New Roman" w:cs="Times New Roman"/>
                <w:color w:val="auto"/>
              </w:rPr>
              <w:t>(jebkādas vienošanās, kas traucē citiem uzņēmumiem, kuri nav iesnieguma iesniedzēji, ievest iesniegumā norādītās preces)</w:t>
            </w:r>
            <w:r w:rsidR="007F596B" w:rsidRPr="00732C56">
              <w:rPr>
                <w:rFonts w:ascii="Times New Roman" w:hAnsi="Times New Roman" w:cs="Times New Roman"/>
                <w:color w:val="000000" w:themeColor="text1"/>
              </w:rPr>
              <w:t xml:space="preserve"> </w:t>
            </w:r>
            <w:r w:rsidR="00515F4B" w:rsidRPr="00732C56">
              <w:rPr>
                <w:rFonts w:ascii="Times New Roman" w:hAnsi="Times New Roman" w:cs="Times New Roman"/>
                <w:color w:val="000000" w:themeColor="text1"/>
              </w:rPr>
              <w:t>neesamību</w:t>
            </w:r>
            <w:r w:rsidR="00B9324D" w:rsidRPr="00732C56">
              <w:rPr>
                <w:rFonts w:ascii="Times New Roman" w:hAnsi="Times New Roman" w:cs="Times New Roman"/>
                <w:color w:val="000000" w:themeColor="text1"/>
              </w:rPr>
              <w:t xml:space="preserve"> (</w:t>
            </w:r>
            <w:r w:rsidR="00B9324D" w:rsidRPr="00732C56">
              <w:rPr>
                <w:rFonts w:ascii="Times New Roman" w:hAnsi="Times New Roman"/>
                <w:iCs/>
                <w:color w:val="000000" w:themeColor="text1"/>
              </w:rPr>
              <w:t xml:space="preserve">noteikumu projekta </w:t>
            </w:r>
            <w:r w:rsidR="007F596B" w:rsidRPr="00732C56">
              <w:rPr>
                <w:rFonts w:ascii="Times New Roman" w:hAnsi="Times New Roman"/>
                <w:iCs/>
                <w:color w:val="auto"/>
              </w:rPr>
              <w:t>10</w:t>
            </w:r>
            <w:r w:rsidR="00BE42A6" w:rsidRPr="00732C56">
              <w:rPr>
                <w:rFonts w:ascii="Times New Roman" w:hAnsi="Times New Roman"/>
                <w:iCs/>
                <w:color w:val="auto"/>
              </w:rPr>
              <w:t>.</w:t>
            </w:r>
            <w:r w:rsidR="00B9324D" w:rsidRPr="00732C56">
              <w:rPr>
                <w:rFonts w:ascii="Times New Roman" w:hAnsi="Times New Roman"/>
                <w:iCs/>
                <w:color w:val="auto"/>
              </w:rPr>
              <w:t>punkt</w:t>
            </w:r>
            <w:r w:rsidR="0001410B" w:rsidRPr="00732C56">
              <w:rPr>
                <w:rFonts w:ascii="Times New Roman" w:hAnsi="Times New Roman"/>
                <w:iCs/>
                <w:color w:val="auto"/>
              </w:rPr>
              <w:t>s</w:t>
            </w:r>
            <w:r w:rsidR="00B9324D" w:rsidRPr="00732C56">
              <w:rPr>
                <w:rFonts w:ascii="Times New Roman" w:hAnsi="Times New Roman" w:cs="Times New Roman"/>
                <w:color w:val="auto"/>
              </w:rPr>
              <w:t>)</w:t>
            </w:r>
            <w:r w:rsidR="00515F4B" w:rsidRPr="00732C56">
              <w:rPr>
                <w:rFonts w:ascii="Times New Roman" w:hAnsi="Times New Roman" w:cs="Times New Roman"/>
                <w:color w:val="auto"/>
              </w:rPr>
              <w:t>.</w:t>
            </w:r>
          </w:p>
          <w:p w:rsidR="002E1AAB" w:rsidRPr="00732C56" w:rsidRDefault="00BE42A6" w:rsidP="00F2332B">
            <w:pPr>
              <w:pStyle w:val="Default"/>
              <w:numPr>
                <w:ilvl w:val="0"/>
                <w:numId w:val="36"/>
              </w:numPr>
              <w:ind w:left="89" w:right="169" w:firstLine="271"/>
              <w:jc w:val="both"/>
              <w:rPr>
                <w:rFonts w:ascii="Times New Roman" w:hAnsi="Times New Roman" w:cs="Times New Roman"/>
                <w:color w:val="000000" w:themeColor="text1"/>
              </w:rPr>
            </w:pPr>
            <w:r w:rsidRPr="00732C56">
              <w:rPr>
                <w:rFonts w:ascii="Times New Roman" w:hAnsi="Times New Roman" w:cs="Times New Roman"/>
                <w:color w:val="000000" w:themeColor="text1"/>
              </w:rPr>
              <w:t xml:space="preserve">papildinot </w:t>
            </w:r>
            <w:r w:rsidR="007F596B" w:rsidRPr="00732C56">
              <w:rPr>
                <w:rFonts w:ascii="Times New Roman" w:hAnsi="Times New Roman" w:cs="Times New Roman"/>
                <w:color w:val="000000" w:themeColor="text1"/>
              </w:rPr>
              <w:t xml:space="preserve">noteikumus </w:t>
            </w:r>
            <w:r w:rsidR="00070A37" w:rsidRPr="00732C56">
              <w:rPr>
                <w:rFonts w:ascii="Times New Roman" w:hAnsi="Times New Roman" w:cs="Times New Roman"/>
                <w:color w:val="000000" w:themeColor="text1"/>
              </w:rPr>
              <w:t>ar jaunu pielikumu attiecībā</w:t>
            </w:r>
            <w:r w:rsidRPr="00732C56">
              <w:rPr>
                <w:rFonts w:ascii="Times New Roman" w:hAnsi="Times New Roman" w:cs="Times New Roman"/>
                <w:color w:val="000000" w:themeColor="text1"/>
              </w:rPr>
              <w:t xml:space="preserve"> uz iesniegumu par muitas nodokļa atcelšanas termiņa pagarināšanu (</w:t>
            </w:r>
            <w:r w:rsidR="002F0C7D" w:rsidRPr="00732C56">
              <w:rPr>
                <w:rFonts w:ascii="Times New Roman" w:hAnsi="Times New Roman" w:cs="Times New Roman"/>
                <w:color w:val="000000" w:themeColor="text1"/>
              </w:rPr>
              <w:t xml:space="preserve">noteikumu projekta </w:t>
            </w:r>
            <w:r w:rsidRPr="00732C56">
              <w:rPr>
                <w:rFonts w:ascii="Times New Roman" w:hAnsi="Times New Roman" w:cs="Times New Roman"/>
                <w:color w:val="000000" w:themeColor="text1"/>
              </w:rPr>
              <w:t>11.punkts)</w:t>
            </w:r>
            <w:r w:rsidR="007F596B" w:rsidRPr="00732C56">
              <w:rPr>
                <w:rFonts w:ascii="Times New Roman" w:hAnsi="Times New Roman" w:cs="Times New Roman"/>
                <w:color w:val="000000" w:themeColor="text1"/>
              </w:rPr>
              <w:t xml:space="preserve">. </w:t>
            </w:r>
            <w:r w:rsidRPr="00732C56">
              <w:rPr>
                <w:rFonts w:ascii="Times New Roman" w:hAnsi="Times New Roman" w:cs="Times New Roman"/>
                <w:color w:val="000000" w:themeColor="text1"/>
              </w:rPr>
              <w:t xml:space="preserve">Iesnieguma par muitas nodokļa atcelšanas termiņa pagarināšanu veidlapa ir </w:t>
            </w:r>
            <w:r w:rsidR="002E1AAB" w:rsidRPr="00732C56">
              <w:rPr>
                <w:rFonts w:ascii="Times New Roman" w:hAnsi="Times New Roman" w:cs="Times New Roman"/>
                <w:color w:val="000000" w:themeColor="text1"/>
              </w:rPr>
              <w:t>izveidota</w:t>
            </w:r>
            <w:r w:rsidRPr="00732C56">
              <w:rPr>
                <w:rFonts w:ascii="Times New Roman" w:hAnsi="Times New Roman" w:cs="Times New Roman"/>
                <w:color w:val="000000" w:themeColor="text1"/>
              </w:rPr>
              <w:t xml:space="preserve"> atbilstoši Komisijas paziņojuma III pielikumam</w:t>
            </w:r>
            <w:r w:rsidR="00FD7919" w:rsidRPr="00732C56">
              <w:rPr>
                <w:rFonts w:ascii="Times New Roman" w:hAnsi="Times New Roman" w:cs="Times New Roman"/>
                <w:color w:val="000000" w:themeColor="text1"/>
              </w:rPr>
              <w:t>,</w:t>
            </w:r>
            <w:r w:rsidRPr="00732C56">
              <w:rPr>
                <w:rFonts w:ascii="Times New Roman" w:hAnsi="Times New Roman" w:cs="Times New Roman"/>
                <w:color w:val="000000" w:themeColor="text1"/>
              </w:rPr>
              <w:t xml:space="preserve"> </w:t>
            </w:r>
            <w:r w:rsidR="00FD7919" w:rsidRPr="00732C56">
              <w:rPr>
                <w:rFonts w:ascii="Times New Roman" w:hAnsi="Times New Roman" w:cs="Times New Roman"/>
                <w:color w:val="000000" w:themeColor="text1"/>
              </w:rPr>
              <w:t xml:space="preserve">izslēdzot no tās informāciju, ko iestāde atbilstoši Valsts pārvaldes iekārtas likuma 10.panta astotajai daļai var iegūt pati. </w:t>
            </w:r>
            <w:r w:rsidR="007F596B" w:rsidRPr="00732C56">
              <w:rPr>
                <w:rFonts w:ascii="Times New Roman" w:hAnsi="Times New Roman" w:cs="Times New Roman"/>
                <w:color w:val="000000" w:themeColor="text1"/>
              </w:rPr>
              <w:t>Komersantam, aizpildot iesniegumu</w:t>
            </w:r>
            <w:r w:rsidRPr="00732C56">
              <w:rPr>
                <w:rFonts w:ascii="Times New Roman" w:hAnsi="Times New Roman" w:cs="Times New Roman"/>
                <w:color w:val="000000" w:themeColor="text1"/>
              </w:rPr>
              <w:t xml:space="preserve"> </w:t>
            </w:r>
            <w:r w:rsidR="007F596B" w:rsidRPr="00732C56">
              <w:rPr>
                <w:rFonts w:ascii="Times New Roman" w:hAnsi="Times New Roman" w:cs="Times New Roman"/>
                <w:color w:val="000000" w:themeColor="text1"/>
              </w:rPr>
              <w:t xml:space="preserve">par muitas nodokļa </w:t>
            </w:r>
            <w:r w:rsidR="002E1AAB" w:rsidRPr="00732C56">
              <w:rPr>
                <w:rFonts w:ascii="Times New Roman" w:hAnsi="Times New Roman" w:cs="Times New Roman"/>
                <w:color w:val="000000" w:themeColor="text1"/>
              </w:rPr>
              <w:t>atcelšanas termiņa pagarināšanu</w:t>
            </w:r>
            <w:r w:rsidR="007F596B" w:rsidRPr="00732C56">
              <w:rPr>
                <w:rFonts w:ascii="Times New Roman" w:hAnsi="Times New Roman" w:cs="Times New Roman"/>
                <w:color w:val="000000" w:themeColor="text1"/>
              </w:rPr>
              <w:t>, ir jā</w:t>
            </w:r>
            <w:r w:rsidRPr="00732C56">
              <w:rPr>
                <w:rFonts w:ascii="Times New Roman" w:hAnsi="Times New Roman" w:cs="Times New Roman"/>
                <w:color w:val="000000" w:themeColor="text1"/>
              </w:rPr>
              <w:t>norāda šād</w:t>
            </w:r>
            <w:r w:rsidR="007F596B" w:rsidRPr="00732C56">
              <w:rPr>
                <w:rFonts w:ascii="Times New Roman" w:hAnsi="Times New Roman" w:cs="Times New Roman"/>
                <w:color w:val="000000" w:themeColor="text1"/>
              </w:rPr>
              <w:t>a</w:t>
            </w:r>
            <w:r w:rsidRPr="00732C56">
              <w:rPr>
                <w:rFonts w:ascii="Times New Roman" w:hAnsi="Times New Roman" w:cs="Times New Roman"/>
                <w:color w:val="000000" w:themeColor="text1"/>
              </w:rPr>
              <w:t xml:space="preserve"> </w:t>
            </w:r>
            <w:r w:rsidR="007F596B" w:rsidRPr="00732C56">
              <w:rPr>
                <w:rFonts w:ascii="Times New Roman" w:hAnsi="Times New Roman" w:cs="Times New Roman"/>
                <w:color w:val="000000" w:themeColor="text1"/>
              </w:rPr>
              <w:t>informācija</w:t>
            </w:r>
            <w:r w:rsidRPr="00732C56">
              <w:rPr>
                <w:rFonts w:ascii="Times New Roman" w:hAnsi="Times New Roman" w:cs="Times New Roman"/>
                <w:color w:val="000000" w:themeColor="text1"/>
              </w:rPr>
              <w:t xml:space="preserve">: </w:t>
            </w:r>
          </w:p>
          <w:p w:rsidR="00F2332B" w:rsidRPr="00732C56" w:rsidRDefault="00BE42A6" w:rsidP="005A49D2">
            <w:pPr>
              <w:pStyle w:val="Default"/>
              <w:numPr>
                <w:ilvl w:val="0"/>
                <w:numId w:val="37"/>
              </w:numPr>
              <w:tabs>
                <w:tab w:val="left" w:pos="1058"/>
              </w:tabs>
              <w:ind w:left="372" w:right="169" w:firstLine="348"/>
              <w:jc w:val="both"/>
              <w:rPr>
                <w:rFonts w:ascii="Times New Roman" w:hAnsi="Times New Roman" w:cs="Times New Roman"/>
                <w:i/>
                <w:color w:val="000000" w:themeColor="text1"/>
              </w:rPr>
            </w:pPr>
            <w:r w:rsidRPr="00732C56">
              <w:rPr>
                <w:rFonts w:ascii="Times New Roman" w:hAnsi="Times New Roman" w:cs="Times New Roman"/>
                <w:color w:val="000000" w:themeColor="text1"/>
              </w:rPr>
              <w:t>preces Kombinētās nomenklatūras kods (8 cipari) vai TARIC (Kopienas integrētā tarifa) kods (</w:t>
            </w:r>
            <w:r w:rsidR="002F0C7D" w:rsidRPr="00732C56">
              <w:rPr>
                <w:rFonts w:ascii="Times New Roman" w:hAnsi="Times New Roman" w:cs="Times New Roman"/>
                <w:color w:val="000000" w:themeColor="text1"/>
              </w:rPr>
              <w:t xml:space="preserve">t.i., </w:t>
            </w:r>
            <w:r w:rsidRPr="00732C56">
              <w:rPr>
                <w:rFonts w:ascii="Times New Roman" w:hAnsi="Times New Roman" w:cs="Times New Roman"/>
                <w:color w:val="000000" w:themeColor="text1"/>
              </w:rPr>
              <w:t>Kombinētās nomenklatūras kods papildināts ar 9. un 10.ciparu)</w:t>
            </w:r>
            <w:r w:rsidR="002F0C7D" w:rsidRPr="00732C56">
              <w:rPr>
                <w:rFonts w:ascii="Times New Roman" w:hAnsi="Times New Roman" w:cs="Times New Roman"/>
                <w:color w:val="000000" w:themeColor="text1"/>
              </w:rPr>
              <w:t xml:space="preserve">. </w:t>
            </w:r>
          </w:p>
          <w:p w:rsidR="00F2332B" w:rsidRPr="00732C56" w:rsidRDefault="00BE42A6" w:rsidP="005A49D2">
            <w:pPr>
              <w:pStyle w:val="Default"/>
              <w:numPr>
                <w:ilvl w:val="0"/>
                <w:numId w:val="37"/>
              </w:numPr>
              <w:tabs>
                <w:tab w:val="left" w:pos="1058"/>
              </w:tabs>
              <w:ind w:left="372" w:right="169" w:firstLine="348"/>
              <w:jc w:val="both"/>
              <w:rPr>
                <w:rFonts w:ascii="Times New Roman" w:hAnsi="Times New Roman" w:cs="Times New Roman"/>
                <w:color w:val="000000" w:themeColor="text1"/>
              </w:rPr>
            </w:pPr>
            <w:r w:rsidRPr="00732C56">
              <w:rPr>
                <w:rFonts w:ascii="Times New Roman" w:hAnsi="Times New Roman" w:cs="Times New Roman"/>
                <w:color w:val="000000" w:themeColor="text1"/>
              </w:rPr>
              <w:lastRenderedPageBreak/>
              <w:t xml:space="preserve">preces, uz kuru attiecina muitas nodokļa atcelšanas termiņa pagarināšanu, precīzs </w:t>
            </w:r>
            <w:r w:rsidR="002F0111" w:rsidRPr="00732C56">
              <w:rPr>
                <w:rFonts w:ascii="Times New Roman" w:hAnsi="Times New Roman" w:cs="Times New Roman"/>
                <w:color w:val="000000" w:themeColor="text1"/>
              </w:rPr>
              <w:t>apraksts;</w:t>
            </w:r>
          </w:p>
          <w:p w:rsidR="00F2332B" w:rsidRPr="00732C56" w:rsidRDefault="00BE42A6" w:rsidP="00A87356">
            <w:pPr>
              <w:pStyle w:val="Default"/>
              <w:numPr>
                <w:ilvl w:val="0"/>
                <w:numId w:val="37"/>
              </w:numPr>
              <w:tabs>
                <w:tab w:val="left" w:pos="953"/>
              </w:tabs>
              <w:ind w:left="372" w:right="169" w:firstLine="348"/>
              <w:jc w:val="both"/>
              <w:rPr>
                <w:rFonts w:ascii="Times New Roman" w:hAnsi="Times New Roman" w:cs="Times New Roman"/>
                <w:color w:val="000000" w:themeColor="text1"/>
              </w:rPr>
            </w:pPr>
            <w:r w:rsidRPr="00732C56">
              <w:rPr>
                <w:rFonts w:ascii="Times New Roman" w:hAnsi="Times New Roman" w:cs="Times New Roman"/>
                <w:color w:val="000000" w:themeColor="text1"/>
              </w:rPr>
              <w:t>imp</w:t>
            </w:r>
            <w:r w:rsidR="002B0583" w:rsidRPr="00732C56">
              <w:rPr>
                <w:rFonts w:ascii="Times New Roman" w:hAnsi="Times New Roman" w:cs="Times New Roman"/>
                <w:color w:val="000000" w:themeColor="text1"/>
              </w:rPr>
              <w:t>ortētāja/Eiropas Savienībā esoša</w:t>
            </w:r>
            <w:r w:rsidRPr="00732C56">
              <w:rPr>
                <w:rFonts w:ascii="Times New Roman" w:hAnsi="Times New Roman" w:cs="Times New Roman"/>
                <w:color w:val="000000" w:themeColor="text1"/>
              </w:rPr>
              <w:t xml:space="preserve"> lietotāja, uz kur</w:t>
            </w:r>
            <w:r w:rsidR="002E1AAB" w:rsidRPr="00732C56">
              <w:rPr>
                <w:rFonts w:ascii="Times New Roman" w:hAnsi="Times New Roman" w:cs="Times New Roman"/>
                <w:color w:val="000000" w:themeColor="text1"/>
              </w:rPr>
              <w:t>u attiecas iesniegums, nosaukums</w:t>
            </w:r>
            <w:r w:rsidRPr="00732C56">
              <w:rPr>
                <w:rFonts w:ascii="Times New Roman" w:hAnsi="Times New Roman" w:cs="Times New Roman"/>
                <w:color w:val="000000" w:themeColor="text1"/>
              </w:rPr>
              <w:t>. „ES esoš</w:t>
            </w:r>
            <w:r w:rsidR="007F4F10" w:rsidRPr="00732C56">
              <w:rPr>
                <w:rFonts w:ascii="Times New Roman" w:hAnsi="Times New Roman" w:cs="Times New Roman"/>
                <w:color w:val="000000" w:themeColor="text1"/>
              </w:rPr>
              <w:t>ai</w:t>
            </w:r>
            <w:r w:rsidRPr="00732C56">
              <w:rPr>
                <w:rFonts w:ascii="Times New Roman" w:hAnsi="Times New Roman" w:cs="Times New Roman"/>
                <w:color w:val="000000" w:themeColor="text1"/>
              </w:rPr>
              <w:t>s lietotājs” ir iesniegumā minētās preces faktiskais lietotājs (t.i., komersants (ražotājs), kurš precei veiks būtisku tālāko apstrādi pirms tās pārdošanas gala patērētājam, nevis, piemēram, komersants, kurš preci iepērk vairumā, lai to pārdotu tālāk).</w:t>
            </w:r>
            <w:r w:rsidR="00A87356" w:rsidRPr="00732C56">
              <w:rPr>
                <w:rFonts w:ascii="Times New Roman" w:hAnsi="Times New Roman" w:cs="Times New Roman"/>
                <w:color w:val="000000" w:themeColor="text1"/>
              </w:rPr>
              <w:t xml:space="preserve"> </w:t>
            </w:r>
            <w:r w:rsidR="00EF41E6" w:rsidRPr="00732C56">
              <w:rPr>
                <w:rFonts w:ascii="Times New Roman" w:hAnsi="Times New Roman" w:cs="Times New Roman"/>
                <w:color w:val="000000" w:themeColor="text1"/>
              </w:rPr>
              <w:t>Informācija iesniegumā iekļauta</w:t>
            </w:r>
            <w:r w:rsidR="0010495B" w:rsidRPr="00732C56">
              <w:rPr>
                <w:rFonts w:ascii="Times New Roman" w:hAnsi="Times New Roman" w:cs="Times New Roman"/>
                <w:color w:val="000000" w:themeColor="text1"/>
              </w:rPr>
              <w:t xml:space="preserve">, </w:t>
            </w:r>
            <w:r w:rsidR="00EF41E6" w:rsidRPr="00732C56">
              <w:rPr>
                <w:rFonts w:ascii="Times New Roman" w:hAnsi="Times New Roman" w:cs="Times New Roman"/>
                <w:color w:val="000000" w:themeColor="text1"/>
              </w:rPr>
              <w:t>ņemot vērā to, ka iesnieguma veidlapu var aizpildīt un iesniegt</w:t>
            </w:r>
            <w:r w:rsidR="00DF4BC5" w:rsidRPr="00732C56">
              <w:rPr>
                <w:rFonts w:ascii="Times New Roman" w:hAnsi="Times New Roman" w:cs="Times New Roman"/>
                <w:color w:val="000000" w:themeColor="text1"/>
              </w:rPr>
              <w:t>, piemēram,</w:t>
            </w:r>
            <w:r w:rsidR="00EF41E6" w:rsidRPr="00732C56">
              <w:rPr>
                <w:rFonts w:ascii="Times New Roman" w:hAnsi="Times New Roman" w:cs="Times New Roman"/>
                <w:color w:val="000000" w:themeColor="text1"/>
              </w:rPr>
              <w:t xml:space="preserve"> arī Eiropas Savienības uzņēmumu pārstāvniecības, kas atrodas ārpus Eiropas Savienības.</w:t>
            </w:r>
            <w:r w:rsidR="00A87356" w:rsidRPr="00732C56">
              <w:rPr>
                <w:rFonts w:ascii="Times New Roman" w:hAnsi="Times New Roman" w:cs="Times New Roman"/>
                <w:color w:val="000000" w:themeColor="text1"/>
              </w:rPr>
              <w:t xml:space="preserve"> </w:t>
            </w:r>
          </w:p>
          <w:p w:rsidR="00BE42A6" w:rsidRPr="00732C56" w:rsidRDefault="00BE42A6" w:rsidP="00F90697">
            <w:pPr>
              <w:pStyle w:val="Default"/>
              <w:numPr>
                <w:ilvl w:val="0"/>
                <w:numId w:val="37"/>
              </w:numPr>
              <w:tabs>
                <w:tab w:val="left" w:pos="953"/>
              </w:tabs>
              <w:ind w:left="372" w:right="169" w:firstLine="348"/>
              <w:jc w:val="both"/>
              <w:rPr>
                <w:rFonts w:ascii="Times New Roman" w:hAnsi="Times New Roman" w:cs="Times New Roman"/>
                <w:color w:val="000000" w:themeColor="text1"/>
              </w:rPr>
            </w:pPr>
            <w:r w:rsidRPr="00732C56">
              <w:rPr>
                <w:rFonts w:ascii="Times New Roman" w:hAnsi="Times New Roman" w:cs="Times New Roman"/>
                <w:color w:val="000000" w:themeColor="text1"/>
              </w:rPr>
              <w:t>iesniegumā norādītās preces importa apjoms pieprasītā perioda pirm</w:t>
            </w:r>
            <w:r w:rsidR="00CF3DA4" w:rsidRPr="00732C56">
              <w:rPr>
                <w:rFonts w:ascii="Times New Roman" w:hAnsi="Times New Roman" w:cs="Times New Roman"/>
                <w:color w:val="000000" w:themeColor="text1"/>
              </w:rPr>
              <w:t>ajā</w:t>
            </w:r>
            <w:r w:rsidRPr="00732C56">
              <w:rPr>
                <w:rFonts w:ascii="Times New Roman" w:hAnsi="Times New Roman" w:cs="Times New Roman"/>
                <w:color w:val="000000" w:themeColor="text1"/>
              </w:rPr>
              <w:t xml:space="preserve"> gad</w:t>
            </w:r>
            <w:r w:rsidR="00CF3DA4" w:rsidRPr="00732C56">
              <w:rPr>
                <w:rFonts w:ascii="Times New Roman" w:hAnsi="Times New Roman" w:cs="Times New Roman"/>
                <w:color w:val="000000" w:themeColor="text1"/>
              </w:rPr>
              <w:t>ā,</w:t>
            </w:r>
            <w:r w:rsidRPr="00732C56">
              <w:rPr>
                <w:rFonts w:ascii="Times New Roman" w:hAnsi="Times New Roman" w:cs="Times New Roman"/>
                <w:color w:val="000000" w:themeColor="text1"/>
              </w:rPr>
              <w:t xml:space="preserve"> </w:t>
            </w:r>
            <w:r w:rsidR="00CF3DA4" w:rsidRPr="00732C56">
              <w:rPr>
                <w:rFonts w:ascii="Times New Roman" w:hAnsi="Times New Roman" w:cs="Times New Roman"/>
                <w:color w:val="000000" w:themeColor="text1"/>
              </w:rPr>
              <w:t>kad spēkā būs muitas nodokļa atcelšanas pagarinājums</w:t>
            </w:r>
            <w:r w:rsidR="00B23DEA" w:rsidRPr="00732C56">
              <w:rPr>
                <w:rFonts w:ascii="Times New Roman" w:hAnsi="Times New Roman" w:cs="Times New Roman"/>
                <w:color w:val="000000" w:themeColor="text1"/>
              </w:rPr>
              <w:t xml:space="preserve">, kā arī plānotie neiekasētie muitas nodokļi par attiecīgās preces importu. Šī informācija </w:t>
            </w:r>
            <w:r w:rsidR="00F90697" w:rsidRPr="00732C56">
              <w:rPr>
                <w:rFonts w:ascii="Times New Roman" w:hAnsi="Times New Roman" w:cs="Times New Roman"/>
                <w:color w:val="000000" w:themeColor="text1"/>
              </w:rPr>
              <w:t xml:space="preserve"> ir nepieciešama</w:t>
            </w:r>
            <w:r w:rsidR="00B23DEA" w:rsidRPr="00732C56">
              <w:rPr>
                <w:rFonts w:ascii="Times New Roman" w:hAnsi="Times New Roman" w:cs="Times New Roman"/>
                <w:color w:val="000000" w:themeColor="text1"/>
              </w:rPr>
              <w:t xml:space="preserve">, lai būtu iespējams </w:t>
            </w:r>
            <w:r w:rsidR="00BB724C" w:rsidRPr="00732C56">
              <w:rPr>
                <w:rFonts w:ascii="Times New Roman" w:hAnsi="Times New Roman" w:cs="Times New Roman"/>
                <w:color w:val="000000" w:themeColor="text1"/>
              </w:rPr>
              <w:t>aplēst</w:t>
            </w:r>
            <w:r w:rsidR="00B23DEA" w:rsidRPr="00732C56">
              <w:rPr>
                <w:rFonts w:ascii="Times New Roman" w:hAnsi="Times New Roman" w:cs="Times New Roman"/>
                <w:color w:val="000000" w:themeColor="text1"/>
              </w:rPr>
              <w:t>, vai komersanta(-u), kas pretendē uz muitas nodokļa atcelšanu vai kvotas piemērošanu, plānotais</w:t>
            </w:r>
            <w:r w:rsidR="00BB724C" w:rsidRPr="00732C56">
              <w:rPr>
                <w:rFonts w:ascii="Times New Roman" w:hAnsi="Times New Roman" w:cs="Times New Roman"/>
                <w:color w:val="000000" w:themeColor="text1"/>
              </w:rPr>
              <w:t xml:space="preserve"> (prognozētais)</w:t>
            </w:r>
            <w:r w:rsidR="00B23DEA" w:rsidRPr="00732C56">
              <w:rPr>
                <w:rFonts w:ascii="Times New Roman" w:hAnsi="Times New Roman" w:cs="Times New Roman"/>
                <w:color w:val="000000" w:themeColor="text1"/>
              </w:rPr>
              <w:t xml:space="preserve"> muitas nodokļa apmērs par attiecīgās</w:t>
            </w:r>
            <w:r w:rsidR="00786CDA" w:rsidRPr="00732C56">
              <w:rPr>
                <w:rFonts w:ascii="Times New Roman" w:hAnsi="Times New Roman" w:cs="Times New Roman"/>
                <w:color w:val="000000" w:themeColor="text1"/>
              </w:rPr>
              <w:t xml:space="preserve"> (iesniegumā norādītās)</w:t>
            </w:r>
            <w:r w:rsidR="00B23DEA" w:rsidRPr="00732C56">
              <w:rPr>
                <w:rFonts w:ascii="Times New Roman" w:hAnsi="Times New Roman" w:cs="Times New Roman"/>
                <w:color w:val="000000" w:themeColor="text1"/>
              </w:rPr>
              <w:t xml:space="preserve"> preces importu </w:t>
            </w:r>
            <w:r w:rsidR="00BB724C" w:rsidRPr="00732C56">
              <w:rPr>
                <w:rFonts w:ascii="Times New Roman" w:hAnsi="Times New Roman" w:cs="Times New Roman"/>
                <w:color w:val="000000" w:themeColor="text1"/>
              </w:rPr>
              <w:t xml:space="preserve">varētu sasniegt </w:t>
            </w:r>
            <w:r w:rsidR="00B23DEA" w:rsidRPr="00732C56">
              <w:rPr>
                <w:rFonts w:ascii="Times New Roman" w:hAnsi="Times New Roman" w:cs="Times New Roman"/>
                <w:color w:val="000000" w:themeColor="text1"/>
              </w:rPr>
              <w:t xml:space="preserve">15 000 </w:t>
            </w:r>
            <w:proofErr w:type="spellStart"/>
            <w:r w:rsidR="00B23DEA" w:rsidRPr="00732C56">
              <w:rPr>
                <w:rFonts w:ascii="Times New Roman" w:hAnsi="Times New Roman" w:cs="Times New Roman"/>
                <w:i/>
                <w:color w:val="000000" w:themeColor="text1"/>
              </w:rPr>
              <w:t>euro</w:t>
            </w:r>
            <w:proofErr w:type="spellEnd"/>
            <w:r w:rsidR="00B23DEA" w:rsidRPr="00732C56">
              <w:rPr>
                <w:rFonts w:ascii="Times New Roman" w:hAnsi="Times New Roman" w:cs="Times New Roman"/>
                <w:color w:val="000000" w:themeColor="text1"/>
              </w:rPr>
              <w:t xml:space="preserve"> gadā.</w:t>
            </w:r>
          </w:p>
          <w:p w:rsidR="0069666B" w:rsidRPr="00DB5B9D" w:rsidRDefault="0069666B" w:rsidP="00E06EDC">
            <w:pPr>
              <w:spacing w:before="240"/>
              <w:ind w:right="169" w:firstLine="372"/>
              <w:jc w:val="both"/>
              <w:rPr>
                <w:b/>
                <w:color w:val="FF0000"/>
              </w:rPr>
            </w:pPr>
            <w:r w:rsidRPr="00483320">
              <w:rPr>
                <w:color w:val="000000" w:themeColor="text1"/>
              </w:rPr>
              <w:t xml:space="preserve">Papildus veikti </w:t>
            </w:r>
            <w:r w:rsidR="0092089D" w:rsidRPr="00483320">
              <w:rPr>
                <w:color w:val="000000" w:themeColor="text1"/>
              </w:rPr>
              <w:t>citi</w:t>
            </w:r>
            <w:r w:rsidR="00B31D49" w:rsidRPr="00483320">
              <w:rPr>
                <w:color w:val="000000" w:themeColor="text1"/>
              </w:rPr>
              <w:t xml:space="preserve"> </w:t>
            </w:r>
            <w:r w:rsidRPr="00483320">
              <w:rPr>
                <w:color w:val="000000" w:themeColor="text1"/>
              </w:rPr>
              <w:t>redakcionāli precizējumi</w:t>
            </w:r>
            <w:r w:rsidR="00AD5CC9" w:rsidRPr="00732C56">
              <w:rPr>
                <w:color w:val="000000" w:themeColor="text1"/>
              </w:rPr>
              <w:t>.</w:t>
            </w:r>
            <w:r w:rsidR="00AD5CC9" w:rsidRPr="00732C56">
              <w:rPr>
                <w:color w:val="FF0000"/>
              </w:rPr>
              <w:t xml:space="preserve"> </w:t>
            </w:r>
            <w:r w:rsidR="00AD5CC9" w:rsidRPr="00732C56">
              <w:rPr>
                <w:color w:val="000000" w:themeColor="text1"/>
              </w:rPr>
              <w:t xml:space="preserve">Atbilstoši Ministru kabineta 2014.gada 7.jūlija rīkojumam Nr.331 „Par valsts pārvaldes uzdevumu ārējās ekonomiskās politikas jomā nodošanu un finansējuma pārdali starp Ekonomikas ministriju un Ārlietu ministriju”, uzdevums izstrādāt un īstenot ārējās tirdzniecības politiku </w:t>
            </w:r>
            <w:r w:rsidR="002E7E67" w:rsidRPr="00732C56">
              <w:rPr>
                <w:color w:val="000000" w:themeColor="text1"/>
              </w:rPr>
              <w:t>ir</w:t>
            </w:r>
            <w:r w:rsidR="00AD5CC9" w:rsidRPr="00732C56">
              <w:rPr>
                <w:color w:val="000000" w:themeColor="text1"/>
              </w:rPr>
              <w:t xml:space="preserve"> nodots Ārlietu ministrijas kompetencē, tādējādi</w:t>
            </w:r>
            <w:r w:rsidR="00FD5EAF" w:rsidRPr="00732C56">
              <w:rPr>
                <w:color w:val="000000" w:themeColor="text1"/>
              </w:rPr>
              <w:t xml:space="preserve"> noteikumu projekta </w:t>
            </w:r>
            <w:r w:rsidR="00FD5EAF" w:rsidRPr="00732C56">
              <w:t xml:space="preserve">4. un </w:t>
            </w:r>
            <w:r w:rsidR="00405FDB" w:rsidRPr="00732C56">
              <w:t>8.punktā</w:t>
            </w:r>
            <w:r w:rsidR="00FD5EAF" w:rsidRPr="00732C56">
              <w:t xml:space="preserve"> </w:t>
            </w:r>
            <w:r w:rsidR="00FD5EAF" w:rsidRPr="00732C56">
              <w:rPr>
                <w:color w:val="000000" w:themeColor="text1"/>
              </w:rPr>
              <w:t>ir paredzēts iesniegumu par muitas nodokļa atcelšanu vai kvotas piemērošanu, iesniegumu par muitas nodokļa atcelšanas termiņa pagarināšanu un noraidījumu attiecībā uz citu dalībvalstu iesniegtajiem iesniegumiem par muitas nodokļa atcelšanu vai kvotas piemērošanu izvērtēšanā iesaistīt arī Ārlietu ministriju.</w:t>
            </w:r>
            <w:r w:rsidR="00AD5CC9" w:rsidRPr="00DB5B9D">
              <w:rPr>
                <w:b/>
                <w:color w:val="000000" w:themeColor="text1"/>
              </w:rPr>
              <w:t xml:space="preserve"> </w:t>
            </w:r>
          </w:p>
          <w:p w:rsidR="000207E3" w:rsidRPr="00483320" w:rsidRDefault="009F0BB2" w:rsidP="00A65F4D">
            <w:pPr>
              <w:pStyle w:val="Default"/>
              <w:spacing w:before="240"/>
              <w:ind w:left="93" w:right="169" w:firstLine="279"/>
              <w:jc w:val="both"/>
              <w:rPr>
                <w:rFonts w:ascii="Times New Roman" w:hAnsi="Times New Roman" w:cs="Times New Roman"/>
                <w:color w:val="000000" w:themeColor="text1"/>
              </w:rPr>
            </w:pPr>
            <w:r w:rsidRPr="00483320">
              <w:rPr>
                <w:rFonts w:ascii="Times New Roman" w:hAnsi="Times New Roman" w:cs="Times New Roman"/>
                <w:color w:val="000000" w:themeColor="text1"/>
              </w:rPr>
              <w:t>Līdz ar grozījumu veikšanu MK noteikumos Nr.810, Latvijas komersantiem tiks nodrošinātas vienlīdzīgas iespējas līdz ar citu dalībvalstu komersantiem pretendēt</w:t>
            </w:r>
            <w:r w:rsidRPr="00483320">
              <w:rPr>
                <w:rFonts w:ascii="Times New Roman" w:hAnsi="Times New Roman"/>
                <w:iCs/>
                <w:color w:val="000000" w:themeColor="text1"/>
              </w:rPr>
              <w:t xml:space="preserve"> uz muitas nodokļa atcelšanu vai kvotas piemērošanu, savukārt pilnveidotās un jaunās iesniegumu un iesniegumu noraidījuma veidlapas paātrinās to apstrādi.</w:t>
            </w:r>
            <w:r w:rsidRPr="00483320">
              <w:rPr>
                <w:rFonts w:ascii="Times New Roman" w:hAnsi="Times New Roman" w:cs="Times New Roman"/>
                <w:color w:val="000000" w:themeColor="text1"/>
              </w:rPr>
              <w:t xml:space="preserve"> </w:t>
            </w:r>
          </w:p>
        </w:tc>
      </w:tr>
      <w:tr w:rsidR="00692FDF" w:rsidRPr="00820BD4" w:rsidTr="005E34CB">
        <w:trPr>
          <w:trHeight w:val="472"/>
          <w:jc w:val="center"/>
        </w:trPr>
        <w:tc>
          <w:tcPr>
            <w:tcW w:w="562" w:type="dxa"/>
          </w:tcPr>
          <w:p w:rsidR="00692FDF" w:rsidRPr="00820BD4" w:rsidRDefault="00692FDF" w:rsidP="005E34CB">
            <w:pPr>
              <w:pStyle w:val="naiskr"/>
              <w:spacing w:before="0" w:after="0"/>
              <w:jc w:val="center"/>
              <w:rPr>
                <w:color w:val="000000" w:themeColor="text1"/>
              </w:rPr>
            </w:pPr>
            <w:r w:rsidRPr="00820BD4">
              <w:rPr>
                <w:color w:val="000000" w:themeColor="text1"/>
              </w:rPr>
              <w:lastRenderedPageBreak/>
              <w:t>3.</w:t>
            </w:r>
          </w:p>
        </w:tc>
        <w:tc>
          <w:tcPr>
            <w:tcW w:w="2605" w:type="dxa"/>
          </w:tcPr>
          <w:p w:rsidR="00692FDF" w:rsidRPr="00820BD4" w:rsidRDefault="00692FDF" w:rsidP="00692FDF">
            <w:pPr>
              <w:pStyle w:val="naiskr"/>
              <w:tabs>
                <w:tab w:val="left" w:pos="170"/>
              </w:tabs>
              <w:spacing w:before="0" w:after="0"/>
              <w:rPr>
                <w:color w:val="000000" w:themeColor="text1"/>
                <w:shd w:val="clear" w:color="auto" w:fill="FFFFFF"/>
              </w:rPr>
            </w:pPr>
            <w:r w:rsidRPr="00820BD4">
              <w:rPr>
                <w:color w:val="000000" w:themeColor="text1"/>
                <w:shd w:val="clear" w:color="auto" w:fill="FFFFFF"/>
              </w:rPr>
              <w:t>Projekta izstrādē iesaistītās institūcijas</w:t>
            </w:r>
          </w:p>
        </w:tc>
        <w:tc>
          <w:tcPr>
            <w:tcW w:w="6783" w:type="dxa"/>
          </w:tcPr>
          <w:p w:rsidR="00692FDF" w:rsidRPr="00820BD4" w:rsidRDefault="00692FDF" w:rsidP="000A0754">
            <w:pPr>
              <w:pStyle w:val="Default"/>
              <w:ind w:left="93" w:right="169" w:firstLine="15"/>
              <w:jc w:val="both"/>
              <w:rPr>
                <w:rFonts w:ascii="Times New Roman" w:hAnsi="Times New Roman" w:cs="Times New Roman"/>
                <w:color w:val="000000" w:themeColor="text1"/>
              </w:rPr>
            </w:pPr>
            <w:r w:rsidRPr="00820BD4">
              <w:rPr>
                <w:rFonts w:ascii="Times New Roman" w:hAnsi="Times New Roman" w:cs="Times New Roman"/>
                <w:color w:val="000000" w:themeColor="text1"/>
              </w:rPr>
              <w:t>Finanšu ministrija</w:t>
            </w:r>
          </w:p>
        </w:tc>
      </w:tr>
      <w:tr w:rsidR="00692FDF" w:rsidRPr="00820BD4" w:rsidTr="00914D3E">
        <w:trPr>
          <w:trHeight w:val="497"/>
          <w:jc w:val="center"/>
        </w:trPr>
        <w:tc>
          <w:tcPr>
            <w:tcW w:w="562" w:type="dxa"/>
          </w:tcPr>
          <w:p w:rsidR="00692FDF" w:rsidRPr="00820BD4" w:rsidRDefault="00692FDF" w:rsidP="005E34CB">
            <w:pPr>
              <w:pStyle w:val="naiskr"/>
              <w:spacing w:before="0" w:after="0"/>
              <w:jc w:val="center"/>
              <w:rPr>
                <w:color w:val="000000" w:themeColor="text1"/>
              </w:rPr>
            </w:pPr>
            <w:r w:rsidRPr="00820BD4">
              <w:rPr>
                <w:color w:val="000000" w:themeColor="text1"/>
              </w:rPr>
              <w:t>4.</w:t>
            </w:r>
          </w:p>
        </w:tc>
        <w:tc>
          <w:tcPr>
            <w:tcW w:w="2605" w:type="dxa"/>
          </w:tcPr>
          <w:p w:rsidR="00692FDF" w:rsidRPr="00820BD4" w:rsidRDefault="00692FDF" w:rsidP="00692FDF">
            <w:pPr>
              <w:pStyle w:val="naiskr"/>
              <w:tabs>
                <w:tab w:val="left" w:pos="170"/>
              </w:tabs>
              <w:spacing w:before="0" w:after="0"/>
              <w:rPr>
                <w:color w:val="000000" w:themeColor="text1"/>
                <w:shd w:val="clear" w:color="auto" w:fill="FFFFFF"/>
              </w:rPr>
            </w:pPr>
            <w:r w:rsidRPr="00820BD4">
              <w:rPr>
                <w:color w:val="000000" w:themeColor="text1"/>
                <w:shd w:val="clear" w:color="auto" w:fill="FFFFFF"/>
              </w:rPr>
              <w:t>Cita informācija</w:t>
            </w:r>
          </w:p>
        </w:tc>
        <w:tc>
          <w:tcPr>
            <w:tcW w:w="6783" w:type="dxa"/>
          </w:tcPr>
          <w:p w:rsidR="00692FDF" w:rsidRPr="00820BD4" w:rsidRDefault="00820BD4" w:rsidP="00AB3965">
            <w:pPr>
              <w:rPr>
                <w:rFonts w:ascii="Arial" w:hAnsi="Arial" w:cs="Arial"/>
                <w:color w:val="000000" w:themeColor="text1"/>
              </w:rPr>
            </w:pPr>
            <w:r>
              <w:rPr>
                <w:color w:val="000000" w:themeColor="text1"/>
              </w:rPr>
              <w:t xml:space="preserve"> </w:t>
            </w:r>
            <w:r w:rsidR="00692FDF" w:rsidRPr="00820BD4">
              <w:rPr>
                <w:color w:val="000000" w:themeColor="text1"/>
              </w:rPr>
              <w:t xml:space="preserve">Nav </w:t>
            </w:r>
          </w:p>
        </w:tc>
      </w:tr>
    </w:tbl>
    <w:p w:rsidR="00ED542C" w:rsidRPr="000D1120" w:rsidRDefault="00ED542C" w:rsidP="00301212">
      <w:pPr>
        <w:pStyle w:val="naisf"/>
        <w:spacing w:before="0" w:after="0"/>
        <w:ind w:firstLine="0"/>
        <w:rPr>
          <w:color w:val="FF0000"/>
          <w:sz w:val="16"/>
          <w:szCs w:val="16"/>
        </w:rPr>
      </w:pP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569"/>
        <w:gridCol w:w="6786"/>
      </w:tblGrid>
      <w:tr w:rsidR="00E00A5F" w:rsidRPr="00820BD4" w:rsidTr="005E34CB">
        <w:trPr>
          <w:jc w:val="center"/>
        </w:trPr>
        <w:tc>
          <w:tcPr>
            <w:tcW w:w="9917" w:type="dxa"/>
            <w:gridSpan w:val="3"/>
            <w:vAlign w:val="center"/>
          </w:tcPr>
          <w:p w:rsidR="00ED542C" w:rsidRPr="00820BD4" w:rsidRDefault="00ED542C" w:rsidP="00B67E28">
            <w:pPr>
              <w:pStyle w:val="naisnod"/>
              <w:spacing w:before="0" w:after="0"/>
              <w:rPr>
                <w:color w:val="000000" w:themeColor="text1"/>
              </w:rPr>
            </w:pPr>
            <w:r w:rsidRPr="00820BD4">
              <w:rPr>
                <w:color w:val="000000" w:themeColor="text1"/>
              </w:rPr>
              <w:t xml:space="preserve">II. </w:t>
            </w:r>
            <w:r w:rsidR="00B67E28" w:rsidRPr="00820BD4">
              <w:rPr>
                <w:bCs w:val="0"/>
                <w:color w:val="000000" w:themeColor="text1"/>
                <w:shd w:val="clear" w:color="auto" w:fill="FFFFFF"/>
              </w:rPr>
              <w:t xml:space="preserve">Tiesību akta projekta ietekme uz sabiedrību, tautsaimniecības attīstību un administratīvo </w:t>
            </w:r>
          </w:p>
        </w:tc>
      </w:tr>
      <w:tr w:rsidR="00E00A5F" w:rsidRPr="00820BD4" w:rsidTr="005E34CB">
        <w:trPr>
          <w:trHeight w:val="467"/>
          <w:jc w:val="center"/>
        </w:trPr>
        <w:tc>
          <w:tcPr>
            <w:tcW w:w="562" w:type="dxa"/>
          </w:tcPr>
          <w:p w:rsidR="00ED542C" w:rsidRPr="00820BD4" w:rsidRDefault="00ED542C" w:rsidP="005E34CB">
            <w:pPr>
              <w:pStyle w:val="naiskr"/>
              <w:spacing w:before="0" w:after="0"/>
              <w:jc w:val="center"/>
              <w:rPr>
                <w:color w:val="000000" w:themeColor="text1"/>
              </w:rPr>
            </w:pPr>
            <w:r w:rsidRPr="00820BD4">
              <w:rPr>
                <w:color w:val="000000" w:themeColor="text1"/>
              </w:rPr>
              <w:t>1.</w:t>
            </w:r>
          </w:p>
        </w:tc>
        <w:tc>
          <w:tcPr>
            <w:tcW w:w="2569" w:type="dxa"/>
          </w:tcPr>
          <w:p w:rsidR="00ED542C" w:rsidRPr="00820BD4" w:rsidRDefault="00731AD2" w:rsidP="002300BB">
            <w:pPr>
              <w:pStyle w:val="naiskr"/>
              <w:spacing w:before="0" w:after="0"/>
              <w:rPr>
                <w:color w:val="000000" w:themeColor="text1"/>
              </w:rPr>
            </w:pPr>
            <w:r w:rsidRPr="00820BD4">
              <w:rPr>
                <w:color w:val="000000" w:themeColor="text1"/>
                <w:shd w:val="clear" w:color="auto" w:fill="FFFFFF"/>
              </w:rPr>
              <w:t xml:space="preserve">Sabiedrības </w:t>
            </w:r>
            <w:proofErr w:type="spellStart"/>
            <w:r w:rsidRPr="00820BD4">
              <w:rPr>
                <w:color w:val="000000" w:themeColor="text1"/>
                <w:shd w:val="clear" w:color="auto" w:fill="FFFFFF"/>
              </w:rPr>
              <w:t>mērķgrupas</w:t>
            </w:r>
            <w:proofErr w:type="spellEnd"/>
            <w:r w:rsidRPr="00820BD4">
              <w:rPr>
                <w:color w:val="000000" w:themeColor="text1"/>
                <w:shd w:val="clear" w:color="auto" w:fill="FFFFFF"/>
              </w:rPr>
              <w:t>, kuras tiesiskais regulējums ietekmē vai varētu ietekmēt</w:t>
            </w:r>
          </w:p>
        </w:tc>
        <w:tc>
          <w:tcPr>
            <w:tcW w:w="6786" w:type="dxa"/>
          </w:tcPr>
          <w:p w:rsidR="006650E5" w:rsidRPr="00820BD4" w:rsidRDefault="00ED542C" w:rsidP="00A65F4D">
            <w:pPr>
              <w:ind w:left="76" w:right="141" w:firstLine="332"/>
              <w:jc w:val="both"/>
              <w:rPr>
                <w:color w:val="000000" w:themeColor="text1"/>
              </w:rPr>
            </w:pPr>
            <w:r w:rsidRPr="00820BD4">
              <w:rPr>
                <w:color w:val="000000" w:themeColor="text1"/>
              </w:rPr>
              <w:t>Noteikumu projekts attie</w:t>
            </w:r>
            <w:r w:rsidR="00B72E45" w:rsidRPr="00820BD4">
              <w:rPr>
                <w:color w:val="000000" w:themeColor="text1"/>
              </w:rPr>
              <w:t>cas</w:t>
            </w:r>
            <w:r w:rsidRPr="00820BD4">
              <w:rPr>
                <w:color w:val="000000" w:themeColor="text1"/>
              </w:rPr>
              <w:t xml:space="preserve"> uz </w:t>
            </w:r>
            <w:r w:rsidR="004B3803" w:rsidRPr="00820BD4">
              <w:rPr>
                <w:color w:val="000000" w:themeColor="text1"/>
              </w:rPr>
              <w:t>komersantiem (ražotājiem)</w:t>
            </w:r>
            <w:r w:rsidRPr="00820BD4">
              <w:rPr>
                <w:color w:val="000000" w:themeColor="text1"/>
              </w:rPr>
              <w:t>, kur</w:t>
            </w:r>
            <w:r w:rsidR="00AB3965" w:rsidRPr="00820BD4">
              <w:rPr>
                <w:color w:val="000000" w:themeColor="text1"/>
              </w:rPr>
              <w:t>i atbilstoši MK noteikumiem Nr.810</w:t>
            </w:r>
            <w:r w:rsidRPr="00820BD4">
              <w:rPr>
                <w:color w:val="000000" w:themeColor="text1"/>
              </w:rPr>
              <w:t xml:space="preserve"> </w:t>
            </w:r>
            <w:r w:rsidR="004B3803" w:rsidRPr="00820BD4">
              <w:rPr>
                <w:color w:val="000000" w:themeColor="text1"/>
              </w:rPr>
              <w:t>v</w:t>
            </w:r>
            <w:r w:rsidR="00B72E45" w:rsidRPr="00820BD4">
              <w:rPr>
                <w:color w:val="000000" w:themeColor="text1"/>
              </w:rPr>
              <w:t>ar</w:t>
            </w:r>
            <w:r w:rsidR="004B3803" w:rsidRPr="00820BD4">
              <w:rPr>
                <w:color w:val="000000" w:themeColor="text1"/>
              </w:rPr>
              <w:t xml:space="preserve"> pretendēt uz muitas nodokļa a</w:t>
            </w:r>
            <w:r w:rsidR="0078021E" w:rsidRPr="00820BD4">
              <w:rPr>
                <w:color w:val="000000" w:themeColor="text1"/>
              </w:rPr>
              <w:t>tcelšanu vai kvotas piemērošanu.</w:t>
            </w:r>
          </w:p>
          <w:p w:rsidR="00B72E45" w:rsidRPr="00CB4517" w:rsidRDefault="00B72E45" w:rsidP="00A65F4D">
            <w:pPr>
              <w:ind w:left="76" w:right="141" w:firstLine="332"/>
              <w:jc w:val="both"/>
              <w:rPr>
                <w:color w:val="000000" w:themeColor="text1"/>
              </w:rPr>
            </w:pPr>
            <w:r w:rsidRPr="00CB4517">
              <w:rPr>
                <w:color w:val="000000" w:themeColor="text1"/>
              </w:rPr>
              <w:t xml:space="preserve">Līdz šim (2008.-2013.g.) Finanšu ministrija ir saņēmusi </w:t>
            </w:r>
            <w:r w:rsidR="00D64DBB" w:rsidRPr="00CB4517">
              <w:rPr>
                <w:color w:val="000000" w:themeColor="text1"/>
              </w:rPr>
              <w:t>divus</w:t>
            </w:r>
            <w:r w:rsidRPr="00CB4517">
              <w:rPr>
                <w:color w:val="000000" w:themeColor="text1"/>
              </w:rPr>
              <w:t xml:space="preserve"> Latvijas komersantu </w:t>
            </w:r>
            <w:r w:rsidR="00D64DBB" w:rsidRPr="00CB4517">
              <w:rPr>
                <w:color w:val="000000" w:themeColor="text1"/>
              </w:rPr>
              <w:t>noraidījumus citu Eiropas Savienības dalībvalstu iesniegtajiem iesniegumiem</w:t>
            </w:r>
            <w:r w:rsidRPr="00CB4517">
              <w:rPr>
                <w:color w:val="000000" w:themeColor="text1"/>
              </w:rPr>
              <w:t xml:space="preserve"> muitas nodokļa atcelšanai vai kvotas piemērošanai.</w:t>
            </w:r>
          </w:p>
        </w:tc>
      </w:tr>
      <w:tr w:rsidR="00E00A5F" w:rsidRPr="00820BD4" w:rsidTr="005E34CB">
        <w:trPr>
          <w:trHeight w:val="523"/>
          <w:jc w:val="center"/>
        </w:trPr>
        <w:tc>
          <w:tcPr>
            <w:tcW w:w="562" w:type="dxa"/>
          </w:tcPr>
          <w:p w:rsidR="00ED542C" w:rsidRPr="00820BD4" w:rsidRDefault="00ED542C" w:rsidP="005E34CB">
            <w:pPr>
              <w:pStyle w:val="naiskr"/>
              <w:spacing w:before="0" w:after="0"/>
              <w:jc w:val="center"/>
              <w:rPr>
                <w:color w:val="000000" w:themeColor="text1"/>
              </w:rPr>
            </w:pPr>
            <w:r w:rsidRPr="00820BD4">
              <w:rPr>
                <w:color w:val="000000" w:themeColor="text1"/>
              </w:rPr>
              <w:lastRenderedPageBreak/>
              <w:t>2.</w:t>
            </w:r>
          </w:p>
        </w:tc>
        <w:tc>
          <w:tcPr>
            <w:tcW w:w="2569" w:type="dxa"/>
          </w:tcPr>
          <w:p w:rsidR="00ED542C" w:rsidRPr="00820BD4" w:rsidRDefault="00731AD2" w:rsidP="002300BB">
            <w:pPr>
              <w:pStyle w:val="naiskr"/>
              <w:spacing w:before="0" w:after="0"/>
              <w:rPr>
                <w:color w:val="000000" w:themeColor="text1"/>
              </w:rPr>
            </w:pPr>
            <w:r w:rsidRPr="00820BD4">
              <w:rPr>
                <w:color w:val="000000" w:themeColor="text1"/>
                <w:shd w:val="clear" w:color="auto" w:fill="FFFFFF"/>
              </w:rPr>
              <w:t>Tiesiskā regulējuma ietekme uz tautsaimniecību un administratīvo slogu</w:t>
            </w:r>
          </w:p>
        </w:tc>
        <w:tc>
          <w:tcPr>
            <w:tcW w:w="6786" w:type="dxa"/>
          </w:tcPr>
          <w:p w:rsidR="00CB4517" w:rsidRDefault="00FA5171" w:rsidP="00A65F4D">
            <w:pPr>
              <w:pStyle w:val="naiskr"/>
              <w:tabs>
                <w:tab w:val="left" w:pos="6645"/>
              </w:tabs>
              <w:spacing w:before="0" w:after="0"/>
              <w:ind w:left="127" w:right="138" w:firstLine="281"/>
              <w:jc w:val="both"/>
              <w:rPr>
                <w:iCs/>
                <w:color w:val="000000" w:themeColor="text1"/>
              </w:rPr>
            </w:pPr>
            <w:r w:rsidRPr="00820BD4">
              <w:rPr>
                <w:color w:val="000000" w:themeColor="text1"/>
              </w:rPr>
              <w:t xml:space="preserve">Noteikumu projekta jaunā iesnieguma veidlapa ir papildināta ar detalizētāku </w:t>
            </w:r>
            <w:r w:rsidR="00356D9D" w:rsidRPr="00820BD4">
              <w:rPr>
                <w:color w:val="000000" w:themeColor="text1"/>
              </w:rPr>
              <w:t xml:space="preserve">iesniedzamo </w:t>
            </w:r>
            <w:r w:rsidRPr="00820BD4">
              <w:rPr>
                <w:color w:val="000000" w:themeColor="text1"/>
              </w:rPr>
              <w:t>informāciju</w:t>
            </w:r>
            <w:r w:rsidR="00356D9D" w:rsidRPr="00820BD4">
              <w:rPr>
                <w:color w:val="000000" w:themeColor="text1"/>
              </w:rPr>
              <w:t xml:space="preserve"> </w:t>
            </w:r>
            <w:r w:rsidRPr="00820BD4">
              <w:rPr>
                <w:color w:val="000000" w:themeColor="text1"/>
              </w:rPr>
              <w:t>par preci, kurai pieprasa muitas nodokļa atcelšanu vai kvotas piemērošanu</w:t>
            </w:r>
            <w:r w:rsidR="00356D9D" w:rsidRPr="00820BD4">
              <w:rPr>
                <w:color w:val="FF0000"/>
              </w:rPr>
              <w:t xml:space="preserve"> </w:t>
            </w:r>
            <w:r w:rsidR="00356D9D" w:rsidRPr="00820BD4">
              <w:rPr>
                <w:color w:val="000000" w:themeColor="text1"/>
              </w:rPr>
              <w:t>(p</w:t>
            </w:r>
            <w:r w:rsidRPr="00820BD4">
              <w:rPr>
                <w:color w:val="000000" w:themeColor="text1"/>
              </w:rPr>
              <w:t>iemēram,</w:t>
            </w:r>
            <w:r w:rsidR="00356D9D" w:rsidRPr="00820BD4">
              <w:rPr>
                <w:color w:val="000000" w:themeColor="text1"/>
              </w:rPr>
              <w:t xml:space="preserve"> </w:t>
            </w:r>
            <w:r w:rsidR="00356D9D" w:rsidRPr="00820BD4">
              <w:rPr>
                <w:iCs/>
                <w:color w:val="000000" w:themeColor="text1"/>
              </w:rPr>
              <w:t>vai uz preci attiecas vai neattiecas patents vai antidempinga pasākumi, pamatojums pieprasītās kvotas apjomam)</w:t>
            </w:r>
            <w:r w:rsidR="00267AC3" w:rsidRPr="00820BD4">
              <w:rPr>
                <w:iCs/>
                <w:color w:val="000000" w:themeColor="text1"/>
              </w:rPr>
              <w:t>,</w:t>
            </w:r>
            <w:r w:rsidR="00183C44" w:rsidRPr="00820BD4">
              <w:rPr>
                <w:iCs/>
                <w:color w:val="FF0000"/>
              </w:rPr>
              <w:t xml:space="preserve"> </w:t>
            </w:r>
            <w:r w:rsidR="00183C44" w:rsidRPr="00820BD4">
              <w:rPr>
                <w:iCs/>
                <w:color w:val="000000" w:themeColor="text1"/>
              </w:rPr>
              <w:t xml:space="preserve">un tā ir iesniedzama kopā ar </w:t>
            </w:r>
            <w:r w:rsidR="00381071" w:rsidRPr="00820BD4">
              <w:rPr>
                <w:iCs/>
                <w:color w:val="000000" w:themeColor="text1"/>
              </w:rPr>
              <w:t>apliecinājumu par atsevišķa tirdzniecības līguma neesamību</w:t>
            </w:r>
            <w:r w:rsidR="00194C8C" w:rsidRPr="00820BD4">
              <w:rPr>
                <w:iCs/>
                <w:color w:val="000000" w:themeColor="text1"/>
              </w:rPr>
              <w:t xml:space="preserve">, tādējādi komersantam būtu </w:t>
            </w:r>
            <w:r w:rsidR="00194C8C" w:rsidRPr="000D29E6">
              <w:rPr>
                <w:iCs/>
                <w:color w:val="000000" w:themeColor="text1"/>
              </w:rPr>
              <w:t xml:space="preserve">jāpatērē </w:t>
            </w:r>
            <w:r w:rsidR="005C3FD7" w:rsidRPr="000D29E6">
              <w:rPr>
                <w:iCs/>
                <w:color w:val="000000" w:themeColor="text1"/>
              </w:rPr>
              <w:t xml:space="preserve">nedaudz </w:t>
            </w:r>
            <w:r w:rsidR="00194C8C" w:rsidRPr="000D29E6">
              <w:rPr>
                <w:iCs/>
                <w:color w:val="000000" w:themeColor="text1"/>
              </w:rPr>
              <w:t>vairāk</w:t>
            </w:r>
            <w:r w:rsidR="00194C8C" w:rsidRPr="00820BD4">
              <w:rPr>
                <w:iCs/>
                <w:color w:val="000000" w:themeColor="text1"/>
              </w:rPr>
              <w:t xml:space="preserve"> laika </w:t>
            </w:r>
            <w:r w:rsidR="00381071" w:rsidRPr="00820BD4">
              <w:rPr>
                <w:iCs/>
                <w:color w:val="000000" w:themeColor="text1"/>
              </w:rPr>
              <w:t xml:space="preserve">iesniedzamās </w:t>
            </w:r>
            <w:r w:rsidR="00194C8C" w:rsidRPr="00820BD4">
              <w:rPr>
                <w:iCs/>
                <w:color w:val="000000" w:themeColor="text1"/>
              </w:rPr>
              <w:t>informācijas apstrādei</w:t>
            </w:r>
            <w:r w:rsidR="00CB4517">
              <w:rPr>
                <w:iCs/>
                <w:color w:val="000000" w:themeColor="text1"/>
              </w:rPr>
              <w:t>.</w:t>
            </w:r>
          </w:p>
          <w:p w:rsidR="00026A80" w:rsidRPr="00820BD4" w:rsidRDefault="00026A80" w:rsidP="00A65F4D">
            <w:pPr>
              <w:pStyle w:val="naiskr"/>
              <w:tabs>
                <w:tab w:val="left" w:pos="6597"/>
              </w:tabs>
              <w:spacing w:before="0" w:after="0"/>
              <w:ind w:left="127" w:right="138" w:firstLine="281"/>
              <w:jc w:val="both"/>
              <w:rPr>
                <w:iCs/>
                <w:color w:val="000000" w:themeColor="text1"/>
              </w:rPr>
            </w:pPr>
            <w:r w:rsidRPr="00820BD4">
              <w:rPr>
                <w:iCs/>
                <w:color w:val="000000" w:themeColor="text1"/>
              </w:rPr>
              <w:t>Savukārt, iesniedzot jaunā parauga iesniegumu par muitas nodokļa termiņa pagarināšanu, komersantam administratīvais slogs samazinās</w:t>
            </w:r>
            <w:r w:rsidR="00211197">
              <w:rPr>
                <w:iCs/>
                <w:color w:val="000000" w:themeColor="text1"/>
              </w:rPr>
              <w:t>ies</w:t>
            </w:r>
            <w:r w:rsidRPr="00820BD4">
              <w:rPr>
                <w:iCs/>
                <w:color w:val="000000" w:themeColor="text1"/>
              </w:rPr>
              <w:t>, jo iesniegums ir vienkāršots un</w:t>
            </w:r>
            <w:r w:rsidR="00381071" w:rsidRPr="00820BD4">
              <w:rPr>
                <w:iCs/>
                <w:color w:val="000000" w:themeColor="text1"/>
              </w:rPr>
              <w:t xml:space="preserve"> tajā nav</w:t>
            </w:r>
            <w:r w:rsidRPr="00820BD4">
              <w:rPr>
                <w:iCs/>
                <w:color w:val="000000" w:themeColor="text1"/>
              </w:rPr>
              <w:t xml:space="preserve"> atkārtoti jānorāda </w:t>
            </w:r>
            <w:r w:rsidR="00267AC3" w:rsidRPr="00820BD4">
              <w:rPr>
                <w:iCs/>
                <w:color w:val="000000" w:themeColor="text1"/>
              </w:rPr>
              <w:t>iepriekš iesniegumā par muitas nodokļa atcelšanu vai kvotas piemērošanu sniegtā</w:t>
            </w:r>
            <w:r w:rsidRPr="00820BD4">
              <w:rPr>
                <w:iCs/>
                <w:color w:val="000000" w:themeColor="text1"/>
              </w:rPr>
              <w:t xml:space="preserve"> detalizētā informācija par preci, kurai pieprasa muitas nodokļa termiņa pagarināšanu.</w:t>
            </w:r>
          </w:p>
          <w:p w:rsidR="00E73BD9" w:rsidRPr="00820BD4" w:rsidRDefault="00373E98" w:rsidP="00A65F4D">
            <w:pPr>
              <w:pStyle w:val="naiskr"/>
              <w:tabs>
                <w:tab w:val="left" w:pos="6597"/>
              </w:tabs>
              <w:spacing w:before="0" w:after="0"/>
              <w:ind w:left="127" w:right="138" w:firstLine="281"/>
              <w:jc w:val="both"/>
              <w:rPr>
                <w:iCs/>
                <w:color w:val="FF0000"/>
              </w:rPr>
            </w:pPr>
            <w:r w:rsidRPr="00820BD4">
              <w:rPr>
                <w:iCs/>
                <w:color w:val="000000" w:themeColor="text1"/>
              </w:rPr>
              <w:t>Jaunā parauga iesniegumos vai iesnieguma noraidījumos</w:t>
            </w:r>
            <w:r w:rsidR="0086546F" w:rsidRPr="00820BD4">
              <w:rPr>
                <w:iCs/>
                <w:color w:val="000000" w:themeColor="text1"/>
              </w:rPr>
              <w:t>, jā</w:t>
            </w:r>
            <w:r w:rsidR="00381071" w:rsidRPr="00820BD4">
              <w:rPr>
                <w:iCs/>
                <w:color w:val="000000" w:themeColor="text1"/>
              </w:rPr>
              <w:t>pamato</w:t>
            </w:r>
            <w:r w:rsidR="0086546F" w:rsidRPr="00820BD4">
              <w:rPr>
                <w:iCs/>
                <w:color w:val="000000" w:themeColor="text1"/>
              </w:rPr>
              <w:t>, kāpēc precei tiek pieprasīta vai noraidīta muitas nodokļa atcelšana vai kvotas piemērošana,</w:t>
            </w:r>
            <w:r w:rsidRPr="00820BD4">
              <w:rPr>
                <w:iCs/>
                <w:color w:val="000000" w:themeColor="text1"/>
              </w:rPr>
              <w:t xml:space="preserve"> t.i., jau sākotnēji tiek pieprasīta rūpīgāka </w:t>
            </w:r>
            <w:r w:rsidR="00BD6E00" w:rsidRPr="00820BD4">
              <w:rPr>
                <w:iCs/>
                <w:color w:val="000000" w:themeColor="text1"/>
              </w:rPr>
              <w:t xml:space="preserve">esošās </w:t>
            </w:r>
            <w:r w:rsidRPr="00820BD4">
              <w:rPr>
                <w:iCs/>
                <w:color w:val="000000" w:themeColor="text1"/>
              </w:rPr>
              <w:t xml:space="preserve">situācijas izvērtēšana, lai </w:t>
            </w:r>
            <w:r w:rsidR="00BD6E00" w:rsidRPr="00820BD4">
              <w:rPr>
                <w:iCs/>
                <w:color w:val="000000" w:themeColor="text1"/>
              </w:rPr>
              <w:t xml:space="preserve">izvairītos no </w:t>
            </w:r>
            <w:r w:rsidRPr="00820BD4">
              <w:rPr>
                <w:iCs/>
                <w:color w:val="000000" w:themeColor="text1"/>
              </w:rPr>
              <w:t>nepamatotu muitas nodokļa atcelšanas vai kvotas piemērošanas pieprasīšan</w:t>
            </w:r>
            <w:r w:rsidR="00BD6E00" w:rsidRPr="00820BD4">
              <w:rPr>
                <w:iCs/>
                <w:color w:val="000000" w:themeColor="text1"/>
              </w:rPr>
              <w:t>as.</w:t>
            </w:r>
          </w:p>
        </w:tc>
      </w:tr>
      <w:tr w:rsidR="00E00A5F" w:rsidRPr="00820BD4" w:rsidTr="005E34CB">
        <w:trPr>
          <w:trHeight w:val="517"/>
          <w:jc w:val="center"/>
        </w:trPr>
        <w:tc>
          <w:tcPr>
            <w:tcW w:w="562" w:type="dxa"/>
          </w:tcPr>
          <w:p w:rsidR="00ED542C" w:rsidRPr="00820BD4" w:rsidRDefault="00ED542C" w:rsidP="005E34CB">
            <w:pPr>
              <w:pStyle w:val="naiskr"/>
              <w:spacing w:before="0" w:after="0"/>
              <w:jc w:val="center"/>
              <w:rPr>
                <w:color w:val="000000" w:themeColor="text1"/>
              </w:rPr>
            </w:pPr>
            <w:r w:rsidRPr="00820BD4">
              <w:rPr>
                <w:color w:val="000000" w:themeColor="text1"/>
              </w:rPr>
              <w:t>3.</w:t>
            </w:r>
          </w:p>
        </w:tc>
        <w:tc>
          <w:tcPr>
            <w:tcW w:w="2569" w:type="dxa"/>
          </w:tcPr>
          <w:p w:rsidR="00ED542C" w:rsidRPr="00820BD4" w:rsidRDefault="00731AD2" w:rsidP="002300BB">
            <w:pPr>
              <w:pStyle w:val="naiskr"/>
              <w:spacing w:before="0" w:after="0"/>
              <w:rPr>
                <w:color w:val="000000" w:themeColor="text1"/>
              </w:rPr>
            </w:pPr>
            <w:r w:rsidRPr="00820BD4">
              <w:rPr>
                <w:color w:val="000000" w:themeColor="text1"/>
                <w:shd w:val="clear" w:color="auto" w:fill="FFFFFF"/>
              </w:rPr>
              <w:t>Administratīvo izmaksu monetārs novērtējums</w:t>
            </w:r>
          </w:p>
        </w:tc>
        <w:tc>
          <w:tcPr>
            <w:tcW w:w="6786" w:type="dxa"/>
          </w:tcPr>
          <w:p w:rsidR="00E73BD9" w:rsidRPr="00820BD4" w:rsidRDefault="00B268B5" w:rsidP="00A65F4D">
            <w:pPr>
              <w:pStyle w:val="naiskr"/>
              <w:tabs>
                <w:tab w:val="left" w:pos="6597"/>
              </w:tabs>
              <w:spacing w:before="0" w:after="0"/>
              <w:ind w:left="76" w:firstLine="332"/>
              <w:jc w:val="both"/>
              <w:rPr>
                <w:b/>
                <w:i/>
                <w:color w:val="000000" w:themeColor="text1"/>
              </w:rPr>
            </w:pPr>
            <w:r w:rsidRPr="00820BD4">
              <w:rPr>
                <w:color w:val="000000" w:themeColor="text1"/>
              </w:rPr>
              <w:t>Projekts šo jomu neskar</w:t>
            </w:r>
            <w:r w:rsidR="00104136" w:rsidRPr="00820BD4">
              <w:rPr>
                <w:color w:val="000000" w:themeColor="text1"/>
              </w:rPr>
              <w:t xml:space="preserve"> (administratīvās izmaksas (naudas izteiksmē) gada laikā </w:t>
            </w:r>
            <w:proofErr w:type="spellStart"/>
            <w:r w:rsidR="00104136" w:rsidRPr="00820BD4">
              <w:rPr>
                <w:color w:val="000000" w:themeColor="text1"/>
              </w:rPr>
              <w:t>mērķgrupai</w:t>
            </w:r>
            <w:proofErr w:type="spellEnd"/>
            <w:r w:rsidR="00104136" w:rsidRPr="00820BD4">
              <w:rPr>
                <w:color w:val="000000" w:themeColor="text1"/>
              </w:rPr>
              <w:t xml:space="preserve">, kuru veido juridiskas personas, nepārsniedz 2000 </w:t>
            </w:r>
            <w:proofErr w:type="spellStart"/>
            <w:r w:rsidR="00104136" w:rsidRPr="00820BD4">
              <w:rPr>
                <w:i/>
                <w:iCs/>
                <w:color w:val="000000" w:themeColor="text1"/>
              </w:rPr>
              <w:t>euro</w:t>
            </w:r>
            <w:proofErr w:type="spellEnd"/>
            <w:r w:rsidR="00104136" w:rsidRPr="00820BD4">
              <w:rPr>
                <w:iCs/>
                <w:color w:val="000000" w:themeColor="text1"/>
              </w:rPr>
              <w:t>).</w:t>
            </w:r>
          </w:p>
        </w:tc>
      </w:tr>
      <w:tr w:rsidR="00E00A5F" w:rsidRPr="00820BD4" w:rsidTr="00914D3E">
        <w:trPr>
          <w:trHeight w:val="469"/>
          <w:jc w:val="center"/>
        </w:trPr>
        <w:tc>
          <w:tcPr>
            <w:tcW w:w="562" w:type="dxa"/>
          </w:tcPr>
          <w:p w:rsidR="00ED542C" w:rsidRPr="00820BD4" w:rsidRDefault="00ED542C" w:rsidP="005E34CB">
            <w:pPr>
              <w:pStyle w:val="naiskr"/>
              <w:spacing w:before="0" w:after="0"/>
              <w:jc w:val="center"/>
              <w:rPr>
                <w:color w:val="000000" w:themeColor="text1"/>
              </w:rPr>
            </w:pPr>
            <w:r w:rsidRPr="00820BD4">
              <w:rPr>
                <w:color w:val="000000" w:themeColor="text1"/>
              </w:rPr>
              <w:t>4.</w:t>
            </w:r>
          </w:p>
        </w:tc>
        <w:tc>
          <w:tcPr>
            <w:tcW w:w="2569" w:type="dxa"/>
          </w:tcPr>
          <w:p w:rsidR="00ED542C" w:rsidRPr="00820BD4" w:rsidRDefault="00731AD2" w:rsidP="002300BB">
            <w:pPr>
              <w:pStyle w:val="naiskr"/>
              <w:spacing w:before="0" w:after="0"/>
              <w:rPr>
                <w:color w:val="000000" w:themeColor="text1"/>
              </w:rPr>
            </w:pPr>
            <w:r w:rsidRPr="00820BD4">
              <w:rPr>
                <w:color w:val="000000" w:themeColor="text1"/>
              </w:rPr>
              <w:t>Cita informācija</w:t>
            </w:r>
          </w:p>
        </w:tc>
        <w:tc>
          <w:tcPr>
            <w:tcW w:w="6786" w:type="dxa"/>
          </w:tcPr>
          <w:p w:rsidR="00ED542C" w:rsidRPr="00820BD4" w:rsidRDefault="00E051D1" w:rsidP="00A65F4D">
            <w:pPr>
              <w:tabs>
                <w:tab w:val="left" w:pos="6597"/>
              </w:tabs>
              <w:ind w:firstLine="408"/>
              <w:jc w:val="both"/>
              <w:rPr>
                <w:color w:val="000000" w:themeColor="text1"/>
                <w:highlight w:val="yellow"/>
              </w:rPr>
            </w:pPr>
            <w:r w:rsidRPr="00820BD4">
              <w:rPr>
                <w:color w:val="000000" w:themeColor="text1"/>
              </w:rPr>
              <w:t>Nav</w:t>
            </w:r>
          </w:p>
        </w:tc>
      </w:tr>
    </w:tbl>
    <w:p w:rsidR="00731AD2" w:rsidRPr="000D1120" w:rsidRDefault="00731AD2" w:rsidP="006E58FB">
      <w:pPr>
        <w:pStyle w:val="naisf"/>
        <w:tabs>
          <w:tab w:val="left" w:pos="5760"/>
        </w:tabs>
        <w:spacing w:before="0" w:after="0"/>
        <w:ind w:firstLine="0"/>
        <w:rPr>
          <w:sz w:val="16"/>
          <w:szCs w:val="16"/>
        </w:rPr>
      </w:pPr>
    </w:p>
    <w:p w:rsidR="00731AD2" w:rsidRPr="000D1120" w:rsidRDefault="00731AD2" w:rsidP="00731AD2">
      <w:pPr>
        <w:pStyle w:val="naisf"/>
        <w:tabs>
          <w:tab w:val="left" w:pos="5760"/>
        </w:tabs>
        <w:spacing w:before="0" w:after="0"/>
        <w:ind w:firstLine="0"/>
        <w:rPr>
          <w:sz w:val="16"/>
          <w:szCs w:val="16"/>
        </w:rPr>
      </w:pPr>
    </w:p>
    <w:tbl>
      <w:tblPr>
        <w:tblW w:w="9924"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88"/>
        <w:gridCol w:w="2532"/>
        <w:gridCol w:w="6804"/>
      </w:tblGrid>
      <w:tr w:rsidR="00731AD2" w:rsidRPr="00820BD4" w:rsidTr="00EE60F1">
        <w:trPr>
          <w:trHeight w:val="282"/>
        </w:trPr>
        <w:tc>
          <w:tcPr>
            <w:tcW w:w="9924" w:type="dxa"/>
            <w:gridSpan w:val="3"/>
            <w:tcBorders>
              <w:top w:val="outset" w:sz="6" w:space="0" w:color="auto"/>
              <w:bottom w:val="outset" w:sz="6" w:space="0" w:color="auto"/>
            </w:tcBorders>
          </w:tcPr>
          <w:p w:rsidR="00731AD2" w:rsidRPr="00820BD4" w:rsidRDefault="00731AD2" w:rsidP="00731AD2">
            <w:pPr>
              <w:spacing w:before="100" w:beforeAutospacing="1" w:after="100" w:afterAutospacing="1"/>
              <w:jc w:val="center"/>
              <w:rPr>
                <w:b/>
                <w:bCs/>
                <w:color w:val="000000" w:themeColor="text1"/>
              </w:rPr>
            </w:pPr>
            <w:r w:rsidRPr="00820BD4">
              <w:rPr>
                <w:b/>
                <w:bCs/>
                <w:color w:val="000000" w:themeColor="text1"/>
              </w:rPr>
              <w:t xml:space="preserve"> V. Tiesību akta projekta </w:t>
            </w:r>
            <w:r w:rsidRPr="00820BD4">
              <w:rPr>
                <w:b/>
                <w:bCs/>
                <w:color w:val="000000" w:themeColor="text1"/>
                <w:shd w:val="clear" w:color="auto" w:fill="FFFFFF"/>
              </w:rPr>
              <w:t>atbilstība Latvijas Republikas starptautiskajām saistībām</w:t>
            </w:r>
          </w:p>
        </w:tc>
      </w:tr>
      <w:tr w:rsidR="00731AD2" w:rsidRPr="00820BD4" w:rsidTr="00EE60F1">
        <w:trPr>
          <w:trHeight w:val="653"/>
        </w:trPr>
        <w:tc>
          <w:tcPr>
            <w:tcW w:w="588" w:type="dxa"/>
            <w:tcBorders>
              <w:top w:val="outset" w:sz="6" w:space="0" w:color="auto"/>
              <w:bottom w:val="outset" w:sz="6" w:space="0" w:color="auto"/>
              <w:right w:val="outset" w:sz="6" w:space="0" w:color="auto"/>
            </w:tcBorders>
          </w:tcPr>
          <w:p w:rsidR="00731AD2" w:rsidRPr="00820BD4" w:rsidRDefault="00731AD2" w:rsidP="00267AC3">
            <w:pPr>
              <w:spacing w:before="100" w:beforeAutospacing="1" w:after="100" w:afterAutospacing="1"/>
              <w:jc w:val="center"/>
              <w:rPr>
                <w:color w:val="000000" w:themeColor="text1"/>
              </w:rPr>
            </w:pPr>
            <w:r w:rsidRPr="00820BD4">
              <w:rPr>
                <w:color w:val="000000" w:themeColor="text1"/>
              </w:rPr>
              <w:t>1.</w:t>
            </w:r>
          </w:p>
        </w:tc>
        <w:tc>
          <w:tcPr>
            <w:tcW w:w="2532" w:type="dxa"/>
            <w:tcBorders>
              <w:top w:val="outset" w:sz="6" w:space="0" w:color="auto"/>
              <w:left w:val="outset" w:sz="6" w:space="0" w:color="auto"/>
              <w:bottom w:val="outset" w:sz="6" w:space="0" w:color="auto"/>
              <w:right w:val="outset" w:sz="6" w:space="0" w:color="auto"/>
            </w:tcBorders>
          </w:tcPr>
          <w:p w:rsidR="00731AD2" w:rsidRPr="00820BD4" w:rsidRDefault="00731AD2" w:rsidP="00267AC3">
            <w:pPr>
              <w:spacing w:before="100" w:beforeAutospacing="1" w:after="100" w:afterAutospacing="1"/>
              <w:rPr>
                <w:color w:val="000000" w:themeColor="text1"/>
              </w:rPr>
            </w:pPr>
            <w:r w:rsidRPr="00820BD4">
              <w:rPr>
                <w:color w:val="000000" w:themeColor="text1"/>
                <w:shd w:val="clear" w:color="auto" w:fill="FFFFFF"/>
              </w:rPr>
              <w:t>Saistības pret Eiropas Savienību</w:t>
            </w:r>
          </w:p>
        </w:tc>
        <w:tc>
          <w:tcPr>
            <w:tcW w:w="6804" w:type="dxa"/>
            <w:tcBorders>
              <w:top w:val="outset" w:sz="6" w:space="0" w:color="auto"/>
              <w:left w:val="outset" w:sz="6" w:space="0" w:color="auto"/>
              <w:bottom w:val="outset" w:sz="6" w:space="0" w:color="auto"/>
            </w:tcBorders>
          </w:tcPr>
          <w:p w:rsidR="00731AD2" w:rsidRPr="00483320" w:rsidRDefault="00BC4F5C" w:rsidP="00A65F4D">
            <w:pPr>
              <w:pStyle w:val="naiskr"/>
              <w:tabs>
                <w:tab w:val="left" w:pos="2628"/>
              </w:tabs>
              <w:spacing w:before="0" w:after="0"/>
              <w:ind w:left="126" w:right="158" w:firstLine="299"/>
              <w:jc w:val="both"/>
              <w:rPr>
                <w:iCs/>
                <w:color w:val="000000" w:themeColor="text1"/>
              </w:rPr>
            </w:pPr>
            <w:r w:rsidRPr="00483320">
              <w:rPr>
                <w:iCs/>
                <w:color w:val="000000" w:themeColor="text1"/>
              </w:rPr>
              <w:t xml:space="preserve">Eiropas Komisijas 2011.gada paziņojums par autonomo tarifu atcelšanu un kvotām </w:t>
            </w:r>
            <w:r w:rsidR="00EB7F3D" w:rsidRPr="00483320">
              <w:rPr>
                <w:iCs/>
                <w:color w:val="000000" w:themeColor="text1"/>
              </w:rPr>
              <w:t>(</w:t>
            </w:r>
            <w:r w:rsidRPr="00483320">
              <w:rPr>
                <w:iCs/>
                <w:color w:val="000000" w:themeColor="text1"/>
              </w:rPr>
              <w:t>2011/C 363/02</w:t>
            </w:r>
            <w:r w:rsidR="00EB7F3D" w:rsidRPr="00483320">
              <w:rPr>
                <w:iCs/>
                <w:color w:val="000000" w:themeColor="text1"/>
              </w:rPr>
              <w:t>)</w:t>
            </w:r>
            <w:r w:rsidRPr="00483320">
              <w:rPr>
                <w:iCs/>
                <w:color w:val="000000" w:themeColor="text1"/>
              </w:rPr>
              <w:t xml:space="preserve"> </w:t>
            </w:r>
          </w:p>
        </w:tc>
      </w:tr>
      <w:tr w:rsidR="00731AD2" w:rsidRPr="00820BD4" w:rsidTr="00EE60F1">
        <w:trPr>
          <w:trHeight w:val="588"/>
        </w:trPr>
        <w:tc>
          <w:tcPr>
            <w:tcW w:w="588" w:type="dxa"/>
            <w:tcBorders>
              <w:top w:val="outset" w:sz="6" w:space="0" w:color="auto"/>
              <w:bottom w:val="outset" w:sz="6" w:space="0" w:color="auto"/>
              <w:right w:val="outset" w:sz="6" w:space="0" w:color="auto"/>
            </w:tcBorders>
          </w:tcPr>
          <w:p w:rsidR="00731AD2" w:rsidRPr="00820BD4" w:rsidRDefault="00731AD2" w:rsidP="00267AC3">
            <w:pPr>
              <w:spacing w:before="100" w:beforeAutospacing="1" w:after="100" w:afterAutospacing="1"/>
              <w:jc w:val="center"/>
              <w:rPr>
                <w:color w:val="000000" w:themeColor="text1"/>
              </w:rPr>
            </w:pPr>
            <w:r w:rsidRPr="00820BD4">
              <w:rPr>
                <w:color w:val="000000" w:themeColor="text1"/>
              </w:rPr>
              <w:t>2.</w:t>
            </w:r>
          </w:p>
        </w:tc>
        <w:tc>
          <w:tcPr>
            <w:tcW w:w="2532" w:type="dxa"/>
            <w:tcBorders>
              <w:top w:val="outset" w:sz="6" w:space="0" w:color="auto"/>
              <w:left w:val="outset" w:sz="6" w:space="0" w:color="auto"/>
              <w:bottom w:val="outset" w:sz="6" w:space="0" w:color="auto"/>
              <w:right w:val="outset" w:sz="6" w:space="0" w:color="auto"/>
            </w:tcBorders>
          </w:tcPr>
          <w:p w:rsidR="00731AD2" w:rsidRPr="00820BD4" w:rsidRDefault="00731AD2" w:rsidP="00267AC3">
            <w:pPr>
              <w:spacing w:before="100" w:beforeAutospacing="1" w:after="100" w:afterAutospacing="1"/>
              <w:rPr>
                <w:color w:val="000000" w:themeColor="text1"/>
              </w:rPr>
            </w:pPr>
            <w:r w:rsidRPr="00820BD4">
              <w:rPr>
                <w:color w:val="000000" w:themeColor="text1"/>
                <w:shd w:val="clear" w:color="auto" w:fill="FFFFFF"/>
              </w:rPr>
              <w:t>Citas starptautiskās saistības</w:t>
            </w:r>
          </w:p>
        </w:tc>
        <w:tc>
          <w:tcPr>
            <w:tcW w:w="6804" w:type="dxa"/>
            <w:tcBorders>
              <w:top w:val="outset" w:sz="6" w:space="0" w:color="auto"/>
              <w:left w:val="outset" w:sz="6" w:space="0" w:color="auto"/>
              <w:bottom w:val="outset" w:sz="6" w:space="0" w:color="auto"/>
            </w:tcBorders>
          </w:tcPr>
          <w:p w:rsidR="00731AD2" w:rsidRPr="00820BD4" w:rsidRDefault="00731AD2" w:rsidP="00AB4031">
            <w:pPr>
              <w:tabs>
                <w:tab w:val="num" w:pos="720"/>
              </w:tabs>
              <w:ind w:left="157" w:right="158"/>
              <w:jc w:val="both"/>
              <w:rPr>
                <w:iCs/>
              </w:rPr>
            </w:pPr>
          </w:p>
        </w:tc>
      </w:tr>
      <w:tr w:rsidR="00731AD2" w:rsidRPr="00820BD4" w:rsidTr="00EE60F1">
        <w:trPr>
          <w:trHeight w:val="282"/>
        </w:trPr>
        <w:tc>
          <w:tcPr>
            <w:tcW w:w="588" w:type="dxa"/>
            <w:tcBorders>
              <w:top w:val="outset" w:sz="6" w:space="0" w:color="auto"/>
              <w:bottom w:val="outset" w:sz="6" w:space="0" w:color="auto"/>
              <w:right w:val="outset" w:sz="6" w:space="0" w:color="auto"/>
            </w:tcBorders>
          </w:tcPr>
          <w:p w:rsidR="00731AD2" w:rsidRPr="00820BD4" w:rsidRDefault="00731AD2" w:rsidP="00267AC3">
            <w:pPr>
              <w:spacing w:before="100" w:beforeAutospacing="1" w:after="100" w:afterAutospacing="1"/>
              <w:jc w:val="center"/>
              <w:rPr>
                <w:color w:val="000000" w:themeColor="text1"/>
              </w:rPr>
            </w:pPr>
            <w:r w:rsidRPr="00820BD4">
              <w:rPr>
                <w:color w:val="000000" w:themeColor="text1"/>
              </w:rPr>
              <w:t>3.</w:t>
            </w:r>
          </w:p>
        </w:tc>
        <w:tc>
          <w:tcPr>
            <w:tcW w:w="2532" w:type="dxa"/>
            <w:tcBorders>
              <w:top w:val="outset" w:sz="6" w:space="0" w:color="auto"/>
              <w:left w:val="outset" w:sz="6" w:space="0" w:color="auto"/>
              <w:bottom w:val="outset" w:sz="6" w:space="0" w:color="auto"/>
              <w:right w:val="outset" w:sz="6" w:space="0" w:color="auto"/>
            </w:tcBorders>
          </w:tcPr>
          <w:p w:rsidR="00731AD2" w:rsidRPr="00820BD4" w:rsidRDefault="00731AD2" w:rsidP="00267AC3">
            <w:pPr>
              <w:spacing w:before="100" w:beforeAutospacing="1" w:after="100" w:afterAutospacing="1"/>
              <w:rPr>
                <w:color w:val="000000" w:themeColor="text1"/>
              </w:rPr>
            </w:pPr>
            <w:r w:rsidRPr="00820BD4">
              <w:rPr>
                <w:color w:val="000000" w:themeColor="text1"/>
                <w:shd w:val="clear" w:color="auto" w:fill="FFFFFF"/>
              </w:rPr>
              <w:t>Cita informācija</w:t>
            </w:r>
          </w:p>
        </w:tc>
        <w:tc>
          <w:tcPr>
            <w:tcW w:w="6804" w:type="dxa"/>
            <w:tcBorders>
              <w:top w:val="outset" w:sz="6" w:space="0" w:color="auto"/>
              <w:left w:val="outset" w:sz="6" w:space="0" w:color="auto"/>
              <w:bottom w:val="outset" w:sz="6" w:space="0" w:color="auto"/>
            </w:tcBorders>
          </w:tcPr>
          <w:p w:rsidR="00731AD2" w:rsidRPr="00820BD4" w:rsidRDefault="00731AD2" w:rsidP="00267AC3">
            <w:pPr>
              <w:spacing w:before="100" w:beforeAutospacing="1" w:after="100" w:afterAutospacing="1"/>
              <w:ind w:left="126" w:right="158" w:firstLine="141"/>
              <w:rPr>
                <w:color w:val="000000" w:themeColor="text1"/>
              </w:rPr>
            </w:pPr>
          </w:p>
        </w:tc>
      </w:tr>
    </w:tbl>
    <w:p w:rsidR="00ED542C" w:rsidRPr="000D1120" w:rsidRDefault="00ED542C" w:rsidP="006E58FB">
      <w:pPr>
        <w:pStyle w:val="naisf"/>
        <w:tabs>
          <w:tab w:val="left" w:pos="5760"/>
        </w:tabs>
        <w:spacing w:before="0" w:after="0"/>
        <w:ind w:firstLine="0"/>
        <w:rPr>
          <w:sz w:val="16"/>
          <w:szCs w:val="16"/>
        </w:rPr>
      </w:pPr>
    </w:p>
    <w:tbl>
      <w:tblPr>
        <w:tblW w:w="5475"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081"/>
        <w:gridCol w:w="2298"/>
        <w:gridCol w:w="845"/>
        <w:gridCol w:w="1422"/>
        <w:gridCol w:w="2269"/>
      </w:tblGrid>
      <w:tr w:rsidR="00731AD2" w:rsidRPr="00820BD4" w:rsidTr="004E0189">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b/>
                <w:bCs/>
                <w:color w:val="000000" w:themeColor="text1"/>
              </w:rPr>
            </w:pPr>
            <w:r w:rsidRPr="00820BD4">
              <w:rPr>
                <w:color w:val="000000" w:themeColor="text1"/>
              </w:rPr>
              <w:t> </w:t>
            </w:r>
            <w:r w:rsidRPr="00820BD4">
              <w:rPr>
                <w:b/>
                <w:bCs/>
                <w:color w:val="000000" w:themeColor="text1"/>
              </w:rPr>
              <w:t>1.tabula</w:t>
            </w:r>
            <w:r w:rsidRPr="00820BD4">
              <w:rPr>
                <w:b/>
                <w:bCs/>
                <w:color w:val="000000" w:themeColor="text1"/>
              </w:rPr>
              <w:br/>
              <w:t>Tiesību akta projekta atbilstība ES tiesību aktiem</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Attiecīgā ES tiesību akta datums, numurs un nosaukums</w:t>
            </w:r>
          </w:p>
        </w:tc>
        <w:tc>
          <w:tcPr>
            <w:tcW w:w="3446" w:type="pct"/>
            <w:gridSpan w:val="4"/>
            <w:tcBorders>
              <w:top w:val="outset" w:sz="6" w:space="0" w:color="414142"/>
              <w:left w:val="outset" w:sz="6" w:space="0" w:color="414142"/>
              <w:bottom w:val="outset" w:sz="6" w:space="0" w:color="414142"/>
              <w:right w:val="outset" w:sz="6" w:space="0" w:color="414142"/>
            </w:tcBorders>
            <w:hideMark/>
          </w:tcPr>
          <w:p w:rsidR="00731AD2" w:rsidRPr="00483320" w:rsidRDefault="00EE60F1" w:rsidP="00A84093">
            <w:pPr>
              <w:ind w:left="153" w:right="290"/>
              <w:jc w:val="both"/>
              <w:rPr>
                <w:color w:val="000000" w:themeColor="text1"/>
                <w:sz w:val="20"/>
                <w:szCs w:val="20"/>
              </w:rPr>
            </w:pPr>
            <w:r w:rsidRPr="00483320">
              <w:rPr>
                <w:iCs/>
                <w:color w:val="000000" w:themeColor="text1"/>
              </w:rPr>
              <w:t xml:space="preserve">Eiropas Komisijas 2011.gada paziņojums par autonomo tarifu atcelšanu un kvotām </w:t>
            </w:r>
            <w:r w:rsidR="00EB7F3D" w:rsidRPr="00483320">
              <w:rPr>
                <w:iCs/>
                <w:color w:val="000000" w:themeColor="text1"/>
              </w:rPr>
              <w:t>(</w:t>
            </w:r>
            <w:r w:rsidRPr="00483320">
              <w:rPr>
                <w:iCs/>
                <w:color w:val="000000" w:themeColor="text1"/>
              </w:rPr>
              <w:t>2011/C 363/02</w:t>
            </w:r>
            <w:r w:rsidR="00EB7F3D" w:rsidRPr="00483320">
              <w:rPr>
                <w:iCs/>
                <w:color w:val="000000" w:themeColor="text1"/>
              </w:rPr>
              <w:t>)</w:t>
            </w:r>
            <w:r w:rsidRPr="00483320">
              <w:rPr>
                <w:iCs/>
                <w:color w:val="000000" w:themeColor="text1"/>
              </w:rPr>
              <w:t xml:space="preserve"> </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t>A</w:t>
            </w:r>
          </w:p>
        </w:tc>
        <w:tc>
          <w:tcPr>
            <w:tcW w:w="1159" w:type="pct"/>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t>B</w:t>
            </w:r>
          </w:p>
        </w:tc>
        <w:tc>
          <w:tcPr>
            <w:tcW w:w="1143" w:type="pct"/>
            <w:gridSpan w:val="2"/>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t>C</w:t>
            </w:r>
          </w:p>
        </w:tc>
        <w:tc>
          <w:tcPr>
            <w:tcW w:w="1144" w:type="pct"/>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t>D</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Attiecīgā ES tiesību akta panta numurs (uzskaitot katru tiesību akta vienību – pantu, daļu, punktu, apakšpunktu)</w:t>
            </w:r>
          </w:p>
        </w:tc>
        <w:tc>
          <w:tcPr>
            <w:tcW w:w="1159"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Projekta vienība, kas pārņem vai ievieš katru šīs tabulas A ailē minēto ES tiesību akta vienību, vai tiesību akts, kur attiecīgā ES tiesību akta vienība pārņemta vai ieviesta</w:t>
            </w:r>
          </w:p>
        </w:tc>
        <w:tc>
          <w:tcPr>
            <w:tcW w:w="1143" w:type="pct"/>
            <w:gridSpan w:val="2"/>
            <w:tcBorders>
              <w:top w:val="outset" w:sz="6" w:space="0" w:color="414142"/>
              <w:left w:val="outset" w:sz="6" w:space="0" w:color="414142"/>
              <w:bottom w:val="outset" w:sz="6" w:space="0" w:color="414142"/>
              <w:right w:val="outset" w:sz="6" w:space="0" w:color="414142"/>
            </w:tcBorders>
            <w:hideMark/>
          </w:tcPr>
          <w:p w:rsidR="00731AD2" w:rsidRPr="00820BD4" w:rsidRDefault="00731AD2" w:rsidP="00BD6E00">
            <w:pPr>
              <w:rPr>
                <w:color w:val="000000" w:themeColor="text1"/>
              </w:rPr>
            </w:pPr>
            <w:r w:rsidRPr="00820BD4">
              <w:rPr>
                <w:color w:val="000000" w:themeColor="text1"/>
              </w:rPr>
              <w:t>Informācija par to, vai šīs tabulas A ailē minētās ES tiesību akta vienības tiek pārņemtas vai ieviestas pilnībā vai daļēji.</w:t>
            </w:r>
          </w:p>
          <w:p w:rsidR="00731AD2" w:rsidRPr="00820BD4" w:rsidRDefault="00731AD2" w:rsidP="00BD6E00">
            <w:pPr>
              <w:pStyle w:val="tvhtml"/>
              <w:spacing w:before="0" w:beforeAutospacing="0" w:after="0" w:afterAutospacing="0"/>
              <w:rPr>
                <w:color w:val="000000" w:themeColor="text1"/>
              </w:rPr>
            </w:pPr>
            <w:r w:rsidRPr="00820BD4">
              <w:rPr>
                <w:color w:val="000000" w:themeColor="text1"/>
              </w:rPr>
              <w:t xml:space="preserve">Ja attiecīgā ES tiesību akta vienība tiek pārņemta vai ieviesta daļēji, sniedz attiecīgu </w:t>
            </w:r>
            <w:r w:rsidRPr="00820BD4">
              <w:rPr>
                <w:color w:val="000000" w:themeColor="text1"/>
              </w:rPr>
              <w:lastRenderedPageBreak/>
              <w:t>skaidrojumu, kā arī precīzi norāda, kad un kādā veidā ES tiesību akta vienība tiks pārņemta vai ieviesta pilnībā.</w:t>
            </w:r>
          </w:p>
          <w:p w:rsidR="00731AD2" w:rsidRPr="00820BD4" w:rsidRDefault="00731AD2" w:rsidP="00BD6E00">
            <w:pPr>
              <w:pStyle w:val="tvhtml"/>
              <w:spacing w:before="0" w:beforeAutospacing="0" w:after="0" w:afterAutospacing="0"/>
              <w:rPr>
                <w:color w:val="000000" w:themeColor="text1"/>
              </w:rPr>
            </w:pPr>
            <w:r w:rsidRPr="00820BD4">
              <w:rPr>
                <w:color w:val="000000" w:themeColor="text1"/>
              </w:rPr>
              <w:t>Norāda institūciju, kas ir atbildīga par šo saistību izpildi pilnībā</w:t>
            </w:r>
          </w:p>
        </w:tc>
        <w:tc>
          <w:tcPr>
            <w:tcW w:w="1144"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lastRenderedPageBreak/>
              <w:t>Informācija par to, vai šīs tabulas B ailē minētās projekta vienības paredz stingrākas prasības nekā šīs tabulas A ailē minētās ES tiesību akta vienības.</w:t>
            </w:r>
          </w:p>
          <w:p w:rsidR="00731AD2" w:rsidRPr="00820BD4" w:rsidRDefault="00731AD2" w:rsidP="00BD6E00">
            <w:pPr>
              <w:pStyle w:val="tvhtml"/>
              <w:spacing w:before="0" w:beforeAutospacing="0" w:after="0" w:afterAutospacing="0"/>
              <w:rPr>
                <w:color w:val="000000" w:themeColor="text1"/>
              </w:rPr>
            </w:pPr>
            <w:r w:rsidRPr="00820BD4">
              <w:rPr>
                <w:color w:val="000000" w:themeColor="text1"/>
              </w:rPr>
              <w:t xml:space="preserve">Ja projekts satur stingrākas prasības nekā attiecīgais ES </w:t>
            </w:r>
            <w:r w:rsidRPr="00820BD4">
              <w:rPr>
                <w:color w:val="000000" w:themeColor="text1"/>
              </w:rPr>
              <w:lastRenderedPageBreak/>
              <w:t>tiesību akts, norāda pamatojumu un samērīgumu.</w:t>
            </w:r>
          </w:p>
          <w:p w:rsidR="00731AD2" w:rsidRPr="00820BD4" w:rsidRDefault="00731AD2" w:rsidP="00BD6E00">
            <w:pPr>
              <w:pStyle w:val="tvhtml"/>
              <w:spacing w:before="0" w:beforeAutospacing="0" w:after="0" w:afterAutospacing="0"/>
              <w:rPr>
                <w:color w:val="000000" w:themeColor="text1"/>
              </w:rPr>
            </w:pPr>
            <w:r w:rsidRPr="00820BD4">
              <w:rPr>
                <w:color w:val="000000" w:themeColor="text1"/>
              </w:rPr>
              <w:t>Norāda iespējamās alternatīvas (t.sk. alternatīvas, kas neparedz tiesiskā regulējuma izstrādi) – kādos gadījumos būtu iespējams izvairīties no stingrāku prasību noteikšanas, nekā paredzēts attiecīgajos ES tiesību aktos</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483320" w:rsidRDefault="00EE60F1" w:rsidP="00EB7F3D">
            <w:pPr>
              <w:rPr>
                <w:color w:val="000000" w:themeColor="text1"/>
              </w:rPr>
            </w:pPr>
            <w:r w:rsidRPr="00483320">
              <w:rPr>
                <w:color w:val="000000" w:themeColor="text1"/>
              </w:rPr>
              <w:lastRenderedPageBreak/>
              <w:t>Komisijas  paziņojuma 3.daļas 3.5.punkta otrā atkāpe</w:t>
            </w:r>
          </w:p>
        </w:tc>
        <w:tc>
          <w:tcPr>
            <w:tcW w:w="1159" w:type="pct"/>
            <w:tcBorders>
              <w:top w:val="outset" w:sz="6" w:space="0" w:color="414142"/>
              <w:left w:val="outset" w:sz="6" w:space="0" w:color="414142"/>
              <w:bottom w:val="outset" w:sz="6" w:space="0" w:color="414142"/>
              <w:right w:val="outset" w:sz="6" w:space="0" w:color="414142"/>
            </w:tcBorders>
          </w:tcPr>
          <w:p w:rsidR="00731AD2" w:rsidRPr="00CF3304" w:rsidRDefault="00EE60F1" w:rsidP="001C1C7E">
            <w:pPr>
              <w:ind w:firstLine="142"/>
              <w:rPr>
                <w:color w:val="000000" w:themeColor="text1"/>
              </w:rPr>
            </w:pPr>
            <w:r w:rsidRPr="00CF3304">
              <w:rPr>
                <w:color w:val="000000" w:themeColor="text1"/>
              </w:rPr>
              <w:t>Noteikumu projekta 1.punkts</w:t>
            </w:r>
          </w:p>
        </w:tc>
        <w:tc>
          <w:tcPr>
            <w:tcW w:w="1143" w:type="pct"/>
            <w:gridSpan w:val="2"/>
            <w:tcBorders>
              <w:top w:val="outset" w:sz="6" w:space="0" w:color="414142"/>
              <w:left w:val="outset" w:sz="6" w:space="0" w:color="414142"/>
              <w:bottom w:val="outset" w:sz="6" w:space="0" w:color="414142"/>
              <w:right w:val="outset" w:sz="6" w:space="0" w:color="414142"/>
            </w:tcBorders>
          </w:tcPr>
          <w:p w:rsidR="00731AD2" w:rsidRPr="00CF3304" w:rsidRDefault="00EE60F1" w:rsidP="001C1C7E">
            <w:pPr>
              <w:pStyle w:val="tvhtml"/>
              <w:spacing w:before="0" w:beforeAutospacing="0" w:after="0" w:afterAutospacing="0"/>
              <w:ind w:firstLine="112"/>
              <w:rPr>
                <w:color w:val="000000" w:themeColor="text1"/>
              </w:rPr>
            </w:pPr>
            <w:r w:rsidRPr="00CF3304">
              <w:rPr>
                <w:color w:val="000000" w:themeColor="text1"/>
              </w:rPr>
              <w:t>Tiek ieviests pilnībā</w:t>
            </w:r>
          </w:p>
        </w:tc>
        <w:tc>
          <w:tcPr>
            <w:tcW w:w="1144" w:type="pct"/>
            <w:tcBorders>
              <w:top w:val="outset" w:sz="6" w:space="0" w:color="414142"/>
              <w:left w:val="outset" w:sz="6" w:space="0" w:color="414142"/>
              <w:bottom w:val="outset" w:sz="6" w:space="0" w:color="414142"/>
              <w:right w:val="outset" w:sz="6" w:space="0" w:color="414142"/>
            </w:tcBorders>
          </w:tcPr>
          <w:p w:rsidR="00731AD2" w:rsidRPr="005536F6" w:rsidRDefault="00EE60F1" w:rsidP="00EE60F1">
            <w:pPr>
              <w:pStyle w:val="tvhtml"/>
              <w:spacing w:before="0" w:beforeAutospacing="0" w:after="0" w:afterAutospacing="0"/>
              <w:rPr>
                <w:color w:val="000000" w:themeColor="text1"/>
              </w:rPr>
            </w:pPr>
            <w:r w:rsidRPr="005536F6">
              <w:rPr>
                <w:color w:val="000000" w:themeColor="text1"/>
              </w:rPr>
              <w:t>Nacionālais tiesību akts neparedz stingrākas prasības</w:t>
            </w:r>
            <w:r w:rsidR="003E4416" w:rsidRPr="005536F6">
              <w:rPr>
                <w:color w:val="000000" w:themeColor="text1"/>
              </w:rPr>
              <w:t xml:space="preserve"> </w:t>
            </w:r>
          </w:p>
        </w:tc>
      </w:tr>
      <w:tr w:rsidR="009527A9"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9527A9" w:rsidRPr="00483320" w:rsidRDefault="009527A9" w:rsidP="009527A9">
            <w:pPr>
              <w:rPr>
                <w:color w:val="000000" w:themeColor="text1"/>
              </w:rPr>
            </w:pPr>
            <w:r w:rsidRPr="00483320">
              <w:rPr>
                <w:color w:val="000000" w:themeColor="text1"/>
              </w:rPr>
              <w:t xml:space="preserve">Komisijas paziņojuma 4.daļas 4.1.punkta </w:t>
            </w:r>
          </w:p>
          <w:p w:rsidR="009527A9" w:rsidRPr="00483320" w:rsidRDefault="009527A9" w:rsidP="009527A9">
            <w:pPr>
              <w:rPr>
                <w:color w:val="000000" w:themeColor="text1"/>
              </w:rPr>
            </w:pPr>
            <w:r w:rsidRPr="00483320">
              <w:rPr>
                <w:color w:val="000000" w:themeColor="text1"/>
              </w:rPr>
              <w:t>4.1.4.apakšpunkts</w:t>
            </w:r>
          </w:p>
        </w:tc>
        <w:tc>
          <w:tcPr>
            <w:tcW w:w="1159" w:type="pct"/>
            <w:tcBorders>
              <w:top w:val="outset" w:sz="6" w:space="0" w:color="414142"/>
              <w:left w:val="outset" w:sz="6" w:space="0" w:color="414142"/>
              <w:bottom w:val="outset" w:sz="6" w:space="0" w:color="414142"/>
              <w:right w:val="outset" w:sz="6" w:space="0" w:color="414142"/>
            </w:tcBorders>
          </w:tcPr>
          <w:p w:rsidR="009527A9" w:rsidRPr="00CF3304" w:rsidRDefault="009527A9" w:rsidP="001C1C7E">
            <w:pPr>
              <w:ind w:firstLine="142"/>
              <w:rPr>
                <w:color w:val="000000" w:themeColor="text1"/>
              </w:rPr>
            </w:pPr>
            <w:r w:rsidRPr="00CF3304">
              <w:rPr>
                <w:color w:val="000000" w:themeColor="text1"/>
              </w:rPr>
              <w:t>Noteikumu projekta 2.punkts</w:t>
            </w:r>
          </w:p>
        </w:tc>
        <w:tc>
          <w:tcPr>
            <w:tcW w:w="1143" w:type="pct"/>
            <w:gridSpan w:val="2"/>
            <w:tcBorders>
              <w:top w:val="outset" w:sz="6" w:space="0" w:color="414142"/>
              <w:left w:val="outset" w:sz="6" w:space="0" w:color="414142"/>
              <w:bottom w:val="outset" w:sz="6" w:space="0" w:color="414142"/>
              <w:right w:val="outset" w:sz="6" w:space="0" w:color="414142"/>
            </w:tcBorders>
          </w:tcPr>
          <w:p w:rsidR="009527A9" w:rsidRPr="00CF3304" w:rsidRDefault="009527A9" w:rsidP="001C1C7E">
            <w:pPr>
              <w:pStyle w:val="tvhtml"/>
              <w:spacing w:before="0" w:beforeAutospacing="0" w:after="0" w:afterAutospacing="0"/>
              <w:ind w:firstLine="112"/>
              <w:rPr>
                <w:color w:val="000000" w:themeColor="text1"/>
              </w:rPr>
            </w:pPr>
            <w:r w:rsidRPr="00CF3304">
              <w:rPr>
                <w:color w:val="000000" w:themeColor="text1"/>
              </w:rPr>
              <w:t>Tiek ieviests pilnībā</w:t>
            </w:r>
          </w:p>
        </w:tc>
        <w:tc>
          <w:tcPr>
            <w:tcW w:w="1144" w:type="pct"/>
            <w:tcBorders>
              <w:top w:val="outset" w:sz="6" w:space="0" w:color="414142"/>
              <w:left w:val="outset" w:sz="6" w:space="0" w:color="414142"/>
              <w:bottom w:val="outset" w:sz="6" w:space="0" w:color="414142"/>
              <w:right w:val="outset" w:sz="6" w:space="0" w:color="414142"/>
            </w:tcBorders>
          </w:tcPr>
          <w:p w:rsidR="009527A9" w:rsidRPr="005536F6" w:rsidRDefault="009527A9" w:rsidP="009527A9">
            <w:pPr>
              <w:pStyle w:val="tvhtml"/>
              <w:spacing w:before="0" w:beforeAutospacing="0" w:after="0" w:afterAutospacing="0"/>
              <w:rPr>
                <w:color w:val="000000" w:themeColor="text1"/>
              </w:rPr>
            </w:pPr>
            <w:r w:rsidRPr="005536F6">
              <w:rPr>
                <w:color w:val="000000" w:themeColor="text1"/>
              </w:rPr>
              <w:t xml:space="preserve">Nacionālais tiesību akts neparedz stingrākas prasības </w:t>
            </w:r>
          </w:p>
        </w:tc>
      </w:tr>
      <w:tr w:rsidR="00EE60F1"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EE60F1" w:rsidRPr="00DB3137" w:rsidRDefault="009527A9" w:rsidP="00EB7F3D">
            <w:pPr>
              <w:rPr>
                <w:color w:val="000000" w:themeColor="text1"/>
              </w:rPr>
            </w:pPr>
            <w:r w:rsidRPr="00DB3137">
              <w:rPr>
                <w:color w:val="000000" w:themeColor="text1"/>
              </w:rPr>
              <w:t>Komisijas paziņojuma I pielikums</w:t>
            </w:r>
          </w:p>
        </w:tc>
        <w:tc>
          <w:tcPr>
            <w:tcW w:w="1159" w:type="pct"/>
            <w:tcBorders>
              <w:top w:val="outset" w:sz="6" w:space="0" w:color="414142"/>
              <w:left w:val="outset" w:sz="6" w:space="0" w:color="414142"/>
              <w:bottom w:val="outset" w:sz="6" w:space="0" w:color="414142"/>
              <w:right w:val="outset" w:sz="6" w:space="0" w:color="414142"/>
            </w:tcBorders>
          </w:tcPr>
          <w:p w:rsidR="009527A9" w:rsidRPr="00DB3137" w:rsidRDefault="009527A9" w:rsidP="001C1C7E">
            <w:pPr>
              <w:ind w:firstLine="142"/>
              <w:rPr>
                <w:color w:val="000000" w:themeColor="text1"/>
              </w:rPr>
            </w:pPr>
            <w:r w:rsidRPr="00DB3137">
              <w:rPr>
                <w:color w:val="000000" w:themeColor="text1"/>
              </w:rPr>
              <w:t xml:space="preserve">Noteikumu projekta </w:t>
            </w:r>
          </w:p>
          <w:p w:rsidR="00EE60F1" w:rsidRPr="00732C56" w:rsidRDefault="0010495B" w:rsidP="00CF3304">
            <w:pPr>
              <w:rPr>
                <w:color w:val="000000" w:themeColor="text1"/>
              </w:rPr>
            </w:pPr>
            <w:r w:rsidRPr="00732C56">
              <w:rPr>
                <w:color w:val="000000" w:themeColor="text1"/>
              </w:rPr>
              <w:t>9</w:t>
            </w:r>
            <w:r w:rsidR="009527A9" w:rsidRPr="00732C56">
              <w:rPr>
                <w:color w:val="000000" w:themeColor="text1"/>
              </w:rPr>
              <w:t>.punkts</w:t>
            </w:r>
          </w:p>
        </w:tc>
        <w:tc>
          <w:tcPr>
            <w:tcW w:w="1143" w:type="pct"/>
            <w:gridSpan w:val="2"/>
            <w:tcBorders>
              <w:top w:val="outset" w:sz="6" w:space="0" w:color="414142"/>
              <w:left w:val="outset" w:sz="6" w:space="0" w:color="414142"/>
              <w:bottom w:val="outset" w:sz="6" w:space="0" w:color="414142"/>
              <w:right w:val="outset" w:sz="6" w:space="0" w:color="414142"/>
            </w:tcBorders>
          </w:tcPr>
          <w:p w:rsidR="00EE60F1" w:rsidRPr="00CF3304" w:rsidRDefault="009527A9" w:rsidP="0010495B">
            <w:pPr>
              <w:pStyle w:val="tvhtml"/>
              <w:spacing w:before="0" w:beforeAutospacing="0" w:after="0" w:afterAutospacing="0"/>
              <w:ind w:firstLine="112"/>
              <w:rPr>
                <w:color w:val="000000" w:themeColor="text1"/>
              </w:rPr>
            </w:pPr>
            <w:r w:rsidRPr="00CF3304">
              <w:rPr>
                <w:color w:val="000000" w:themeColor="text1"/>
              </w:rPr>
              <w:t xml:space="preserve">Tiek ieviests </w:t>
            </w:r>
            <w:r w:rsidR="0010495B">
              <w:rPr>
                <w:color w:val="000000" w:themeColor="text1"/>
              </w:rPr>
              <w:t>daļēji</w:t>
            </w:r>
          </w:p>
        </w:tc>
        <w:tc>
          <w:tcPr>
            <w:tcW w:w="1144" w:type="pct"/>
            <w:tcBorders>
              <w:top w:val="outset" w:sz="6" w:space="0" w:color="414142"/>
              <w:left w:val="outset" w:sz="6" w:space="0" w:color="414142"/>
              <w:bottom w:val="outset" w:sz="6" w:space="0" w:color="414142"/>
              <w:right w:val="outset" w:sz="6" w:space="0" w:color="414142"/>
            </w:tcBorders>
          </w:tcPr>
          <w:p w:rsidR="00EE60F1" w:rsidRPr="00732C56" w:rsidRDefault="0010495B" w:rsidP="00DB3137">
            <w:pPr>
              <w:pStyle w:val="tvhtml"/>
              <w:spacing w:before="0" w:beforeAutospacing="0" w:after="0" w:afterAutospacing="0"/>
              <w:rPr>
                <w:color w:val="000000" w:themeColor="text1"/>
              </w:rPr>
            </w:pPr>
            <w:r w:rsidRPr="00732C56">
              <w:t>Noteikumu projekta 9.punktā (MK noteikumu 1.pielikums) komersantiem netiek pieprasīts sniegt informāciju</w:t>
            </w:r>
            <w:r w:rsidR="00DB3137" w:rsidRPr="00732C56">
              <w:t>, ko iestāde atbilstoši Valsts pārvaldes iekārtas likuma 10.panta astotajai daļai var iegūt pati.</w:t>
            </w:r>
          </w:p>
        </w:tc>
      </w:tr>
      <w:tr w:rsidR="009527A9"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9527A9" w:rsidRPr="00DB3137" w:rsidRDefault="009527A9" w:rsidP="00EB7F3D">
            <w:pPr>
              <w:rPr>
                <w:color w:val="000000" w:themeColor="text1"/>
              </w:rPr>
            </w:pPr>
            <w:r w:rsidRPr="00DB3137">
              <w:rPr>
                <w:color w:val="000000" w:themeColor="text1"/>
              </w:rPr>
              <w:t>Komisijas paziņojuma II pielikums</w:t>
            </w:r>
          </w:p>
        </w:tc>
        <w:tc>
          <w:tcPr>
            <w:tcW w:w="1159" w:type="pct"/>
            <w:tcBorders>
              <w:top w:val="outset" w:sz="6" w:space="0" w:color="414142"/>
              <w:left w:val="outset" w:sz="6" w:space="0" w:color="414142"/>
              <w:bottom w:val="outset" w:sz="6" w:space="0" w:color="414142"/>
              <w:right w:val="outset" w:sz="6" w:space="0" w:color="414142"/>
            </w:tcBorders>
          </w:tcPr>
          <w:p w:rsidR="009527A9" w:rsidRPr="00DB3137" w:rsidRDefault="009527A9" w:rsidP="001C1C7E">
            <w:pPr>
              <w:ind w:firstLine="142"/>
              <w:rPr>
                <w:color w:val="000000" w:themeColor="text1"/>
              </w:rPr>
            </w:pPr>
            <w:r w:rsidRPr="00DB3137">
              <w:rPr>
                <w:color w:val="000000" w:themeColor="text1"/>
              </w:rPr>
              <w:t xml:space="preserve">Noteikumu projekta </w:t>
            </w:r>
          </w:p>
          <w:p w:rsidR="009527A9" w:rsidRPr="00732C56" w:rsidRDefault="00DB3137" w:rsidP="00CF3304">
            <w:pPr>
              <w:rPr>
                <w:color w:val="000000" w:themeColor="text1"/>
              </w:rPr>
            </w:pPr>
            <w:r w:rsidRPr="00732C56">
              <w:rPr>
                <w:color w:val="000000" w:themeColor="text1"/>
              </w:rPr>
              <w:t>10</w:t>
            </w:r>
            <w:r w:rsidR="009527A9" w:rsidRPr="00732C56">
              <w:rPr>
                <w:color w:val="000000" w:themeColor="text1"/>
              </w:rPr>
              <w:t>.p</w:t>
            </w:r>
            <w:r w:rsidR="00CF3304" w:rsidRPr="00732C56">
              <w:rPr>
                <w:color w:val="000000" w:themeColor="text1"/>
              </w:rPr>
              <w:t>unkts</w:t>
            </w:r>
          </w:p>
        </w:tc>
        <w:tc>
          <w:tcPr>
            <w:tcW w:w="1143" w:type="pct"/>
            <w:gridSpan w:val="2"/>
            <w:tcBorders>
              <w:top w:val="outset" w:sz="6" w:space="0" w:color="414142"/>
              <w:left w:val="outset" w:sz="6" w:space="0" w:color="414142"/>
              <w:bottom w:val="outset" w:sz="6" w:space="0" w:color="414142"/>
              <w:right w:val="outset" w:sz="6" w:space="0" w:color="414142"/>
            </w:tcBorders>
          </w:tcPr>
          <w:p w:rsidR="009527A9" w:rsidRPr="00DB3137" w:rsidRDefault="009527A9" w:rsidP="001C1C7E">
            <w:pPr>
              <w:pStyle w:val="tvhtml"/>
              <w:spacing w:before="0" w:beforeAutospacing="0" w:after="0" w:afterAutospacing="0"/>
              <w:ind w:firstLine="112"/>
              <w:rPr>
                <w:color w:val="000000" w:themeColor="text1"/>
              </w:rPr>
            </w:pPr>
            <w:r w:rsidRPr="00DB3137">
              <w:rPr>
                <w:color w:val="000000" w:themeColor="text1"/>
              </w:rPr>
              <w:t>Tiek ieviests pilnībā</w:t>
            </w:r>
          </w:p>
        </w:tc>
        <w:tc>
          <w:tcPr>
            <w:tcW w:w="1144" w:type="pct"/>
            <w:tcBorders>
              <w:top w:val="outset" w:sz="6" w:space="0" w:color="414142"/>
              <w:left w:val="outset" w:sz="6" w:space="0" w:color="414142"/>
              <w:bottom w:val="outset" w:sz="6" w:space="0" w:color="414142"/>
              <w:right w:val="outset" w:sz="6" w:space="0" w:color="414142"/>
            </w:tcBorders>
          </w:tcPr>
          <w:p w:rsidR="009527A9" w:rsidRPr="005536F6" w:rsidRDefault="009527A9" w:rsidP="009527A9">
            <w:pPr>
              <w:pStyle w:val="tvhtml"/>
              <w:spacing w:before="0" w:beforeAutospacing="0" w:after="0" w:afterAutospacing="0"/>
              <w:rPr>
                <w:color w:val="000000" w:themeColor="text1"/>
              </w:rPr>
            </w:pPr>
            <w:r w:rsidRPr="005536F6">
              <w:rPr>
                <w:color w:val="000000" w:themeColor="text1"/>
              </w:rPr>
              <w:t>Nacionālais tiesību akts neparedz stingrākas prasības</w:t>
            </w:r>
          </w:p>
        </w:tc>
      </w:tr>
      <w:tr w:rsidR="009527A9"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9527A9" w:rsidRPr="00483320" w:rsidRDefault="009527A9" w:rsidP="00EB7F3D">
            <w:pPr>
              <w:rPr>
                <w:color w:val="000000" w:themeColor="text1"/>
              </w:rPr>
            </w:pPr>
            <w:r w:rsidRPr="00483320">
              <w:rPr>
                <w:color w:val="000000" w:themeColor="text1"/>
              </w:rPr>
              <w:t>Komisijas paziņojuma III pielikums</w:t>
            </w:r>
          </w:p>
        </w:tc>
        <w:tc>
          <w:tcPr>
            <w:tcW w:w="1159" w:type="pct"/>
            <w:tcBorders>
              <w:top w:val="outset" w:sz="6" w:space="0" w:color="414142"/>
              <w:left w:val="outset" w:sz="6" w:space="0" w:color="414142"/>
              <w:bottom w:val="outset" w:sz="6" w:space="0" w:color="414142"/>
              <w:right w:val="outset" w:sz="6" w:space="0" w:color="414142"/>
            </w:tcBorders>
          </w:tcPr>
          <w:p w:rsidR="009527A9" w:rsidRPr="00CF3304" w:rsidRDefault="009527A9" w:rsidP="00DB3137">
            <w:pPr>
              <w:ind w:firstLine="142"/>
              <w:rPr>
                <w:color w:val="000000" w:themeColor="text1"/>
              </w:rPr>
            </w:pPr>
            <w:r w:rsidRPr="00CF3304">
              <w:rPr>
                <w:color w:val="000000" w:themeColor="text1"/>
              </w:rPr>
              <w:t>Noteikumu projekta 3.</w:t>
            </w:r>
            <w:r w:rsidRPr="001F1351">
              <w:rPr>
                <w:color w:val="000000" w:themeColor="text1"/>
              </w:rPr>
              <w:t xml:space="preserve">punkts </w:t>
            </w:r>
            <w:r w:rsidRPr="00732C56">
              <w:rPr>
                <w:color w:val="000000" w:themeColor="text1"/>
              </w:rPr>
              <w:t>un 1</w:t>
            </w:r>
            <w:r w:rsidR="00DB3137" w:rsidRPr="00732C56">
              <w:rPr>
                <w:color w:val="000000" w:themeColor="text1"/>
              </w:rPr>
              <w:t>1</w:t>
            </w:r>
            <w:r w:rsidRPr="00732C56">
              <w:rPr>
                <w:color w:val="000000" w:themeColor="text1"/>
              </w:rPr>
              <w:t>.</w:t>
            </w:r>
            <w:r w:rsidRPr="00732C56">
              <w:rPr>
                <w:color w:val="000000" w:themeColor="text1"/>
                <w:vertAlign w:val="superscript"/>
              </w:rPr>
              <w:t xml:space="preserve"> </w:t>
            </w:r>
            <w:r w:rsidRPr="00732C56">
              <w:rPr>
                <w:color w:val="000000" w:themeColor="text1"/>
              </w:rPr>
              <w:t>p</w:t>
            </w:r>
            <w:r w:rsidR="00CF3304" w:rsidRPr="00732C56">
              <w:rPr>
                <w:color w:val="000000" w:themeColor="text1"/>
              </w:rPr>
              <w:t>unkts</w:t>
            </w:r>
          </w:p>
        </w:tc>
        <w:tc>
          <w:tcPr>
            <w:tcW w:w="1143" w:type="pct"/>
            <w:gridSpan w:val="2"/>
            <w:tcBorders>
              <w:top w:val="outset" w:sz="6" w:space="0" w:color="414142"/>
              <w:left w:val="outset" w:sz="6" w:space="0" w:color="414142"/>
              <w:bottom w:val="outset" w:sz="6" w:space="0" w:color="414142"/>
              <w:right w:val="outset" w:sz="6" w:space="0" w:color="414142"/>
            </w:tcBorders>
          </w:tcPr>
          <w:p w:rsidR="009527A9" w:rsidRPr="00CF3304" w:rsidRDefault="009527A9" w:rsidP="001C1C7E">
            <w:pPr>
              <w:pStyle w:val="tvhtml"/>
              <w:spacing w:before="0" w:beforeAutospacing="0" w:after="0" w:afterAutospacing="0"/>
              <w:ind w:firstLine="112"/>
              <w:rPr>
                <w:color w:val="000000" w:themeColor="text1"/>
              </w:rPr>
            </w:pPr>
            <w:r w:rsidRPr="00CF3304">
              <w:rPr>
                <w:color w:val="000000" w:themeColor="text1"/>
              </w:rPr>
              <w:t>Tiek ieviests pilnībā</w:t>
            </w:r>
          </w:p>
        </w:tc>
        <w:tc>
          <w:tcPr>
            <w:tcW w:w="1144" w:type="pct"/>
            <w:tcBorders>
              <w:top w:val="outset" w:sz="6" w:space="0" w:color="414142"/>
              <w:left w:val="outset" w:sz="6" w:space="0" w:color="414142"/>
              <w:bottom w:val="outset" w:sz="6" w:space="0" w:color="414142"/>
              <w:right w:val="outset" w:sz="6" w:space="0" w:color="414142"/>
            </w:tcBorders>
          </w:tcPr>
          <w:p w:rsidR="009527A9" w:rsidRDefault="009527A9" w:rsidP="009527A9">
            <w:pPr>
              <w:pStyle w:val="tvhtml"/>
              <w:spacing w:before="0" w:beforeAutospacing="0" w:after="0" w:afterAutospacing="0"/>
              <w:rPr>
                <w:color w:val="000000" w:themeColor="text1"/>
              </w:rPr>
            </w:pPr>
            <w:r w:rsidRPr="005536F6">
              <w:rPr>
                <w:color w:val="000000" w:themeColor="text1"/>
              </w:rPr>
              <w:t>Nacionālais tiesību akts neparedz stingrākas prasības</w:t>
            </w:r>
          </w:p>
          <w:p w:rsidR="00324E82" w:rsidRPr="00732C56" w:rsidRDefault="00324E82" w:rsidP="009527A9">
            <w:pPr>
              <w:pStyle w:val="tvhtml"/>
              <w:spacing w:before="0" w:beforeAutospacing="0" w:after="0" w:afterAutospacing="0"/>
              <w:rPr>
                <w:color w:val="000000" w:themeColor="text1"/>
              </w:rPr>
            </w:pPr>
            <w:r w:rsidRPr="00732C56">
              <w:t>Noteikumu projekta 11.punktā (MK noteikumu 1.</w:t>
            </w:r>
            <w:r w:rsidRPr="00732C56">
              <w:rPr>
                <w:vertAlign w:val="superscript"/>
              </w:rPr>
              <w:t>2</w:t>
            </w:r>
            <w:r w:rsidRPr="00732C56">
              <w:t xml:space="preserve"> pielikums) komersantiem netiek pieprasīts sniegt informāciju, ko iestāde atbilstoši Valsts pārvaldes iekārtas likuma 10.panta </w:t>
            </w:r>
            <w:r w:rsidRPr="00732C56">
              <w:lastRenderedPageBreak/>
              <w:t>astotajai daļai var iegūt pati.</w:t>
            </w:r>
          </w:p>
        </w:tc>
      </w:tr>
      <w:tr w:rsidR="009527A9"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9527A9" w:rsidRPr="00483320" w:rsidRDefault="009527A9" w:rsidP="00EB7F3D">
            <w:pPr>
              <w:rPr>
                <w:color w:val="000000" w:themeColor="text1"/>
              </w:rPr>
            </w:pPr>
            <w:r w:rsidRPr="00483320">
              <w:rPr>
                <w:color w:val="000000" w:themeColor="text1"/>
              </w:rPr>
              <w:lastRenderedPageBreak/>
              <w:t>Komisijas paziņojuma IV pielikums</w:t>
            </w:r>
          </w:p>
        </w:tc>
        <w:tc>
          <w:tcPr>
            <w:tcW w:w="1159" w:type="pct"/>
            <w:tcBorders>
              <w:top w:val="outset" w:sz="6" w:space="0" w:color="414142"/>
              <w:left w:val="outset" w:sz="6" w:space="0" w:color="414142"/>
              <w:bottom w:val="outset" w:sz="6" w:space="0" w:color="414142"/>
              <w:right w:val="outset" w:sz="6" w:space="0" w:color="414142"/>
            </w:tcBorders>
          </w:tcPr>
          <w:p w:rsidR="009527A9" w:rsidRPr="00CF3304" w:rsidRDefault="009527A9" w:rsidP="001F1351">
            <w:pPr>
              <w:ind w:firstLine="142"/>
              <w:rPr>
                <w:color w:val="000000" w:themeColor="text1"/>
              </w:rPr>
            </w:pPr>
            <w:r w:rsidRPr="00CF3304">
              <w:rPr>
                <w:color w:val="000000" w:themeColor="text1"/>
              </w:rPr>
              <w:t xml:space="preserve">Noteikumu projekta </w:t>
            </w:r>
            <w:r w:rsidRPr="00732C56">
              <w:rPr>
                <w:color w:val="000000" w:themeColor="text1"/>
              </w:rPr>
              <w:t>1</w:t>
            </w:r>
            <w:r w:rsidR="001F1351" w:rsidRPr="00732C56">
              <w:rPr>
                <w:color w:val="000000" w:themeColor="text1"/>
              </w:rPr>
              <w:t>2</w:t>
            </w:r>
            <w:r w:rsidRPr="00732C56">
              <w:rPr>
                <w:color w:val="000000" w:themeColor="text1"/>
              </w:rPr>
              <w:t>.punkts</w:t>
            </w:r>
          </w:p>
        </w:tc>
        <w:tc>
          <w:tcPr>
            <w:tcW w:w="1143" w:type="pct"/>
            <w:gridSpan w:val="2"/>
            <w:tcBorders>
              <w:top w:val="outset" w:sz="6" w:space="0" w:color="414142"/>
              <w:left w:val="outset" w:sz="6" w:space="0" w:color="414142"/>
              <w:bottom w:val="outset" w:sz="6" w:space="0" w:color="414142"/>
              <w:right w:val="outset" w:sz="6" w:space="0" w:color="414142"/>
            </w:tcBorders>
          </w:tcPr>
          <w:p w:rsidR="009527A9" w:rsidRPr="00CF3304" w:rsidRDefault="009527A9" w:rsidP="001C1C7E">
            <w:pPr>
              <w:pStyle w:val="tvhtml"/>
              <w:spacing w:before="0" w:beforeAutospacing="0" w:after="0" w:afterAutospacing="0"/>
              <w:ind w:firstLine="112"/>
              <w:rPr>
                <w:color w:val="000000" w:themeColor="text1"/>
              </w:rPr>
            </w:pPr>
            <w:r w:rsidRPr="00CF3304">
              <w:rPr>
                <w:color w:val="000000" w:themeColor="text1"/>
              </w:rPr>
              <w:t>Tiek ieviests daļēji</w:t>
            </w:r>
          </w:p>
        </w:tc>
        <w:tc>
          <w:tcPr>
            <w:tcW w:w="1144" w:type="pct"/>
            <w:tcBorders>
              <w:top w:val="outset" w:sz="6" w:space="0" w:color="414142"/>
              <w:left w:val="outset" w:sz="6" w:space="0" w:color="414142"/>
              <w:bottom w:val="outset" w:sz="6" w:space="0" w:color="414142"/>
              <w:right w:val="outset" w:sz="6" w:space="0" w:color="414142"/>
            </w:tcBorders>
          </w:tcPr>
          <w:p w:rsidR="009527A9" w:rsidRPr="005536F6" w:rsidRDefault="009527A9" w:rsidP="001F1351">
            <w:pPr>
              <w:pStyle w:val="tvhtml"/>
              <w:spacing w:before="0" w:beforeAutospacing="0" w:after="0" w:afterAutospacing="0"/>
              <w:rPr>
                <w:color w:val="000000" w:themeColor="text1"/>
              </w:rPr>
            </w:pPr>
            <w:r w:rsidRPr="005536F6">
              <w:rPr>
                <w:color w:val="000000" w:themeColor="text1"/>
              </w:rPr>
              <w:t xml:space="preserve">Noteikumu projekta </w:t>
            </w:r>
            <w:r w:rsidRPr="00732C56">
              <w:t>1</w:t>
            </w:r>
            <w:r w:rsidR="001F1351" w:rsidRPr="00732C56">
              <w:t>2</w:t>
            </w:r>
            <w:r w:rsidRPr="00732C56">
              <w:t>.punktā (</w:t>
            </w:r>
            <w:r w:rsidR="008D1BF7" w:rsidRPr="00732C56">
              <w:t xml:space="preserve">MK </w:t>
            </w:r>
            <w:r w:rsidRPr="00732C56">
              <w:t>noteikumu</w:t>
            </w:r>
            <w:r w:rsidRPr="00DB5B9D">
              <w:t xml:space="preserve"> </w:t>
            </w:r>
            <w:r w:rsidRPr="005536F6">
              <w:rPr>
                <w:color w:val="000000" w:themeColor="text1"/>
              </w:rPr>
              <w:t xml:space="preserve">2.pielikums) komersantiem netiek pieprasīts sniegt informāciju attiecībā uz preču (t.sk. līdzvērtīgu vai </w:t>
            </w:r>
            <w:proofErr w:type="spellStart"/>
            <w:r w:rsidRPr="005536F6">
              <w:rPr>
                <w:color w:val="000000" w:themeColor="text1"/>
              </w:rPr>
              <w:t>aizvietotājizstrādājumu</w:t>
            </w:r>
            <w:proofErr w:type="spellEnd"/>
            <w:r w:rsidRPr="005536F6">
              <w:rPr>
                <w:color w:val="000000" w:themeColor="text1"/>
              </w:rPr>
              <w:t xml:space="preserve">) ražotājiem Turcijā, jo no </w:t>
            </w:r>
            <w:r w:rsidR="00EB7F3D" w:rsidRPr="00483320">
              <w:rPr>
                <w:color w:val="000000" w:themeColor="text1"/>
              </w:rPr>
              <w:t xml:space="preserve">Komisijas </w:t>
            </w:r>
            <w:r w:rsidRPr="00483320">
              <w:rPr>
                <w:color w:val="000000" w:themeColor="text1"/>
              </w:rPr>
              <w:t>paziņojuma 2</w:t>
            </w:r>
            <w:r w:rsidRPr="005536F6">
              <w:rPr>
                <w:color w:val="000000" w:themeColor="text1"/>
              </w:rPr>
              <w:t>.8 punkta “Muitas Savienība ar Turciju” trešās atkāpes izriet, ka tarifu kvotas, kuras pamatotas ar Turcijas pieprasījumiem, piemēros tikai Turcijā.</w:t>
            </w:r>
          </w:p>
        </w:tc>
      </w:tr>
      <w:tr w:rsidR="005536F6"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5536F6" w:rsidRPr="00483320" w:rsidRDefault="005536F6" w:rsidP="00EB7F3D">
            <w:pPr>
              <w:rPr>
                <w:color w:val="000000" w:themeColor="text1"/>
              </w:rPr>
            </w:pPr>
            <w:r w:rsidRPr="00483320">
              <w:rPr>
                <w:color w:val="000000" w:themeColor="text1"/>
              </w:rPr>
              <w:t>Komisijas  paziņojuma V pielikums</w:t>
            </w:r>
          </w:p>
        </w:tc>
        <w:tc>
          <w:tcPr>
            <w:tcW w:w="1159" w:type="pct"/>
            <w:tcBorders>
              <w:top w:val="outset" w:sz="6" w:space="0" w:color="414142"/>
              <w:left w:val="outset" w:sz="6" w:space="0" w:color="414142"/>
              <w:bottom w:val="outset" w:sz="6" w:space="0" w:color="414142"/>
              <w:right w:val="outset" w:sz="6" w:space="0" w:color="414142"/>
            </w:tcBorders>
          </w:tcPr>
          <w:p w:rsidR="005536F6" w:rsidRPr="008D1BF7" w:rsidRDefault="005536F6" w:rsidP="001C1C7E">
            <w:pPr>
              <w:ind w:firstLine="142"/>
              <w:rPr>
                <w:color w:val="000000" w:themeColor="text1"/>
              </w:rPr>
            </w:pPr>
            <w:r w:rsidRPr="008D1BF7">
              <w:rPr>
                <w:color w:val="000000" w:themeColor="text1"/>
              </w:rPr>
              <w:t xml:space="preserve">Noteikumu projekta </w:t>
            </w:r>
            <w:r w:rsidRPr="001F1351">
              <w:rPr>
                <w:color w:val="000000" w:themeColor="text1"/>
              </w:rPr>
              <w:t xml:space="preserve">3.punkts un </w:t>
            </w:r>
            <w:r w:rsidR="008D1BF7" w:rsidRPr="001F1351">
              <w:rPr>
                <w:color w:val="000000" w:themeColor="text1"/>
              </w:rPr>
              <w:t>7</w:t>
            </w:r>
            <w:r w:rsidRPr="001F1351">
              <w:rPr>
                <w:color w:val="000000" w:themeColor="text1"/>
              </w:rPr>
              <w:t>.punkts</w:t>
            </w:r>
          </w:p>
        </w:tc>
        <w:tc>
          <w:tcPr>
            <w:tcW w:w="1143" w:type="pct"/>
            <w:gridSpan w:val="2"/>
            <w:tcBorders>
              <w:top w:val="outset" w:sz="6" w:space="0" w:color="414142"/>
              <w:left w:val="outset" w:sz="6" w:space="0" w:color="414142"/>
              <w:bottom w:val="outset" w:sz="6" w:space="0" w:color="414142"/>
              <w:right w:val="outset" w:sz="6" w:space="0" w:color="414142"/>
            </w:tcBorders>
          </w:tcPr>
          <w:p w:rsidR="005536F6" w:rsidRPr="008D1BF7" w:rsidRDefault="005536F6" w:rsidP="001C1C7E">
            <w:pPr>
              <w:pStyle w:val="tvhtml"/>
              <w:spacing w:before="0" w:beforeAutospacing="0" w:after="0" w:afterAutospacing="0"/>
              <w:ind w:firstLine="112"/>
              <w:rPr>
                <w:color w:val="000000" w:themeColor="text1"/>
              </w:rPr>
            </w:pPr>
            <w:r w:rsidRPr="008D1BF7">
              <w:rPr>
                <w:color w:val="000000" w:themeColor="text1"/>
              </w:rPr>
              <w:t>Tiek ieviests pilnībā</w:t>
            </w:r>
          </w:p>
        </w:tc>
        <w:tc>
          <w:tcPr>
            <w:tcW w:w="1144" w:type="pct"/>
            <w:tcBorders>
              <w:top w:val="outset" w:sz="6" w:space="0" w:color="414142"/>
              <w:left w:val="outset" w:sz="6" w:space="0" w:color="414142"/>
              <w:bottom w:val="outset" w:sz="6" w:space="0" w:color="414142"/>
              <w:right w:val="outset" w:sz="6" w:space="0" w:color="414142"/>
            </w:tcBorders>
          </w:tcPr>
          <w:p w:rsidR="005536F6" w:rsidRPr="005536F6" w:rsidRDefault="005536F6" w:rsidP="005536F6">
            <w:pPr>
              <w:pStyle w:val="tvhtml"/>
              <w:spacing w:before="0" w:beforeAutospacing="0" w:after="0" w:afterAutospacing="0"/>
              <w:rPr>
                <w:color w:val="000000" w:themeColor="text1"/>
              </w:rPr>
            </w:pPr>
            <w:r w:rsidRPr="005536F6">
              <w:rPr>
                <w:color w:val="000000" w:themeColor="text1"/>
              </w:rPr>
              <w:t>Nacionālais tiesību akts neparedz stingrākas prasības</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5536F6" w:rsidRDefault="00731AD2">
            <w:pPr>
              <w:rPr>
                <w:color w:val="000000" w:themeColor="text1"/>
              </w:rPr>
            </w:pPr>
            <w:r w:rsidRPr="005536F6">
              <w:rPr>
                <w:color w:val="000000" w:themeColor="text1"/>
              </w:rPr>
              <w:t>Kā ir izmantota ES tiesību aktā paredzētā rīcības brīvība dalībvalstij pārņemt vai ieviest noteiktas ES tiesību akta normas?</w:t>
            </w:r>
            <w:r w:rsidRPr="005536F6">
              <w:rPr>
                <w:color w:val="000000" w:themeColor="text1"/>
              </w:rPr>
              <w:br/>
              <w:t>Kādēļ?</w:t>
            </w:r>
          </w:p>
        </w:tc>
        <w:tc>
          <w:tcPr>
            <w:tcW w:w="3446" w:type="pct"/>
            <w:gridSpan w:val="4"/>
            <w:tcBorders>
              <w:top w:val="outset" w:sz="6" w:space="0" w:color="414142"/>
              <w:left w:val="outset" w:sz="6" w:space="0" w:color="414142"/>
              <w:bottom w:val="outset" w:sz="6" w:space="0" w:color="414142"/>
              <w:right w:val="outset" w:sz="6" w:space="0" w:color="414142"/>
            </w:tcBorders>
          </w:tcPr>
          <w:p w:rsidR="00731AD2" w:rsidRPr="005536F6" w:rsidRDefault="00820BD4" w:rsidP="001C1C7E">
            <w:pPr>
              <w:ind w:firstLine="142"/>
              <w:rPr>
                <w:color w:val="000000" w:themeColor="text1"/>
              </w:rPr>
            </w:pPr>
            <w:r w:rsidRPr="005536F6">
              <w:rPr>
                <w:color w:val="000000" w:themeColor="text1"/>
              </w:rPr>
              <w:t xml:space="preserve">Nav </w:t>
            </w:r>
            <w:r w:rsidR="00855864" w:rsidRPr="005536F6">
              <w:rPr>
                <w:color w:val="000000" w:themeColor="text1"/>
              </w:rPr>
              <w:t>attiecināms</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5536F6" w:rsidRDefault="00731AD2">
            <w:pPr>
              <w:rPr>
                <w:color w:val="000000" w:themeColor="text1"/>
              </w:rPr>
            </w:pPr>
            <w:r w:rsidRPr="005536F6">
              <w:rPr>
                <w:color w:val="000000" w:themeColor="text1"/>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46" w:type="pct"/>
            <w:gridSpan w:val="4"/>
            <w:tcBorders>
              <w:top w:val="outset" w:sz="6" w:space="0" w:color="414142"/>
              <w:left w:val="outset" w:sz="6" w:space="0" w:color="414142"/>
              <w:bottom w:val="outset" w:sz="6" w:space="0" w:color="414142"/>
              <w:right w:val="outset" w:sz="6" w:space="0" w:color="414142"/>
            </w:tcBorders>
          </w:tcPr>
          <w:p w:rsidR="00731AD2" w:rsidRPr="005536F6" w:rsidRDefault="00820BD4" w:rsidP="001C1C7E">
            <w:pPr>
              <w:ind w:firstLine="142"/>
              <w:rPr>
                <w:color w:val="000000" w:themeColor="text1"/>
              </w:rPr>
            </w:pPr>
            <w:r w:rsidRPr="005536F6">
              <w:rPr>
                <w:color w:val="000000" w:themeColor="text1"/>
              </w:rPr>
              <w:t>Nav</w:t>
            </w:r>
            <w:r w:rsidR="00855864" w:rsidRPr="005536F6">
              <w:rPr>
                <w:color w:val="000000" w:themeColor="text1"/>
              </w:rPr>
              <w:t xml:space="preserve"> attiecināms</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5536F6" w:rsidRDefault="00731AD2">
            <w:pPr>
              <w:rPr>
                <w:color w:val="000000" w:themeColor="text1"/>
              </w:rPr>
            </w:pPr>
            <w:r w:rsidRPr="005536F6">
              <w:rPr>
                <w:color w:val="000000" w:themeColor="text1"/>
              </w:rPr>
              <w:t>Cita informācija</w:t>
            </w:r>
          </w:p>
        </w:tc>
        <w:tc>
          <w:tcPr>
            <w:tcW w:w="3446" w:type="pct"/>
            <w:gridSpan w:val="4"/>
            <w:tcBorders>
              <w:top w:val="outset" w:sz="6" w:space="0" w:color="414142"/>
              <w:left w:val="outset" w:sz="6" w:space="0" w:color="414142"/>
              <w:bottom w:val="outset" w:sz="6" w:space="0" w:color="414142"/>
              <w:right w:val="outset" w:sz="6" w:space="0" w:color="414142"/>
            </w:tcBorders>
            <w:hideMark/>
          </w:tcPr>
          <w:p w:rsidR="00731AD2" w:rsidRPr="005536F6" w:rsidRDefault="005166F8" w:rsidP="001C1C7E">
            <w:pPr>
              <w:pStyle w:val="tvhtml"/>
              <w:ind w:firstLine="142"/>
              <w:rPr>
                <w:color w:val="000000" w:themeColor="text1"/>
              </w:rPr>
            </w:pPr>
            <w:r w:rsidRPr="005536F6">
              <w:rPr>
                <w:color w:val="000000" w:themeColor="text1"/>
              </w:rPr>
              <w:t>Nav</w:t>
            </w:r>
          </w:p>
        </w:tc>
      </w:tr>
      <w:tr w:rsidR="00731AD2" w:rsidRPr="00820BD4" w:rsidTr="004E0189">
        <w:trPr>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b/>
                <w:bCs/>
                <w:color w:val="000000" w:themeColor="text1"/>
              </w:rPr>
            </w:pPr>
            <w:r w:rsidRPr="00820BD4">
              <w:rPr>
                <w:b/>
                <w:bCs/>
                <w:color w:val="000000" w:themeColor="text1"/>
              </w:rPr>
              <w:t>2.tabula</w:t>
            </w:r>
            <w:r w:rsidRPr="00820BD4">
              <w:rPr>
                <w:b/>
                <w:bCs/>
                <w:color w:val="000000" w:themeColor="text1"/>
              </w:rPr>
              <w:br/>
              <w:t>Ar tiesību akta projektu izpildītās vai uzņemtās saistības, kas izriet no starptautiskajiem tiesību aktiem vai starptautiskas institūcijas vai organizācijas dokumentiem.</w:t>
            </w:r>
            <w:r w:rsidRPr="00820BD4">
              <w:rPr>
                <w:b/>
                <w:bCs/>
                <w:color w:val="000000" w:themeColor="text1"/>
              </w:rPr>
              <w:br/>
              <w:t>Pasākumi šo saistību izpildei</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rPr>
                <w:color w:val="000000" w:themeColor="text1"/>
              </w:rPr>
            </w:pPr>
            <w:r w:rsidRPr="00820BD4">
              <w:rPr>
                <w:color w:val="000000" w:themeColor="text1"/>
              </w:rPr>
              <w:t xml:space="preserve">Attiecīgā starptautiskā tiesību akta vai starptautiskas institūcijas vai organizācijas </w:t>
            </w:r>
            <w:r w:rsidRPr="00820BD4">
              <w:rPr>
                <w:color w:val="000000" w:themeColor="text1"/>
              </w:rPr>
              <w:lastRenderedPageBreak/>
              <w:t>dokumenta (turpmāk – starptautiskais dokuments) datums, numurs un nosaukums</w:t>
            </w:r>
          </w:p>
        </w:tc>
        <w:tc>
          <w:tcPr>
            <w:tcW w:w="3446" w:type="pct"/>
            <w:gridSpan w:val="4"/>
            <w:tcBorders>
              <w:top w:val="outset" w:sz="6" w:space="0" w:color="414142"/>
              <w:left w:val="outset" w:sz="6" w:space="0" w:color="414142"/>
              <w:bottom w:val="outset" w:sz="6" w:space="0" w:color="414142"/>
              <w:right w:val="outset" w:sz="6" w:space="0" w:color="414142"/>
            </w:tcBorders>
            <w:hideMark/>
          </w:tcPr>
          <w:p w:rsidR="00731AD2" w:rsidRPr="00FE2D9A" w:rsidRDefault="00FE2D9A" w:rsidP="001C1C7E">
            <w:pPr>
              <w:ind w:firstLine="425"/>
              <w:rPr>
                <w:color w:val="FF0000"/>
                <w:sz w:val="20"/>
                <w:szCs w:val="20"/>
              </w:rPr>
            </w:pPr>
            <w:r w:rsidRPr="005536F6">
              <w:rPr>
                <w:color w:val="000000" w:themeColor="text1"/>
              </w:rPr>
              <w:lastRenderedPageBreak/>
              <w:t>Nav attiecināms</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lastRenderedPageBreak/>
              <w:t>A</w:t>
            </w:r>
          </w:p>
        </w:tc>
        <w:tc>
          <w:tcPr>
            <w:tcW w:w="1585" w:type="pct"/>
            <w:gridSpan w:val="2"/>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t>B</w:t>
            </w:r>
          </w:p>
        </w:tc>
        <w:tc>
          <w:tcPr>
            <w:tcW w:w="1861" w:type="pct"/>
            <w:gridSpan w:val="2"/>
            <w:tcBorders>
              <w:top w:val="outset" w:sz="6" w:space="0" w:color="414142"/>
              <w:left w:val="outset" w:sz="6" w:space="0" w:color="414142"/>
              <w:bottom w:val="outset" w:sz="6" w:space="0" w:color="414142"/>
              <w:right w:val="outset" w:sz="6" w:space="0" w:color="414142"/>
            </w:tcBorders>
            <w:vAlign w:val="center"/>
            <w:hideMark/>
          </w:tcPr>
          <w:p w:rsidR="00731AD2" w:rsidRPr="00820BD4" w:rsidRDefault="00731AD2">
            <w:pPr>
              <w:pStyle w:val="tvhtml"/>
              <w:spacing w:line="293" w:lineRule="atLeast"/>
              <w:jc w:val="center"/>
              <w:rPr>
                <w:color w:val="000000" w:themeColor="text1"/>
              </w:rPr>
            </w:pPr>
            <w:r w:rsidRPr="00820BD4">
              <w:rPr>
                <w:color w:val="000000" w:themeColor="text1"/>
              </w:rPr>
              <w:t>C</w:t>
            </w:r>
          </w:p>
        </w:tc>
      </w:tr>
      <w:tr w:rsidR="00731AD2" w:rsidRPr="00820BD4" w:rsidTr="004E0189">
        <w:trPr>
          <w:trHeight w:val="3261"/>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Starptautiskās saistības (pēc būtības), kas izriet no norādītā starptautiskā dokumenta.</w:t>
            </w:r>
          </w:p>
          <w:p w:rsidR="00731AD2" w:rsidRPr="00820BD4" w:rsidRDefault="00731AD2" w:rsidP="00C215E9">
            <w:pPr>
              <w:pStyle w:val="tvhtml"/>
              <w:rPr>
                <w:color w:val="000000" w:themeColor="text1"/>
              </w:rPr>
            </w:pPr>
            <w:r w:rsidRPr="00820BD4">
              <w:rPr>
                <w:color w:val="000000" w:themeColor="text1"/>
              </w:rPr>
              <w:t>Konkrēti veicamie pasākumi vai uzdevumi, kas nepieciešami šo starptautisko saistību izpildei</w:t>
            </w:r>
          </w:p>
        </w:tc>
        <w:tc>
          <w:tcPr>
            <w:tcW w:w="1585" w:type="pct"/>
            <w:gridSpan w:val="2"/>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861" w:type="pct"/>
            <w:gridSpan w:val="2"/>
            <w:tcBorders>
              <w:top w:val="outset" w:sz="6" w:space="0" w:color="414142"/>
              <w:left w:val="outset" w:sz="6" w:space="0" w:color="414142"/>
              <w:bottom w:val="outset" w:sz="6" w:space="0" w:color="414142"/>
              <w:right w:val="outset" w:sz="6" w:space="0" w:color="414142"/>
            </w:tcBorders>
            <w:hideMark/>
          </w:tcPr>
          <w:p w:rsidR="00731AD2" w:rsidRPr="00820BD4" w:rsidRDefault="00731AD2" w:rsidP="00FF4EF0">
            <w:pPr>
              <w:rPr>
                <w:color w:val="000000" w:themeColor="text1"/>
              </w:rPr>
            </w:pPr>
            <w:r w:rsidRPr="00820BD4">
              <w:rPr>
                <w:color w:val="000000" w:themeColor="text1"/>
              </w:rPr>
              <w:t>Informācija par to, vai starptautiskās saistības, kas minētas šīs tabulas A ailē, tiek izpildītas pilnībā vai daļēji.</w:t>
            </w:r>
          </w:p>
          <w:p w:rsidR="00731AD2" w:rsidRPr="00820BD4" w:rsidRDefault="00731AD2" w:rsidP="00FF4EF0">
            <w:pPr>
              <w:pStyle w:val="tvhtml"/>
              <w:spacing w:before="240" w:beforeAutospacing="0" w:after="240" w:afterAutospacing="0"/>
              <w:rPr>
                <w:color w:val="000000" w:themeColor="text1"/>
              </w:rPr>
            </w:pPr>
            <w:r w:rsidRPr="00820BD4">
              <w:rPr>
                <w:color w:val="000000" w:themeColor="text1"/>
              </w:rPr>
              <w:t>Ja attiecīgās starptautiskās saistības tiek izpildītas daļēji, sniedz skaidrojumu, kā arī precīzi norāda, kad un kādā veidā starptautiskās saistības tiks izpildītas pilnībā.</w:t>
            </w:r>
          </w:p>
          <w:p w:rsidR="00731AD2" w:rsidRPr="00820BD4" w:rsidRDefault="00731AD2" w:rsidP="00FF4EF0">
            <w:pPr>
              <w:pStyle w:val="tvhtml"/>
              <w:spacing w:before="0" w:beforeAutospacing="0" w:after="0" w:afterAutospacing="0"/>
              <w:rPr>
                <w:color w:val="000000" w:themeColor="text1"/>
              </w:rPr>
            </w:pPr>
            <w:r w:rsidRPr="00820BD4">
              <w:rPr>
                <w:color w:val="000000" w:themeColor="text1"/>
              </w:rPr>
              <w:t>Norāda institūciju, kas ir atbildīga par šo saistību izpildi pilnībā</w:t>
            </w:r>
          </w:p>
        </w:tc>
      </w:tr>
      <w:tr w:rsidR="00207CE3"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tcPr>
          <w:p w:rsidR="00207CE3" w:rsidRPr="00FE2D9A" w:rsidRDefault="00FE2D9A" w:rsidP="00003372">
            <w:pPr>
              <w:rPr>
                <w:color w:val="000000" w:themeColor="text1"/>
              </w:rPr>
            </w:pPr>
            <w:r w:rsidRPr="00FE2D9A">
              <w:rPr>
                <w:color w:val="000000" w:themeColor="text1"/>
              </w:rPr>
              <w:t>Iekļauj informāciju atbilstoši instrukcijas 58.1.apakšpunktā noteiktajam</w:t>
            </w:r>
          </w:p>
        </w:tc>
        <w:tc>
          <w:tcPr>
            <w:tcW w:w="1585" w:type="pct"/>
            <w:gridSpan w:val="2"/>
            <w:tcBorders>
              <w:top w:val="outset" w:sz="6" w:space="0" w:color="414142"/>
              <w:left w:val="outset" w:sz="6" w:space="0" w:color="414142"/>
              <w:bottom w:val="outset" w:sz="6" w:space="0" w:color="414142"/>
              <w:right w:val="outset" w:sz="6" w:space="0" w:color="414142"/>
            </w:tcBorders>
          </w:tcPr>
          <w:p w:rsidR="00207CE3" w:rsidRPr="00FE2D9A" w:rsidRDefault="00FE2D9A" w:rsidP="001C1C7E">
            <w:pPr>
              <w:ind w:firstLine="142"/>
              <w:rPr>
                <w:color w:val="000000" w:themeColor="text1"/>
              </w:rPr>
            </w:pPr>
            <w:r w:rsidRPr="00FE2D9A">
              <w:rPr>
                <w:color w:val="000000" w:themeColor="text1"/>
              </w:rPr>
              <w:t>Nav</w:t>
            </w:r>
          </w:p>
        </w:tc>
        <w:tc>
          <w:tcPr>
            <w:tcW w:w="1861" w:type="pct"/>
            <w:gridSpan w:val="2"/>
            <w:tcBorders>
              <w:top w:val="outset" w:sz="6" w:space="0" w:color="414142"/>
              <w:left w:val="outset" w:sz="6" w:space="0" w:color="414142"/>
              <w:bottom w:val="outset" w:sz="6" w:space="0" w:color="414142"/>
              <w:right w:val="outset" w:sz="6" w:space="0" w:color="414142"/>
            </w:tcBorders>
          </w:tcPr>
          <w:p w:rsidR="00207CE3" w:rsidRPr="00FE2D9A" w:rsidRDefault="00FE2D9A" w:rsidP="001C1C7E">
            <w:pPr>
              <w:pStyle w:val="tvhtml"/>
              <w:spacing w:line="293" w:lineRule="atLeast"/>
              <w:ind w:firstLine="117"/>
              <w:rPr>
                <w:color w:val="000000" w:themeColor="text1"/>
              </w:rPr>
            </w:pPr>
            <w:r w:rsidRPr="00FE2D9A">
              <w:rPr>
                <w:color w:val="000000" w:themeColor="text1"/>
              </w:rPr>
              <w:t>Nav</w:t>
            </w:r>
          </w:p>
        </w:tc>
      </w:tr>
      <w:tr w:rsidR="00820BD4"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Vai starptautiskajā dokumentā paredzētās saistības nav pretrunā ar jau esošajām Latvijas Republikas starptautiskajām saistībām</w:t>
            </w:r>
          </w:p>
        </w:tc>
        <w:tc>
          <w:tcPr>
            <w:tcW w:w="3446" w:type="pct"/>
            <w:gridSpan w:val="4"/>
            <w:tcBorders>
              <w:top w:val="outset" w:sz="6" w:space="0" w:color="414142"/>
              <w:left w:val="outset" w:sz="6" w:space="0" w:color="414142"/>
              <w:bottom w:val="outset" w:sz="6" w:space="0" w:color="414142"/>
              <w:right w:val="outset" w:sz="6" w:space="0" w:color="414142"/>
            </w:tcBorders>
            <w:hideMark/>
          </w:tcPr>
          <w:p w:rsidR="00731AD2" w:rsidRPr="00820BD4" w:rsidRDefault="00820BD4" w:rsidP="001C1C7E">
            <w:pPr>
              <w:pStyle w:val="Default"/>
              <w:ind w:left="108" w:right="169" w:firstLine="34"/>
              <w:jc w:val="both"/>
              <w:rPr>
                <w:rFonts w:ascii="Times New Roman" w:hAnsi="Times New Roman" w:cs="Times New Roman"/>
                <w:color w:val="000000" w:themeColor="text1"/>
              </w:rPr>
            </w:pPr>
            <w:r w:rsidRPr="00820BD4">
              <w:rPr>
                <w:rFonts w:ascii="Times New Roman" w:hAnsi="Times New Roman" w:cs="Times New Roman"/>
                <w:color w:val="000000" w:themeColor="text1"/>
              </w:rPr>
              <w:t>Nav</w:t>
            </w:r>
            <w:r w:rsidR="00FE2D9A">
              <w:rPr>
                <w:rFonts w:ascii="Times New Roman" w:hAnsi="Times New Roman" w:cs="Times New Roman"/>
                <w:color w:val="000000" w:themeColor="text1"/>
              </w:rPr>
              <w:t xml:space="preserve"> attiecināms</w:t>
            </w:r>
          </w:p>
        </w:tc>
      </w:tr>
      <w:tr w:rsidR="00731AD2" w:rsidRPr="00820BD4" w:rsidTr="004E0189">
        <w:trPr>
          <w:jc w:val="center"/>
        </w:trPr>
        <w:tc>
          <w:tcPr>
            <w:tcW w:w="1554" w:type="pct"/>
            <w:tcBorders>
              <w:top w:val="outset" w:sz="6" w:space="0" w:color="414142"/>
              <w:left w:val="outset" w:sz="6" w:space="0" w:color="414142"/>
              <w:bottom w:val="outset" w:sz="6" w:space="0" w:color="414142"/>
              <w:right w:val="outset" w:sz="6" w:space="0" w:color="414142"/>
            </w:tcBorders>
            <w:hideMark/>
          </w:tcPr>
          <w:p w:rsidR="00731AD2" w:rsidRPr="00820BD4" w:rsidRDefault="00731AD2">
            <w:pPr>
              <w:rPr>
                <w:color w:val="000000" w:themeColor="text1"/>
              </w:rPr>
            </w:pPr>
            <w:r w:rsidRPr="00820BD4">
              <w:rPr>
                <w:color w:val="000000" w:themeColor="text1"/>
              </w:rPr>
              <w:t>Cita informācija</w:t>
            </w:r>
          </w:p>
        </w:tc>
        <w:tc>
          <w:tcPr>
            <w:tcW w:w="3446" w:type="pct"/>
            <w:gridSpan w:val="4"/>
            <w:tcBorders>
              <w:top w:val="outset" w:sz="6" w:space="0" w:color="414142"/>
              <w:left w:val="outset" w:sz="6" w:space="0" w:color="414142"/>
              <w:bottom w:val="outset" w:sz="6" w:space="0" w:color="414142"/>
              <w:right w:val="outset" w:sz="6" w:space="0" w:color="414142"/>
            </w:tcBorders>
            <w:hideMark/>
          </w:tcPr>
          <w:p w:rsidR="00731AD2" w:rsidRPr="00820BD4" w:rsidRDefault="00731AD2" w:rsidP="001C1C7E">
            <w:pPr>
              <w:ind w:firstLine="142"/>
              <w:rPr>
                <w:color w:val="000000" w:themeColor="text1"/>
              </w:rPr>
            </w:pPr>
            <w:r w:rsidRPr="00820BD4">
              <w:rPr>
                <w:color w:val="000000" w:themeColor="text1"/>
              </w:rPr>
              <w:t>Nav</w:t>
            </w:r>
          </w:p>
        </w:tc>
      </w:tr>
    </w:tbl>
    <w:p w:rsidR="00731AD2" w:rsidRPr="000D1120" w:rsidRDefault="00731AD2" w:rsidP="00914D3E">
      <w:pPr>
        <w:pStyle w:val="tvhtml"/>
        <w:shd w:val="clear" w:color="auto" w:fill="FFFFFF"/>
        <w:spacing w:before="0" w:beforeAutospacing="0" w:after="0" w:afterAutospacing="0"/>
        <w:ind w:firstLine="300"/>
        <w:rPr>
          <w:color w:val="414142"/>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2552"/>
        <w:gridCol w:w="6804"/>
      </w:tblGrid>
      <w:tr w:rsidR="00731AD2" w:rsidRPr="00820BD4" w:rsidTr="00267AC3">
        <w:tc>
          <w:tcPr>
            <w:tcW w:w="9924" w:type="dxa"/>
            <w:gridSpan w:val="3"/>
          </w:tcPr>
          <w:p w:rsidR="00731AD2" w:rsidRPr="00820BD4" w:rsidRDefault="00731AD2" w:rsidP="00456D18">
            <w:pPr>
              <w:pStyle w:val="naisnod"/>
              <w:spacing w:before="0" w:after="0"/>
              <w:ind w:left="57" w:right="57"/>
              <w:rPr>
                <w:color w:val="000000" w:themeColor="text1"/>
              </w:rPr>
            </w:pPr>
            <w:r w:rsidRPr="00820BD4">
              <w:rPr>
                <w:color w:val="000000" w:themeColor="text1"/>
              </w:rPr>
              <w:t xml:space="preserve">VI. </w:t>
            </w:r>
            <w:r w:rsidR="00456D18" w:rsidRPr="00820BD4">
              <w:rPr>
                <w:bCs w:val="0"/>
                <w:color w:val="000000" w:themeColor="text1"/>
                <w:shd w:val="clear" w:color="auto" w:fill="FFFFFF"/>
              </w:rPr>
              <w:t>Sabiedrības līdzdalība un komunikācijas aktivitātes</w:t>
            </w:r>
          </w:p>
        </w:tc>
      </w:tr>
      <w:tr w:rsidR="00731AD2" w:rsidRPr="00820BD4" w:rsidTr="00267AC3">
        <w:trPr>
          <w:trHeight w:val="427"/>
        </w:trPr>
        <w:tc>
          <w:tcPr>
            <w:tcW w:w="568" w:type="dxa"/>
          </w:tcPr>
          <w:p w:rsidR="00731AD2" w:rsidRPr="00820BD4" w:rsidRDefault="00731AD2" w:rsidP="00267AC3">
            <w:pPr>
              <w:pStyle w:val="naisnod"/>
              <w:spacing w:before="0" w:after="0"/>
              <w:ind w:left="57" w:right="57"/>
              <w:rPr>
                <w:b w:val="0"/>
                <w:color w:val="000000" w:themeColor="text1"/>
              </w:rPr>
            </w:pPr>
            <w:r w:rsidRPr="00820BD4">
              <w:rPr>
                <w:b w:val="0"/>
                <w:color w:val="000000" w:themeColor="text1"/>
              </w:rPr>
              <w:t>1.</w:t>
            </w:r>
          </w:p>
        </w:tc>
        <w:tc>
          <w:tcPr>
            <w:tcW w:w="2552" w:type="dxa"/>
          </w:tcPr>
          <w:p w:rsidR="00731AD2" w:rsidRPr="00820BD4" w:rsidRDefault="00456D18" w:rsidP="00267AC3">
            <w:pPr>
              <w:pStyle w:val="naisf"/>
              <w:spacing w:before="0" w:after="0"/>
              <w:ind w:left="57" w:right="57" w:firstLine="0"/>
              <w:jc w:val="left"/>
              <w:rPr>
                <w:color w:val="000000" w:themeColor="text1"/>
              </w:rPr>
            </w:pPr>
            <w:r w:rsidRPr="00820BD4">
              <w:rPr>
                <w:color w:val="000000" w:themeColor="text1"/>
                <w:shd w:val="clear" w:color="auto" w:fill="FFFFFF"/>
              </w:rPr>
              <w:t>Plānotās sabiedrības līdzdalības un komunikācijas aktivitātes saistībā ar projektu</w:t>
            </w:r>
          </w:p>
        </w:tc>
        <w:tc>
          <w:tcPr>
            <w:tcW w:w="6804" w:type="dxa"/>
          </w:tcPr>
          <w:p w:rsidR="008420D9" w:rsidRPr="008420D9" w:rsidRDefault="00BA7B53" w:rsidP="001C1C7E">
            <w:pPr>
              <w:pStyle w:val="naisnod"/>
              <w:spacing w:before="0" w:after="0"/>
              <w:ind w:left="113" w:right="57" w:firstLine="284"/>
              <w:jc w:val="both"/>
              <w:rPr>
                <w:b w:val="0"/>
                <w:color w:val="000000" w:themeColor="text1"/>
                <w:vertAlign w:val="superscript"/>
              </w:rPr>
            </w:pPr>
            <w:r>
              <w:rPr>
                <w:b w:val="0"/>
                <w:color w:val="000000" w:themeColor="text1"/>
              </w:rPr>
              <w:t xml:space="preserve">Noteikumu projekts tika </w:t>
            </w:r>
            <w:r w:rsidR="00FF4EF0" w:rsidRPr="00483320">
              <w:rPr>
                <w:b w:val="0"/>
                <w:color w:val="000000" w:themeColor="text1"/>
              </w:rPr>
              <w:t>nosūtīt</w:t>
            </w:r>
            <w:r w:rsidR="008420D9">
              <w:rPr>
                <w:b w:val="0"/>
                <w:color w:val="000000" w:themeColor="text1"/>
              </w:rPr>
              <w:t>s</w:t>
            </w:r>
            <w:r w:rsidR="00FF4EF0" w:rsidRPr="00483320">
              <w:rPr>
                <w:b w:val="0"/>
                <w:color w:val="000000" w:themeColor="text1"/>
              </w:rPr>
              <w:t xml:space="preserve"> Latvijas Tirdzniecības un rūpniecības kamerai </w:t>
            </w:r>
          </w:p>
        </w:tc>
      </w:tr>
      <w:tr w:rsidR="00731AD2" w:rsidRPr="00820BD4" w:rsidTr="00267AC3">
        <w:trPr>
          <w:trHeight w:val="463"/>
        </w:trPr>
        <w:tc>
          <w:tcPr>
            <w:tcW w:w="568" w:type="dxa"/>
          </w:tcPr>
          <w:p w:rsidR="00731AD2" w:rsidRPr="00820BD4" w:rsidRDefault="00731AD2" w:rsidP="00267AC3">
            <w:pPr>
              <w:pStyle w:val="naisnod"/>
              <w:spacing w:before="0" w:after="0"/>
              <w:ind w:left="57" w:right="57"/>
              <w:rPr>
                <w:b w:val="0"/>
                <w:color w:val="000000" w:themeColor="text1"/>
              </w:rPr>
            </w:pPr>
            <w:r w:rsidRPr="00820BD4">
              <w:rPr>
                <w:b w:val="0"/>
                <w:color w:val="000000" w:themeColor="text1"/>
              </w:rPr>
              <w:t>2.</w:t>
            </w:r>
          </w:p>
        </w:tc>
        <w:tc>
          <w:tcPr>
            <w:tcW w:w="2552" w:type="dxa"/>
          </w:tcPr>
          <w:p w:rsidR="00731AD2" w:rsidRPr="00820BD4" w:rsidRDefault="00456D18" w:rsidP="00267AC3">
            <w:pPr>
              <w:pStyle w:val="naisf"/>
              <w:spacing w:before="0" w:after="0"/>
              <w:ind w:left="57" w:right="57" w:firstLine="0"/>
              <w:jc w:val="left"/>
              <w:rPr>
                <w:color w:val="000000" w:themeColor="text1"/>
              </w:rPr>
            </w:pPr>
            <w:r w:rsidRPr="00820BD4">
              <w:rPr>
                <w:color w:val="000000" w:themeColor="text1"/>
                <w:shd w:val="clear" w:color="auto" w:fill="FFFFFF"/>
              </w:rPr>
              <w:t>Sabiedrības līdzdalība projekta izstrādē</w:t>
            </w:r>
          </w:p>
        </w:tc>
        <w:tc>
          <w:tcPr>
            <w:tcW w:w="6804" w:type="dxa"/>
          </w:tcPr>
          <w:p w:rsidR="00731AD2" w:rsidRPr="00820BD4" w:rsidRDefault="00BA7B53" w:rsidP="00A65F4D">
            <w:pPr>
              <w:pStyle w:val="naisnod"/>
              <w:spacing w:before="0" w:after="0"/>
              <w:ind w:left="81" w:right="57" w:firstLine="316"/>
              <w:jc w:val="both"/>
              <w:rPr>
                <w:b w:val="0"/>
                <w:color w:val="000000" w:themeColor="text1"/>
              </w:rPr>
            </w:pPr>
            <w:r>
              <w:rPr>
                <w:b w:val="0"/>
                <w:color w:val="000000" w:themeColor="text1"/>
              </w:rPr>
              <w:t>Komentāri un priekšlikumi nav saņemti</w:t>
            </w:r>
            <w:r w:rsidRPr="00820BD4">
              <w:rPr>
                <w:b w:val="0"/>
                <w:color w:val="000000" w:themeColor="text1"/>
              </w:rPr>
              <w:t xml:space="preserve"> </w:t>
            </w:r>
            <w:r w:rsidR="002154CC" w:rsidRPr="00820BD4">
              <w:rPr>
                <w:b w:val="0"/>
                <w:color w:val="000000" w:themeColor="text1"/>
              </w:rPr>
              <w:t xml:space="preserve"> </w:t>
            </w:r>
          </w:p>
        </w:tc>
      </w:tr>
      <w:tr w:rsidR="00456D18" w:rsidRPr="00820BD4" w:rsidTr="00267AC3">
        <w:trPr>
          <w:trHeight w:val="463"/>
        </w:trPr>
        <w:tc>
          <w:tcPr>
            <w:tcW w:w="568" w:type="dxa"/>
          </w:tcPr>
          <w:p w:rsidR="00456D18" w:rsidRPr="00820BD4" w:rsidRDefault="00456D18" w:rsidP="00267AC3">
            <w:pPr>
              <w:pStyle w:val="naisnod"/>
              <w:spacing w:before="0" w:after="0"/>
              <w:ind w:left="57" w:right="57"/>
              <w:rPr>
                <w:b w:val="0"/>
                <w:color w:val="000000" w:themeColor="text1"/>
              </w:rPr>
            </w:pPr>
            <w:r w:rsidRPr="00820BD4">
              <w:rPr>
                <w:b w:val="0"/>
                <w:color w:val="000000" w:themeColor="text1"/>
              </w:rPr>
              <w:t>3.</w:t>
            </w:r>
          </w:p>
        </w:tc>
        <w:tc>
          <w:tcPr>
            <w:tcW w:w="2552" w:type="dxa"/>
          </w:tcPr>
          <w:p w:rsidR="00456D18" w:rsidRPr="00820BD4" w:rsidRDefault="00456D18" w:rsidP="00267AC3">
            <w:pPr>
              <w:pStyle w:val="naisf"/>
              <w:spacing w:before="0" w:after="0"/>
              <w:ind w:left="57" w:right="57" w:firstLine="0"/>
              <w:jc w:val="left"/>
              <w:rPr>
                <w:color w:val="000000" w:themeColor="text1"/>
                <w:shd w:val="clear" w:color="auto" w:fill="FFFFFF"/>
              </w:rPr>
            </w:pPr>
            <w:r w:rsidRPr="00820BD4">
              <w:rPr>
                <w:color w:val="000000" w:themeColor="text1"/>
                <w:shd w:val="clear" w:color="auto" w:fill="FFFFFF"/>
              </w:rPr>
              <w:t>Sabiedrības līdzdalības rezultāti</w:t>
            </w:r>
          </w:p>
        </w:tc>
        <w:tc>
          <w:tcPr>
            <w:tcW w:w="6804" w:type="dxa"/>
          </w:tcPr>
          <w:p w:rsidR="00456D18" w:rsidRPr="00820BD4" w:rsidRDefault="00BA7B53" w:rsidP="00A65F4D">
            <w:pPr>
              <w:pStyle w:val="naisnod"/>
              <w:spacing w:before="0" w:after="0"/>
              <w:ind w:left="81" w:right="57" w:firstLine="316"/>
              <w:jc w:val="both"/>
              <w:rPr>
                <w:b w:val="0"/>
                <w:color w:val="000000" w:themeColor="text1"/>
              </w:rPr>
            </w:pPr>
            <w:r>
              <w:rPr>
                <w:b w:val="0"/>
                <w:color w:val="000000" w:themeColor="text1"/>
              </w:rPr>
              <w:t>Komentāri un priekšlikumi nav saņemti</w:t>
            </w:r>
            <w:r w:rsidRPr="00820BD4">
              <w:rPr>
                <w:b w:val="0"/>
                <w:color w:val="000000" w:themeColor="text1"/>
              </w:rPr>
              <w:t xml:space="preserve">  </w:t>
            </w:r>
          </w:p>
        </w:tc>
      </w:tr>
      <w:tr w:rsidR="00456D18" w:rsidRPr="00820BD4" w:rsidTr="00267AC3">
        <w:trPr>
          <w:trHeight w:val="463"/>
        </w:trPr>
        <w:tc>
          <w:tcPr>
            <w:tcW w:w="568" w:type="dxa"/>
          </w:tcPr>
          <w:p w:rsidR="00456D18" w:rsidRPr="00820BD4" w:rsidRDefault="00456D18" w:rsidP="00267AC3">
            <w:pPr>
              <w:pStyle w:val="naisnod"/>
              <w:spacing w:before="0" w:after="0"/>
              <w:ind w:left="57" w:right="57"/>
              <w:rPr>
                <w:b w:val="0"/>
                <w:color w:val="000000" w:themeColor="text1"/>
              </w:rPr>
            </w:pPr>
            <w:r w:rsidRPr="00820BD4">
              <w:rPr>
                <w:b w:val="0"/>
                <w:color w:val="000000" w:themeColor="text1"/>
              </w:rPr>
              <w:t>4.</w:t>
            </w:r>
          </w:p>
        </w:tc>
        <w:tc>
          <w:tcPr>
            <w:tcW w:w="2552" w:type="dxa"/>
          </w:tcPr>
          <w:p w:rsidR="00456D18" w:rsidRPr="00820BD4" w:rsidRDefault="00456D18" w:rsidP="00267AC3">
            <w:pPr>
              <w:pStyle w:val="naisf"/>
              <w:spacing w:before="0" w:after="0"/>
              <w:ind w:left="57" w:right="57" w:firstLine="0"/>
              <w:jc w:val="left"/>
              <w:rPr>
                <w:color w:val="000000" w:themeColor="text1"/>
                <w:shd w:val="clear" w:color="auto" w:fill="FFFFFF"/>
              </w:rPr>
            </w:pPr>
            <w:r w:rsidRPr="00820BD4">
              <w:rPr>
                <w:color w:val="000000" w:themeColor="text1"/>
                <w:shd w:val="clear" w:color="auto" w:fill="FFFFFF"/>
              </w:rPr>
              <w:t>Cita informācija</w:t>
            </w:r>
          </w:p>
        </w:tc>
        <w:tc>
          <w:tcPr>
            <w:tcW w:w="6804" w:type="dxa"/>
          </w:tcPr>
          <w:p w:rsidR="00456D18" w:rsidRPr="00820BD4" w:rsidRDefault="002154CC" w:rsidP="00A65F4D">
            <w:pPr>
              <w:pStyle w:val="naisnod"/>
              <w:spacing w:before="0" w:after="0"/>
              <w:ind w:left="81" w:right="57" w:firstLine="316"/>
              <w:jc w:val="both"/>
              <w:rPr>
                <w:b w:val="0"/>
                <w:color w:val="000000" w:themeColor="text1"/>
              </w:rPr>
            </w:pPr>
            <w:r w:rsidRPr="00820BD4">
              <w:rPr>
                <w:b w:val="0"/>
                <w:color w:val="000000" w:themeColor="text1"/>
              </w:rPr>
              <w:t xml:space="preserve">Nav </w:t>
            </w:r>
          </w:p>
        </w:tc>
      </w:tr>
    </w:tbl>
    <w:p w:rsidR="00731AD2" w:rsidRPr="000D1120" w:rsidRDefault="00731AD2" w:rsidP="006E58FB">
      <w:pPr>
        <w:pStyle w:val="naisf"/>
        <w:tabs>
          <w:tab w:val="left" w:pos="5760"/>
        </w:tabs>
        <w:spacing w:before="0" w:after="0"/>
        <w:ind w:firstLine="0"/>
        <w:rPr>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8"/>
        <w:gridCol w:w="2552"/>
        <w:gridCol w:w="6804"/>
      </w:tblGrid>
      <w:tr w:rsidR="00E00A5F" w:rsidRPr="00820BD4" w:rsidTr="00731AD2">
        <w:tc>
          <w:tcPr>
            <w:tcW w:w="9924" w:type="dxa"/>
            <w:gridSpan w:val="3"/>
          </w:tcPr>
          <w:p w:rsidR="00ED542C" w:rsidRPr="00D8189B" w:rsidRDefault="00ED542C" w:rsidP="006B3F3D">
            <w:pPr>
              <w:pStyle w:val="naisnod"/>
              <w:spacing w:before="0" w:after="0"/>
              <w:ind w:left="57" w:right="57"/>
            </w:pPr>
            <w:r w:rsidRPr="00D8189B">
              <w:t>VII. Tiesību akta projekta izpildes nodrošināšana un tās ietekme uz institūcijām</w:t>
            </w:r>
          </w:p>
        </w:tc>
      </w:tr>
      <w:tr w:rsidR="00E00A5F" w:rsidRPr="00820BD4" w:rsidTr="00731AD2">
        <w:trPr>
          <w:trHeight w:val="427"/>
        </w:trPr>
        <w:tc>
          <w:tcPr>
            <w:tcW w:w="568" w:type="dxa"/>
          </w:tcPr>
          <w:p w:rsidR="00ED542C" w:rsidRPr="00820BD4" w:rsidRDefault="00ED542C" w:rsidP="005E34CB">
            <w:pPr>
              <w:pStyle w:val="naisnod"/>
              <w:spacing w:before="0" w:after="0"/>
              <w:ind w:left="57" w:right="57"/>
              <w:rPr>
                <w:b w:val="0"/>
                <w:color w:val="000000" w:themeColor="text1"/>
              </w:rPr>
            </w:pPr>
            <w:r w:rsidRPr="00820BD4">
              <w:rPr>
                <w:b w:val="0"/>
                <w:color w:val="000000" w:themeColor="text1"/>
              </w:rPr>
              <w:t>1.</w:t>
            </w:r>
          </w:p>
        </w:tc>
        <w:tc>
          <w:tcPr>
            <w:tcW w:w="2552" w:type="dxa"/>
          </w:tcPr>
          <w:p w:rsidR="00ED542C" w:rsidRPr="00820BD4" w:rsidRDefault="00ED542C" w:rsidP="006B3F3D">
            <w:pPr>
              <w:pStyle w:val="naisf"/>
              <w:spacing w:before="0" w:after="0"/>
              <w:ind w:left="57" w:right="57" w:firstLine="0"/>
              <w:jc w:val="left"/>
              <w:rPr>
                <w:color w:val="000000" w:themeColor="text1"/>
              </w:rPr>
            </w:pPr>
            <w:r w:rsidRPr="00820BD4">
              <w:rPr>
                <w:color w:val="000000" w:themeColor="text1"/>
              </w:rPr>
              <w:t xml:space="preserve">Projekta izpildē iesaistītās institūcijas </w:t>
            </w:r>
          </w:p>
        </w:tc>
        <w:tc>
          <w:tcPr>
            <w:tcW w:w="6804" w:type="dxa"/>
          </w:tcPr>
          <w:p w:rsidR="00ED542C" w:rsidRPr="00820BD4" w:rsidRDefault="004B3803" w:rsidP="00A65F4D">
            <w:pPr>
              <w:pStyle w:val="naisnod"/>
              <w:spacing w:before="0" w:after="0"/>
              <w:ind w:left="81" w:right="57" w:firstLine="316"/>
              <w:jc w:val="both"/>
              <w:rPr>
                <w:b w:val="0"/>
                <w:color w:val="000000" w:themeColor="text1"/>
              </w:rPr>
            </w:pPr>
            <w:r w:rsidRPr="00820BD4">
              <w:rPr>
                <w:b w:val="0"/>
                <w:color w:val="000000" w:themeColor="text1"/>
              </w:rPr>
              <w:t xml:space="preserve">Finanšu </w:t>
            </w:r>
            <w:r w:rsidRPr="006368B3">
              <w:rPr>
                <w:b w:val="0"/>
                <w:color w:val="000000" w:themeColor="text1"/>
              </w:rPr>
              <w:t>ministrija</w:t>
            </w:r>
            <w:r w:rsidR="00242164" w:rsidRPr="00242164">
              <w:rPr>
                <w:b w:val="0"/>
                <w:color w:val="000000" w:themeColor="text1"/>
              </w:rPr>
              <w:t xml:space="preserve">, </w:t>
            </w:r>
            <w:r w:rsidR="006368B3" w:rsidRPr="00242164">
              <w:rPr>
                <w:b w:val="0"/>
                <w:color w:val="000000" w:themeColor="text1"/>
              </w:rPr>
              <w:t>Ekonomikas ministrija, Zemkopības ministrija</w:t>
            </w:r>
            <w:r w:rsidR="00EE6586" w:rsidRPr="00732C56">
              <w:rPr>
                <w:b w:val="0"/>
                <w:color w:val="000000" w:themeColor="text1"/>
              </w:rPr>
              <w:t xml:space="preserve">, </w:t>
            </w:r>
            <w:r w:rsidR="00EE6586" w:rsidRPr="00732C56">
              <w:rPr>
                <w:b w:val="0"/>
              </w:rPr>
              <w:t>Ārlietu ministrija</w:t>
            </w:r>
          </w:p>
        </w:tc>
      </w:tr>
      <w:tr w:rsidR="00E00A5F" w:rsidRPr="00820BD4" w:rsidTr="00731AD2">
        <w:trPr>
          <w:trHeight w:val="463"/>
        </w:trPr>
        <w:tc>
          <w:tcPr>
            <w:tcW w:w="568" w:type="dxa"/>
          </w:tcPr>
          <w:p w:rsidR="00ED542C" w:rsidRPr="00820BD4" w:rsidRDefault="00ED542C" w:rsidP="005E34CB">
            <w:pPr>
              <w:pStyle w:val="naisnod"/>
              <w:spacing w:before="0" w:after="0"/>
              <w:ind w:left="57" w:right="57"/>
              <w:rPr>
                <w:b w:val="0"/>
                <w:color w:val="000000" w:themeColor="text1"/>
              </w:rPr>
            </w:pPr>
            <w:r w:rsidRPr="00820BD4">
              <w:rPr>
                <w:b w:val="0"/>
                <w:color w:val="000000" w:themeColor="text1"/>
              </w:rPr>
              <w:t>2.</w:t>
            </w:r>
          </w:p>
        </w:tc>
        <w:tc>
          <w:tcPr>
            <w:tcW w:w="2552" w:type="dxa"/>
          </w:tcPr>
          <w:p w:rsidR="00580526" w:rsidRDefault="00456D18" w:rsidP="00580526">
            <w:pPr>
              <w:rPr>
                <w:color w:val="000000" w:themeColor="text1"/>
              </w:rPr>
            </w:pPr>
            <w:r w:rsidRPr="00820BD4">
              <w:rPr>
                <w:color w:val="000000" w:themeColor="text1"/>
                <w:shd w:val="clear" w:color="auto" w:fill="FFFFFF"/>
              </w:rPr>
              <w:t>Projekta izpildes ietekme uz pārvaldes funkcijām un institucionālo struktūru</w:t>
            </w:r>
            <w:r w:rsidR="00580526">
              <w:rPr>
                <w:color w:val="000000" w:themeColor="text1"/>
                <w:shd w:val="clear" w:color="auto" w:fill="FFFFFF"/>
              </w:rPr>
              <w:t>.</w:t>
            </w:r>
          </w:p>
          <w:p w:rsidR="00580526" w:rsidRPr="00580526" w:rsidRDefault="00580526" w:rsidP="00580526">
            <w:pPr>
              <w:pStyle w:val="tvhtml"/>
              <w:shd w:val="clear" w:color="auto" w:fill="FFFFFF"/>
              <w:spacing w:before="0" w:beforeAutospacing="0" w:after="0" w:afterAutospacing="0" w:line="293" w:lineRule="atLeast"/>
              <w:rPr>
                <w:color w:val="000000" w:themeColor="text1"/>
                <w:sz w:val="16"/>
                <w:szCs w:val="16"/>
              </w:rPr>
            </w:pPr>
          </w:p>
          <w:p w:rsidR="00580526" w:rsidRPr="00580526" w:rsidRDefault="00580526" w:rsidP="00580526">
            <w:pPr>
              <w:pStyle w:val="tvhtml"/>
              <w:shd w:val="clear" w:color="auto" w:fill="FFFFFF"/>
              <w:spacing w:before="0" w:beforeAutospacing="0" w:after="0" w:afterAutospacing="0" w:line="293" w:lineRule="atLeast"/>
              <w:rPr>
                <w:color w:val="000000" w:themeColor="text1"/>
                <w:sz w:val="16"/>
                <w:szCs w:val="16"/>
              </w:rPr>
            </w:pPr>
          </w:p>
          <w:p w:rsidR="00580526" w:rsidRPr="00580526" w:rsidRDefault="00580526" w:rsidP="00580526">
            <w:pPr>
              <w:pStyle w:val="tvhtml"/>
              <w:shd w:val="clear" w:color="auto" w:fill="FFFFFF"/>
              <w:spacing w:before="0" w:beforeAutospacing="0" w:after="0" w:afterAutospacing="0" w:line="293" w:lineRule="atLeast"/>
              <w:rPr>
                <w:color w:val="000000" w:themeColor="text1"/>
                <w:sz w:val="16"/>
                <w:szCs w:val="16"/>
              </w:rPr>
            </w:pPr>
          </w:p>
          <w:p w:rsidR="00580526" w:rsidRPr="00580526" w:rsidRDefault="00580526" w:rsidP="00580526">
            <w:pPr>
              <w:pStyle w:val="tvhtml"/>
              <w:shd w:val="clear" w:color="auto" w:fill="FFFFFF"/>
              <w:spacing w:before="0" w:beforeAutospacing="0" w:after="0" w:afterAutospacing="0" w:line="293" w:lineRule="atLeast"/>
              <w:rPr>
                <w:color w:val="000000" w:themeColor="text1"/>
                <w:sz w:val="16"/>
                <w:szCs w:val="16"/>
              </w:rPr>
            </w:pPr>
          </w:p>
          <w:p w:rsidR="00580526" w:rsidRPr="00580526" w:rsidRDefault="00580526" w:rsidP="00580526">
            <w:pPr>
              <w:pStyle w:val="tvhtml"/>
              <w:shd w:val="clear" w:color="auto" w:fill="FFFFFF"/>
              <w:spacing w:before="0" w:beforeAutospacing="0" w:after="0" w:afterAutospacing="0"/>
              <w:rPr>
                <w:color w:val="000000" w:themeColor="text1"/>
                <w:sz w:val="16"/>
                <w:szCs w:val="16"/>
              </w:rPr>
            </w:pPr>
          </w:p>
          <w:p w:rsidR="00580526" w:rsidRPr="00580526" w:rsidRDefault="00580526" w:rsidP="00580526">
            <w:pPr>
              <w:pStyle w:val="tvhtml"/>
              <w:shd w:val="clear" w:color="auto" w:fill="FFFFFF"/>
              <w:spacing w:before="0" w:beforeAutospacing="0" w:after="0" w:afterAutospacing="0"/>
              <w:rPr>
                <w:color w:val="000000" w:themeColor="text1"/>
                <w:sz w:val="16"/>
                <w:szCs w:val="16"/>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C236A7" w:rsidRDefault="00C236A7" w:rsidP="00580526">
            <w:pPr>
              <w:pStyle w:val="tvhtml"/>
              <w:shd w:val="clear" w:color="auto" w:fill="FFFFFF"/>
              <w:spacing w:before="0" w:beforeAutospacing="0" w:after="0" w:afterAutospacing="0"/>
              <w:rPr>
                <w:color w:val="000000" w:themeColor="text1"/>
              </w:rPr>
            </w:pPr>
          </w:p>
          <w:p w:rsidR="00A8064C" w:rsidRDefault="00A8064C" w:rsidP="00580526">
            <w:pPr>
              <w:pStyle w:val="tvhtml"/>
              <w:shd w:val="clear" w:color="auto" w:fill="FFFFFF"/>
              <w:spacing w:before="0" w:beforeAutospacing="0" w:after="0" w:afterAutospacing="0"/>
              <w:rPr>
                <w:color w:val="000000" w:themeColor="text1"/>
              </w:rPr>
            </w:pPr>
          </w:p>
          <w:p w:rsidR="00A8064C" w:rsidRDefault="00A8064C" w:rsidP="00580526">
            <w:pPr>
              <w:pStyle w:val="tvhtml"/>
              <w:shd w:val="clear" w:color="auto" w:fill="FFFFFF"/>
              <w:spacing w:before="0" w:beforeAutospacing="0" w:after="0" w:afterAutospacing="0"/>
              <w:rPr>
                <w:color w:val="000000" w:themeColor="text1"/>
              </w:rPr>
            </w:pPr>
          </w:p>
          <w:p w:rsidR="00ED542C" w:rsidRPr="00820BD4" w:rsidRDefault="00456D18" w:rsidP="00580526">
            <w:pPr>
              <w:pStyle w:val="tvhtml"/>
              <w:shd w:val="clear" w:color="auto" w:fill="FFFFFF"/>
              <w:spacing w:before="0" w:beforeAutospacing="0" w:after="0" w:afterAutospacing="0"/>
              <w:rPr>
                <w:color w:val="000000" w:themeColor="text1"/>
              </w:rPr>
            </w:pPr>
            <w:r w:rsidRPr="00820BD4">
              <w:rPr>
                <w:color w:val="000000" w:themeColor="text1"/>
              </w:rPr>
              <w:t>Jaunu institūciju izveide, esošu institūciju likvidācija vai reorganizācija, to ietekme uz institūcijas cilvēkresursiem</w:t>
            </w:r>
          </w:p>
        </w:tc>
        <w:tc>
          <w:tcPr>
            <w:tcW w:w="6804" w:type="dxa"/>
          </w:tcPr>
          <w:p w:rsidR="00A8064C" w:rsidRDefault="00485719" w:rsidP="00A65F4D">
            <w:pPr>
              <w:pStyle w:val="naisnod"/>
              <w:spacing w:before="0" w:after="0"/>
              <w:ind w:left="81" w:right="57" w:firstLine="316"/>
              <w:jc w:val="both"/>
              <w:rPr>
                <w:b w:val="0"/>
                <w:color w:val="000000" w:themeColor="text1"/>
              </w:rPr>
            </w:pPr>
            <w:r w:rsidRPr="00820BD4">
              <w:rPr>
                <w:b w:val="0"/>
                <w:color w:val="000000" w:themeColor="text1"/>
              </w:rPr>
              <w:lastRenderedPageBreak/>
              <w:t>Finanšu ministrijas</w:t>
            </w:r>
            <w:r w:rsidR="006368B3">
              <w:rPr>
                <w:b w:val="0"/>
                <w:color w:val="000000" w:themeColor="text1"/>
              </w:rPr>
              <w:t xml:space="preserve">, Zemkopības ministrijas un Ekonomikas ministrijas funkcijas </w:t>
            </w:r>
            <w:r w:rsidR="003C47D9">
              <w:rPr>
                <w:b w:val="0"/>
                <w:color w:val="000000" w:themeColor="text1"/>
              </w:rPr>
              <w:t xml:space="preserve">tiks </w:t>
            </w:r>
            <w:r w:rsidR="006368B3">
              <w:rPr>
                <w:b w:val="0"/>
                <w:color w:val="000000" w:themeColor="text1"/>
              </w:rPr>
              <w:t>paplašinātas</w:t>
            </w:r>
            <w:r w:rsidR="003C47D9">
              <w:rPr>
                <w:b w:val="0"/>
                <w:color w:val="000000" w:themeColor="text1"/>
              </w:rPr>
              <w:t xml:space="preserve"> tādā mērā, ka </w:t>
            </w:r>
            <w:r w:rsidR="006368B3">
              <w:rPr>
                <w:b w:val="0"/>
                <w:color w:val="000000" w:themeColor="text1"/>
              </w:rPr>
              <w:t xml:space="preserve">papildus iesniegumiem un iesniegumu noraidījumiem izvērtēšanai tiks nodoti </w:t>
            </w:r>
            <w:r w:rsidR="003C47D9">
              <w:rPr>
                <w:b w:val="0"/>
                <w:color w:val="000000" w:themeColor="text1"/>
              </w:rPr>
              <w:t xml:space="preserve">iesniegumi muitas nodokļa atlikšanas termiņa pagarināšanai un noraidījumi attiecībā uz citu dalībvalstu iesniegtajiem muitas nodokļa termiņa </w:t>
            </w:r>
            <w:r w:rsidR="003C47D9" w:rsidRPr="00C236A7">
              <w:rPr>
                <w:b w:val="0"/>
                <w:color w:val="000000" w:themeColor="text1"/>
              </w:rPr>
              <w:t xml:space="preserve">pagarināšanas iesniegumiem. </w:t>
            </w:r>
          </w:p>
          <w:p w:rsidR="00EE6586" w:rsidRPr="00732C56" w:rsidRDefault="00C236A7" w:rsidP="00A65F4D">
            <w:pPr>
              <w:pStyle w:val="naisnod"/>
              <w:spacing w:before="0" w:after="0"/>
              <w:ind w:left="81" w:right="57" w:firstLine="316"/>
              <w:jc w:val="both"/>
              <w:rPr>
                <w:b w:val="0"/>
                <w:color w:val="000000" w:themeColor="text1"/>
              </w:rPr>
            </w:pPr>
            <w:r w:rsidRPr="00732C56">
              <w:rPr>
                <w:b w:val="0"/>
                <w:color w:val="000000" w:themeColor="text1"/>
              </w:rPr>
              <w:lastRenderedPageBreak/>
              <w:t>Ārlietu ministrijas funkcijas paplašinā</w:t>
            </w:r>
            <w:r w:rsidR="00A8064C" w:rsidRPr="00732C56">
              <w:rPr>
                <w:b w:val="0"/>
                <w:color w:val="000000" w:themeColor="text1"/>
              </w:rPr>
              <w:t>sies</w:t>
            </w:r>
            <w:r w:rsidRPr="00732C56">
              <w:rPr>
                <w:b w:val="0"/>
                <w:color w:val="000000" w:themeColor="text1"/>
              </w:rPr>
              <w:t>, ņ</w:t>
            </w:r>
            <w:r w:rsidR="00EE6586" w:rsidRPr="00732C56">
              <w:rPr>
                <w:b w:val="0"/>
                <w:color w:val="000000" w:themeColor="text1"/>
              </w:rPr>
              <w:t>emot vērā Ministru kabineta 2014.gada 7.jūlija rīkojumu Nr.331 „Par valsts pārvaldes uzdevumu ārējās ekonomiskās politikas jomā nodošanu un finansējuma pārdali starp Ekonomikas ministriju un Ārlietu ministriju”, saskaņā ar kuru Ārlietu ministrijas kompetencē ir nodots uzdevums izstrādāt un īstenot ārējās tirdzniecības politiku</w:t>
            </w:r>
            <w:r w:rsidRPr="00732C56">
              <w:rPr>
                <w:b w:val="0"/>
                <w:color w:val="000000" w:themeColor="text1"/>
              </w:rPr>
              <w:t>.</w:t>
            </w:r>
            <w:r w:rsidR="00A8064C" w:rsidRPr="00732C56">
              <w:rPr>
                <w:b w:val="0"/>
                <w:color w:val="000000" w:themeColor="text1"/>
              </w:rPr>
              <w:t xml:space="preserve"> </w:t>
            </w:r>
            <w:r w:rsidRPr="00732C56">
              <w:rPr>
                <w:b w:val="0"/>
                <w:color w:val="000000" w:themeColor="text1"/>
              </w:rPr>
              <w:t xml:space="preserve">Tādējādi Ārlietu ministrija tiks iesaistīta iesniegumu, iesniegumu noraidījumu, iesniegumu muitas nodokļa atlikšanas termiņa pagarināšanai un noraidījumu attiecībā uz citu dalībvalstu iesniegtajiem muitas nodokļa termiņa pagarināšanas iesniegumiem izvērtēšanā.  </w:t>
            </w:r>
          </w:p>
          <w:p w:rsidR="00C236A7" w:rsidRDefault="00C236A7" w:rsidP="00A65F4D">
            <w:pPr>
              <w:pStyle w:val="naisnod"/>
              <w:spacing w:before="0" w:after="0"/>
              <w:ind w:left="81" w:right="57" w:firstLine="316"/>
              <w:jc w:val="both"/>
              <w:rPr>
                <w:b w:val="0"/>
                <w:color w:val="000000" w:themeColor="text1"/>
              </w:rPr>
            </w:pPr>
            <w:r w:rsidRPr="005F4904">
              <w:rPr>
                <w:b w:val="0"/>
                <w:color w:val="000000" w:themeColor="text1"/>
              </w:rPr>
              <w:t>Ņemot vērā līdz šim iesniegto iesniegumu</w:t>
            </w:r>
            <w:r w:rsidR="00A8064C" w:rsidRPr="00732C56">
              <w:rPr>
                <w:b w:val="0"/>
                <w:color w:val="000000" w:themeColor="text1"/>
              </w:rPr>
              <w:t>, t.sk. iesniegumu noraidījumu</w:t>
            </w:r>
            <w:r w:rsidRPr="005F4904">
              <w:rPr>
                <w:b w:val="0"/>
                <w:color w:val="000000" w:themeColor="text1"/>
              </w:rPr>
              <w:t xml:space="preserve"> mazo skaitu, secināms, ka iepriekš minēto institūciju funkcijas </w:t>
            </w:r>
            <w:r w:rsidR="00A8064C" w:rsidRPr="00732C56">
              <w:rPr>
                <w:b w:val="0"/>
                <w:color w:val="000000" w:themeColor="text1"/>
              </w:rPr>
              <w:t>saistībā ar minēto iesniegumu izvērtēšanu</w:t>
            </w:r>
            <w:r w:rsidR="00A8064C" w:rsidRPr="005F4904">
              <w:rPr>
                <w:b w:val="0"/>
                <w:color w:val="000000" w:themeColor="text1"/>
              </w:rPr>
              <w:t xml:space="preserve"> </w:t>
            </w:r>
            <w:r w:rsidRPr="005F4904">
              <w:rPr>
                <w:b w:val="0"/>
                <w:color w:val="000000" w:themeColor="text1"/>
              </w:rPr>
              <w:t>būtiski</w:t>
            </w:r>
            <w:r>
              <w:rPr>
                <w:b w:val="0"/>
                <w:color w:val="000000" w:themeColor="text1"/>
              </w:rPr>
              <w:t xml:space="preserve"> </w:t>
            </w:r>
            <w:r w:rsidR="00A8064C">
              <w:rPr>
                <w:b w:val="0"/>
                <w:color w:val="000000" w:themeColor="text1"/>
              </w:rPr>
              <w:t>ne</w:t>
            </w:r>
            <w:r>
              <w:rPr>
                <w:b w:val="0"/>
                <w:color w:val="000000" w:themeColor="text1"/>
              </w:rPr>
              <w:t>paplašinā</w:t>
            </w:r>
            <w:r w:rsidR="00A8064C">
              <w:rPr>
                <w:b w:val="0"/>
                <w:color w:val="000000" w:themeColor="text1"/>
              </w:rPr>
              <w:t>sies</w:t>
            </w:r>
            <w:r>
              <w:rPr>
                <w:b w:val="0"/>
                <w:color w:val="000000" w:themeColor="text1"/>
              </w:rPr>
              <w:t xml:space="preserve">. </w:t>
            </w:r>
          </w:p>
          <w:p w:rsidR="00456D18" w:rsidRPr="00820BD4" w:rsidRDefault="00456D18" w:rsidP="00A65F4D">
            <w:pPr>
              <w:pStyle w:val="naisnod"/>
              <w:spacing w:after="0"/>
              <w:ind w:left="81" w:right="57" w:firstLine="316"/>
              <w:jc w:val="both"/>
              <w:rPr>
                <w:b w:val="0"/>
                <w:color w:val="000000" w:themeColor="text1"/>
              </w:rPr>
            </w:pPr>
            <w:r w:rsidRPr="00820BD4">
              <w:rPr>
                <w:b w:val="0"/>
                <w:color w:val="000000" w:themeColor="text1"/>
              </w:rPr>
              <w:t>Jaun</w:t>
            </w:r>
            <w:r w:rsidR="00614499" w:rsidRPr="00820BD4">
              <w:rPr>
                <w:b w:val="0"/>
                <w:color w:val="000000" w:themeColor="text1"/>
              </w:rPr>
              <w:t>u</w:t>
            </w:r>
            <w:r w:rsidRPr="00820BD4">
              <w:rPr>
                <w:b w:val="0"/>
                <w:color w:val="000000" w:themeColor="text1"/>
              </w:rPr>
              <w:t xml:space="preserve"> institūcij</w:t>
            </w:r>
            <w:r w:rsidR="00614499" w:rsidRPr="00820BD4">
              <w:rPr>
                <w:b w:val="0"/>
                <w:color w:val="000000" w:themeColor="text1"/>
              </w:rPr>
              <w:t>u izveide nav nepieciešama</w:t>
            </w:r>
            <w:r w:rsidR="001C1C7E">
              <w:rPr>
                <w:b w:val="0"/>
                <w:color w:val="000000" w:themeColor="text1"/>
              </w:rPr>
              <w:t>.</w:t>
            </w:r>
          </w:p>
        </w:tc>
      </w:tr>
      <w:tr w:rsidR="00E00A5F" w:rsidRPr="00820BD4" w:rsidTr="00731AD2">
        <w:trPr>
          <w:trHeight w:val="725"/>
        </w:trPr>
        <w:tc>
          <w:tcPr>
            <w:tcW w:w="568" w:type="dxa"/>
          </w:tcPr>
          <w:p w:rsidR="00ED542C" w:rsidRPr="00820BD4" w:rsidRDefault="00ED542C" w:rsidP="005E34CB">
            <w:pPr>
              <w:pStyle w:val="naisnod"/>
              <w:spacing w:before="0" w:after="0"/>
              <w:ind w:left="57" w:right="57"/>
              <w:rPr>
                <w:b w:val="0"/>
                <w:color w:val="000000" w:themeColor="text1"/>
              </w:rPr>
            </w:pPr>
            <w:r w:rsidRPr="00820BD4">
              <w:rPr>
                <w:b w:val="0"/>
                <w:color w:val="000000" w:themeColor="text1"/>
              </w:rPr>
              <w:lastRenderedPageBreak/>
              <w:t>3.</w:t>
            </w:r>
          </w:p>
        </w:tc>
        <w:tc>
          <w:tcPr>
            <w:tcW w:w="2552" w:type="dxa"/>
          </w:tcPr>
          <w:p w:rsidR="00ED542C" w:rsidRPr="00820BD4" w:rsidRDefault="00456D18" w:rsidP="00456D18">
            <w:pPr>
              <w:pStyle w:val="naisf"/>
              <w:spacing w:before="0" w:after="0"/>
              <w:ind w:left="57" w:right="57" w:firstLine="0"/>
              <w:jc w:val="left"/>
              <w:rPr>
                <w:color w:val="000000" w:themeColor="text1"/>
              </w:rPr>
            </w:pPr>
            <w:r w:rsidRPr="00820BD4">
              <w:rPr>
                <w:color w:val="000000" w:themeColor="text1"/>
                <w:shd w:val="clear" w:color="auto" w:fill="FFFFFF"/>
              </w:rPr>
              <w:t>Cita informācija</w:t>
            </w:r>
          </w:p>
        </w:tc>
        <w:tc>
          <w:tcPr>
            <w:tcW w:w="6804" w:type="dxa"/>
          </w:tcPr>
          <w:p w:rsidR="00ED542C" w:rsidRPr="00820BD4" w:rsidRDefault="002154CC" w:rsidP="00A65F4D">
            <w:pPr>
              <w:pStyle w:val="naisnod"/>
              <w:spacing w:before="0" w:after="0"/>
              <w:ind w:left="81" w:right="57" w:firstLine="316"/>
              <w:jc w:val="left"/>
              <w:rPr>
                <w:b w:val="0"/>
                <w:color w:val="000000" w:themeColor="text1"/>
              </w:rPr>
            </w:pPr>
            <w:r w:rsidRPr="00820BD4">
              <w:rPr>
                <w:b w:val="0"/>
                <w:color w:val="000000" w:themeColor="text1"/>
              </w:rPr>
              <w:t xml:space="preserve">Nav </w:t>
            </w:r>
          </w:p>
        </w:tc>
      </w:tr>
    </w:tbl>
    <w:p w:rsidR="00ED542C" w:rsidRPr="000D1120" w:rsidRDefault="00ED542C" w:rsidP="007B6913">
      <w:pPr>
        <w:pStyle w:val="naisf"/>
        <w:tabs>
          <w:tab w:val="left" w:pos="5760"/>
        </w:tabs>
        <w:spacing w:before="0" w:after="0"/>
        <w:ind w:firstLine="0"/>
        <w:rPr>
          <w:sz w:val="16"/>
          <w:szCs w:val="16"/>
        </w:rPr>
      </w:pPr>
    </w:p>
    <w:p w:rsidR="00ED542C" w:rsidRPr="003C5F7F" w:rsidRDefault="009D10D9" w:rsidP="007B6913">
      <w:pPr>
        <w:pStyle w:val="naisf"/>
        <w:tabs>
          <w:tab w:val="left" w:pos="5760"/>
        </w:tabs>
        <w:spacing w:before="0" w:after="0"/>
        <w:ind w:firstLine="0"/>
        <w:rPr>
          <w:i/>
          <w:iCs/>
        </w:rPr>
      </w:pPr>
      <w:r w:rsidRPr="003C5F7F">
        <w:rPr>
          <w:i/>
          <w:iCs/>
        </w:rPr>
        <w:t>Anotācijas III</w:t>
      </w:r>
      <w:r w:rsidR="00A57948">
        <w:rPr>
          <w:i/>
          <w:iCs/>
        </w:rPr>
        <w:t xml:space="preserve"> un IV</w:t>
      </w:r>
      <w:r w:rsidR="005166F8" w:rsidRPr="003C5F7F">
        <w:rPr>
          <w:i/>
          <w:iCs/>
        </w:rPr>
        <w:t xml:space="preserve"> </w:t>
      </w:r>
      <w:r w:rsidRPr="003C5F7F">
        <w:rPr>
          <w:i/>
          <w:iCs/>
        </w:rPr>
        <w:t>sadaļa - projekts šo jomu neskar.</w:t>
      </w:r>
    </w:p>
    <w:p w:rsidR="009D10D9" w:rsidRPr="000D1120" w:rsidRDefault="009D10D9" w:rsidP="007B6913">
      <w:pPr>
        <w:pStyle w:val="naisf"/>
        <w:tabs>
          <w:tab w:val="left" w:pos="5760"/>
        </w:tabs>
        <w:spacing w:before="0" w:after="0"/>
        <w:ind w:firstLine="0"/>
        <w:rPr>
          <w:sz w:val="16"/>
          <w:szCs w:val="16"/>
        </w:rPr>
      </w:pPr>
    </w:p>
    <w:p w:rsidR="003C5F7F" w:rsidRDefault="003C5F7F" w:rsidP="007B6913">
      <w:pPr>
        <w:pStyle w:val="naisf"/>
        <w:tabs>
          <w:tab w:val="left" w:pos="5760"/>
        </w:tabs>
        <w:spacing w:before="0" w:after="0"/>
        <w:ind w:firstLine="0"/>
        <w:rPr>
          <w:sz w:val="16"/>
          <w:szCs w:val="16"/>
        </w:rPr>
      </w:pPr>
    </w:p>
    <w:p w:rsidR="003C5F7F" w:rsidRPr="000D1120" w:rsidRDefault="003C5F7F" w:rsidP="007B6913">
      <w:pPr>
        <w:pStyle w:val="naisf"/>
        <w:tabs>
          <w:tab w:val="left" w:pos="5760"/>
        </w:tabs>
        <w:spacing w:before="0" w:after="0"/>
        <w:ind w:firstLine="0"/>
        <w:rPr>
          <w:sz w:val="16"/>
          <w:szCs w:val="16"/>
        </w:rPr>
      </w:pPr>
    </w:p>
    <w:p w:rsidR="003C5F7F" w:rsidRPr="00825B49" w:rsidRDefault="003C5F7F" w:rsidP="00716A32">
      <w:pPr>
        <w:pStyle w:val="naisf"/>
        <w:tabs>
          <w:tab w:val="left" w:pos="6521"/>
          <w:tab w:val="left" w:pos="6804"/>
          <w:tab w:val="left" w:pos="7230"/>
        </w:tabs>
        <w:spacing w:before="120" w:after="0"/>
        <w:ind w:firstLine="0"/>
        <w:rPr>
          <w:color w:val="000000" w:themeColor="text1"/>
          <w:sz w:val="28"/>
          <w:szCs w:val="28"/>
        </w:rPr>
      </w:pPr>
      <w:r w:rsidRPr="00825B49">
        <w:rPr>
          <w:color w:val="000000" w:themeColor="text1"/>
          <w:sz w:val="28"/>
          <w:szCs w:val="28"/>
        </w:rPr>
        <w:t>Finanšu ministrs</w:t>
      </w:r>
      <w:r w:rsidRPr="00825B49">
        <w:rPr>
          <w:color w:val="000000" w:themeColor="text1"/>
          <w:sz w:val="28"/>
          <w:szCs w:val="28"/>
        </w:rPr>
        <w:tab/>
      </w:r>
      <w:r w:rsidR="001A7958">
        <w:rPr>
          <w:color w:val="000000" w:themeColor="text1"/>
          <w:sz w:val="28"/>
          <w:szCs w:val="28"/>
        </w:rPr>
        <w:t xml:space="preserve">        </w:t>
      </w:r>
      <w:proofErr w:type="spellStart"/>
      <w:r w:rsidR="001A7958">
        <w:rPr>
          <w:color w:val="000000" w:themeColor="text1"/>
          <w:sz w:val="28"/>
          <w:szCs w:val="28"/>
        </w:rPr>
        <w:t>J.Reirs</w:t>
      </w:r>
      <w:proofErr w:type="spellEnd"/>
    </w:p>
    <w:p w:rsidR="00BE389F" w:rsidRPr="00825B49" w:rsidRDefault="00BE389F" w:rsidP="00BE389F">
      <w:pPr>
        <w:ind w:firstLine="720"/>
        <w:contextualSpacing/>
        <w:jc w:val="both"/>
        <w:rPr>
          <w:color w:val="000000" w:themeColor="text1"/>
          <w:sz w:val="16"/>
          <w:szCs w:val="16"/>
        </w:rPr>
      </w:pPr>
    </w:p>
    <w:p w:rsidR="00D8189B" w:rsidRDefault="00D8189B"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Default="00C22878" w:rsidP="00BE389F">
      <w:pPr>
        <w:ind w:firstLine="720"/>
        <w:contextualSpacing/>
        <w:jc w:val="both"/>
        <w:rPr>
          <w:color w:val="000000" w:themeColor="text1"/>
          <w:sz w:val="16"/>
          <w:szCs w:val="16"/>
        </w:rPr>
      </w:pPr>
    </w:p>
    <w:p w:rsidR="00C22878" w:rsidRPr="00825B49" w:rsidRDefault="00C22878" w:rsidP="00BE389F">
      <w:pPr>
        <w:ind w:firstLine="720"/>
        <w:contextualSpacing/>
        <w:jc w:val="both"/>
        <w:rPr>
          <w:color w:val="000000" w:themeColor="text1"/>
          <w:sz w:val="16"/>
          <w:szCs w:val="16"/>
        </w:rPr>
      </w:pPr>
    </w:p>
    <w:p w:rsidR="000D1120" w:rsidRPr="00825B49" w:rsidRDefault="000D1120" w:rsidP="00BE389F">
      <w:pPr>
        <w:ind w:firstLine="720"/>
        <w:contextualSpacing/>
        <w:jc w:val="both"/>
        <w:rPr>
          <w:color w:val="000000" w:themeColor="text1"/>
          <w:sz w:val="16"/>
          <w:szCs w:val="16"/>
        </w:rPr>
      </w:pPr>
    </w:p>
    <w:p w:rsidR="000D1120" w:rsidRPr="00825B49" w:rsidRDefault="000D1120" w:rsidP="00BE389F">
      <w:pPr>
        <w:ind w:firstLine="720"/>
        <w:contextualSpacing/>
        <w:jc w:val="both"/>
        <w:rPr>
          <w:color w:val="000000" w:themeColor="text1"/>
          <w:sz w:val="16"/>
          <w:szCs w:val="16"/>
        </w:rPr>
      </w:pPr>
    </w:p>
    <w:p w:rsidR="000D1120" w:rsidRPr="00825B49" w:rsidRDefault="000D1120" w:rsidP="00BE389F">
      <w:pPr>
        <w:ind w:firstLine="720"/>
        <w:contextualSpacing/>
        <w:jc w:val="both"/>
        <w:rPr>
          <w:color w:val="000000" w:themeColor="text1"/>
          <w:sz w:val="16"/>
          <w:szCs w:val="16"/>
        </w:rPr>
      </w:pPr>
    </w:p>
    <w:p w:rsidR="001A7958" w:rsidRDefault="000E6FEB" w:rsidP="00716A32">
      <w:pPr>
        <w:contextualSpacing/>
        <w:jc w:val="both"/>
        <w:rPr>
          <w:color w:val="000000" w:themeColor="text1"/>
          <w:sz w:val="20"/>
          <w:szCs w:val="20"/>
        </w:rPr>
      </w:pPr>
      <w:r>
        <w:rPr>
          <w:color w:val="000000" w:themeColor="text1"/>
          <w:sz w:val="20"/>
          <w:szCs w:val="20"/>
        </w:rPr>
        <w:t>05.11.2014 13:37</w:t>
      </w:r>
    </w:p>
    <w:p w:rsidR="00503165" w:rsidRPr="00825B49" w:rsidRDefault="00825B49" w:rsidP="00716A32">
      <w:pPr>
        <w:contextualSpacing/>
        <w:jc w:val="both"/>
        <w:rPr>
          <w:color w:val="000000" w:themeColor="text1"/>
          <w:sz w:val="20"/>
          <w:szCs w:val="20"/>
        </w:rPr>
      </w:pPr>
      <w:r w:rsidRPr="00825B49">
        <w:rPr>
          <w:color w:val="000000" w:themeColor="text1"/>
          <w:sz w:val="20"/>
          <w:szCs w:val="20"/>
        </w:rPr>
        <w:t>312</w:t>
      </w:r>
      <w:r w:rsidR="001A7958">
        <w:rPr>
          <w:color w:val="000000" w:themeColor="text1"/>
          <w:sz w:val="20"/>
          <w:szCs w:val="20"/>
        </w:rPr>
        <w:t>3</w:t>
      </w:r>
    </w:p>
    <w:p w:rsidR="00CC4A1A" w:rsidRPr="008A56D0" w:rsidRDefault="00D8189B" w:rsidP="00716A32">
      <w:pPr>
        <w:contextualSpacing/>
        <w:jc w:val="both"/>
        <w:rPr>
          <w:sz w:val="20"/>
          <w:szCs w:val="20"/>
        </w:rPr>
      </w:pPr>
      <w:proofErr w:type="spellStart"/>
      <w:r w:rsidRPr="008A56D0">
        <w:rPr>
          <w:sz w:val="20"/>
          <w:szCs w:val="20"/>
        </w:rPr>
        <w:t>M.Spilberga</w:t>
      </w:r>
      <w:proofErr w:type="spellEnd"/>
      <w:r w:rsidRPr="008A56D0">
        <w:rPr>
          <w:sz w:val="20"/>
          <w:szCs w:val="20"/>
        </w:rPr>
        <w:t xml:space="preserve"> </w:t>
      </w:r>
      <w:bookmarkStart w:id="4" w:name="_GoBack"/>
      <w:bookmarkEnd w:id="4"/>
    </w:p>
    <w:p w:rsidR="00D8189B" w:rsidRPr="008A56D0" w:rsidRDefault="00D8189B" w:rsidP="00716A32">
      <w:pPr>
        <w:contextualSpacing/>
        <w:jc w:val="both"/>
        <w:rPr>
          <w:sz w:val="20"/>
          <w:szCs w:val="20"/>
        </w:rPr>
      </w:pPr>
      <w:r w:rsidRPr="008A56D0">
        <w:rPr>
          <w:sz w:val="20"/>
          <w:szCs w:val="20"/>
        </w:rPr>
        <w:t>67095559</w:t>
      </w:r>
      <w:r w:rsidR="00CC4A1A" w:rsidRPr="008A56D0">
        <w:rPr>
          <w:sz w:val="20"/>
          <w:szCs w:val="20"/>
        </w:rPr>
        <w:t xml:space="preserve"> </w:t>
      </w:r>
      <w:hyperlink r:id="rId9" w:history="1">
        <w:r w:rsidRPr="008A56D0">
          <w:rPr>
            <w:rStyle w:val="Hyperlink"/>
            <w:sz w:val="20"/>
            <w:szCs w:val="20"/>
          </w:rPr>
          <w:t>Modrite.Spilberga@fm.gov.lv</w:t>
        </w:r>
      </w:hyperlink>
    </w:p>
    <w:sectPr w:rsidR="00D8189B" w:rsidRPr="008A56D0" w:rsidSect="005A49D2">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709"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4B" w:rsidRDefault="000C484B">
      <w:r>
        <w:separator/>
      </w:r>
    </w:p>
  </w:endnote>
  <w:endnote w:type="continuationSeparator" w:id="0">
    <w:p w:rsidR="000C484B" w:rsidRDefault="000C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Courier New"/>
    <w:charset w:val="00"/>
    <w:family w:val="auto"/>
    <w:pitch w:val="variable"/>
    <w:sig w:usb0="00000003" w:usb1="00000000" w:usb2="00000000" w:usb3="00000000" w:csb0="00000001" w:csb1="00000000"/>
  </w:font>
  <w:font w:name="EUAlbertina">
    <w:altName w:val="Arial Unicode MS"/>
    <w:panose1 w:val="00000000000000000000"/>
    <w:charset w:val="00"/>
    <w:family w:val="roman"/>
    <w:notTrueType/>
    <w:pitch w:val="default"/>
    <w:sig w:usb0="00000003" w:usb1="08080000" w:usb2="00000010" w:usb3="00000000" w:csb0="001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2" w:rsidRDefault="00EB44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0" w:rsidRPr="004C0C99" w:rsidRDefault="00EA73C0" w:rsidP="005512FE">
    <w:pPr>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D7CCA">
      <w:rPr>
        <w:noProof/>
        <w:sz w:val="20"/>
        <w:szCs w:val="20"/>
      </w:rPr>
      <w:t>FMAnot_051114_kvotas_MK810</w:t>
    </w:r>
    <w:r>
      <w:rPr>
        <w:sz w:val="20"/>
        <w:szCs w:val="20"/>
      </w:rPr>
      <w:fldChar w:fldCharType="end"/>
    </w:r>
    <w:r>
      <w:rPr>
        <w:sz w:val="20"/>
        <w:szCs w:val="20"/>
      </w:rPr>
      <w:t>;</w:t>
    </w:r>
    <w:r w:rsidRPr="000D1120">
      <w:rPr>
        <w:color w:val="000000" w:themeColor="text1"/>
        <w:sz w:val="20"/>
        <w:szCs w:val="20"/>
      </w:rPr>
      <w:t xml:space="preserve"> </w:t>
    </w:r>
    <w:r w:rsidRPr="00130BC5">
      <w:rPr>
        <w:color w:val="000000" w:themeColor="text1"/>
        <w:sz w:val="20"/>
        <w:szCs w:val="20"/>
      </w:rPr>
      <w:t xml:space="preserve">Ministru kabineta noteikumu projekta „Grozījumi </w:t>
    </w:r>
    <w:r w:rsidRPr="00130BC5">
      <w:rPr>
        <w:iCs/>
        <w:color w:val="000000" w:themeColor="text1"/>
        <w:sz w:val="20"/>
        <w:szCs w:val="20"/>
      </w:rPr>
      <w:t>Ministru kabineta 2008.gada 29.septembra noteikumos Nr.810 „</w:t>
    </w:r>
    <w:r w:rsidRPr="00130BC5">
      <w:rPr>
        <w:bCs/>
        <w:color w:val="000000" w:themeColor="text1"/>
        <w:sz w:val="20"/>
        <w:szCs w:val="20"/>
      </w:rPr>
      <w:t>Kārtība, kādā iesniedz iesniegumus par muitas nodokļa atcelšanu un kvotu piemērošanu, kā arī sagatavo noraidījumus attiecībā uz citu Eiropas Savienības dalībvalstu iesniegtajiem iesniegumiem par muitas nodokļa atcelšanu un kvotu piemērošanu</w:t>
    </w:r>
    <w:r w:rsidRPr="00130BC5">
      <w:rPr>
        <w:iCs/>
        <w:color w:val="000000" w:themeColor="text1"/>
        <w:sz w:val="20"/>
        <w:szCs w:val="20"/>
      </w:rPr>
      <w:t xml:space="preserve">”” </w:t>
    </w:r>
    <w:r w:rsidRPr="00130BC5">
      <w:rPr>
        <w:color w:val="000000" w:themeColor="text1"/>
        <w:sz w:val="20"/>
        <w:szCs w:val="20"/>
      </w:rPr>
      <w:t>sākotnējās ietekmes novērtējuma ziņojums (anotācija)</w:t>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0" w:rsidRPr="00130BC5" w:rsidRDefault="00EA73C0" w:rsidP="00130BC5">
    <w:pPr>
      <w:jc w:val="both"/>
      <w:rPr>
        <w:color w:val="000000" w:themeColor="text1"/>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EB4452">
      <w:rPr>
        <w:noProof/>
        <w:sz w:val="20"/>
        <w:szCs w:val="20"/>
      </w:rPr>
      <w:t>FMAnot_0</w:t>
    </w:r>
    <w:r w:rsidR="002D7CCA">
      <w:rPr>
        <w:noProof/>
        <w:sz w:val="20"/>
        <w:szCs w:val="20"/>
      </w:rPr>
      <w:t>5</w:t>
    </w:r>
    <w:r w:rsidR="00EB4452">
      <w:rPr>
        <w:noProof/>
        <w:sz w:val="20"/>
        <w:szCs w:val="20"/>
      </w:rPr>
      <w:t>1114_kvotas_MK810</w:t>
    </w:r>
    <w:r>
      <w:rPr>
        <w:sz w:val="20"/>
        <w:szCs w:val="20"/>
      </w:rPr>
      <w:fldChar w:fldCharType="end"/>
    </w:r>
    <w:r>
      <w:rPr>
        <w:sz w:val="20"/>
        <w:szCs w:val="20"/>
      </w:rPr>
      <w:t xml:space="preserve">; </w:t>
    </w:r>
    <w:r w:rsidRPr="00130BC5">
      <w:rPr>
        <w:color w:val="000000" w:themeColor="text1"/>
        <w:sz w:val="20"/>
        <w:szCs w:val="20"/>
      </w:rPr>
      <w:t xml:space="preserve">Ministru kabineta noteikumu projekta „Grozījumi </w:t>
    </w:r>
    <w:r w:rsidRPr="00130BC5">
      <w:rPr>
        <w:iCs/>
        <w:color w:val="000000" w:themeColor="text1"/>
        <w:sz w:val="20"/>
        <w:szCs w:val="20"/>
      </w:rPr>
      <w:t>Ministru kabineta 2008.gada 29.septembra noteikumos Nr.810 „</w:t>
    </w:r>
    <w:r w:rsidRPr="00130BC5">
      <w:rPr>
        <w:bCs/>
        <w:color w:val="000000" w:themeColor="text1"/>
        <w:sz w:val="20"/>
        <w:szCs w:val="20"/>
      </w:rPr>
      <w:t>Kārtība, kādā iesniedz iesniegumus par muitas nodokļa atcelšanu un kvotu piemērošanu, kā arī sagatavo noraidījumus attiecībā uz citu Eiropas Savienības dalībvalstu iesniegtajiem iesniegumiem par muitas nodokļa atcelšanu un kvotu piemērošanu</w:t>
    </w:r>
    <w:r w:rsidRPr="00130BC5">
      <w:rPr>
        <w:iCs/>
        <w:color w:val="000000" w:themeColor="text1"/>
        <w:sz w:val="20"/>
        <w:szCs w:val="20"/>
      </w:rPr>
      <w:t xml:space="preserve">”” </w:t>
    </w:r>
    <w:r w:rsidRPr="00130BC5">
      <w:rPr>
        <w:color w:val="000000" w:themeColor="text1"/>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4B" w:rsidRDefault="000C484B">
      <w:r>
        <w:separator/>
      </w:r>
    </w:p>
  </w:footnote>
  <w:footnote w:type="continuationSeparator" w:id="0">
    <w:p w:rsidR="000C484B" w:rsidRDefault="000C4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0" w:rsidRDefault="00EA73C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73C0" w:rsidRDefault="00EA73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C0" w:rsidRDefault="00EA73C0"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6FEB">
      <w:rPr>
        <w:rStyle w:val="PageNumber"/>
        <w:noProof/>
      </w:rPr>
      <w:t>11</w:t>
    </w:r>
    <w:r>
      <w:rPr>
        <w:rStyle w:val="PageNumber"/>
      </w:rPr>
      <w:fldChar w:fldCharType="end"/>
    </w:r>
  </w:p>
  <w:p w:rsidR="00EA73C0" w:rsidRDefault="00EA7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452" w:rsidRDefault="00EB44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91C74"/>
    <w:multiLevelType w:val="hybridMultilevel"/>
    <w:tmpl w:val="310E4C00"/>
    <w:lvl w:ilvl="0" w:tplc="DDFC9EEA">
      <w:start w:val="1"/>
      <w:numFmt w:val="decimal"/>
      <w:lvlText w:val="%1)"/>
      <w:lvlJc w:val="left"/>
      <w:pPr>
        <w:ind w:left="969" w:hanging="435"/>
      </w:pPr>
      <w:rPr>
        <w:rFonts w:hint="default"/>
      </w:rPr>
    </w:lvl>
    <w:lvl w:ilvl="1" w:tplc="04260019" w:tentative="1">
      <w:start w:val="1"/>
      <w:numFmt w:val="lowerLetter"/>
      <w:lvlText w:val="%2."/>
      <w:lvlJc w:val="left"/>
      <w:pPr>
        <w:ind w:left="1614" w:hanging="360"/>
      </w:pPr>
    </w:lvl>
    <w:lvl w:ilvl="2" w:tplc="0426001B" w:tentative="1">
      <w:start w:val="1"/>
      <w:numFmt w:val="lowerRoman"/>
      <w:lvlText w:val="%3."/>
      <w:lvlJc w:val="right"/>
      <w:pPr>
        <w:ind w:left="2334" w:hanging="180"/>
      </w:pPr>
    </w:lvl>
    <w:lvl w:ilvl="3" w:tplc="0426000F" w:tentative="1">
      <w:start w:val="1"/>
      <w:numFmt w:val="decimal"/>
      <w:lvlText w:val="%4."/>
      <w:lvlJc w:val="left"/>
      <w:pPr>
        <w:ind w:left="3054" w:hanging="360"/>
      </w:pPr>
    </w:lvl>
    <w:lvl w:ilvl="4" w:tplc="04260019" w:tentative="1">
      <w:start w:val="1"/>
      <w:numFmt w:val="lowerLetter"/>
      <w:lvlText w:val="%5."/>
      <w:lvlJc w:val="left"/>
      <w:pPr>
        <w:ind w:left="3774" w:hanging="360"/>
      </w:pPr>
    </w:lvl>
    <w:lvl w:ilvl="5" w:tplc="0426001B" w:tentative="1">
      <w:start w:val="1"/>
      <w:numFmt w:val="lowerRoman"/>
      <w:lvlText w:val="%6."/>
      <w:lvlJc w:val="right"/>
      <w:pPr>
        <w:ind w:left="4494" w:hanging="180"/>
      </w:pPr>
    </w:lvl>
    <w:lvl w:ilvl="6" w:tplc="0426000F" w:tentative="1">
      <w:start w:val="1"/>
      <w:numFmt w:val="decimal"/>
      <w:lvlText w:val="%7."/>
      <w:lvlJc w:val="left"/>
      <w:pPr>
        <w:ind w:left="5214" w:hanging="360"/>
      </w:pPr>
    </w:lvl>
    <w:lvl w:ilvl="7" w:tplc="04260019" w:tentative="1">
      <w:start w:val="1"/>
      <w:numFmt w:val="lowerLetter"/>
      <w:lvlText w:val="%8."/>
      <w:lvlJc w:val="left"/>
      <w:pPr>
        <w:ind w:left="5934" w:hanging="360"/>
      </w:pPr>
    </w:lvl>
    <w:lvl w:ilvl="8" w:tplc="0426001B" w:tentative="1">
      <w:start w:val="1"/>
      <w:numFmt w:val="lowerRoman"/>
      <w:lvlText w:val="%9."/>
      <w:lvlJc w:val="right"/>
      <w:pPr>
        <w:ind w:left="6654" w:hanging="180"/>
      </w:pPr>
    </w:lvl>
  </w:abstractNum>
  <w:abstractNum w:abstractNumId="1">
    <w:nsid w:val="0713239D"/>
    <w:multiLevelType w:val="hybridMultilevel"/>
    <w:tmpl w:val="CCEAE33C"/>
    <w:lvl w:ilvl="0" w:tplc="0426000F">
      <w:start w:val="1"/>
      <w:numFmt w:val="decimal"/>
      <w:lvlText w:val="%1."/>
      <w:lvlJc w:val="left"/>
      <w:pPr>
        <w:tabs>
          <w:tab w:val="num" w:pos="1057"/>
        </w:tabs>
        <w:ind w:left="1057" w:hanging="360"/>
      </w:pPr>
      <w:rPr>
        <w:rFonts w:cs="Times New Roman"/>
      </w:rPr>
    </w:lvl>
    <w:lvl w:ilvl="1" w:tplc="04260019" w:tentative="1">
      <w:start w:val="1"/>
      <w:numFmt w:val="lowerLetter"/>
      <w:lvlText w:val="%2."/>
      <w:lvlJc w:val="left"/>
      <w:pPr>
        <w:tabs>
          <w:tab w:val="num" w:pos="1777"/>
        </w:tabs>
        <w:ind w:left="1777" w:hanging="360"/>
      </w:pPr>
      <w:rPr>
        <w:rFonts w:cs="Times New Roman"/>
      </w:rPr>
    </w:lvl>
    <w:lvl w:ilvl="2" w:tplc="0426001B" w:tentative="1">
      <w:start w:val="1"/>
      <w:numFmt w:val="lowerRoman"/>
      <w:lvlText w:val="%3."/>
      <w:lvlJc w:val="right"/>
      <w:pPr>
        <w:tabs>
          <w:tab w:val="num" w:pos="2497"/>
        </w:tabs>
        <w:ind w:left="2497" w:hanging="180"/>
      </w:pPr>
      <w:rPr>
        <w:rFonts w:cs="Times New Roman"/>
      </w:rPr>
    </w:lvl>
    <w:lvl w:ilvl="3" w:tplc="0426000F" w:tentative="1">
      <w:start w:val="1"/>
      <w:numFmt w:val="decimal"/>
      <w:lvlText w:val="%4."/>
      <w:lvlJc w:val="left"/>
      <w:pPr>
        <w:tabs>
          <w:tab w:val="num" w:pos="3217"/>
        </w:tabs>
        <w:ind w:left="3217" w:hanging="360"/>
      </w:pPr>
      <w:rPr>
        <w:rFonts w:cs="Times New Roman"/>
      </w:rPr>
    </w:lvl>
    <w:lvl w:ilvl="4" w:tplc="04260019" w:tentative="1">
      <w:start w:val="1"/>
      <w:numFmt w:val="lowerLetter"/>
      <w:lvlText w:val="%5."/>
      <w:lvlJc w:val="left"/>
      <w:pPr>
        <w:tabs>
          <w:tab w:val="num" w:pos="3937"/>
        </w:tabs>
        <w:ind w:left="3937" w:hanging="360"/>
      </w:pPr>
      <w:rPr>
        <w:rFonts w:cs="Times New Roman"/>
      </w:rPr>
    </w:lvl>
    <w:lvl w:ilvl="5" w:tplc="0426001B" w:tentative="1">
      <w:start w:val="1"/>
      <w:numFmt w:val="lowerRoman"/>
      <w:lvlText w:val="%6."/>
      <w:lvlJc w:val="right"/>
      <w:pPr>
        <w:tabs>
          <w:tab w:val="num" w:pos="4657"/>
        </w:tabs>
        <w:ind w:left="4657" w:hanging="180"/>
      </w:pPr>
      <w:rPr>
        <w:rFonts w:cs="Times New Roman"/>
      </w:rPr>
    </w:lvl>
    <w:lvl w:ilvl="6" w:tplc="0426000F" w:tentative="1">
      <w:start w:val="1"/>
      <w:numFmt w:val="decimal"/>
      <w:lvlText w:val="%7."/>
      <w:lvlJc w:val="left"/>
      <w:pPr>
        <w:tabs>
          <w:tab w:val="num" w:pos="5377"/>
        </w:tabs>
        <w:ind w:left="5377" w:hanging="360"/>
      </w:pPr>
      <w:rPr>
        <w:rFonts w:cs="Times New Roman"/>
      </w:rPr>
    </w:lvl>
    <w:lvl w:ilvl="7" w:tplc="04260019" w:tentative="1">
      <w:start w:val="1"/>
      <w:numFmt w:val="lowerLetter"/>
      <w:lvlText w:val="%8."/>
      <w:lvlJc w:val="left"/>
      <w:pPr>
        <w:tabs>
          <w:tab w:val="num" w:pos="6097"/>
        </w:tabs>
        <w:ind w:left="6097" w:hanging="360"/>
      </w:pPr>
      <w:rPr>
        <w:rFonts w:cs="Times New Roman"/>
      </w:rPr>
    </w:lvl>
    <w:lvl w:ilvl="8" w:tplc="0426001B" w:tentative="1">
      <w:start w:val="1"/>
      <w:numFmt w:val="lowerRoman"/>
      <w:lvlText w:val="%9."/>
      <w:lvlJc w:val="right"/>
      <w:pPr>
        <w:tabs>
          <w:tab w:val="num" w:pos="6817"/>
        </w:tabs>
        <w:ind w:left="6817" w:hanging="180"/>
      </w:pPr>
      <w:rPr>
        <w:rFonts w:cs="Times New Roman"/>
      </w:r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43086E"/>
    <w:multiLevelType w:val="hybridMultilevel"/>
    <w:tmpl w:val="01CA0F64"/>
    <w:lvl w:ilvl="0" w:tplc="35A0BCD0">
      <w:start w:val="1"/>
      <w:numFmt w:val="decimal"/>
      <w:lvlText w:val="%1)"/>
      <w:lvlJc w:val="left"/>
      <w:pPr>
        <w:ind w:left="720" w:hanging="360"/>
      </w:pPr>
      <w:rPr>
        <w:rFonts w:asciiTheme="minorHAnsi" w:hAnsi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D37D55"/>
    <w:multiLevelType w:val="hybridMultilevel"/>
    <w:tmpl w:val="A244B3BA"/>
    <w:lvl w:ilvl="0" w:tplc="8C04F448">
      <w:numFmt w:val="none"/>
      <w:lvlText w:val=""/>
      <w:lvlJc w:val="left"/>
      <w:pPr>
        <w:tabs>
          <w:tab w:val="num" w:pos="360"/>
        </w:tabs>
      </w:pPr>
      <w:rPr>
        <w:rFonts w:cs="Times New Roman"/>
      </w:rPr>
    </w:lvl>
    <w:lvl w:ilvl="1" w:tplc="04260001">
      <w:start w:val="1"/>
      <w:numFmt w:val="bullet"/>
      <w:lvlText w:val=""/>
      <w:lvlJc w:val="left"/>
      <w:pPr>
        <w:tabs>
          <w:tab w:val="num" w:pos="1800"/>
        </w:tabs>
        <w:ind w:left="1800" w:hanging="360"/>
      </w:pPr>
      <w:rPr>
        <w:rFonts w:ascii="Symbol" w:hAnsi="Symbol" w:hint="default"/>
      </w:rPr>
    </w:lvl>
    <w:lvl w:ilvl="2" w:tplc="3C12D336" w:tentative="1">
      <w:start w:val="1"/>
      <w:numFmt w:val="lowerRoman"/>
      <w:lvlText w:val="%3."/>
      <w:lvlJc w:val="right"/>
      <w:pPr>
        <w:tabs>
          <w:tab w:val="num" w:pos="2520"/>
        </w:tabs>
        <w:ind w:left="2520" w:hanging="180"/>
      </w:pPr>
      <w:rPr>
        <w:rFonts w:cs="Times New Roman"/>
      </w:rPr>
    </w:lvl>
    <w:lvl w:ilvl="3" w:tplc="78003618" w:tentative="1">
      <w:start w:val="1"/>
      <w:numFmt w:val="decimal"/>
      <w:lvlText w:val="%4."/>
      <w:lvlJc w:val="left"/>
      <w:pPr>
        <w:tabs>
          <w:tab w:val="num" w:pos="3240"/>
        </w:tabs>
        <w:ind w:left="3240" w:hanging="360"/>
      </w:pPr>
      <w:rPr>
        <w:rFonts w:cs="Times New Roman"/>
      </w:rPr>
    </w:lvl>
    <w:lvl w:ilvl="4" w:tplc="99BC5794" w:tentative="1">
      <w:start w:val="1"/>
      <w:numFmt w:val="lowerLetter"/>
      <w:lvlText w:val="%5."/>
      <w:lvlJc w:val="left"/>
      <w:pPr>
        <w:tabs>
          <w:tab w:val="num" w:pos="3960"/>
        </w:tabs>
        <w:ind w:left="3960" w:hanging="360"/>
      </w:pPr>
      <w:rPr>
        <w:rFonts w:cs="Times New Roman"/>
      </w:rPr>
    </w:lvl>
    <w:lvl w:ilvl="5" w:tplc="5B16D8D0" w:tentative="1">
      <w:start w:val="1"/>
      <w:numFmt w:val="lowerRoman"/>
      <w:lvlText w:val="%6."/>
      <w:lvlJc w:val="right"/>
      <w:pPr>
        <w:tabs>
          <w:tab w:val="num" w:pos="4680"/>
        </w:tabs>
        <w:ind w:left="4680" w:hanging="180"/>
      </w:pPr>
      <w:rPr>
        <w:rFonts w:cs="Times New Roman"/>
      </w:rPr>
    </w:lvl>
    <w:lvl w:ilvl="6" w:tplc="5476BC76" w:tentative="1">
      <w:start w:val="1"/>
      <w:numFmt w:val="decimal"/>
      <w:lvlText w:val="%7."/>
      <w:lvlJc w:val="left"/>
      <w:pPr>
        <w:tabs>
          <w:tab w:val="num" w:pos="5400"/>
        </w:tabs>
        <w:ind w:left="5400" w:hanging="360"/>
      </w:pPr>
      <w:rPr>
        <w:rFonts w:cs="Times New Roman"/>
      </w:rPr>
    </w:lvl>
    <w:lvl w:ilvl="7" w:tplc="A726CBDA" w:tentative="1">
      <w:start w:val="1"/>
      <w:numFmt w:val="lowerLetter"/>
      <w:lvlText w:val="%8."/>
      <w:lvlJc w:val="left"/>
      <w:pPr>
        <w:tabs>
          <w:tab w:val="num" w:pos="6120"/>
        </w:tabs>
        <w:ind w:left="6120" w:hanging="360"/>
      </w:pPr>
      <w:rPr>
        <w:rFonts w:cs="Times New Roman"/>
      </w:rPr>
    </w:lvl>
    <w:lvl w:ilvl="8" w:tplc="05FE5462" w:tentative="1">
      <w:start w:val="1"/>
      <w:numFmt w:val="lowerRoman"/>
      <w:lvlText w:val="%9."/>
      <w:lvlJc w:val="right"/>
      <w:pPr>
        <w:tabs>
          <w:tab w:val="num" w:pos="6840"/>
        </w:tabs>
        <w:ind w:left="6840" w:hanging="180"/>
      </w:pPr>
      <w:rPr>
        <w:rFonts w:cs="Times New Roman"/>
      </w:rPr>
    </w:lvl>
  </w:abstractNum>
  <w:abstractNum w:abstractNumId="5">
    <w:nsid w:val="12446EBB"/>
    <w:multiLevelType w:val="hybridMultilevel"/>
    <w:tmpl w:val="66E26CDE"/>
    <w:lvl w:ilvl="0" w:tplc="F3384E04">
      <w:start w:val="1"/>
      <w:numFmt w:val="decimal"/>
      <w:lvlText w:val="%1)"/>
      <w:lvlJc w:val="left"/>
      <w:pPr>
        <w:ind w:left="1376" w:hanging="360"/>
      </w:pPr>
      <w:rPr>
        <w:rFonts w:ascii="Times New Roman" w:eastAsia="Times New Roman" w:hAnsi="Times New Roman" w:cs="Times New Roman"/>
      </w:rPr>
    </w:lvl>
    <w:lvl w:ilvl="1" w:tplc="04260003" w:tentative="1">
      <w:start w:val="1"/>
      <w:numFmt w:val="bullet"/>
      <w:lvlText w:val="o"/>
      <w:lvlJc w:val="left"/>
      <w:pPr>
        <w:ind w:left="2096" w:hanging="360"/>
      </w:pPr>
      <w:rPr>
        <w:rFonts w:ascii="Courier New" w:hAnsi="Courier New" w:cs="Courier New" w:hint="default"/>
      </w:rPr>
    </w:lvl>
    <w:lvl w:ilvl="2" w:tplc="04260005" w:tentative="1">
      <w:start w:val="1"/>
      <w:numFmt w:val="bullet"/>
      <w:lvlText w:val=""/>
      <w:lvlJc w:val="left"/>
      <w:pPr>
        <w:ind w:left="2816" w:hanging="360"/>
      </w:pPr>
      <w:rPr>
        <w:rFonts w:ascii="Wingdings" w:hAnsi="Wingdings" w:hint="default"/>
      </w:rPr>
    </w:lvl>
    <w:lvl w:ilvl="3" w:tplc="04260001" w:tentative="1">
      <w:start w:val="1"/>
      <w:numFmt w:val="bullet"/>
      <w:lvlText w:val=""/>
      <w:lvlJc w:val="left"/>
      <w:pPr>
        <w:ind w:left="3536" w:hanging="360"/>
      </w:pPr>
      <w:rPr>
        <w:rFonts w:ascii="Symbol" w:hAnsi="Symbol" w:hint="default"/>
      </w:rPr>
    </w:lvl>
    <w:lvl w:ilvl="4" w:tplc="04260003" w:tentative="1">
      <w:start w:val="1"/>
      <w:numFmt w:val="bullet"/>
      <w:lvlText w:val="o"/>
      <w:lvlJc w:val="left"/>
      <w:pPr>
        <w:ind w:left="4256" w:hanging="360"/>
      </w:pPr>
      <w:rPr>
        <w:rFonts w:ascii="Courier New" w:hAnsi="Courier New" w:cs="Courier New" w:hint="default"/>
      </w:rPr>
    </w:lvl>
    <w:lvl w:ilvl="5" w:tplc="04260005" w:tentative="1">
      <w:start w:val="1"/>
      <w:numFmt w:val="bullet"/>
      <w:lvlText w:val=""/>
      <w:lvlJc w:val="left"/>
      <w:pPr>
        <w:ind w:left="4976" w:hanging="360"/>
      </w:pPr>
      <w:rPr>
        <w:rFonts w:ascii="Wingdings" w:hAnsi="Wingdings" w:hint="default"/>
      </w:rPr>
    </w:lvl>
    <w:lvl w:ilvl="6" w:tplc="04260001" w:tentative="1">
      <w:start w:val="1"/>
      <w:numFmt w:val="bullet"/>
      <w:lvlText w:val=""/>
      <w:lvlJc w:val="left"/>
      <w:pPr>
        <w:ind w:left="5696" w:hanging="360"/>
      </w:pPr>
      <w:rPr>
        <w:rFonts w:ascii="Symbol" w:hAnsi="Symbol" w:hint="default"/>
      </w:rPr>
    </w:lvl>
    <w:lvl w:ilvl="7" w:tplc="04260003" w:tentative="1">
      <w:start w:val="1"/>
      <w:numFmt w:val="bullet"/>
      <w:lvlText w:val="o"/>
      <w:lvlJc w:val="left"/>
      <w:pPr>
        <w:ind w:left="6416" w:hanging="360"/>
      </w:pPr>
      <w:rPr>
        <w:rFonts w:ascii="Courier New" w:hAnsi="Courier New" w:cs="Courier New" w:hint="default"/>
      </w:rPr>
    </w:lvl>
    <w:lvl w:ilvl="8" w:tplc="04260005" w:tentative="1">
      <w:start w:val="1"/>
      <w:numFmt w:val="bullet"/>
      <w:lvlText w:val=""/>
      <w:lvlJc w:val="left"/>
      <w:pPr>
        <w:ind w:left="7136" w:hanging="360"/>
      </w:pPr>
      <w:rPr>
        <w:rFonts w:ascii="Wingdings" w:hAnsi="Wingdings" w:hint="default"/>
      </w:rPr>
    </w:lvl>
  </w:abstractNum>
  <w:abstractNum w:abstractNumId="6">
    <w:nsid w:val="13A83CAF"/>
    <w:multiLevelType w:val="hybridMultilevel"/>
    <w:tmpl w:val="3A089D34"/>
    <w:lvl w:ilvl="0" w:tplc="DDFC9EEA">
      <w:start w:val="1"/>
      <w:numFmt w:val="decimal"/>
      <w:lvlText w:val="%1)"/>
      <w:lvlJc w:val="left"/>
      <w:pPr>
        <w:ind w:left="2005" w:hanging="435"/>
      </w:pPr>
      <w:rPr>
        <w:rFonts w:hint="default"/>
      </w:rPr>
    </w:lvl>
    <w:lvl w:ilvl="1" w:tplc="04260019" w:tentative="1">
      <w:start w:val="1"/>
      <w:numFmt w:val="lowerLetter"/>
      <w:lvlText w:val="%2."/>
      <w:lvlJc w:val="left"/>
      <w:pPr>
        <w:ind w:left="2476" w:hanging="360"/>
      </w:pPr>
    </w:lvl>
    <w:lvl w:ilvl="2" w:tplc="0426001B" w:tentative="1">
      <w:start w:val="1"/>
      <w:numFmt w:val="lowerRoman"/>
      <w:lvlText w:val="%3."/>
      <w:lvlJc w:val="right"/>
      <w:pPr>
        <w:ind w:left="3196" w:hanging="180"/>
      </w:pPr>
    </w:lvl>
    <w:lvl w:ilvl="3" w:tplc="0426000F" w:tentative="1">
      <w:start w:val="1"/>
      <w:numFmt w:val="decimal"/>
      <w:lvlText w:val="%4."/>
      <w:lvlJc w:val="left"/>
      <w:pPr>
        <w:ind w:left="3916" w:hanging="360"/>
      </w:pPr>
    </w:lvl>
    <w:lvl w:ilvl="4" w:tplc="04260019" w:tentative="1">
      <w:start w:val="1"/>
      <w:numFmt w:val="lowerLetter"/>
      <w:lvlText w:val="%5."/>
      <w:lvlJc w:val="left"/>
      <w:pPr>
        <w:ind w:left="4636" w:hanging="360"/>
      </w:pPr>
    </w:lvl>
    <w:lvl w:ilvl="5" w:tplc="0426001B" w:tentative="1">
      <w:start w:val="1"/>
      <w:numFmt w:val="lowerRoman"/>
      <w:lvlText w:val="%6."/>
      <w:lvlJc w:val="right"/>
      <w:pPr>
        <w:ind w:left="5356" w:hanging="180"/>
      </w:pPr>
    </w:lvl>
    <w:lvl w:ilvl="6" w:tplc="0426000F" w:tentative="1">
      <w:start w:val="1"/>
      <w:numFmt w:val="decimal"/>
      <w:lvlText w:val="%7."/>
      <w:lvlJc w:val="left"/>
      <w:pPr>
        <w:ind w:left="6076" w:hanging="360"/>
      </w:pPr>
    </w:lvl>
    <w:lvl w:ilvl="7" w:tplc="04260019" w:tentative="1">
      <w:start w:val="1"/>
      <w:numFmt w:val="lowerLetter"/>
      <w:lvlText w:val="%8."/>
      <w:lvlJc w:val="left"/>
      <w:pPr>
        <w:ind w:left="6796" w:hanging="360"/>
      </w:pPr>
    </w:lvl>
    <w:lvl w:ilvl="8" w:tplc="0426001B" w:tentative="1">
      <w:start w:val="1"/>
      <w:numFmt w:val="lowerRoman"/>
      <w:lvlText w:val="%9."/>
      <w:lvlJc w:val="right"/>
      <w:pPr>
        <w:ind w:left="7516"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A8F15C3"/>
    <w:multiLevelType w:val="hybridMultilevel"/>
    <w:tmpl w:val="1736D44C"/>
    <w:lvl w:ilvl="0" w:tplc="1F02E3DC">
      <w:start w:val="1"/>
      <w:numFmt w:val="decimal"/>
      <w:lvlText w:val="%1)"/>
      <w:lvlJc w:val="left"/>
      <w:pPr>
        <w:ind w:left="453" w:hanging="360"/>
      </w:pPr>
      <w:rPr>
        <w:rFonts w:hint="default"/>
      </w:rPr>
    </w:lvl>
    <w:lvl w:ilvl="1" w:tplc="04260019" w:tentative="1">
      <w:start w:val="1"/>
      <w:numFmt w:val="lowerLetter"/>
      <w:lvlText w:val="%2."/>
      <w:lvlJc w:val="left"/>
      <w:pPr>
        <w:ind w:left="1173" w:hanging="360"/>
      </w:pPr>
    </w:lvl>
    <w:lvl w:ilvl="2" w:tplc="0426001B" w:tentative="1">
      <w:start w:val="1"/>
      <w:numFmt w:val="lowerRoman"/>
      <w:lvlText w:val="%3."/>
      <w:lvlJc w:val="right"/>
      <w:pPr>
        <w:ind w:left="1893" w:hanging="180"/>
      </w:pPr>
    </w:lvl>
    <w:lvl w:ilvl="3" w:tplc="0426000F" w:tentative="1">
      <w:start w:val="1"/>
      <w:numFmt w:val="decimal"/>
      <w:lvlText w:val="%4."/>
      <w:lvlJc w:val="left"/>
      <w:pPr>
        <w:ind w:left="2613" w:hanging="360"/>
      </w:pPr>
    </w:lvl>
    <w:lvl w:ilvl="4" w:tplc="04260019" w:tentative="1">
      <w:start w:val="1"/>
      <w:numFmt w:val="lowerLetter"/>
      <w:lvlText w:val="%5."/>
      <w:lvlJc w:val="left"/>
      <w:pPr>
        <w:ind w:left="3333" w:hanging="360"/>
      </w:pPr>
    </w:lvl>
    <w:lvl w:ilvl="5" w:tplc="0426001B" w:tentative="1">
      <w:start w:val="1"/>
      <w:numFmt w:val="lowerRoman"/>
      <w:lvlText w:val="%6."/>
      <w:lvlJc w:val="right"/>
      <w:pPr>
        <w:ind w:left="4053" w:hanging="180"/>
      </w:pPr>
    </w:lvl>
    <w:lvl w:ilvl="6" w:tplc="0426000F" w:tentative="1">
      <w:start w:val="1"/>
      <w:numFmt w:val="decimal"/>
      <w:lvlText w:val="%7."/>
      <w:lvlJc w:val="left"/>
      <w:pPr>
        <w:ind w:left="4773" w:hanging="360"/>
      </w:pPr>
    </w:lvl>
    <w:lvl w:ilvl="7" w:tplc="04260019" w:tentative="1">
      <w:start w:val="1"/>
      <w:numFmt w:val="lowerLetter"/>
      <w:lvlText w:val="%8."/>
      <w:lvlJc w:val="left"/>
      <w:pPr>
        <w:ind w:left="5493" w:hanging="360"/>
      </w:pPr>
    </w:lvl>
    <w:lvl w:ilvl="8" w:tplc="0426001B" w:tentative="1">
      <w:start w:val="1"/>
      <w:numFmt w:val="lowerRoman"/>
      <w:lvlText w:val="%9."/>
      <w:lvlJc w:val="right"/>
      <w:pPr>
        <w:ind w:left="6213" w:hanging="180"/>
      </w:p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0">
    <w:nsid w:val="1D6153EE"/>
    <w:multiLevelType w:val="hybridMultilevel"/>
    <w:tmpl w:val="F3221E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CCC5C9A"/>
    <w:multiLevelType w:val="multilevel"/>
    <w:tmpl w:val="82D841C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2F691442"/>
    <w:multiLevelType w:val="hybridMultilevel"/>
    <w:tmpl w:val="AE163084"/>
    <w:lvl w:ilvl="0" w:tplc="04260011">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4">
    <w:nsid w:val="3CE2624C"/>
    <w:multiLevelType w:val="hybridMultilevel"/>
    <w:tmpl w:val="02583BBE"/>
    <w:lvl w:ilvl="0" w:tplc="72B044CE">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nsid w:val="40D73727"/>
    <w:multiLevelType w:val="hybridMultilevel"/>
    <w:tmpl w:val="28C6A1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4CF7F99"/>
    <w:multiLevelType w:val="hybridMultilevel"/>
    <w:tmpl w:val="A4EEADC4"/>
    <w:lvl w:ilvl="0" w:tplc="DDFC9EEA">
      <w:start w:val="1"/>
      <w:numFmt w:val="decimal"/>
      <w:lvlText w:val="%1)"/>
      <w:lvlJc w:val="left"/>
      <w:pPr>
        <w:ind w:left="969"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cs="Times New Roman" w:hint="default"/>
        <w:u w:val="none"/>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8">
    <w:nsid w:val="48D72F2E"/>
    <w:multiLevelType w:val="hybridMultilevel"/>
    <w:tmpl w:val="7B04B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8DE2F8E"/>
    <w:multiLevelType w:val="hybridMultilevel"/>
    <w:tmpl w:val="3A089D34"/>
    <w:lvl w:ilvl="0" w:tplc="DDFC9EEA">
      <w:start w:val="1"/>
      <w:numFmt w:val="decimal"/>
      <w:lvlText w:val="%1)"/>
      <w:lvlJc w:val="left"/>
      <w:pPr>
        <w:ind w:left="2005" w:hanging="435"/>
      </w:pPr>
      <w:rPr>
        <w:rFonts w:hint="default"/>
      </w:rPr>
    </w:lvl>
    <w:lvl w:ilvl="1" w:tplc="04260019" w:tentative="1">
      <w:start w:val="1"/>
      <w:numFmt w:val="lowerLetter"/>
      <w:lvlText w:val="%2."/>
      <w:lvlJc w:val="left"/>
      <w:pPr>
        <w:ind w:left="2476" w:hanging="360"/>
      </w:pPr>
    </w:lvl>
    <w:lvl w:ilvl="2" w:tplc="0426001B" w:tentative="1">
      <w:start w:val="1"/>
      <w:numFmt w:val="lowerRoman"/>
      <w:lvlText w:val="%3."/>
      <w:lvlJc w:val="right"/>
      <w:pPr>
        <w:ind w:left="3196" w:hanging="180"/>
      </w:pPr>
    </w:lvl>
    <w:lvl w:ilvl="3" w:tplc="0426000F" w:tentative="1">
      <w:start w:val="1"/>
      <w:numFmt w:val="decimal"/>
      <w:lvlText w:val="%4."/>
      <w:lvlJc w:val="left"/>
      <w:pPr>
        <w:ind w:left="3916" w:hanging="360"/>
      </w:pPr>
    </w:lvl>
    <w:lvl w:ilvl="4" w:tplc="04260019" w:tentative="1">
      <w:start w:val="1"/>
      <w:numFmt w:val="lowerLetter"/>
      <w:lvlText w:val="%5."/>
      <w:lvlJc w:val="left"/>
      <w:pPr>
        <w:ind w:left="4636" w:hanging="360"/>
      </w:pPr>
    </w:lvl>
    <w:lvl w:ilvl="5" w:tplc="0426001B" w:tentative="1">
      <w:start w:val="1"/>
      <w:numFmt w:val="lowerRoman"/>
      <w:lvlText w:val="%6."/>
      <w:lvlJc w:val="right"/>
      <w:pPr>
        <w:ind w:left="5356" w:hanging="180"/>
      </w:pPr>
    </w:lvl>
    <w:lvl w:ilvl="6" w:tplc="0426000F" w:tentative="1">
      <w:start w:val="1"/>
      <w:numFmt w:val="decimal"/>
      <w:lvlText w:val="%7."/>
      <w:lvlJc w:val="left"/>
      <w:pPr>
        <w:ind w:left="6076" w:hanging="360"/>
      </w:pPr>
    </w:lvl>
    <w:lvl w:ilvl="7" w:tplc="04260019" w:tentative="1">
      <w:start w:val="1"/>
      <w:numFmt w:val="lowerLetter"/>
      <w:lvlText w:val="%8."/>
      <w:lvlJc w:val="left"/>
      <w:pPr>
        <w:ind w:left="6796" w:hanging="360"/>
      </w:pPr>
    </w:lvl>
    <w:lvl w:ilvl="8" w:tplc="0426001B" w:tentative="1">
      <w:start w:val="1"/>
      <w:numFmt w:val="lowerRoman"/>
      <w:lvlText w:val="%9."/>
      <w:lvlJc w:val="right"/>
      <w:pPr>
        <w:ind w:left="7516"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53924C4"/>
    <w:multiLevelType w:val="hybridMultilevel"/>
    <w:tmpl w:val="CA968C84"/>
    <w:lvl w:ilvl="0" w:tplc="8E444DE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6B24A1"/>
    <w:multiLevelType w:val="hybridMultilevel"/>
    <w:tmpl w:val="620AAF2E"/>
    <w:lvl w:ilvl="0" w:tplc="25AA60DC">
      <w:start w:val="1"/>
      <w:numFmt w:val="decimal"/>
      <w:lvlText w:val="%1)"/>
      <w:lvlJc w:val="left"/>
      <w:pPr>
        <w:ind w:left="595" w:hanging="360"/>
      </w:pPr>
      <w:rPr>
        <w:rFonts w:hint="default"/>
      </w:rPr>
    </w:lvl>
    <w:lvl w:ilvl="1" w:tplc="04260019" w:tentative="1">
      <w:start w:val="1"/>
      <w:numFmt w:val="lowerLetter"/>
      <w:lvlText w:val="%2."/>
      <w:lvlJc w:val="left"/>
      <w:pPr>
        <w:ind w:left="1315" w:hanging="360"/>
      </w:pPr>
    </w:lvl>
    <w:lvl w:ilvl="2" w:tplc="0426001B" w:tentative="1">
      <w:start w:val="1"/>
      <w:numFmt w:val="lowerRoman"/>
      <w:lvlText w:val="%3."/>
      <w:lvlJc w:val="right"/>
      <w:pPr>
        <w:ind w:left="2035" w:hanging="180"/>
      </w:pPr>
    </w:lvl>
    <w:lvl w:ilvl="3" w:tplc="0426000F" w:tentative="1">
      <w:start w:val="1"/>
      <w:numFmt w:val="decimal"/>
      <w:lvlText w:val="%4."/>
      <w:lvlJc w:val="left"/>
      <w:pPr>
        <w:ind w:left="2755" w:hanging="360"/>
      </w:pPr>
    </w:lvl>
    <w:lvl w:ilvl="4" w:tplc="04260019" w:tentative="1">
      <w:start w:val="1"/>
      <w:numFmt w:val="lowerLetter"/>
      <w:lvlText w:val="%5."/>
      <w:lvlJc w:val="left"/>
      <w:pPr>
        <w:ind w:left="3475" w:hanging="360"/>
      </w:pPr>
    </w:lvl>
    <w:lvl w:ilvl="5" w:tplc="0426001B" w:tentative="1">
      <w:start w:val="1"/>
      <w:numFmt w:val="lowerRoman"/>
      <w:lvlText w:val="%6."/>
      <w:lvlJc w:val="right"/>
      <w:pPr>
        <w:ind w:left="4195" w:hanging="180"/>
      </w:pPr>
    </w:lvl>
    <w:lvl w:ilvl="6" w:tplc="0426000F" w:tentative="1">
      <w:start w:val="1"/>
      <w:numFmt w:val="decimal"/>
      <w:lvlText w:val="%7."/>
      <w:lvlJc w:val="left"/>
      <w:pPr>
        <w:ind w:left="4915" w:hanging="360"/>
      </w:pPr>
    </w:lvl>
    <w:lvl w:ilvl="7" w:tplc="04260019" w:tentative="1">
      <w:start w:val="1"/>
      <w:numFmt w:val="lowerLetter"/>
      <w:lvlText w:val="%8."/>
      <w:lvlJc w:val="left"/>
      <w:pPr>
        <w:ind w:left="5635" w:hanging="360"/>
      </w:pPr>
    </w:lvl>
    <w:lvl w:ilvl="8" w:tplc="0426001B" w:tentative="1">
      <w:start w:val="1"/>
      <w:numFmt w:val="lowerRoman"/>
      <w:lvlText w:val="%9."/>
      <w:lvlJc w:val="right"/>
      <w:pPr>
        <w:ind w:left="6355" w:hanging="180"/>
      </w:pPr>
    </w:lvl>
  </w:abstractNum>
  <w:abstractNum w:abstractNumId="25">
    <w:nsid w:val="5C7836C2"/>
    <w:multiLevelType w:val="hybridMultilevel"/>
    <w:tmpl w:val="633EB81A"/>
    <w:lvl w:ilvl="0" w:tplc="E89C5DB6">
      <w:start w:val="1"/>
      <w:numFmt w:val="decimal"/>
      <w:lvlText w:val="%1)"/>
      <w:lvlJc w:val="left"/>
      <w:pPr>
        <w:ind w:left="894" w:hanging="360"/>
      </w:pPr>
      <w:rPr>
        <w:rFonts w:hint="default"/>
      </w:rPr>
    </w:lvl>
    <w:lvl w:ilvl="1" w:tplc="04260019" w:tentative="1">
      <w:start w:val="1"/>
      <w:numFmt w:val="lowerLetter"/>
      <w:lvlText w:val="%2."/>
      <w:lvlJc w:val="left"/>
      <w:pPr>
        <w:ind w:left="1614" w:hanging="360"/>
      </w:pPr>
    </w:lvl>
    <w:lvl w:ilvl="2" w:tplc="0426001B" w:tentative="1">
      <w:start w:val="1"/>
      <w:numFmt w:val="lowerRoman"/>
      <w:lvlText w:val="%3."/>
      <w:lvlJc w:val="right"/>
      <w:pPr>
        <w:ind w:left="2334" w:hanging="180"/>
      </w:pPr>
    </w:lvl>
    <w:lvl w:ilvl="3" w:tplc="0426000F" w:tentative="1">
      <w:start w:val="1"/>
      <w:numFmt w:val="decimal"/>
      <w:lvlText w:val="%4."/>
      <w:lvlJc w:val="left"/>
      <w:pPr>
        <w:ind w:left="3054" w:hanging="360"/>
      </w:pPr>
    </w:lvl>
    <w:lvl w:ilvl="4" w:tplc="04260019" w:tentative="1">
      <w:start w:val="1"/>
      <w:numFmt w:val="lowerLetter"/>
      <w:lvlText w:val="%5."/>
      <w:lvlJc w:val="left"/>
      <w:pPr>
        <w:ind w:left="3774" w:hanging="360"/>
      </w:pPr>
    </w:lvl>
    <w:lvl w:ilvl="5" w:tplc="0426001B" w:tentative="1">
      <w:start w:val="1"/>
      <w:numFmt w:val="lowerRoman"/>
      <w:lvlText w:val="%6."/>
      <w:lvlJc w:val="right"/>
      <w:pPr>
        <w:ind w:left="4494" w:hanging="180"/>
      </w:pPr>
    </w:lvl>
    <w:lvl w:ilvl="6" w:tplc="0426000F" w:tentative="1">
      <w:start w:val="1"/>
      <w:numFmt w:val="decimal"/>
      <w:lvlText w:val="%7."/>
      <w:lvlJc w:val="left"/>
      <w:pPr>
        <w:ind w:left="5214" w:hanging="360"/>
      </w:pPr>
    </w:lvl>
    <w:lvl w:ilvl="7" w:tplc="04260019" w:tentative="1">
      <w:start w:val="1"/>
      <w:numFmt w:val="lowerLetter"/>
      <w:lvlText w:val="%8."/>
      <w:lvlJc w:val="left"/>
      <w:pPr>
        <w:ind w:left="5934" w:hanging="360"/>
      </w:pPr>
    </w:lvl>
    <w:lvl w:ilvl="8" w:tplc="0426001B" w:tentative="1">
      <w:start w:val="1"/>
      <w:numFmt w:val="lowerRoman"/>
      <w:lvlText w:val="%9."/>
      <w:lvlJc w:val="right"/>
      <w:pPr>
        <w:ind w:left="6654" w:hanging="180"/>
      </w:pPr>
    </w:lvl>
  </w:abstractNum>
  <w:abstractNum w:abstractNumId="26">
    <w:nsid w:val="5CBA1027"/>
    <w:multiLevelType w:val="hybridMultilevel"/>
    <w:tmpl w:val="D47C21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5FBB4F99"/>
    <w:multiLevelType w:val="hybridMultilevel"/>
    <w:tmpl w:val="B856580E"/>
    <w:lvl w:ilvl="0" w:tplc="EEE43780">
      <w:start w:val="1"/>
      <w:numFmt w:val="decimal"/>
      <w:lvlText w:val="%1)"/>
      <w:lvlJc w:val="left"/>
      <w:pPr>
        <w:ind w:left="813" w:hanging="360"/>
      </w:pPr>
      <w:rPr>
        <w:rFonts w:hint="default"/>
      </w:rPr>
    </w:lvl>
    <w:lvl w:ilvl="1" w:tplc="04260019" w:tentative="1">
      <w:start w:val="1"/>
      <w:numFmt w:val="lowerLetter"/>
      <w:lvlText w:val="%2."/>
      <w:lvlJc w:val="left"/>
      <w:pPr>
        <w:ind w:left="1533" w:hanging="360"/>
      </w:pPr>
    </w:lvl>
    <w:lvl w:ilvl="2" w:tplc="0426001B" w:tentative="1">
      <w:start w:val="1"/>
      <w:numFmt w:val="lowerRoman"/>
      <w:lvlText w:val="%3."/>
      <w:lvlJc w:val="right"/>
      <w:pPr>
        <w:ind w:left="2253" w:hanging="180"/>
      </w:pPr>
    </w:lvl>
    <w:lvl w:ilvl="3" w:tplc="0426000F" w:tentative="1">
      <w:start w:val="1"/>
      <w:numFmt w:val="decimal"/>
      <w:lvlText w:val="%4."/>
      <w:lvlJc w:val="left"/>
      <w:pPr>
        <w:ind w:left="2973" w:hanging="360"/>
      </w:pPr>
    </w:lvl>
    <w:lvl w:ilvl="4" w:tplc="04260019" w:tentative="1">
      <w:start w:val="1"/>
      <w:numFmt w:val="lowerLetter"/>
      <w:lvlText w:val="%5."/>
      <w:lvlJc w:val="left"/>
      <w:pPr>
        <w:ind w:left="3693" w:hanging="360"/>
      </w:pPr>
    </w:lvl>
    <w:lvl w:ilvl="5" w:tplc="0426001B" w:tentative="1">
      <w:start w:val="1"/>
      <w:numFmt w:val="lowerRoman"/>
      <w:lvlText w:val="%6."/>
      <w:lvlJc w:val="right"/>
      <w:pPr>
        <w:ind w:left="4413" w:hanging="180"/>
      </w:pPr>
    </w:lvl>
    <w:lvl w:ilvl="6" w:tplc="0426000F" w:tentative="1">
      <w:start w:val="1"/>
      <w:numFmt w:val="decimal"/>
      <w:lvlText w:val="%7."/>
      <w:lvlJc w:val="left"/>
      <w:pPr>
        <w:ind w:left="5133" w:hanging="360"/>
      </w:pPr>
    </w:lvl>
    <w:lvl w:ilvl="7" w:tplc="04260019" w:tentative="1">
      <w:start w:val="1"/>
      <w:numFmt w:val="lowerLetter"/>
      <w:lvlText w:val="%8."/>
      <w:lvlJc w:val="left"/>
      <w:pPr>
        <w:ind w:left="5853" w:hanging="360"/>
      </w:pPr>
    </w:lvl>
    <w:lvl w:ilvl="8" w:tplc="0426001B" w:tentative="1">
      <w:start w:val="1"/>
      <w:numFmt w:val="lowerRoman"/>
      <w:lvlText w:val="%9."/>
      <w:lvlJc w:val="right"/>
      <w:pPr>
        <w:ind w:left="6573" w:hanging="180"/>
      </w:pPr>
    </w:lvl>
  </w:abstractNum>
  <w:abstractNum w:abstractNumId="29">
    <w:nsid w:val="60A30EF5"/>
    <w:multiLevelType w:val="hybridMultilevel"/>
    <w:tmpl w:val="23E805DC"/>
    <w:lvl w:ilvl="0" w:tplc="55DEA512">
      <w:start w:val="1"/>
      <w:numFmt w:val="decimal"/>
      <w:lvlText w:val="%1)"/>
      <w:lvlJc w:val="left"/>
      <w:pPr>
        <w:ind w:left="685" w:hanging="375"/>
      </w:pPr>
      <w:rPr>
        <w:rFonts w:hint="default"/>
      </w:rPr>
    </w:lvl>
    <w:lvl w:ilvl="1" w:tplc="04260019" w:tentative="1">
      <w:start w:val="1"/>
      <w:numFmt w:val="lowerLetter"/>
      <w:lvlText w:val="%2."/>
      <w:lvlJc w:val="left"/>
      <w:pPr>
        <w:ind w:left="1390" w:hanging="360"/>
      </w:pPr>
    </w:lvl>
    <w:lvl w:ilvl="2" w:tplc="0426001B" w:tentative="1">
      <w:start w:val="1"/>
      <w:numFmt w:val="lowerRoman"/>
      <w:lvlText w:val="%3."/>
      <w:lvlJc w:val="right"/>
      <w:pPr>
        <w:ind w:left="2110" w:hanging="180"/>
      </w:pPr>
    </w:lvl>
    <w:lvl w:ilvl="3" w:tplc="0426000F" w:tentative="1">
      <w:start w:val="1"/>
      <w:numFmt w:val="decimal"/>
      <w:lvlText w:val="%4."/>
      <w:lvlJc w:val="left"/>
      <w:pPr>
        <w:ind w:left="2830" w:hanging="360"/>
      </w:pPr>
    </w:lvl>
    <w:lvl w:ilvl="4" w:tplc="04260019" w:tentative="1">
      <w:start w:val="1"/>
      <w:numFmt w:val="lowerLetter"/>
      <w:lvlText w:val="%5."/>
      <w:lvlJc w:val="left"/>
      <w:pPr>
        <w:ind w:left="3550" w:hanging="360"/>
      </w:pPr>
    </w:lvl>
    <w:lvl w:ilvl="5" w:tplc="0426001B" w:tentative="1">
      <w:start w:val="1"/>
      <w:numFmt w:val="lowerRoman"/>
      <w:lvlText w:val="%6."/>
      <w:lvlJc w:val="right"/>
      <w:pPr>
        <w:ind w:left="4270" w:hanging="180"/>
      </w:pPr>
    </w:lvl>
    <w:lvl w:ilvl="6" w:tplc="0426000F" w:tentative="1">
      <w:start w:val="1"/>
      <w:numFmt w:val="decimal"/>
      <w:lvlText w:val="%7."/>
      <w:lvlJc w:val="left"/>
      <w:pPr>
        <w:ind w:left="4990" w:hanging="360"/>
      </w:pPr>
    </w:lvl>
    <w:lvl w:ilvl="7" w:tplc="04260019" w:tentative="1">
      <w:start w:val="1"/>
      <w:numFmt w:val="lowerLetter"/>
      <w:lvlText w:val="%8."/>
      <w:lvlJc w:val="left"/>
      <w:pPr>
        <w:ind w:left="5710" w:hanging="360"/>
      </w:pPr>
    </w:lvl>
    <w:lvl w:ilvl="8" w:tplc="0426001B" w:tentative="1">
      <w:start w:val="1"/>
      <w:numFmt w:val="lowerRoman"/>
      <w:lvlText w:val="%9."/>
      <w:lvlJc w:val="right"/>
      <w:pPr>
        <w:ind w:left="6430" w:hanging="180"/>
      </w:pPr>
    </w:lvl>
  </w:abstractNum>
  <w:abstractNum w:abstractNumId="30">
    <w:nsid w:val="60C23AF1"/>
    <w:multiLevelType w:val="multilevel"/>
    <w:tmpl w:val="CB0C163C"/>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5540C42"/>
    <w:multiLevelType w:val="hybridMultilevel"/>
    <w:tmpl w:val="CCEE737C"/>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3">
    <w:nsid w:val="699C65B3"/>
    <w:multiLevelType w:val="hybridMultilevel"/>
    <w:tmpl w:val="DFD45652"/>
    <w:lvl w:ilvl="0" w:tplc="7F566464">
      <w:start w:val="1"/>
      <w:numFmt w:val="decimal"/>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4">
    <w:nsid w:val="6A8C4825"/>
    <w:multiLevelType w:val="hybridMultilevel"/>
    <w:tmpl w:val="177E83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5311A7"/>
    <w:multiLevelType w:val="hybridMultilevel"/>
    <w:tmpl w:val="E158B2FA"/>
    <w:lvl w:ilvl="0" w:tplc="04260001">
      <w:start w:val="1"/>
      <w:numFmt w:val="bullet"/>
      <w:lvlText w:val=""/>
      <w:lvlJc w:val="left"/>
      <w:pPr>
        <w:ind w:left="1132" w:hanging="360"/>
      </w:pPr>
      <w:rPr>
        <w:rFonts w:ascii="Symbol" w:hAnsi="Symbol" w:hint="default"/>
      </w:rPr>
    </w:lvl>
    <w:lvl w:ilvl="1" w:tplc="04260003" w:tentative="1">
      <w:start w:val="1"/>
      <w:numFmt w:val="bullet"/>
      <w:lvlText w:val="o"/>
      <w:lvlJc w:val="left"/>
      <w:pPr>
        <w:ind w:left="1852" w:hanging="360"/>
      </w:pPr>
      <w:rPr>
        <w:rFonts w:ascii="Courier New" w:hAnsi="Courier New" w:hint="default"/>
      </w:rPr>
    </w:lvl>
    <w:lvl w:ilvl="2" w:tplc="04260005" w:tentative="1">
      <w:start w:val="1"/>
      <w:numFmt w:val="bullet"/>
      <w:lvlText w:val=""/>
      <w:lvlJc w:val="left"/>
      <w:pPr>
        <w:ind w:left="2572" w:hanging="360"/>
      </w:pPr>
      <w:rPr>
        <w:rFonts w:ascii="Wingdings" w:hAnsi="Wingdings" w:hint="default"/>
      </w:rPr>
    </w:lvl>
    <w:lvl w:ilvl="3" w:tplc="04260001" w:tentative="1">
      <w:start w:val="1"/>
      <w:numFmt w:val="bullet"/>
      <w:lvlText w:val=""/>
      <w:lvlJc w:val="left"/>
      <w:pPr>
        <w:ind w:left="3292" w:hanging="360"/>
      </w:pPr>
      <w:rPr>
        <w:rFonts w:ascii="Symbol" w:hAnsi="Symbol" w:hint="default"/>
      </w:rPr>
    </w:lvl>
    <w:lvl w:ilvl="4" w:tplc="04260003" w:tentative="1">
      <w:start w:val="1"/>
      <w:numFmt w:val="bullet"/>
      <w:lvlText w:val="o"/>
      <w:lvlJc w:val="left"/>
      <w:pPr>
        <w:ind w:left="4012" w:hanging="360"/>
      </w:pPr>
      <w:rPr>
        <w:rFonts w:ascii="Courier New" w:hAnsi="Courier New" w:hint="default"/>
      </w:rPr>
    </w:lvl>
    <w:lvl w:ilvl="5" w:tplc="04260005" w:tentative="1">
      <w:start w:val="1"/>
      <w:numFmt w:val="bullet"/>
      <w:lvlText w:val=""/>
      <w:lvlJc w:val="left"/>
      <w:pPr>
        <w:ind w:left="4732" w:hanging="360"/>
      </w:pPr>
      <w:rPr>
        <w:rFonts w:ascii="Wingdings" w:hAnsi="Wingdings" w:hint="default"/>
      </w:rPr>
    </w:lvl>
    <w:lvl w:ilvl="6" w:tplc="04260001" w:tentative="1">
      <w:start w:val="1"/>
      <w:numFmt w:val="bullet"/>
      <w:lvlText w:val=""/>
      <w:lvlJc w:val="left"/>
      <w:pPr>
        <w:ind w:left="5452" w:hanging="360"/>
      </w:pPr>
      <w:rPr>
        <w:rFonts w:ascii="Symbol" w:hAnsi="Symbol" w:hint="default"/>
      </w:rPr>
    </w:lvl>
    <w:lvl w:ilvl="7" w:tplc="04260003" w:tentative="1">
      <w:start w:val="1"/>
      <w:numFmt w:val="bullet"/>
      <w:lvlText w:val="o"/>
      <w:lvlJc w:val="left"/>
      <w:pPr>
        <w:ind w:left="6172" w:hanging="360"/>
      </w:pPr>
      <w:rPr>
        <w:rFonts w:ascii="Courier New" w:hAnsi="Courier New" w:hint="default"/>
      </w:rPr>
    </w:lvl>
    <w:lvl w:ilvl="8" w:tplc="04260005" w:tentative="1">
      <w:start w:val="1"/>
      <w:numFmt w:val="bullet"/>
      <w:lvlText w:val=""/>
      <w:lvlJc w:val="left"/>
      <w:pPr>
        <w:ind w:left="6892" w:hanging="360"/>
      </w:pPr>
      <w:rPr>
        <w:rFonts w:ascii="Wingdings" w:hAnsi="Wingdings" w:hint="default"/>
      </w:rPr>
    </w:lvl>
  </w:abstractNum>
  <w:abstractNum w:abstractNumId="36">
    <w:nsid w:val="70820C66"/>
    <w:multiLevelType w:val="hybridMultilevel"/>
    <w:tmpl w:val="C1149A44"/>
    <w:lvl w:ilvl="0" w:tplc="04260001">
      <w:start w:val="1"/>
      <w:numFmt w:val="bullet"/>
      <w:lvlText w:val=""/>
      <w:lvlJc w:val="left"/>
      <w:pPr>
        <w:ind w:left="1376" w:hanging="360"/>
      </w:pPr>
      <w:rPr>
        <w:rFonts w:ascii="Symbol" w:hAnsi="Symbol" w:hint="default"/>
      </w:rPr>
    </w:lvl>
    <w:lvl w:ilvl="1" w:tplc="04260003" w:tentative="1">
      <w:start w:val="1"/>
      <w:numFmt w:val="bullet"/>
      <w:lvlText w:val="o"/>
      <w:lvlJc w:val="left"/>
      <w:pPr>
        <w:ind w:left="2096" w:hanging="360"/>
      </w:pPr>
      <w:rPr>
        <w:rFonts w:ascii="Courier New" w:hAnsi="Courier New" w:cs="Courier New" w:hint="default"/>
      </w:rPr>
    </w:lvl>
    <w:lvl w:ilvl="2" w:tplc="04260005" w:tentative="1">
      <w:start w:val="1"/>
      <w:numFmt w:val="bullet"/>
      <w:lvlText w:val=""/>
      <w:lvlJc w:val="left"/>
      <w:pPr>
        <w:ind w:left="2816" w:hanging="360"/>
      </w:pPr>
      <w:rPr>
        <w:rFonts w:ascii="Wingdings" w:hAnsi="Wingdings" w:hint="default"/>
      </w:rPr>
    </w:lvl>
    <w:lvl w:ilvl="3" w:tplc="04260001" w:tentative="1">
      <w:start w:val="1"/>
      <w:numFmt w:val="bullet"/>
      <w:lvlText w:val=""/>
      <w:lvlJc w:val="left"/>
      <w:pPr>
        <w:ind w:left="3536" w:hanging="360"/>
      </w:pPr>
      <w:rPr>
        <w:rFonts w:ascii="Symbol" w:hAnsi="Symbol" w:hint="default"/>
      </w:rPr>
    </w:lvl>
    <w:lvl w:ilvl="4" w:tplc="04260003" w:tentative="1">
      <w:start w:val="1"/>
      <w:numFmt w:val="bullet"/>
      <w:lvlText w:val="o"/>
      <w:lvlJc w:val="left"/>
      <w:pPr>
        <w:ind w:left="4256" w:hanging="360"/>
      </w:pPr>
      <w:rPr>
        <w:rFonts w:ascii="Courier New" w:hAnsi="Courier New" w:cs="Courier New" w:hint="default"/>
      </w:rPr>
    </w:lvl>
    <w:lvl w:ilvl="5" w:tplc="04260005" w:tentative="1">
      <w:start w:val="1"/>
      <w:numFmt w:val="bullet"/>
      <w:lvlText w:val=""/>
      <w:lvlJc w:val="left"/>
      <w:pPr>
        <w:ind w:left="4976" w:hanging="360"/>
      </w:pPr>
      <w:rPr>
        <w:rFonts w:ascii="Wingdings" w:hAnsi="Wingdings" w:hint="default"/>
      </w:rPr>
    </w:lvl>
    <w:lvl w:ilvl="6" w:tplc="04260001" w:tentative="1">
      <w:start w:val="1"/>
      <w:numFmt w:val="bullet"/>
      <w:lvlText w:val=""/>
      <w:lvlJc w:val="left"/>
      <w:pPr>
        <w:ind w:left="5696" w:hanging="360"/>
      </w:pPr>
      <w:rPr>
        <w:rFonts w:ascii="Symbol" w:hAnsi="Symbol" w:hint="default"/>
      </w:rPr>
    </w:lvl>
    <w:lvl w:ilvl="7" w:tplc="04260003" w:tentative="1">
      <w:start w:val="1"/>
      <w:numFmt w:val="bullet"/>
      <w:lvlText w:val="o"/>
      <w:lvlJc w:val="left"/>
      <w:pPr>
        <w:ind w:left="6416" w:hanging="360"/>
      </w:pPr>
      <w:rPr>
        <w:rFonts w:ascii="Courier New" w:hAnsi="Courier New" w:cs="Courier New" w:hint="default"/>
      </w:rPr>
    </w:lvl>
    <w:lvl w:ilvl="8" w:tplc="04260005" w:tentative="1">
      <w:start w:val="1"/>
      <w:numFmt w:val="bullet"/>
      <w:lvlText w:val=""/>
      <w:lvlJc w:val="left"/>
      <w:pPr>
        <w:ind w:left="7136" w:hanging="360"/>
      </w:pPr>
      <w:rPr>
        <w:rFonts w:ascii="Wingdings" w:hAnsi="Wingdings" w:hint="default"/>
      </w:rPr>
    </w:lvl>
  </w:abstractNum>
  <w:num w:numId="1">
    <w:abstractNumId w:val="12"/>
  </w:num>
  <w:num w:numId="2">
    <w:abstractNumId w:val="30"/>
  </w:num>
  <w:num w:numId="3">
    <w:abstractNumId w:val="11"/>
  </w:num>
  <w:num w:numId="4">
    <w:abstractNumId w:val="7"/>
  </w:num>
  <w:num w:numId="5">
    <w:abstractNumId w:val="2"/>
  </w:num>
  <w:num w:numId="6">
    <w:abstractNumId w:val="21"/>
  </w:num>
  <w:num w:numId="7">
    <w:abstractNumId w:val="31"/>
  </w:num>
  <w:num w:numId="8">
    <w:abstractNumId w:val="17"/>
  </w:num>
  <w:num w:numId="9">
    <w:abstractNumId w:val="9"/>
  </w:num>
  <w:num w:numId="10">
    <w:abstractNumId w:val="18"/>
  </w:num>
  <w:num w:numId="11">
    <w:abstractNumId w:val="20"/>
  </w:num>
  <w:num w:numId="12">
    <w:abstractNumId w:val="23"/>
  </w:num>
  <w:num w:numId="13">
    <w:abstractNumId w:val="27"/>
  </w:num>
  <w:num w:numId="14">
    <w:abstractNumId w:val="15"/>
  </w:num>
  <w:num w:numId="15">
    <w:abstractNumId w:val="35"/>
  </w:num>
  <w:num w:numId="16">
    <w:abstractNumId w:val="26"/>
  </w:num>
  <w:num w:numId="17">
    <w:abstractNumId w:val="1"/>
  </w:num>
  <w:num w:numId="18">
    <w:abstractNumId w:val="4"/>
  </w:num>
  <w:num w:numId="19">
    <w:abstractNumId w:val="32"/>
  </w:num>
  <w:num w:numId="20">
    <w:abstractNumId w:val="33"/>
  </w:num>
  <w:num w:numId="21">
    <w:abstractNumId w:val="13"/>
  </w:num>
  <w:num w:numId="22">
    <w:abstractNumId w:val="22"/>
  </w:num>
  <w:num w:numId="23">
    <w:abstractNumId w:val="28"/>
  </w:num>
  <w:num w:numId="24">
    <w:abstractNumId w:val="8"/>
  </w:num>
  <w:num w:numId="25">
    <w:abstractNumId w:val="24"/>
  </w:num>
  <w:num w:numId="26">
    <w:abstractNumId w:val="3"/>
  </w:num>
  <w:num w:numId="27">
    <w:abstractNumId w:val="25"/>
  </w:num>
  <w:num w:numId="28">
    <w:abstractNumId w:val="0"/>
  </w:num>
  <w:num w:numId="29">
    <w:abstractNumId w:val="16"/>
  </w:num>
  <w:num w:numId="30">
    <w:abstractNumId w:val="29"/>
  </w:num>
  <w:num w:numId="31">
    <w:abstractNumId w:val="6"/>
  </w:num>
  <w:num w:numId="32">
    <w:abstractNumId w:val="19"/>
  </w:num>
  <w:num w:numId="33">
    <w:abstractNumId w:val="36"/>
  </w:num>
  <w:num w:numId="34">
    <w:abstractNumId w:val="5"/>
  </w:num>
  <w:num w:numId="35">
    <w:abstractNumId w:val="10"/>
  </w:num>
  <w:num w:numId="36">
    <w:abstractNumId w:val="34"/>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1073"/>
    <w:rsid w:val="00003372"/>
    <w:rsid w:val="00006DD3"/>
    <w:rsid w:val="00006E89"/>
    <w:rsid w:val="00011D24"/>
    <w:rsid w:val="00012360"/>
    <w:rsid w:val="00013ABA"/>
    <w:rsid w:val="00013ACB"/>
    <w:rsid w:val="00013FF4"/>
    <w:rsid w:val="0001410B"/>
    <w:rsid w:val="00014304"/>
    <w:rsid w:val="00015AE5"/>
    <w:rsid w:val="0001728A"/>
    <w:rsid w:val="00020605"/>
    <w:rsid w:val="000207E3"/>
    <w:rsid w:val="00020B2A"/>
    <w:rsid w:val="00020FE1"/>
    <w:rsid w:val="0002102C"/>
    <w:rsid w:val="00022E13"/>
    <w:rsid w:val="00025B42"/>
    <w:rsid w:val="00026A80"/>
    <w:rsid w:val="000270CF"/>
    <w:rsid w:val="00032388"/>
    <w:rsid w:val="0003272C"/>
    <w:rsid w:val="0003319F"/>
    <w:rsid w:val="0003390D"/>
    <w:rsid w:val="0003587C"/>
    <w:rsid w:val="00035CE2"/>
    <w:rsid w:val="0004009A"/>
    <w:rsid w:val="00040EE6"/>
    <w:rsid w:val="00041ECD"/>
    <w:rsid w:val="00042CC0"/>
    <w:rsid w:val="00052D17"/>
    <w:rsid w:val="0005553B"/>
    <w:rsid w:val="000572D2"/>
    <w:rsid w:val="000604D2"/>
    <w:rsid w:val="00063BE0"/>
    <w:rsid w:val="00064681"/>
    <w:rsid w:val="00065966"/>
    <w:rsid w:val="00066AE6"/>
    <w:rsid w:val="00070A37"/>
    <w:rsid w:val="00070C9A"/>
    <w:rsid w:val="000744EE"/>
    <w:rsid w:val="00077012"/>
    <w:rsid w:val="000822C3"/>
    <w:rsid w:val="00082C8D"/>
    <w:rsid w:val="0008320F"/>
    <w:rsid w:val="000857DF"/>
    <w:rsid w:val="0008779D"/>
    <w:rsid w:val="0009005E"/>
    <w:rsid w:val="00091478"/>
    <w:rsid w:val="00092EE6"/>
    <w:rsid w:val="00093188"/>
    <w:rsid w:val="000941C5"/>
    <w:rsid w:val="000944C7"/>
    <w:rsid w:val="000948C4"/>
    <w:rsid w:val="00094EE0"/>
    <w:rsid w:val="000A0754"/>
    <w:rsid w:val="000A184D"/>
    <w:rsid w:val="000A2B4D"/>
    <w:rsid w:val="000A402B"/>
    <w:rsid w:val="000A6451"/>
    <w:rsid w:val="000A74E3"/>
    <w:rsid w:val="000A7CFC"/>
    <w:rsid w:val="000B064E"/>
    <w:rsid w:val="000B4D25"/>
    <w:rsid w:val="000B4EC4"/>
    <w:rsid w:val="000B4F6B"/>
    <w:rsid w:val="000B4FE5"/>
    <w:rsid w:val="000B6679"/>
    <w:rsid w:val="000B69CF"/>
    <w:rsid w:val="000B7C09"/>
    <w:rsid w:val="000C25C4"/>
    <w:rsid w:val="000C484B"/>
    <w:rsid w:val="000C790C"/>
    <w:rsid w:val="000D0F51"/>
    <w:rsid w:val="000D1120"/>
    <w:rsid w:val="000D178C"/>
    <w:rsid w:val="000D198B"/>
    <w:rsid w:val="000D1DAA"/>
    <w:rsid w:val="000D29E6"/>
    <w:rsid w:val="000D618A"/>
    <w:rsid w:val="000E2651"/>
    <w:rsid w:val="000E6FEB"/>
    <w:rsid w:val="000E7EBE"/>
    <w:rsid w:val="000F061D"/>
    <w:rsid w:val="000F4794"/>
    <w:rsid w:val="000F622C"/>
    <w:rsid w:val="0010047A"/>
    <w:rsid w:val="00101A88"/>
    <w:rsid w:val="001022A1"/>
    <w:rsid w:val="00102D37"/>
    <w:rsid w:val="00103C6A"/>
    <w:rsid w:val="00104136"/>
    <w:rsid w:val="0010495B"/>
    <w:rsid w:val="0010574C"/>
    <w:rsid w:val="001057AC"/>
    <w:rsid w:val="00105E13"/>
    <w:rsid w:val="00107AA6"/>
    <w:rsid w:val="00113C5D"/>
    <w:rsid w:val="001146AF"/>
    <w:rsid w:val="00114FA1"/>
    <w:rsid w:val="00115535"/>
    <w:rsid w:val="00116169"/>
    <w:rsid w:val="00117237"/>
    <w:rsid w:val="00121B42"/>
    <w:rsid w:val="0012200D"/>
    <w:rsid w:val="0012276C"/>
    <w:rsid w:val="00122AF9"/>
    <w:rsid w:val="00124822"/>
    <w:rsid w:val="00124F12"/>
    <w:rsid w:val="00130BC5"/>
    <w:rsid w:val="001349C0"/>
    <w:rsid w:val="001373B4"/>
    <w:rsid w:val="001400F4"/>
    <w:rsid w:val="00141506"/>
    <w:rsid w:val="00141EC7"/>
    <w:rsid w:val="0014445F"/>
    <w:rsid w:val="00144E1D"/>
    <w:rsid w:val="00144E3A"/>
    <w:rsid w:val="0015060C"/>
    <w:rsid w:val="00151E88"/>
    <w:rsid w:val="00155220"/>
    <w:rsid w:val="0015727F"/>
    <w:rsid w:val="0016018A"/>
    <w:rsid w:val="0016069C"/>
    <w:rsid w:val="00161802"/>
    <w:rsid w:val="00161F0E"/>
    <w:rsid w:val="00163D31"/>
    <w:rsid w:val="001643E3"/>
    <w:rsid w:val="0016461C"/>
    <w:rsid w:val="001665F2"/>
    <w:rsid w:val="00170E2A"/>
    <w:rsid w:val="00171693"/>
    <w:rsid w:val="0017185E"/>
    <w:rsid w:val="00171C12"/>
    <w:rsid w:val="00171DD4"/>
    <w:rsid w:val="00173BCA"/>
    <w:rsid w:val="00173C88"/>
    <w:rsid w:val="00174A96"/>
    <w:rsid w:val="00174EB5"/>
    <w:rsid w:val="00176C92"/>
    <w:rsid w:val="001772F1"/>
    <w:rsid w:val="00177394"/>
    <w:rsid w:val="001805EA"/>
    <w:rsid w:val="0018136E"/>
    <w:rsid w:val="001822CE"/>
    <w:rsid w:val="00182B8D"/>
    <w:rsid w:val="00182C18"/>
    <w:rsid w:val="00183138"/>
    <w:rsid w:val="00183645"/>
    <w:rsid w:val="001838D2"/>
    <w:rsid w:val="00183C44"/>
    <w:rsid w:val="00183CC2"/>
    <w:rsid w:val="00184629"/>
    <w:rsid w:val="0018540B"/>
    <w:rsid w:val="00185A82"/>
    <w:rsid w:val="00187F0B"/>
    <w:rsid w:val="001900AE"/>
    <w:rsid w:val="001900E4"/>
    <w:rsid w:val="00190F29"/>
    <w:rsid w:val="00190F88"/>
    <w:rsid w:val="00194C8C"/>
    <w:rsid w:val="00194EE1"/>
    <w:rsid w:val="00195005"/>
    <w:rsid w:val="00197EED"/>
    <w:rsid w:val="001A114B"/>
    <w:rsid w:val="001A4066"/>
    <w:rsid w:val="001A6AE4"/>
    <w:rsid w:val="001A735C"/>
    <w:rsid w:val="001A7958"/>
    <w:rsid w:val="001A7A3C"/>
    <w:rsid w:val="001B01FD"/>
    <w:rsid w:val="001B4A71"/>
    <w:rsid w:val="001B573E"/>
    <w:rsid w:val="001B5799"/>
    <w:rsid w:val="001B6FD9"/>
    <w:rsid w:val="001B7731"/>
    <w:rsid w:val="001C1036"/>
    <w:rsid w:val="001C1C7E"/>
    <w:rsid w:val="001D3A26"/>
    <w:rsid w:val="001D511B"/>
    <w:rsid w:val="001D569B"/>
    <w:rsid w:val="001D5B54"/>
    <w:rsid w:val="001D64DB"/>
    <w:rsid w:val="001D7067"/>
    <w:rsid w:val="001E1DBF"/>
    <w:rsid w:val="001E3CB8"/>
    <w:rsid w:val="001E4639"/>
    <w:rsid w:val="001E4A7D"/>
    <w:rsid w:val="001E4F2D"/>
    <w:rsid w:val="001E5FA9"/>
    <w:rsid w:val="001E6143"/>
    <w:rsid w:val="001F1351"/>
    <w:rsid w:val="001F1462"/>
    <w:rsid w:val="001F16AB"/>
    <w:rsid w:val="001F2901"/>
    <w:rsid w:val="001F2D4D"/>
    <w:rsid w:val="001F3531"/>
    <w:rsid w:val="001F386D"/>
    <w:rsid w:val="001F3BF7"/>
    <w:rsid w:val="001F43A8"/>
    <w:rsid w:val="001F5461"/>
    <w:rsid w:val="001F5B25"/>
    <w:rsid w:val="001F5CD6"/>
    <w:rsid w:val="001F6551"/>
    <w:rsid w:val="00200325"/>
    <w:rsid w:val="00200EEA"/>
    <w:rsid w:val="00201D9D"/>
    <w:rsid w:val="00202AF1"/>
    <w:rsid w:val="00204442"/>
    <w:rsid w:val="00205575"/>
    <w:rsid w:val="00205C62"/>
    <w:rsid w:val="00206369"/>
    <w:rsid w:val="00206970"/>
    <w:rsid w:val="00206A86"/>
    <w:rsid w:val="00207CE3"/>
    <w:rsid w:val="00211197"/>
    <w:rsid w:val="0021263D"/>
    <w:rsid w:val="00212834"/>
    <w:rsid w:val="00213EEE"/>
    <w:rsid w:val="00213F0C"/>
    <w:rsid w:val="00214094"/>
    <w:rsid w:val="002152EA"/>
    <w:rsid w:val="002154CC"/>
    <w:rsid w:val="002156E4"/>
    <w:rsid w:val="0021592D"/>
    <w:rsid w:val="00222D76"/>
    <w:rsid w:val="002239C8"/>
    <w:rsid w:val="00223EB1"/>
    <w:rsid w:val="002244C5"/>
    <w:rsid w:val="00226D42"/>
    <w:rsid w:val="002300BB"/>
    <w:rsid w:val="00231344"/>
    <w:rsid w:val="00232D19"/>
    <w:rsid w:val="002331A5"/>
    <w:rsid w:val="0023436E"/>
    <w:rsid w:val="002347C0"/>
    <w:rsid w:val="00235DDD"/>
    <w:rsid w:val="00236F9C"/>
    <w:rsid w:val="00237061"/>
    <w:rsid w:val="00241998"/>
    <w:rsid w:val="00241A6C"/>
    <w:rsid w:val="00242164"/>
    <w:rsid w:val="00242D2B"/>
    <w:rsid w:val="00244C20"/>
    <w:rsid w:val="00245AA3"/>
    <w:rsid w:val="00245D6C"/>
    <w:rsid w:val="00247362"/>
    <w:rsid w:val="00247651"/>
    <w:rsid w:val="00247B12"/>
    <w:rsid w:val="00251A59"/>
    <w:rsid w:val="00252A42"/>
    <w:rsid w:val="0025411D"/>
    <w:rsid w:val="00254157"/>
    <w:rsid w:val="00254DB4"/>
    <w:rsid w:val="002605D9"/>
    <w:rsid w:val="00261CC3"/>
    <w:rsid w:val="00262E2B"/>
    <w:rsid w:val="00266C3D"/>
    <w:rsid w:val="00267AC3"/>
    <w:rsid w:val="00267F2E"/>
    <w:rsid w:val="00270429"/>
    <w:rsid w:val="0027059E"/>
    <w:rsid w:val="002723E9"/>
    <w:rsid w:val="00273790"/>
    <w:rsid w:val="00273F5A"/>
    <w:rsid w:val="002767B2"/>
    <w:rsid w:val="00277838"/>
    <w:rsid w:val="00277929"/>
    <w:rsid w:val="00277FE6"/>
    <w:rsid w:val="002802D0"/>
    <w:rsid w:val="00280ECB"/>
    <w:rsid w:val="00283B82"/>
    <w:rsid w:val="002846E9"/>
    <w:rsid w:val="00284C34"/>
    <w:rsid w:val="00285C3F"/>
    <w:rsid w:val="002902E0"/>
    <w:rsid w:val="0029066C"/>
    <w:rsid w:val="00292817"/>
    <w:rsid w:val="0029389B"/>
    <w:rsid w:val="00293992"/>
    <w:rsid w:val="00294BC4"/>
    <w:rsid w:val="002971F4"/>
    <w:rsid w:val="002A0346"/>
    <w:rsid w:val="002A0BF4"/>
    <w:rsid w:val="002A0FCE"/>
    <w:rsid w:val="002A2A91"/>
    <w:rsid w:val="002A447E"/>
    <w:rsid w:val="002A55B7"/>
    <w:rsid w:val="002A5D06"/>
    <w:rsid w:val="002A64A2"/>
    <w:rsid w:val="002A71DA"/>
    <w:rsid w:val="002A7427"/>
    <w:rsid w:val="002A7BF7"/>
    <w:rsid w:val="002B0583"/>
    <w:rsid w:val="002B50DB"/>
    <w:rsid w:val="002B5EC4"/>
    <w:rsid w:val="002B61C6"/>
    <w:rsid w:val="002C0374"/>
    <w:rsid w:val="002C0AC5"/>
    <w:rsid w:val="002C12AB"/>
    <w:rsid w:val="002C495C"/>
    <w:rsid w:val="002C51D8"/>
    <w:rsid w:val="002C5434"/>
    <w:rsid w:val="002C61C1"/>
    <w:rsid w:val="002C66BB"/>
    <w:rsid w:val="002C6A84"/>
    <w:rsid w:val="002C736C"/>
    <w:rsid w:val="002C7928"/>
    <w:rsid w:val="002C7CAC"/>
    <w:rsid w:val="002D0B18"/>
    <w:rsid w:val="002D25AB"/>
    <w:rsid w:val="002D272F"/>
    <w:rsid w:val="002D3306"/>
    <w:rsid w:val="002D48AA"/>
    <w:rsid w:val="002D7BAA"/>
    <w:rsid w:val="002D7CCA"/>
    <w:rsid w:val="002D7F54"/>
    <w:rsid w:val="002E0D90"/>
    <w:rsid w:val="002E1AAB"/>
    <w:rsid w:val="002E2705"/>
    <w:rsid w:val="002E2DBD"/>
    <w:rsid w:val="002E3D80"/>
    <w:rsid w:val="002E3FF4"/>
    <w:rsid w:val="002E4061"/>
    <w:rsid w:val="002E7E67"/>
    <w:rsid w:val="002F0111"/>
    <w:rsid w:val="002F0C7D"/>
    <w:rsid w:val="002F3386"/>
    <w:rsid w:val="002F561E"/>
    <w:rsid w:val="002F6966"/>
    <w:rsid w:val="002F6D95"/>
    <w:rsid w:val="002F6E8D"/>
    <w:rsid w:val="002F78C8"/>
    <w:rsid w:val="00301212"/>
    <w:rsid w:val="003018B6"/>
    <w:rsid w:val="00301CF3"/>
    <w:rsid w:val="00302B33"/>
    <w:rsid w:val="00303174"/>
    <w:rsid w:val="00303C5B"/>
    <w:rsid w:val="0030459C"/>
    <w:rsid w:val="00305DE8"/>
    <w:rsid w:val="0031020B"/>
    <w:rsid w:val="003120D3"/>
    <w:rsid w:val="003125B7"/>
    <w:rsid w:val="003174D6"/>
    <w:rsid w:val="00320E2C"/>
    <w:rsid w:val="00322385"/>
    <w:rsid w:val="00324251"/>
    <w:rsid w:val="00324944"/>
    <w:rsid w:val="00324E82"/>
    <w:rsid w:val="00325BA8"/>
    <w:rsid w:val="0032715C"/>
    <w:rsid w:val="00331536"/>
    <w:rsid w:val="0033435A"/>
    <w:rsid w:val="003368FD"/>
    <w:rsid w:val="00337339"/>
    <w:rsid w:val="00337CA5"/>
    <w:rsid w:val="00340B86"/>
    <w:rsid w:val="00341617"/>
    <w:rsid w:val="00341707"/>
    <w:rsid w:val="003429AD"/>
    <w:rsid w:val="00342D1B"/>
    <w:rsid w:val="00344DF4"/>
    <w:rsid w:val="00350D73"/>
    <w:rsid w:val="00354827"/>
    <w:rsid w:val="003556D3"/>
    <w:rsid w:val="0035639E"/>
    <w:rsid w:val="00356D9D"/>
    <w:rsid w:val="003603C3"/>
    <w:rsid w:val="00360A6A"/>
    <w:rsid w:val="00362371"/>
    <w:rsid w:val="00362478"/>
    <w:rsid w:val="0036351D"/>
    <w:rsid w:val="00373E98"/>
    <w:rsid w:val="00374D06"/>
    <w:rsid w:val="00374D98"/>
    <w:rsid w:val="00375B25"/>
    <w:rsid w:val="00376C1B"/>
    <w:rsid w:val="003773CB"/>
    <w:rsid w:val="0038032F"/>
    <w:rsid w:val="00380B76"/>
    <w:rsid w:val="00381071"/>
    <w:rsid w:val="00385973"/>
    <w:rsid w:val="00385CE6"/>
    <w:rsid w:val="003905F2"/>
    <w:rsid w:val="003917F7"/>
    <w:rsid w:val="00393C24"/>
    <w:rsid w:val="0039628E"/>
    <w:rsid w:val="00396542"/>
    <w:rsid w:val="0039685B"/>
    <w:rsid w:val="0039735B"/>
    <w:rsid w:val="00397CAC"/>
    <w:rsid w:val="003A170A"/>
    <w:rsid w:val="003A1C2E"/>
    <w:rsid w:val="003A1EEB"/>
    <w:rsid w:val="003A31A6"/>
    <w:rsid w:val="003A3254"/>
    <w:rsid w:val="003A452F"/>
    <w:rsid w:val="003A4EAA"/>
    <w:rsid w:val="003A524A"/>
    <w:rsid w:val="003A5313"/>
    <w:rsid w:val="003A55EE"/>
    <w:rsid w:val="003A6299"/>
    <w:rsid w:val="003A6954"/>
    <w:rsid w:val="003A7F0C"/>
    <w:rsid w:val="003A7F79"/>
    <w:rsid w:val="003B2156"/>
    <w:rsid w:val="003B6404"/>
    <w:rsid w:val="003C0397"/>
    <w:rsid w:val="003C3A39"/>
    <w:rsid w:val="003C3B1F"/>
    <w:rsid w:val="003C449B"/>
    <w:rsid w:val="003C47D9"/>
    <w:rsid w:val="003C57A5"/>
    <w:rsid w:val="003C5875"/>
    <w:rsid w:val="003C5F7F"/>
    <w:rsid w:val="003C761F"/>
    <w:rsid w:val="003D0675"/>
    <w:rsid w:val="003D21FF"/>
    <w:rsid w:val="003D5173"/>
    <w:rsid w:val="003E093F"/>
    <w:rsid w:val="003E3070"/>
    <w:rsid w:val="003E4416"/>
    <w:rsid w:val="003E516E"/>
    <w:rsid w:val="003E5607"/>
    <w:rsid w:val="003E63BD"/>
    <w:rsid w:val="003F0112"/>
    <w:rsid w:val="003F071A"/>
    <w:rsid w:val="003F160B"/>
    <w:rsid w:val="003F299F"/>
    <w:rsid w:val="003F4C8A"/>
    <w:rsid w:val="003F5440"/>
    <w:rsid w:val="003F5EFF"/>
    <w:rsid w:val="003F620F"/>
    <w:rsid w:val="00400032"/>
    <w:rsid w:val="00400B5B"/>
    <w:rsid w:val="00401AF9"/>
    <w:rsid w:val="00405A00"/>
    <w:rsid w:val="00405FDB"/>
    <w:rsid w:val="004068A6"/>
    <w:rsid w:val="0040769E"/>
    <w:rsid w:val="00412841"/>
    <w:rsid w:val="004138B8"/>
    <w:rsid w:val="00415769"/>
    <w:rsid w:val="00416031"/>
    <w:rsid w:val="00416B05"/>
    <w:rsid w:val="00420870"/>
    <w:rsid w:val="00420B2D"/>
    <w:rsid w:val="004222D3"/>
    <w:rsid w:val="004240E1"/>
    <w:rsid w:val="00425851"/>
    <w:rsid w:val="00427A7D"/>
    <w:rsid w:val="00430252"/>
    <w:rsid w:val="00432BAE"/>
    <w:rsid w:val="00433B8A"/>
    <w:rsid w:val="00435B03"/>
    <w:rsid w:val="00435CA7"/>
    <w:rsid w:val="00435F06"/>
    <w:rsid w:val="00436067"/>
    <w:rsid w:val="00436982"/>
    <w:rsid w:val="00436E9E"/>
    <w:rsid w:val="004377AC"/>
    <w:rsid w:val="0043791B"/>
    <w:rsid w:val="00441483"/>
    <w:rsid w:val="00441780"/>
    <w:rsid w:val="00441BCB"/>
    <w:rsid w:val="004442B1"/>
    <w:rsid w:val="00445B9C"/>
    <w:rsid w:val="00446AD3"/>
    <w:rsid w:val="00446D2E"/>
    <w:rsid w:val="0045176A"/>
    <w:rsid w:val="00452E7E"/>
    <w:rsid w:val="00453178"/>
    <w:rsid w:val="00456332"/>
    <w:rsid w:val="00456845"/>
    <w:rsid w:val="00456960"/>
    <w:rsid w:val="00456D18"/>
    <w:rsid w:val="00461826"/>
    <w:rsid w:val="004676C6"/>
    <w:rsid w:val="004708B5"/>
    <w:rsid w:val="004725A5"/>
    <w:rsid w:val="004733E3"/>
    <w:rsid w:val="00475078"/>
    <w:rsid w:val="0047755A"/>
    <w:rsid w:val="004800F9"/>
    <w:rsid w:val="0048070D"/>
    <w:rsid w:val="00480A1D"/>
    <w:rsid w:val="00480D3D"/>
    <w:rsid w:val="004811DC"/>
    <w:rsid w:val="00483320"/>
    <w:rsid w:val="00483AB2"/>
    <w:rsid w:val="00484651"/>
    <w:rsid w:val="004856EE"/>
    <w:rsid w:val="00485719"/>
    <w:rsid w:val="00485EF6"/>
    <w:rsid w:val="00490F88"/>
    <w:rsid w:val="0049134A"/>
    <w:rsid w:val="004972E3"/>
    <w:rsid w:val="004A32DA"/>
    <w:rsid w:val="004A58CB"/>
    <w:rsid w:val="004A5C5B"/>
    <w:rsid w:val="004A5F5B"/>
    <w:rsid w:val="004A6C19"/>
    <w:rsid w:val="004B1795"/>
    <w:rsid w:val="004B3803"/>
    <w:rsid w:val="004B5692"/>
    <w:rsid w:val="004B56DD"/>
    <w:rsid w:val="004B6F71"/>
    <w:rsid w:val="004C020F"/>
    <w:rsid w:val="004C08B8"/>
    <w:rsid w:val="004C0B4C"/>
    <w:rsid w:val="004C0C99"/>
    <w:rsid w:val="004C1AFD"/>
    <w:rsid w:val="004C2623"/>
    <w:rsid w:val="004C45BF"/>
    <w:rsid w:val="004C4EAA"/>
    <w:rsid w:val="004C558B"/>
    <w:rsid w:val="004C7314"/>
    <w:rsid w:val="004D539F"/>
    <w:rsid w:val="004D54BE"/>
    <w:rsid w:val="004E0189"/>
    <w:rsid w:val="004E2789"/>
    <w:rsid w:val="004E32CC"/>
    <w:rsid w:val="004F001C"/>
    <w:rsid w:val="004F1AA1"/>
    <w:rsid w:val="004F1F88"/>
    <w:rsid w:val="004F2E7C"/>
    <w:rsid w:val="004F366E"/>
    <w:rsid w:val="004F42B9"/>
    <w:rsid w:val="004F5F1B"/>
    <w:rsid w:val="00500D39"/>
    <w:rsid w:val="005021E0"/>
    <w:rsid w:val="00502374"/>
    <w:rsid w:val="00503165"/>
    <w:rsid w:val="005044E7"/>
    <w:rsid w:val="005060A1"/>
    <w:rsid w:val="005061FB"/>
    <w:rsid w:val="00507153"/>
    <w:rsid w:val="005107E9"/>
    <w:rsid w:val="0051439B"/>
    <w:rsid w:val="00515F4B"/>
    <w:rsid w:val="00516072"/>
    <w:rsid w:val="005166F8"/>
    <w:rsid w:val="005200ED"/>
    <w:rsid w:val="005204BD"/>
    <w:rsid w:val="00521C0E"/>
    <w:rsid w:val="00523DF8"/>
    <w:rsid w:val="00525FE0"/>
    <w:rsid w:val="005260FF"/>
    <w:rsid w:val="00526245"/>
    <w:rsid w:val="00527918"/>
    <w:rsid w:val="00527E6E"/>
    <w:rsid w:val="005310FC"/>
    <w:rsid w:val="00531546"/>
    <w:rsid w:val="00531A52"/>
    <w:rsid w:val="005322B9"/>
    <w:rsid w:val="0053246A"/>
    <w:rsid w:val="005332EC"/>
    <w:rsid w:val="0053361A"/>
    <w:rsid w:val="005339E4"/>
    <w:rsid w:val="00534418"/>
    <w:rsid w:val="005347C5"/>
    <w:rsid w:val="0053497E"/>
    <w:rsid w:val="00535212"/>
    <w:rsid w:val="005353AB"/>
    <w:rsid w:val="0053541E"/>
    <w:rsid w:val="005369EB"/>
    <w:rsid w:val="00541A9D"/>
    <w:rsid w:val="00542688"/>
    <w:rsid w:val="00542C68"/>
    <w:rsid w:val="005512FE"/>
    <w:rsid w:val="005536F6"/>
    <w:rsid w:val="005560BC"/>
    <w:rsid w:val="00556F74"/>
    <w:rsid w:val="00556FD5"/>
    <w:rsid w:val="00557116"/>
    <w:rsid w:val="005573BE"/>
    <w:rsid w:val="00557B5A"/>
    <w:rsid w:val="00560531"/>
    <w:rsid w:val="005637C0"/>
    <w:rsid w:val="005637C1"/>
    <w:rsid w:val="005649A7"/>
    <w:rsid w:val="005715EF"/>
    <w:rsid w:val="00572700"/>
    <w:rsid w:val="005729B0"/>
    <w:rsid w:val="00573C8A"/>
    <w:rsid w:val="00577B73"/>
    <w:rsid w:val="00577FDE"/>
    <w:rsid w:val="00580468"/>
    <w:rsid w:val="00580526"/>
    <w:rsid w:val="00580C09"/>
    <w:rsid w:val="005843A7"/>
    <w:rsid w:val="00584C1D"/>
    <w:rsid w:val="00585D77"/>
    <w:rsid w:val="0058603B"/>
    <w:rsid w:val="005869E2"/>
    <w:rsid w:val="0058741B"/>
    <w:rsid w:val="0059161B"/>
    <w:rsid w:val="00593384"/>
    <w:rsid w:val="0059431B"/>
    <w:rsid w:val="005945C9"/>
    <w:rsid w:val="00596649"/>
    <w:rsid w:val="00596691"/>
    <w:rsid w:val="00597645"/>
    <w:rsid w:val="00597AE2"/>
    <w:rsid w:val="005A1633"/>
    <w:rsid w:val="005A35FD"/>
    <w:rsid w:val="005A392D"/>
    <w:rsid w:val="005A39CC"/>
    <w:rsid w:val="005A4089"/>
    <w:rsid w:val="005A49D2"/>
    <w:rsid w:val="005A5566"/>
    <w:rsid w:val="005A5E32"/>
    <w:rsid w:val="005A67D4"/>
    <w:rsid w:val="005B161B"/>
    <w:rsid w:val="005B1EF1"/>
    <w:rsid w:val="005B2554"/>
    <w:rsid w:val="005B2896"/>
    <w:rsid w:val="005B4730"/>
    <w:rsid w:val="005B5CB8"/>
    <w:rsid w:val="005B65C9"/>
    <w:rsid w:val="005B6F3B"/>
    <w:rsid w:val="005C31BE"/>
    <w:rsid w:val="005C3FD7"/>
    <w:rsid w:val="005C5735"/>
    <w:rsid w:val="005C5A15"/>
    <w:rsid w:val="005C6558"/>
    <w:rsid w:val="005C777A"/>
    <w:rsid w:val="005D69DE"/>
    <w:rsid w:val="005D7DF1"/>
    <w:rsid w:val="005E04C9"/>
    <w:rsid w:val="005E05D7"/>
    <w:rsid w:val="005E0722"/>
    <w:rsid w:val="005E0E5B"/>
    <w:rsid w:val="005E2B30"/>
    <w:rsid w:val="005E34CB"/>
    <w:rsid w:val="005E37F5"/>
    <w:rsid w:val="005E41E7"/>
    <w:rsid w:val="005E450F"/>
    <w:rsid w:val="005F05F6"/>
    <w:rsid w:val="005F1BBB"/>
    <w:rsid w:val="005F4904"/>
    <w:rsid w:val="005F6D38"/>
    <w:rsid w:val="005F7E1A"/>
    <w:rsid w:val="0060375C"/>
    <w:rsid w:val="006046E9"/>
    <w:rsid w:val="00604988"/>
    <w:rsid w:val="00606221"/>
    <w:rsid w:val="006063BF"/>
    <w:rsid w:val="00607046"/>
    <w:rsid w:val="0061146D"/>
    <w:rsid w:val="00613EBD"/>
    <w:rsid w:val="00614499"/>
    <w:rsid w:val="0062298A"/>
    <w:rsid w:val="006264B5"/>
    <w:rsid w:val="00626514"/>
    <w:rsid w:val="00626589"/>
    <w:rsid w:val="00630264"/>
    <w:rsid w:val="00632413"/>
    <w:rsid w:val="00632AE9"/>
    <w:rsid w:val="006339A0"/>
    <w:rsid w:val="00635663"/>
    <w:rsid w:val="00635B79"/>
    <w:rsid w:val="006368B3"/>
    <w:rsid w:val="006378B9"/>
    <w:rsid w:val="00637B8D"/>
    <w:rsid w:val="006413A8"/>
    <w:rsid w:val="00641CF8"/>
    <w:rsid w:val="00642E56"/>
    <w:rsid w:val="00646BE7"/>
    <w:rsid w:val="0065154A"/>
    <w:rsid w:val="00651676"/>
    <w:rsid w:val="00651E00"/>
    <w:rsid w:val="006542D5"/>
    <w:rsid w:val="00655061"/>
    <w:rsid w:val="00657959"/>
    <w:rsid w:val="0066057B"/>
    <w:rsid w:val="00660639"/>
    <w:rsid w:val="00660FAB"/>
    <w:rsid w:val="00661FD9"/>
    <w:rsid w:val="006650E5"/>
    <w:rsid w:val="0066548F"/>
    <w:rsid w:val="00667EE1"/>
    <w:rsid w:val="006718D4"/>
    <w:rsid w:val="00674572"/>
    <w:rsid w:val="00676103"/>
    <w:rsid w:val="006762FC"/>
    <w:rsid w:val="0067690D"/>
    <w:rsid w:val="00684A3A"/>
    <w:rsid w:val="00684BBA"/>
    <w:rsid w:val="0068712C"/>
    <w:rsid w:val="00687763"/>
    <w:rsid w:val="00687F4F"/>
    <w:rsid w:val="00692B0D"/>
    <w:rsid w:val="00692E6D"/>
    <w:rsid w:val="00692FDF"/>
    <w:rsid w:val="00693369"/>
    <w:rsid w:val="00693E0E"/>
    <w:rsid w:val="0069666B"/>
    <w:rsid w:val="00696734"/>
    <w:rsid w:val="00697779"/>
    <w:rsid w:val="006A1AE3"/>
    <w:rsid w:val="006A2613"/>
    <w:rsid w:val="006A4440"/>
    <w:rsid w:val="006B217D"/>
    <w:rsid w:val="006B21CC"/>
    <w:rsid w:val="006B3F3D"/>
    <w:rsid w:val="006B54B9"/>
    <w:rsid w:val="006B5796"/>
    <w:rsid w:val="006B7E14"/>
    <w:rsid w:val="006C11BA"/>
    <w:rsid w:val="006C1949"/>
    <w:rsid w:val="006C30E1"/>
    <w:rsid w:val="006C33CA"/>
    <w:rsid w:val="006C3D6A"/>
    <w:rsid w:val="006C4607"/>
    <w:rsid w:val="006C6822"/>
    <w:rsid w:val="006D0FBB"/>
    <w:rsid w:val="006D2394"/>
    <w:rsid w:val="006D46CF"/>
    <w:rsid w:val="006D47EF"/>
    <w:rsid w:val="006D48F1"/>
    <w:rsid w:val="006D5099"/>
    <w:rsid w:val="006D697F"/>
    <w:rsid w:val="006D7B28"/>
    <w:rsid w:val="006E58FB"/>
    <w:rsid w:val="006E6F40"/>
    <w:rsid w:val="006E7890"/>
    <w:rsid w:val="006F2207"/>
    <w:rsid w:val="006F3E6A"/>
    <w:rsid w:val="006F45BE"/>
    <w:rsid w:val="006F545B"/>
    <w:rsid w:val="007004FC"/>
    <w:rsid w:val="00700846"/>
    <w:rsid w:val="00703D27"/>
    <w:rsid w:val="00706670"/>
    <w:rsid w:val="007118FB"/>
    <w:rsid w:val="00712C7F"/>
    <w:rsid w:val="00712DEE"/>
    <w:rsid w:val="00713CC8"/>
    <w:rsid w:val="00716A32"/>
    <w:rsid w:val="0072417C"/>
    <w:rsid w:val="007246BA"/>
    <w:rsid w:val="007248D7"/>
    <w:rsid w:val="00724BE0"/>
    <w:rsid w:val="0073026F"/>
    <w:rsid w:val="0073069D"/>
    <w:rsid w:val="00731695"/>
    <w:rsid w:val="00731980"/>
    <w:rsid w:val="00731AD2"/>
    <w:rsid w:val="00732C56"/>
    <w:rsid w:val="00734450"/>
    <w:rsid w:val="00734F92"/>
    <w:rsid w:val="00740051"/>
    <w:rsid w:val="00742F7A"/>
    <w:rsid w:val="00745F67"/>
    <w:rsid w:val="007460F5"/>
    <w:rsid w:val="00746BFA"/>
    <w:rsid w:val="00746DF1"/>
    <w:rsid w:val="00747736"/>
    <w:rsid w:val="00747E5B"/>
    <w:rsid w:val="0075024C"/>
    <w:rsid w:val="0075039E"/>
    <w:rsid w:val="00752D9D"/>
    <w:rsid w:val="00754784"/>
    <w:rsid w:val="007572BF"/>
    <w:rsid w:val="0075797F"/>
    <w:rsid w:val="00757C6E"/>
    <w:rsid w:val="007605E6"/>
    <w:rsid w:val="00760609"/>
    <w:rsid w:val="0076095E"/>
    <w:rsid w:val="0076101A"/>
    <w:rsid w:val="0076176E"/>
    <w:rsid w:val="007619F9"/>
    <w:rsid w:val="00762BDA"/>
    <w:rsid w:val="00764BA7"/>
    <w:rsid w:val="00765DE6"/>
    <w:rsid w:val="00766456"/>
    <w:rsid w:val="007704A5"/>
    <w:rsid w:val="0077295C"/>
    <w:rsid w:val="00773778"/>
    <w:rsid w:val="00773980"/>
    <w:rsid w:val="00777F73"/>
    <w:rsid w:val="0078021E"/>
    <w:rsid w:val="007805FD"/>
    <w:rsid w:val="00780D5A"/>
    <w:rsid w:val="00784422"/>
    <w:rsid w:val="00785277"/>
    <w:rsid w:val="00785311"/>
    <w:rsid w:val="007863AF"/>
    <w:rsid w:val="00786CDA"/>
    <w:rsid w:val="00790F5C"/>
    <w:rsid w:val="0079102F"/>
    <w:rsid w:val="00791F89"/>
    <w:rsid w:val="0079652B"/>
    <w:rsid w:val="0079769F"/>
    <w:rsid w:val="007A09FE"/>
    <w:rsid w:val="007A4F01"/>
    <w:rsid w:val="007A61CE"/>
    <w:rsid w:val="007A72E7"/>
    <w:rsid w:val="007A751E"/>
    <w:rsid w:val="007B0DCD"/>
    <w:rsid w:val="007B3B54"/>
    <w:rsid w:val="007B3EAE"/>
    <w:rsid w:val="007B3FA0"/>
    <w:rsid w:val="007B43F1"/>
    <w:rsid w:val="007B5281"/>
    <w:rsid w:val="007B59AE"/>
    <w:rsid w:val="007B64FD"/>
    <w:rsid w:val="007B6913"/>
    <w:rsid w:val="007C004B"/>
    <w:rsid w:val="007C0F2C"/>
    <w:rsid w:val="007C1AAB"/>
    <w:rsid w:val="007C1CD6"/>
    <w:rsid w:val="007C241C"/>
    <w:rsid w:val="007C2BCC"/>
    <w:rsid w:val="007C4EF0"/>
    <w:rsid w:val="007C6F6E"/>
    <w:rsid w:val="007C7682"/>
    <w:rsid w:val="007C7784"/>
    <w:rsid w:val="007D099D"/>
    <w:rsid w:val="007D460F"/>
    <w:rsid w:val="007D4C64"/>
    <w:rsid w:val="007D4D4D"/>
    <w:rsid w:val="007D4F69"/>
    <w:rsid w:val="007D5D5D"/>
    <w:rsid w:val="007D7B33"/>
    <w:rsid w:val="007E05BF"/>
    <w:rsid w:val="007E2664"/>
    <w:rsid w:val="007E2983"/>
    <w:rsid w:val="007E2E0B"/>
    <w:rsid w:val="007E3ABF"/>
    <w:rsid w:val="007E5BFA"/>
    <w:rsid w:val="007E6689"/>
    <w:rsid w:val="007E731C"/>
    <w:rsid w:val="007E74CE"/>
    <w:rsid w:val="007F0A03"/>
    <w:rsid w:val="007F28A5"/>
    <w:rsid w:val="007F478B"/>
    <w:rsid w:val="007F4F10"/>
    <w:rsid w:val="007F596B"/>
    <w:rsid w:val="00800955"/>
    <w:rsid w:val="00803D61"/>
    <w:rsid w:val="00803FF9"/>
    <w:rsid w:val="00804A9A"/>
    <w:rsid w:val="00805C8D"/>
    <w:rsid w:val="00806C1E"/>
    <w:rsid w:val="008072CA"/>
    <w:rsid w:val="00810040"/>
    <w:rsid w:val="0081176C"/>
    <w:rsid w:val="0081239A"/>
    <w:rsid w:val="00816731"/>
    <w:rsid w:val="00816BA0"/>
    <w:rsid w:val="00816FA3"/>
    <w:rsid w:val="0082023A"/>
    <w:rsid w:val="00820BD4"/>
    <w:rsid w:val="00821A7A"/>
    <w:rsid w:val="00821FE9"/>
    <w:rsid w:val="00822B82"/>
    <w:rsid w:val="008237D8"/>
    <w:rsid w:val="00824D31"/>
    <w:rsid w:val="00824FC5"/>
    <w:rsid w:val="008253F8"/>
    <w:rsid w:val="00825B1B"/>
    <w:rsid w:val="00825B49"/>
    <w:rsid w:val="008325E4"/>
    <w:rsid w:val="00832A2B"/>
    <w:rsid w:val="00833E11"/>
    <w:rsid w:val="00836441"/>
    <w:rsid w:val="00837E67"/>
    <w:rsid w:val="008413EF"/>
    <w:rsid w:val="00841550"/>
    <w:rsid w:val="008420D9"/>
    <w:rsid w:val="00843159"/>
    <w:rsid w:val="00843221"/>
    <w:rsid w:val="00843368"/>
    <w:rsid w:val="00845811"/>
    <w:rsid w:val="00846989"/>
    <w:rsid w:val="00846994"/>
    <w:rsid w:val="008479F9"/>
    <w:rsid w:val="00847ED3"/>
    <w:rsid w:val="00850451"/>
    <w:rsid w:val="00852042"/>
    <w:rsid w:val="008534C9"/>
    <w:rsid w:val="00854592"/>
    <w:rsid w:val="00855864"/>
    <w:rsid w:val="0085599D"/>
    <w:rsid w:val="008564EA"/>
    <w:rsid w:val="00856735"/>
    <w:rsid w:val="008613C5"/>
    <w:rsid w:val="008627F7"/>
    <w:rsid w:val="0086358C"/>
    <w:rsid w:val="0086546F"/>
    <w:rsid w:val="00867A85"/>
    <w:rsid w:val="0087119B"/>
    <w:rsid w:val="00872136"/>
    <w:rsid w:val="0087510C"/>
    <w:rsid w:val="008766E7"/>
    <w:rsid w:val="00876727"/>
    <w:rsid w:val="00877D37"/>
    <w:rsid w:val="0088001B"/>
    <w:rsid w:val="0088631B"/>
    <w:rsid w:val="00886667"/>
    <w:rsid w:val="00886879"/>
    <w:rsid w:val="008909FF"/>
    <w:rsid w:val="00892737"/>
    <w:rsid w:val="00893687"/>
    <w:rsid w:val="00893DDA"/>
    <w:rsid w:val="00894316"/>
    <w:rsid w:val="008945A1"/>
    <w:rsid w:val="00895E36"/>
    <w:rsid w:val="0089738E"/>
    <w:rsid w:val="008A2222"/>
    <w:rsid w:val="008A3B89"/>
    <w:rsid w:val="008A4FF5"/>
    <w:rsid w:val="008A51C8"/>
    <w:rsid w:val="008A56D0"/>
    <w:rsid w:val="008A6295"/>
    <w:rsid w:val="008B0993"/>
    <w:rsid w:val="008B0AB8"/>
    <w:rsid w:val="008B3BFB"/>
    <w:rsid w:val="008B4695"/>
    <w:rsid w:val="008B5FDB"/>
    <w:rsid w:val="008B6679"/>
    <w:rsid w:val="008B7B5C"/>
    <w:rsid w:val="008C12EB"/>
    <w:rsid w:val="008C2F26"/>
    <w:rsid w:val="008C3E98"/>
    <w:rsid w:val="008C47A5"/>
    <w:rsid w:val="008C4829"/>
    <w:rsid w:val="008C4A93"/>
    <w:rsid w:val="008C50F4"/>
    <w:rsid w:val="008C5649"/>
    <w:rsid w:val="008C6F42"/>
    <w:rsid w:val="008D07A6"/>
    <w:rsid w:val="008D1BF7"/>
    <w:rsid w:val="008D1F29"/>
    <w:rsid w:val="008D3386"/>
    <w:rsid w:val="008D38DE"/>
    <w:rsid w:val="008D4F8D"/>
    <w:rsid w:val="008D74AB"/>
    <w:rsid w:val="008E08D4"/>
    <w:rsid w:val="008E21A7"/>
    <w:rsid w:val="008E2BCC"/>
    <w:rsid w:val="008E3668"/>
    <w:rsid w:val="008E44A2"/>
    <w:rsid w:val="008E697D"/>
    <w:rsid w:val="008F04DC"/>
    <w:rsid w:val="008F4827"/>
    <w:rsid w:val="008F7684"/>
    <w:rsid w:val="009026FF"/>
    <w:rsid w:val="00903263"/>
    <w:rsid w:val="009038C9"/>
    <w:rsid w:val="009039A7"/>
    <w:rsid w:val="00903C89"/>
    <w:rsid w:val="0090601D"/>
    <w:rsid w:val="00906665"/>
    <w:rsid w:val="00906A21"/>
    <w:rsid w:val="009079C3"/>
    <w:rsid w:val="00910462"/>
    <w:rsid w:val="00914D3E"/>
    <w:rsid w:val="00915AB1"/>
    <w:rsid w:val="00917532"/>
    <w:rsid w:val="0092089D"/>
    <w:rsid w:val="00923439"/>
    <w:rsid w:val="009235BA"/>
    <w:rsid w:val="00924023"/>
    <w:rsid w:val="00924CE2"/>
    <w:rsid w:val="00925129"/>
    <w:rsid w:val="00925B9F"/>
    <w:rsid w:val="00927A47"/>
    <w:rsid w:val="009300F3"/>
    <w:rsid w:val="009315EF"/>
    <w:rsid w:val="00931AED"/>
    <w:rsid w:val="00933CA6"/>
    <w:rsid w:val="0093618D"/>
    <w:rsid w:val="00936E06"/>
    <w:rsid w:val="00943361"/>
    <w:rsid w:val="009442DF"/>
    <w:rsid w:val="009476A3"/>
    <w:rsid w:val="00950336"/>
    <w:rsid w:val="00950BCA"/>
    <w:rsid w:val="009517EA"/>
    <w:rsid w:val="009527A9"/>
    <w:rsid w:val="0095334F"/>
    <w:rsid w:val="009538E8"/>
    <w:rsid w:val="00957893"/>
    <w:rsid w:val="00957932"/>
    <w:rsid w:val="00962D9D"/>
    <w:rsid w:val="00964521"/>
    <w:rsid w:val="00965897"/>
    <w:rsid w:val="00967237"/>
    <w:rsid w:val="0096765C"/>
    <w:rsid w:val="009719FF"/>
    <w:rsid w:val="009727E4"/>
    <w:rsid w:val="009773BB"/>
    <w:rsid w:val="009815D2"/>
    <w:rsid w:val="00982BFA"/>
    <w:rsid w:val="00986EF2"/>
    <w:rsid w:val="00990E69"/>
    <w:rsid w:val="00991601"/>
    <w:rsid w:val="00991D75"/>
    <w:rsid w:val="009932BA"/>
    <w:rsid w:val="009934C5"/>
    <w:rsid w:val="0099357A"/>
    <w:rsid w:val="00994C0F"/>
    <w:rsid w:val="00994C65"/>
    <w:rsid w:val="009961D3"/>
    <w:rsid w:val="009979DB"/>
    <w:rsid w:val="00997C0C"/>
    <w:rsid w:val="009A1635"/>
    <w:rsid w:val="009A64A4"/>
    <w:rsid w:val="009B1093"/>
    <w:rsid w:val="009B22D7"/>
    <w:rsid w:val="009B34EB"/>
    <w:rsid w:val="009B4C93"/>
    <w:rsid w:val="009B72ED"/>
    <w:rsid w:val="009C1A9D"/>
    <w:rsid w:val="009C3286"/>
    <w:rsid w:val="009C35B1"/>
    <w:rsid w:val="009C6DEB"/>
    <w:rsid w:val="009C75CB"/>
    <w:rsid w:val="009D01E6"/>
    <w:rsid w:val="009D028A"/>
    <w:rsid w:val="009D0ACE"/>
    <w:rsid w:val="009D10D9"/>
    <w:rsid w:val="009D2498"/>
    <w:rsid w:val="009D6504"/>
    <w:rsid w:val="009E057A"/>
    <w:rsid w:val="009E0597"/>
    <w:rsid w:val="009E075D"/>
    <w:rsid w:val="009E12D7"/>
    <w:rsid w:val="009E4EB6"/>
    <w:rsid w:val="009E575A"/>
    <w:rsid w:val="009E5D04"/>
    <w:rsid w:val="009E661A"/>
    <w:rsid w:val="009E6FE3"/>
    <w:rsid w:val="009F0BB2"/>
    <w:rsid w:val="009F1571"/>
    <w:rsid w:val="009F3E26"/>
    <w:rsid w:val="009F52F0"/>
    <w:rsid w:val="009F59FB"/>
    <w:rsid w:val="009F65F7"/>
    <w:rsid w:val="00A007BF"/>
    <w:rsid w:val="00A00F2A"/>
    <w:rsid w:val="00A017E1"/>
    <w:rsid w:val="00A01DB8"/>
    <w:rsid w:val="00A06741"/>
    <w:rsid w:val="00A06781"/>
    <w:rsid w:val="00A06D7E"/>
    <w:rsid w:val="00A074C3"/>
    <w:rsid w:val="00A106C0"/>
    <w:rsid w:val="00A11723"/>
    <w:rsid w:val="00A11767"/>
    <w:rsid w:val="00A11A9E"/>
    <w:rsid w:val="00A1202D"/>
    <w:rsid w:val="00A122E9"/>
    <w:rsid w:val="00A1240B"/>
    <w:rsid w:val="00A1509C"/>
    <w:rsid w:val="00A15B98"/>
    <w:rsid w:val="00A178E0"/>
    <w:rsid w:val="00A20335"/>
    <w:rsid w:val="00A2218D"/>
    <w:rsid w:val="00A22834"/>
    <w:rsid w:val="00A2320E"/>
    <w:rsid w:val="00A239C3"/>
    <w:rsid w:val="00A26515"/>
    <w:rsid w:val="00A32D6A"/>
    <w:rsid w:val="00A34260"/>
    <w:rsid w:val="00A36001"/>
    <w:rsid w:val="00A3600A"/>
    <w:rsid w:val="00A40075"/>
    <w:rsid w:val="00A43086"/>
    <w:rsid w:val="00A441EA"/>
    <w:rsid w:val="00A44EDE"/>
    <w:rsid w:val="00A45353"/>
    <w:rsid w:val="00A46E33"/>
    <w:rsid w:val="00A518A8"/>
    <w:rsid w:val="00A57948"/>
    <w:rsid w:val="00A57A8C"/>
    <w:rsid w:val="00A64A6E"/>
    <w:rsid w:val="00A64F1D"/>
    <w:rsid w:val="00A65F4D"/>
    <w:rsid w:val="00A70CFD"/>
    <w:rsid w:val="00A71830"/>
    <w:rsid w:val="00A72A0B"/>
    <w:rsid w:val="00A733C0"/>
    <w:rsid w:val="00A75798"/>
    <w:rsid w:val="00A760B9"/>
    <w:rsid w:val="00A77B4D"/>
    <w:rsid w:val="00A8064C"/>
    <w:rsid w:val="00A81E42"/>
    <w:rsid w:val="00A8286B"/>
    <w:rsid w:val="00A83D1B"/>
    <w:rsid w:val="00A84093"/>
    <w:rsid w:val="00A8471B"/>
    <w:rsid w:val="00A84898"/>
    <w:rsid w:val="00A851A2"/>
    <w:rsid w:val="00A8569D"/>
    <w:rsid w:val="00A8644C"/>
    <w:rsid w:val="00A864FE"/>
    <w:rsid w:val="00A86F41"/>
    <w:rsid w:val="00A87356"/>
    <w:rsid w:val="00A87D04"/>
    <w:rsid w:val="00A90B6F"/>
    <w:rsid w:val="00A93F83"/>
    <w:rsid w:val="00A950C5"/>
    <w:rsid w:val="00A956EE"/>
    <w:rsid w:val="00AA1D25"/>
    <w:rsid w:val="00AA699B"/>
    <w:rsid w:val="00AB0359"/>
    <w:rsid w:val="00AB226F"/>
    <w:rsid w:val="00AB2B1A"/>
    <w:rsid w:val="00AB3965"/>
    <w:rsid w:val="00AB397F"/>
    <w:rsid w:val="00AB4031"/>
    <w:rsid w:val="00AB5832"/>
    <w:rsid w:val="00AB5FE6"/>
    <w:rsid w:val="00AC1263"/>
    <w:rsid w:val="00AC181B"/>
    <w:rsid w:val="00AC1EA8"/>
    <w:rsid w:val="00AC2649"/>
    <w:rsid w:val="00AC51F2"/>
    <w:rsid w:val="00AC56F5"/>
    <w:rsid w:val="00AC59C7"/>
    <w:rsid w:val="00AD1FCE"/>
    <w:rsid w:val="00AD24DF"/>
    <w:rsid w:val="00AD5CC9"/>
    <w:rsid w:val="00AD6065"/>
    <w:rsid w:val="00AD7461"/>
    <w:rsid w:val="00AE12B4"/>
    <w:rsid w:val="00AE27FD"/>
    <w:rsid w:val="00AE2C80"/>
    <w:rsid w:val="00AE5066"/>
    <w:rsid w:val="00AE5276"/>
    <w:rsid w:val="00AE5E24"/>
    <w:rsid w:val="00AE61B7"/>
    <w:rsid w:val="00AE6CBA"/>
    <w:rsid w:val="00AE79AD"/>
    <w:rsid w:val="00AF3211"/>
    <w:rsid w:val="00AF35E4"/>
    <w:rsid w:val="00AF4120"/>
    <w:rsid w:val="00AF5CDE"/>
    <w:rsid w:val="00AF790A"/>
    <w:rsid w:val="00B01C6B"/>
    <w:rsid w:val="00B04998"/>
    <w:rsid w:val="00B077E3"/>
    <w:rsid w:val="00B10387"/>
    <w:rsid w:val="00B113B2"/>
    <w:rsid w:val="00B11A57"/>
    <w:rsid w:val="00B11CB6"/>
    <w:rsid w:val="00B12426"/>
    <w:rsid w:val="00B12F1D"/>
    <w:rsid w:val="00B131A2"/>
    <w:rsid w:val="00B138BC"/>
    <w:rsid w:val="00B16EED"/>
    <w:rsid w:val="00B17D99"/>
    <w:rsid w:val="00B207D9"/>
    <w:rsid w:val="00B211C3"/>
    <w:rsid w:val="00B2198E"/>
    <w:rsid w:val="00B22D19"/>
    <w:rsid w:val="00B23DEA"/>
    <w:rsid w:val="00B25597"/>
    <w:rsid w:val="00B255B2"/>
    <w:rsid w:val="00B25C2A"/>
    <w:rsid w:val="00B265C6"/>
    <w:rsid w:val="00B267B9"/>
    <w:rsid w:val="00B268B5"/>
    <w:rsid w:val="00B26FFC"/>
    <w:rsid w:val="00B27F89"/>
    <w:rsid w:val="00B30231"/>
    <w:rsid w:val="00B30A69"/>
    <w:rsid w:val="00B31D49"/>
    <w:rsid w:val="00B32785"/>
    <w:rsid w:val="00B3313C"/>
    <w:rsid w:val="00B33E09"/>
    <w:rsid w:val="00B34D66"/>
    <w:rsid w:val="00B3523B"/>
    <w:rsid w:val="00B35242"/>
    <w:rsid w:val="00B35B99"/>
    <w:rsid w:val="00B37108"/>
    <w:rsid w:val="00B37CDE"/>
    <w:rsid w:val="00B4074A"/>
    <w:rsid w:val="00B42910"/>
    <w:rsid w:val="00B43B91"/>
    <w:rsid w:val="00B469A5"/>
    <w:rsid w:val="00B50708"/>
    <w:rsid w:val="00B50C68"/>
    <w:rsid w:val="00B51293"/>
    <w:rsid w:val="00B5147A"/>
    <w:rsid w:val="00B52B1E"/>
    <w:rsid w:val="00B5472C"/>
    <w:rsid w:val="00B54BFB"/>
    <w:rsid w:val="00B54C25"/>
    <w:rsid w:val="00B55481"/>
    <w:rsid w:val="00B5557B"/>
    <w:rsid w:val="00B56682"/>
    <w:rsid w:val="00B56C32"/>
    <w:rsid w:val="00B5780F"/>
    <w:rsid w:val="00B57ACF"/>
    <w:rsid w:val="00B61BAA"/>
    <w:rsid w:val="00B64BB1"/>
    <w:rsid w:val="00B655F2"/>
    <w:rsid w:val="00B666BB"/>
    <w:rsid w:val="00B66F29"/>
    <w:rsid w:val="00B67E28"/>
    <w:rsid w:val="00B703AD"/>
    <w:rsid w:val="00B71137"/>
    <w:rsid w:val="00B71758"/>
    <w:rsid w:val="00B72484"/>
    <w:rsid w:val="00B72E45"/>
    <w:rsid w:val="00B73166"/>
    <w:rsid w:val="00B734CE"/>
    <w:rsid w:val="00B7415C"/>
    <w:rsid w:val="00B747B7"/>
    <w:rsid w:val="00B75F30"/>
    <w:rsid w:val="00B772A5"/>
    <w:rsid w:val="00B823FC"/>
    <w:rsid w:val="00B8426C"/>
    <w:rsid w:val="00B84B4C"/>
    <w:rsid w:val="00B84BE4"/>
    <w:rsid w:val="00B857FE"/>
    <w:rsid w:val="00B91364"/>
    <w:rsid w:val="00B91B8D"/>
    <w:rsid w:val="00B9324D"/>
    <w:rsid w:val="00B93446"/>
    <w:rsid w:val="00B94519"/>
    <w:rsid w:val="00B94E90"/>
    <w:rsid w:val="00B96F1F"/>
    <w:rsid w:val="00BA1867"/>
    <w:rsid w:val="00BA494C"/>
    <w:rsid w:val="00BA6300"/>
    <w:rsid w:val="00BA7947"/>
    <w:rsid w:val="00BA7B53"/>
    <w:rsid w:val="00BB0A82"/>
    <w:rsid w:val="00BB24A9"/>
    <w:rsid w:val="00BB51E5"/>
    <w:rsid w:val="00BB547B"/>
    <w:rsid w:val="00BB5781"/>
    <w:rsid w:val="00BB6640"/>
    <w:rsid w:val="00BB724C"/>
    <w:rsid w:val="00BB7BD4"/>
    <w:rsid w:val="00BB7C94"/>
    <w:rsid w:val="00BB7EF9"/>
    <w:rsid w:val="00BC0A9D"/>
    <w:rsid w:val="00BC220F"/>
    <w:rsid w:val="00BC2890"/>
    <w:rsid w:val="00BC350A"/>
    <w:rsid w:val="00BC4F5C"/>
    <w:rsid w:val="00BC513E"/>
    <w:rsid w:val="00BC60D2"/>
    <w:rsid w:val="00BC6EAC"/>
    <w:rsid w:val="00BD002F"/>
    <w:rsid w:val="00BD0785"/>
    <w:rsid w:val="00BD150F"/>
    <w:rsid w:val="00BD154D"/>
    <w:rsid w:val="00BD1E40"/>
    <w:rsid w:val="00BD2498"/>
    <w:rsid w:val="00BD3874"/>
    <w:rsid w:val="00BD571A"/>
    <w:rsid w:val="00BD5994"/>
    <w:rsid w:val="00BD5B93"/>
    <w:rsid w:val="00BD6E00"/>
    <w:rsid w:val="00BD717A"/>
    <w:rsid w:val="00BE1B76"/>
    <w:rsid w:val="00BE389F"/>
    <w:rsid w:val="00BE42A6"/>
    <w:rsid w:val="00BE728C"/>
    <w:rsid w:val="00BF1CBF"/>
    <w:rsid w:val="00BF2472"/>
    <w:rsid w:val="00BF40ED"/>
    <w:rsid w:val="00BF592E"/>
    <w:rsid w:val="00BF5BC2"/>
    <w:rsid w:val="00BF7681"/>
    <w:rsid w:val="00C02F8E"/>
    <w:rsid w:val="00C03920"/>
    <w:rsid w:val="00C05792"/>
    <w:rsid w:val="00C058C1"/>
    <w:rsid w:val="00C07E68"/>
    <w:rsid w:val="00C11056"/>
    <w:rsid w:val="00C1133D"/>
    <w:rsid w:val="00C143EC"/>
    <w:rsid w:val="00C14E31"/>
    <w:rsid w:val="00C1580F"/>
    <w:rsid w:val="00C215E9"/>
    <w:rsid w:val="00C218C0"/>
    <w:rsid w:val="00C22878"/>
    <w:rsid w:val="00C22ACA"/>
    <w:rsid w:val="00C236A7"/>
    <w:rsid w:val="00C24EC5"/>
    <w:rsid w:val="00C252B4"/>
    <w:rsid w:val="00C2544B"/>
    <w:rsid w:val="00C27A08"/>
    <w:rsid w:val="00C27F06"/>
    <w:rsid w:val="00C30A16"/>
    <w:rsid w:val="00C30B0A"/>
    <w:rsid w:val="00C30F00"/>
    <w:rsid w:val="00C31312"/>
    <w:rsid w:val="00C326C6"/>
    <w:rsid w:val="00C32C25"/>
    <w:rsid w:val="00C349DC"/>
    <w:rsid w:val="00C34C3A"/>
    <w:rsid w:val="00C35295"/>
    <w:rsid w:val="00C36ADD"/>
    <w:rsid w:val="00C36E74"/>
    <w:rsid w:val="00C40577"/>
    <w:rsid w:val="00C40595"/>
    <w:rsid w:val="00C41621"/>
    <w:rsid w:val="00C449FA"/>
    <w:rsid w:val="00C44E8C"/>
    <w:rsid w:val="00C4611A"/>
    <w:rsid w:val="00C470EC"/>
    <w:rsid w:val="00C5048A"/>
    <w:rsid w:val="00C50503"/>
    <w:rsid w:val="00C50ED1"/>
    <w:rsid w:val="00C5384F"/>
    <w:rsid w:val="00C54881"/>
    <w:rsid w:val="00C55748"/>
    <w:rsid w:val="00C55D6F"/>
    <w:rsid w:val="00C56097"/>
    <w:rsid w:val="00C56964"/>
    <w:rsid w:val="00C57299"/>
    <w:rsid w:val="00C601D0"/>
    <w:rsid w:val="00C60E15"/>
    <w:rsid w:val="00C620C0"/>
    <w:rsid w:val="00C64E37"/>
    <w:rsid w:val="00C64E7A"/>
    <w:rsid w:val="00C652A4"/>
    <w:rsid w:val="00C656D5"/>
    <w:rsid w:val="00C660A1"/>
    <w:rsid w:val="00C67103"/>
    <w:rsid w:val="00C71BB9"/>
    <w:rsid w:val="00C71BE9"/>
    <w:rsid w:val="00C71DA3"/>
    <w:rsid w:val="00C71F27"/>
    <w:rsid w:val="00C7354B"/>
    <w:rsid w:val="00C736E6"/>
    <w:rsid w:val="00C73D60"/>
    <w:rsid w:val="00C74676"/>
    <w:rsid w:val="00C75368"/>
    <w:rsid w:val="00C7595B"/>
    <w:rsid w:val="00C76D87"/>
    <w:rsid w:val="00C7715B"/>
    <w:rsid w:val="00C7747B"/>
    <w:rsid w:val="00C802DC"/>
    <w:rsid w:val="00C841F4"/>
    <w:rsid w:val="00C85F92"/>
    <w:rsid w:val="00C86D7D"/>
    <w:rsid w:val="00C87A2A"/>
    <w:rsid w:val="00C87FE4"/>
    <w:rsid w:val="00C911D4"/>
    <w:rsid w:val="00C914CD"/>
    <w:rsid w:val="00C91C4A"/>
    <w:rsid w:val="00C94C28"/>
    <w:rsid w:val="00C95E94"/>
    <w:rsid w:val="00C96176"/>
    <w:rsid w:val="00C962BD"/>
    <w:rsid w:val="00C966A6"/>
    <w:rsid w:val="00CA1525"/>
    <w:rsid w:val="00CA2DFE"/>
    <w:rsid w:val="00CA5648"/>
    <w:rsid w:val="00CA71DA"/>
    <w:rsid w:val="00CB0247"/>
    <w:rsid w:val="00CB2684"/>
    <w:rsid w:val="00CB3440"/>
    <w:rsid w:val="00CB36EB"/>
    <w:rsid w:val="00CB4517"/>
    <w:rsid w:val="00CB6197"/>
    <w:rsid w:val="00CC03B3"/>
    <w:rsid w:val="00CC0A74"/>
    <w:rsid w:val="00CC1692"/>
    <w:rsid w:val="00CC1E02"/>
    <w:rsid w:val="00CC25E6"/>
    <w:rsid w:val="00CC28A7"/>
    <w:rsid w:val="00CC3C30"/>
    <w:rsid w:val="00CC41AB"/>
    <w:rsid w:val="00CC4A1A"/>
    <w:rsid w:val="00CC5D91"/>
    <w:rsid w:val="00CC69EB"/>
    <w:rsid w:val="00CC7FD7"/>
    <w:rsid w:val="00CD138B"/>
    <w:rsid w:val="00CD3E31"/>
    <w:rsid w:val="00CD6148"/>
    <w:rsid w:val="00CD69F9"/>
    <w:rsid w:val="00CD74A3"/>
    <w:rsid w:val="00CE0527"/>
    <w:rsid w:val="00CE10E9"/>
    <w:rsid w:val="00CE5221"/>
    <w:rsid w:val="00CE5B23"/>
    <w:rsid w:val="00CE6599"/>
    <w:rsid w:val="00CF2C52"/>
    <w:rsid w:val="00CF3304"/>
    <w:rsid w:val="00CF3B8A"/>
    <w:rsid w:val="00CF3DA4"/>
    <w:rsid w:val="00CF4212"/>
    <w:rsid w:val="00CF6CFE"/>
    <w:rsid w:val="00CF70AD"/>
    <w:rsid w:val="00CF7729"/>
    <w:rsid w:val="00D00059"/>
    <w:rsid w:val="00D009C1"/>
    <w:rsid w:val="00D04FB1"/>
    <w:rsid w:val="00D0602A"/>
    <w:rsid w:val="00D06428"/>
    <w:rsid w:val="00D06AE9"/>
    <w:rsid w:val="00D07CA3"/>
    <w:rsid w:val="00D107FA"/>
    <w:rsid w:val="00D11D77"/>
    <w:rsid w:val="00D12275"/>
    <w:rsid w:val="00D12766"/>
    <w:rsid w:val="00D14D91"/>
    <w:rsid w:val="00D15A77"/>
    <w:rsid w:val="00D16613"/>
    <w:rsid w:val="00D20471"/>
    <w:rsid w:val="00D20FF4"/>
    <w:rsid w:val="00D224D5"/>
    <w:rsid w:val="00D22EAC"/>
    <w:rsid w:val="00D239FE"/>
    <w:rsid w:val="00D24291"/>
    <w:rsid w:val="00D2490F"/>
    <w:rsid w:val="00D24D2C"/>
    <w:rsid w:val="00D26E23"/>
    <w:rsid w:val="00D27EDF"/>
    <w:rsid w:val="00D3250A"/>
    <w:rsid w:val="00D3278B"/>
    <w:rsid w:val="00D32833"/>
    <w:rsid w:val="00D32918"/>
    <w:rsid w:val="00D32C04"/>
    <w:rsid w:val="00D35881"/>
    <w:rsid w:val="00D35CD1"/>
    <w:rsid w:val="00D364B0"/>
    <w:rsid w:val="00D36F8F"/>
    <w:rsid w:val="00D4120E"/>
    <w:rsid w:val="00D4187F"/>
    <w:rsid w:val="00D45586"/>
    <w:rsid w:val="00D47B41"/>
    <w:rsid w:val="00D5234C"/>
    <w:rsid w:val="00D5458A"/>
    <w:rsid w:val="00D552FF"/>
    <w:rsid w:val="00D55B2A"/>
    <w:rsid w:val="00D55B30"/>
    <w:rsid w:val="00D56C0D"/>
    <w:rsid w:val="00D617F4"/>
    <w:rsid w:val="00D64DBB"/>
    <w:rsid w:val="00D66009"/>
    <w:rsid w:val="00D67D61"/>
    <w:rsid w:val="00D7054D"/>
    <w:rsid w:val="00D706AC"/>
    <w:rsid w:val="00D70EED"/>
    <w:rsid w:val="00D710D9"/>
    <w:rsid w:val="00D74AB6"/>
    <w:rsid w:val="00D77C45"/>
    <w:rsid w:val="00D8189B"/>
    <w:rsid w:val="00D83CDE"/>
    <w:rsid w:val="00D8537C"/>
    <w:rsid w:val="00D860EB"/>
    <w:rsid w:val="00D864D7"/>
    <w:rsid w:val="00D86A24"/>
    <w:rsid w:val="00D87DFB"/>
    <w:rsid w:val="00D91B44"/>
    <w:rsid w:val="00D942AF"/>
    <w:rsid w:val="00D94798"/>
    <w:rsid w:val="00D9558F"/>
    <w:rsid w:val="00DA3445"/>
    <w:rsid w:val="00DA44CD"/>
    <w:rsid w:val="00DA798A"/>
    <w:rsid w:val="00DA7DA5"/>
    <w:rsid w:val="00DB073B"/>
    <w:rsid w:val="00DB179D"/>
    <w:rsid w:val="00DB3137"/>
    <w:rsid w:val="00DB447B"/>
    <w:rsid w:val="00DB5B9D"/>
    <w:rsid w:val="00DB602C"/>
    <w:rsid w:val="00DB6878"/>
    <w:rsid w:val="00DB78F0"/>
    <w:rsid w:val="00DC0342"/>
    <w:rsid w:val="00DC1E86"/>
    <w:rsid w:val="00DC2E43"/>
    <w:rsid w:val="00DC4758"/>
    <w:rsid w:val="00DC7E26"/>
    <w:rsid w:val="00DD0958"/>
    <w:rsid w:val="00DD095C"/>
    <w:rsid w:val="00DD1020"/>
    <w:rsid w:val="00DD1330"/>
    <w:rsid w:val="00DD1FB5"/>
    <w:rsid w:val="00DD20DE"/>
    <w:rsid w:val="00DD36D3"/>
    <w:rsid w:val="00DD4603"/>
    <w:rsid w:val="00DD48CA"/>
    <w:rsid w:val="00DD4C2C"/>
    <w:rsid w:val="00DE0A0D"/>
    <w:rsid w:val="00DE0B83"/>
    <w:rsid w:val="00DE14E2"/>
    <w:rsid w:val="00DE1A81"/>
    <w:rsid w:val="00DE1C13"/>
    <w:rsid w:val="00DE2310"/>
    <w:rsid w:val="00DE25ED"/>
    <w:rsid w:val="00DE308B"/>
    <w:rsid w:val="00DE3323"/>
    <w:rsid w:val="00DE34EA"/>
    <w:rsid w:val="00DE4E10"/>
    <w:rsid w:val="00DE4F29"/>
    <w:rsid w:val="00DE5C56"/>
    <w:rsid w:val="00DE7FD6"/>
    <w:rsid w:val="00DF0FA5"/>
    <w:rsid w:val="00DF3ECD"/>
    <w:rsid w:val="00DF4BC5"/>
    <w:rsid w:val="00E0021E"/>
    <w:rsid w:val="00E00A5F"/>
    <w:rsid w:val="00E02ABF"/>
    <w:rsid w:val="00E03131"/>
    <w:rsid w:val="00E051D1"/>
    <w:rsid w:val="00E06AEE"/>
    <w:rsid w:val="00E06EDC"/>
    <w:rsid w:val="00E06F85"/>
    <w:rsid w:val="00E13C76"/>
    <w:rsid w:val="00E14995"/>
    <w:rsid w:val="00E14AE0"/>
    <w:rsid w:val="00E14B2F"/>
    <w:rsid w:val="00E179CD"/>
    <w:rsid w:val="00E2337B"/>
    <w:rsid w:val="00E237EF"/>
    <w:rsid w:val="00E23DFB"/>
    <w:rsid w:val="00E23E8D"/>
    <w:rsid w:val="00E2469F"/>
    <w:rsid w:val="00E24A91"/>
    <w:rsid w:val="00E2553D"/>
    <w:rsid w:val="00E26D91"/>
    <w:rsid w:val="00E3055F"/>
    <w:rsid w:val="00E30C81"/>
    <w:rsid w:val="00E32CF3"/>
    <w:rsid w:val="00E344E7"/>
    <w:rsid w:val="00E3733B"/>
    <w:rsid w:val="00E37F98"/>
    <w:rsid w:val="00E42E4C"/>
    <w:rsid w:val="00E46559"/>
    <w:rsid w:val="00E46F00"/>
    <w:rsid w:val="00E5300A"/>
    <w:rsid w:val="00E5697A"/>
    <w:rsid w:val="00E6316C"/>
    <w:rsid w:val="00E648F6"/>
    <w:rsid w:val="00E65120"/>
    <w:rsid w:val="00E6670C"/>
    <w:rsid w:val="00E70DB2"/>
    <w:rsid w:val="00E72C75"/>
    <w:rsid w:val="00E73538"/>
    <w:rsid w:val="00E73BD9"/>
    <w:rsid w:val="00E77690"/>
    <w:rsid w:val="00E776E8"/>
    <w:rsid w:val="00E827A7"/>
    <w:rsid w:val="00E83FE6"/>
    <w:rsid w:val="00E8684E"/>
    <w:rsid w:val="00E92133"/>
    <w:rsid w:val="00E92A00"/>
    <w:rsid w:val="00E92C1F"/>
    <w:rsid w:val="00E95D4B"/>
    <w:rsid w:val="00E97856"/>
    <w:rsid w:val="00E97A4F"/>
    <w:rsid w:val="00EA1885"/>
    <w:rsid w:val="00EA3F8B"/>
    <w:rsid w:val="00EA6698"/>
    <w:rsid w:val="00EA73C0"/>
    <w:rsid w:val="00EA7C40"/>
    <w:rsid w:val="00EB01DD"/>
    <w:rsid w:val="00EB199F"/>
    <w:rsid w:val="00EB3E0D"/>
    <w:rsid w:val="00EB4452"/>
    <w:rsid w:val="00EB5547"/>
    <w:rsid w:val="00EB731E"/>
    <w:rsid w:val="00EB7F3D"/>
    <w:rsid w:val="00EC23F7"/>
    <w:rsid w:val="00EC46FD"/>
    <w:rsid w:val="00EC4931"/>
    <w:rsid w:val="00EC4BD8"/>
    <w:rsid w:val="00EC5B38"/>
    <w:rsid w:val="00EC63EB"/>
    <w:rsid w:val="00ED14C1"/>
    <w:rsid w:val="00ED412F"/>
    <w:rsid w:val="00ED477F"/>
    <w:rsid w:val="00ED47D9"/>
    <w:rsid w:val="00ED542C"/>
    <w:rsid w:val="00EE00ED"/>
    <w:rsid w:val="00EE2812"/>
    <w:rsid w:val="00EE4583"/>
    <w:rsid w:val="00EE578E"/>
    <w:rsid w:val="00EE5F95"/>
    <w:rsid w:val="00EE60F1"/>
    <w:rsid w:val="00EE6586"/>
    <w:rsid w:val="00EE694A"/>
    <w:rsid w:val="00EE76F4"/>
    <w:rsid w:val="00EF2477"/>
    <w:rsid w:val="00EF32CB"/>
    <w:rsid w:val="00EF36B2"/>
    <w:rsid w:val="00EF41E6"/>
    <w:rsid w:val="00EF59F9"/>
    <w:rsid w:val="00EF63BB"/>
    <w:rsid w:val="00F00744"/>
    <w:rsid w:val="00F00962"/>
    <w:rsid w:val="00F070AA"/>
    <w:rsid w:val="00F11E30"/>
    <w:rsid w:val="00F133F8"/>
    <w:rsid w:val="00F14B9A"/>
    <w:rsid w:val="00F14F19"/>
    <w:rsid w:val="00F15FD8"/>
    <w:rsid w:val="00F16419"/>
    <w:rsid w:val="00F17C5B"/>
    <w:rsid w:val="00F201EC"/>
    <w:rsid w:val="00F2022F"/>
    <w:rsid w:val="00F208A9"/>
    <w:rsid w:val="00F2167A"/>
    <w:rsid w:val="00F22228"/>
    <w:rsid w:val="00F2222C"/>
    <w:rsid w:val="00F2303A"/>
    <w:rsid w:val="00F2332B"/>
    <w:rsid w:val="00F23992"/>
    <w:rsid w:val="00F254EF"/>
    <w:rsid w:val="00F25937"/>
    <w:rsid w:val="00F3008B"/>
    <w:rsid w:val="00F30734"/>
    <w:rsid w:val="00F30C1D"/>
    <w:rsid w:val="00F30F0E"/>
    <w:rsid w:val="00F31727"/>
    <w:rsid w:val="00F330D1"/>
    <w:rsid w:val="00F4130F"/>
    <w:rsid w:val="00F41D75"/>
    <w:rsid w:val="00F41D78"/>
    <w:rsid w:val="00F423EA"/>
    <w:rsid w:val="00F45CA8"/>
    <w:rsid w:val="00F46030"/>
    <w:rsid w:val="00F47705"/>
    <w:rsid w:val="00F5134B"/>
    <w:rsid w:val="00F5139D"/>
    <w:rsid w:val="00F55011"/>
    <w:rsid w:val="00F554A6"/>
    <w:rsid w:val="00F5572F"/>
    <w:rsid w:val="00F5584F"/>
    <w:rsid w:val="00F60246"/>
    <w:rsid w:val="00F605BD"/>
    <w:rsid w:val="00F62636"/>
    <w:rsid w:val="00F62890"/>
    <w:rsid w:val="00F6290D"/>
    <w:rsid w:val="00F63DAC"/>
    <w:rsid w:val="00F66493"/>
    <w:rsid w:val="00F66B83"/>
    <w:rsid w:val="00F7015A"/>
    <w:rsid w:val="00F73786"/>
    <w:rsid w:val="00F7454F"/>
    <w:rsid w:val="00F74E30"/>
    <w:rsid w:val="00F77988"/>
    <w:rsid w:val="00F77E75"/>
    <w:rsid w:val="00F77F48"/>
    <w:rsid w:val="00F82572"/>
    <w:rsid w:val="00F90697"/>
    <w:rsid w:val="00F908DD"/>
    <w:rsid w:val="00F90E8D"/>
    <w:rsid w:val="00F91B2A"/>
    <w:rsid w:val="00F91F25"/>
    <w:rsid w:val="00F92DF0"/>
    <w:rsid w:val="00F96319"/>
    <w:rsid w:val="00F97003"/>
    <w:rsid w:val="00FA5171"/>
    <w:rsid w:val="00FA6644"/>
    <w:rsid w:val="00FA6AF3"/>
    <w:rsid w:val="00FB1549"/>
    <w:rsid w:val="00FB2287"/>
    <w:rsid w:val="00FB30F1"/>
    <w:rsid w:val="00FB472B"/>
    <w:rsid w:val="00FB53E7"/>
    <w:rsid w:val="00FC0002"/>
    <w:rsid w:val="00FC03B9"/>
    <w:rsid w:val="00FC2E30"/>
    <w:rsid w:val="00FC5A78"/>
    <w:rsid w:val="00FC63CF"/>
    <w:rsid w:val="00FD0DD0"/>
    <w:rsid w:val="00FD0FD0"/>
    <w:rsid w:val="00FD34E5"/>
    <w:rsid w:val="00FD5437"/>
    <w:rsid w:val="00FD5EAF"/>
    <w:rsid w:val="00FD6114"/>
    <w:rsid w:val="00FD69D2"/>
    <w:rsid w:val="00FD7919"/>
    <w:rsid w:val="00FD7BAE"/>
    <w:rsid w:val="00FE148D"/>
    <w:rsid w:val="00FE26D5"/>
    <w:rsid w:val="00FE2D9A"/>
    <w:rsid w:val="00FE3C9A"/>
    <w:rsid w:val="00FE5E94"/>
    <w:rsid w:val="00FE633E"/>
    <w:rsid w:val="00FF0984"/>
    <w:rsid w:val="00FF0EAA"/>
    <w:rsid w:val="00FF3BD7"/>
    <w:rsid w:val="00FF439D"/>
    <w:rsid w:val="00FF480F"/>
    <w:rsid w:val="00FF4EF0"/>
    <w:rsid w:val="00FF5275"/>
    <w:rsid w:val="00FF666F"/>
    <w:rsid w:val="00FF7F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CA815-48BA-469B-BC85-1269149E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40B"/>
    <w:rPr>
      <w:sz w:val="24"/>
      <w:szCs w:val="24"/>
    </w:rPr>
  </w:style>
  <w:style w:type="paragraph" w:styleId="Heading1">
    <w:name w:val="heading 1"/>
    <w:basedOn w:val="Normal"/>
    <w:next w:val="Normal"/>
    <w:link w:val="Heading1Char"/>
    <w:qFormat/>
    <w:locked/>
    <w:rsid w:val="000A7C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584C1D"/>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5649"/>
    <w:pPr>
      <w:tabs>
        <w:tab w:val="center" w:pos="4153"/>
        <w:tab w:val="right" w:pos="8306"/>
      </w:tabs>
    </w:pPr>
  </w:style>
  <w:style w:type="character" w:styleId="PageNumber">
    <w:name w:val="page number"/>
    <w:rsid w:val="008C5649"/>
    <w:rPr>
      <w:rFonts w:cs="Times New Roman"/>
    </w:rPr>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color w:val="333333"/>
    </w:rPr>
  </w:style>
  <w:style w:type="character" w:styleId="CommentReference">
    <w:name w:val="annotation reference"/>
    <w:semiHidden/>
    <w:rsid w:val="008C5649"/>
    <w:rPr>
      <w:sz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locked/>
    <w:rsid w:val="008C5649"/>
    <w:rPr>
      <w:lang w:val="lv-LV" w:eastAsia="lv-LV"/>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locked/>
    <w:rsid w:val="00231344"/>
    <w:rPr>
      <w:sz w:val="24"/>
      <w:lang w:val="lv-LV" w:eastAsia="lv-LV"/>
    </w:rPr>
  </w:style>
  <w:style w:type="character" w:styleId="Hyperlink">
    <w:name w:val="Hyperlink"/>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Title">
    <w:name w:val="Title"/>
    <w:basedOn w:val="Normal"/>
    <w:link w:val="TitleChar"/>
    <w:qFormat/>
    <w:rsid w:val="009D028A"/>
    <w:pPr>
      <w:jc w:val="center"/>
    </w:pPr>
    <w:rPr>
      <w:b/>
      <w:szCs w:val="20"/>
    </w:rPr>
  </w:style>
  <w:style w:type="character" w:customStyle="1" w:styleId="TitleChar">
    <w:name w:val="Title Char"/>
    <w:link w:val="Title"/>
    <w:locked/>
    <w:rsid w:val="009D028A"/>
    <w:rPr>
      <w:b/>
      <w:sz w:val="24"/>
    </w:rPr>
  </w:style>
  <w:style w:type="paragraph" w:styleId="BodyTextIndent">
    <w:name w:val="Body Text Indent"/>
    <w:basedOn w:val="Normal"/>
    <w:link w:val="BodyTextIndentChar"/>
    <w:rsid w:val="00613EBD"/>
    <w:pPr>
      <w:spacing w:after="120"/>
      <w:ind w:left="283"/>
    </w:pPr>
  </w:style>
  <w:style w:type="character" w:customStyle="1" w:styleId="BodyTextIndentChar">
    <w:name w:val="Body Text Indent Char"/>
    <w:link w:val="BodyTextIndent"/>
    <w:locked/>
    <w:rsid w:val="00613EBD"/>
    <w:rPr>
      <w:sz w:val="24"/>
    </w:rPr>
  </w:style>
  <w:style w:type="paragraph" w:customStyle="1" w:styleId="NormalMK">
    <w:name w:val="Normal MK"/>
    <w:basedOn w:val="Normal"/>
    <w:rsid w:val="00613EBD"/>
    <w:rPr>
      <w:rFonts w:ascii="RimTimes" w:hAnsi="RimTimes"/>
      <w:sz w:val="28"/>
      <w:szCs w:val="20"/>
      <w:lang w:eastAsia="en-US"/>
    </w:rPr>
  </w:style>
  <w:style w:type="paragraph" w:styleId="EnvelopeReturn">
    <w:name w:val="envelope return"/>
    <w:basedOn w:val="Normal"/>
    <w:rsid w:val="00613EBD"/>
    <w:pPr>
      <w:keepLines/>
      <w:widowControl w:val="0"/>
      <w:spacing w:before="600"/>
    </w:pPr>
    <w:rPr>
      <w:sz w:val="26"/>
      <w:szCs w:val="20"/>
      <w:lang w:val="en-AU" w:eastAsia="en-US"/>
    </w:rPr>
  </w:style>
  <w:style w:type="paragraph" w:customStyle="1" w:styleId="a">
    <w:name w:val="a"/>
    <w:basedOn w:val="Normal"/>
    <w:rsid w:val="000D198B"/>
    <w:pPr>
      <w:spacing w:before="100" w:beforeAutospacing="1" w:after="100" w:afterAutospacing="1"/>
    </w:pPr>
    <w:rPr>
      <w:color w:val="306060"/>
    </w:rPr>
  </w:style>
  <w:style w:type="character" w:customStyle="1" w:styleId="HeaderChar">
    <w:name w:val="Header Char"/>
    <w:link w:val="Header"/>
    <w:locked/>
    <w:rsid w:val="00A007BF"/>
    <w:rPr>
      <w:sz w:val="24"/>
    </w:rPr>
  </w:style>
  <w:style w:type="character" w:customStyle="1" w:styleId="Heading3Char">
    <w:name w:val="Heading 3 Char"/>
    <w:link w:val="Heading3"/>
    <w:locked/>
    <w:rsid w:val="00584C1D"/>
    <w:rPr>
      <w:rFonts w:ascii="Cambria" w:hAnsi="Cambria"/>
      <w:b/>
      <w:sz w:val="26"/>
      <w:lang w:val="en-US" w:eastAsia="en-US"/>
    </w:rPr>
  </w:style>
  <w:style w:type="paragraph" w:styleId="NormalWeb">
    <w:name w:val="Normal (Web)"/>
    <w:basedOn w:val="Normal"/>
    <w:rsid w:val="007C1AAB"/>
    <w:pPr>
      <w:spacing w:before="100" w:beforeAutospacing="1" w:after="100" w:afterAutospacing="1"/>
    </w:pPr>
  </w:style>
  <w:style w:type="paragraph" w:customStyle="1" w:styleId="Default">
    <w:name w:val="Default"/>
    <w:rsid w:val="002E2705"/>
    <w:pPr>
      <w:autoSpaceDE w:val="0"/>
      <w:autoSpaceDN w:val="0"/>
      <w:adjustRightInd w:val="0"/>
    </w:pPr>
    <w:rPr>
      <w:rFonts w:ascii="EUAlbertina" w:hAnsi="EUAlbertina" w:cs="EUAlbertina"/>
      <w:color w:val="000000"/>
      <w:sz w:val="24"/>
      <w:szCs w:val="24"/>
    </w:rPr>
  </w:style>
  <w:style w:type="character" w:styleId="Strong">
    <w:name w:val="Strong"/>
    <w:qFormat/>
    <w:rsid w:val="00BD1E40"/>
    <w:rPr>
      <w:b/>
    </w:rPr>
  </w:style>
  <w:style w:type="paragraph" w:customStyle="1" w:styleId="tvhtml">
    <w:name w:val="tv_html"/>
    <w:basedOn w:val="Normal"/>
    <w:rsid w:val="00731AD2"/>
    <w:pPr>
      <w:spacing w:before="100" w:beforeAutospacing="1" w:after="100" w:afterAutospacing="1"/>
    </w:pPr>
  </w:style>
  <w:style w:type="character" w:customStyle="1" w:styleId="Heading1Char">
    <w:name w:val="Heading 1 Char"/>
    <w:basedOn w:val="DefaultParagraphFont"/>
    <w:link w:val="Heading1"/>
    <w:rsid w:val="000A7CFC"/>
    <w:rPr>
      <w:rFonts w:asciiTheme="majorHAnsi" w:eastAsiaTheme="majorEastAsia" w:hAnsiTheme="majorHAnsi" w:cstheme="majorBidi"/>
      <w:color w:val="2E74B5" w:themeColor="accent1" w:themeShade="BF"/>
      <w:sz w:val="32"/>
      <w:szCs w:val="32"/>
    </w:rPr>
  </w:style>
  <w:style w:type="paragraph" w:customStyle="1" w:styleId="Normal1">
    <w:name w:val="Normal1"/>
    <w:basedOn w:val="Normal"/>
    <w:rsid w:val="000A7CFC"/>
    <w:rPr>
      <w:rFonts w:ascii="Calibri" w:hAnsi="Calibri"/>
      <w:sz w:val="22"/>
      <w:szCs w:val="22"/>
    </w:rPr>
  </w:style>
  <w:style w:type="paragraph" w:styleId="ListParagraph">
    <w:name w:val="List Paragraph"/>
    <w:basedOn w:val="Normal"/>
    <w:uiPriority w:val="34"/>
    <w:qFormat/>
    <w:rsid w:val="005B65C9"/>
    <w:pPr>
      <w:ind w:left="720"/>
      <w:contextualSpacing/>
    </w:pPr>
  </w:style>
  <w:style w:type="character" w:styleId="FollowedHyperlink">
    <w:name w:val="FollowedHyperlink"/>
    <w:basedOn w:val="DefaultParagraphFont"/>
    <w:semiHidden/>
    <w:unhideWhenUsed/>
    <w:rsid w:val="00D8189B"/>
    <w:rPr>
      <w:color w:val="954F72" w:themeColor="followedHyperlink"/>
      <w:u w:val="single"/>
    </w:rPr>
  </w:style>
  <w:style w:type="character" w:customStyle="1" w:styleId="hps">
    <w:name w:val="hps"/>
    <w:basedOn w:val="DefaultParagraphFont"/>
    <w:rsid w:val="002A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48797">
      <w:bodyDiv w:val="1"/>
      <w:marLeft w:val="0"/>
      <w:marRight w:val="0"/>
      <w:marTop w:val="0"/>
      <w:marBottom w:val="0"/>
      <w:divBdr>
        <w:top w:val="none" w:sz="0" w:space="0" w:color="auto"/>
        <w:left w:val="none" w:sz="0" w:space="0" w:color="auto"/>
        <w:bottom w:val="none" w:sz="0" w:space="0" w:color="auto"/>
        <w:right w:val="none" w:sz="0" w:space="0" w:color="auto"/>
      </w:divBdr>
    </w:div>
    <w:div w:id="1226913128">
      <w:bodyDiv w:val="1"/>
      <w:marLeft w:val="0"/>
      <w:marRight w:val="0"/>
      <w:marTop w:val="0"/>
      <w:marBottom w:val="0"/>
      <w:divBdr>
        <w:top w:val="none" w:sz="0" w:space="0" w:color="auto"/>
        <w:left w:val="none" w:sz="0" w:space="0" w:color="auto"/>
        <w:bottom w:val="none" w:sz="0" w:space="0" w:color="auto"/>
        <w:right w:val="none" w:sz="0" w:space="0" w:color="auto"/>
      </w:divBdr>
    </w:div>
    <w:div w:id="155480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taxation_customs/dds2/ecics/chemicalsubstance_consultatio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drite.Spilberga@f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73E8B-63D6-45B4-B1FA-5F89036D8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16563</Words>
  <Characters>9441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2008.gada 29.septembra noteikumos Nr.810 „Kārtība, kādā iesniedz iesniegumus par muitas nodokļa atcelšanu un kvotu piemērošanu, kā arī sagatavo noraidījumus attiecībā uz citu Eiropas Savien</vt:lpstr>
    </vt:vector>
  </TitlesOfParts>
  <Company/>
  <LinksUpToDate>false</LinksUpToDate>
  <CharactersWithSpaces>25953</CharactersWithSpaces>
  <SharedDoc>false</SharedDoc>
  <HLinks>
    <vt:vector size="6" baseType="variant">
      <vt:variant>
        <vt:i4>1310782</vt:i4>
      </vt:variant>
      <vt:variant>
        <vt:i4>0</vt:i4>
      </vt:variant>
      <vt:variant>
        <vt:i4>0</vt:i4>
      </vt:variant>
      <vt:variant>
        <vt:i4>5</vt:i4>
      </vt:variant>
      <vt:variant>
        <vt:lpwstr>mailto:Dace.Brimerberga@vid.gov.lv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2008.gada 29.septembra noteikumos Nr.810 „Kārtība, kādā iesniedz iesniegumus par muitas nodokļa atcelšanu un kvotu piemērošanu, kā arī sagatavo noraidījumus attiecībā uz citu Eiropas Savienības dalībvalstu iesniegtajiem iesniegumiem par muitas nodokļa atcelšanu un kvotu piemērošanu”” sākotnējās ietekmes novērtējuma ziņojums (anotācija)</dc:title>
  <dc:subject>Anotācija</dc:subject>
  <dc:creator>Modrīte Spilberga</dc:creator>
  <cp:keywords/>
  <dc:description>modrite.spilberga@fm.gov.lv_x000d_
67095559</dc:description>
  <cp:lastModifiedBy>Liene Strēlniece</cp:lastModifiedBy>
  <cp:revision>10</cp:revision>
  <cp:lastPrinted>2014-10-24T11:47:00Z</cp:lastPrinted>
  <dcterms:created xsi:type="dcterms:W3CDTF">2014-11-03T11:03:00Z</dcterms:created>
  <dcterms:modified xsi:type="dcterms:W3CDTF">2014-11-14T13:11:00Z</dcterms:modified>
</cp:coreProperties>
</file>