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E9" w:rsidRPr="00B16E3B" w:rsidRDefault="007D1A10" w:rsidP="00D175E9">
      <w:pPr>
        <w:pStyle w:val="naislab"/>
        <w:jc w:val="center"/>
        <w:rPr>
          <w:b/>
          <w:sz w:val="28"/>
          <w:szCs w:val="28"/>
        </w:rPr>
      </w:pPr>
      <w:r w:rsidRPr="00B16E3B">
        <w:rPr>
          <w:b/>
          <w:sz w:val="28"/>
          <w:szCs w:val="28"/>
        </w:rPr>
        <w:t xml:space="preserve">Ministru kabineta noteikumu projekta </w:t>
      </w:r>
      <w:r w:rsidR="001942D4">
        <w:rPr>
          <w:b/>
          <w:sz w:val="28"/>
          <w:szCs w:val="28"/>
        </w:rPr>
        <w:br/>
      </w:r>
      <w:r w:rsidR="001350E3" w:rsidRPr="001350E3">
        <w:rPr>
          <w:b/>
          <w:sz w:val="28"/>
          <w:szCs w:val="28"/>
        </w:rPr>
        <w:t>“</w:t>
      </w:r>
      <w:r w:rsidR="00102A21" w:rsidRPr="00102A21">
        <w:rPr>
          <w:b/>
          <w:sz w:val="28"/>
          <w:szCs w:val="28"/>
        </w:rPr>
        <w:t>Grozījumi Ministru kabineta 2014.gada 8.aprīļa noteikumos Nr.190 „Noteikumi par mikrouzņēmumu nodokļa deklarāciju un tās aizpildīšanas kārtību””</w:t>
      </w:r>
      <w:r w:rsidRPr="00B16E3B">
        <w:rPr>
          <w:b/>
          <w:sz w:val="28"/>
          <w:szCs w:val="28"/>
        </w:rPr>
        <w:t xml:space="preserve"> sākotnējās ietekmes novērtējuma ziņojums (anotācija)</w:t>
      </w:r>
    </w:p>
    <w:tbl>
      <w:tblPr>
        <w:tblpPr w:leftFromText="180" w:rightFromText="180" w:vertAnchor="text" w:horzAnchor="margin" w:tblpXSpec="center" w:tblpY="149"/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2885"/>
        <w:gridCol w:w="5912"/>
      </w:tblGrid>
      <w:tr w:rsidR="00B16E3B" w:rsidRPr="00846DA7" w:rsidTr="0089091C">
        <w:trPr>
          <w:trHeight w:val="419"/>
        </w:trPr>
        <w:tc>
          <w:tcPr>
            <w:tcW w:w="5000" w:type="pct"/>
            <w:gridSpan w:val="3"/>
            <w:vAlign w:val="center"/>
          </w:tcPr>
          <w:p w:rsidR="00D175E9" w:rsidRPr="00846DA7" w:rsidRDefault="00D175E9" w:rsidP="0089091C">
            <w:pPr>
              <w:pStyle w:val="naisnod"/>
              <w:spacing w:before="0" w:after="0"/>
              <w:ind w:left="57" w:right="57"/>
              <w:rPr>
                <w:b w:val="0"/>
                <w:sz w:val="26"/>
                <w:szCs w:val="26"/>
              </w:rPr>
            </w:pPr>
            <w:r w:rsidRPr="00846DA7">
              <w:rPr>
                <w:b w:val="0"/>
                <w:sz w:val="26"/>
                <w:szCs w:val="26"/>
              </w:rPr>
              <w:t>I. Tiesību akta projekta izstrādes nepieciešamība</w:t>
            </w:r>
          </w:p>
        </w:tc>
      </w:tr>
      <w:tr w:rsidR="00345B4C" w:rsidRPr="00846DA7" w:rsidTr="0089091C">
        <w:trPr>
          <w:trHeight w:val="415"/>
        </w:trPr>
        <w:tc>
          <w:tcPr>
            <w:tcW w:w="365" w:type="pct"/>
          </w:tcPr>
          <w:p w:rsidR="00345B4C" w:rsidRPr="00846DA7" w:rsidRDefault="00345B4C" w:rsidP="0089091C">
            <w:pPr>
              <w:pStyle w:val="naiskr"/>
              <w:spacing w:before="0" w:after="0"/>
              <w:ind w:left="57" w:right="57"/>
              <w:jc w:val="center"/>
              <w:rPr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1.</w:t>
            </w:r>
          </w:p>
        </w:tc>
        <w:tc>
          <w:tcPr>
            <w:tcW w:w="1520" w:type="pct"/>
          </w:tcPr>
          <w:p w:rsidR="00345B4C" w:rsidRPr="00846DA7" w:rsidRDefault="00345B4C" w:rsidP="0089091C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Pamatojums</w:t>
            </w:r>
          </w:p>
        </w:tc>
        <w:tc>
          <w:tcPr>
            <w:tcW w:w="3115" w:type="pct"/>
          </w:tcPr>
          <w:p w:rsidR="00A10EC3" w:rsidRPr="000F38F6" w:rsidRDefault="00A10EC3" w:rsidP="00CC0E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Pamatojoties uz </w:t>
            </w:r>
            <w:r w:rsidR="00FF28D3">
              <w:rPr>
                <w:sz w:val="26"/>
                <w:szCs w:val="26"/>
              </w:rPr>
              <w:t>Saeim</w:t>
            </w:r>
            <w:r>
              <w:rPr>
                <w:sz w:val="26"/>
                <w:szCs w:val="26"/>
              </w:rPr>
              <w:t>ā</w:t>
            </w:r>
            <w:r w:rsidR="00FF28D3">
              <w:rPr>
                <w:sz w:val="26"/>
                <w:szCs w:val="26"/>
              </w:rPr>
              <w:t xml:space="preserve"> </w:t>
            </w:r>
            <w:r w:rsidR="00345B4C" w:rsidRPr="000F38F6">
              <w:rPr>
                <w:sz w:val="26"/>
                <w:szCs w:val="26"/>
              </w:rPr>
              <w:t>2013.gada 6.novembr</w:t>
            </w:r>
            <w:r w:rsidR="00FF28D3">
              <w:rPr>
                <w:sz w:val="26"/>
                <w:szCs w:val="26"/>
              </w:rPr>
              <w:t>ī pieņemtā</w:t>
            </w:r>
            <w:r w:rsidR="00345B4C" w:rsidRPr="000F38F6">
              <w:rPr>
                <w:sz w:val="26"/>
                <w:szCs w:val="26"/>
              </w:rPr>
              <w:t xml:space="preserve"> likuma “Grozījumi Mikrouzņēmumu nodokļa likumā” 6.</w:t>
            </w:r>
            <w:r w:rsidR="001F3AC9">
              <w:rPr>
                <w:sz w:val="26"/>
                <w:szCs w:val="26"/>
              </w:rPr>
              <w:t xml:space="preserve"> un 8.</w:t>
            </w:r>
            <w:r w:rsidR="00345B4C" w:rsidRPr="000F38F6">
              <w:rPr>
                <w:sz w:val="26"/>
                <w:szCs w:val="26"/>
              </w:rPr>
              <w:t>pant</w:t>
            </w:r>
            <w:r>
              <w:rPr>
                <w:sz w:val="26"/>
                <w:szCs w:val="26"/>
              </w:rPr>
              <w:t xml:space="preserve">ā </w:t>
            </w:r>
            <w:r w:rsidR="00FF28D3">
              <w:rPr>
                <w:sz w:val="26"/>
                <w:szCs w:val="26"/>
              </w:rPr>
              <w:t xml:space="preserve">ietvertajiem grozījumiem, Mikrouzņēmumu nodokļa likuma </w:t>
            </w:r>
            <w:r w:rsidR="00705659" w:rsidRPr="004672AB">
              <w:rPr>
                <w:sz w:val="26"/>
                <w:szCs w:val="26"/>
              </w:rPr>
              <w:t>(turpmāk – likums</w:t>
            </w:r>
            <w:r w:rsidR="00705659">
              <w:rPr>
                <w:sz w:val="26"/>
                <w:szCs w:val="26"/>
              </w:rPr>
              <w:t xml:space="preserve">) </w:t>
            </w:r>
            <w:r w:rsidR="00FF28D3">
              <w:rPr>
                <w:sz w:val="26"/>
                <w:szCs w:val="26"/>
              </w:rPr>
              <w:t>6.pant</w:t>
            </w:r>
            <w:r w:rsidR="00CC0E3A">
              <w:rPr>
                <w:sz w:val="26"/>
                <w:szCs w:val="26"/>
              </w:rPr>
              <w:t>ā</w:t>
            </w:r>
            <w:r w:rsidR="000A646D">
              <w:rPr>
                <w:sz w:val="26"/>
                <w:szCs w:val="26"/>
              </w:rPr>
              <w:t xml:space="preserve"> </w:t>
            </w:r>
            <w:r w:rsidR="00705659">
              <w:rPr>
                <w:sz w:val="26"/>
                <w:szCs w:val="26"/>
              </w:rPr>
              <w:t>un pārejas noteikumu 6.punkt</w:t>
            </w:r>
            <w:r w:rsidR="00547F35">
              <w:rPr>
                <w:sz w:val="26"/>
                <w:szCs w:val="26"/>
              </w:rPr>
              <w:t>u</w:t>
            </w:r>
            <w:r w:rsidR="007A0296">
              <w:rPr>
                <w:sz w:val="26"/>
                <w:szCs w:val="26"/>
              </w:rPr>
              <w:t>.</w:t>
            </w:r>
          </w:p>
        </w:tc>
      </w:tr>
      <w:tr w:rsidR="00345B4C" w:rsidRPr="00846DA7" w:rsidTr="0089091C">
        <w:trPr>
          <w:trHeight w:val="472"/>
        </w:trPr>
        <w:tc>
          <w:tcPr>
            <w:tcW w:w="365" w:type="pct"/>
          </w:tcPr>
          <w:p w:rsidR="00345B4C" w:rsidRPr="00846DA7" w:rsidRDefault="00345B4C" w:rsidP="0089091C">
            <w:pPr>
              <w:pStyle w:val="naiskr"/>
              <w:spacing w:before="0" w:after="0"/>
              <w:ind w:left="57" w:right="57"/>
              <w:jc w:val="center"/>
              <w:rPr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2.</w:t>
            </w:r>
          </w:p>
        </w:tc>
        <w:tc>
          <w:tcPr>
            <w:tcW w:w="1520" w:type="pct"/>
          </w:tcPr>
          <w:p w:rsidR="00345B4C" w:rsidRPr="00846DA7" w:rsidRDefault="00345B4C" w:rsidP="0089091C">
            <w:pPr>
              <w:pStyle w:val="naiskr"/>
              <w:tabs>
                <w:tab w:val="left" w:pos="170"/>
              </w:tabs>
              <w:spacing w:before="0" w:after="0"/>
              <w:ind w:left="57" w:right="57"/>
              <w:rPr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15" w:type="pct"/>
          </w:tcPr>
          <w:p w:rsidR="00705659" w:rsidRDefault="00705659" w:rsidP="00EE5DD3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 w:rsidR="00345B4C" w:rsidRPr="004672AB">
              <w:rPr>
                <w:sz w:val="26"/>
                <w:szCs w:val="26"/>
              </w:rPr>
              <w:t>ikuma 6.panta pirm</w:t>
            </w:r>
            <w:r w:rsidR="000F5625" w:rsidRPr="004672AB">
              <w:rPr>
                <w:sz w:val="26"/>
                <w:szCs w:val="26"/>
              </w:rPr>
              <w:t>aj</w:t>
            </w:r>
            <w:r w:rsidR="00345B4C" w:rsidRPr="004672AB">
              <w:rPr>
                <w:sz w:val="26"/>
                <w:szCs w:val="26"/>
              </w:rPr>
              <w:t>ā daļ</w:t>
            </w:r>
            <w:r w:rsidR="000F5625" w:rsidRPr="004672AB">
              <w:rPr>
                <w:sz w:val="26"/>
                <w:szCs w:val="26"/>
              </w:rPr>
              <w:t>ā noteikts</w:t>
            </w:r>
            <w:r w:rsidR="00345B4C" w:rsidRPr="004672AB">
              <w:rPr>
                <w:sz w:val="26"/>
                <w:szCs w:val="26"/>
              </w:rPr>
              <w:t>, ka mikrozņēmumu nodokļa likme ir deviņi procenti</w:t>
            </w:r>
            <w:r w:rsidR="00BF1CC1" w:rsidRPr="004672AB">
              <w:rPr>
                <w:sz w:val="26"/>
                <w:szCs w:val="26"/>
              </w:rPr>
              <w:t>.</w:t>
            </w:r>
            <w:r w:rsidR="000F5625" w:rsidRPr="004672AB">
              <w:rPr>
                <w:sz w:val="26"/>
                <w:szCs w:val="26"/>
              </w:rPr>
              <w:t xml:space="preserve"> </w:t>
            </w:r>
          </w:p>
          <w:p w:rsidR="00EE5DD3" w:rsidRPr="004672AB" w:rsidRDefault="000A646D" w:rsidP="00EE5DD3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="00BF1CC1" w:rsidRPr="004672AB">
              <w:rPr>
                <w:sz w:val="26"/>
                <w:szCs w:val="26"/>
              </w:rPr>
              <w:t xml:space="preserve">r </w:t>
            </w:r>
            <w:r w:rsidR="00705659">
              <w:rPr>
                <w:sz w:val="26"/>
                <w:szCs w:val="26"/>
              </w:rPr>
              <w:t>S</w:t>
            </w:r>
            <w:r w:rsidR="00FF28D3">
              <w:rPr>
                <w:sz w:val="26"/>
                <w:szCs w:val="26"/>
              </w:rPr>
              <w:t>aeim</w:t>
            </w:r>
            <w:r w:rsidR="00705659">
              <w:rPr>
                <w:sz w:val="26"/>
                <w:szCs w:val="26"/>
              </w:rPr>
              <w:t>a</w:t>
            </w:r>
            <w:r w:rsidR="001F3AC9">
              <w:rPr>
                <w:sz w:val="26"/>
                <w:szCs w:val="26"/>
              </w:rPr>
              <w:t>s</w:t>
            </w:r>
            <w:r w:rsidR="00FF28D3">
              <w:rPr>
                <w:sz w:val="26"/>
                <w:szCs w:val="26"/>
              </w:rPr>
              <w:t xml:space="preserve"> </w:t>
            </w:r>
            <w:r w:rsidR="000F5625" w:rsidRPr="004672AB">
              <w:rPr>
                <w:sz w:val="26"/>
                <w:szCs w:val="26"/>
              </w:rPr>
              <w:t>2013.gada 6.novembr</w:t>
            </w:r>
            <w:r w:rsidR="004068E5">
              <w:rPr>
                <w:sz w:val="26"/>
                <w:szCs w:val="26"/>
              </w:rPr>
              <w:t>ī pieņe</w:t>
            </w:r>
            <w:r w:rsidR="00705659"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tā</w:t>
            </w:r>
            <w:r w:rsidR="000F5625" w:rsidRPr="004672AB">
              <w:rPr>
                <w:sz w:val="26"/>
                <w:szCs w:val="26"/>
              </w:rPr>
              <w:t xml:space="preserve"> likuma “Grozījumi Mikrouzņēmumu nodokļa likumā”</w:t>
            </w:r>
            <w:r>
              <w:rPr>
                <w:sz w:val="26"/>
                <w:szCs w:val="26"/>
              </w:rPr>
              <w:t xml:space="preserve"> (</w:t>
            </w:r>
            <w:r w:rsidR="00547F35">
              <w:rPr>
                <w:sz w:val="26"/>
                <w:szCs w:val="26"/>
              </w:rPr>
              <w:t>stājās spēkā ar 2014.gada 1.janvāri</w:t>
            </w:r>
            <w:r>
              <w:rPr>
                <w:sz w:val="26"/>
                <w:szCs w:val="26"/>
              </w:rPr>
              <w:t>)</w:t>
            </w:r>
            <w:r w:rsidR="00BF1CC1" w:rsidRPr="004672AB">
              <w:rPr>
                <w:sz w:val="26"/>
                <w:szCs w:val="26"/>
              </w:rPr>
              <w:t xml:space="preserve"> 6.</w:t>
            </w:r>
            <w:r>
              <w:rPr>
                <w:sz w:val="26"/>
                <w:szCs w:val="26"/>
              </w:rPr>
              <w:t xml:space="preserve"> un 8.</w:t>
            </w:r>
            <w:r w:rsidR="00BF1CC1" w:rsidRPr="004672AB">
              <w:rPr>
                <w:sz w:val="26"/>
                <w:szCs w:val="26"/>
              </w:rPr>
              <w:t xml:space="preserve">pantu </w:t>
            </w:r>
            <w:r w:rsidR="00A10EC3">
              <w:rPr>
                <w:sz w:val="26"/>
                <w:szCs w:val="26"/>
              </w:rPr>
              <w:t>grozīt</w:t>
            </w:r>
            <w:r>
              <w:rPr>
                <w:sz w:val="26"/>
                <w:szCs w:val="26"/>
              </w:rPr>
              <w:t>a</w:t>
            </w:r>
            <w:r w:rsidR="00A10EC3">
              <w:rPr>
                <w:sz w:val="26"/>
                <w:szCs w:val="26"/>
              </w:rPr>
              <w:t xml:space="preserve"> </w:t>
            </w:r>
            <w:r w:rsidR="00BF1CC1" w:rsidRPr="004672AB">
              <w:rPr>
                <w:sz w:val="26"/>
                <w:szCs w:val="26"/>
              </w:rPr>
              <w:t>likum</w:t>
            </w:r>
            <w:r w:rsidR="00705659">
              <w:rPr>
                <w:sz w:val="26"/>
                <w:szCs w:val="26"/>
              </w:rPr>
              <w:t>a 6.panta pirmā</w:t>
            </w:r>
            <w:r w:rsidR="00A10EC3">
              <w:rPr>
                <w:sz w:val="26"/>
                <w:szCs w:val="26"/>
              </w:rPr>
              <w:t xml:space="preserve"> daļa, likuma </w:t>
            </w:r>
            <w:r w:rsidR="00705659">
              <w:rPr>
                <w:sz w:val="26"/>
                <w:szCs w:val="26"/>
              </w:rPr>
              <w:t>6.pant</w:t>
            </w:r>
            <w:r w:rsidR="00547F35">
              <w:rPr>
                <w:sz w:val="26"/>
                <w:szCs w:val="26"/>
              </w:rPr>
              <w:t>s</w:t>
            </w:r>
            <w:r w:rsidR="00705659">
              <w:rPr>
                <w:sz w:val="26"/>
                <w:szCs w:val="26"/>
              </w:rPr>
              <w:t xml:space="preserve"> </w:t>
            </w:r>
            <w:r w:rsidR="00A12488">
              <w:rPr>
                <w:sz w:val="26"/>
                <w:szCs w:val="26"/>
              </w:rPr>
              <w:t xml:space="preserve">papildināts </w:t>
            </w:r>
            <w:r w:rsidR="00705659">
              <w:rPr>
                <w:sz w:val="26"/>
                <w:szCs w:val="26"/>
              </w:rPr>
              <w:t xml:space="preserve">ar </w:t>
            </w:r>
            <w:r w:rsidR="00A10EC3">
              <w:rPr>
                <w:sz w:val="26"/>
                <w:szCs w:val="26"/>
              </w:rPr>
              <w:t xml:space="preserve">jaunu </w:t>
            </w:r>
            <w:r w:rsidR="00705659">
              <w:rPr>
                <w:sz w:val="26"/>
                <w:szCs w:val="26"/>
              </w:rPr>
              <w:t>1.</w:t>
            </w:r>
            <w:r w:rsidR="00705659" w:rsidRPr="00705659">
              <w:rPr>
                <w:sz w:val="26"/>
                <w:szCs w:val="26"/>
                <w:vertAlign w:val="superscript"/>
              </w:rPr>
              <w:t>1</w:t>
            </w:r>
            <w:r w:rsidR="00705659">
              <w:rPr>
                <w:sz w:val="26"/>
                <w:szCs w:val="26"/>
              </w:rPr>
              <w:t>daļu</w:t>
            </w:r>
            <w:r w:rsidR="00A10EC3">
              <w:rPr>
                <w:sz w:val="26"/>
                <w:szCs w:val="26"/>
              </w:rPr>
              <w:t xml:space="preserve"> un </w:t>
            </w:r>
            <w:r w:rsidR="00A12488">
              <w:rPr>
                <w:sz w:val="26"/>
                <w:szCs w:val="26"/>
              </w:rPr>
              <w:t xml:space="preserve">likums papildināts ar </w:t>
            </w:r>
            <w:r w:rsidR="00A10EC3">
              <w:rPr>
                <w:sz w:val="26"/>
                <w:szCs w:val="26"/>
              </w:rPr>
              <w:t>pārejas noteikumu 6.punktu</w:t>
            </w:r>
            <w:r w:rsidR="00BF1CC1" w:rsidRPr="004672AB">
              <w:rPr>
                <w:sz w:val="26"/>
                <w:szCs w:val="26"/>
              </w:rPr>
              <w:t xml:space="preserve">, kas </w:t>
            </w:r>
            <w:r>
              <w:rPr>
                <w:sz w:val="26"/>
                <w:szCs w:val="26"/>
              </w:rPr>
              <w:t xml:space="preserve">paredz </w:t>
            </w:r>
            <w:r w:rsidR="00BF1CC1" w:rsidRPr="004672AB">
              <w:rPr>
                <w:sz w:val="26"/>
                <w:szCs w:val="26"/>
              </w:rPr>
              <w:t xml:space="preserve">no 2015.gada 1.janvāra </w:t>
            </w:r>
            <w:r w:rsidR="001F3AC9">
              <w:rPr>
                <w:sz w:val="26"/>
                <w:szCs w:val="26"/>
              </w:rPr>
              <w:t xml:space="preserve">noteikt </w:t>
            </w:r>
            <w:r w:rsidR="00BF1CC1" w:rsidRPr="004672AB">
              <w:rPr>
                <w:sz w:val="26"/>
                <w:szCs w:val="26"/>
              </w:rPr>
              <w:t>mikrouzņēmumu nodokļa likmi deviņi procenti mikro</w:t>
            </w:r>
            <w:r w:rsidR="00EE5DD3" w:rsidRPr="004672AB">
              <w:rPr>
                <w:sz w:val="26"/>
                <w:szCs w:val="26"/>
              </w:rPr>
              <w:t>uzņēmuma apgrozījumam līdz 7000 </w:t>
            </w:r>
            <w:r w:rsidR="00BF1CC1" w:rsidRPr="004672AB">
              <w:rPr>
                <w:i/>
                <w:iCs/>
                <w:sz w:val="26"/>
                <w:szCs w:val="26"/>
              </w:rPr>
              <w:t>euro</w:t>
            </w:r>
            <w:r w:rsidR="00BF1CC1" w:rsidRPr="004672AB">
              <w:rPr>
                <w:sz w:val="26"/>
                <w:szCs w:val="26"/>
              </w:rPr>
              <w:t xml:space="preserve">, </w:t>
            </w:r>
            <w:r w:rsidR="00EE5DD3" w:rsidRPr="004672AB">
              <w:rPr>
                <w:sz w:val="26"/>
                <w:szCs w:val="26"/>
              </w:rPr>
              <w:t>savukārt mikrouzņēmuma apgrozījumam no 7000,01 līdz 100 000 </w:t>
            </w:r>
            <w:r w:rsidR="00EE5DD3" w:rsidRPr="004672AB">
              <w:rPr>
                <w:i/>
                <w:iCs/>
                <w:sz w:val="26"/>
                <w:szCs w:val="26"/>
              </w:rPr>
              <w:t>euro</w:t>
            </w:r>
            <w:r w:rsidR="00EE5DD3" w:rsidRPr="004672AB">
              <w:rPr>
                <w:sz w:val="26"/>
                <w:szCs w:val="26"/>
              </w:rPr>
              <w:t xml:space="preserve"> </w:t>
            </w:r>
            <w:r w:rsidR="00B42BE1">
              <w:rPr>
                <w:sz w:val="26"/>
                <w:szCs w:val="26"/>
              </w:rPr>
              <w:t>m</w:t>
            </w:r>
            <w:r w:rsidR="00EE5DD3" w:rsidRPr="004672AB">
              <w:rPr>
                <w:sz w:val="26"/>
                <w:szCs w:val="26"/>
              </w:rPr>
              <w:t>ikrouzņēmumu nodokļa likme noteikta:</w:t>
            </w:r>
          </w:p>
          <w:p w:rsidR="00EE5DD3" w:rsidRPr="004672AB" w:rsidRDefault="00EE5DD3" w:rsidP="00EE5DD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4672AB">
              <w:rPr>
                <w:sz w:val="26"/>
                <w:szCs w:val="26"/>
              </w:rPr>
              <w:t>1) 2015.gadā – 11 procenti;</w:t>
            </w:r>
          </w:p>
          <w:p w:rsidR="00EE5DD3" w:rsidRPr="004672AB" w:rsidRDefault="00EE5DD3" w:rsidP="00EE5DD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4672AB">
              <w:rPr>
                <w:sz w:val="26"/>
                <w:szCs w:val="26"/>
              </w:rPr>
              <w:t>2) 2016.gadā – 13 procenti;</w:t>
            </w:r>
          </w:p>
          <w:p w:rsidR="00EE5DD3" w:rsidRDefault="00EE5DD3" w:rsidP="00EE5DD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4672AB">
              <w:rPr>
                <w:sz w:val="26"/>
                <w:szCs w:val="26"/>
              </w:rPr>
              <w:t>3) sākot ar 2017.gadu, – 15 procenti.</w:t>
            </w:r>
          </w:p>
          <w:p w:rsidR="00330826" w:rsidRPr="004672AB" w:rsidRDefault="00F144B1" w:rsidP="00EE5DD3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144B1">
              <w:rPr>
                <w:sz w:val="26"/>
                <w:szCs w:val="26"/>
              </w:rPr>
              <w:t xml:space="preserve">Tādējādi nepieciešams veikt </w:t>
            </w:r>
            <w:r w:rsidR="00DB00DC">
              <w:rPr>
                <w:sz w:val="26"/>
                <w:szCs w:val="26"/>
              </w:rPr>
              <w:t>grozījumus</w:t>
            </w:r>
            <w:r w:rsidRPr="00F144B1">
              <w:rPr>
                <w:sz w:val="26"/>
                <w:szCs w:val="26"/>
              </w:rPr>
              <w:t xml:space="preserve"> Ministru kabineta 2014.gada 8.aprīļa noteikumos Nr.190 “Noteikumi par mikrouzņēmumu nodokļa deklarāciju un tās aizpildīšanas kārtību” (turpmāk – noteikumi) un tā pielikuma “Mikrouzņēmumu nodokļa deklarācija” veidlapā, paredzot no 2015.gada 1.janvāra mikrouzņēmumu apgrozījumam līdz 7000</w:t>
            </w:r>
            <w:r w:rsidR="007A3DA0">
              <w:rPr>
                <w:sz w:val="26"/>
                <w:szCs w:val="26"/>
              </w:rPr>
              <w:t> </w:t>
            </w:r>
            <w:r w:rsidRPr="00F144B1">
              <w:rPr>
                <w:i/>
                <w:sz w:val="26"/>
                <w:szCs w:val="26"/>
              </w:rPr>
              <w:t>euro</w:t>
            </w:r>
            <w:r w:rsidRPr="00F144B1">
              <w:rPr>
                <w:sz w:val="26"/>
                <w:szCs w:val="26"/>
              </w:rPr>
              <w:t xml:space="preserve"> saglabāt esošo 9 procentu nodokļa likmi un mikrouzņēmumu nodokļa apgrozījumam no 7000,01 līdz 100</w:t>
            </w:r>
            <w:r w:rsidR="007A3DA0">
              <w:rPr>
                <w:sz w:val="26"/>
                <w:szCs w:val="26"/>
              </w:rPr>
              <w:t> </w:t>
            </w:r>
            <w:r w:rsidRPr="00F144B1">
              <w:rPr>
                <w:sz w:val="26"/>
                <w:szCs w:val="26"/>
              </w:rPr>
              <w:t>000</w:t>
            </w:r>
            <w:r w:rsidR="007A3DA0">
              <w:rPr>
                <w:sz w:val="26"/>
                <w:szCs w:val="26"/>
              </w:rPr>
              <w:t> </w:t>
            </w:r>
            <w:r w:rsidRPr="00F144B1">
              <w:rPr>
                <w:i/>
                <w:sz w:val="26"/>
                <w:szCs w:val="26"/>
              </w:rPr>
              <w:t>euro</w:t>
            </w:r>
            <w:r w:rsidRPr="00F144B1">
              <w:rPr>
                <w:sz w:val="26"/>
                <w:szCs w:val="26"/>
              </w:rPr>
              <w:t xml:space="preserve"> piemērot 2015.gadā 11 procentu nodokļa likmi, 2016.gadā – 13 procentu nodokļa likmi un sākot ar 2017.gadu – 15 procentu nodokļa likmi</w:t>
            </w:r>
            <w:r w:rsidR="00330826" w:rsidRPr="004672AB">
              <w:rPr>
                <w:sz w:val="26"/>
                <w:szCs w:val="26"/>
              </w:rPr>
              <w:t>.</w:t>
            </w:r>
          </w:p>
          <w:p w:rsidR="00EB2BF6" w:rsidRPr="004672AB" w:rsidRDefault="00FE2DE7" w:rsidP="001B530E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672AB">
              <w:rPr>
                <w:sz w:val="26"/>
                <w:szCs w:val="26"/>
              </w:rPr>
              <w:t xml:space="preserve">Noteikumu </w:t>
            </w:r>
            <w:r w:rsidR="00631D1D">
              <w:rPr>
                <w:sz w:val="26"/>
                <w:szCs w:val="26"/>
              </w:rPr>
              <w:t xml:space="preserve">projekta </w:t>
            </w:r>
            <w:r w:rsidRPr="004672AB">
              <w:rPr>
                <w:sz w:val="26"/>
                <w:szCs w:val="26"/>
              </w:rPr>
              <w:t xml:space="preserve">mērķis </w:t>
            </w:r>
            <w:r w:rsidR="00A12488">
              <w:rPr>
                <w:sz w:val="26"/>
                <w:szCs w:val="26"/>
              </w:rPr>
              <w:t xml:space="preserve">ir </w:t>
            </w:r>
            <w:r w:rsidR="005032A7">
              <w:rPr>
                <w:sz w:val="26"/>
                <w:szCs w:val="26"/>
              </w:rPr>
              <w:t>precizēt</w:t>
            </w:r>
            <w:r w:rsidRPr="004672AB">
              <w:rPr>
                <w:sz w:val="26"/>
                <w:szCs w:val="26"/>
              </w:rPr>
              <w:t xml:space="preserve"> mikrouzņēmumu nodokļa deklarācijas veidlapas paraugu un tās aizpildīšanas kārtību atbilstoši </w:t>
            </w:r>
            <w:r w:rsidR="001F3AC9">
              <w:rPr>
                <w:sz w:val="26"/>
                <w:szCs w:val="26"/>
              </w:rPr>
              <w:t xml:space="preserve">Saeimā </w:t>
            </w:r>
            <w:r w:rsidRPr="004672AB">
              <w:rPr>
                <w:sz w:val="26"/>
                <w:szCs w:val="26"/>
              </w:rPr>
              <w:t>2013.gada 6.novembr</w:t>
            </w:r>
            <w:r w:rsidR="001F3AC9">
              <w:rPr>
                <w:sz w:val="26"/>
                <w:szCs w:val="26"/>
              </w:rPr>
              <w:t>ī</w:t>
            </w:r>
            <w:r w:rsidR="00631D1D">
              <w:rPr>
                <w:sz w:val="26"/>
                <w:szCs w:val="26"/>
              </w:rPr>
              <w:t xml:space="preserve"> pieņemtā</w:t>
            </w:r>
            <w:r w:rsidRPr="004672AB">
              <w:rPr>
                <w:sz w:val="26"/>
                <w:szCs w:val="26"/>
              </w:rPr>
              <w:t xml:space="preserve"> likuma “Grozījumi Mikrouzņēmumu nodokļa likumā” 6.pantā noteiktaj</w:t>
            </w:r>
            <w:r w:rsidR="00EB2BF6" w:rsidRPr="004672AB">
              <w:rPr>
                <w:sz w:val="26"/>
                <w:szCs w:val="26"/>
              </w:rPr>
              <w:t>ām</w:t>
            </w:r>
            <w:r w:rsidRPr="004672AB">
              <w:rPr>
                <w:sz w:val="26"/>
                <w:szCs w:val="26"/>
              </w:rPr>
              <w:t xml:space="preserve"> mikrouzņēmumu nodokļa likm</w:t>
            </w:r>
            <w:r w:rsidR="00EB2BF6" w:rsidRPr="004672AB">
              <w:rPr>
                <w:sz w:val="26"/>
                <w:szCs w:val="26"/>
              </w:rPr>
              <w:t>ēm.</w:t>
            </w:r>
          </w:p>
          <w:p w:rsidR="006C1CF4" w:rsidRPr="004672AB" w:rsidRDefault="004103AA" w:rsidP="006C1CF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4672AB">
              <w:rPr>
                <w:sz w:val="26"/>
                <w:szCs w:val="26"/>
              </w:rPr>
              <w:t xml:space="preserve">Lai no 2015.gada 1.janvāra nodrošinātu </w:t>
            </w:r>
            <w:r w:rsidRPr="004672AB">
              <w:rPr>
                <w:sz w:val="26"/>
                <w:szCs w:val="26"/>
              </w:rPr>
              <w:lastRenderedPageBreak/>
              <w:t xml:space="preserve">mikrouzņēmumu nodokļa deklarācijas aizpildīšanu atbilstoši likumā noteiktajam, </w:t>
            </w:r>
            <w:r w:rsidR="005032A7">
              <w:rPr>
                <w:sz w:val="26"/>
                <w:szCs w:val="26"/>
              </w:rPr>
              <w:t>noteikumu projekts paredz izteikt noteikumu</w:t>
            </w:r>
            <w:r w:rsidRPr="004672AB">
              <w:rPr>
                <w:sz w:val="26"/>
                <w:szCs w:val="26"/>
              </w:rPr>
              <w:t xml:space="preserve"> 7.punkt</w:t>
            </w:r>
            <w:r w:rsidR="005032A7">
              <w:rPr>
                <w:sz w:val="26"/>
                <w:szCs w:val="26"/>
              </w:rPr>
              <w:t>u</w:t>
            </w:r>
            <w:r w:rsidRPr="004672AB">
              <w:rPr>
                <w:sz w:val="26"/>
                <w:szCs w:val="26"/>
              </w:rPr>
              <w:t xml:space="preserve"> jaunā redakcijā, nosakot, ka </w:t>
            </w:r>
            <w:r w:rsidR="00B42BE1">
              <w:rPr>
                <w:sz w:val="26"/>
                <w:szCs w:val="26"/>
              </w:rPr>
              <w:t xml:space="preserve">mikrouzņēmumu nodokļa </w:t>
            </w:r>
            <w:r w:rsidRPr="004672AB">
              <w:rPr>
                <w:sz w:val="26"/>
                <w:szCs w:val="26"/>
              </w:rPr>
              <w:t>deklarācijas 5.rindā nodokļa maksātājs norāda mikrouzņēmuma ceturkšņa apgrozījumu, kas no gada sākuma nepārsniedz 7000</w:t>
            </w:r>
            <w:r w:rsidR="0071539B">
              <w:rPr>
                <w:sz w:val="26"/>
                <w:szCs w:val="26"/>
              </w:rPr>
              <w:t> </w:t>
            </w:r>
            <w:r w:rsidRPr="004672AB">
              <w:rPr>
                <w:i/>
                <w:sz w:val="26"/>
                <w:szCs w:val="26"/>
              </w:rPr>
              <w:t>euro</w:t>
            </w:r>
            <w:r w:rsidRPr="004672AB">
              <w:rPr>
                <w:sz w:val="26"/>
                <w:szCs w:val="26"/>
              </w:rPr>
              <w:t xml:space="preserve">, kā arī </w:t>
            </w:r>
            <w:r w:rsidR="00631D1D">
              <w:rPr>
                <w:sz w:val="26"/>
                <w:szCs w:val="26"/>
              </w:rPr>
              <w:t xml:space="preserve">papildināt </w:t>
            </w:r>
            <w:r w:rsidRPr="004672AB">
              <w:rPr>
                <w:sz w:val="26"/>
                <w:szCs w:val="26"/>
              </w:rPr>
              <w:t>noteikum</w:t>
            </w:r>
            <w:r w:rsidR="00631D1D">
              <w:rPr>
                <w:sz w:val="26"/>
                <w:szCs w:val="26"/>
              </w:rPr>
              <w:t>us</w:t>
            </w:r>
            <w:r w:rsidRPr="004672AB">
              <w:rPr>
                <w:sz w:val="26"/>
                <w:szCs w:val="26"/>
              </w:rPr>
              <w:t xml:space="preserve"> ar jaunu 7.</w:t>
            </w:r>
            <w:r w:rsidRPr="004672AB">
              <w:rPr>
                <w:sz w:val="26"/>
                <w:szCs w:val="26"/>
                <w:vertAlign w:val="superscript"/>
              </w:rPr>
              <w:t>1</w:t>
            </w:r>
            <w:r w:rsidRPr="004672AB">
              <w:rPr>
                <w:sz w:val="26"/>
                <w:szCs w:val="26"/>
              </w:rPr>
              <w:t xml:space="preserve">punktu, nosakot, ka </w:t>
            </w:r>
            <w:r w:rsidR="00B42BE1">
              <w:rPr>
                <w:sz w:val="26"/>
                <w:szCs w:val="26"/>
              </w:rPr>
              <w:t xml:space="preserve">mikrouzņēmumu nodokļa </w:t>
            </w:r>
            <w:r w:rsidRPr="004672AB">
              <w:rPr>
                <w:sz w:val="26"/>
                <w:szCs w:val="26"/>
              </w:rPr>
              <w:t>deklarācijas 5.</w:t>
            </w:r>
            <w:r w:rsidRPr="004672AB">
              <w:rPr>
                <w:sz w:val="26"/>
                <w:szCs w:val="26"/>
                <w:vertAlign w:val="superscript"/>
              </w:rPr>
              <w:t>1</w:t>
            </w:r>
            <w:r w:rsidRPr="004672AB">
              <w:rPr>
                <w:sz w:val="26"/>
                <w:szCs w:val="26"/>
              </w:rPr>
              <w:t xml:space="preserve">rindā nodokļa maksātājs norāda mikrouzņēmuma ceturkšņa apgrozījumu, kas no gada sākuma </w:t>
            </w:r>
            <w:r w:rsidR="00F524C0">
              <w:rPr>
                <w:sz w:val="26"/>
                <w:szCs w:val="26"/>
              </w:rPr>
              <w:t>ir no</w:t>
            </w:r>
            <w:r w:rsidR="00F524C0" w:rsidRPr="004672AB">
              <w:rPr>
                <w:sz w:val="26"/>
                <w:szCs w:val="26"/>
              </w:rPr>
              <w:t xml:space="preserve"> </w:t>
            </w:r>
            <w:r w:rsidRPr="004672AB">
              <w:rPr>
                <w:sz w:val="26"/>
                <w:szCs w:val="26"/>
              </w:rPr>
              <w:t>7</w:t>
            </w:r>
            <w:r w:rsidR="00F524C0">
              <w:rPr>
                <w:sz w:val="26"/>
                <w:szCs w:val="26"/>
              </w:rPr>
              <w:t> </w:t>
            </w:r>
            <w:r w:rsidRPr="004672AB">
              <w:rPr>
                <w:sz w:val="26"/>
                <w:szCs w:val="26"/>
              </w:rPr>
              <w:t>000</w:t>
            </w:r>
            <w:r w:rsidR="00F524C0">
              <w:rPr>
                <w:sz w:val="26"/>
                <w:szCs w:val="26"/>
              </w:rPr>
              <w:t>, 01</w:t>
            </w:r>
            <w:r w:rsidRPr="004672AB">
              <w:rPr>
                <w:sz w:val="26"/>
                <w:szCs w:val="26"/>
              </w:rPr>
              <w:t> </w:t>
            </w:r>
            <w:r w:rsidRPr="004672AB">
              <w:rPr>
                <w:i/>
                <w:sz w:val="26"/>
                <w:szCs w:val="26"/>
              </w:rPr>
              <w:t>euro</w:t>
            </w:r>
            <w:r w:rsidR="00F524C0">
              <w:rPr>
                <w:i/>
                <w:sz w:val="26"/>
                <w:szCs w:val="26"/>
              </w:rPr>
              <w:t xml:space="preserve"> </w:t>
            </w:r>
            <w:r w:rsidR="00F524C0">
              <w:rPr>
                <w:sz w:val="26"/>
                <w:szCs w:val="26"/>
              </w:rPr>
              <w:t>līdz</w:t>
            </w:r>
            <w:r w:rsidR="00DB00DC">
              <w:rPr>
                <w:sz w:val="26"/>
                <w:szCs w:val="26"/>
              </w:rPr>
              <w:t xml:space="preserve"> </w:t>
            </w:r>
            <w:r w:rsidRPr="004672AB">
              <w:rPr>
                <w:sz w:val="26"/>
                <w:szCs w:val="26"/>
              </w:rPr>
              <w:t>100 000 </w:t>
            </w:r>
            <w:r w:rsidRPr="004672AB">
              <w:rPr>
                <w:i/>
                <w:sz w:val="26"/>
                <w:szCs w:val="26"/>
              </w:rPr>
              <w:t>euro</w:t>
            </w:r>
            <w:r w:rsidRPr="004672AB">
              <w:rPr>
                <w:sz w:val="26"/>
                <w:szCs w:val="26"/>
              </w:rPr>
              <w:t>, vai ceturkšņa apgrozījumu, ja apgrozījuma kopsumma no gada sākuma pārsniedz 100 000 </w:t>
            </w:r>
            <w:r w:rsidRPr="004672AB">
              <w:rPr>
                <w:i/>
                <w:sz w:val="26"/>
                <w:szCs w:val="26"/>
              </w:rPr>
              <w:t>euro</w:t>
            </w:r>
            <w:r w:rsidRPr="004672AB">
              <w:rPr>
                <w:sz w:val="26"/>
                <w:szCs w:val="26"/>
              </w:rPr>
              <w:t xml:space="preserve"> un nodokļa maksātājs piemēro </w:t>
            </w:r>
            <w:hyperlink r:id="rId11" w:tgtFrame="_blank" w:history="1">
              <w:r w:rsidRPr="0071539B">
                <w:rPr>
                  <w:sz w:val="26"/>
                  <w:szCs w:val="26"/>
                </w:rPr>
                <w:t>Mikrouzņēmumu nodokļa likuma</w:t>
              </w:r>
            </w:hyperlink>
            <w:r w:rsidRPr="0071539B">
              <w:rPr>
                <w:sz w:val="26"/>
                <w:szCs w:val="26"/>
              </w:rPr>
              <w:t xml:space="preserve"> </w:t>
            </w:r>
            <w:hyperlink r:id="rId12" w:anchor="p6" w:tgtFrame="_blank" w:history="1">
              <w:r w:rsidRPr="0071539B">
                <w:rPr>
                  <w:sz w:val="26"/>
                  <w:szCs w:val="26"/>
                </w:rPr>
                <w:t>6.panta</w:t>
              </w:r>
            </w:hyperlink>
            <w:r w:rsidRPr="0071539B">
              <w:rPr>
                <w:sz w:val="26"/>
                <w:szCs w:val="26"/>
              </w:rPr>
              <w:t xml:space="preserve"> </w:t>
            </w:r>
            <w:r w:rsidRPr="004672AB">
              <w:rPr>
                <w:sz w:val="26"/>
                <w:szCs w:val="26"/>
              </w:rPr>
              <w:t>3.</w:t>
            </w:r>
            <w:r w:rsidRPr="004672AB">
              <w:rPr>
                <w:sz w:val="26"/>
                <w:szCs w:val="26"/>
                <w:vertAlign w:val="superscript"/>
              </w:rPr>
              <w:t>1</w:t>
            </w:r>
            <w:r w:rsidR="001B530E" w:rsidRPr="004672AB">
              <w:rPr>
                <w:sz w:val="26"/>
                <w:szCs w:val="26"/>
              </w:rPr>
              <w:t xml:space="preserve">daļu, </w:t>
            </w:r>
            <w:r w:rsidR="00631D1D">
              <w:rPr>
                <w:sz w:val="26"/>
                <w:szCs w:val="26"/>
              </w:rPr>
              <w:t xml:space="preserve">papildināt noteikumus ar jaunu </w:t>
            </w:r>
            <w:r w:rsidR="001B530E" w:rsidRPr="004672AB">
              <w:rPr>
                <w:sz w:val="26"/>
                <w:szCs w:val="26"/>
              </w:rPr>
              <w:t>17.</w:t>
            </w:r>
            <w:r w:rsidR="001B530E" w:rsidRPr="004672AB">
              <w:rPr>
                <w:sz w:val="26"/>
                <w:szCs w:val="26"/>
                <w:vertAlign w:val="superscript"/>
              </w:rPr>
              <w:t>1</w:t>
            </w:r>
            <w:r w:rsidR="001B530E" w:rsidRPr="004672AB">
              <w:rPr>
                <w:sz w:val="26"/>
                <w:szCs w:val="26"/>
              </w:rPr>
              <w:t>punktu, nosakot, ka mikrouzņēmumu nodokli deklarācijas 8.</w:t>
            </w:r>
            <w:r w:rsidR="001B530E" w:rsidRPr="004672AB">
              <w:rPr>
                <w:sz w:val="26"/>
                <w:szCs w:val="26"/>
                <w:vertAlign w:val="superscript"/>
              </w:rPr>
              <w:t>1</w:t>
            </w:r>
            <w:r w:rsidR="001B530E" w:rsidRPr="004672AB">
              <w:rPr>
                <w:sz w:val="26"/>
                <w:szCs w:val="26"/>
              </w:rPr>
              <w:t xml:space="preserve">rindā aprēķina, </w:t>
            </w:r>
            <w:r w:rsidR="00B42BE1">
              <w:rPr>
                <w:sz w:val="26"/>
                <w:szCs w:val="26"/>
              </w:rPr>
              <w:t xml:space="preserve">mikrouzņēmumu nodokļa </w:t>
            </w:r>
            <w:r w:rsidR="001B530E" w:rsidRPr="004672AB">
              <w:rPr>
                <w:sz w:val="26"/>
                <w:szCs w:val="26"/>
              </w:rPr>
              <w:t>deklarācijas 5.</w:t>
            </w:r>
            <w:r w:rsidR="001B530E" w:rsidRPr="004672AB">
              <w:rPr>
                <w:sz w:val="26"/>
                <w:szCs w:val="26"/>
                <w:vertAlign w:val="superscript"/>
              </w:rPr>
              <w:t>1</w:t>
            </w:r>
            <w:r w:rsidR="001B530E" w:rsidRPr="004672AB">
              <w:rPr>
                <w:sz w:val="26"/>
                <w:szCs w:val="26"/>
              </w:rPr>
              <w:t xml:space="preserve">rindā norādīto mikrouzņēmuma ceturkšņa apgrozījumu reizinot ar mikrouzņēmumu nodokļa likmi, kas tiek piemērota mikrouzņēmumu ceturkšņa apgrozījumam, kas no gada sākuma </w:t>
            </w:r>
            <w:r w:rsidR="00964D1D">
              <w:rPr>
                <w:sz w:val="26"/>
                <w:szCs w:val="26"/>
              </w:rPr>
              <w:t xml:space="preserve">ir no </w:t>
            </w:r>
            <w:r w:rsidR="001B530E" w:rsidRPr="004672AB">
              <w:rPr>
                <w:sz w:val="26"/>
                <w:szCs w:val="26"/>
              </w:rPr>
              <w:t>7</w:t>
            </w:r>
            <w:r w:rsidR="00964D1D">
              <w:rPr>
                <w:sz w:val="26"/>
                <w:szCs w:val="26"/>
              </w:rPr>
              <w:t> </w:t>
            </w:r>
            <w:r w:rsidR="001B530E" w:rsidRPr="004672AB">
              <w:rPr>
                <w:sz w:val="26"/>
                <w:szCs w:val="26"/>
              </w:rPr>
              <w:t>000</w:t>
            </w:r>
            <w:r w:rsidR="00964D1D">
              <w:rPr>
                <w:sz w:val="26"/>
                <w:szCs w:val="26"/>
              </w:rPr>
              <w:t>,01</w:t>
            </w:r>
            <w:r w:rsidR="001B530E" w:rsidRPr="004672AB">
              <w:rPr>
                <w:sz w:val="26"/>
                <w:szCs w:val="26"/>
              </w:rPr>
              <w:t> </w:t>
            </w:r>
            <w:r w:rsidR="001B530E" w:rsidRPr="004672AB">
              <w:rPr>
                <w:i/>
                <w:sz w:val="26"/>
                <w:szCs w:val="26"/>
              </w:rPr>
              <w:t>euro</w:t>
            </w:r>
            <w:r w:rsidR="00964D1D">
              <w:rPr>
                <w:sz w:val="26"/>
                <w:szCs w:val="26"/>
              </w:rPr>
              <w:t xml:space="preserve"> līdz</w:t>
            </w:r>
            <w:r w:rsidR="001B530E" w:rsidRPr="004672AB">
              <w:rPr>
                <w:sz w:val="26"/>
                <w:szCs w:val="26"/>
              </w:rPr>
              <w:t xml:space="preserve"> 100 000 </w:t>
            </w:r>
            <w:r w:rsidR="001B530E" w:rsidRPr="004672AB">
              <w:rPr>
                <w:i/>
                <w:sz w:val="26"/>
                <w:szCs w:val="26"/>
              </w:rPr>
              <w:t>euro</w:t>
            </w:r>
            <w:r w:rsidR="00F144B1" w:rsidRPr="00F144B1">
              <w:rPr>
                <w:sz w:val="26"/>
                <w:szCs w:val="26"/>
              </w:rPr>
              <w:t>,</w:t>
            </w:r>
            <w:r w:rsidR="00F144B1" w:rsidRPr="00F144B1">
              <w:rPr>
                <w:i/>
                <w:sz w:val="26"/>
                <w:szCs w:val="26"/>
              </w:rPr>
              <w:t xml:space="preserve"> </w:t>
            </w:r>
            <w:r w:rsidR="00F144B1" w:rsidRPr="00F144B1">
              <w:rPr>
                <w:sz w:val="26"/>
                <w:szCs w:val="26"/>
              </w:rPr>
              <w:t>vai ceturkšņa apgrozījumam, k</w:t>
            </w:r>
            <w:r w:rsidR="007A3DA0">
              <w:rPr>
                <w:sz w:val="26"/>
                <w:szCs w:val="26"/>
              </w:rPr>
              <w:t>as no gada sākuma pārsniedz 100 </w:t>
            </w:r>
            <w:r w:rsidR="00F144B1" w:rsidRPr="00F144B1">
              <w:rPr>
                <w:sz w:val="26"/>
                <w:szCs w:val="26"/>
              </w:rPr>
              <w:t>000</w:t>
            </w:r>
            <w:r w:rsidR="007A3DA0">
              <w:rPr>
                <w:sz w:val="26"/>
                <w:szCs w:val="26"/>
              </w:rPr>
              <w:t> </w:t>
            </w:r>
            <w:r w:rsidR="00F144B1" w:rsidRPr="003231F5">
              <w:rPr>
                <w:i/>
                <w:sz w:val="26"/>
                <w:szCs w:val="26"/>
              </w:rPr>
              <w:t>euro</w:t>
            </w:r>
            <w:r w:rsidR="00F144B1" w:rsidRPr="00F144B1">
              <w:rPr>
                <w:sz w:val="26"/>
                <w:szCs w:val="26"/>
              </w:rPr>
              <w:t>, ja nodokļa maksātājs piemēro Mikrouzņēmumu nodokļa likuma 6. panta 3.</w:t>
            </w:r>
            <w:r w:rsidR="00F144B1" w:rsidRPr="00F144B1">
              <w:rPr>
                <w:sz w:val="26"/>
                <w:szCs w:val="26"/>
                <w:vertAlign w:val="superscript"/>
              </w:rPr>
              <w:t>1</w:t>
            </w:r>
            <w:r w:rsidR="00F144B1" w:rsidRPr="00F144B1">
              <w:rPr>
                <w:sz w:val="26"/>
                <w:szCs w:val="26"/>
              </w:rPr>
              <w:t>daļu</w:t>
            </w:r>
            <w:r w:rsidR="006C1CF4" w:rsidRPr="00F144B1">
              <w:rPr>
                <w:sz w:val="26"/>
                <w:szCs w:val="26"/>
              </w:rPr>
              <w:t>.</w:t>
            </w:r>
          </w:p>
          <w:p w:rsidR="00345B4C" w:rsidRPr="00762522" w:rsidRDefault="00F144B1" w:rsidP="006C1CF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3231F5">
              <w:rPr>
                <w:sz w:val="26"/>
                <w:szCs w:val="26"/>
              </w:rPr>
              <w:t>Lai pareizi veiktu mikrouzņēmumu nodokļa aprēķinu noteikumu projekts paredz papildināt noteikumu 8., 9., 22. un 23.punkt</w:t>
            </w:r>
            <w:r w:rsidR="00DB00DC">
              <w:rPr>
                <w:sz w:val="26"/>
                <w:szCs w:val="26"/>
              </w:rPr>
              <w:t>u</w:t>
            </w:r>
            <w:r w:rsidRPr="003231F5">
              <w:rPr>
                <w:sz w:val="26"/>
                <w:szCs w:val="26"/>
              </w:rPr>
              <w:t xml:space="preserve"> ar atsauci uz jaunām </w:t>
            </w:r>
            <w:r w:rsidR="00B42BE1">
              <w:rPr>
                <w:sz w:val="26"/>
                <w:szCs w:val="26"/>
              </w:rPr>
              <w:t xml:space="preserve">mikrouzņēmumu nodokļa deklarācijas </w:t>
            </w:r>
            <w:r w:rsidRPr="003231F5">
              <w:rPr>
                <w:sz w:val="26"/>
                <w:szCs w:val="26"/>
              </w:rPr>
              <w:t>rindām</w:t>
            </w:r>
            <w:r w:rsidR="006C1CF4" w:rsidRPr="00762522">
              <w:rPr>
                <w:sz w:val="26"/>
                <w:szCs w:val="26"/>
              </w:rPr>
              <w:t>.</w:t>
            </w:r>
          </w:p>
          <w:p w:rsidR="00282D0F" w:rsidRPr="006C1CF4" w:rsidRDefault="00282D0F" w:rsidP="003231F5">
            <w:pPr>
              <w:pStyle w:val="ListParagraph"/>
              <w:ind w:left="0"/>
              <w:jc w:val="both"/>
            </w:pPr>
            <w:r w:rsidRPr="004672AB">
              <w:rPr>
                <w:sz w:val="26"/>
                <w:szCs w:val="26"/>
              </w:rPr>
              <w:t>Noteikum</w:t>
            </w:r>
            <w:r w:rsidR="00762522">
              <w:rPr>
                <w:sz w:val="26"/>
                <w:szCs w:val="26"/>
              </w:rPr>
              <w:t>u</w:t>
            </w:r>
            <w:r w:rsidRPr="004672AB">
              <w:rPr>
                <w:sz w:val="26"/>
                <w:szCs w:val="26"/>
              </w:rPr>
              <w:t xml:space="preserve"> pielikum</w:t>
            </w:r>
            <w:r w:rsidR="000758B5">
              <w:rPr>
                <w:sz w:val="26"/>
                <w:szCs w:val="26"/>
              </w:rPr>
              <w:t>s</w:t>
            </w:r>
            <w:r w:rsidRPr="004672AB">
              <w:rPr>
                <w:sz w:val="26"/>
                <w:szCs w:val="26"/>
              </w:rPr>
              <w:t xml:space="preserve"> “Mikrouzņēmumu nodokļa deklarācija” ir izteikt</w:t>
            </w:r>
            <w:r w:rsidR="000758B5">
              <w:rPr>
                <w:sz w:val="26"/>
                <w:szCs w:val="26"/>
              </w:rPr>
              <w:t>s</w:t>
            </w:r>
            <w:r w:rsidRPr="004672AB">
              <w:rPr>
                <w:sz w:val="26"/>
                <w:szCs w:val="26"/>
              </w:rPr>
              <w:t xml:space="preserve"> jaunā redakcijā</w:t>
            </w:r>
            <w:r w:rsidR="005E0FE3">
              <w:rPr>
                <w:sz w:val="26"/>
                <w:szCs w:val="26"/>
              </w:rPr>
              <w:t>, atbilstoši noteikumu projektā paredzētaj</w:t>
            </w:r>
            <w:r w:rsidR="000758B5">
              <w:rPr>
                <w:sz w:val="26"/>
                <w:szCs w:val="26"/>
              </w:rPr>
              <w:t>iem</w:t>
            </w:r>
            <w:r w:rsidR="005E0FE3">
              <w:rPr>
                <w:sz w:val="26"/>
                <w:szCs w:val="26"/>
              </w:rPr>
              <w:t xml:space="preserve"> </w:t>
            </w:r>
            <w:r w:rsidR="000758B5">
              <w:rPr>
                <w:sz w:val="26"/>
                <w:szCs w:val="26"/>
              </w:rPr>
              <w:t>grozījumiem</w:t>
            </w:r>
            <w:r w:rsidR="007B066B">
              <w:rPr>
                <w:sz w:val="26"/>
                <w:szCs w:val="26"/>
              </w:rPr>
              <w:t xml:space="preserve"> noteikumos</w:t>
            </w:r>
            <w:r w:rsidRPr="004672AB">
              <w:rPr>
                <w:sz w:val="26"/>
                <w:szCs w:val="26"/>
              </w:rPr>
              <w:t>.</w:t>
            </w:r>
          </w:p>
        </w:tc>
      </w:tr>
      <w:tr w:rsidR="00345B4C" w:rsidRPr="00846DA7" w:rsidTr="0089091C">
        <w:trPr>
          <w:trHeight w:val="476"/>
        </w:trPr>
        <w:tc>
          <w:tcPr>
            <w:tcW w:w="365" w:type="pct"/>
          </w:tcPr>
          <w:p w:rsidR="00345B4C" w:rsidRPr="00846DA7" w:rsidRDefault="00345B4C" w:rsidP="0089091C">
            <w:pPr>
              <w:pStyle w:val="naiskr"/>
              <w:spacing w:before="0" w:after="0"/>
              <w:ind w:left="57" w:right="57"/>
              <w:jc w:val="center"/>
              <w:rPr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520" w:type="pct"/>
          </w:tcPr>
          <w:p w:rsidR="00345B4C" w:rsidRPr="00846DA7" w:rsidRDefault="00345B4C" w:rsidP="0089091C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3115" w:type="pct"/>
          </w:tcPr>
          <w:p w:rsidR="00345B4C" w:rsidRPr="00846DA7" w:rsidRDefault="00345B4C" w:rsidP="0089091C">
            <w:pPr>
              <w:ind w:left="57" w:right="57"/>
              <w:rPr>
                <w:b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Valsts ieņēmumu dienests</w:t>
            </w:r>
          </w:p>
        </w:tc>
      </w:tr>
      <w:tr w:rsidR="00345B4C" w:rsidRPr="00846DA7" w:rsidTr="0089091C">
        <w:tc>
          <w:tcPr>
            <w:tcW w:w="365" w:type="pct"/>
          </w:tcPr>
          <w:p w:rsidR="00345B4C" w:rsidRPr="00846DA7" w:rsidRDefault="00345B4C" w:rsidP="0089091C">
            <w:pPr>
              <w:pStyle w:val="naiskr"/>
              <w:spacing w:before="0" w:after="0"/>
              <w:ind w:left="57" w:right="57"/>
              <w:jc w:val="center"/>
              <w:rPr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4.</w:t>
            </w:r>
          </w:p>
        </w:tc>
        <w:tc>
          <w:tcPr>
            <w:tcW w:w="1520" w:type="pct"/>
          </w:tcPr>
          <w:p w:rsidR="00345B4C" w:rsidRPr="00846DA7" w:rsidRDefault="00345B4C" w:rsidP="0089091C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Cita informācija</w:t>
            </w:r>
          </w:p>
        </w:tc>
        <w:tc>
          <w:tcPr>
            <w:tcW w:w="3115" w:type="pct"/>
          </w:tcPr>
          <w:p w:rsidR="00345B4C" w:rsidRPr="00846DA7" w:rsidRDefault="00345B4C" w:rsidP="0089091C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Nav</w:t>
            </w:r>
          </w:p>
        </w:tc>
      </w:tr>
    </w:tbl>
    <w:p w:rsidR="00D175E9" w:rsidRPr="000109DF" w:rsidRDefault="00D175E9" w:rsidP="00D175E9">
      <w:pPr>
        <w:rPr>
          <w:color w:val="C00000"/>
        </w:rPr>
      </w:pPr>
    </w:p>
    <w:tbl>
      <w:tblPr>
        <w:tblpPr w:leftFromText="180" w:rightFromText="180" w:vertAnchor="text" w:horzAnchor="margin" w:tblpXSpec="center" w:tblpY="119"/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2795"/>
        <w:gridCol w:w="6316"/>
      </w:tblGrid>
      <w:tr w:rsidR="000A5D45" w:rsidRPr="00846DA7" w:rsidTr="00102A21">
        <w:trPr>
          <w:trHeight w:val="556"/>
        </w:trPr>
        <w:tc>
          <w:tcPr>
            <w:tcW w:w="9523" w:type="dxa"/>
            <w:gridSpan w:val="3"/>
            <w:vAlign w:val="center"/>
          </w:tcPr>
          <w:p w:rsidR="00D175E9" w:rsidRPr="00846DA7" w:rsidRDefault="00D175E9" w:rsidP="0089091C">
            <w:pPr>
              <w:pStyle w:val="naisnod"/>
              <w:spacing w:before="0" w:after="0"/>
              <w:ind w:left="57" w:right="57"/>
              <w:rPr>
                <w:b w:val="0"/>
                <w:sz w:val="26"/>
                <w:szCs w:val="26"/>
              </w:rPr>
            </w:pPr>
            <w:r w:rsidRPr="00846DA7">
              <w:rPr>
                <w:b w:val="0"/>
                <w:sz w:val="26"/>
                <w:szCs w:val="26"/>
              </w:rPr>
              <w:t>II. Tiesību akta projekta ietekme uz sabiedrību, tautsaimniecības attīstību</w:t>
            </w:r>
          </w:p>
          <w:p w:rsidR="00D175E9" w:rsidRPr="00846DA7" w:rsidRDefault="00D175E9" w:rsidP="0089091C">
            <w:pPr>
              <w:pStyle w:val="naisnod"/>
              <w:spacing w:before="0" w:after="0"/>
              <w:ind w:left="57" w:right="57"/>
              <w:rPr>
                <w:b w:val="0"/>
                <w:sz w:val="26"/>
                <w:szCs w:val="26"/>
              </w:rPr>
            </w:pPr>
            <w:r w:rsidRPr="00846DA7">
              <w:rPr>
                <w:b w:val="0"/>
                <w:sz w:val="26"/>
                <w:szCs w:val="26"/>
              </w:rPr>
              <w:t>un administratīvo slogu</w:t>
            </w:r>
          </w:p>
        </w:tc>
      </w:tr>
      <w:tr w:rsidR="000A5D45" w:rsidRPr="00846DA7" w:rsidTr="00102A21">
        <w:trPr>
          <w:trHeight w:val="467"/>
        </w:trPr>
        <w:tc>
          <w:tcPr>
            <w:tcW w:w="412" w:type="dxa"/>
          </w:tcPr>
          <w:p w:rsidR="00D175E9" w:rsidRPr="00846DA7" w:rsidRDefault="00D175E9" w:rsidP="0089091C">
            <w:pPr>
              <w:pStyle w:val="naiskr"/>
              <w:spacing w:before="0" w:after="0"/>
              <w:ind w:left="57" w:right="57"/>
              <w:jc w:val="both"/>
              <w:rPr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1.</w:t>
            </w:r>
          </w:p>
        </w:tc>
        <w:tc>
          <w:tcPr>
            <w:tcW w:w="2795" w:type="dxa"/>
          </w:tcPr>
          <w:p w:rsidR="00D175E9" w:rsidRPr="00846DA7" w:rsidRDefault="00D175E9" w:rsidP="0089091C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Sabiedrības mērķgrupas, kuras tiesiskais regulējums ietekmē vai varētu ietekmēt</w:t>
            </w:r>
          </w:p>
        </w:tc>
        <w:tc>
          <w:tcPr>
            <w:tcW w:w="6316" w:type="dxa"/>
          </w:tcPr>
          <w:p w:rsidR="00077296" w:rsidRPr="003231F5" w:rsidRDefault="00DF18FC" w:rsidP="00077296">
            <w:pPr>
              <w:shd w:val="clear" w:color="auto" w:fill="FFFFFF"/>
              <w:ind w:left="57" w:right="57"/>
              <w:jc w:val="both"/>
              <w:rPr>
                <w:sz w:val="26"/>
                <w:szCs w:val="26"/>
              </w:rPr>
            </w:pPr>
            <w:bookmarkStart w:id="0" w:name="p21"/>
            <w:bookmarkEnd w:id="0"/>
            <w:r w:rsidRPr="00DF18FC">
              <w:rPr>
                <w:sz w:val="26"/>
                <w:szCs w:val="26"/>
              </w:rPr>
              <w:t>Mikrouzņēmumu nodokļa maksātāji</w:t>
            </w:r>
            <w:r w:rsidR="00077296">
              <w:rPr>
                <w:sz w:val="26"/>
                <w:szCs w:val="26"/>
              </w:rPr>
              <w:t xml:space="preserve"> </w:t>
            </w:r>
            <w:r w:rsidR="00077296" w:rsidRPr="00762522">
              <w:rPr>
                <w:sz w:val="26"/>
                <w:szCs w:val="26"/>
              </w:rPr>
              <w:t>(</w:t>
            </w:r>
            <w:r w:rsidR="00077296" w:rsidRPr="003231F5">
              <w:rPr>
                <w:sz w:val="26"/>
                <w:szCs w:val="26"/>
              </w:rPr>
              <w:t>mikrouzņēmuma nodokļa maksātāju skaits uz 2014.gada 1.</w:t>
            </w:r>
            <w:r w:rsidR="00144CDD" w:rsidRPr="003231F5">
              <w:rPr>
                <w:sz w:val="26"/>
                <w:szCs w:val="26"/>
              </w:rPr>
              <w:t>jūliju</w:t>
            </w:r>
            <w:r w:rsidR="00077296" w:rsidRPr="003231F5">
              <w:rPr>
                <w:sz w:val="26"/>
                <w:szCs w:val="26"/>
              </w:rPr>
              <w:t xml:space="preserve"> ir </w:t>
            </w:r>
            <w:r w:rsidR="00144CDD" w:rsidRPr="003231F5">
              <w:rPr>
                <w:sz w:val="26"/>
                <w:szCs w:val="26"/>
              </w:rPr>
              <w:t>36 940</w:t>
            </w:r>
            <w:r w:rsidR="00077296" w:rsidRPr="003231F5">
              <w:rPr>
                <w:sz w:val="26"/>
                <w:szCs w:val="26"/>
              </w:rPr>
              <w:t>)</w:t>
            </w:r>
          </w:p>
          <w:p w:rsidR="00D175E9" w:rsidRPr="00846DA7" w:rsidRDefault="00D175E9" w:rsidP="00102A21">
            <w:pPr>
              <w:shd w:val="clear" w:color="auto" w:fill="FFFFFF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0A5D45" w:rsidRPr="00846DA7" w:rsidTr="00102A21">
        <w:trPr>
          <w:trHeight w:val="523"/>
        </w:trPr>
        <w:tc>
          <w:tcPr>
            <w:tcW w:w="412" w:type="dxa"/>
          </w:tcPr>
          <w:p w:rsidR="00D175E9" w:rsidRPr="00846DA7" w:rsidRDefault="00D175E9" w:rsidP="0089091C">
            <w:pPr>
              <w:pStyle w:val="naiskr"/>
              <w:spacing w:before="0" w:after="0"/>
              <w:ind w:left="57" w:right="57"/>
              <w:jc w:val="both"/>
              <w:rPr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2.</w:t>
            </w:r>
          </w:p>
        </w:tc>
        <w:tc>
          <w:tcPr>
            <w:tcW w:w="2795" w:type="dxa"/>
          </w:tcPr>
          <w:p w:rsidR="00D175E9" w:rsidRPr="00846DA7" w:rsidRDefault="00D175E9" w:rsidP="0089091C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Tiesiskā regulējuma ietekme uz tautsaimniecību un administratīvo slogu</w:t>
            </w:r>
          </w:p>
        </w:tc>
        <w:tc>
          <w:tcPr>
            <w:tcW w:w="6316" w:type="dxa"/>
          </w:tcPr>
          <w:p w:rsidR="00C40BD0" w:rsidRPr="008E5A72" w:rsidRDefault="00C40BD0" w:rsidP="00C40BD0">
            <w:pPr>
              <w:shd w:val="clear" w:color="auto" w:fill="FFFFFF"/>
              <w:ind w:left="57" w:right="57"/>
              <w:jc w:val="both"/>
              <w:rPr>
                <w:bCs/>
                <w:sz w:val="26"/>
                <w:szCs w:val="26"/>
              </w:rPr>
            </w:pPr>
            <w:r w:rsidRPr="008E5A72">
              <w:rPr>
                <w:bCs/>
                <w:sz w:val="26"/>
                <w:szCs w:val="26"/>
              </w:rPr>
              <w:t>Sabiedrības grupām un institūcijām projekta tiesiskais regulējums nemaina tiesības un pienākumus.</w:t>
            </w:r>
          </w:p>
          <w:p w:rsidR="006F701B" w:rsidRPr="006F701B" w:rsidRDefault="0071539B" w:rsidP="006F701B">
            <w:pPr>
              <w:shd w:val="clear" w:color="auto" w:fill="FFFFFF"/>
              <w:ind w:right="57"/>
              <w:jc w:val="both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Ievērojot to, ka s</w:t>
            </w:r>
            <w:r w:rsidR="00C40BD0">
              <w:rPr>
                <w:sz w:val="26"/>
                <w:szCs w:val="26"/>
              </w:rPr>
              <w:t xml:space="preserve">ākot ar 2015.gadu </w:t>
            </w:r>
            <w:r w:rsidR="009A4C32">
              <w:rPr>
                <w:sz w:val="26"/>
                <w:szCs w:val="26"/>
              </w:rPr>
              <w:t>m</w:t>
            </w:r>
            <w:r w:rsidR="00C40BD0">
              <w:rPr>
                <w:sz w:val="26"/>
                <w:szCs w:val="26"/>
              </w:rPr>
              <w:t>ikrouzņēmumu nodokļa</w:t>
            </w:r>
            <w:r w:rsidR="009A4C32">
              <w:rPr>
                <w:sz w:val="26"/>
                <w:szCs w:val="26"/>
              </w:rPr>
              <w:t xml:space="preserve"> likme ir noteikta </w:t>
            </w:r>
            <w:r w:rsidR="00F524C0">
              <w:rPr>
                <w:sz w:val="26"/>
                <w:szCs w:val="26"/>
              </w:rPr>
              <w:t xml:space="preserve">mikrouzņēmumu </w:t>
            </w:r>
            <w:r w:rsidR="009A4C32" w:rsidRPr="0025777C">
              <w:rPr>
                <w:sz w:val="26"/>
                <w:szCs w:val="26"/>
              </w:rPr>
              <w:t xml:space="preserve">apgrozījumam </w:t>
            </w:r>
            <w:r w:rsidR="009A4C32" w:rsidRPr="0025777C">
              <w:rPr>
                <w:sz w:val="26"/>
                <w:szCs w:val="26"/>
              </w:rPr>
              <w:lastRenderedPageBreak/>
              <w:t>līdz 7000 </w:t>
            </w:r>
            <w:r w:rsidR="009A4C32" w:rsidRPr="0025777C">
              <w:rPr>
                <w:i/>
                <w:sz w:val="26"/>
                <w:szCs w:val="26"/>
              </w:rPr>
              <w:t>euro</w:t>
            </w:r>
            <w:r w:rsidR="009A4C32">
              <w:rPr>
                <w:i/>
                <w:sz w:val="26"/>
                <w:szCs w:val="26"/>
              </w:rPr>
              <w:t xml:space="preserve"> </w:t>
            </w:r>
            <w:r w:rsidR="009A4C32" w:rsidRPr="0025777C">
              <w:rPr>
                <w:sz w:val="26"/>
                <w:szCs w:val="26"/>
              </w:rPr>
              <w:t xml:space="preserve">– 9 </w:t>
            </w:r>
            <w:r w:rsidR="009A4C32">
              <w:rPr>
                <w:sz w:val="26"/>
                <w:szCs w:val="26"/>
              </w:rPr>
              <w:t>procenti</w:t>
            </w:r>
            <w:r w:rsidR="009A4C32" w:rsidRPr="0025777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bet</w:t>
            </w:r>
            <w:r w:rsidR="009A4C32" w:rsidRPr="0025777C">
              <w:rPr>
                <w:sz w:val="26"/>
                <w:szCs w:val="26"/>
              </w:rPr>
              <w:t xml:space="preserve"> </w:t>
            </w:r>
            <w:r w:rsidR="00F524C0">
              <w:rPr>
                <w:sz w:val="26"/>
                <w:szCs w:val="26"/>
              </w:rPr>
              <w:t xml:space="preserve">mikrouzņēmumu </w:t>
            </w:r>
            <w:r w:rsidR="009A4C32" w:rsidRPr="0025777C">
              <w:rPr>
                <w:sz w:val="26"/>
                <w:szCs w:val="26"/>
              </w:rPr>
              <w:t>apgrozījumam no 7000,01 līdz 100 000 </w:t>
            </w:r>
            <w:r w:rsidR="009A4C32" w:rsidRPr="0025777C">
              <w:rPr>
                <w:i/>
                <w:sz w:val="26"/>
                <w:szCs w:val="26"/>
              </w:rPr>
              <w:t>euro</w:t>
            </w:r>
            <w:r>
              <w:rPr>
                <w:sz w:val="26"/>
                <w:szCs w:val="26"/>
              </w:rPr>
              <w:t xml:space="preserve"> – </w:t>
            </w:r>
            <w:r w:rsidR="009A4C32">
              <w:rPr>
                <w:sz w:val="26"/>
                <w:szCs w:val="26"/>
              </w:rPr>
              <w:t>11</w:t>
            </w:r>
            <w:r w:rsidR="009A4C32" w:rsidRPr="0025777C">
              <w:rPr>
                <w:sz w:val="26"/>
                <w:szCs w:val="26"/>
              </w:rPr>
              <w:t xml:space="preserve"> </w:t>
            </w:r>
            <w:r w:rsidR="009A4C32">
              <w:rPr>
                <w:sz w:val="26"/>
                <w:szCs w:val="26"/>
              </w:rPr>
              <w:t>procenti</w:t>
            </w:r>
            <w:r w:rsidR="009A4C32" w:rsidRPr="0025777C">
              <w:rPr>
                <w:sz w:val="26"/>
                <w:szCs w:val="26"/>
              </w:rPr>
              <w:t xml:space="preserve"> 2015.gadā;</w:t>
            </w:r>
            <w:r w:rsidR="009A4C32">
              <w:rPr>
                <w:sz w:val="26"/>
                <w:szCs w:val="26"/>
              </w:rPr>
              <w:t xml:space="preserve"> </w:t>
            </w:r>
            <w:r w:rsidR="009A4C32" w:rsidRPr="0025777C">
              <w:rPr>
                <w:sz w:val="26"/>
                <w:szCs w:val="26"/>
              </w:rPr>
              <w:t xml:space="preserve">13 </w:t>
            </w:r>
            <w:r w:rsidR="009A4C32">
              <w:rPr>
                <w:sz w:val="26"/>
                <w:szCs w:val="26"/>
              </w:rPr>
              <w:t>procenti</w:t>
            </w:r>
            <w:r w:rsidR="009A4C32" w:rsidRPr="0025777C">
              <w:rPr>
                <w:sz w:val="26"/>
                <w:szCs w:val="26"/>
              </w:rPr>
              <w:t xml:space="preserve"> </w:t>
            </w:r>
            <w:r w:rsidR="00F524C0">
              <w:rPr>
                <w:sz w:val="26"/>
                <w:szCs w:val="26"/>
              </w:rPr>
              <w:t xml:space="preserve">– </w:t>
            </w:r>
            <w:r w:rsidR="009A4C32" w:rsidRPr="0025777C">
              <w:rPr>
                <w:sz w:val="26"/>
                <w:szCs w:val="26"/>
              </w:rPr>
              <w:t>2016.gadā;</w:t>
            </w:r>
            <w:r w:rsidR="009A4C32">
              <w:rPr>
                <w:sz w:val="26"/>
                <w:szCs w:val="26"/>
              </w:rPr>
              <w:t xml:space="preserve"> </w:t>
            </w:r>
            <w:r w:rsidR="009A4C32" w:rsidRPr="0025777C">
              <w:rPr>
                <w:sz w:val="26"/>
                <w:szCs w:val="26"/>
              </w:rPr>
              <w:t xml:space="preserve">15 </w:t>
            </w:r>
            <w:r w:rsidR="009A4C32">
              <w:rPr>
                <w:sz w:val="26"/>
                <w:szCs w:val="26"/>
              </w:rPr>
              <w:t>procenti</w:t>
            </w:r>
            <w:r w:rsidR="009A4C32" w:rsidRPr="0025777C">
              <w:rPr>
                <w:sz w:val="26"/>
                <w:szCs w:val="26"/>
              </w:rPr>
              <w:t xml:space="preserve"> sākot ar 2017.gadu</w:t>
            </w:r>
            <w:r w:rsidR="009A4C32">
              <w:rPr>
                <w:sz w:val="26"/>
                <w:szCs w:val="26"/>
              </w:rPr>
              <w:t xml:space="preserve">, </w:t>
            </w:r>
            <w:r w:rsidR="007B066B">
              <w:rPr>
                <w:sz w:val="26"/>
                <w:szCs w:val="26"/>
              </w:rPr>
              <w:t xml:space="preserve">mikrouzņēmumu nodokļa </w:t>
            </w:r>
            <w:r w:rsidR="00C40BD0">
              <w:rPr>
                <w:sz w:val="26"/>
                <w:szCs w:val="26"/>
              </w:rPr>
              <w:t xml:space="preserve">deklarācija </w:t>
            </w:r>
            <w:r w:rsidR="00762522">
              <w:rPr>
                <w:sz w:val="26"/>
                <w:szCs w:val="26"/>
              </w:rPr>
              <w:t xml:space="preserve">tiks </w:t>
            </w:r>
            <w:r w:rsidR="00C40BD0">
              <w:rPr>
                <w:sz w:val="26"/>
                <w:szCs w:val="26"/>
              </w:rPr>
              <w:t>papildināta ar divām</w:t>
            </w:r>
            <w:r w:rsidR="009A4C32">
              <w:rPr>
                <w:sz w:val="26"/>
                <w:szCs w:val="26"/>
              </w:rPr>
              <w:t xml:space="preserve"> jaunām rindām, kā rezultātā mi</w:t>
            </w:r>
            <w:r w:rsidR="004551B7">
              <w:rPr>
                <w:sz w:val="26"/>
                <w:szCs w:val="26"/>
              </w:rPr>
              <w:t>krouzņēmumu nodokļa maksātājiem</w:t>
            </w:r>
            <w:r w:rsidR="009A4C32">
              <w:rPr>
                <w:sz w:val="26"/>
                <w:szCs w:val="26"/>
              </w:rPr>
              <w:t xml:space="preserve"> </w:t>
            </w:r>
            <w:r w:rsidR="00BA1618">
              <w:rPr>
                <w:sz w:val="26"/>
                <w:szCs w:val="26"/>
              </w:rPr>
              <w:t>apgrozījum</w:t>
            </w:r>
            <w:r w:rsidR="00983328">
              <w:rPr>
                <w:sz w:val="26"/>
                <w:szCs w:val="26"/>
              </w:rPr>
              <w:t>s no</w:t>
            </w:r>
            <w:r w:rsidR="009A4C32">
              <w:rPr>
                <w:sz w:val="26"/>
                <w:szCs w:val="26"/>
              </w:rPr>
              <w:t xml:space="preserve"> </w:t>
            </w:r>
            <w:r w:rsidR="00BA1618">
              <w:rPr>
                <w:sz w:val="26"/>
                <w:szCs w:val="26"/>
              </w:rPr>
              <w:t>7000</w:t>
            </w:r>
            <w:r w:rsidR="00983328">
              <w:rPr>
                <w:sz w:val="26"/>
                <w:szCs w:val="26"/>
              </w:rPr>
              <w:t>,01</w:t>
            </w:r>
            <w:r w:rsidR="00BA1618">
              <w:rPr>
                <w:sz w:val="26"/>
                <w:szCs w:val="26"/>
              </w:rPr>
              <w:t> </w:t>
            </w:r>
            <w:r w:rsidR="00BA1618" w:rsidRPr="00BA1618">
              <w:rPr>
                <w:i/>
                <w:sz w:val="26"/>
                <w:szCs w:val="26"/>
              </w:rPr>
              <w:t>euro</w:t>
            </w:r>
            <w:r w:rsidR="00BA1618">
              <w:rPr>
                <w:sz w:val="26"/>
                <w:szCs w:val="26"/>
              </w:rPr>
              <w:t xml:space="preserve"> </w:t>
            </w:r>
            <w:r w:rsidR="00983328">
              <w:rPr>
                <w:sz w:val="26"/>
                <w:szCs w:val="26"/>
              </w:rPr>
              <w:t>līdz 10</w:t>
            </w:r>
            <w:r w:rsidR="00C67531">
              <w:rPr>
                <w:sz w:val="26"/>
                <w:szCs w:val="26"/>
              </w:rPr>
              <w:t>0</w:t>
            </w:r>
            <w:r w:rsidR="00AB3C3A">
              <w:rPr>
                <w:sz w:val="26"/>
                <w:szCs w:val="26"/>
              </w:rPr>
              <w:t> </w:t>
            </w:r>
            <w:r w:rsidR="00983328">
              <w:rPr>
                <w:sz w:val="26"/>
                <w:szCs w:val="26"/>
              </w:rPr>
              <w:t>000</w:t>
            </w:r>
            <w:r w:rsidR="00AB3C3A">
              <w:rPr>
                <w:sz w:val="26"/>
                <w:szCs w:val="26"/>
              </w:rPr>
              <w:t> </w:t>
            </w:r>
            <w:r w:rsidR="00983328">
              <w:rPr>
                <w:i/>
                <w:sz w:val="26"/>
                <w:szCs w:val="26"/>
              </w:rPr>
              <w:t xml:space="preserve">euro </w:t>
            </w:r>
            <w:r w:rsidR="00BA1618">
              <w:rPr>
                <w:sz w:val="26"/>
                <w:szCs w:val="26"/>
              </w:rPr>
              <w:t xml:space="preserve">jānorāda jaunā </w:t>
            </w:r>
            <w:r w:rsidR="007B066B">
              <w:rPr>
                <w:sz w:val="26"/>
                <w:szCs w:val="26"/>
              </w:rPr>
              <w:t xml:space="preserve">mikrouzņēmumu nodokļa deklarācijas </w:t>
            </w:r>
            <w:r w:rsidR="00BA1618">
              <w:rPr>
                <w:sz w:val="26"/>
                <w:szCs w:val="26"/>
              </w:rPr>
              <w:t>rindā</w:t>
            </w:r>
            <w:r w:rsidR="005F58F3">
              <w:rPr>
                <w:sz w:val="26"/>
                <w:szCs w:val="26"/>
              </w:rPr>
              <w:t xml:space="preserve"> (5.</w:t>
            </w:r>
            <w:r w:rsidR="005F58F3" w:rsidRPr="005F58F3">
              <w:rPr>
                <w:sz w:val="26"/>
                <w:szCs w:val="26"/>
                <w:vertAlign w:val="superscript"/>
              </w:rPr>
              <w:t>1</w:t>
            </w:r>
            <w:r w:rsidR="005F58F3">
              <w:rPr>
                <w:sz w:val="26"/>
                <w:szCs w:val="26"/>
              </w:rPr>
              <w:t xml:space="preserve">rinda </w:t>
            </w:r>
            <w:r w:rsidR="006F701B">
              <w:rPr>
                <w:sz w:val="26"/>
                <w:szCs w:val="26"/>
              </w:rPr>
              <w:t>„</w:t>
            </w:r>
            <w:r w:rsidR="005F58F3" w:rsidRPr="005F58F3">
              <w:rPr>
                <w:iCs/>
                <w:sz w:val="26"/>
                <w:szCs w:val="26"/>
              </w:rPr>
              <w:t xml:space="preserve">Mikrouzņēmuma ceturkšņa apgrozījums, kas no gada sākuma </w:t>
            </w:r>
            <w:r w:rsidR="00983328">
              <w:rPr>
                <w:iCs/>
                <w:sz w:val="26"/>
                <w:szCs w:val="26"/>
              </w:rPr>
              <w:t>ir no</w:t>
            </w:r>
            <w:r w:rsidR="00983328" w:rsidRPr="005F58F3">
              <w:rPr>
                <w:iCs/>
                <w:sz w:val="26"/>
                <w:szCs w:val="26"/>
              </w:rPr>
              <w:t xml:space="preserve"> </w:t>
            </w:r>
            <w:r w:rsidR="005F58F3" w:rsidRPr="005F58F3">
              <w:rPr>
                <w:iCs/>
                <w:sz w:val="26"/>
                <w:szCs w:val="26"/>
              </w:rPr>
              <w:t>7 000</w:t>
            </w:r>
            <w:r w:rsidR="0094519D">
              <w:rPr>
                <w:iCs/>
                <w:sz w:val="26"/>
                <w:szCs w:val="26"/>
              </w:rPr>
              <w:t>,01</w:t>
            </w:r>
            <w:r w:rsidR="007A3DA0">
              <w:rPr>
                <w:iCs/>
                <w:sz w:val="26"/>
                <w:szCs w:val="26"/>
              </w:rPr>
              <w:t> </w:t>
            </w:r>
            <w:r w:rsidR="005F58F3" w:rsidRPr="005F58F3">
              <w:rPr>
                <w:i/>
                <w:iCs/>
                <w:sz w:val="26"/>
                <w:szCs w:val="26"/>
              </w:rPr>
              <w:t>euro</w:t>
            </w:r>
            <w:r w:rsidR="005F58F3" w:rsidRPr="005F58F3">
              <w:rPr>
                <w:iCs/>
                <w:sz w:val="26"/>
                <w:szCs w:val="26"/>
              </w:rPr>
              <w:t xml:space="preserve">, </w:t>
            </w:r>
            <w:r w:rsidR="0094519D">
              <w:rPr>
                <w:iCs/>
                <w:sz w:val="26"/>
                <w:szCs w:val="26"/>
              </w:rPr>
              <w:t>līdz</w:t>
            </w:r>
            <w:r w:rsidR="007A3DA0">
              <w:rPr>
                <w:iCs/>
                <w:sz w:val="26"/>
                <w:szCs w:val="26"/>
              </w:rPr>
              <w:t xml:space="preserve"> 100 00</w:t>
            </w:r>
            <w:r w:rsidR="007D6B8D">
              <w:rPr>
                <w:iCs/>
                <w:sz w:val="26"/>
                <w:szCs w:val="26"/>
              </w:rPr>
              <w:t>0</w:t>
            </w:r>
            <w:r w:rsidR="007A3DA0">
              <w:rPr>
                <w:iCs/>
                <w:sz w:val="26"/>
                <w:szCs w:val="26"/>
              </w:rPr>
              <w:t> </w:t>
            </w:r>
            <w:r w:rsidR="005F58F3" w:rsidRPr="005F58F3">
              <w:rPr>
                <w:iCs/>
                <w:sz w:val="26"/>
                <w:szCs w:val="26"/>
              </w:rPr>
              <w:t xml:space="preserve"> </w:t>
            </w:r>
            <w:r w:rsidR="005F58F3" w:rsidRPr="005F58F3">
              <w:rPr>
                <w:i/>
                <w:iCs/>
                <w:sz w:val="26"/>
                <w:szCs w:val="26"/>
              </w:rPr>
              <w:t>euro</w:t>
            </w:r>
            <w:r w:rsidR="005F58F3" w:rsidRPr="005F58F3">
              <w:rPr>
                <w:iCs/>
                <w:sz w:val="26"/>
                <w:szCs w:val="26"/>
              </w:rPr>
              <w:t>, vai ceturkšņa apgrozījums, ja apgrozījuma kopsumma no gada sākuma</w:t>
            </w:r>
            <w:r w:rsidR="006F701B">
              <w:rPr>
                <w:iCs/>
                <w:sz w:val="26"/>
                <w:szCs w:val="26"/>
              </w:rPr>
              <w:t xml:space="preserve"> </w:t>
            </w:r>
            <w:r w:rsidR="005F58F3" w:rsidRPr="005F58F3">
              <w:rPr>
                <w:iCs/>
                <w:sz w:val="26"/>
                <w:szCs w:val="26"/>
              </w:rPr>
              <w:t>pārsniedz</w:t>
            </w:r>
            <w:r w:rsidR="006F701B">
              <w:rPr>
                <w:iCs/>
                <w:sz w:val="26"/>
                <w:szCs w:val="26"/>
              </w:rPr>
              <w:t xml:space="preserve"> </w:t>
            </w:r>
            <w:r w:rsidR="007A3DA0">
              <w:rPr>
                <w:iCs/>
                <w:sz w:val="26"/>
                <w:szCs w:val="26"/>
              </w:rPr>
              <w:t>100 000 </w:t>
            </w:r>
            <w:r w:rsidR="005F58F3" w:rsidRPr="005F58F3">
              <w:rPr>
                <w:i/>
                <w:iCs/>
                <w:sz w:val="26"/>
                <w:szCs w:val="26"/>
              </w:rPr>
              <w:t>euro</w:t>
            </w:r>
            <w:r w:rsidR="005F58F3" w:rsidRPr="005F58F3">
              <w:rPr>
                <w:iCs/>
                <w:sz w:val="26"/>
                <w:szCs w:val="26"/>
              </w:rPr>
              <w:t>, bet tiek piemērota</w:t>
            </w:r>
            <w:r w:rsidR="006F701B">
              <w:rPr>
                <w:iCs/>
                <w:sz w:val="26"/>
                <w:szCs w:val="26"/>
              </w:rPr>
              <w:t xml:space="preserve"> </w:t>
            </w:r>
            <w:r w:rsidR="005F58F3" w:rsidRPr="005F58F3">
              <w:rPr>
                <w:iCs/>
                <w:sz w:val="26"/>
                <w:szCs w:val="26"/>
              </w:rPr>
              <w:t>Mikrouzņēmumu nodokļa likuma 6. panta 3.</w:t>
            </w:r>
            <w:r w:rsidR="005F58F3" w:rsidRPr="005F58F3">
              <w:rPr>
                <w:iCs/>
                <w:sz w:val="26"/>
                <w:szCs w:val="26"/>
                <w:vertAlign w:val="superscript"/>
              </w:rPr>
              <w:t>1 </w:t>
            </w:r>
            <w:r w:rsidR="005F58F3" w:rsidRPr="005F58F3">
              <w:rPr>
                <w:iCs/>
                <w:sz w:val="26"/>
                <w:szCs w:val="26"/>
              </w:rPr>
              <w:t>daļa</w:t>
            </w:r>
            <w:r w:rsidR="005F58F3">
              <w:rPr>
                <w:sz w:val="26"/>
                <w:szCs w:val="26"/>
              </w:rPr>
              <w:t>”)</w:t>
            </w:r>
            <w:r w:rsidR="00BA1618">
              <w:rPr>
                <w:sz w:val="26"/>
                <w:szCs w:val="26"/>
              </w:rPr>
              <w:t xml:space="preserve">, </w:t>
            </w:r>
            <w:r w:rsidR="007B066B">
              <w:rPr>
                <w:sz w:val="26"/>
                <w:szCs w:val="26"/>
              </w:rPr>
              <w:t xml:space="preserve">mikrouzņēmumu nodokļa deklarācijas </w:t>
            </w:r>
            <w:r w:rsidR="00BA1618">
              <w:rPr>
                <w:sz w:val="26"/>
                <w:szCs w:val="26"/>
              </w:rPr>
              <w:t>rinda, kurā norādāms apgrozījums līdz 7000 </w:t>
            </w:r>
            <w:r w:rsidR="00BA1618" w:rsidRPr="00BA1618">
              <w:rPr>
                <w:i/>
                <w:sz w:val="26"/>
                <w:szCs w:val="26"/>
              </w:rPr>
              <w:t>euro</w:t>
            </w:r>
            <w:r w:rsidR="005F58F3">
              <w:rPr>
                <w:sz w:val="26"/>
                <w:szCs w:val="26"/>
              </w:rPr>
              <w:t xml:space="preserve"> (5.rinda „</w:t>
            </w:r>
            <w:r w:rsidR="005F58F3" w:rsidRPr="005F58F3">
              <w:rPr>
                <w:sz w:val="26"/>
                <w:szCs w:val="26"/>
              </w:rPr>
              <w:t>Mikrouzņēmuma ceturkšņa apgrozījums, k</w:t>
            </w:r>
            <w:r w:rsidR="006F701B">
              <w:rPr>
                <w:sz w:val="26"/>
                <w:szCs w:val="26"/>
              </w:rPr>
              <w:t>as no gada sākuma nepārsniedz 7 </w:t>
            </w:r>
            <w:r w:rsidR="005F58F3" w:rsidRPr="005F58F3">
              <w:rPr>
                <w:sz w:val="26"/>
                <w:szCs w:val="26"/>
              </w:rPr>
              <w:t>000</w:t>
            </w:r>
            <w:r w:rsidR="006F701B">
              <w:rPr>
                <w:sz w:val="26"/>
                <w:szCs w:val="26"/>
              </w:rPr>
              <w:t> </w:t>
            </w:r>
            <w:r w:rsidR="005F58F3" w:rsidRPr="006F701B">
              <w:rPr>
                <w:i/>
                <w:sz w:val="26"/>
                <w:szCs w:val="26"/>
              </w:rPr>
              <w:t>euro</w:t>
            </w:r>
            <w:r w:rsidR="005F58F3">
              <w:rPr>
                <w:sz w:val="26"/>
                <w:szCs w:val="26"/>
              </w:rPr>
              <w:t>”)</w:t>
            </w:r>
            <w:r w:rsidR="00BA1618">
              <w:rPr>
                <w:sz w:val="26"/>
                <w:szCs w:val="26"/>
              </w:rPr>
              <w:t xml:space="preserve">, </w:t>
            </w:r>
            <w:r w:rsidR="00F144B1">
              <w:rPr>
                <w:sz w:val="26"/>
                <w:szCs w:val="26"/>
              </w:rPr>
              <w:t>ir</w:t>
            </w:r>
            <w:r w:rsidR="004551B7">
              <w:rPr>
                <w:sz w:val="26"/>
                <w:szCs w:val="26"/>
              </w:rPr>
              <w:t xml:space="preserve"> jāaizpilda</w:t>
            </w:r>
            <w:r w:rsidR="00307F62">
              <w:rPr>
                <w:sz w:val="26"/>
                <w:szCs w:val="26"/>
              </w:rPr>
              <w:t xml:space="preserve"> </w:t>
            </w:r>
            <w:r w:rsidR="00307F62" w:rsidRPr="00307F62">
              <w:rPr>
                <w:sz w:val="26"/>
                <w:szCs w:val="26"/>
              </w:rPr>
              <w:t>tikai ceturksnī, kad mikrouzņēmuma apgrozījums sasniedz 7</w:t>
            </w:r>
            <w:r w:rsidR="007A0296">
              <w:rPr>
                <w:sz w:val="26"/>
                <w:szCs w:val="26"/>
              </w:rPr>
              <w:t> </w:t>
            </w:r>
            <w:r w:rsidR="00307F62" w:rsidRPr="00307F62">
              <w:rPr>
                <w:sz w:val="26"/>
                <w:szCs w:val="26"/>
              </w:rPr>
              <w:t>000</w:t>
            </w:r>
            <w:r w:rsidR="007A0296">
              <w:rPr>
                <w:sz w:val="26"/>
                <w:szCs w:val="26"/>
              </w:rPr>
              <w:t>,01</w:t>
            </w:r>
            <w:r w:rsidR="00AB3C3A">
              <w:rPr>
                <w:sz w:val="26"/>
                <w:szCs w:val="26"/>
              </w:rPr>
              <w:t> </w:t>
            </w:r>
            <w:r w:rsidR="00307F62" w:rsidRPr="00307F62">
              <w:rPr>
                <w:i/>
                <w:sz w:val="26"/>
                <w:szCs w:val="26"/>
              </w:rPr>
              <w:t>euro</w:t>
            </w:r>
            <w:r w:rsidR="00307F62" w:rsidRPr="00307F62">
              <w:rPr>
                <w:sz w:val="26"/>
                <w:szCs w:val="26"/>
              </w:rPr>
              <w:t xml:space="preserve"> un pārsniedz šo summu, nākamajos taksācijas gada ceturkšņos tā nav jāaizpilda. </w:t>
            </w:r>
            <w:r w:rsidR="00307F62">
              <w:rPr>
                <w:sz w:val="26"/>
                <w:szCs w:val="26"/>
              </w:rPr>
              <w:t>M</w:t>
            </w:r>
            <w:r w:rsidR="004551B7">
              <w:rPr>
                <w:sz w:val="26"/>
                <w:szCs w:val="26"/>
              </w:rPr>
              <w:t>ikrouzņēmumu nodokļa maksātājiem, kuru apgrozījums gadā nepārsniedz 7000 </w:t>
            </w:r>
            <w:r w:rsidR="004551B7" w:rsidRPr="004551B7">
              <w:rPr>
                <w:i/>
                <w:sz w:val="26"/>
                <w:szCs w:val="26"/>
              </w:rPr>
              <w:t>euro</w:t>
            </w:r>
            <w:r w:rsidR="00307F62">
              <w:rPr>
                <w:sz w:val="26"/>
                <w:szCs w:val="26"/>
              </w:rPr>
              <w:t>,</w:t>
            </w:r>
            <w:r w:rsidR="004551B7">
              <w:rPr>
                <w:sz w:val="26"/>
                <w:szCs w:val="26"/>
              </w:rPr>
              <w:t xml:space="preserve"> </w:t>
            </w:r>
            <w:r w:rsidR="007B066B">
              <w:rPr>
                <w:sz w:val="26"/>
                <w:szCs w:val="26"/>
              </w:rPr>
              <w:t xml:space="preserve">mikrouzņēmumu nodokļa deklarācijas </w:t>
            </w:r>
            <w:r w:rsidR="004551B7">
              <w:rPr>
                <w:sz w:val="26"/>
                <w:szCs w:val="26"/>
              </w:rPr>
              <w:t>5.</w:t>
            </w:r>
            <w:r w:rsidR="004551B7" w:rsidRPr="004551B7">
              <w:rPr>
                <w:sz w:val="26"/>
                <w:szCs w:val="26"/>
                <w:vertAlign w:val="superscript"/>
              </w:rPr>
              <w:t>1</w:t>
            </w:r>
            <w:r w:rsidR="004551B7">
              <w:rPr>
                <w:sz w:val="26"/>
                <w:szCs w:val="26"/>
              </w:rPr>
              <w:t xml:space="preserve">rinda </w:t>
            </w:r>
            <w:r w:rsidR="00BA1618">
              <w:rPr>
                <w:sz w:val="26"/>
                <w:szCs w:val="26"/>
              </w:rPr>
              <w:t>nav jāaizpilda</w:t>
            </w:r>
            <w:r w:rsidR="006F701B">
              <w:rPr>
                <w:sz w:val="26"/>
                <w:szCs w:val="26"/>
              </w:rPr>
              <w:t xml:space="preserve">. Savukārt </w:t>
            </w:r>
            <w:r w:rsidR="007B066B">
              <w:rPr>
                <w:sz w:val="26"/>
                <w:szCs w:val="26"/>
              </w:rPr>
              <w:t xml:space="preserve">mikrouzņēmumu nodokļa </w:t>
            </w:r>
            <w:r w:rsidR="006F701B">
              <w:rPr>
                <w:sz w:val="26"/>
                <w:szCs w:val="26"/>
              </w:rPr>
              <w:t>deklarācijas 8.rinda „</w:t>
            </w:r>
            <w:r w:rsidR="006F701B" w:rsidRPr="006F701B">
              <w:rPr>
                <w:bCs/>
                <w:iCs/>
                <w:sz w:val="26"/>
                <w:szCs w:val="26"/>
              </w:rPr>
              <w:t xml:space="preserve">Aprēķinātais mikrouzņēmumu nodoklis </w:t>
            </w:r>
            <w:r w:rsidR="006F701B" w:rsidRPr="006F701B">
              <w:rPr>
                <w:iCs/>
                <w:sz w:val="26"/>
                <w:szCs w:val="26"/>
              </w:rPr>
              <w:t>9 procentu apmērā no</w:t>
            </w:r>
            <w:r w:rsidR="006F701B">
              <w:rPr>
                <w:iCs/>
                <w:sz w:val="26"/>
                <w:szCs w:val="26"/>
              </w:rPr>
              <w:t xml:space="preserve"> </w:t>
            </w:r>
            <w:r w:rsidR="006F701B" w:rsidRPr="006F701B">
              <w:rPr>
                <w:iCs/>
                <w:sz w:val="26"/>
                <w:szCs w:val="26"/>
              </w:rPr>
              <w:t>ceturkšņa apgrozījuma, kas no gada sākuma nepārsniedz 7</w:t>
            </w:r>
            <w:r w:rsidR="006F701B">
              <w:rPr>
                <w:iCs/>
                <w:sz w:val="26"/>
                <w:szCs w:val="26"/>
              </w:rPr>
              <w:t> </w:t>
            </w:r>
            <w:r w:rsidR="006F701B" w:rsidRPr="006F701B">
              <w:rPr>
                <w:iCs/>
                <w:sz w:val="26"/>
                <w:szCs w:val="26"/>
              </w:rPr>
              <w:t>000</w:t>
            </w:r>
            <w:r w:rsidR="006F701B">
              <w:rPr>
                <w:iCs/>
                <w:sz w:val="26"/>
                <w:szCs w:val="26"/>
              </w:rPr>
              <w:t> </w:t>
            </w:r>
            <w:r w:rsidR="006F701B" w:rsidRPr="006F701B">
              <w:rPr>
                <w:i/>
                <w:iCs/>
                <w:sz w:val="26"/>
                <w:szCs w:val="26"/>
              </w:rPr>
              <w:t>euro</w:t>
            </w:r>
            <w:r w:rsidR="006F701B">
              <w:rPr>
                <w:i/>
                <w:iCs/>
                <w:sz w:val="26"/>
                <w:szCs w:val="26"/>
              </w:rPr>
              <w:t xml:space="preserve"> </w:t>
            </w:r>
            <w:r w:rsidR="006F701B" w:rsidRPr="006F701B">
              <w:rPr>
                <w:iCs/>
                <w:sz w:val="26"/>
                <w:szCs w:val="26"/>
              </w:rPr>
              <w:t>(5.r. x 9 %)</w:t>
            </w:r>
            <w:r w:rsidR="00307F62" w:rsidRPr="00307F62">
              <w:rPr>
                <w:iCs/>
                <w:sz w:val="26"/>
                <w:szCs w:val="26"/>
              </w:rPr>
              <w:t>”</w:t>
            </w:r>
            <w:r w:rsidR="006F701B">
              <w:rPr>
                <w:sz w:val="26"/>
                <w:szCs w:val="26"/>
              </w:rPr>
              <w:t xml:space="preserve"> un 8.</w:t>
            </w:r>
            <w:r w:rsidR="006F701B" w:rsidRPr="006F701B">
              <w:rPr>
                <w:sz w:val="26"/>
                <w:szCs w:val="26"/>
                <w:vertAlign w:val="superscript"/>
              </w:rPr>
              <w:t>1</w:t>
            </w:r>
            <w:r w:rsidR="006F701B">
              <w:rPr>
                <w:sz w:val="26"/>
                <w:szCs w:val="26"/>
              </w:rPr>
              <w:t> rinda „</w:t>
            </w:r>
            <w:r w:rsidR="00366209" w:rsidRPr="00366209">
              <w:rPr>
                <w:bCs/>
                <w:iCs/>
                <w:sz w:val="26"/>
                <w:szCs w:val="26"/>
              </w:rPr>
              <w:t xml:space="preserve">Aprēķinātais mikrouzņēmumu nodoklis </w:t>
            </w:r>
            <w:r w:rsidR="00366209" w:rsidRPr="00366209">
              <w:rPr>
                <w:iCs/>
                <w:sz w:val="26"/>
                <w:szCs w:val="26"/>
              </w:rPr>
              <w:t>no</w:t>
            </w:r>
            <w:r w:rsidR="00366209">
              <w:rPr>
                <w:iCs/>
                <w:sz w:val="26"/>
                <w:szCs w:val="26"/>
              </w:rPr>
              <w:t xml:space="preserve"> </w:t>
            </w:r>
            <w:r w:rsidR="00366209" w:rsidRPr="00366209">
              <w:rPr>
                <w:iCs/>
                <w:sz w:val="26"/>
                <w:szCs w:val="26"/>
              </w:rPr>
              <w:t xml:space="preserve">ceturkšņa apgrozījuma, kas no gada sākuma </w:t>
            </w:r>
            <w:r w:rsidR="00964D1D">
              <w:rPr>
                <w:iCs/>
                <w:sz w:val="26"/>
                <w:szCs w:val="26"/>
              </w:rPr>
              <w:t xml:space="preserve">ir no </w:t>
            </w:r>
            <w:r w:rsidR="00366209">
              <w:rPr>
                <w:iCs/>
                <w:sz w:val="26"/>
                <w:szCs w:val="26"/>
              </w:rPr>
              <w:t>7</w:t>
            </w:r>
            <w:r w:rsidR="00964D1D">
              <w:rPr>
                <w:iCs/>
                <w:sz w:val="26"/>
                <w:szCs w:val="26"/>
              </w:rPr>
              <w:t> </w:t>
            </w:r>
            <w:r w:rsidR="00366209">
              <w:rPr>
                <w:iCs/>
                <w:sz w:val="26"/>
                <w:szCs w:val="26"/>
              </w:rPr>
              <w:t>000</w:t>
            </w:r>
            <w:r w:rsidR="00964D1D">
              <w:rPr>
                <w:iCs/>
                <w:sz w:val="26"/>
                <w:szCs w:val="26"/>
              </w:rPr>
              <w:t>,01</w:t>
            </w:r>
            <w:r w:rsidR="00366209">
              <w:rPr>
                <w:iCs/>
                <w:sz w:val="26"/>
                <w:szCs w:val="26"/>
              </w:rPr>
              <w:t> </w:t>
            </w:r>
            <w:r w:rsidR="00366209" w:rsidRPr="00366209">
              <w:rPr>
                <w:i/>
                <w:iCs/>
                <w:sz w:val="26"/>
                <w:szCs w:val="26"/>
              </w:rPr>
              <w:t>euro</w:t>
            </w:r>
            <w:r w:rsidR="00366209" w:rsidRPr="00366209">
              <w:rPr>
                <w:iCs/>
                <w:sz w:val="26"/>
                <w:szCs w:val="26"/>
              </w:rPr>
              <w:t>, bet nepārsniedz 100</w:t>
            </w:r>
            <w:r w:rsidR="00366209">
              <w:rPr>
                <w:iCs/>
                <w:sz w:val="26"/>
                <w:szCs w:val="26"/>
              </w:rPr>
              <w:t> </w:t>
            </w:r>
            <w:r w:rsidR="00366209" w:rsidRPr="00366209">
              <w:rPr>
                <w:iCs/>
                <w:sz w:val="26"/>
                <w:szCs w:val="26"/>
              </w:rPr>
              <w:t>000</w:t>
            </w:r>
            <w:r w:rsidR="00366209">
              <w:rPr>
                <w:iCs/>
                <w:sz w:val="26"/>
                <w:szCs w:val="26"/>
              </w:rPr>
              <w:t> </w:t>
            </w:r>
            <w:r w:rsidR="00366209" w:rsidRPr="00366209">
              <w:rPr>
                <w:i/>
                <w:iCs/>
                <w:sz w:val="26"/>
                <w:szCs w:val="26"/>
              </w:rPr>
              <w:t>euro</w:t>
            </w:r>
            <w:r w:rsidR="00366209" w:rsidRPr="00366209">
              <w:rPr>
                <w:iCs/>
                <w:sz w:val="26"/>
                <w:szCs w:val="26"/>
              </w:rPr>
              <w:t>,</w:t>
            </w:r>
            <w:r w:rsidR="00366209" w:rsidRPr="00366209">
              <w:rPr>
                <w:bCs/>
                <w:iCs/>
                <w:sz w:val="26"/>
                <w:szCs w:val="26"/>
              </w:rPr>
              <w:t xml:space="preserve"> vai no apgrozījuma,</w:t>
            </w:r>
            <w:r w:rsidR="00366209" w:rsidRPr="00366209">
              <w:rPr>
                <w:iCs/>
                <w:sz w:val="26"/>
                <w:szCs w:val="26"/>
              </w:rPr>
              <w:t xml:space="preserve"> ja apgrozījums no gada sākuma pārsniedz 100</w:t>
            </w:r>
            <w:r w:rsidR="00366209">
              <w:rPr>
                <w:iCs/>
                <w:sz w:val="26"/>
                <w:szCs w:val="26"/>
              </w:rPr>
              <w:t> </w:t>
            </w:r>
            <w:r w:rsidR="00366209" w:rsidRPr="00366209">
              <w:rPr>
                <w:iCs/>
                <w:sz w:val="26"/>
                <w:szCs w:val="26"/>
              </w:rPr>
              <w:t>000</w:t>
            </w:r>
            <w:r w:rsidR="00366209">
              <w:rPr>
                <w:iCs/>
                <w:sz w:val="26"/>
                <w:szCs w:val="26"/>
              </w:rPr>
              <w:t> </w:t>
            </w:r>
            <w:r w:rsidR="00366209" w:rsidRPr="00366209">
              <w:rPr>
                <w:i/>
                <w:iCs/>
                <w:sz w:val="26"/>
                <w:szCs w:val="26"/>
              </w:rPr>
              <w:t>euro</w:t>
            </w:r>
            <w:r w:rsidR="00366209">
              <w:rPr>
                <w:i/>
                <w:iCs/>
                <w:sz w:val="26"/>
                <w:szCs w:val="26"/>
              </w:rPr>
              <w:t xml:space="preserve"> </w:t>
            </w:r>
            <w:r w:rsidR="00366209" w:rsidRPr="00366209">
              <w:rPr>
                <w:iCs/>
                <w:sz w:val="26"/>
                <w:szCs w:val="26"/>
              </w:rPr>
              <w:t>un tiek piemērota</w:t>
            </w:r>
            <w:r w:rsidR="00366209">
              <w:rPr>
                <w:iCs/>
                <w:sz w:val="26"/>
                <w:szCs w:val="26"/>
              </w:rPr>
              <w:t xml:space="preserve"> </w:t>
            </w:r>
            <w:r w:rsidR="00366209" w:rsidRPr="00366209">
              <w:rPr>
                <w:bCs/>
                <w:iCs/>
                <w:sz w:val="26"/>
                <w:szCs w:val="26"/>
              </w:rPr>
              <w:t>Mikrouzņēmumu nodokļa likuma 6. panta 3.</w:t>
            </w:r>
            <w:r w:rsidR="00366209" w:rsidRPr="00366209">
              <w:rPr>
                <w:bCs/>
                <w:iCs/>
                <w:sz w:val="26"/>
                <w:szCs w:val="26"/>
                <w:vertAlign w:val="superscript"/>
              </w:rPr>
              <w:t>1 </w:t>
            </w:r>
            <w:r w:rsidR="00366209" w:rsidRPr="00366209">
              <w:rPr>
                <w:bCs/>
                <w:iCs/>
                <w:sz w:val="26"/>
                <w:szCs w:val="26"/>
              </w:rPr>
              <w:t>daļa</w:t>
            </w:r>
            <w:r w:rsidR="00366209">
              <w:rPr>
                <w:bCs/>
                <w:iCs/>
                <w:sz w:val="26"/>
                <w:szCs w:val="26"/>
              </w:rPr>
              <w:t xml:space="preserve"> </w:t>
            </w:r>
            <w:r w:rsidR="00366209" w:rsidRPr="00366209">
              <w:rPr>
                <w:iCs/>
                <w:sz w:val="26"/>
                <w:szCs w:val="26"/>
              </w:rPr>
              <w:t>(</w:t>
            </w:r>
            <w:r w:rsidR="00366209" w:rsidRPr="00762522">
              <w:rPr>
                <w:bCs/>
                <w:iCs/>
                <w:sz w:val="26"/>
                <w:szCs w:val="26"/>
              </w:rPr>
              <w:t>5.</w:t>
            </w:r>
            <w:r w:rsidR="00366209" w:rsidRPr="00910EA9">
              <w:rPr>
                <w:bCs/>
                <w:iCs/>
                <w:sz w:val="26"/>
                <w:szCs w:val="26"/>
                <w:vertAlign w:val="superscript"/>
              </w:rPr>
              <w:t>1</w:t>
            </w:r>
            <w:r w:rsidR="00366209" w:rsidRPr="00762522">
              <w:rPr>
                <w:iCs/>
                <w:sz w:val="26"/>
                <w:szCs w:val="26"/>
              </w:rPr>
              <w:t>r. x </w:t>
            </w:r>
            <w:r w:rsidR="00307F62" w:rsidRPr="003231F5">
              <w:rPr>
                <w:sz w:val="26"/>
                <w:szCs w:val="26"/>
              </w:rPr>
              <w:t xml:space="preserve">11% (2015.gadā), </w:t>
            </w:r>
            <w:r w:rsidR="00307F62" w:rsidRPr="003231F5">
              <w:rPr>
                <w:bCs/>
                <w:sz w:val="26"/>
                <w:szCs w:val="26"/>
              </w:rPr>
              <w:t>5.</w:t>
            </w:r>
            <w:r w:rsidR="00307F62" w:rsidRPr="003231F5">
              <w:rPr>
                <w:bCs/>
                <w:sz w:val="26"/>
                <w:szCs w:val="26"/>
                <w:vertAlign w:val="superscript"/>
              </w:rPr>
              <w:t>1</w:t>
            </w:r>
            <w:r w:rsidR="00307F62" w:rsidRPr="003231F5">
              <w:rPr>
                <w:sz w:val="26"/>
                <w:szCs w:val="26"/>
              </w:rPr>
              <w:t xml:space="preserve"> r. x 13% (2016.gadā), </w:t>
            </w:r>
            <w:r w:rsidR="00307F62" w:rsidRPr="003231F5">
              <w:rPr>
                <w:bCs/>
                <w:sz w:val="26"/>
                <w:szCs w:val="26"/>
              </w:rPr>
              <w:t>5.</w:t>
            </w:r>
            <w:r w:rsidR="00307F62" w:rsidRPr="003231F5">
              <w:rPr>
                <w:bCs/>
                <w:sz w:val="26"/>
                <w:szCs w:val="26"/>
                <w:vertAlign w:val="superscript"/>
              </w:rPr>
              <w:t>1</w:t>
            </w:r>
            <w:r w:rsidR="00307F62" w:rsidRPr="003231F5">
              <w:rPr>
                <w:sz w:val="26"/>
                <w:szCs w:val="26"/>
              </w:rPr>
              <w:t xml:space="preserve"> r. x 15% (sākot ar 2017.gadu</w:t>
            </w:r>
            <w:r w:rsidR="00366209" w:rsidRPr="00762522">
              <w:rPr>
                <w:iCs/>
                <w:sz w:val="26"/>
                <w:szCs w:val="26"/>
              </w:rPr>
              <w:t>)</w:t>
            </w:r>
            <w:r w:rsidR="006F701B" w:rsidRPr="00910EA9">
              <w:rPr>
                <w:sz w:val="26"/>
                <w:szCs w:val="26"/>
              </w:rPr>
              <w:t>”</w:t>
            </w:r>
            <w:r w:rsidR="006F701B">
              <w:rPr>
                <w:sz w:val="26"/>
                <w:szCs w:val="26"/>
              </w:rPr>
              <w:t xml:space="preserve"> nerada administratīvo slogu, jo tiek aizpildītas automātiski</w:t>
            </w:r>
            <w:r w:rsidR="00366209">
              <w:rPr>
                <w:sz w:val="26"/>
                <w:szCs w:val="26"/>
              </w:rPr>
              <w:t>.</w:t>
            </w:r>
          </w:p>
          <w:p w:rsidR="00D175E9" w:rsidRPr="00846DA7" w:rsidRDefault="005F58F3" w:rsidP="006A6EE7">
            <w:pPr>
              <w:shd w:val="clear" w:color="auto" w:fill="FFFFFF"/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Ņemot vērā minēto,</w:t>
            </w:r>
            <w:r w:rsidR="00DB00DC">
              <w:rPr>
                <w:sz w:val="26"/>
                <w:szCs w:val="26"/>
              </w:rPr>
              <w:t xml:space="preserve"> </w:t>
            </w:r>
            <w:r w:rsidR="006A6EE7" w:rsidRPr="006A6EE7">
              <w:rPr>
                <w:sz w:val="26"/>
                <w:szCs w:val="26"/>
              </w:rPr>
              <w:t>mikrouzņēmumu nodokļa maksātājiem rodas pienākums sadalīt mikrouzņēmuma apgrozījumu līdz 7000</w:t>
            </w:r>
            <w:r w:rsidR="006A6EE7">
              <w:rPr>
                <w:sz w:val="26"/>
                <w:szCs w:val="26"/>
              </w:rPr>
              <w:t> </w:t>
            </w:r>
            <w:r w:rsidR="006A6EE7" w:rsidRPr="006A6EE7">
              <w:rPr>
                <w:i/>
                <w:sz w:val="26"/>
                <w:szCs w:val="26"/>
              </w:rPr>
              <w:t>euro</w:t>
            </w:r>
            <w:r w:rsidR="006A6EE7" w:rsidRPr="006A6EE7">
              <w:rPr>
                <w:sz w:val="26"/>
                <w:szCs w:val="26"/>
              </w:rPr>
              <w:t xml:space="preserve"> un no 7000,01 līdz 10</w:t>
            </w:r>
            <w:r w:rsidR="00C67531">
              <w:rPr>
                <w:sz w:val="26"/>
                <w:szCs w:val="26"/>
              </w:rPr>
              <w:t>0</w:t>
            </w:r>
            <w:r w:rsidR="006A6EE7">
              <w:rPr>
                <w:sz w:val="26"/>
                <w:szCs w:val="26"/>
              </w:rPr>
              <w:t> </w:t>
            </w:r>
            <w:r w:rsidR="006A6EE7" w:rsidRPr="006A6EE7">
              <w:rPr>
                <w:sz w:val="26"/>
                <w:szCs w:val="26"/>
              </w:rPr>
              <w:t>000</w:t>
            </w:r>
            <w:r w:rsidR="006A6EE7">
              <w:rPr>
                <w:sz w:val="26"/>
                <w:szCs w:val="26"/>
              </w:rPr>
              <w:t> </w:t>
            </w:r>
            <w:r w:rsidR="006A6EE7" w:rsidRPr="006A6EE7">
              <w:rPr>
                <w:i/>
                <w:sz w:val="26"/>
                <w:szCs w:val="26"/>
              </w:rPr>
              <w:t>euro</w:t>
            </w:r>
            <w:r w:rsidR="006A6EE7" w:rsidRPr="006A6EE7">
              <w:rPr>
                <w:sz w:val="26"/>
                <w:szCs w:val="26"/>
              </w:rPr>
              <w:t>, attiecīgi apgrozījumu virs 7000,01</w:t>
            </w:r>
            <w:r w:rsidR="006A6EE7">
              <w:rPr>
                <w:sz w:val="26"/>
                <w:szCs w:val="26"/>
              </w:rPr>
              <w:t> </w:t>
            </w:r>
            <w:r w:rsidR="006A6EE7" w:rsidRPr="006A6EE7">
              <w:rPr>
                <w:i/>
                <w:sz w:val="26"/>
                <w:szCs w:val="26"/>
              </w:rPr>
              <w:t>euro</w:t>
            </w:r>
            <w:r w:rsidR="006A6EE7" w:rsidRPr="006A6EE7">
              <w:rPr>
                <w:sz w:val="26"/>
                <w:szCs w:val="26"/>
              </w:rPr>
              <w:t xml:space="preserve"> norādot citā </w:t>
            </w:r>
            <w:r w:rsidR="007B066B">
              <w:rPr>
                <w:sz w:val="26"/>
                <w:szCs w:val="26"/>
              </w:rPr>
              <w:t xml:space="preserve">mikrouzņēmumu nodokļa deklarācijas </w:t>
            </w:r>
            <w:r w:rsidR="006A6EE7" w:rsidRPr="006A6EE7">
              <w:rPr>
                <w:sz w:val="26"/>
                <w:szCs w:val="26"/>
              </w:rPr>
              <w:t>rindā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0A5D45" w:rsidRPr="00846DA7" w:rsidTr="00102A21">
        <w:trPr>
          <w:trHeight w:val="523"/>
        </w:trPr>
        <w:tc>
          <w:tcPr>
            <w:tcW w:w="412" w:type="dxa"/>
          </w:tcPr>
          <w:p w:rsidR="00D175E9" w:rsidRPr="00846DA7" w:rsidRDefault="00D175E9" w:rsidP="0089091C">
            <w:pPr>
              <w:pStyle w:val="naiskr"/>
              <w:spacing w:before="0" w:after="0"/>
              <w:ind w:left="57" w:right="57"/>
              <w:jc w:val="both"/>
              <w:rPr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795" w:type="dxa"/>
          </w:tcPr>
          <w:p w:rsidR="00D175E9" w:rsidRPr="00846DA7" w:rsidRDefault="00D175E9" w:rsidP="0089091C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Administratīvo izmaksu monetārs novērtējums</w:t>
            </w:r>
          </w:p>
        </w:tc>
        <w:tc>
          <w:tcPr>
            <w:tcW w:w="6316" w:type="dxa"/>
          </w:tcPr>
          <w:p w:rsidR="006A6EE7" w:rsidRPr="008E5A72" w:rsidRDefault="006A6EE7" w:rsidP="006A6EE7">
            <w:pPr>
              <w:shd w:val="clear" w:color="auto" w:fill="FFFFFF"/>
              <w:ind w:left="57" w:right="57"/>
              <w:jc w:val="both"/>
              <w:rPr>
                <w:bCs/>
                <w:sz w:val="26"/>
                <w:szCs w:val="26"/>
              </w:rPr>
            </w:pPr>
            <w:r w:rsidRPr="008E5A72">
              <w:rPr>
                <w:bCs/>
                <w:sz w:val="26"/>
                <w:szCs w:val="26"/>
              </w:rPr>
              <w:t>Informāc</w:t>
            </w:r>
            <w:r>
              <w:rPr>
                <w:bCs/>
                <w:sz w:val="26"/>
                <w:szCs w:val="26"/>
              </w:rPr>
              <w:t>ijas sniegšanas pienākuma radītās</w:t>
            </w:r>
            <w:r w:rsidRPr="008E5A72">
              <w:rPr>
                <w:bCs/>
                <w:sz w:val="26"/>
                <w:szCs w:val="26"/>
              </w:rPr>
              <w:t xml:space="preserve"> izmaks</w:t>
            </w:r>
            <w:r>
              <w:rPr>
                <w:bCs/>
                <w:sz w:val="26"/>
                <w:szCs w:val="26"/>
              </w:rPr>
              <w:t>as</w:t>
            </w:r>
            <w:r w:rsidRPr="008E5A72">
              <w:rPr>
                <w:bCs/>
                <w:sz w:val="26"/>
                <w:szCs w:val="26"/>
              </w:rPr>
              <w:t xml:space="preserve"> jeb administratīv</w:t>
            </w:r>
            <w:r>
              <w:rPr>
                <w:bCs/>
                <w:sz w:val="26"/>
                <w:szCs w:val="26"/>
              </w:rPr>
              <w:t>ās</w:t>
            </w:r>
            <w:r w:rsidRPr="008E5A72">
              <w:rPr>
                <w:bCs/>
                <w:sz w:val="26"/>
                <w:szCs w:val="26"/>
              </w:rPr>
              <w:t xml:space="preserve"> izmaks</w:t>
            </w:r>
            <w:r>
              <w:rPr>
                <w:bCs/>
                <w:sz w:val="26"/>
                <w:szCs w:val="26"/>
              </w:rPr>
              <w:t xml:space="preserve">as </w:t>
            </w:r>
            <w:r w:rsidRPr="008E5A72">
              <w:rPr>
                <w:bCs/>
                <w:sz w:val="26"/>
                <w:szCs w:val="26"/>
              </w:rPr>
              <w:t xml:space="preserve">(C) – </w:t>
            </w:r>
            <w:r>
              <w:rPr>
                <w:bCs/>
                <w:sz w:val="26"/>
                <w:szCs w:val="26"/>
              </w:rPr>
              <w:t>3 457,33 </w:t>
            </w:r>
            <w:r w:rsidRPr="008E5A72">
              <w:rPr>
                <w:bCs/>
                <w:i/>
                <w:sz w:val="26"/>
                <w:szCs w:val="26"/>
              </w:rPr>
              <w:t>euro</w:t>
            </w:r>
            <w:r w:rsidRPr="008E5A72">
              <w:rPr>
                <w:bCs/>
                <w:sz w:val="26"/>
                <w:szCs w:val="26"/>
              </w:rPr>
              <w:t xml:space="preserve">. </w:t>
            </w:r>
          </w:p>
          <w:p w:rsidR="006A6EE7" w:rsidRPr="008E5A72" w:rsidRDefault="006A6EE7" w:rsidP="006A6EE7">
            <w:pPr>
              <w:shd w:val="clear" w:color="auto" w:fill="FFFFFF"/>
              <w:ind w:left="57" w:right="57"/>
              <w:jc w:val="both"/>
              <w:rPr>
                <w:bCs/>
                <w:sz w:val="26"/>
                <w:szCs w:val="26"/>
              </w:rPr>
            </w:pPr>
            <w:r w:rsidRPr="008E5A72">
              <w:rPr>
                <w:bCs/>
                <w:sz w:val="26"/>
                <w:szCs w:val="26"/>
              </w:rPr>
              <w:t>C = (f x l) x (n x b)</w:t>
            </w:r>
          </w:p>
          <w:p w:rsidR="006A6EE7" w:rsidRPr="008E5A72" w:rsidRDefault="006A6EE7" w:rsidP="006A6EE7">
            <w:pPr>
              <w:shd w:val="clear" w:color="auto" w:fill="FFFFFF"/>
              <w:ind w:left="57" w:right="57"/>
              <w:jc w:val="both"/>
              <w:rPr>
                <w:bCs/>
                <w:sz w:val="26"/>
                <w:szCs w:val="26"/>
              </w:rPr>
            </w:pPr>
            <w:r w:rsidRPr="008E5A72">
              <w:rPr>
                <w:bCs/>
                <w:sz w:val="26"/>
                <w:szCs w:val="26"/>
              </w:rPr>
              <w:t>C = (</w:t>
            </w:r>
            <w:r>
              <w:rPr>
                <w:bCs/>
                <w:sz w:val="26"/>
                <w:szCs w:val="26"/>
              </w:rPr>
              <w:t>4,11</w:t>
            </w:r>
            <w:r w:rsidRPr="008E5A72">
              <w:rPr>
                <w:bCs/>
                <w:sz w:val="26"/>
                <w:szCs w:val="26"/>
              </w:rPr>
              <w:t xml:space="preserve"> x 0,05) x (</w:t>
            </w:r>
            <w:r>
              <w:rPr>
                <w:bCs/>
                <w:sz w:val="26"/>
                <w:szCs w:val="26"/>
              </w:rPr>
              <w:t>16 824</w:t>
            </w:r>
            <w:r w:rsidRPr="008E5A72">
              <w:rPr>
                <w:bCs/>
                <w:sz w:val="26"/>
                <w:szCs w:val="26"/>
              </w:rPr>
              <w:t xml:space="preserve"> x </w:t>
            </w:r>
            <w:r>
              <w:rPr>
                <w:bCs/>
                <w:sz w:val="26"/>
                <w:szCs w:val="26"/>
              </w:rPr>
              <w:t>1</w:t>
            </w:r>
            <w:r w:rsidRPr="008E5A72">
              <w:rPr>
                <w:bCs/>
                <w:sz w:val="26"/>
                <w:szCs w:val="26"/>
              </w:rPr>
              <w:t>)</w:t>
            </w:r>
          </w:p>
          <w:p w:rsidR="006A6EE7" w:rsidRPr="008E5A72" w:rsidRDefault="006A6EE7" w:rsidP="006A6EE7">
            <w:pPr>
              <w:shd w:val="clear" w:color="auto" w:fill="FFFFFF"/>
              <w:ind w:left="57" w:right="57"/>
              <w:jc w:val="both"/>
              <w:rPr>
                <w:bCs/>
                <w:sz w:val="26"/>
                <w:szCs w:val="26"/>
              </w:rPr>
            </w:pPr>
            <w:r w:rsidRPr="008E5A72">
              <w:rPr>
                <w:bCs/>
                <w:sz w:val="26"/>
                <w:szCs w:val="26"/>
              </w:rPr>
              <w:t xml:space="preserve">C = </w:t>
            </w:r>
            <w:r>
              <w:rPr>
                <w:bCs/>
                <w:sz w:val="26"/>
                <w:szCs w:val="26"/>
              </w:rPr>
              <w:t>3 457,33 </w:t>
            </w:r>
          </w:p>
          <w:p w:rsidR="006A6EE7" w:rsidRPr="008E5A72" w:rsidRDefault="006A6EE7" w:rsidP="006A6EE7">
            <w:pPr>
              <w:shd w:val="clear" w:color="auto" w:fill="FFFFFF"/>
              <w:ind w:left="57" w:right="57"/>
              <w:jc w:val="both"/>
              <w:rPr>
                <w:bCs/>
                <w:sz w:val="26"/>
                <w:szCs w:val="26"/>
              </w:rPr>
            </w:pPr>
            <w:r w:rsidRPr="008E5A72">
              <w:rPr>
                <w:bCs/>
                <w:sz w:val="26"/>
                <w:szCs w:val="26"/>
              </w:rPr>
              <w:t xml:space="preserve">kur </w:t>
            </w:r>
          </w:p>
          <w:p w:rsidR="006A6EE7" w:rsidRPr="008E5A72" w:rsidRDefault="006A6EE7" w:rsidP="006A6EE7">
            <w:pPr>
              <w:shd w:val="clear" w:color="auto" w:fill="FFFFFF"/>
              <w:ind w:left="57" w:right="57"/>
              <w:jc w:val="both"/>
              <w:rPr>
                <w:bCs/>
                <w:sz w:val="26"/>
                <w:szCs w:val="26"/>
              </w:rPr>
            </w:pPr>
            <w:r w:rsidRPr="00123AE4">
              <w:rPr>
                <w:bCs/>
                <w:sz w:val="26"/>
                <w:szCs w:val="26"/>
              </w:rPr>
              <w:t>4,11 – stundas samaksas likme (Ls</w:t>
            </w:r>
            <w:r>
              <w:rPr>
                <w:bCs/>
                <w:sz w:val="26"/>
                <w:szCs w:val="26"/>
              </w:rPr>
              <w:t> </w:t>
            </w:r>
            <w:r w:rsidRPr="00123AE4">
              <w:rPr>
                <w:bCs/>
                <w:sz w:val="26"/>
                <w:szCs w:val="26"/>
              </w:rPr>
              <w:t>2,89</w:t>
            </w:r>
            <w:r>
              <w:rPr>
                <w:bCs/>
                <w:sz w:val="26"/>
                <w:szCs w:val="26"/>
              </w:rPr>
              <w:t> </w:t>
            </w:r>
            <w:r w:rsidRPr="00123AE4">
              <w:rPr>
                <w:bCs/>
                <w:sz w:val="26"/>
                <w:szCs w:val="26"/>
              </w:rPr>
              <w:t>=</w:t>
            </w:r>
            <w:r>
              <w:rPr>
                <w:bCs/>
                <w:sz w:val="26"/>
                <w:szCs w:val="26"/>
              </w:rPr>
              <w:t> </w:t>
            </w:r>
            <w:r w:rsidRPr="00123AE4">
              <w:rPr>
                <w:bCs/>
                <w:sz w:val="26"/>
                <w:szCs w:val="26"/>
              </w:rPr>
              <w:t>4,11</w:t>
            </w:r>
            <w:r>
              <w:rPr>
                <w:bCs/>
                <w:sz w:val="26"/>
                <w:szCs w:val="26"/>
              </w:rPr>
              <w:t> </w:t>
            </w:r>
            <w:r w:rsidRPr="00123AE4">
              <w:rPr>
                <w:bCs/>
                <w:i/>
                <w:sz w:val="26"/>
                <w:szCs w:val="26"/>
              </w:rPr>
              <w:t>euro</w:t>
            </w:r>
            <w:r w:rsidRPr="00123AE4">
              <w:rPr>
                <w:bCs/>
                <w:sz w:val="26"/>
                <w:szCs w:val="26"/>
              </w:rPr>
              <w:t xml:space="preserve">) </w:t>
            </w:r>
            <w:r w:rsidRPr="00123AE4">
              <w:rPr>
                <w:bCs/>
                <w:sz w:val="26"/>
                <w:szCs w:val="26"/>
              </w:rPr>
              <w:lastRenderedPageBreak/>
              <w:t>mikrouzņēmuma darbiniekam, kura aprēķināta, izmantojot Valsts ieņēmumu dienesta rīcībā esošo informāciju par mikrouzņēmumu darbinieku vidējo darba samaksu 2013.gadā, pieņemot, ka vidēji mēnesī ir 21 astoņu stundu darba diena;</w:t>
            </w:r>
          </w:p>
          <w:p w:rsidR="006A6EE7" w:rsidRPr="008E5A72" w:rsidRDefault="006A6EE7" w:rsidP="006A6EE7">
            <w:pPr>
              <w:shd w:val="clear" w:color="auto" w:fill="FFFFFF"/>
              <w:ind w:left="57" w:right="57"/>
              <w:jc w:val="both"/>
              <w:rPr>
                <w:bCs/>
                <w:sz w:val="26"/>
                <w:szCs w:val="26"/>
              </w:rPr>
            </w:pPr>
            <w:r w:rsidRPr="00123AE4">
              <w:rPr>
                <w:bCs/>
                <w:sz w:val="26"/>
                <w:szCs w:val="26"/>
              </w:rPr>
              <w:t xml:space="preserve">0,05 – </w:t>
            </w:r>
            <w:r w:rsidR="007B066B">
              <w:t xml:space="preserve"> </w:t>
            </w:r>
            <w:r w:rsidR="007B066B" w:rsidRPr="007B066B">
              <w:rPr>
                <w:bCs/>
                <w:sz w:val="26"/>
                <w:szCs w:val="26"/>
              </w:rPr>
              <w:t xml:space="preserve">mikrouzņēmumu nodokļa </w:t>
            </w:r>
            <w:r w:rsidRPr="00123AE4">
              <w:rPr>
                <w:bCs/>
                <w:sz w:val="26"/>
                <w:szCs w:val="26"/>
              </w:rPr>
              <w:t>deklarācijas jaunu rindu aizpildīšanai  plānots papildus patērētais laiks (3 minūtes) izteikts kā daļskaitlis</w:t>
            </w:r>
            <w:r w:rsidRPr="008E5A72">
              <w:rPr>
                <w:bCs/>
                <w:sz w:val="26"/>
                <w:szCs w:val="26"/>
              </w:rPr>
              <w:t>;</w:t>
            </w:r>
          </w:p>
          <w:p w:rsidR="006A6EE7" w:rsidRPr="008E5A72" w:rsidRDefault="006A6EE7" w:rsidP="006A6EE7">
            <w:pPr>
              <w:shd w:val="clear" w:color="auto" w:fill="FFFFFF"/>
              <w:ind w:left="57" w:right="5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16 824</w:t>
            </w:r>
            <w:r w:rsidRPr="008E5A72">
              <w:rPr>
                <w:bCs/>
                <w:sz w:val="26"/>
                <w:szCs w:val="26"/>
              </w:rPr>
              <w:t xml:space="preserve"> – </w:t>
            </w:r>
            <w:r w:rsidRPr="00123AE4">
              <w:rPr>
                <w:bCs/>
                <w:sz w:val="26"/>
                <w:szCs w:val="26"/>
              </w:rPr>
              <w:t>mikrouzņēmum</w:t>
            </w:r>
            <w:r>
              <w:rPr>
                <w:bCs/>
                <w:sz w:val="26"/>
                <w:szCs w:val="26"/>
              </w:rPr>
              <w:t>u</w:t>
            </w:r>
            <w:r w:rsidRPr="00123AE4">
              <w:rPr>
                <w:bCs/>
                <w:sz w:val="26"/>
                <w:szCs w:val="26"/>
              </w:rPr>
              <w:t xml:space="preserve"> nodokļa maksātāju skaits</w:t>
            </w:r>
            <w:r w:rsidR="00016353">
              <w:rPr>
                <w:bCs/>
                <w:sz w:val="26"/>
                <w:szCs w:val="26"/>
              </w:rPr>
              <w:t>,</w:t>
            </w:r>
            <w:r w:rsidRPr="00123AE4">
              <w:rPr>
                <w:bCs/>
                <w:sz w:val="26"/>
                <w:szCs w:val="26"/>
              </w:rPr>
              <w:t xml:space="preserve"> kam apgrozījums </w:t>
            </w:r>
            <w:r w:rsidR="00016353">
              <w:rPr>
                <w:bCs/>
                <w:sz w:val="26"/>
                <w:szCs w:val="26"/>
              </w:rPr>
              <w:t>2013.</w:t>
            </w:r>
            <w:r w:rsidRPr="00123AE4">
              <w:rPr>
                <w:bCs/>
                <w:sz w:val="26"/>
                <w:szCs w:val="26"/>
              </w:rPr>
              <w:t>gadā pārsniedz</w:t>
            </w:r>
            <w:r w:rsidR="00016353">
              <w:rPr>
                <w:bCs/>
                <w:sz w:val="26"/>
                <w:szCs w:val="26"/>
              </w:rPr>
              <w:t>a</w:t>
            </w:r>
            <w:r w:rsidRPr="00123AE4">
              <w:rPr>
                <w:bCs/>
                <w:sz w:val="26"/>
                <w:szCs w:val="26"/>
              </w:rPr>
              <w:t xml:space="preserve"> 7000</w:t>
            </w:r>
            <w:r>
              <w:rPr>
                <w:bCs/>
                <w:sz w:val="26"/>
                <w:szCs w:val="26"/>
              </w:rPr>
              <w:t> </w:t>
            </w:r>
            <w:r w:rsidRPr="00123AE4">
              <w:rPr>
                <w:bCs/>
                <w:i/>
                <w:sz w:val="26"/>
                <w:szCs w:val="26"/>
              </w:rPr>
              <w:t>euro</w:t>
            </w:r>
            <w:r>
              <w:rPr>
                <w:bCs/>
                <w:sz w:val="26"/>
                <w:szCs w:val="26"/>
              </w:rPr>
              <w:t xml:space="preserve"> (4 919,63 latu)</w:t>
            </w:r>
            <w:r w:rsidRPr="008E5A72">
              <w:rPr>
                <w:bCs/>
                <w:sz w:val="26"/>
                <w:szCs w:val="26"/>
              </w:rPr>
              <w:t>;</w:t>
            </w:r>
          </w:p>
          <w:p w:rsidR="00D175E9" w:rsidRPr="00B95661" w:rsidRDefault="006A6EE7" w:rsidP="003231F5">
            <w:pPr>
              <w:shd w:val="clear" w:color="auto" w:fill="FFFFFF"/>
              <w:ind w:left="57" w:right="57"/>
              <w:jc w:val="both"/>
              <w:rPr>
                <w:sz w:val="26"/>
                <w:szCs w:val="26"/>
              </w:rPr>
            </w:pPr>
            <w:r w:rsidRPr="006A6EE7">
              <w:rPr>
                <w:bCs/>
                <w:sz w:val="26"/>
                <w:szCs w:val="26"/>
              </w:rPr>
              <w:t>1 – mikrouzņēmumu nodokļa deklarācijas sniegšanas skaits gadā</w:t>
            </w:r>
            <w:r w:rsidR="00016353">
              <w:rPr>
                <w:bCs/>
                <w:sz w:val="26"/>
                <w:szCs w:val="26"/>
              </w:rPr>
              <w:t xml:space="preserve">, kad mikrouzņēmuma apgrozījums jānorāda gan </w:t>
            </w:r>
            <w:r w:rsidR="007B066B" w:rsidRPr="007B066B">
              <w:rPr>
                <w:bCs/>
                <w:sz w:val="26"/>
                <w:szCs w:val="26"/>
              </w:rPr>
              <w:t xml:space="preserve">mikrouzņēmumu nodokļa </w:t>
            </w:r>
            <w:r w:rsidR="007B066B">
              <w:rPr>
                <w:bCs/>
                <w:sz w:val="26"/>
                <w:szCs w:val="26"/>
              </w:rPr>
              <w:t xml:space="preserve">deklarācijas </w:t>
            </w:r>
            <w:r w:rsidR="005C3FD7">
              <w:rPr>
                <w:bCs/>
                <w:sz w:val="26"/>
                <w:szCs w:val="26"/>
              </w:rPr>
              <w:t>5.</w:t>
            </w:r>
            <w:r w:rsidR="00016353">
              <w:rPr>
                <w:bCs/>
                <w:sz w:val="26"/>
                <w:szCs w:val="26"/>
              </w:rPr>
              <w:t>rindā</w:t>
            </w:r>
            <w:r w:rsidR="005C3FD7">
              <w:rPr>
                <w:bCs/>
                <w:sz w:val="26"/>
                <w:szCs w:val="26"/>
              </w:rPr>
              <w:t xml:space="preserve"> (apgrozījums, kas no gada sākuma nepārsniedz </w:t>
            </w:r>
            <w:r w:rsidR="00016353">
              <w:rPr>
                <w:bCs/>
                <w:sz w:val="26"/>
                <w:szCs w:val="26"/>
              </w:rPr>
              <w:t xml:space="preserve"> </w:t>
            </w:r>
            <w:r w:rsidR="005C3FD7">
              <w:rPr>
                <w:bCs/>
                <w:sz w:val="26"/>
                <w:szCs w:val="26"/>
              </w:rPr>
              <w:t>7000 </w:t>
            </w:r>
            <w:r w:rsidR="005C3FD7" w:rsidRPr="00016353">
              <w:rPr>
                <w:bCs/>
                <w:i/>
                <w:sz w:val="26"/>
                <w:szCs w:val="26"/>
              </w:rPr>
              <w:t>euro</w:t>
            </w:r>
            <w:r w:rsidR="005C3FD7">
              <w:rPr>
                <w:bCs/>
                <w:sz w:val="26"/>
                <w:szCs w:val="26"/>
              </w:rPr>
              <w:t>), gan 5.</w:t>
            </w:r>
            <w:r w:rsidR="005C3FD7" w:rsidRPr="005C3FD7">
              <w:rPr>
                <w:bCs/>
                <w:sz w:val="26"/>
                <w:szCs w:val="26"/>
                <w:vertAlign w:val="superscript"/>
              </w:rPr>
              <w:t>1</w:t>
            </w:r>
            <w:r w:rsidR="005C3FD7">
              <w:rPr>
                <w:bCs/>
                <w:sz w:val="26"/>
                <w:szCs w:val="26"/>
              </w:rPr>
              <w:t>rindā (apgrozījums, kas no gada sākuma pārsniedz  7000 </w:t>
            </w:r>
            <w:r w:rsidR="005C3FD7" w:rsidRPr="00016353">
              <w:rPr>
                <w:bCs/>
                <w:i/>
                <w:sz w:val="26"/>
                <w:szCs w:val="26"/>
              </w:rPr>
              <w:t>euro</w:t>
            </w:r>
            <w:r w:rsidR="005C3FD7">
              <w:rPr>
                <w:bCs/>
                <w:sz w:val="26"/>
                <w:szCs w:val="26"/>
              </w:rPr>
              <w:t>, bet nepārsniedz 100 000 </w:t>
            </w:r>
            <w:r w:rsidR="005C3FD7" w:rsidRPr="005C3FD7">
              <w:rPr>
                <w:bCs/>
                <w:i/>
                <w:sz w:val="26"/>
                <w:szCs w:val="26"/>
              </w:rPr>
              <w:t>euro</w:t>
            </w:r>
            <w:r w:rsidR="005C3FD7">
              <w:rPr>
                <w:bCs/>
                <w:sz w:val="26"/>
                <w:szCs w:val="26"/>
              </w:rPr>
              <w:t>, vai pārsniedz 100 000 </w:t>
            </w:r>
            <w:r w:rsidR="005C3FD7" w:rsidRPr="005C3FD7">
              <w:rPr>
                <w:bCs/>
                <w:i/>
                <w:sz w:val="26"/>
                <w:szCs w:val="26"/>
              </w:rPr>
              <w:t>euro</w:t>
            </w:r>
            <w:r w:rsidR="005C3FD7">
              <w:rPr>
                <w:bCs/>
                <w:sz w:val="26"/>
                <w:szCs w:val="26"/>
              </w:rPr>
              <w:t>, bet tiek piemērota Mikrouzņēmuma nodokļa likuma 6.panta 3.</w:t>
            </w:r>
            <w:r w:rsidR="005C3FD7" w:rsidRPr="005C3FD7">
              <w:rPr>
                <w:bCs/>
                <w:sz w:val="26"/>
                <w:szCs w:val="26"/>
                <w:vertAlign w:val="superscript"/>
              </w:rPr>
              <w:t>1</w:t>
            </w:r>
            <w:r w:rsidR="005C3FD7">
              <w:rPr>
                <w:bCs/>
                <w:sz w:val="26"/>
                <w:szCs w:val="26"/>
              </w:rPr>
              <w:t>daļa)</w:t>
            </w:r>
            <w:r w:rsidR="00DB00DC">
              <w:rPr>
                <w:bCs/>
                <w:sz w:val="26"/>
                <w:szCs w:val="26"/>
              </w:rPr>
              <w:t>.</w:t>
            </w:r>
          </w:p>
        </w:tc>
      </w:tr>
      <w:tr w:rsidR="000A5D45" w:rsidRPr="00846DA7" w:rsidTr="00102A21">
        <w:trPr>
          <w:trHeight w:val="357"/>
        </w:trPr>
        <w:tc>
          <w:tcPr>
            <w:tcW w:w="412" w:type="dxa"/>
          </w:tcPr>
          <w:p w:rsidR="00D175E9" w:rsidRPr="00846DA7" w:rsidRDefault="00D175E9" w:rsidP="0089091C">
            <w:pPr>
              <w:pStyle w:val="naiskr"/>
              <w:spacing w:before="0" w:after="0"/>
              <w:ind w:left="57" w:right="57"/>
              <w:jc w:val="both"/>
              <w:rPr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795" w:type="dxa"/>
          </w:tcPr>
          <w:p w:rsidR="00D175E9" w:rsidRPr="00846DA7" w:rsidRDefault="00D175E9" w:rsidP="0089091C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Cita informācija</w:t>
            </w:r>
          </w:p>
        </w:tc>
        <w:tc>
          <w:tcPr>
            <w:tcW w:w="6316" w:type="dxa"/>
          </w:tcPr>
          <w:p w:rsidR="00D175E9" w:rsidRPr="00846DA7" w:rsidRDefault="00D175E9" w:rsidP="00CE5203">
            <w:pPr>
              <w:shd w:val="clear" w:color="auto" w:fill="FFFFFF"/>
              <w:ind w:left="57" w:right="57"/>
              <w:rPr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Nav</w:t>
            </w:r>
          </w:p>
        </w:tc>
      </w:tr>
    </w:tbl>
    <w:p w:rsidR="00D175E9" w:rsidRPr="0015482E" w:rsidRDefault="00D175E9" w:rsidP="00D175E9"/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261"/>
        <w:gridCol w:w="1511"/>
        <w:gridCol w:w="1227"/>
        <w:gridCol w:w="1227"/>
        <w:gridCol w:w="1227"/>
      </w:tblGrid>
      <w:tr w:rsidR="00706328" w:rsidRPr="00846DA7" w:rsidTr="0089091C">
        <w:trPr>
          <w:trHeight w:val="361"/>
          <w:jc w:val="center"/>
        </w:trPr>
        <w:tc>
          <w:tcPr>
            <w:tcW w:w="9513" w:type="dxa"/>
            <w:gridSpan w:val="6"/>
            <w:vAlign w:val="center"/>
          </w:tcPr>
          <w:p w:rsidR="00D175E9" w:rsidRPr="00846DA7" w:rsidRDefault="00D175E9" w:rsidP="0089091C">
            <w:pPr>
              <w:pStyle w:val="naisnod"/>
              <w:spacing w:before="0" w:after="0"/>
              <w:rPr>
                <w:b w:val="0"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br w:type="page"/>
            </w:r>
            <w:r w:rsidRPr="00846DA7">
              <w:rPr>
                <w:b w:val="0"/>
                <w:sz w:val="26"/>
                <w:szCs w:val="26"/>
              </w:rPr>
              <w:t>III. Tiesību akta projekta ietekme uz valsts budžetu un pašvaldību budžetiem</w:t>
            </w:r>
          </w:p>
        </w:tc>
      </w:tr>
      <w:tr w:rsidR="00706328" w:rsidRPr="00846DA7" w:rsidTr="0089091C">
        <w:trPr>
          <w:jc w:val="center"/>
        </w:trPr>
        <w:tc>
          <w:tcPr>
            <w:tcW w:w="3199" w:type="dxa"/>
            <w:vMerge w:val="restart"/>
            <w:vAlign w:val="center"/>
          </w:tcPr>
          <w:p w:rsidR="00D175E9" w:rsidRPr="00846DA7" w:rsidRDefault="00D175E9" w:rsidP="0089091C">
            <w:pPr>
              <w:pStyle w:val="naisf"/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846DA7">
              <w:rPr>
                <w:b/>
                <w:sz w:val="26"/>
                <w:szCs w:val="26"/>
              </w:rPr>
              <w:t>Rādītāji</w:t>
            </w:r>
          </w:p>
        </w:tc>
        <w:tc>
          <w:tcPr>
            <w:tcW w:w="2819" w:type="dxa"/>
            <w:gridSpan w:val="2"/>
            <w:vMerge w:val="restart"/>
            <w:vAlign w:val="center"/>
          </w:tcPr>
          <w:p w:rsidR="00D175E9" w:rsidRPr="00846DA7" w:rsidRDefault="00D175E9" w:rsidP="0089091C">
            <w:pPr>
              <w:pStyle w:val="naisf"/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846DA7">
              <w:rPr>
                <w:b/>
                <w:sz w:val="26"/>
                <w:szCs w:val="26"/>
              </w:rPr>
              <w:t>n-tais gads</w:t>
            </w:r>
          </w:p>
        </w:tc>
        <w:tc>
          <w:tcPr>
            <w:tcW w:w="3495" w:type="dxa"/>
            <w:gridSpan w:val="3"/>
            <w:vAlign w:val="center"/>
          </w:tcPr>
          <w:p w:rsidR="00D175E9" w:rsidRPr="00846DA7" w:rsidRDefault="00D175E9" w:rsidP="0089091C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Turpmākie trīs gadi (</w:t>
            </w:r>
            <w:r w:rsidRPr="00846DA7">
              <w:rPr>
                <w:i/>
                <w:sz w:val="26"/>
                <w:szCs w:val="26"/>
              </w:rPr>
              <w:t>euro</w:t>
            </w:r>
            <w:r w:rsidRPr="00846DA7">
              <w:rPr>
                <w:sz w:val="26"/>
                <w:szCs w:val="26"/>
              </w:rPr>
              <w:t>)</w:t>
            </w:r>
          </w:p>
        </w:tc>
      </w:tr>
      <w:tr w:rsidR="00706328" w:rsidRPr="00846DA7" w:rsidTr="0089091C">
        <w:trPr>
          <w:jc w:val="center"/>
        </w:trPr>
        <w:tc>
          <w:tcPr>
            <w:tcW w:w="3199" w:type="dxa"/>
            <w:vMerge/>
            <w:vAlign w:val="center"/>
          </w:tcPr>
          <w:p w:rsidR="00D175E9" w:rsidRPr="00846DA7" w:rsidRDefault="00D175E9" w:rsidP="0089091C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19" w:type="dxa"/>
            <w:gridSpan w:val="2"/>
            <w:vMerge/>
            <w:vAlign w:val="center"/>
          </w:tcPr>
          <w:p w:rsidR="00D175E9" w:rsidRPr="00846DA7" w:rsidRDefault="00D175E9" w:rsidP="0089091C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50" w:type="dxa"/>
            <w:vAlign w:val="center"/>
          </w:tcPr>
          <w:p w:rsidR="00D175E9" w:rsidRPr="00846DA7" w:rsidRDefault="00D175E9" w:rsidP="0089091C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b/>
                <w:bCs/>
                <w:sz w:val="26"/>
                <w:szCs w:val="26"/>
              </w:rPr>
              <w:t>n+1</w:t>
            </w:r>
          </w:p>
        </w:tc>
        <w:tc>
          <w:tcPr>
            <w:tcW w:w="1195" w:type="dxa"/>
            <w:vAlign w:val="center"/>
          </w:tcPr>
          <w:p w:rsidR="00D175E9" w:rsidRPr="00846DA7" w:rsidRDefault="00D175E9" w:rsidP="0089091C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b/>
                <w:bCs/>
                <w:sz w:val="26"/>
                <w:szCs w:val="26"/>
              </w:rPr>
              <w:t>n+2</w:t>
            </w:r>
          </w:p>
        </w:tc>
        <w:tc>
          <w:tcPr>
            <w:tcW w:w="1150" w:type="dxa"/>
            <w:vAlign w:val="center"/>
          </w:tcPr>
          <w:p w:rsidR="00D175E9" w:rsidRPr="00846DA7" w:rsidRDefault="00D175E9" w:rsidP="0089091C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b/>
                <w:bCs/>
                <w:sz w:val="26"/>
                <w:szCs w:val="26"/>
              </w:rPr>
              <w:t>n+3</w:t>
            </w:r>
          </w:p>
        </w:tc>
      </w:tr>
      <w:tr w:rsidR="00706328" w:rsidRPr="00846DA7" w:rsidTr="0089091C">
        <w:trPr>
          <w:jc w:val="center"/>
        </w:trPr>
        <w:tc>
          <w:tcPr>
            <w:tcW w:w="3199" w:type="dxa"/>
            <w:vMerge/>
            <w:vAlign w:val="center"/>
          </w:tcPr>
          <w:p w:rsidR="00D175E9" w:rsidRPr="00846DA7" w:rsidRDefault="00D175E9" w:rsidP="0089091C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175E9" w:rsidRPr="00846DA7" w:rsidRDefault="00D175E9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saskaņā ar valsts budžetu kārtējam gadam</w:t>
            </w:r>
          </w:p>
        </w:tc>
        <w:tc>
          <w:tcPr>
            <w:tcW w:w="1543" w:type="dxa"/>
            <w:vAlign w:val="center"/>
          </w:tcPr>
          <w:p w:rsidR="00D175E9" w:rsidRPr="00846DA7" w:rsidRDefault="00D175E9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izmaiņas kārtējā gadā, salīdzinot ar budžetu kārtējam gadam</w:t>
            </w:r>
          </w:p>
        </w:tc>
        <w:tc>
          <w:tcPr>
            <w:tcW w:w="1150" w:type="dxa"/>
            <w:vAlign w:val="center"/>
          </w:tcPr>
          <w:p w:rsidR="00D175E9" w:rsidRPr="00846DA7" w:rsidRDefault="00D175E9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izmaiņas, salīdzinot ar kārtējo (n) gadu</w:t>
            </w:r>
          </w:p>
        </w:tc>
        <w:tc>
          <w:tcPr>
            <w:tcW w:w="1195" w:type="dxa"/>
            <w:vAlign w:val="center"/>
          </w:tcPr>
          <w:p w:rsidR="00D175E9" w:rsidRPr="00846DA7" w:rsidRDefault="00D175E9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izmaiņas, salīdzinot ar kārtējo (n) gadu</w:t>
            </w:r>
          </w:p>
        </w:tc>
        <w:tc>
          <w:tcPr>
            <w:tcW w:w="1150" w:type="dxa"/>
            <w:vAlign w:val="center"/>
          </w:tcPr>
          <w:p w:rsidR="00D175E9" w:rsidRPr="00846DA7" w:rsidRDefault="00D175E9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izmaiņas, salīdzinot ar kārtējo (n) gadu</w:t>
            </w:r>
          </w:p>
        </w:tc>
      </w:tr>
      <w:tr w:rsidR="00706328" w:rsidRPr="00846DA7" w:rsidTr="0089091C">
        <w:trPr>
          <w:jc w:val="center"/>
        </w:trPr>
        <w:tc>
          <w:tcPr>
            <w:tcW w:w="3199" w:type="dxa"/>
            <w:vAlign w:val="center"/>
          </w:tcPr>
          <w:p w:rsidR="00D175E9" w:rsidRPr="00846DA7" w:rsidRDefault="00D175E9" w:rsidP="00846DA7">
            <w:pPr>
              <w:pStyle w:val="naisf"/>
              <w:spacing w:before="0"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846DA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D175E9" w:rsidRPr="00846DA7" w:rsidRDefault="00D175E9" w:rsidP="00846DA7">
            <w:pPr>
              <w:pStyle w:val="naisf"/>
              <w:spacing w:before="0"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846DA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43" w:type="dxa"/>
            <w:vAlign w:val="center"/>
          </w:tcPr>
          <w:p w:rsidR="00D175E9" w:rsidRPr="00846DA7" w:rsidRDefault="00D175E9" w:rsidP="00846DA7">
            <w:pPr>
              <w:pStyle w:val="naisf"/>
              <w:spacing w:before="0"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846DA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150" w:type="dxa"/>
            <w:vAlign w:val="center"/>
          </w:tcPr>
          <w:p w:rsidR="00D175E9" w:rsidRPr="00846DA7" w:rsidRDefault="00D175E9" w:rsidP="00846DA7">
            <w:pPr>
              <w:pStyle w:val="naisf"/>
              <w:spacing w:before="0"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846DA7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95" w:type="dxa"/>
            <w:vAlign w:val="center"/>
          </w:tcPr>
          <w:p w:rsidR="00D175E9" w:rsidRPr="00846DA7" w:rsidRDefault="00D175E9" w:rsidP="00846DA7">
            <w:pPr>
              <w:pStyle w:val="naisf"/>
              <w:spacing w:before="0"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846DA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50" w:type="dxa"/>
            <w:vAlign w:val="center"/>
          </w:tcPr>
          <w:p w:rsidR="00D175E9" w:rsidRPr="00846DA7" w:rsidRDefault="00D175E9" w:rsidP="00846DA7">
            <w:pPr>
              <w:pStyle w:val="naisf"/>
              <w:spacing w:before="0"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846DA7">
              <w:rPr>
                <w:bCs/>
                <w:sz w:val="26"/>
                <w:szCs w:val="26"/>
              </w:rPr>
              <w:t>6</w:t>
            </w:r>
          </w:p>
        </w:tc>
      </w:tr>
      <w:tr w:rsidR="00706328" w:rsidRPr="00846DA7" w:rsidTr="0089091C">
        <w:trPr>
          <w:jc w:val="center"/>
        </w:trPr>
        <w:tc>
          <w:tcPr>
            <w:tcW w:w="3199" w:type="dxa"/>
          </w:tcPr>
          <w:p w:rsidR="00D175E9" w:rsidRPr="00846DA7" w:rsidRDefault="00D175E9" w:rsidP="00846DA7">
            <w:pPr>
              <w:pStyle w:val="naisf"/>
              <w:spacing w:before="0" w:after="0"/>
              <w:ind w:firstLine="0"/>
              <w:jc w:val="left"/>
              <w:rPr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1. Budžeta ieņēmumi:</w:t>
            </w:r>
          </w:p>
        </w:tc>
        <w:tc>
          <w:tcPr>
            <w:tcW w:w="1276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543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</w:tr>
      <w:tr w:rsidR="00706328" w:rsidRPr="00846DA7" w:rsidTr="0089091C">
        <w:trPr>
          <w:jc w:val="center"/>
        </w:trPr>
        <w:tc>
          <w:tcPr>
            <w:tcW w:w="3199" w:type="dxa"/>
          </w:tcPr>
          <w:p w:rsidR="00D175E9" w:rsidRPr="00846DA7" w:rsidRDefault="00D175E9" w:rsidP="00846DA7">
            <w:pPr>
              <w:pStyle w:val="naisf"/>
              <w:spacing w:before="0" w:after="0"/>
              <w:ind w:firstLine="0"/>
              <w:jc w:val="left"/>
              <w:rPr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1.1. valsts pamatbudžets, tai skaitā ieņēmumi no maksas pakalpojumiem un citi pašu ieņēmumi</w:t>
            </w:r>
          </w:p>
        </w:tc>
        <w:tc>
          <w:tcPr>
            <w:tcW w:w="1276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543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</w:tr>
      <w:tr w:rsidR="00706328" w:rsidRPr="00846DA7" w:rsidTr="0089091C">
        <w:trPr>
          <w:jc w:val="center"/>
        </w:trPr>
        <w:tc>
          <w:tcPr>
            <w:tcW w:w="3199" w:type="dxa"/>
          </w:tcPr>
          <w:p w:rsidR="00D175E9" w:rsidRPr="00846DA7" w:rsidRDefault="00D175E9" w:rsidP="00846DA7">
            <w:pPr>
              <w:pStyle w:val="naisf"/>
              <w:spacing w:before="0" w:after="0"/>
              <w:ind w:firstLine="0"/>
              <w:jc w:val="left"/>
              <w:rPr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1.2. valsts speciālais budžets</w:t>
            </w:r>
          </w:p>
        </w:tc>
        <w:tc>
          <w:tcPr>
            <w:tcW w:w="1276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543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</w:tr>
      <w:tr w:rsidR="00706328" w:rsidRPr="00846DA7" w:rsidTr="0089091C">
        <w:trPr>
          <w:jc w:val="center"/>
        </w:trPr>
        <w:tc>
          <w:tcPr>
            <w:tcW w:w="3199" w:type="dxa"/>
          </w:tcPr>
          <w:p w:rsidR="00D175E9" w:rsidRPr="00846DA7" w:rsidRDefault="00D175E9" w:rsidP="00846DA7">
            <w:pPr>
              <w:pStyle w:val="naisf"/>
              <w:spacing w:before="0" w:after="0"/>
              <w:ind w:firstLine="0"/>
              <w:jc w:val="left"/>
              <w:rPr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1.3. pašvaldību budžets</w:t>
            </w:r>
          </w:p>
        </w:tc>
        <w:tc>
          <w:tcPr>
            <w:tcW w:w="1276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543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</w:tr>
      <w:tr w:rsidR="00706328" w:rsidRPr="00846DA7" w:rsidTr="0089091C">
        <w:trPr>
          <w:jc w:val="center"/>
        </w:trPr>
        <w:tc>
          <w:tcPr>
            <w:tcW w:w="3199" w:type="dxa"/>
          </w:tcPr>
          <w:p w:rsidR="00D175E9" w:rsidRPr="00846DA7" w:rsidRDefault="00D175E9" w:rsidP="001942D4">
            <w:pPr>
              <w:rPr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2. Budžeta izdevumi:</w:t>
            </w:r>
          </w:p>
        </w:tc>
        <w:tc>
          <w:tcPr>
            <w:tcW w:w="1276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543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</w:tr>
      <w:tr w:rsidR="00706328" w:rsidRPr="00846DA7" w:rsidTr="0089091C">
        <w:trPr>
          <w:jc w:val="center"/>
        </w:trPr>
        <w:tc>
          <w:tcPr>
            <w:tcW w:w="3199" w:type="dxa"/>
          </w:tcPr>
          <w:p w:rsidR="00D175E9" w:rsidRPr="00846DA7" w:rsidRDefault="00D175E9" w:rsidP="001942D4">
            <w:pPr>
              <w:rPr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2.1. valsts pamatbudžets</w:t>
            </w:r>
          </w:p>
        </w:tc>
        <w:tc>
          <w:tcPr>
            <w:tcW w:w="1276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543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</w:tr>
      <w:tr w:rsidR="00706328" w:rsidRPr="00846DA7" w:rsidTr="0089091C">
        <w:trPr>
          <w:jc w:val="center"/>
        </w:trPr>
        <w:tc>
          <w:tcPr>
            <w:tcW w:w="3199" w:type="dxa"/>
          </w:tcPr>
          <w:p w:rsidR="00D175E9" w:rsidRPr="00846DA7" w:rsidRDefault="00D175E9" w:rsidP="001942D4">
            <w:pPr>
              <w:rPr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2.2. valsts speciālais budžets</w:t>
            </w:r>
          </w:p>
        </w:tc>
        <w:tc>
          <w:tcPr>
            <w:tcW w:w="1276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543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</w:tr>
      <w:tr w:rsidR="00706328" w:rsidRPr="00846DA7" w:rsidTr="0089091C">
        <w:trPr>
          <w:jc w:val="center"/>
        </w:trPr>
        <w:tc>
          <w:tcPr>
            <w:tcW w:w="3199" w:type="dxa"/>
          </w:tcPr>
          <w:p w:rsidR="00D175E9" w:rsidRPr="00846DA7" w:rsidRDefault="00D175E9" w:rsidP="001942D4">
            <w:pPr>
              <w:rPr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 xml:space="preserve">2.3. pašvaldību budžets </w:t>
            </w:r>
          </w:p>
        </w:tc>
        <w:tc>
          <w:tcPr>
            <w:tcW w:w="1276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543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</w:tr>
      <w:tr w:rsidR="00706328" w:rsidRPr="00846DA7" w:rsidTr="00F53350">
        <w:trPr>
          <w:jc w:val="center"/>
        </w:trPr>
        <w:tc>
          <w:tcPr>
            <w:tcW w:w="3199" w:type="dxa"/>
          </w:tcPr>
          <w:p w:rsidR="00CE5203" w:rsidRPr="00846DA7" w:rsidRDefault="00CE5203" w:rsidP="001942D4">
            <w:pPr>
              <w:rPr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3. Finansiālā ietekme:</w:t>
            </w:r>
          </w:p>
        </w:tc>
        <w:tc>
          <w:tcPr>
            <w:tcW w:w="1276" w:type="dxa"/>
            <w:shd w:val="clear" w:color="auto" w:fill="auto"/>
          </w:tcPr>
          <w:p w:rsidR="00CE5203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543" w:type="dxa"/>
          </w:tcPr>
          <w:p w:rsidR="00CE5203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CE5203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CE5203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CE5203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</w:tr>
      <w:tr w:rsidR="00706328" w:rsidRPr="00846DA7" w:rsidTr="0089091C">
        <w:trPr>
          <w:jc w:val="center"/>
        </w:trPr>
        <w:tc>
          <w:tcPr>
            <w:tcW w:w="3199" w:type="dxa"/>
          </w:tcPr>
          <w:p w:rsidR="00D175E9" w:rsidRPr="00846DA7" w:rsidRDefault="00D175E9" w:rsidP="001942D4">
            <w:pPr>
              <w:rPr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lastRenderedPageBreak/>
              <w:t>3.1. valsts pamatbudžets</w:t>
            </w:r>
          </w:p>
        </w:tc>
        <w:tc>
          <w:tcPr>
            <w:tcW w:w="1276" w:type="dxa"/>
            <w:shd w:val="clear" w:color="auto" w:fill="auto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543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</w:tr>
      <w:tr w:rsidR="00706328" w:rsidRPr="00846DA7" w:rsidTr="0089091C">
        <w:trPr>
          <w:jc w:val="center"/>
        </w:trPr>
        <w:tc>
          <w:tcPr>
            <w:tcW w:w="3199" w:type="dxa"/>
          </w:tcPr>
          <w:p w:rsidR="00D175E9" w:rsidRPr="00846DA7" w:rsidRDefault="00D175E9" w:rsidP="0089091C">
            <w:pPr>
              <w:rPr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3.2. speciālais budžets</w:t>
            </w:r>
          </w:p>
        </w:tc>
        <w:tc>
          <w:tcPr>
            <w:tcW w:w="1276" w:type="dxa"/>
            <w:shd w:val="clear" w:color="auto" w:fill="auto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543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</w:tr>
      <w:tr w:rsidR="00706328" w:rsidRPr="00846DA7" w:rsidTr="0089091C">
        <w:trPr>
          <w:jc w:val="center"/>
        </w:trPr>
        <w:tc>
          <w:tcPr>
            <w:tcW w:w="3199" w:type="dxa"/>
          </w:tcPr>
          <w:p w:rsidR="00D175E9" w:rsidRPr="00846DA7" w:rsidRDefault="00D175E9" w:rsidP="0089091C">
            <w:pPr>
              <w:rPr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 xml:space="preserve">3.3. pašvaldību budžets </w:t>
            </w:r>
          </w:p>
        </w:tc>
        <w:tc>
          <w:tcPr>
            <w:tcW w:w="1276" w:type="dxa"/>
            <w:shd w:val="clear" w:color="auto" w:fill="auto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543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</w:tr>
      <w:tr w:rsidR="00706328" w:rsidRPr="00846DA7" w:rsidTr="0089091C">
        <w:trPr>
          <w:jc w:val="center"/>
        </w:trPr>
        <w:tc>
          <w:tcPr>
            <w:tcW w:w="3199" w:type="dxa"/>
            <w:vMerge w:val="restart"/>
          </w:tcPr>
          <w:p w:rsidR="00D175E9" w:rsidRPr="00846DA7" w:rsidRDefault="00D175E9" w:rsidP="0089091C">
            <w:pPr>
              <w:rPr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4. Finanšu līdzekļi papildu izdevumu finansēšanai (kompensējošu izdevumu samazinājumu norāda ar "+" zīmi)</w:t>
            </w:r>
          </w:p>
        </w:tc>
        <w:tc>
          <w:tcPr>
            <w:tcW w:w="1276" w:type="dxa"/>
            <w:vMerge w:val="restart"/>
          </w:tcPr>
          <w:p w:rsidR="00D175E9" w:rsidRPr="00846DA7" w:rsidRDefault="00D175E9" w:rsidP="00846DA7">
            <w:pPr>
              <w:pStyle w:val="naisf"/>
              <w:spacing w:before="0" w:after="0"/>
              <w:ind w:firstLine="0"/>
              <w:jc w:val="center"/>
              <w:rPr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X</w:t>
            </w:r>
          </w:p>
        </w:tc>
        <w:tc>
          <w:tcPr>
            <w:tcW w:w="1543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</w:tr>
      <w:tr w:rsidR="00706328" w:rsidRPr="00846DA7" w:rsidTr="0089091C">
        <w:trPr>
          <w:jc w:val="center"/>
        </w:trPr>
        <w:tc>
          <w:tcPr>
            <w:tcW w:w="3199" w:type="dxa"/>
            <w:vMerge/>
          </w:tcPr>
          <w:p w:rsidR="00D175E9" w:rsidRPr="00846DA7" w:rsidRDefault="00D175E9" w:rsidP="0089091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D175E9" w:rsidRPr="00846DA7" w:rsidRDefault="00D175E9" w:rsidP="00846DA7">
            <w:pPr>
              <w:pStyle w:val="naisf"/>
              <w:spacing w:before="0" w:after="0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43" w:type="dxa"/>
          </w:tcPr>
          <w:p w:rsidR="00D175E9" w:rsidRPr="00846DA7" w:rsidRDefault="00D175E9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50" w:type="dxa"/>
          </w:tcPr>
          <w:p w:rsidR="00D175E9" w:rsidRPr="00846DA7" w:rsidRDefault="00D175E9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95" w:type="dxa"/>
          </w:tcPr>
          <w:p w:rsidR="00D175E9" w:rsidRPr="00846DA7" w:rsidRDefault="00D175E9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50" w:type="dxa"/>
          </w:tcPr>
          <w:p w:rsidR="00D175E9" w:rsidRPr="00846DA7" w:rsidRDefault="00D175E9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706328" w:rsidRPr="00846DA7" w:rsidTr="0089091C">
        <w:trPr>
          <w:jc w:val="center"/>
        </w:trPr>
        <w:tc>
          <w:tcPr>
            <w:tcW w:w="3199" w:type="dxa"/>
            <w:vMerge/>
          </w:tcPr>
          <w:p w:rsidR="00D175E9" w:rsidRPr="00846DA7" w:rsidRDefault="00D175E9" w:rsidP="0089091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D175E9" w:rsidRPr="00846DA7" w:rsidRDefault="00D175E9" w:rsidP="00846DA7">
            <w:pPr>
              <w:pStyle w:val="naisf"/>
              <w:spacing w:before="0" w:after="0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43" w:type="dxa"/>
          </w:tcPr>
          <w:p w:rsidR="00D175E9" w:rsidRPr="00846DA7" w:rsidRDefault="00D175E9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50" w:type="dxa"/>
          </w:tcPr>
          <w:p w:rsidR="00D175E9" w:rsidRPr="00846DA7" w:rsidRDefault="00D175E9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95" w:type="dxa"/>
          </w:tcPr>
          <w:p w:rsidR="00D175E9" w:rsidRPr="00846DA7" w:rsidRDefault="00D175E9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50" w:type="dxa"/>
          </w:tcPr>
          <w:p w:rsidR="00D175E9" w:rsidRPr="00846DA7" w:rsidRDefault="00D175E9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706328" w:rsidRPr="00846DA7" w:rsidTr="0089091C">
        <w:trPr>
          <w:jc w:val="center"/>
        </w:trPr>
        <w:tc>
          <w:tcPr>
            <w:tcW w:w="3199" w:type="dxa"/>
          </w:tcPr>
          <w:p w:rsidR="00D175E9" w:rsidRPr="00846DA7" w:rsidRDefault="00D175E9" w:rsidP="0089091C">
            <w:pPr>
              <w:rPr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5. Precizēta finansiālā ietekme:</w:t>
            </w:r>
          </w:p>
        </w:tc>
        <w:tc>
          <w:tcPr>
            <w:tcW w:w="1276" w:type="dxa"/>
            <w:vMerge w:val="restart"/>
          </w:tcPr>
          <w:p w:rsidR="00D175E9" w:rsidRPr="00846DA7" w:rsidRDefault="00D175E9" w:rsidP="00846DA7">
            <w:pPr>
              <w:pStyle w:val="naisf"/>
              <w:spacing w:before="0" w:after="0"/>
              <w:ind w:firstLine="0"/>
              <w:jc w:val="center"/>
              <w:rPr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X</w:t>
            </w:r>
          </w:p>
        </w:tc>
        <w:tc>
          <w:tcPr>
            <w:tcW w:w="1543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</w:tr>
      <w:tr w:rsidR="00706328" w:rsidRPr="00846DA7" w:rsidTr="0089091C">
        <w:trPr>
          <w:jc w:val="center"/>
        </w:trPr>
        <w:tc>
          <w:tcPr>
            <w:tcW w:w="3199" w:type="dxa"/>
          </w:tcPr>
          <w:p w:rsidR="00D175E9" w:rsidRPr="00846DA7" w:rsidRDefault="00D175E9" w:rsidP="0089091C">
            <w:pPr>
              <w:rPr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5.1. valsts pamatbudžets</w:t>
            </w:r>
          </w:p>
        </w:tc>
        <w:tc>
          <w:tcPr>
            <w:tcW w:w="1276" w:type="dxa"/>
            <w:vMerge/>
            <w:vAlign w:val="center"/>
          </w:tcPr>
          <w:p w:rsidR="00D175E9" w:rsidRPr="00846DA7" w:rsidRDefault="00D175E9" w:rsidP="00846DA7">
            <w:pPr>
              <w:pStyle w:val="naisf"/>
              <w:spacing w:before="0" w:after="0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43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</w:tr>
      <w:tr w:rsidR="00706328" w:rsidRPr="00846DA7" w:rsidTr="0089091C">
        <w:trPr>
          <w:jc w:val="center"/>
        </w:trPr>
        <w:tc>
          <w:tcPr>
            <w:tcW w:w="3199" w:type="dxa"/>
          </w:tcPr>
          <w:p w:rsidR="00D175E9" w:rsidRPr="00846DA7" w:rsidRDefault="00D175E9" w:rsidP="0089091C">
            <w:pPr>
              <w:rPr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5.2. speciālais budžets</w:t>
            </w:r>
          </w:p>
        </w:tc>
        <w:tc>
          <w:tcPr>
            <w:tcW w:w="1276" w:type="dxa"/>
            <w:vMerge/>
            <w:vAlign w:val="center"/>
          </w:tcPr>
          <w:p w:rsidR="00D175E9" w:rsidRPr="00846DA7" w:rsidRDefault="00D175E9" w:rsidP="00846DA7">
            <w:pPr>
              <w:pStyle w:val="naisf"/>
              <w:spacing w:before="0" w:after="0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43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</w:tr>
      <w:tr w:rsidR="00706328" w:rsidRPr="00846DA7" w:rsidTr="00CE5203">
        <w:trPr>
          <w:jc w:val="center"/>
        </w:trPr>
        <w:tc>
          <w:tcPr>
            <w:tcW w:w="3199" w:type="dxa"/>
          </w:tcPr>
          <w:p w:rsidR="00D175E9" w:rsidRPr="00846DA7" w:rsidRDefault="00D175E9" w:rsidP="0089091C">
            <w:pPr>
              <w:rPr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 xml:space="preserve">5.3. pašvaldību budžets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175E9" w:rsidRPr="00846DA7" w:rsidRDefault="00D175E9" w:rsidP="00846DA7">
            <w:pPr>
              <w:pStyle w:val="naisf"/>
              <w:spacing w:before="0" w:after="0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D175E9" w:rsidRPr="00846DA7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0</w:t>
            </w:r>
          </w:p>
        </w:tc>
      </w:tr>
      <w:tr w:rsidR="00706328" w:rsidRPr="00846DA7" w:rsidTr="00F53350">
        <w:trPr>
          <w:jc w:val="center"/>
        </w:trPr>
        <w:tc>
          <w:tcPr>
            <w:tcW w:w="3199" w:type="dxa"/>
          </w:tcPr>
          <w:p w:rsidR="00CE5203" w:rsidRPr="00846DA7" w:rsidRDefault="00CE5203" w:rsidP="0089091C">
            <w:pPr>
              <w:rPr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6. Detalizēts ieņēmumu un izdevumu aprēķins (ja nepie</w:t>
            </w:r>
            <w:r w:rsidRPr="00846DA7">
              <w:rPr>
                <w:sz w:val="26"/>
                <w:szCs w:val="26"/>
              </w:rPr>
              <w:softHyphen/>
              <w:t>ciešams, detalizētu ieņēmumu un izdevumu aprēķinu var pie</w:t>
            </w:r>
            <w:r w:rsidRPr="00846DA7">
              <w:rPr>
                <w:sz w:val="26"/>
                <w:szCs w:val="26"/>
              </w:rPr>
              <w:softHyphen/>
              <w:t>vienot anotācijas pielikumā):</w:t>
            </w:r>
          </w:p>
        </w:tc>
        <w:tc>
          <w:tcPr>
            <w:tcW w:w="6314" w:type="dxa"/>
            <w:gridSpan w:val="5"/>
            <w:vAlign w:val="center"/>
          </w:tcPr>
          <w:p w:rsidR="00CE5203" w:rsidRPr="00846DA7" w:rsidRDefault="00CE5203" w:rsidP="0089091C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706328" w:rsidRPr="00846DA7" w:rsidTr="00F53350">
        <w:trPr>
          <w:jc w:val="center"/>
        </w:trPr>
        <w:tc>
          <w:tcPr>
            <w:tcW w:w="3199" w:type="dxa"/>
          </w:tcPr>
          <w:p w:rsidR="00CE5203" w:rsidRPr="00846DA7" w:rsidRDefault="00CE5203" w:rsidP="0089091C">
            <w:pPr>
              <w:rPr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6.1. detalizēts ieņēmumu aprēķins</w:t>
            </w:r>
          </w:p>
        </w:tc>
        <w:tc>
          <w:tcPr>
            <w:tcW w:w="6314" w:type="dxa"/>
            <w:gridSpan w:val="5"/>
          </w:tcPr>
          <w:p w:rsidR="00CE5203" w:rsidRPr="00846DA7" w:rsidRDefault="00CE5203" w:rsidP="0089091C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706328" w:rsidRPr="00846DA7" w:rsidTr="00CE5203">
        <w:trPr>
          <w:jc w:val="center"/>
        </w:trPr>
        <w:tc>
          <w:tcPr>
            <w:tcW w:w="3199" w:type="dxa"/>
          </w:tcPr>
          <w:p w:rsidR="00696E84" w:rsidRPr="00846DA7" w:rsidRDefault="00696E84" w:rsidP="0089091C">
            <w:pPr>
              <w:rPr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6.2. detalizēts izdevumu aprēķins</w:t>
            </w:r>
          </w:p>
        </w:tc>
        <w:tc>
          <w:tcPr>
            <w:tcW w:w="6314" w:type="dxa"/>
            <w:gridSpan w:val="5"/>
            <w:tcBorders>
              <w:bottom w:val="single" w:sz="4" w:space="0" w:color="auto"/>
            </w:tcBorders>
          </w:tcPr>
          <w:p w:rsidR="0082754E" w:rsidRPr="004943A0" w:rsidRDefault="0082754E" w:rsidP="0082754E">
            <w:pPr>
              <w:rPr>
                <w:b/>
              </w:rPr>
            </w:pPr>
            <w:r w:rsidRPr="004943A0">
              <w:rPr>
                <w:b/>
              </w:rPr>
              <w:t>VID IS izmaiņu veikšanai nepieciešamais finansējums:</w:t>
            </w:r>
          </w:p>
          <w:tbl>
            <w:tblPr>
              <w:tblW w:w="552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3"/>
              <w:gridCol w:w="1368"/>
            </w:tblGrid>
            <w:tr w:rsidR="0082754E" w:rsidTr="00424DC6">
              <w:trPr>
                <w:trHeight w:val="600"/>
              </w:trPr>
              <w:tc>
                <w:tcPr>
                  <w:tcW w:w="41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2754E" w:rsidRDefault="0082754E" w:rsidP="00424DC6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VID informācijas sistēma</w:t>
                  </w:r>
                </w:p>
              </w:tc>
              <w:tc>
                <w:tcPr>
                  <w:tcW w:w="13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2754E" w:rsidRDefault="0082754E" w:rsidP="00424DC6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Izmaksas,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euro</w:t>
                  </w:r>
                </w:p>
              </w:tc>
            </w:tr>
            <w:tr w:rsidR="0082754E" w:rsidTr="00424DC6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754E" w:rsidRDefault="0082754E" w:rsidP="00424DC6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Nodokļu informācijas sistēma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2754E" w:rsidRPr="0082754E" w:rsidRDefault="0082754E" w:rsidP="00424DC6">
                  <w:pPr>
                    <w:jc w:val="right"/>
                    <w:rPr>
                      <w:sz w:val="20"/>
                      <w:szCs w:val="20"/>
                    </w:rPr>
                  </w:pPr>
                  <w:r w:rsidRPr="0082754E">
                    <w:rPr>
                      <w:sz w:val="20"/>
                      <w:szCs w:val="20"/>
                    </w:rPr>
                    <w:t>2 547</w:t>
                  </w:r>
                </w:p>
              </w:tc>
            </w:tr>
            <w:tr w:rsidR="0082754E" w:rsidTr="00424DC6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754E" w:rsidRDefault="0082754E" w:rsidP="00424DC6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Elektroniskās deklarēšanas sistēma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2754E" w:rsidRPr="0082754E" w:rsidRDefault="0082754E" w:rsidP="00424DC6">
                  <w:pPr>
                    <w:jc w:val="right"/>
                    <w:rPr>
                      <w:sz w:val="20"/>
                      <w:szCs w:val="20"/>
                    </w:rPr>
                  </w:pPr>
                  <w:r w:rsidRPr="0082754E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82754E">
                    <w:rPr>
                      <w:sz w:val="20"/>
                      <w:szCs w:val="20"/>
                    </w:rPr>
                    <w:t>459</w:t>
                  </w:r>
                </w:p>
              </w:tc>
            </w:tr>
            <w:tr w:rsidR="0082754E" w:rsidTr="00424DC6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754E" w:rsidRDefault="0082754E" w:rsidP="00424DC6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Datu noliktavas sistēma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2754E" w:rsidRDefault="0082754E" w:rsidP="0082754E">
                  <w:pPr>
                    <w:jc w:val="right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3 639</w:t>
                  </w:r>
                </w:p>
              </w:tc>
            </w:tr>
            <w:tr w:rsidR="0082754E" w:rsidTr="00424DC6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754E" w:rsidRDefault="0082754E" w:rsidP="00424DC6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Audita atbalsta informācijas sistēma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2754E" w:rsidRDefault="0082754E" w:rsidP="00424DC6">
                  <w:pPr>
                    <w:jc w:val="right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2 651</w:t>
                  </w:r>
                </w:p>
              </w:tc>
            </w:tr>
            <w:tr w:rsidR="0082754E" w:rsidTr="00424DC6">
              <w:trPr>
                <w:trHeight w:val="285"/>
              </w:trPr>
              <w:tc>
                <w:tcPr>
                  <w:tcW w:w="4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754E" w:rsidRDefault="0082754E" w:rsidP="00424DC6">
                  <w:pPr>
                    <w:rPr>
                      <w:rFonts w:ascii="Calibri" w:eastAsia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Kopā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2754E" w:rsidRDefault="0082754E" w:rsidP="0082754E">
                  <w:pPr>
                    <w:jc w:val="right"/>
                    <w:rPr>
                      <w:rFonts w:ascii="Calibri" w:eastAsia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14 296</w:t>
                  </w:r>
                </w:p>
              </w:tc>
            </w:tr>
          </w:tbl>
          <w:p w:rsidR="00696E84" w:rsidRPr="00846DA7" w:rsidRDefault="00696E84" w:rsidP="00F53350">
            <w:pPr>
              <w:rPr>
                <w:sz w:val="26"/>
                <w:szCs w:val="26"/>
              </w:rPr>
            </w:pPr>
          </w:p>
        </w:tc>
      </w:tr>
      <w:tr w:rsidR="00706328" w:rsidRPr="00846DA7" w:rsidTr="00CE5203">
        <w:trPr>
          <w:trHeight w:val="556"/>
          <w:jc w:val="center"/>
        </w:trPr>
        <w:tc>
          <w:tcPr>
            <w:tcW w:w="3199" w:type="dxa"/>
          </w:tcPr>
          <w:p w:rsidR="00696E84" w:rsidRPr="00846DA7" w:rsidRDefault="00696E84" w:rsidP="0089091C">
            <w:pPr>
              <w:rPr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7. Cita informācija</w:t>
            </w:r>
          </w:p>
        </w:tc>
        <w:tc>
          <w:tcPr>
            <w:tcW w:w="6314" w:type="dxa"/>
            <w:gridSpan w:val="5"/>
            <w:tcBorders>
              <w:top w:val="single" w:sz="4" w:space="0" w:color="auto"/>
            </w:tcBorders>
          </w:tcPr>
          <w:p w:rsidR="00301A82" w:rsidRPr="004672AB" w:rsidRDefault="00417F66" w:rsidP="00417F66">
            <w:pPr>
              <w:pStyle w:val="naisf"/>
              <w:tabs>
                <w:tab w:val="left" w:pos="4644"/>
              </w:tabs>
              <w:spacing w:before="0" w:after="0"/>
              <w:ind w:firstLine="30"/>
              <w:rPr>
                <w:sz w:val="26"/>
                <w:szCs w:val="26"/>
              </w:rPr>
            </w:pPr>
            <w:r w:rsidRPr="004672AB">
              <w:rPr>
                <w:sz w:val="26"/>
                <w:szCs w:val="26"/>
              </w:rPr>
              <w:t>Noteikumu projekta realizācijai V</w:t>
            </w:r>
            <w:r w:rsidR="007F37B3">
              <w:rPr>
                <w:sz w:val="26"/>
                <w:szCs w:val="26"/>
              </w:rPr>
              <w:t>alsts ieņēmumu dienesta</w:t>
            </w:r>
            <w:r w:rsidRPr="004672AB">
              <w:rPr>
                <w:sz w:val="26"/>
                <w:szCs w:val="26"/>
              </w:rPr>
              <w:t xml:space="preserve"> Informācijas sistēmās nepieciešamais finansējums 14 296 </w:t>
            </w:r>
            <w:r w:rsidRPr="004672AB">
              <w:rPr>
                <w:i/>
                <w:sz w:val="26"/>
                <w:szCs w:val="26"/>
              </w:rPr>
              <w:t>euro</w:t>
            </w:r>
            <w:r w:rsidRPr="004672AB">
              <w:rPr>
                <w:sz w:val="26"/>
                <w:szCs w:val="26"/>
              </w:rPr>
              <w:t xml:space="preserve"> apmērā, lai veiktu izmaiņas informācijas sistēmās, tiks nodrošināts Valsts ieņēmumu dienestam 2014.gada piešķirtā budžeta ietvaros un papildu finansējums netiks pieprasīts. Izmaksas tiks segtas no F</w:t>
            </w:r>
            <w:r w:rsidR="007F37B3">
              <w:rPr>
                <w:sz w:val="26"/>
                <w:szCs w:val="26"/>
              </w:rPr>
              <w:t>inanšu ministrijas</w:t>
            </w:r>
            <w:r w:rsidRPr="004672AB">
              <w:rPr>
                <w:sz w:val="26"/>
                <w:szCs w:val="26"/>
              </w:rPr>
              <w:t xml:space="preserve"> budžeta programmas 33.00.00 „Valsts ieņēmumu un muitas politikas nodrošināšana”</w:t>
            </w:r>
          </w:p>
          <w:p w:rsidR="00417F66" w:rsidRPr="004672AB" w:rsidRDefault="00417F66" w:rsidP="00417F66">
            <w:pPr>
              <w:pStyle w:val="naisf"/>
              <w:tabs>
                <w:tab w:val="left" w:pos="4644"/>
              </w:tabs>
              <w:spacing w:before="0" w:after="0"/>
              <w:ind w:firstLine="0"/>
              <w:rPr>
                <w:sz w:val="26"/>
                <w:szCs w:val="26"/>
              </w:rPr>
            </w:pPr>
            <w:r w:rsidRPr="004672AB">
              <w:rPr>
                <w:sz w:val="26"/>
                <w:szCs w:val="26"/>
              </w:rPr>
              <w:t>Nepieciešamā finansējuma summā ir iekļauta nepieciešamo izmaiņu projektēšana un realizācija Nodokļu informācijas sistēmā, Elektroniskās deklarēšanas sistēmā</w:t>
            </w:r>
            <w:r w:rsidR="0082754E" w:rsidRPr="004672AB">
              <w:rPr>
                <w:sz w:val="26"/>
                <w:szCs w:val="26"/>
              </w:rPr>
              <w:t>,</w:t>
            </w:r>
            <w:r w:rsidRPr="004672AB">
              <w:rPr>
                <w:sz w:val="26"/>
                <w:szCs w:val="26"/>
              </w:rPr>
              <w:t xml:space="preserve"> Datu noliktavas sistēmā</w:t>
            </w:r>
            <w:r w:rsidR="0082754E" w:rsidRPr="004672AB">
              <w:rPr>
                <w:sz w:val="26"/>
                <w:szCs w:val="26"/>
              </w:rPr>
              <w:t xml:space="preserve"> un Audita atbalsta informācijas sistēmā</w:t>
            </w:r>
            <w:r w:rsidR="00A322A8" w:rsidRPr="004672AB">
              <w:rPr>
                <w:sz w:val="26"/>
                <w:szCs w:val="26"/>
              </w:rPr>
              <w:t>.</w:t>
            </w:r>
          </w:p>
          <w:p w:rsidR="00417F66" w:rsidRPr="00913C8C" w:rsidRDefault="00A322A8" w:rsidP="00913C8C">
            <w:pPr>
              <w:pStyle w:val="naisf"/>
              <w:tabs>
                <w:tab w:val="left" w:pos="4644"/>
              </w:tabs>
              <w:spacing w:before="0" w:after="0"/>
              <w:ind w:firstLine="0"/>
            </w:pPr>
            <w:r w:rsidRPr="004672AB">
              <w:rPr>
                <w:sz w:val="26"/>
                <w:szCs w:val="26"/>
              </w:rPr>
              <w:t>Izmaiņas nepieciešams veikt Valsts ieņēmumu dienesta informācijas sistēmās, lai nodrošinātu mikrouzņēmumu nodokļa deklarācij</w:t>
            </w:r>
            <w:r w:rsidR="007F37B3">
              <w:rPr>
                <w:sz w:val="26"/>
                <w:szCs w:val="26"/>
              </w:rPr>
              <w:t>u</w:t>
            </w:r>
            <w:r w:rsidRPr="004672AB">
              <w:rPr>
                <w:sz w:val="26"/>
                <w:szCs w:val="26"/>
              </w:rPr>
              <w:t xml:space="preserve"> sākot ar 2015.gadu iesniegšanu atbilstoši noteiktajām likmēm. Izmaiņas </w:t>
            </w:r>
            <w:r w:rsidR="00913C8C" w:rsidRPr="004672AB">
              <w:rPr>
                <w:sz w:val="26"/>
                <w:szCs w:val="26"/>
              </w:rPr>
              <w:t xml:space="preserve">jāveic </w:t>
            </w:r>
            <w:r w:rsidR="007B066B" w:rsidRPr="007B066B">
              <w:rPr>
                <w:sz w:val="26"/>
                <w:szCs w:val="26"/>
              </w:rPr>
              <w:t xml:space="preserve">mikrouzņēmumu nodokļa </w:t>
            </w:r>
            <w:r w:rsidR="00913C8C" w:rsidRPr="004672AB">
              <w:rPr>
                <w:sz w:val="26"/>
                <w:szCs w:val="26"/>
              </w:rPr>
              <w:t>deklarācijas</w:t>
            </w:r>
            <w:r w:rsidRPr="004672AB">
              <w:rPr>
                <w:sz w:val="26"/>
                <w:szCs w:val="26"/>
              </w:rPr>
              <w:t xml:space="preserve"> tabulas ierakstu apstrādē, izmaiņas lauku nosaukumos</w:t>
            </w:r>
            <w:r w:rsidR="00913C8C" w:rsidRPr="004672AB">
              <w:rPr>
                <w:sz w:val="26"/>
                <w:szCs w:val="26"/>
              </w:rPr>
              <w:t xml:space="preserve">, izmaiņas </w:t>
            </w:r>
            <w:r w:rsidR="007B066B" w:rsidRPr="007B066B">
              <w:rPr>
                <w:sz w:val="26"/>
                <w:szCs w:val="26"/>
              </w:rPr>
              <w:lastRenderedPageBreak/>
              <w:t xml:space="preserve">mikrouzņēmumu nodokļa </w:t>
            </w:r>
            <w:r w:rsidR="00913C8C" w:rsidRPr="004672AB">
              <w:rPr>
                <w:sz w:val="26"/>
                <w:szCs w:val="26"/>
              </w:rPr>
              <w:t xml:space="preserve">rindās, papildinot </w:t>
            </w:r>
            <w:r w:rsidR="007B066B" w:rsidRPr="007B066B">
              <w:rPr>
                <w:sz w:val="26"/>
                <w:szCs w:val="26"/>
              </w:rPr>
              <w:t xml:space="preserve">mikrouzņēmumu nodokļa </w:t>
            </w:r>
            <w:r w:rsidR="007B066B">
              <w:rPr>
                <w:sz w:val="26"/>
                <w:szCs w:val="26"/>
              </w:rPr>
              <w:t xml:space="preserve">deklarāciju </w:t>
            </w:r>
            <w:r w:rsidR="00913C8C" w:rsidRPr="004672AB">
              <w:rPr>
                <w:sz w:val="26"/>
                <w:szCs w:val="26"/>
              </w:rPr>
              <w:t>ar divām jaunām rindām</w:t>
            </w:r>
            <w:r w:rsidRPr="004672AB">
              <w:rPr>
                <w:sz w:val="26"/>
                <w:szCs w:val="26"/>
              </w:rPr>
              <w:t>, izmaiņas izdrukās, izmaiņas deklarāciju aizpildīšanas vednī, jaunu objektu un filtru izveidošana analīzes sistēmā, kā arī izmaiņas definīcijās</w:t>
            </w:r>
            <w:r w:rsidR="007F37B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D175E9" w:rsidRDefault="00D175E9" w:rsidP="00D175E9"/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3615"/>
        <w:gridCol w:w="5466"/>
      </w:tblGrid>
      <w:tr w:rsidR="006655C3" w:rsidRPr="00DD49B6" w:rsidTr="00424DC6">
        <w:trPr>
          <w:trHeight w:val="381"/>
          <w:jc w:val="center"/>
        </w:trPr>
        <w:tc>
          <w:tcPr>
            <w:tcW w:w="9518" w:type="dxa"/>
            <w:gridSpan w:val="3"/>
            <w:vAlign w:val="center"/>
          </w:tcPr>
          <w:p w:rsidR="006655C3" w:rsidRPr="006A6EE7" w:rsidRDefault="006655C3" w:rsidP="00424DC6">
            <w:pPr>
              <w:pStyle w:val="naisnod"/>
              <w:ind w:left="57" w:right="57"/>
              <w:rPr>
                <w:b w:val="0"/>
                <w:bCs w:val="0"/>
                <w:sz w:val="26"/>
                <w:szCs w:val="26"/>
              </w:rPr>
            </w:pPr>
            <w:r w:rsidRPr="006A6EE7">
              <w:rPr>
                <w:b w:val="0"/>
                <w:bCs w:val="0"/>
                <w:sz w:val="26"/>
                <w:szCs w:val="26"/>
              </w:rPr>
              <w:t>IV.  Tiesību akta projekta ietekme uz spēkā esošo tiesību normu sistēmu</w:t>
            </w:r>
          </w:p>
        </w:tc>
      </w:tr>
      <w:tr w:rsidR="006655C3" w:rsidRPr="00DD49B6" w:rsidTr="00424DC6">
        <w:trPr>
          <w:trHeight w:val="427"/>
          <w:jc w:val="center"/>
        </w:trPr>
        <w:tc>
          <w:tcPr>
            <w:tcW w:w="437" w:type="dxa"/>
          </w:tcPr>
          <w:p w:rsidR="006655C3" w:rsidRPr="006A6EE7" w:rsidRDefault="006655C3" w:rsidP="00424DC6">
            <w:pPr>
              <w:pStyle w:val="naisnod"/>
              <w:spacing w:before="0" w:after="0"/>
              <w:ind w:left="57" w:right="57"/>
              <w:rPr>
                <w:b w:val="0"/>
                <w:bCs w:val="0"/>
                <w:sz w:val="26"/>
                <w:szCs w:val="26"/>
              </w:rPr>
            </w:pPr>
            <w:r w:rsidRPr="006A6EE7">
              <w:rPr>
                <w:b w:val="0"/>
                <w:bCs w:val="0"/>
                <w:sz w:val="26"/>
                <w:szCs w:val="26"/>
              </w:rPr>
              <w:t>1.</w:t>
            </w:r>
          </w:p>
        </w:tc>
        <w:tc>
          <w:tcPr>
            <w:tcW w:w="3615" w:type="dxa"/>
          </w:tcPr>
          <w:p w:rsidR="006655C3" w:rsidRPr="006A6EE7" w:rsidRDefault="006655C3" w:rsidP="00424DC6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6A6EE7">
              <w:rPr>
                <w:sz w:val="26"/>
                <w:szCs w:val="26"/>
              </w:rPr>
              <w:t>Nepieciešamie saistītie tiesību akta projekti</w:t>
            </w:r>
          </w:p>
        </w:tc>
        <w:tc>
          <w:tcPr>
            <w:tcW w:w="5466" w:type="dxa"/>
          </w:tcPr>
          <w:p w:rsidR="006655C3" w:rsidRPr="006A6EE7" w:rsidRDefault="006655C3" w:rsidP="00424DC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6A6EE7">
              <w:rPr>
                <w:sz w:val="26"/>
                <w:szCs w:val="26"/>
              </w:rPr>
              <w:t>Projekts šo jomu neskar</w:t>
            </w:r>
          </w:p>
        </w:tc>
      </w:tr>
      <w:tr w:rsidR="006655C3" w:rsidRPr="00DD49B6" w:rsidTr="00424DC6">
        <w:trPr>
          <w:trHeight w:val="463"/>
          <w:jc w:val="center"/>
        </w:trPr>
        <w:tc>
          <w:tcPr>
            <w:tcW w:w="437" w:type="dxa"/>
          </w:tcPr>
          <w:p w:rsidR="006655C3" w:rsidRPr="006A6EE7" w:rsidRDefault="006655C3" w:rsidP="00424DC6">
            <w:pPr>
              <w:pStyle w:val="naisnod"/>
              <w:spacing w:before="0" w:after="0"/>
              <w:ind w:left="57" w:right="57"/>
              <w:rPr>
                <w:b w:val="0"/>
                <w:bCs w:val="0"/>
                <w:sz w:val="26"/>
                <w:szCs w:val="26"/>
              </w:rPr>
            </w:pPr>
            <w:r w:rsidRPr="006A6EE7">
              <w:rPr>
                <w:b w:val="0"/>
                <w:bCs w:val="0"/>
                <w:sz w:val="26"/>
                <w:szCs w:val="26"/>
              </w:rPr>
              <w:t>2.</w:t>
            </w:r>
          </w:p>
        </w:tc>
        <w:tc>
          <w:tcPr>
            <w:tcW w:w="3615" w:type="dxa"/>
          </w:tcPr>
          <w:p w:rsidR="006655C3" w:rsidRPr="006A6EE7" w:rsidRDefault="006655C3" w:rsidP="00424DC6">
            <w:pPr>
              <w:pStyle w:val="naisf"/>
              <w:spacing w:before="0" w:after="0"/>
              <w:ind w:right="57" w:firstLine="0"/>
              <w:jc w:val="left"/>
              <w:rPr>
                <w:sz w:val="26"/>
                <w:szCs w:val="26"/>
              </w:rPr>
            </w:pPr>
            <w:r w:rsidRPr="006A6EE7">
              <w:rPr>
                <w:sz w:val="26"/>
                <w:szCs w:val="26"/>
              </w:rPr>
              <w:t>Atbildīgā  institūcija</w:t>
            </w:r>
          </w:p>
        </w:tc>
        <w:tc>
          <w:tcPr>
            <w:tcW w:w="5466" w:type="dxa"/>
          </w:tcPr>
          <w:p w:rsidR="006655C3" w:rsidRPr="006A6EE7" w:rsidRDefault="006655C3" w:rsidP="00424DC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6A6EE7">
              <w:rPr>
                <w:sz w:val="26"/>
                <w:szCs w:val="26"/>
              </w:rPr>
              <w:t>Finanšu ministrija</w:t>
            </w:r>
          </w:p>
        </w:tc>
      </w:tr>
      <w:tr w:rsidR="006655C3" w:rsidRPr="00DD49B6" w:rsidTr="00424DC6">
        <w:trPr>
          <w:trHeight w:val="4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C3" w:rsidRPr="006A6EE7" w:rsidRDefault="006655C3" w:rsidP="00424DC6">
            <w:pPr>
              <w:pStyle w:val="naisnod"/>
              <w:spacing w:before="0" w:after="0"/>
              <w:ind w:left="57" w:right="57"/>
              <w:rPr>
                <w:b w:val="0"/>
                <w:bCs w:val="0"/>
                <w:sz w:val="26"/>
                <w:szCs w:val="26"/>
              </w:rPr>
            </w:pPr>
            <w:r w:rsidRPr="006A6EE7">
              <w:rPr>
                <w:b w:val="0"/>
                <w:bCs w:val="0"/>
                <w:sz w:val="26"/>
                <w:szCs w:val="26"/>
              </w:rPr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C3" w:rsidRPr="006A6EE7" w:rsidRDefault="006655C3" w:rsidP="00424DC6">
            <w:pPr>
              <w:pStyle w:val="naisf"/>
              <w:spacing w:before="0" w:after="0"/>
              <w:ind w:right="57" w:firstLine="0"/>
              <w:jc w:val="left"/>
              <w:rPr>
                <w:sz w:val="26"/>
                <w:szCs w:val="26"/>
              </w:rPr>
            </w:pPr>
            <w:r w:rsidRPr="006A6EE7">
              <w:rPr>
                <w:sz w:val="26"/>
                <w:szCs w:val="26"/>
              </w:rPr>
              <w:t>Cita informācija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C3" w:rsidRPr="006A6EE7" w:rsidRDefault="006655C3" w:rsidP="00424DC6">
            <w:pPr>
              <w:ind w:right="57"/>
              <w:jc w:val="both"/>
              <w:rPr>
                <w:sz w:val="26"/>
                <w:szCs w:val="26"/>
              </w:rPr>
            </w:pPr>
            <w:r w:rsidRPr="006A6EE7">
              <w:rPr>
                <w:sz w:val="26"/>
                <w:szCs w:val="26"/>
              </w:rPr>
              <w:t>Nav</w:t>
            </w:r>
          </w:p>
        </w:tc>
      </w:tr>
    </w:tbl>
    <w:p w:rsidR="002B1E83" w:rsidRDefault="002B1E83">
      <w:pPr>
        <w:rPr>
          <w:sz w:val="28"/>
          <w:szCs w:val="28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3615"/>
        <w:gridCol w:w="5466"/>
      </w:tblGrid>
      <w:tr w:rsidR="008A13A8" w:rsidRPr="00846DA7" w:rsidTr="00EE5A4F">
        <w:trPr>
          <w:trHeight w:val="381"/>
          <w:jc w:val="center"/>
        </w:trPr>
        <w:tc>
          <w:tcPr>
            <w:tcW w:w="9518" w:type="dxa"/>
            <w:gridSpan w:val="3"/>
            <w:vAlign w:val="center"/>
          </w:tcPr>
          <w:p w:rsidR="00D175E9" w:rsidRPr="00846DA7" w:rsidRDefault="00D175E9" w:rsidP="0089091C">
            <w:pPr>
              <w:pStyle w:val="naisnod"/>
              <w:spacing w:before="0" w:after="0"/>
              <w:ind w:left="57" w:right="57"/>
              <w:rPr>
                <w:sz w:val="26"/>
                <w:szCs w:val="26"/>
              </w:rPr>
            </w:pPr>
            <w:r w:rsidRPr="00846DA7">
              <w:rPr>
                <w:b w:val="0"/>
                <w:sz w:val="26"/>
                <w:szCs w:val="26"/>
              </w:rPr>
              <w:t>VII. Tiesību akta projekta izpildes nodrošināšana un tās ietekme uz institūcijām</w:t>
            </w:r>
          </w:p>
        </w:tc>
      </w:tr>
      <w:tr w:rsidR="008A13A8" w:rsidRPr="00846DA7" w:rsidTr="00EE5A4F">
        <w:trPr>
          <w:trHeight w:val="427"/>
          <w:jc w:val="center"/>
        </w:trPr>
        <w:tc>
          <w:tcPr>
            <w:tcW w:w="437" w:type="dxa"/>
          </w:tcPr>
          <w:p w:rsidR="00D175E9" w:rsidRPr="00846DA7" w:rsidRDefault="00D175E9" w:rsidP="0089091C">
            <w:pPr>
              <w:pStyle w:val="naisnod"/>
              <w:spacing w:before="0" w:after="0"/>
              <w:ind w:left="57" w:right="57"/>
              <w:jc w:val="both"/>
              <w:rPr>
                <w:sz w:val="26"/>
                <w:szCs w:val="26"/>
              </w:rPr>
            </w:pPr>
            <w:r w:rsidRPr="00846DA7">
              <w:rPr>
                <w:b w:val="0"/>
                <w:bCs w:val="0"/>
                <w:sz w:val="26"/>
                <w:szCs w:val="26"/>
              </w:rPr>
              <w:t>1.</w:t>
            </w:r>
          </w:p>
        </w:tc>
        <w:tc>
          <w:tcPr>
            <w:tcW w:w="3615" w:type="dxa"/>
          </w:tcPr>
          <w:p w:rsidR="00D175E9" w:rsidRPr="00846DA7" w:rsidRDefault="00D175E9" w:rsidP="00846DA7">
            <w:pPr>
              <w:pStyle w:val="naisf"/>
              <w:spacing w:before="0" w:after="0"/>
              <w:ind w:firstLine="0"/>
              <w:jc w:val="left"/>
              <w:rPr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Projekta izpildē iesaistītās institūcijas</w:t>
            </w:r>
          </w:p>
        </w:tc>
        <w:tc>
          <w:tcPr>
            <w:tcW w:w="5466" w:type="dxa"/>
          </w:tcPr>
          <w:p w:rsidR="00D175E9" w:rsidRPr="00846DA7" w:rsidRDefault="004943A0" w:rsidP="0089091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bookmarkStart w:id="1" w:name="p66"/>
            <w:bookmarkStart w:id="2" w:name="p67"/>
            <w:bookmarkStart w:id="3" w:name="p68"/>
            <w:bookmarkStart w:id="4" w:name="p69"/>
            <w:bookmarkEnd w:id="1"/>
            <w:bookmarkEnd w:id="2"/>
            <w:bookmarkEnd w:id="3"/>
            <w:bookmarkEnd w:id="4"/>
            <w:r w:rsidRPr="00846DA7">
              <w:rPr>
                <w:sz w:val="26"/>
                <w:szCs w:val="26"/>
              </w:rPr>
              <w:t>Normatīvā akta izpildi nodrošinās Valsts ieņēmumu dienests</w:t>
            </w:r>
          </w:p>
        </w:tc>
      </w:tr>
      <w:tr w:rsidR="008A13A8" w:rsidRPr="00846DA7" w:rsidTr="00EE5A4F">
        <w:trPr>
          <w:trHeight w:val="463"/>
          <w:jc w:val="center"/>
        </w:trPr>
        <w:tc>
          <w:tcPr>
            <w:tcW w:w="437" w:type="dxa"/>
          </w:tcPr>
          <w:p w:rsidR="00D175E9" w:rsidRPr="00846DA7" w:rsidRDefault="00D175E9" w:rsidP="0089091C">
            <w:pPr>
              <w:pStyle w:val="naisnod"/>
              <w:spacing w:before="0" w:after="0"/>
              <w:ind w:left="57" w:right="57"/>
              <w:jc w:val="both"/>
              <w:rPr>
                <w:sz w:val="26"/>
                <w:szCs w:val="26"/>
              </w:rPr>
            </w:pPr>
            <w:r w:rsidRPr="00846DA7">
              <w:rPr>
                <w:b w:val="0"/>
                <w:bCs w:val="0"/>
                <w:sz w:val="26"/>
                <w:szCs w:val="26"/>
              </w:rPr>
              <w:t>2.</w:t>
            </w:r>
          </w:p>
        </w:tc>
        <w:tc>
          <w:tcPr>
            <w:tcW w:w="3615" w:type="dxa"/>
          </w:tcPr>
          <w:p w:rsidR="00D175E9" w:rsidRPr="00846DA7" w:rsidRDefault="00D175E9" w:rsidP="00846DA7">
            <w:pPr>
              <w:pStyle w:val="naisf"/>
              <w:spacing w:before="0" w:after="0"/>
              <w:ind w:firstLine="0"/>
              <w:jc w:val="left"/>
              <w:rPr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Projekta izpildes ietekme uz pār</w:t>
            </w:r>
            <w:r w:rsidRPr="00846DA7">
              <w:rPr>
                <w:sz w:val="26"/>
                <w:szCs w:val="26"/>
              </w:rPr>
              <w:softHyphen/>
              <w:t>valdes funkcijām un institucionālo struktūru.</w:t>
            </w:r>
          </w:p>
          <w:p w:rsidR="00D175E9" w:rsidRPr="00846DA7" w:rsidRDefault="00D175E9" w:rsidP="00846DA7">
            <w:pPr>
              <w:pStyle w:val="naisf"/>
              <w:spacing w:before="0" w:after="0"/>
              <w:ind w:firstLine="0"/>
              <w:jc w:val="left"/>
              <w:rPr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Jaunu institūciju izveide, esošu institūciju likvidācija vai reorga</w:t>
            </w:r>
            <w:r w:rsidRPr="00846DA7">
              <w:rPr>
                <w:sz w:val="26"/>
                <w:szCs w:val="26"/>
              </w:rPr>
              <w:softHyphen/>
              <w:t>nizācija, to ietekme uz institūcijas cilvēkresursiem.</w:t>
            </w:r>
          </w:p>
        </w:tc>
        <w:tc>
          <w:tcPr>
            <w:tcW w:w="5466" w:type="dxa"/>
          </w:tcPr>
          <w:p w:rsidR="00D175E9" w:rsidRPr="00846DA7" w:rsidRDefault="007A0296" w:rsidP="004B1A0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Noteikumu projekta izpilde </w:t>
            </w:r>
            <w:r w:rsidR="004B1A0A">
              <w:rPr>
                <w:sz w:val="26"/>
                <w:szCs w:val="26"/>
              </w:rPr>
              <w:t>nepaplašina un nesašaurina V</w:t>
            </w:r>
            <w:r>
              <w:rPr>
                <w:sz w:val="26"/>
                <w:szCs w:val="26"/>
              </w:rPr>
              <w:t>alsts ieņēmumu dienesta</w:t>
            </w:r>
            <w:r w:rsidR="004B1A0A">
              <w:rPr>
                <w:sz w:val="26"/>
                <w:szCs w:val="26"/>
              </w:rPr>
              <w:t xml:space="preserve"> līdzšinējās</w:t>
            </w:r>
            <w:r>
              <w:rPr>
                <w:sz w:val="26"/>
                <w:szCs w:val="26"/>
              </w:rPr>
              <w:t xml:space="preserve"> fun</w:t>
            </w:r>
            <w:r w:rsidR="004B1A0A">
              <w:rPr>
                <w:sz w:val="26"/>
                <w:szCs w:val="26"/>
              </w:rPr>
              <w:t xml:space="preserve">kcijas un </w:t>
            </w:r>
            <w:r>
              <w:rPr>
                <w:sz w:val="26"/>
                <w:szCs w:val="26"/>
              </w:rPr>
              <w:t>uzdevumus</w:t>
            </w:r>
            <w:r w:rsidR="004B1A0A">
              <w:rPr>
                <w:sz w:val="26"/>
                <w:szCs w:val="26"/>
              </w:rPr>
              <w:t>, neietekmē pieejamos cilvēkresursus, kā arī noteikumu projekts nenosaka jaunas institūcijas veidošanu, vai institūciju reorganizāciju un likvidāciju.</w:t>
            </w:r>
          </w:p>
        </w:tc>
      </w:tr>
      <w:tr w:rsidR="008A13A8" w:rsidRPr="00846DA7" w:rsidTr="00EE5A4F">
        <w:trPr>
          <w:trHeight w:val="4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E9" w:rsidRPr="00846DA7" w:rsidRDefault="00D175E9" w:rsidP="0089091C">
            <w:pPr>
              <w:pStyle w:val="naisnod"/>
              <w:spacing w:before="0" w:after="0"/>
              <w:ind w:left="57" w:right="57"/>
              <w:jc w:val="both"/>
              <w:rPr>
                <w:sz w:val="26"/>
                <w:szCs w:val="26"/>
              </w:rPr>
            </w:pPr>
            <w:r w:rsidRPr="00846DA7">
              <w:rPr>
                <w:b w:val="0"/>
                <w:bCs w:val="0"/>
                <w:sz w:val="26"/>
                <w:szCs w:val="26"/>
              </w:rPr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E9" w:rsidRPr="00846DA7" w:rsidRDefault="00D175E9" w:rsidP="00846DA7">
            <w:pPr>
              <w:pStyle w:val="naisf"/>
              <w:spacing w:before="0" w:after="0"/>
              <w:ind w:firstLine="0"/>
              <w:jc w:val="left"/>
              <w:rPr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Cita informācija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E9" w:rsidRPr="00846DA7" w:rsidRDefault="00D175E9" w:rsidP="004943A0">
            <w:pPr>
              <w:ind w:left="57" w:right="57"/>
              <w:jc w:val="both"/>
              <w:rPr>
                <w:sz w:val="26"/>
                <w:szCs w:val="26"/>
              </w:rPr>
            </w:pPr>
            <w:r w:rsidRPr="00846DA7">
              <w:rPr>
                <w:sz w:val="26"/>
                <w:szCs w:val="26"/>
              </w:rPr>
              <w:t>Nav</w:t>
            </w:r>
          </w:p>
        </w:tc>
      </w:tr>
    </w:tbl>
    <w:p w:rsidR="00EE5A4F" w:rsidRDefault="00EE5A4F" w:rsidP="007756FB">
      <w:pPr>
        <w:rPr>
          <w:sz w:val="28"/>
          <w:szCs w:val="28"/>
        </w:rPr>
      </w:pPr>
    </w:p>
    <w:p w:rsidR="00977398" w:rsidRDefault="00977398" w:rsidP="00977398">
      <w:pPr>
        <w:ind w:firstLine="720"/>
        <w:rPr>
          <w:sz w:val="28"/>
          <w:szCs w:val="28"/>
        </w:rPr>
      </w:pPr>
      <w:r w:rsidRPr="00983706">
        <w:rPr>
          <w:sz w:val="28"/>
          <w:szCs w:val="28"/>
        </w:rPr>
        <w:t xml:space="preserve">Anotācijas V un VI sadaļa – </w:t>
      </w:r>
      <w:r>
        <w:rPr>
          <w:sz w:val="28"/>
          <w:szCs w:val="28"/>
        </w:rPr>
        <w:t>projekts šīs jomas neskar</w:t>
      </w:r>
      <w:r w:rsidRPr="00983706">
        <w:rPr>
          <w:sz w:val="28"/>
          <w:szCs w:val="28"/>
        </w:rPr>
        <w:t>.</w:t>
      </w:r>
    </w:p>
    <w:p w:rsidR="00E04EB1" w:rsidRDefault="00E04EB1" w:rsidP="007756FB">
      <w:pPr>
        <w:rPr>
          <w:sz w:val="28"/>
          <w:szCs w:val="28"/>
        </w:rPr>
      </w:pPr>
    </w:p>
    <w:p w:rsidR="002B1E83" w:rsidRDefault="002B1E83" w:rsidP="007756FB">
      <w:pPr>
        <w:rPr>
          <w:sz w:val="28"/>
          <w:szCs w:val="28"/>
        </w:rPr>
      </w:pPr>
    </w:p>
    <w:p w:rsidR="00EE5A4F" w:rsidRPr="00EE5A4F" w:rsidRDefault="00EE5A4F" w:rsidP="00EE5A4F">
      <w:pPr>
        <w:tabs>
          <w:tab w:val="right" w:pos="9071"/>
        </w:tabs>
        <w:rPr>
          <w:sz w:val="28"/>
          <w:szCs w:val="28"/>
        </w:rPr>
      </w:pPr>
      <w:r>
        <w:rPr>
          <w:sz w:val="28"/>
          <w:szCs w:val="28"/>
        </w:rPr>
        <w:t>Finanšu ministrs</w:t>
      </w:r>
      <w:r>
        <w:rPr>
          <w:sz w:val="28"/>
          <w:szCs w:val="28"/>
        </w:rPr>
        <w:tab/>
        <w:t>A.Vilks</w:t>
      </w:r>
    </w:p>
    <w:p w:rsidR="00EE5A4F" w:rsidRDefault="00EE5A4F" w:rsidP="007756FB">
      <w:pPr>
        <w:rPr>
          <w:sz w:val="28"/>
          <w:szCs w:val="28"/>
        </w:rPr>
      </w:pPr>
    </w:p>
    <w:p w:rsidR="00E04EB1" w:rsidRPr="00EE5A4F" w:rsidRDefault="00E04EB1" w:rsidP="007756FB">
      <w:pPr>
        <w:rPr>
          <w:sz w:val="28"/>
          <w:szCs w:val="28"/>
        </w:rPr>
      </w:pPr>
    </w:p>
    <w:p w:rsidR="002B1E83" w:rsidRPr="00AB3C3A" w:rsidRDefault="002B1E83" w:rsidP="002B1E83">
      <w:pPr>
        <w:pStyle w:val="ListParagraph"/>
        <w:tabs>
          <w:tab w:val="left" w:pos="1134"/>
        </w:tabs>
        <w:ind w:left="0"/>
      </w:pPr>
      <w:r w:rsidRPr="00AB3C3A">
        <w:fldChar w:fldCharType="begin"/>
      </w:r>
      <w:r w:rsidRPr="00AB3C3A">
        <w:instrText xml:space="preserve"> TIME \@ "yyyy.MM.dd. H:mm" </w:instrText>
      </w:r>
      <w:r w:rsidRPr="00AB3C3A">
        <w:fldChar w:fldCharType="separate"/>
      </w:r>
      <w:r w:rsidR="00324004">
        <w:rPr>
          <w:noProof/>
        </w:rPr>
        <w:t>2</w:t>
      </w:r>
      <w:r w:rsidRPr="00AB3C3A">
        <w:fldChar w:fldCharType="end"/>
      </w:r>
      <w:r w:rsidR="00324004">
        <w:t>014.09.10. 10:11</w:t>
      </w:r>
      <w:bookmarkStart w:id="5" w:name="_GoBack"/>
      <w:bookmarkEnd w:id="5"/>
    </w:p>
    <w:p w:rsidR="002B1E83" w:rsidRPr="00AB3C3A" w:rsidRDefault="005C3FD7" w:rsidP="002B1E83">
      <w:pPr>
        <w:pStyle w:val="ListParagraph"/>
        <w:tabs>
          <w:tab w:val="left" w:pos="1134"/>
        </w:tabs>
        <w:ind w:left="0"/>
      </w:pPr>
      <w:r>
        <w:t>1</w:t>
      </w:r>
      <w:r w:rsidR="007F37B3">
        <w:t>5</w:t>
      </w:r>
      <w:r w:rsidR="00F22ACC">
        <w:t>44</w:t>
      </w:r>
    </w:p>
    <w:p w:rsidR="007D1A10" w:rsidRPr="00952705" w:rsidRDefault="007D1A10" w:rsidP="00D80B20">
      <w:r w:rsidRPr="00952705">
        <w:t>Inese Riekstiņa</w:t>
      </w:r>
    </w:p>
    <w:p w:rsidR="007D1A10" w:rsidRPr="00952705" w:rsidRDefault="007D1A10" w:rsidP="00D80B20">
      <w:r w:rsidRPr="00952705">
        <w:t>Valsts ieņēmumu dienesta</w:t>
      </w:r>
    </w:p>
    <w:p w:rsidR="007D1A10" w:rsidRPr="00952705" w:rsidRDefault="007D1A10" w:rsidP="00D80B20">
      <w:r w:rsidRPr="00952705">
        <w:t xml:space="preserve">Nodokļu pārvaldes Fizisko personu </w:t>
      </w:r>
    </w:p>
    <w:p w:rsidR="007D1A10" w:rsidRPr="00952705" w:rsidRDefault="007D1A10" w:rsidP="00D80B20">
      <w:r w:rsidRPr="00952705">
        <w:t>tiešo nodokļu metodikas daļas</w:t>
      </w:r>
    </w:p>
    <w:p w:rsidR="007D1A10" w:rsidRPr="00952705" w:rsidRDefault="002B1E83" w:rsidP="00D80B20">
      <w:r>
        <w:t xml:space="preserve">Pirmās nodaļas </w:t>
      </w:r>
      <w:r w:rsidR="007D1A10" w:rsidRPr="00952705">
        <w:t>galvenā nodokļu inspektore</w:t>
      </w:r>
    </w:p>
    <w:p w:rsidR="007D1A10" w:rsidRPr="00952705" w:rsidRDefault="002B1E83" w:rsidP="00D80B20">
      <w:r w:rsidRPr="00952705">
        <w:t>67</w:t>
      </w:r>
      <w:r>
        <w:t>121816</w:t>
      </w:r>
      <w:r w:rsidR="007D1A10" w:rsidRPr="00952705">
        <w:t xml:space="preserve">, fakss </w:t>
      </w:r>
      <w:r w:rsidRPr="002B1E83">
        <w:t>67122947</w:t>
      </w:r>
    </w:p>
    <w:p w:rsidR="00952705" w:rsidRPr="00952705" w:rsidRDefault="005031C2" w:rsidP="00D80B20">
      <w:pPr>
        <w:rPr>
          <w:rStyle w:val="Hyperlink"/>
          <w:color w:val="auto"/>
        </w:rPr>
      </w:pPr>
      <w:hyperlink r:id="rId13" w:history="1">
        <w:r w:rsidR="006A6EE7" w:rsidRPr="006A6EE7">
          <w:rPr>
            <w:rStyle w:val="Hyperlink"/>
          </w:rPr>
          <w:t>Inese.Riekstina@vid.gov.lv</w:t>
        </w:r>
      </w:hyperlink>
    </w:p>
    <w:sectPr w:rsidR="00952705" w:rsidRPr="00952705" w:rsidSect="00846DA7">
      <w:headerReference w:type="even" r:id="rId14"/>
      <w:headerReference w:type="default" r:id="rId15"/>
      <w:footerReference w:type="default" r:id="rId16"/>
      <w:footerReference w:type="first" r:id="rId17"/>
      <w:pgSz w:w="11906" w:h="16838" w:code="9"/>
      <w:pgMar w:top="1134" w:right="1134" w:bottom="1134" w:left="1701" w:header="70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1C2" w:rsidRDefault="005031C2">
      <w:r>
        <w:separator/>
      </w:r>
    </w:p>
  </w:endnote>
  <w:endnote w:type="continuationSeparator" w:id="0">
    <w:p w:rsidR="005031C2" w:rsidRDefault="0050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91C" w:rsidRPr="001942D4" w:rsidRDefault="002B1E83" w:rsidP="00846DA7">
    <w:pPr>
      <w:pStyle w:val="naislab"/>
      <w:spacing w:before="0" w:after="0"/>
      <w:jc w:val="both"/>
      <w:rPr>
        <w:sz w:val="20"/>
        <w:szCs w:val="20"/>
      </w:rPr>
    </w:pPr>
    <w:r w:rsidRPr="002B1E83">
      <w:rPr>
        <w:sz w:val="20"/>
        <w:szCs w:val="20"/>
      </w:rPr>
      <w:t>FMAnot_</w:t>
    </w:r>
    <w:r w:rsidR="007A3DA0">
      <w:rPr>
        <w:sz w:val="20"/>
        <w:szCs w:val="20"/>
      </w:rPr>
      <w:t>1</w:t>
    </w:r>
    <w:r w:rsidR="003231F5">
      <w:rPr>
        <w:sz w:val="20"/>
        <w:szCs w:val="20"/>
      </w:rPr>
      <w:t>0</w:t>
    </w:r>
    <w:r w:rsidR="007A3DA0">
      <w:rPr>
        <w:sz w:val="20"/>
        <w:szCs w:val="20"/>
      </w:rPr>
      <w:t>09</w:t>
    </w:r>
    <w:r w:rsidRPr="002B1E83">
      <w:rPr>
        <w:sz w:val="20"/>
        <w:szCs w:val="20"/>
      </w:rPr>
      <w:t>14_MK190_groz</w:t>
    </w:r>
    <w:r w:rsidR="00157510" w:rsidRPr="00846DA7">
      <w:rPr>
        <w:sz w:val="20"/>
        <w:szCs w:val="20"/>
      </w:rPr>
      <w:t>; Ministru kabineta noteikumu projekt</w:t>
    </w:r>
    <w:r w:rsidR="001942D4" w:rsidRPr="00846DA7">
      <w:rPr>
        <w:sz w:val="20"/>
        <w:szCs w:val="20"/>
      </w:rPr>
      <w:t>a</w:t>
    </w:r>
    <w:r w:rsidR="00157510" w:rsidRPr="00846DA7">
      <w:rPr>
        <w:sz w:val="20"/>
        <w:szCs w:val="20"/>
      </w:rPr>
      <w:t xml:space="preserve"> </w:t>
    </w:r>
    <w:r w:rsidR="001942D4" w:rsidRPr="00846DA7">
      <w:rPr>
        <w:sz w:val="20"/>
        <w:szCs w:val="20"/>
      </w:rPr>
      <w:t>“</w:t>
    </w:r>
    <w:r w:rsidR="00102A21" w:rsidRPr="00102A21">
      <w:rPr>
        <w:sz w:val="20"/>
        <w:szCs w:val="20"/>
      </w:rPr>
      <w:t>Grozījumi Ministru kabineta 2014.gada 8.aprīļa noteikumos Nr.190 „Noteikumi par mikrouzņēmumu nodokļa deklarāciju un tās aizpildīšanas kārtību””</w:t>
    </w:r>
    <w:r w:rsidR="00157510" w:rsidRPr="00846DA7">
      <w:rPr>
        <w:sz w:val="20"/>
        <w:szCs w:val="20"/>
      </w:rPr>
      <w:t xml:space="preserve">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91C" w:rsidRPr="00846DA7" w:rsidRDefault="002B1E83" w:rsidP="00846DA7">
    <w:pPr>
      <w:pStyle w:val="Footer"/>
      <w:jc w:val="both"/>
      <w:rPr>
        <w:sz w:val="20"/>
        <w:szCs w:val="20"/>
      </w:rPr>
    </w:pPr>
    <w:r w:rsidRPr="002B1E83">
      <w:rPr>
        <w:sz w:val="20"/>
        <w:szCs w:val="20"/>
      </w:rPr>
      <w:t>FMAnot_</w:t>
    </w:r>
    <w:r w:rsidR="007A3DA0">
      <w:rPr>
        <w:sz w:val="20"/>
        <w:szCs w:val="20"/>
      </w:rPr>
      <w:t>1</w:t>
    </w:r>
    <w:r w:rsidR="003231F5">
      <w:rPr>
        <w:sz w:val="20"/>
        <w:szCs w:val="20"/>
      </w:rPr>
      <w:t>0</w:t>
    </w:r>
    <w:r w:rsidRPr="002B1E83">
      <w:rPr>
        <w:sz w:val="20"/>
        <w:szCs w:val="20"/>
      </w:rPr>
      <w:t>0</w:t>
    </w:r>
    <w:r w:rsidR="007A3DA0">
      <w:rPr>
        <w:sz w:val="20"/>
        <w:szCs w:val="20"/>
      </w:rPr>
      <w:t>9</w:t>
    </w:r>
    <w:r w:rsidRPr="002B1E83">
      <w:rPr>
        <w:sz w:val="20"/>
        <w:szCs w:val="20"/>
      </w:rPr>
      <w:t>14_MK190_groz</w:t>
    </w:r>
    <w:r w:rsidR="0089091C" w:rsidRPr="00846DA7">
      <w:rPr>
        <w:sz w:val="20"/>
        <w:szCs w:val="20"/>
      </w:rPr>
      <w:t xml:space="preserve">; </w:t>
    </w:r>
    <w:r w:rsidR="00144CDD" w:rsidRPr="00846DA7">
      <w:rPr>
        <w:sz w:val="20"/>
        <w:szCs w:val="20"/>
      </w:rPr>
      <w:t>Ministru kabineta noteikumu projekta “</w:t>
    </w:r>
    <w:r w:rsidR="00144CDD" w:rsidRPr="00102A21">
      <w:rPr>
        <w:sz w:val="20"/>
        <w:szCs w:val="20"/>
      </w:rPr>
      <w:t>Grozījumi Ministru kabineta 2014.gada 8.aprīļa noteikumos Nr.190 „Noteikumi par mikrouzņēmumu nodokļa deklarāciju un tās aizpildīšanas kārtību””</w:t>
    </w:r>
    <w:r w:rsidR="00144CDD" w:rsidRPr="00846DA7">
      <w:rPr>
        <w:sz w:val="20"/>
        <w:szCs w:val="20"/>
      </w:rPr>
      <w:t xml:space="preserve">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1C2" w:rsidRDefault="005031C2">
      <w:r>
        <w:separator/>
      </w:r>
    </w:p>
  </w:footnote>
  <w:footnote w:type="continuationSeparator" w:id="0">
    <w:p w:rsidR="005031C2" w:rsidRDefault="00503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91C" w:rsidRDefault="0089091C" w:rsidP="00F439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91C" w:rsidRDefault="008909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91C" w:rsidRDefault="0089091C" w:rsidP="00F439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4004">
      <w:rPr>
        <w:rStyle w:val="PageNumber"/>
        <w:noProof/>
      </w:rPr>
      <w:t>6</w:t>
    </w:r>
    <w:r>
      <w:rPr>
        <w:rStyle w:val="PageNumber"/>
      </w:rPr>
      <w:fldChar w:fldCharType="end"/>
    </w:r>
  </w:p>
  <w:p w:rsidR="0089091C" w:rsidRDefault="008909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6A83"/>
    <w:multiLevelType w:val="hybridMultilevel"/>
    <w:tmpl w:val="21620D9A"/>
    <w:lvl w:ilvl="0" w:tplc="A66CF7BA">
      <w:start w:val="1"/>
      <w:numFmt w:val="decimal"/>
      <w:lvlText w:val="%1)"/>
      <w:lvlJc w:val="left"/>
      <w:pPr>
        <w:ind w:left="795" w:hanging="43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F2453"/>
    <w:multiLevelType w:val="hybridMultilevel"/>
    <w:tmpl w:val="B252751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B1484"/>
    <w:multiLevelType w:val="hybridMultilevel"/>
    <w:tmpl w:val="1E10A724"/>
    <w:lvl w:ilvl="0" w:tplc="1FBCE5EC">
      <w:start w:val="1"/>
      <w:numFmt w:val="decimal"/>
      <w:lvlText w:val="%1)"/>
      <w:lvlJc w:val="left"/>
      <w:pPr>
        <w:ind w:left="1561" w:hanging="9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3">
    <w:nsid w:val="1909278D"/>
    <w:multiLevelType w:val="hybridMultilevel"/>
    <w:tmpl w:val="38EE7E92"/>
    <w:lvl w:ilvl="0" w:tplc="7BAE26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C3A4B"/>
    <w:multiLevelType w:val="hybridMultilevel"/>
    <w:tmpl w:val="D8C21B5A"/>
    <w:lvl w:ilvl="0" w:tplc="E8DCFC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15269E"/>
    <w:multiLevelType w:val="hybridMultilevel"/>
    <w:tmpl w:val="5E0686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03AF0"/>
    <w:multiLevelType w:val="hybridMultilevel"/>
    <w:tmpl w:val="08A4F5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B3391"/>
    <w:multiLevelType w:val="hybridMultilevel"/>
    <w:tmpl w:val="04F479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82352"/>
    <w:multiLevelType w:val="hybridMultilevel"/>
    <w:tmpl w:val="D5A4B682"/>
    <w:lvl w:ilvl="0" w:tplc="18EA453E">
      <w:start w:val="2013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9">
    <w:nsid w:val="64927190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4F"/>
    <w:rsid w:val="000038BE"/>
    <w:rsid w:val="000109DF"/>
    <w:rsid w:val="00016353"/>
    <w:rsid w:val="00020477"/>
    <w:rsid w:val="0002259A"/>
    <w:rsid w:val="00024D4A"/>
    <w:rsid w:val="00032C63"/>
    <w:rsid w:val="00036DE7"/>
    <w:rsid w:val="0004241A"/>
    <w:rsid w:val="00044F33"/>
    <w:rsid w:val="00055B0A"/>
    <w:rsid w:val="00060CF4"/>
    <w:rsid w:val="00062D2A"/>
    <w:rsid w:val="00067667"/>
    <w:rsid w:val="00073551"/>
    <w:rsid w:val="00074692"/>
    <w:rsid w:val="00075879"/>
    <w:rsid w:val="000758B5"/>
    <w:rsid w:val="00077288"/>
    <w:rsid w:val="00077296"/>
    <w:rsid w:val="000814F3"/>
    <w:rsid w:val="00081DAB"/>
    <w:rsid w:val="00093D0E"/>
    <w:rsid w:val="000A0B63"/>
    <w:rsid w:val="000A234E"/>
    <w:rsid w:val="000A5D45"/>
    <w:rsid w:val="000A646D"/>
    <w:rsid w:val="000B3304"/>
    <w:rsid w:val="000B558D"/>
    <w:rsid w:val="000B6BEE"/>
    <w:rsid w:val="000C3DD5"/>
    <w:rsid w:val="000C73F6"/>
    <w:rsid w:val="000D6F83"/>
    <w:rsid w:val="000E06A4"/>
    <w:rsid w:val="000E1960"/>
    <w:rsid w:val="000E2FFA"/>
    <w:rsid w:val="000E4755"/>
    <w:rsid w:val="000F148C"/>
    <w:rsid w:val="000F3065"/>
    <w:rsid w:val="000F5625"/>
    <w:rsid w:val="000F7CD5"/>
    <w:rsid w:val="00100989"/>
    <w:rsid w:val="001012AA"/>
    <w:rsid w:val="00101510"/>
    <w:rsid w:val="00102A21"/>
    <w:rsid w:val="001065FC"/>
    <w:rsid w:val="00112EFA"/>
    <w:rsid w:val="001166D1"/>
    <w:rsid w:val="0012193A"/>
    <w:rsid w:val="0013216F"/>
    <w:rsid w:val="001350E3"/>
    <w:rsid w:val="00142AB7"/>
    <w:rsid w:val="00144CDD"/>
    <w:rsid w:val="0015172F"/>
    <w:rsid w:val="00151DD1"/>
    <w:rsid w:val="00152D5E"/>
    <w:rsid w:val="00153263"/>
    <w:rsid w:val="0015482E"/>
    <w:rsid w:val="0015730F"/>
    <w:rsid w:val="00157510"/>
    <w:rsid w:val="00164AB4"/>
    <w:rsid w:val="00170AC9"/>
    <w:rsid w:val="001755AD"/>
    <w:rsid w:val="00187174"/>
    <w:rsid w:val="001942D4"/>
    <w:rsid w:val="00196D4F"/>
    <w:rsid w:val="001975C7"/>
    <w:rsid w:val="001A0D5C"/>
    <w:rsid w:val="001B0F07"/>
    <w:rsid w:val="001B2712"/>
    <w:rsid w:val="001B4056"/>
    <w:rsid w:val="001B530E"/>
    <w:rsid w:val="001B6E27"/>
    <w:rsid w:val="001C063D"/>
    <w:rsid w:val="001C7060"/>
    <w:rsid w:val="001D168F"/>
    <w:rsid w:val="001D73D4"/>
    <w:rsid w:val="001F0353"/>
    <w:rsid w:val="001F23CC"/>
    <w:rsid w:val="001F3AC9"/>
    <w:rsid w:val="00220085"/>
    <w:rsid w:val="002268EF"/>
    <w:rsid w:val="002300CB"/>
    <w:rsid w:val="00230AA5"/>
    <w:rsid w:val="00231E45"/>
    <w:rsid w:val="00233BD0"/>
    <w:rsid w:val="00235A8C"/>
    <w:rsid w:val="0024124F"/>
    <w:rsid w:val="00242F3A"/>
    <w:rsid w:val="00243CFE"/>
    <w:rsid w:val="0024446B"/>
    <w:rsid w:val="00246D9C"/>
    <w:rsid w:val="002515C2"/>
    <w:rsid w:val="00257B71"/>
    <w:rsid w:val="002641E8"/>
    <w:rsid w:val="00267711"/>
    <w:rsid w:val="00271A80"/>
    <w:rsid w:val="0027384B"/>
    <w:rsid w:val="002757DE"/>
    <w:rsid w:val="00275C11"/>
    <w:rsid w:val="002829BB"/>
    <w:rsid w:val="00282D0F"/>
    <w:rsid w:val="00284F4A"/>
    <w:rsid w:val="00294287"/>
    <w:rsid w:val="00294A3C"/>
    <w:rsid w:val="00296449"/>
    <w:rsid w:val="002A0ADC"/>
    <w:rsid w:val="002A154B"/>
    <w:rsid w:val="002B106A"/>
    <w:rsid w:val="002B1E83"/>
    <w:rsid w:val="002B367E"/>
    <w:rsid w:val="002C0F02"/>
    <w:rsid w:val="002C2088"/>
    <w:rsid w:val="002C5BD5"/>
    <w:rsid w:val="002C6D1F"/>
    <w:rsid w:val="002D019E"/>
    <w:rsid w:val="002D7D23"/>
    <w:rsid w:val="002E1ABA"/>
    <w:rsid w:val="002E257A"/>
    <w:rsid w:val="002E3E26"/>
    <w:rsid w:val="002F4B88"/>
    <w:rsid w:val="002F4C6B"/>
    <w:rsid w:val="00301A82"/>
    <w:rsid w:val="00304A8A"/>
    <w:rsid w:val="00307F62"/>
    <w:rsid w:val="0031278B"/>
    <w:rsid w:val="003131FF"/>
    <w:rsid w:val="003170E0"/>
    <w:rsid w:val="003231F5"/>
    <w:rsid w:val="00324004"/>
    <w:rsid w:val="00324570"/>
    <w:rsid w:val="00324A5D"/>
    <w:rsid w:val="00330826"/>
    <w:rsid w:val="003372D0"/>
    <w:rsid w:val="00343F57"/>
    <w:rsid w:val="00345B4C"/>
    <w:rsid w:val="00352217"/>
    <w:rsid w:val="003537C1"/>
    <w:rsid w:val="00357EBA"/>
    <w:rsid w:val="00357F7C"/>
    <w:rsid w:val="00366209"/>
    <w:rsid w:val="0037109E"/>
    <w:rsid w:val="0037290F"/>
    <w:rsid w:val="00376F0E"/>
    <w:rsid w:val="00377BE7"/>
    <w:rsid w:val="003804CD"/>
    <w:rsid w:val="0038306F"/>
    <w:rsid w:val="00387B30"/>
    <w:rsid w:val="003916EE"/>
    <w:rsid w:val="00396B11"/>
    <w:rsid w:val="003979C7"/>
    <w:rsid w:val="003A0C5F"/>
    <w:rsid w:val="003A7FB5"/>
    <w:rsid w:val="003B3655"/>
    <w:rsid w:val="003B3E89"/>
    <w:rsid w:val="003B411A"/>
    <w:rsid w:val="003C642A"/>
    <w:rsid w:val="003D0712"/>
    <w:rsid w:val="003D0CFE"/>
    <w:rsid w:val="003D35D3"/>
    <w:rsid w:val="003D5A01"/>
    <w:rsid w:val="003D7C05"/>
    <w:rsid w:val="003E3BB1"/>
    <w:rsid w:val="003E659D"/>
    <w:rsid w:val="003F2E64"/>
    <w:rsid w:val="003F5A1B"/>
    <w:rsid w:val="003F5B66"/>
    <w:rsid w:val="00401BE8"/>
    <w:rsid w:val="00403090"/>
    <w:rsid w:val="00403704"/>
    <w:rsid w:val="004068E5"/>
    <w:rsid w:val="004103AA"/>
    <w:rsid w:val="00411DBE"/>
    <w:rsid w:val="00415204"/>
    <w:rsid w:val="00417F66"/>
    <w:rsid w:val="004204CB"/>
    <w:rsid w:val="00424DC6"/>
    <w:rsid w:val="004271EC"/>
    <w:rsid w:val="00432F00"/>
    <w:rsid w:val="004337BA"/>
    <w:rsid w:val="004402AD"/>
    <w:rsid w:val="0044251A"/>
    <w:rsid w:val="00452F83"/>
    <w:rsid w:val="004551B7"/>
    <w:rsid w:val="00457BF8"/>
    <w:rsid w:val="00460694"/>
    <w:rsid w:val="00462036"/>
    <w:rsid w:val="0046217D"/>
    <w:rsid w:val="004634B3"/>
    <w:rsid w:val="004672AB"/>
    <w:rsid w:val="00470034"/>
    <w:rsid w:val="00474685"/>
    <w:rsid w:val="004800A1"/>
    <w:rsid w:val="00482DEA"/>
    <w:rsid w:val="00483499"/>
    <w:rsid w:val="00490E60"/>
    <w:rsid w:val="00492699"/>
    <w:rsid w:val="00493009"/>
    <w:rsid w:val="004933D4"/>
    <w:rsid w:val="00493932"/>
    <w:rsid w:val="004943A0"/>
    <w:rsid w:val="004969A9"/>
    <w:rsid w:val="004A79ED"/>
    <w:rsid w:val="004B19EE"/>
    <w:rsid w:val="004B1A0A"/>
    <w:rsid w:val="004B4667"/>
    <w:rsid w:val="004B4F88"/>
    <w:rsid w:val="004C2705"/>
    <w:rsid w:val="004C64A4"/>
    <w:rsid w:val="004D04AA"/>
    <w:rsid w:val="004D42EC"/>
    <w:rsid w:val="004D76A5"/>
    <w:rsid w:val="004E0951"/>
    <w:rsid w:val="004E4573"/>
    <w:rsid w:val="004E6076"/>
    <w:rsid w:val="004E683A"/>
    <w:rsid w:val="004F1B4F"/>
    <w:rsid w:val="004F22CC"/>
    <w:rsid w:val="004F56AF"/>
    <w:rsid w:val="004F7B81"/>
    <w:rsid w:val="005031C2"/>
    <w:rsid w:val="005032A7"/>
    <w:rsid w:val="005048F8"/>
    <w:rsid w:val="005103BA"/>
    <w:rsid w:val="00517046"/>
    <w:rsid w:val="00527E2A"/>
    <w:rsid w:val="00541893"/>
    <w:rsid w:val="00547F35"/>
    <w:rsid w:val="005524C9"/>
    <w:rsid w:val="00556C36"/>
    <w:rsid w:val="005571CE"/>
    <w:rsid w:val="0057002D"/>
    <w:rsid w:val="00570C0F"/>
    <w:rsid w:val="00571950"/>
    <w:rsid w:val="005864CF"/>
    <w:rsid w:val="005910B1"/>
    <w:rsid w:val="005A020D"/>
    <w:rsid w:val="005C17D4"/>
    <w:rsid w:val="005C1EEC"/>
    <w:rsid w:val="005C3FD7"/>
    <w:rsid w:val="005C49BE"/>
    <w:rsid w:val="005C5803"/>
    <w:rsid w:val="005C584D"/>
    <w:rsid w:val="005C7E95"/>
    <w:rsid w:val="005D4E24"/>
    <w:rsid w:val="005E0FE3"/>
    <w:rsid w:val="005E72E7"/>
    <w:rsid w:val="005F1981"/>
    <w:rsid w:val="005F58F3"/>
    <w:rsid w:val="0060204F"/>
    <w:rsid w:val="00603BC1"/>
    <w:rsid w:val="0061103D"/>
    <w:rsid w:val="00612351"/>
    <w:rsid w:val="0061368D"/>
    <w:rsid w:val="00621AD7"/>
    <w:rsid w:val="0062656C"/>
    <w:rsid w:val="00630A87"/>
    <w:rsid w:val="00631D1D"/>
    <w:rsid w:val="00643EAB"/>
    <w:rsid w:val="00646DD6"/>
    <w:rsid w:val="00652498"/>
    <w:rsid w:val="006554B1"/>
    <w:rsid w:val="00656019"/>
    <w:rsid w:val="00657D42"/>
    <w:rsid w:val="00660223"/>
    <w:rsid w:val="006608FB"/>
    <w:rsid w:val="006655C3"/>
    <w:rsid w:val="00666B6A"/>
    <w:rsid w:val="00677437"/>
    <w:rsid w:val="00682D3B"/>
    <w:rsid w:val="00684766"/>
    <w:rsid w:val="006855E7"/>
    <w:rsid w:val="00686CAE"/>
    <w:rsid w:val="006924F7"/>
    <w:rsid w:val="00694740"/>
    <w:rsid w:val="00696E84"/>
    <w:rsid w:val="006A6EE7"/>
    <w:rsid w:val="006A7A60"/>
    <w:rsid w:val="006B1B31"/>
    <w:rsid w:val="006B1B83"/>
    <w:rsid w:val="006B5AEE"/>
    <w:rsid w:val="006C120F"/>
    <w:rsid w:val="006C1CF4"/>
    <w:rsid w:val="006C4098"/>
    <w:rsid w:val="006C7023"/>
    <w:rsid w:val="006F2BD0"/>
    <w:rsid w:val="006F4081"/>
    <w:rsid w:val="006F701B"/>
    <w:rsid w:val="00702067"/>
    <w:rsid w:val="00702A49"/>
    <w:rsid w:val="00705659"/>
    <w:rsid w:val="00706328"/>
    <w:rsid w:val="007118F7"/>
    <w:rsid w:val="007146F2"/>
    <w:rsid w:val="00714D1B"/>
    <w:rsid w:val="0071539B"/>
    <w:rsid w:val="00721844"/>
    <w:rsid w:val="00725FDC"/>
    <w:rsid w:val="00732450"/>
    <w:rsid w:val="00735A85"/>
    <w:rsid w:val="00735EF4"/>
    <w:rsid w:val="007401FE"/>
    <w:rsid w:val="00743410"/>
    <w:rsid w:val="0075262D"/>
    <w:rsid w:val="00760640"/>
    <w:rsid w:val="00762522"/>
    <w:rsid w:val="0076494E"/>
    <w:rsid w:val="00764F14"/>
    <w:rsid w:val="00774CA6"/>
    <w:rsid w:val="007756FB"/>
    <w:rsid w:val="0078381A"/>
    <w:rsid w:val="007839EA"/>
    <w:rsid w:val="00784D84"/>
    <w:rsid w:val="00785F87"/>
    <w:rsid w:val="00792283"/>
    <w:rsid w:val="007939C8"/>
    <w:rsid w:val="007961CD"/>
    <w:rsid w:val="007A0296"/>
    <w:rsid w:val="007A07C5"/>
    <w:rsid w:val="007A3DA0"/>
    <w:rsid w:val="007B066B"/>
    <w:rsid w:val="007B0D47"/>
    <w:rsid w:val="007B1AE4"/>
    <w:rsid w:val="007B2E8C"/>
    <w:rsid w:val="007B41AF"/>
    <w:rsid w:val="007C0002"/>
    <w:rsid w:val="007D0663"/>
    <w:rsid w:val="007D1A10"/>
    <w:rsid w:val="007D5F85"/>
    <w:rsid w:val="007D6B8D"/>
    <w:rsid w:val="007E7AF1"/>
    <w:rsid w:val="007F0F57"/>
    <w:rsid w:val="007F2674"/>
    <w:rsid w:val="007F37B3"/>
    <w:rsid w:val="008017E8"/>
    <w:rsid w:val="00804750"/>
    <w:rsid w:val="008060DA"/>
    <w:rsid w:val="008105C4"/>
    <w:rsid w:val="00810BAF"/>
    <w:rsid w:val="00814B30"/>
    <w:rsid w:val="008203B4"/>
    <w:rsid w:val="008210C7"/>
    <w:rsid w:val="00822CC1"/>
    <w:rsid w:val="008270B3"/>
    <w:rsid w:val="00827512"/>
    <w:rsid w:val="0082754E"/>
    <w:rsid w:val="008313CA"/>
    <w:rsid w:val="00836BAA"/>
    <w:rsid w:val="008437A6"/>
    <w:rsid w:val="008441C4"/>
    <w:rsid w:val="008452B7"/>
    <w:rsid w:val="00846DA7"/>
    <w:rsid w:val="00851A6B"/>
    <w:rsid w:val="00862020"/>
    <w:rsid w:val="0086438E"/>
    <w:rsid w:val="00864BA4"/>
    <w:rsid w:val="008774C5"/>
    <w:rsid w:val="0089091C"/>
    <w:rsid w:val="00894E8F"/>
    <w:rsid w:val="008961E6"/>
    <w:rsid w:val="008A13A8"/>
    <w:rsid w:val="008C19D3"/>
    <w:rsid w:val="008C7D3D"/>
    <w:rsid w:val="008D09E5"/>
    <w:rsid w:val="008D3A7B"/>
    <w:rsid w:val="008E090E"/>
    <w:rsid w:val="008E2D18"/>
    <w:rsid w:val="008E76BF"/>
    <w:rsid w:val="008E7763"/>
    <w:rsid w:val="008F618C"/>
    <w:rsid w:val="008F7DF2"/>
    <w:rsid w:val="009003E8"/>
    <w:rsid w:val="00906DD8"/>
    <w:rsid w:val="00910EA9"/>
    <w:rsid w:val="0091278B"/>
    <w:rsid w:val="00913C8C"/>
    <w:rsid w:val="00915C60"/>
    <w:rsid w:val="00927EC1"/>
    <w:rsid w:val="00934026"/>
    <w:rsid w:val="0094519D"/>
    <w:rsid w:val="009525A0"/>
    <w:rsid w:val="00952705"/>
    <w:rsid w:val="00953BB7"/>
    <w:rsid w:val="009545D1"/>
    <w:rsid w:val="00954D03"/>
    <w:rsid w:val="009562EA"/>
    <w:rsid w:val="00964D1D"/>
    <w:rsid w:val="00976323"/>
    <w:rsid w:val="00977398"/>
    <w:rsid w:val="00977DD4"/>
    <w:rsid w:val="00981B9B"/>
    <w:rsid w:val="00983328"/>
    <w:rsid w:val="00983706"/>
    <w:rsid w:val="009839F3"/>
    <w:rsid w:val="00984778"/>
    <w:rsid w:val="00990ED9"/>
    <w:rsid w:val="009920E0"/>
    <w:rsid w:val="0099362B"/>
    <w:rsid w:val="009947FA"/>
    <w:rsid w:val="00994A1A"/>
    <w:rsid w:val="009A0F50"/>
    <w:rsid w:val="009A1F3D"/>
    <w:rsid w:val="009A4C32"/>
    <w:rsid w:val="009A5814"/>
    <w:rsid w:val="009A66B2"/>
    <w:rsid w:val="009B0FD6"/>
    <w:rsid w:val="009C1F85"/>
    <w:rsid w:val="009C52C1"/>
    <w:rsid w:val="009C6D55"/>
    <w:rsid w:val="009D4290"/>
    <w:rsid w:val="009D4DAE"/>
    <w:rsid w:val="009E38A2"/>
    <w:rsid w:val="009E5CF3"/>
    <w:rsid w:val="009F1159"/>
    <w:rsid w:val="009F2EC3"/>
    <w:rsid w:val="009F5EEF"/>
    <w:rsid w:val="009F693E"/>
    <w:rsid w:val="00A00266"/>
    <w:rsid w:val="00A10EC3"/>
    <w:rsid w:val="00A119B1"/>
    <w:rsid w:val="00A12488"/>
    <w:rsid w:val="00A13EC7"/>
    <w:rsid w:val="00A24013"/>
    <w:rsid w:val="00A3208E"/>
    <w:rsid w:val="00A322A8"/>
    <w:rsid w:val="00A34424"/>
    <w:rsid w:val="00A37D5A"/>
    <w:rsid w:val="00A425AB"/>
    <w:rsid w:val="00A4459A"/>
    <w:rsid w:val="00A44C40"/>
    <w:rsid w:val="00A51D5B"/>
    <w:rsid w:val="00A54408"/>
    <w:rsid w:val="00A57B9F"/>
    <w:rsid w:val="00A643E2"/>
    <w:rsid w:val="00A70A89"/>
    <w:rsid w:val="00A77BD9"/>
    <w:rsid w:val="00A77DC1"/>
    <w:rsid w:val="00A909D4"/>
    <w:rsid w:val="00A9178E"/>
    <w:rsid w:val="00AA415B"/>
    <w:rsid w:val="00AB01EB"/>
    <w:rsid w:val="00AB25B1"/>
    <w:rsid w:val="00AB3C3A"/>
    <w:rsid w:val="00AB4549"/>
    <w:rsid w:val="00AB57C7"/>
    <w:rsid w:val="00AD1C9F"/>
    <w:rsid w:val="00AD3225"/>
    <w:rsid w:val="00AD45E2"/>
    <w:rsid w:val="00AD4B36"/>
    <w:rsid w:val="00AD583F"/>
    <w:rsid w:val="00AE168A"/>
    <w:rsid w:val="00AE2CB6"/>
    <w:rsid w:val="00AE3F15"/>
    <w:rsid w:val="00AE4E30"/>
    <w:rsid w:val="00AF51EF"/>
    <w:rsid w:val="00AF6BB4"/>
    <w:rsid w:val="00B02BFC"/>
    <w:rsid w:val="00B0580B"/>
    <w:rsid w:val="00B16E3B"/>
    <w:rsid w:val="00B25026"/>
    <w:rsid w:val="00B260CB"/>
    <w:rsid w:val="00B32A57"/>
    <w:rsid w:val="00B35925"/>
    <w:rsid w:val="00B406B7"/>
    <w:rsid w:val="00B42BE1"/>
    <w:rsid w:val="00B50153"/>
    <w:rsid w:val="00B51BD2"/>
    <w:rsid w:val="00B71218"/>
    <w:rsid w:val="00B7396A"/>
    <w:rsid w:val="00B741D1"/>
    <w:rsid w:val="00B7606A"/>
    <w:rsid w:val="00B7703D"/>
    <w:rsid w:val="00B85AE4"/>
    <w:rsid w:val="00B86095"/>
    <w:rsid w:val="00B94BFC"/>
    <w:rsid w:val="00B95661"/>
    <w:rsid w:val="00BA1618"/>
    <w:rsid w:val="00BA7295"/>
    <w:rsid w:val="00BA79D6"/>
    <w:rsid w:val="00BB060F"/>
    <w:rsid w:val="00BC13A4"/>
    <w:rsid w:val="00BC1D26"/>
    <w:rsid w:val="00BC2110"/>
    <w:rsid w:val="00BC775C"/>
    <w:rsid w:val="00BD2E79"/>
    <w:rsid w:val="00BE2689"/>
    <w:rsid w:val="00BF1CC1"/>
    <w:rsid w:val="00C0209A"/>
    <w:rsid w:val="00C13D69"/>
    <w:rsid w:val="00C15214"/>
    <w:rsid w:val="00C154F6"/>
    <w:rsid w:val="00C1653F"/>
    <w:rsid w:val="00C21036"/>
    <w:rsid w:val="00C40BD0"/>
    <w:rsid w:val="00C424F0"/>
    <w:rsid w:val="00C432B7"/>
    <w:rsid w:val="00C451F1"/>
    <w:rsid w:val="00C52494"/>
    <w:rsid w:val="00C541D6"/>
    <w:rsid w:val="00C55FB9"/>
    <w:rsid w:val="00C61924"/>
    <w:rsid w:val="00C6730D"/>
    <w:rsid w:val="00C67531"/>
    <w:rsid w:val="00C74583"/>
    <w:rsid w:val="00C77A11"/>
    <w:rsid w:val="00C837B1"/>
    <w:rsid w:val="00C86AC2"/>
    <w:rsid w:val="00C9021E"/>
    <w:rsid w:val="00C9114D"/>
    <w:rsid w:val="00CA23A1"/>
    <w:rsid w:val="00CA3A25"/>
    <w:rsid w:val="00CA3FFA"/>
    <w:rsid w:val="00CB3C74"/>
    <w:rsid w:val="00CC0E3A"/>
    <w:rsid w:val="00CD125F"/>
    <w:rsid w:val="00CE07AD"/>
    <w:rsid w:val="00CE2005"/>
    <w:rsid w:val="00CE5203"/>
    <w:rsid w:val="00CE53AA"/>
    <w:rsid w:val="00CE6188"/>
    <w:rsid w:val="00CF01E4"/>
    <w:rsid w:val="00CF2DDB"/>
    <w:rsid w:val="00CF5BDC"/>
    <w:rsid w:val="00D02168"/>
    <w:rsid w:val="00D06937"/>
    <w:rsid w:val="00D175E9"/>
    <w:rsid w:val="00D22CE1"/>
    <w:rsid w:val="00D238CD"/>
    <w:rsid w:val="00D26D28"/>
    <w:rsid w:val="00D3032B"/>
    <w:rsid w:val="00D36D69"/>
    <w:rsid w:val="00D45322"/>
    <w:rsid w:val="00D45730"/>
    <w:rsid w:val="00D52EA6"/>
    <w:rsid w:val="00D531B8"/>
    <w:rsid w:val="00D564B1"/>
    <w:rsid w:val="00D57C0A"/>
    <w:rsid w:val="00D57E14"/>
    <w:rsid w:val="00D60652"/>
    <w:rsid w:val="00D65B64"/>
    <w:rsid w:val="00D722A3"/>
    <w:rsid w:val="00D744B6"/>
    <w:rsid w:val="00D80B20"/>
    <w:rsid w:val="00D84D6D"/>
    <w:rsid w:val="00D874C6"/>
    <w:rsid w:val="00D91E04"/>
    <w:rsid w:val="00D92FB0"/>
    <w:rsid w:val="00DA236D"/>
    <w:rsid w:val="00DB00DC"/>
    <w:rsid w:val="00DB0B72"/>
    <w:rsid w:val="00DC0231"/>
    <w:rsid w:val="00DD10D9"/>
    <w:rsid w:val="00DD63DA"/>
    <w:rsid w:val="00DE0625"/>
    <w:rsid w:val="00DE3821"/>
    <w:rsid w:val="00DE3D90"/>
    <w:rsid w:val="00DE521C"/>
    <w:rsid w:val="00DF18FC"/>
    <w:rsid w:val="00DF3289"/>
    <w:rsid w:val="00DF3CBC"/>
    <w:rsid w:val="00DF4FC9"/>
    <w:rsid w:val="00E00069"/>
    <w:rsid w:val="00E04EB1"/>
    <w:rsid w:val="00E07878"/>
    <w:rsid w:val="00E11110"/>
    <w:rsid w:val="00E158EC"/>
    <w:rsid w:val="00E20AE9"/>
    <w:rsid w:val="00E21835"/>
    <w:rsid w:val="00E22BB2"/>
    <w:rsid w:val="00E30105"/>
    <w:rsid w:val="00E316DA"/>
    <w:rsid w:val="00E31D77"/>
    <w:rsid w:val="00E47181"/>
    <w:rsid w:val="00E51879"/>
    <w:rsid w:val="00E60D8F"/>
    <w:rsid w:val="00E63872"/>
    <w:rsid w:val="00E72CB8"/>
    <w:rsid w:val="00E74D8B"/>
    <w:rsid w:val="00E76EB0"/>
    <w:rsid w:val="00E773F9"/>
    <w:rsid w:val="00E82843"/>
    <w:rsid w:val="00E82CCB"/>
    <w:rsid w:val="00E87604"/>
    <w:rsid w:val="00E90A57"/>
    <w:rsid w:val="00E93F94"/>
    <w:rsid w:val="00E961D5"/>
    <w:rsid w:val="00EA1287"/>
    <w:rsid w:val="00EA232C"/>
    <w:rsid w:val="00EA527E"/>
    <w:rsid w:val="00EA5FA1"/>
    <w:rsid w:val="00EB050E"/>
    <w:rsid w:val="00EB1818"/>
    <w:rsid w:val="00EB2BF6"/>
    <w:rsid w:val="00EE5A4F"/>
    <w:rsid w:val="00EE5DD3"/>
    <w:rsid w:val="00EF0B31"/>
    <w:rsid w:val="00EF3C4D"/>
    <w:rsid w:val="00EF54F9"/>
    <w:rsid w:val="00F0480D"/>
    <w:rsid w:val="00F06673"/>
    <w:rsid w:val="00F1055D"/>
    <w:rsid w:val="00F144B1"/>
    <w:rsid w:val="00F22ACC"/>
    <w:rsid w:val="00F24904"/>
    <w:rsid w:val="00F2683C"/>
    <w:rsid w:val="00F309B7"/>
    <w:rsid w:val="00F34E2D"/>
    <w:rsid w:val="00F40D44"/>
    <w:rsid w:val="00F420C0"/>
    <w:rsid w:val="00F43911"/>
    <w:rsid w:val="00F454F5"/>
    <w:rsid w:val="00F46C4F"/>
    <w:rsid w:val="00F47011"/>
    <w:rsid w:val="00F472D9"/>
    <w:rsid w:val="00F50E37"/>
    <w:rsid w:val="00F50F65"/>
    <w:rsid w:val="00F524C0"/>
    <w:rsid w:val="00F53350"/>
    <w:rsid w:val="00F5515A"/>
    <w:rsid w:val="00F57180"/>
    <w:rsid w:val="00F5723C"/>
    <w:rsid w:val="00F629BC"/>
    <w:rsid w:val="00F65706"/>
    <w:rsid w:val="00F65903"/>
    <w:rsid w:val="00F81DAE"/>
    <w:rsid w:val="00F9296D"/>
    <w:rsid w:val="00F970AA"/>
    <w:rsid w:val="00FA35FE"/>
    <w:rsid w:val="00FA728C"/>
    <w:rsid w:val="00FB0C45"/>
    <w:rsid w:val="00FB10E3"/>
    <w:rsid w:val="00FB4789"/>
    <w:rsid w:val="00FB5AD9"/>
    <w:rsid w:val="00FB5DDA"/>
    <w:rsid w:val="00FD0B0A"/>
    <w:rsid w:val="00FD13B6"/>
    <w:rsid w:val="00FD2229"/>
    <w:rsid w:val="00FD4443"/>
    <w:rsid w:val="00FD5C9B"/>
    <w:rsid w:val="00FD6F89"/>
    <w:rsid w:val="00FE2DE7"/>
    <w:rsid w:val="00FE6B83"/>
    <w:rsid w:val="00FE779F"/>
    <w:rsid w:val="00FF28D3"/>
    <w:rsid w:val="00FF2D35"/>
    <w:rsid w:val="00FF593A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7CEA04E-D6A9-4730-A9FD-05B545DA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B4F"/>
    <w:rPr>
      <w:rFonts w:eastAsia="Times New Roman"/>
      <w:sz w:val="24"/>
      <w:szCs w:val="24"/>
      <w:lang w:val="lv-LV" w:eastAsia="lv-LV"/>
    </w:rPr>
  </w:style>
  <w:style w:type="paragraph" w:styleId="Heading3">
    <w:name w:val="heading 3"/>
    <w:basedOn w:val="Normal"/>
    <w:link w:val="Heading3Char"/>
    <w:uiPriority w:val="9"/>
    <w:qFormat/>
    <w:locked/>
    <w:rsid w:val="00D175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1B4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4F1B4F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uiPriority w:val="99"/>
    <w:rsid w:val="004F1B4F"/>
    <w:rPr>
      <w:rFonts w:cs="Times New Roman"/>
    </w:rPr>
  </w:style>
  <w:style w:type="paragraph" w:customStyle="1" w:styleId="naisf">
    <w:name w:val="naisf"/>
    <w:basedOn w:val="Normal"/>
    <w:rsid w:val="004F1B4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4F1B4F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4F1B4F"/>
    <w:pPr>
      <w:spacing w:before="75" w:after="75"/>
      <w:jc w:val="right"/>
    </w:pPr>
  </w:style>
  <w:style w:type="paragraph" w:customStyle="1" w:styleId="naiskr">
    <w:name w:val="naiskr"/>
    <w:basedOn w:val="Normal"/>
    <w:rsid w:val="004F1B4F"/>
    <w:pPr>
      <w:spacing w:before="75" w:after="75"/>
    </w:pPr>
  </w:style>
  <w:style w:type="paragraph" w:customStyle="1" w:styleId="naisc">
    <w:name w:val="naisc"/>
    <w:basedOn w:val="Normal"/>
    <w:uiPriority w:val="99"/>
    <w:rsid w:val="004F1B4F"/>
    <w:pPr>
      <w:spacing w:before="75" w:after="75"/>
      <w:jc w:val="center"/>
    </w:pPr>
  </w:style>
  <w:style w:type="character" w:customStyle="1" w:styleId="apple-style-span">
    <w:name w:val="apple-style-span"/>
    <w:uiPriority w:val="99"/>
    <w:rsid w:val="004F1B4F"/>
    <w:rPr>
      <w:rFonts w:cs="Times New Roman"/>
    </w:rPr>
  </w:style>
  <w:style w:type="paragraph" w:styleId="NormalWeb">
    <w:name w:val="Normal (Web)"/>
    <w:basedOn w:val="Normal"/>
    <w:uiPriority w:val="99"/>
    <w:rsid w:val="004F1B4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4F1B4F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F1B4F"/>
    <w:rPr>
      <w:rFonts w:ascii="Tahoma" w:hAnsi="Tahoma" w:cs="Tahoma"/>
      <w:sz w:val="16"/>
      <w:szCs w:val="16"/>
      <w:lang w:eastAsia="lv-LV"/>
    </w:rPr>
  </w:style>
  <w:style w:type="paragraph" w:styleId="Footer">
    <w:name w:val="footer"/>
    <w:basedOn w:val="Normal"/>
    <w:link w:val="FooterChar"/>
    <w:uiPriority w:val="99"/>
    <w:rsid w:val="00994A1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94A1A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7756F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756FB"/>
    <w:pPr>
      <w:ind w:left="720"/>
      <w:contextualSpacing/>
    </w:pPr>
  </w:style>
  <w:style w:type="character" w:styleId="CommentReference">
    <w:name w:val="annotation reference"/>
    <w:uiPriority w:val="99"/>
    <w:semiHidden/>
    <w:rsid w:val="0007587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758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75879"/>
    <w:rPr>
      <w:rFonts w:eastAsia="Times New Roman" w:cs="Times New Roman"/>
      <w:sz w:val="20"/>
      <w:szCs w:val="20"/>
      <w:lang w:eastAsia="lv-LV"/>
    </w:rPr>
  </w:style>
  <w:style w:type="table" w:styleId="TableGrid">
    <w:name w:val="Table Grid"/>
    <w:basedOn w:val="TableNormal"/>
    <w:uiPriority w:val="59"/>
    <w:locked/>
    <w:rsid w:val="00FD222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D175E9"/>
    <w:rPr>
      <w:rFonts w:eastAsia="Times New Roman"/>
      <w:b/>
      <w:bCs/>
      <w:sz w:val="27"/>
      <w:szCs w:val="27"/>
    </w:rPr>
  </w:style>
  <w:style w:type="character" w:styleId="FollowedHyperlink">
    <w:name w:val="FollowedHyperlink"/>
    <w:uiPriority w:val="99"/>
    <w:semiHidden/>
    <w:unhideWhenUsed/>
    <w:rsid w:val="00952705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5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425AB"/>
    <w:rPr>
      <w:rFonts w:eastAsia="Times New Roman" w:cs="Times New Roman"/>
      <w:b/>
      <w:bCs/>
      <w:sz w:val="20"/>
      <w:szCs w:val="20"/>
      <w:lang w:eastAsia="lv-LV"/>
    </w:rPr>
  </w:style>
  <w:style w:type="character" w:customStyle="1" w:styleId="c4">
    <w:name w:val="c4"/>
    <w:basedOn w:val="DefaultParagraphFont"/>
    <w:rsid w:val="0082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ese.Riekstina@vid.gov.l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ikumi.lv/doc.php?id=215302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ikumi.lv/doc.php?id=21530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Anotācija</Kategorija>
    <DKP xmlns="2e5bb04e-596e-45bd-9003-43ca78b1ba16">94</DK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B7EA197AA1D704C9843F1E46D9D5619" ma:contentTypeVersion="5" ma:contentTypeDescription="Izveidot jaunu dokumentu." ma:contentTypeScope="" ma:versionID="ecec2a297dd0403be6b14195d4c72fa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cf9a047bef5cfc5e048969db0a13aff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DBCF012D-8B84-4824-B988-F2807DC0F451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98176-B9D9-4839-9ACF-813F34F484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671F2-B5D3-42C0-BE92-6EAAB8A349BF}">
  <ds:schemaRefs>
    <ds:schemaRef ds:uri="http://schemas.microsoft.com/office/2006/metadata/properties"/>
    <ds:schemaRef ds:uri="2e5bb04e-596e-45bd-9003-43ca78b1ba16"/>
  </ds:schemaRefs>
</ds:datastoreItem>
</file>

<file path=customXml/itemProps3.xml><?xml version="1.0" encoding="utf-8"?>
<ds:datastoreItem xmlns:ds="http://schemas.openxmlformats.org/officeDocument/2006/customXml" ds:itemID="{118228FB-BAAF-433A-93B7-ADE543B51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9140769-DDE5-42DD-8160-3E62D1BC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7568</Words>
  <Characters>4314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“Grozījumi Ministru kabineta 2014.gada 8.aprīļa noteikumos Nr.190 „Noteikumi par mikrouzņēmumu nodokļa deklarāciju un tās aizpildīšanas kārtību”” sākotnējās ietekmes novērtējuma ziņojums (anotācija)</vt:lpstr>
    </vt:vector>
  </TitlesOfParts>
  <Company>Valsts ieņēmumu dienests</Company>
  <LinksUpToDate>false</LinksUpToDate>
  <CharactersWithSpaces>11859</CharactersWithSpaces>
  <SharedDoc>false</SharedDoc>
  <HLinks>
    <vt:vector size="18" baseType="variant">
      <vt:variant>
        <vt:i4>524559</vt:i4>
      </vt:variant>
      <vt:variant>
        <vt:i4>6</vt:i4>
      </vt:variant>
      <vt:variant>
        <vt:i4>0</vt:i4>
      </vt:variant>
      <vt:variant>
        <vt:i4>5</vt:i4>
      </vt:variant>
      <vt:variant>
        <vt:lpwstr>mailto:Inese.Riekstiņa@vid.gov.lv</vt:lpwstr>
      </vt:variant>
      <vt:variant>
        <vt:lpwstr/>
      </vt:variant>
      <vt:variant>
        <vt:i4>4980746</vt:i4>
      </vt:variant>
      <vt:variant>
        <vt:i4>3</vt:i4>
      </vt:variant>
      <vt:variant>
        <vt:i4>0</vt:i4>
      </vt:variant>
      <vt:variant>
        <vt:i4>5</vt:i4>
      </vt:variant>
      <vt:variant>
        <vt:lpwstr>http://likumi.lv/doc.php?id=215302</vt:lpwstr>
      </vt:variant>
      <vt:variant>
        <vt:lpwstr>p6</vt:lpwstr>
      </vt:variant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http://likumi.lv/doc.php?id=215302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2014.gada 8.aprīļa noteikumos Nr.190 „Noteikumi par mikrouzņēmumu nodokļa deklarāciju un tās aizpildīšanas kārtību”” sākotnējās ietekmes novērtējuma ziņojums (anotācija)</dc:title>
  <dc:subject>anotācija</dc:subject>
  <dc:creator>I.Riekstiņa</dc:creator>
  <dc:description>e-pasta adrese: Inese.Riekstina@vid.gov.lv _x000d_
tālrunis: 67121816</dc:description>
  <cp:lastModifiedBy>Liene Strēlniece</cp:lastModifiedBy>
  <cp:revision>9</cp:revision>
  <cp:lastPrinted>2014-09-23T07:13:00Z</cp:lastPrinted>
  <dcterms:created xsi:type="dcterms:W3CDTF">2014-09-10T06:40:00Z</dcterms:created>
  <dcterms:modified xsi:type="dcterms:W3CDTF">2014-10-03T09:41:00Z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0x0101001B7EA197AA1D704C9843F1E46D9D5619</vt:lpwstr>
  </property>
</Properties>
</file>