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A5" w:rsidRPr="00E56F18" w:rsidRDefault="00A563A5" w:rsidP="005F2FF3">
      <w:pPr>
        <w:pStyle w:val="naislab"/>
        <w:spacing w:before="0" w:after="0"/>
        <w:jc w:val="center"/>
        <w:rPr>
          <w:b/>
          <w:sz w:val="26"/>
          <w:szCs w:val="26"/>
        </w:rPr>
      </w:pPr>
      <w:r w:rsidRPr="00E56F18">
        <w:rPr>
          <w:b/>
          <w:sz w:val="26"/>
          <w:szCs w:val="26"/>
        </w:rPr>
        <w:t xml:space="preserve">Ministru kabineta noteikumu projekta </w:t>
      </w:r>
    </w:p>
    <w:p w:rsidR="00A563A5" w:rsidRPr="00E56F18" w:rsidRDefault="00A563A5" w:rsidP="005F2FF3">
      <w:pPr>
        <w:pStyle w:val="naislab"/>
        <w:spacing w:before="0" w:after="0"/>
        <w:jc w:val="center"/>
        <w:rPr>
          <w:b/>
          <w:sz w:val="26"/>
          <w:szCs w:val="26"/>
        </w:rPr>
      </w:pPr>
      <w:r w:rsidRPr="00E56F18">
        <w:rPr>
          <w:b/>
          <w:sz w:val="26"/>
          <w:szCs w:val="26"/>
        </w:rPr>
        <w:t xml:space="preserve">“Grozījumi Ministru kabineta 2006.gada 19.septembra noteikumos Nr.780 “Noteikumi par papildu deklarācijas par ienākumiem, ieņēmumiem, naudas un citiem uzkrājumiem, īpašumiem un to vērtības maiņu veidlapu un kārtību, kādā Valsts ieņēmumu dienests uz aprēķinu pamata nosaka iedzīvotāju ienākuma nodokļa maksātāja apliekamo ienākumu”” </w:t>
      </w:r>
    </w:p>
    <w:p w:rsidR="00D175E9" w:rsidRPr="00E56F18" w:rsidRDefault="00A563A5" w:rsidP="005F2FF3">
      <w:pPr>
        <w:pStyle w:val="naislab"/>
        <w:spacing w:before="0" w:after="0"/>
        <w:jc w:val="center"/>
        <w:rPr>
          <w:b/>
          <w:sz w:val="26"/>
          <w:szCs w:val="26"/>
        </w:rPr>
      </w:pPr>
      <w:r w:rsidRPr="00E56F18">
        <w:rPr>
          <w:b/>
          <w:sz w:val="26"/>
          <w:szCs w:val="26"/>
        </w:rPr>
        <w:t>sākotnējās ietekmes novērtējuma ziņojums (anotācija)</w:t>
      </w: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B16E3B" w:rsidRPr="00E56F18" w:rsidTr="0089091C">
        <w:trPr>
          <w:trHeight w:val="419"/>
        </w:trPr>
        <w:tc>
          <w:tcPr>
            <w:tcW w:w="5000" w:type="pct"/>
            <w:gridSpan w:val="3"/>
            <w:vAlign w:val="center"/>
          </w:tcPr>
          <w:p w:rsidR="00D175E9" w:rsidRPr="00921FE8" w:rsidRDefault="00D175E9" w:rsidP="0089091C">
            <w:pPr>
              <w:pStyle w:val="naisnod"/>
              <w:spacing w:before="0" w:after="0"/>
              <w:ind w:left="57" w:right="57"/>
              <w:rPr>
                <w:sz w:val="26"/>
                <w:szCs w:val="26"/>
              </w:rPr>
            </w:pPr>
            <w:r w:rsidRPr="00921FE8">
              <w:rPr>
                <w:sz w:val="26"/>
                <w:szCs w:val="26"/>
              </w:rPr>
              <w:t>I. Tiesību akta projekta izstrādes nepieciešamība</w:t>
            </w:r>
          </w:p>
        </w:tc>
      </w:tr>
      <w:tr w:rsidR="00B16E3B" w:rsidRPr="00E56F18" w:rsidTr="0089091C">
        <w:trPr>
          <w:trHeight w:val="415"/>
        </w:trPr>
        <w:tc>
          <w:tcPr>
            <w:tcW w:w="365" w:type="pct"/>
          </w:tcPr>
          <w:p w:rsidR="00D175E9" w:rsidRPr="00E56F18" w:rsidRDefault="00D175E9" w:rsidP="0089091C">
            <w:pPr>
              <w:pStyle w:val="naiskr"/>
              <w:spacing w:before="0" w:after="0"/>
              <w:ind w:left="57" w:right="57"/>
              <w:jc w:val="center"/>
              <w:rPr>
                <w:sz w:val="26"/>
                <w:szCs w:val="26"/>
              </w:rPr>
            </w:pPr>
            <w:r w:rsidRPr="00E56F18">
              <w:rPr>
                <w:sz w:val="26"/>
                <w:szCs w:val="26"/>
              </w:rPr>
              <w:t>1.</w:t>
            </w:r>
          </w:p>
        </w:tc>
        <w:tc>
          <w:tcPr>
            <w:tcW w:w="1520" w:type="pct"/>
          </w:tcPr>
          <w:p w:rsidR="00D175E9" w:rsidRPr="00E56F18" w:rsidRDefault="00D175E9" w:rsidP="0089091C">
            <w:pPr>
              <w:pStyle w:val="naiskr"/>
              <w:spacing w:before="0" w:after="0"/>
              <w:ind w:left="57" w:right="57"/>
              <w:rPr>
                <w:sz w:val="26"/>
                <w:szCs w:val="26"/>
              </w:rPr>
            </w:pPr>
            <w:r w:rsidRPr="00E56F18">
              <w:rPr>
                <w:sz w:val="26"/>
                <w:szCs w:val="26"/>
              </w:rPr>
              <w:t>Pamatojums</w:t>
            </w:r>
          </w:p>
        </w:tc>
        <w:tc>
          <w:tcPr>
            <w:tcW w:w="3115" w:type="pct"/>
          </w:tcPr>
          <w:p w:rsidR="001350E3" w:rsidRPr="00E56F18" w:rsidRDefault="003C1BFB" w:rsidP="00304A8A">
            <w:pPr>
              <w:ind w:left="57" w:right="57"/>
              <w:jc w:val="both"/>
              <w:rPr>
                <w:sz w:val="26"/>
                <w:szCs w:val="26"/>
                <w:shd w:val="clear" w:color="auto" w:fill="FFFFFF"/>
              </w:rPr>
            </w:pPr>
            <w:r w:rsidRPr="00E56F18">
              <w:rPr>
                <w:sz w:val="26"/>
                <w:szCs w:val="26"/>
              </w:rPr>
              <w:t xml:space="preserve">Ministru kabineta noteikumu projekts izstrādāts saskaņā ar </w:t>
            </w:r>
            <w:proofErr w:type="spellStart"/>
            <w:r w:rsidRPr="00E56F18">
              <w:rPr>
                <w:i/>
                <w:sz w:val="26"/>
                <w:szCs w:val="26"/>
              </w:rPr>
              <w:t>Euro</w:t>
            </w:r>
            <w:proofErr w:type="spellEnd"/>
            <w:r w:rsidRPr="00E56F18">
              <w:rPr>
                <w:sz w:val="26"/>
                <w:szCs w:val="26"/>
              </w:rPr>
              <w:t xml:space="preserve"> ieviešanas kārtības likuma 30.panta pirmo daļu</w:t>
            </w:r>
          </w:p>
        </w:tc>
      </w:tr>
      <w:tr w:rsidR="000109DF" w:rsidRPr="00E56F18" w:rsidTr="0089091C">
        <w:trPr>
          <w:trHeight w:val="472"/>
        </w:trPr>
        <w:tc>
          <w:tcPr>
            <w:tcW w:w="365" w:type="pct"/>
          </w:tcPr>
          <w:p w:rsidR="00D175E9" w:rsidRPr="00E56F18" w:rsidRDefault="00D175E9" w:rsidP="0089091C">
            <w:pPr>
              <w:pStyle w:val="naiskr"/>
              <w:spacing w:before="0" w:after="0"/>
              <w:ind w:left="57" w:right="57"/>
              <w:jc w:val="center"/>
              <w:rPr>
                <w:sz w:val="26"/>
                <w:szCs w:val="26"/>
              </w:rPr>
            </w:pPr>
            <w:r w:rsidRPr="00E56F18">
              <w:rPr>
                <w:sz w:val="26"/>
                <w:szCs w:val="26"/>
              </w:rPr>
              <w:t>2.</w:t>
            </w:r>
          </w:p>
        </w:tc>
        <w:tc>
          <w:tcPr>
            <w:tcW w:w="1520" w:type="pct"/>
          </w:tcPr>
          <w:p w:rsidR="00D175E9" w:rsidRPr="00E56F18" w:rsidRDefault="00D175E9" w:rsidP="0089091C">
            <w:pPr>
              <w:pStyle w:val="naiskr"/>
              <w:tabs>
                <w:tab w:val="left" w:pos="170"/>
              </w:tabs>
              <w:spacing w:before="0" w:after="0"/>
              <w:ind w:left="57" w:right="57"/>
              <w:rPr>
                <w:sz w:val="26"/>
                <w:szCs w:val="26"/>
              </w:rPr>
            </w:pPr>
            <w:r w:rsidRPr="00E56F18">
              <w:rPr>
                <w:sz w:val="26"/>
                <w:szCs w:val="26"/>
              </w:rPr>
              <w:t>Pašreizējā situācija un problēmas, kuru risināšanai tiesību akta projekts izstrādāts, tiesiskā regulējuma mērķis un būtība</w:t>
            </w:r>
          </w:p>
        </w:tc>
        <w:tc>
          <w:tcPr>
            <w:tcW w:w="3115" w:type="pct"/>
          </w:tcPr>
          <w:p w:rsidR="0018013E" w:rsidRDefault="0018013E" w:rsidP="003C1BFB">
            <w:pPr>
              <w:pStyle w:val="NoSpacing"/>
              <w:jc w:val="both"/>
              <w:rPr>
                <w:rFonts w:ascii="Times New Roman" w:hAnsi="Times New Roman"/>
                <w:sz w:val="26"/>
                <w:szCs w:val="26"/>
              </w:rPr>
            </w:pPr>
            <w:r>
              <w:rPr>
                <w:rFonts w:ascii="Times New Roman" w:hAnsi="Times New Roman"/>
                <w:sz w:val="26"/>
                <w:szCs w:val="26"/>
              </w:rPr>
              <w:t xml:space="preserve">Šobrīd </w:t>
            </w:r>
            <w:r w:rsidRPr="0018013E">
              <w:rPr>
                <w:rFonts w:ascii="Times New Roman" w:hAnsi="Times New Roman"/>
                <w:sz w:val="26"/>
                <w:szCs w:val="26"/>
              </w:rPr>
              <w:t>Ministru kabineta 2006.gada 19.septembra noteikum</w:t>
            </w:r>
            <w:r w:rsidR="00E838B0">
              <w:rPr>
                <w:rFonts w:ascii="Times New Roman" w:hAnsi="Times New Roman"/>
                <w:sz w:val="26"/>
                <w:szCs w:val="26"/>
              </w:rPr>
              <w:t>u</w:t>
            </w:r>
            <w:r w:rsidRPr="0018013E">
              <w:rPr>
                <w:rFonts w:ascii="Times New Roman" w:hAnsi="Times New Roman"/>
                <w:sz w:val="26"/>
                <w:szCs w:val="26"/>
              </w:rPr>
              <w:t xml:space="preserve"> Nr.780 “Noteikumi par papildu deklarācijas par ienākumiem, ieņēmumiem, naudas un citiem uzkrājumiem, īpašumiem un to vērtības maiņu veidlapu un kārtību, kādā Valsts ieņēmumu dienests uz aprēķinu pamata nosaka iedzīvotāju ienākuma nodokļa maksātāja apliekamo ienākumu”</w:t>
            </w:r>
            <w:r w:rsidR="00F1561C">
              <w:rPr>
                <w:rFonts w:ascii="Times New Roman" w:hAnsi="Times New Roman"/>
                <w:sz w:val="26"/>
                <w:szCs w:val="26"/>
              </w:rPr>
              <w:t xml:space="preserve"> (turpmāk – MK </w:t>
            </w:r>
            <w:r w:rsidR="00F1561C" w:rsidRPr="0018013E">
              <w:rPr>
                <w:rFonts w:ascii="Times New Roman" w:hAnsi="Times New Roman"/>
                <w:sz w:val="26"/>
                <w:szCs w:val="26"/>
              </w:rPr>
              <w:t>2006.gada 19.septembra noteikum</w:t>
            </w:r>
            <w:r w:rsidR="00F1561C">
              <w:rPr>
                <w:rFonts w:ascii="Times New Roman" w:hAnsi="Times New Roman"/>
                <w:sz w:val="26"/>
                <w:szCs w:val="26"/>
              </w:rPr>
              <w:t>i</w:t>
            </w:r>
            <w:r w:rsidR="00F1561C" w:rsidRPr="0018013E">
              <w:rPr>
                <w:rFonts w:ascii="Times New Roman" w:hAnsi="Times New Roman"/>
                <w:sz w:val="26"/>
                <w:szCs w:val="26"/>
              </w:rPr>
              <w:t xml:space="preserve"> Nr.780</w:t>
            </w:r>
            <w:r w:rsidR="00F1561C">
              <w:rPr>
                <w:rFonts w:ascii="Times New Roman" w:hAnsi="Times New Roman"/>
                <w:sz w:val="26"/>
                <w:szCs w:val="26"/>
              </w:rPr>
              <w:t>)</w:t>
            </w:r>
            <w:r w:rsidR="00F1561C" w:rsidRPr="0018013E">
              <w:rPr>
                <w:rFonts w:ascii="Times New Roman" w:hAnsi="Times New Roman"/>
                <w:sz w:val="26"/>
                <w:szCs w:val="26"/>
              </w:rPr>
              <w:t xml:space="preserve"> </w:t>
            </w:r>
            <w:r w:rsidR="00E838B0">
              <w:rPr>
                <w:rFonts w:ascii="Times New Roman" w:hAnsi="Times New Roman"/>
                <w:sz w:val="26"/>
                <w:szCs w:val="26"/>
              </w:rPr>
              <w:t xml:space="preserve"> </w:t>
            </w:r>
            <w:r>
              <w:rPr>
                <w:rFonts w:ascii="Times New Roman" w:hAnsi="Times New Roman"/>
                <w:sz w:val="26"/>
                <w:szCs w:val="26"/>
              </w:rPr>
              <w:t>pielikuma par papildu deklarāciju veidlapa paredz informāciju par ienākumiem, ieņēmumiem, naudas un citiem uzkrājumiem, īpašumiem un to vērtības maiņu norādīt latos, savukārt summas ārvalstu valūtā izsakāmas kā attiecīgās ārvalsts valūtas ekvivalents latos pēc Latvijas Bankas noteiktā kursa. Norādāmās informācijas slieksnis attiecībā uz īpašumiem, ienākumiem un ieņēmumiem, saņemtajiem aizņēmumiem, izsniegtajiem aizdevumiem un ieguldījumiem noteikts, ja to vērtība ir 2</w:t>
            </w:r>
            <w:r w:rsidR="00CE6C0E">
              <w:rPr>
                <w:rFonts w:ascii="Times New Roman" w:hAnsi="Times New Roman"/>
                <w:sz w:val="26"/>
                <w:szCs w:val="26"/>
              </w:rPr>
              <w:t> </w:t>
            </w:r>
            <w:r>
              <w:rPr>
                <w:rFonts w:ascii="Times New Roman" w:hAnsi="Times New Roman"/>
                <w:sz w:val="26"/>
                <w:szCs w:val="26"/>
              </w:rPr>
              <w:t>000</w:t>
            </w:r>
            <w:r w:rsidR="00CE6C0E">
              <w:rPr>
                <w:rFonts w:ascii="Times New Roman" w:hAnsi="Times New Roman"/>
                <w:sz w:val="26"/>
                <w:szCs w:val="26"/>
              </w:rPr>
              <w:t> </w:t>
            </w:r>
            <w:r>
              <w:rPr>
                <w:rFonts w:ascii="Times New Roman" w:hAnsi="Times New Roman"/>
                <w:sz w:val="26"/>
                <w:szCs w:val="26"/>
              </w:rPr>
              <w:t xml:space="preserve"> </w:t>
            </w:r>
            <w:r w:rsidR="00CE6C0E">
              <w:rPr>
                <w:rFonts w:ascii="Times New Roman" w:hAnsi="Times New Roman"/>
                <w:sz w:val="26"/>
                <w:szCs w:val="26"/>
              </w:rPr>
              <w:t xml:space="preserve">Ls  </w:t>
            </w:r>
            <w:r>
              <w:rPr>
                <w:rFonts w:ascii="Times New Roman" w:hAnsi="Times New Roman"/>
                <w:sz w:val="26"/>
                <w:szCs w:val="26"/>
              </w:rPr>
              <w:t>un vairāk.</w:t>
            </w:r>
          </w:p>
          <w:p w:rsidR="003405EF" w:rsidRDefault="003C1BFB" w:rsidP="003C1BFB">
            <w:pPr>
              <w:pStyle w:val="NoSpacing"/>
              <w:jc w:val="both"/>
              <w:rPr>
                <w:rFonts w:ascii="Times New Roman" w:hAnsi="Times New Roman"/>
                <w:sz w:val="26"/>
                <w:szCs w:val="26"/>
              </w:rPr>
            </w:pPr>
            <w:r w:rsidRPr="00E56F18">
              <w:rPr>
                <w:rFonts w:ascii="Times New Roman" w:hAnsi="Times New Roman"/>
                <w:sz w:val="26"/>
                <w:szCs w:val="26"/>
              </w:rPr>
              <w:t xml:space="preserve">Tā kā ar 2014.gada 1.janvāri Latvijā tika ieviesta Eiropas Savienības vienotā valūta </w:t>
            </w:r>
            <w:proofErr w:type="spellStart"/>
            <w:r w:rsidRPr="00E56F18">
              <w:rPr>
                <w:rFonts w:ascii="Times New Roman" w:hAnsi="Times New Roman"/>
                <w:i/>
                <w:sz w:val="26"/>
                <w:szCs w:val="26"/>
              </w:rPr>
              <w:t>euro</w:t>
            </w:r>
            <w:proofErr w:type="spellEnd"/>
            <w:r w:rsidRPr="00E56F18">
              <w:rPr>
                <w:rFonts w:ascii="Times New Roman" w:hAnsi="Times New Roman"/>
                <w:sz w:val="26"/>
                <w:szCs w:val="26"/>
              </w:rPr>
              <w:t xml:space="preserve">, </w:t>
            </w:r>
            <w:r w:rsidR="00F1561C">
              <w:rPr>
                <w:rFonts w:ascii="Times New Roman" w:hAnsi="Times New Roman"/>
                <w:sz w:val="26"/>
                <w:szCs w:val="26"/>
              </w:rPr>
              <w:t>noteikumu mērķis ir</w:t>
            </w:r>
            <w:r w:rsidRPr="00E56F18">
              <w:rPr>
                <w:rFonts w:ascii="Times New Roman" w:hAnsi="Times New Roman"/>
                <w:sz w:val="26"/>
                <w:szCs w:val="26"/>
              </w:rPr>
              <w:t xml:space="preserve"> izdarīt grozījumu</w:t>
            </w:r>
            <w:r w:rsidR="00982E3A">
              <w:rPr>
                <w:rFonts w:ascii="Times New Roman" w:hAnsi="Times New Roman"/>
                <w:sz w:val="26"/>
                <w:szCs w:val="26"/>
              </w:rPr>
              <w:t>s</w:t>
            </w:r>
            <w:r w:rsidRPr="00E56F18">
              <w:rPr>
                <w:rFonts w:ascii="Times New Roman" w:hAnsi="Times New Roman"/>
                <w:sz w:val="26"/>
                <w:szCs w:val="26"/>
              </w:rPr>
              <w:t xml:space="preserve"> </w:t>
            </w:r>
            <w:r w:rsidR="00F1561C" w:rsidRPr="00F1561C">
              <w:rPr>
                <w:rFonts w:ascii="Times New Roman" w:hAnsi="Times New Roman"/>
                <w:sz w:val="26"/>
                <w:szCs w:val="26"/>
              </w:rPr>
              <w:t>MK 2006.gada 19.septembra noteikum</w:t>
            </w:r>
            <w:r w:rsidR="00F1561C">
              <w:rPr>
                <w:rFonts w:ascii="Times New Roman" w:hAnsi="Times New Roman"/>
                <w:sz w:val="26"/>
                <w:szCs w:val="26"/>
              </w:rPr>
              <w:t>os</w:t>
            </w:r>
            <w:r w:rsidR="00F1561C" w:rsidRPr="00F1561C">
              <w:rPr>
                <w:rFonts w:ascii="Times New Roman" w:hAnsi="Times New Roman"/>
                <w:sz w:val="26"/>
                <w:szCs w:val="26"/>
              </w:rPr>
              <w:t xml:space="preserve"> Nr.780</w:t>
            </w:r>
            <w:r w:rsidRPr="00E56F18">
              <w:rPr>
                <w:rFonts w:ascii="Times New Roman" w:hAnsi="Times New Roman"/>
                <w:sz w:val="26"/>
                <w:szCs w:val="26"/>
              </w:rPr>
              <w:t xml:space="preserve">, aizstājot tajos atsauci uz latiem ar atsauci uz </w:t>
            </w:r>
            <w:proofErr w:type="spellStart"/>
            <w:r w:rsidRPr="00E56F18">
              <w:rPr>
                <w:rFonts w:ascii="Times New Roman" w:hAnsi="Times New Roman"/>
                <w:i/>
                <w:sz w:val="26"/>
                <w:szCs w:val="26"/>
              </w:rPr>
              <w:t>euro</w:t>
            </w:r>
            <w:proofErr w:type="spellEnd"/>
            <w:r w:rsidR="00281C27" w:rsidRPr="00E56F18">
              <w:rPr>
                <w:rFonts w:ascii="Times New Roman" w:hAnsi="Times New Roman"/>
                <w:sz w:val="26"/>
                <w:szCs w:val="26"/>
              </w:rPr>
              <w:t>,</w:t>
            </w:r>
            <w:r w:rsidR="00281C27" w:rsidRPr="00E56F18">
              <w:rPr>
                <w:sz w:val="26"/>
                <w:szCs w:val="26"/>
              </w:rPr>
              <w:t xml:space="preserve"> </w:t>
            </w:r>
            <w:r w:rsidR="00281C27" w:rsidRPr="00E56F18">
              <w:rPr>
                <w:rFonts w:ascii="Times New Roman" w:hAnsi="Times New Roman"/>
                <w:sz w:val="26"/>
                <w:szCs w:val="26"/>
              </w:rPr>
              <w:t>kā arī</w:t>
            </w:r>
            <w:r w:rsidR="00281C27" w:rsidRPr="00E56F18">
              <w:rPr>
                <w:sz w:val="26"/>
                <w:szCs w:val="26"/>
              </w:rPr>
              <w:t xml:space="preserve"> </w:t>
            </w:r>
            <w:r w:rsidR="00281C27" w:rsidRPr="00E56F18">
              <w:rPr>
                <w:rFonts w:ascii="Times New Roman" w:hAnsi="Times New Roman"/>
                <w:sz w:val="26"/>
                <w:szCs w:val="26"/>
              </w:rPr>
              <w:t xml:space="preserve">ņemot vērā latu konvertācijā noteikto maiņas kursu no latiem uz </w:t>
            </w:r>
            <w:proofErr w:type="spellStart"/>
            <w:r w:rsidR="00281C27" w:rsidRPr="00E56F18">
              <w:rPr>
                <w:rFonts w:ascii="Times New Roman" w:hAnsi="Times New Roman"/>
                <w:i/>
                <w:sz w:val="26"/>
                <w:szCs w:val="26"/>
              </w:rPr>
              <w:t>euro</w:t>
            </w:r>
            <w:proofErr w:type="spellEnd"/>
            <w:r w:rsidR="00281C27" w:rsidRPr="00E56F18">
              <w:rPr>
                <w:rFonts w:ascii="Times New Roman" w:hAnsi="Times New Roman"/>
                <w:sz w:val="26"/>
                <w:szCs w:val="26"/>
              </w:rPr>
              <w:t xml:space="preserve">, </w:t>
            </w:r>
            <w:r w:rsidR="00CE6C0E" w:rsidRPr="00E56F18">
              <w:rPr>
                <w:rFonts w:ascii="Times New Roman" w:hAnsi="Times New Roman"/>
                <w:sz w:val="26"/>
                <w:szCs w:val="26"/>
              </w:rPr>
              <w:t>summ</w:t>
            </w:r>
            <w:r w:rsidR="00CE6C0E">
              <w:rPr>
                <w:rFonts w:ascii="Times New Roman" w:hAnsi="Times New Roman"/>
                <w:sz w:val="26"/>
                <w:szCs w:val="26"/>
              </w:rPr>
              <w:t>u 2 000 Ls </w:t>
            </w:r>
            <w:r w:rsidR="00281C27" w:rsidRPr="00E56F18">
              <w:rPr>
                <w:rFonts w:ascii="Times New Roman" w:hAnsi="Times New Roman"/>
                <w:sz w:val="26"/>
                <w:szCs w:val="26"/>
              </w:rPr>
              <w:t xml:space="preserve">izteikt </w:t>
            </w:r>
            <w:proofErr w:type="spellStart"/>
            <w:r w:rsidR="00281C27" w:rsidRPr="00E56F18">
              <w:rPr>
                <w:rFonts w:ascii="Times New Roman" w:hAnsi="Times New Roman"/>
                <w:i/>
                <w:sz w:val="26"/>
                <w:szCs w:val="26"/>
              </w:rPr>
              <w:t>euro</w:t>
            </w:r>
            <w:proofErr w:type="spellEnd"/>
            <w:r w:rsidR="00281C27" w:rsidRPr="00E56F18">
              <w:rPr>
                <w:rFonts w:ascii="Times New Roman" w:hAnsi="Times New Roman"/>
                <w:sz w:val="26"/>
                <w:szCs w:val="26"/>
              </w:rPr>
              <w:t>.</w:t>
            </w:r>
            <w:r w:rsidR="003405EF">
              <w:rPr>
                <w:rFonts w:ascii="Times New Roman" w:hAnsi="Times New Roman"/>
                <w:sz w:val="26"/>
                <w:szCs w:val="26"/>
              </w:rPr>
              <w:t xml:space="preserve"> </w:t>
            </w:r>
            <w:r w:rsidR="00F1561C">
              <w:rPr>
                <w:rFonts w:ascii="Times New Roman" w:hAnsi="Times New Roman"/>
                <w:sz w:val="26"/>
                <w:szCs w:val="26"/>
              </w:rPr>
              <w:t xml:space="preserve">Savukārt atsauci uz Latvijas Bankas noteikto kursu, aizstāt ar atsauci uz </w:t>
            </w:r>
            <w:r w:rsidR="00F1561C" w:rsidRPr="00F1561C">
              <w:rPr>
                <w:rFonts w:ascii="Times New Roman" w:hAnsi="Times New Roman"/>
                <w:sz w:val="26"/>
                <w:szCs w:val="26"/>
              </w:rPr>
              <w:t>grāmatvedībā izmantojamo ārvalstu valūtas kurs</w:t>
            </w:r>
            <w:r w:rsidR="00F1561C">
              <w:rPr>
                <w:rFonts w:ascii="Times New Roman" w:hAnsi="Times New Roman"/>
                <w:sz w:val="26"/>
                <w:szCs w:val="26"/>
              </w:rPr>
              <w:t>u</w:t>
            </w:r>
            <w:r w:rsidR="00F1561C" w:rsidRPr="00F1561C">
              <w:rPr>
                <w:rFonts w:ascii="Times New Roman" w:hAnsi="Times New Roman"/>
                <w:sz w:val="26"/>
                <w:szCs w:val="26"/>
              </w:rPr>
              <w:t xml:space="preserve">, </w:t>
            </w:r>
            <w:r w:rsidR="00F1561C">
              <w:rPr>
                <w:rFonts w:ascii="Times New Roman" w:hAnsi="Times New Roman"/>
                <w:sz w:val="26"/>
                <w:szCs w:val="26"/>
              </w:rPr>
              <w:t>kas ir spēkā attiecīgā darījuma</w:t>
            </w:r>
            <w:r w:rsidR="00F1561C" w:rsidRPr="00F1561C">
              <w:rPr>
                <w:rFonts w:ascii="Times New Roman" w:hAnsi="Times New Roman"/>
                <w:sz w:val="26"/>
                <w:szCs w:val="26"/>
              </w:rPr>
              <w:t xml:space="preserve"> dienas sākumā</w:t>
            </w:r>
            <w:r w:rsidR="00F1561C">
              <w:rPr>
                <w:rFonts w:ascii="Times New Roman" w:hAnsi="Times New Roman"/>
                <w:sz w:val="26"/>
                <w:szCs w:val="26"/>
              </w:rPr>
              <w:t>.</w:t>
            </w:r>
          </w:p>
          <w:p w:rsidR="00404FDE" w:rsidRDefault="00404FDE" w:rsidP="003C1BFB">
            <w:pPr>
              <w:pStyle w:val="NoSpacing"/>
              <w:jc w:val="both"/>
              <w:rPr>
                <w:rFonts w:ascii="Times New Roman" w:hAnsi="Times New Roman"/>
                <w:sz w:val="26"/>
                <w:szCs w:val="26"/>
              </w:rPr>
            </w:pPr>
            <w:r>
              <w:rPr>
                <w:rFonts w:ascii="Times New Roman" w:hAnsi="Times New Roman"/>
                <w:sz w:val="26"/>
                <w:szCs w:val="26"/>
              </w:rPr>
              <w:t xml:space="preserve">Tādējādi MK </w:t>
            </w:r>
            <w:r w:rsidRPr="0018013E">
              <w:rPr>
                <w:rFonts w:ascii="Times New Roman" w:hAnsi="Times New Roman"/>
                <w:sz w:val="26"/>
                <w:szCs w:val="26"/>
              </w:rPr>
              <w:t>2006.gada 19.septembra noteikum</w:t>
            </w:r>
            <w:r>
              <w:rPr>
                <w:rFonts w:ascii="Times New Roman" w:hAnsi="Times New Roman"/>
                <w:sz w:val="26"/>
                <w:szCs w:val="26"/>
              </w:rPr>
              <w:t>u</w:t>
            </w:r>
            <w:r w:rsidRPr="0018013E">
              <w:rPr>
                <w:rFonts w:ascii="Times New Roman" w:hAnsi="Times New Roman"/>
                <w:sz w:val="26"/>
                <w:szCs w:val="26"/>
              </w:rPr>
              <w:t xml:space="preserve"> Nr.780</w:t>
            </w:r>
            <w:r>
              <w:rPr>
                <w:rFonts w:ascii="Times New Roman" w:hAnsi="Times New Roman"/>
                <w:sz w:val="26"/>
                <w:szCs w:val="26"/>
              </w:rPr>
              <w:t xml:space="preserve"> pielikuma:</w:t>
            </w:r>
          </w:p>
          <w:p w:rsidR="00404FDE" w:rsidRPr="00404FDE" w:rsidRDefault="00404FDE" w:rsidP="00404FDE">
            <w:pPr>
              <w:pStyle w:val="NoSpacing"/>
              <w:numPr>
                <w:ilvl w:val="0"/>
                <w:numId w:val="10"/>
              </w:numPr>
              <w:ind w:left="0" w:firstLine="360"/>
              <w:jc w:val="both"/>
              <w:rPr>
                <w:rFonts w:ascii="Times New Roman" w:hAnsi="Times New Roman"/>
                <w:sz w:val="26"/>
                <w:szCs w:val="26"/>
              </w:rPr>
            </w:pPr>
            <w:r w:rsidRPr="00404FDE">
              <w:rPr>
                <w:rFonts w:ascii="Times New Roman" w:hAnsi="Times New Roman"/>
                <w:sz w:val="26"/>
                <w:szCs w:val="26"/>
              </w:rPr>
              <w:t>P1 5.piezīmē vārd</w:t>
            </w:r>
            <w:r>
              <w:rPr>
                <w:rFonts w:ascii="Times New Roman" w:hAnsi="Times New Roman"/>
                <w:sz w:val="26"/>
                <w:szCs w:val="26"/>
              </w:rPr>
              <w:t>i</w:t>
            </w:r>
            <w:r w:rsidRPr="00404FDE">
              <w:rPr>
                <w:rFonts w:ascii="Times New Roman" w:hAnsi="Times New Roman"/>
                <w:sz w:val="26"/>
                <w:szCs w:val="26"/>
              </w:rPr>
              <w:t xml:space="preserve"> “latos pēc Latvijas Bankas noteiktā kursa uz īpašuma iegūšanas vai atsavināšanas dienu” </w:t>
            </w:r>
            <w:r>
              <w:rPr>
                <w:rFonts w:ascii="Times New Roman" w:hAnsi="Times New Roman"/>
                <w:sz w:val="26"/>
                <w:szCs w:val="26"/>
              </w:rPr>
              <w:t xml:space="preserve">tiek aizstāti </w:t>
            </w:r>
            <w:r w:rsidRPr="00404FDE">
              <w:rPr>
                <w:rFonts w:ascii="Times New Roman" w:hAnsi="Times New Roman"/>
                <w:sz w:val="26"/>
                <w:szCs w:val="26"/>
              </w:rPr>
              <w:t>ar vārdiem “</w:t>
            </w:r>
            <w:proofErr w:type="spellStart"/>
            <w:r w:rsidRPr="00404FDE">
              <w:rPr>
                <w:rFonts w:ascii="Times New Roman" w:hAnsi="Times New Roman"/>
                <w:i/>
                <w:sz w:val="26"/>
                <w:szCs w:val="26"/>
              </w:rPr>
              <w:t>euro</w:t>
            </w:r>
            <w:proofErr w:type="spellEnd"/>
            <w:r w:rsidRPr="00404FDE">
              <w:rPr>
                <w:rFonts w:ascii="Times New Roman" w:hAnsi="Times New Roman"/>
                <w:sz w:val="26"/>
                <w:szCs w:val="26"/>
              </w:rPr>
              <w:t xml:space="preserve"> pēc grāmatvedībā </w:t>
            </w:r>
            <w:r w:rsidRPr="004D7B6C">
              <w:rPr>
                <w:rFonts w:ascii="Times New Roman" w:hAnsi="Times New Roman"/>
                <w:sz w:val="26"/>
                <w:szCs w:val="26"/>
                <w:u w:val="single"/>
              </w:rPr>
              <w:t>izma</w:t>
            </w:r>
            <w:r w:rsidR="004D7B6C" w:rsidRPr="004D7B6C">
              <w:rPr>
                <w:rFonts w:ascii="Times New Roman" w:hAnsi="Times New Roman"/>
                <w:sz w:val="26"/>
                <w:szCs w:val="26"/>
                <w:u w:val="single"/>
              </w:rPr>
              <w:t>ntojamā</w:t>
            </w:r>
            <w:r w:rsidR="004D7B6C">
              <w:rPr>
                <w:rFonts w:ascii="Times New Roman" w:hAnsi="Times New Roman"/>
                <w:sz w:val="26"/>
                <w:szCs w:val="26"/>
              </w:rPr>
              <w:t xml:space="preserve"> ārvalstu valūtas kursa,</w:t>
            </w:r>
            <w:r w:rsidRPr="00404FDE">
              <w:rPr>
                <w:rFonts w:ascii="Times New Roman" w:hAnsi="Times New Roman"/>
                <w:sz w:val="26"/>
                <w:szCs w:val="26"/>
              </w:rPr>
              <w:t xml:space="preserve"> kas ir spēkā </w:t>
            </w:r>
            <w:r w:rsidRPr="00404FDE">
              <w:rPr>
                <w:rFonts w:ascii="Times New Roman" w:hAnsi="Times New Roman"/>
                <w:sz w:val="26"/>
                <w:szCs w:val="26"/>
              </w:rPr>
              <w:lastRenderedPageBreak/>
              <w:t>īpašuma iegūšanas v</w:t>
            </w:r>
            <w:r>
              <w:rPr>
                <w:rFonts w:ascii="Times New Roman" w:hAnsi="Times New Roman"/>
                <w:sz w:val="26"/>
                <w:szCs w:val="26"/>
              </w:rPr>
              <w:t>ai atsavināšanas dienas sākumā”;</w:t>
            </w:r>
          </w:p>
          <w:p w:rsidR="00404FDE" w:rsidRPr="00404FDE" w:rsidRDefault="00404FDE" w:rsidP="00404FDE">
            <w:pPr>
              <w:pStyle w:val="NoSpacing"/>
              <w:numPr>
                <w:ilvl w:val="0"/>
                <w:numId w:val="10"/>
              </w:numPr>
              <w:ind w:left="0" w:firstLine="360"/>
              <w:jc w:val="both"/>
              <w:rPr>
                <w:rFonts w:ascii="Times New Roman" w:hAnsi="Times New Roman"/>
                <w:sz w:val="26"/>
                <w:szCs w:val="26"/>
              </w:rPr>
            </w:pPr>
            <w:r w:rsidRPr="00404FDE">
              <w:rPr>
                <w:rFonts w:ascii="Times New Roman" w:hAnsi="Times New Roman"/>
                <w:sz w:val="26"/>
                <w:szCs w:val="26"/>
              </w:rPr>
              <w:t>pielikuma P3 3.piezīmē vārd</w:t>
            </w:r>
            <w:r>
              <w:rPr>
                <w:rFonts w:ascii="Times New Roman" w:hAnsi="Times New Roman"/>
                <w:sz w:val="26"/>
                <w:szCs w:val="26"/>
              </w:rPr>
              <w:t>i</w:t>
            </w:r>
            <w:r w:rsidRPr="00404FDE">
              <w:rPr>
                <w:rFonts w:ascii="Times New Roman" w:hAnsi="Times New Roman"/>
                <w:sz w:val="26"/>
                <w:szCs w:val="26"/>
              </w:rPr>
              <w:t xml:space="preserve"> “latos pēc Latvijas Bankas noteiktā kursa uz īpašuma iegūšanas vai atsavināšanas dienu” </w:t>
            </w:r>
            <w:r>
              <w:rPr>
                <w:rFonts w:ascii="Times New Roman" w:hAnsi="Times New Roman"/>
                <w:sz w:val="26"/>
                <w:szCs w:val="26"/>
              </w:rPr>
              <w:t xml:space="preserve">tiek aizstāti </w:t>
            </w:r>
            <w:r w:rsidRPr="00404FDE">
              <w:rPr>
                <w:rFonts w:ascii="Times New Roman" w:hAnsi="Times New Roman"/>
                <w:sz w:val="26"/>
                <w:szCs w:val="26"/>
              </w:rPr>
              <w:t>ar vārdiem “</w:t>
            </w:r>
            <w:proofErr w:type="spellStart"/>
            <w:r w:rsidRPr="00404FDE">
              <w:rPr>
                <w:rFonts w:ascii="Times New Roman" w:hAnsi="Times New Roman"/>
                <w:i/>
                <w:sz w:val="26"/>
                <w:szCs w:val="26"/>
              </w:rPr>
              <w:t>euro</w:t>
            </w:r>
            <w:proofErr w:type="spellEnd"/>
            <w:r w:rsidR="004D7B6C">
              <w:rPr>
                <w:rFonts w:ascii="Times New Roman" w:hAnsi="Times New Roman"/>
                <w:sz w:val="26"/>
                <w:szCs w:val="26"/>
              </w:rPr>
              <w:t xml:space="preserve"> pēc grāmatvedībā </w:t>
            </w:r>
            <w:r w:rsidR="004D7B6C" w:rsidRPr="004D7B6C">
              <w:rPr>
                <w:rFonts w:ascii="Times New Roman" w:hAnsi="Times New Roman"/>
                <w:sz w:val="26"/>
                <w:szCs w:val="26"/>
                <w:u w:val="single"/>
              </w:rPr>
              <w:t>izmantojamā</w:t>
            </w:r>
            <w:r w:rsidRPr="00404FDE">
              <w:rPr>
                <w:rFonts w:ascii="Times New Roman" w:hAnsi="Times New Roman"/>
                <w:sz w:val="26"/>
                <w:szCs w:val="26"/>
              </w:rPr>
              <w:t xml:space="preserve"> ārvalstu valūtas kursa, kas ir spēkā īpašuma iegūšanas v</w:t>
            </w:r>
            <w:r>
              <w:rPr>
                <w:rFonts w:ascii="Times New Roman" w:hAnsi="Times New Roman"/>
                <w:sz w:val="26"/>
                <w:szCs w:val="26"/>
              </w:rPr>
              <w:t>ai atsavināšanas dienas sākumā”;</w:t>
            </w:r>
          </w:p>
          <w:p w:rsidR="00404FDE" w:rsidRPr="00404FDE" w:rsidRDefault="00404FDE" w:rsidP="00404FDE">
            <w:pPr>
              <w:pStyle w:val="NoSpacing"/>
              <w:numPr>
                <w:ilvl w:val="0"/>
                <w:numId w:val="10"/>
              </w:numPr>
              <w:ind w:left="0" w:firstLine="360"/>
              <w:jc w:val="both"/>
              <w:rPr>
                <w:rFonts w:ascii="Times New Roman" w:hAnsi="Times New Roman"/>
                <w:sz w:val="26"/>
                <w:szCs w:val="26"/>
              </w:rPr>
            </w:pPr>
            <w:r w:rsidRPr="00404FDE">
              <w:rPr>
                <w:rFonts w:ascii="Times New Roman" w:hAnsi="Times New Roman"/>
                <w:sz w:val="26"/>
                <w:szCs w:val="26"/>
              </w:rPr>
              <w:t>pielikuma P4 1.piezīmē vārd</w:t>
            </w:r>
            <w:r>
              <w:rPr>
                <w:rFonts w:ascii="Times New Roman" w:hAnsi="Times New Roman"/>
                <w:sz w:val="26"/>
                <w:szCs w:val="26"/>
              </w:rPr>
              <w:t>i</w:t>
            </w:r>
            <w:r w:rsidRPr="00404FDE">
              <w:rPr>
                <w:rFonts w:ascii="Times New Roman" w:hAnsi="Times New Roman"/>
                <w:sz w:val="26"/>
                <w:szCs w:val="26"/>
              </w:rPr>
              <w:t xml:space="preserve"> “latos pēc Latvijas Bankas noteiktā kursa uz vērtspapīru iegūšanas vai atsavināšanas dienu” </w:t>
            </w:r>
            <w:r>
              <w:rPr>
                <w:rFonts w:ascii="Times New Roman" w:hAnsi="Times New Roman"/>
                <w:sz w:val="26"/>
                <w:szCs w:val="26"/>
              </w:rPr>
              <w:t xml:space="preserve">tiek aizstāti </w:t>
            </w:r>
            <w:r w:rsidRPr="00404FDE">
              <w:rPr>
                <w:rFonts w:ascii="Times New Roman" w:hAnsi="Times New Roman"/>
                <w:sz w:val="26"/>
                <w:szCs w:val="26"/>
              </w:rPr>
              <w:t>ar vārdiem “</w:t>
            </w:r>
            <w:proofErr w:type="spellStart"/>
            <w:r w:rsidRPr="00404FDE">
              <w:rPr>
                <w:rFonts w:ascii="Times New Roman" w:hAnsi="Times New Roman"/>
                <w:i/>
                <w:sz w:val="26"/>
                <w:szCs w:val="26"/>
              </w:rPr>
              <w:t>euro</w:t>
            </w:r>
            <w:proofErr w:type="spellEnd"/>
            <w:r w:rsidRPr="00404FDE">
              <w:rPr>
                <w:rFonts w:ascii="Times New Roman" w:hAnsi="Times New Roman"/>
                <w:sz w:val="26"/>
                <w:szCs w:val="26"/>
              </w:rPr>
              <w:t xml:space="preserve"> pēc grāmatvedībā </w:t>
            </w:r>
            <w:r w:rsidRPr="004D7B6C">
              <w:rPr>
                <w:rFonts w:ascii="Times New Roman" w:hAnsi="Times New Roman"/>
                <w:sz w:val="26"/>
                <w:szCs w:val="26"/>
                <w:u w:val="single"/>
              </w:rPr>
              <w:t>izmantojam</w:t>
            </w:r>
            <w:r w:rsidR="004D7B6C" w:rsidRPr="004D7B6C">
              <w:rPr>
                <w:rFonts w:ascii="Times New Roman" w:hAnsi="Times New Roman"/>
                <w:sz w:val="26"/>
                <w:szCs w:val="26"/>
                <w:u w:val="single"/>
              </w:rPr>
              <w:t>ā</w:t>
            </w:r>
            <w:r w:rsidRPr="00404FDE">
              <w:rPr>
                <w:rFonts w:ascii="Times New Roman" w:hAnsi="Times New Roman"/>
                <w:sz w:val="26"/>
                <w:szCs w:val="26"/>
              </w:rPr>
              <w:t xml:space="preserve"> ārvalstu valūtas kursa, kas ir spēkā vērtspapīru iegūšanas v</w:t>
            </w:r>
            <w:r>
              <w:rPr>
                <w:rFonts w:ascii="Times New Roman" w:hAnsi="Times New Roman"/>
                <w:sz w:val="26"/>
                <w:szCs w:val="26"/>
              </w:rPr>
              <w:t>ai atsavināšanas dienas sākumā”;</w:t>
            </w:r>
          </w:p>
          <w:p w:rsidR="00404FDE" w:rsidRPr="00404FDE" w:rsidRDefault="00404FDE" w:rsidP="00404FDE">
            <w:pPr>
              <w:pStyle w:val="NoSpacing"/>
              <w:numPr>
                <w:ilvl w:val="0"/>
                <w:numId w:val="10"/>
              </w:numPr>
              <w:ind w:left="0" w:firstLine="360"/>
              <w:jc w:val="both"/>
              <w:rPr>
                <w:rFonts w:ascii="Times New Roman" w:hAnsi="Times New Roman"/>
                <w:sz w:val="26"/>
                <w:szCs w:val="26"/>
              </w:rPr>
            </w:pPr>
            <w:r w:rsidRPr="00404FDE">
              <w:rPr>
                <w:rFonts w:ascii="Times New Roman" w:hAnsi="Times New Roman"/>
                <w:sz w:val="26"/>
                <w:szCs w:val="26"/>
              </w:rPr>
              <w:t>pielikuma P5 2.piezīmē vārd</w:t>
            </w:r>
            <w:r>
              <w:rPr>
                <w:rFonts w:ascii="Times New Roman" w:hAnsi="Times New Roman"/>
                <w:sz w:val="26"/>
                <w:szCs w:val="26"/>
              </w:rPr>
              <w:t>i</w:t>
            </w:r>
            <w:r w:rsidRPr="00404FDE">
              <w:rPr>
                <w:rFonts w:ascii="Times New Roman" w:hAnsi="Times New Roman"/>
                <w:sz w:val="26"/>
                <w:szCs w:val="26"/>
              </w:rPr>
              <w:t xml:space="preserve"> “latos pēc Latvijas Bankas noteiktā kursa uz ienākuma saņemšanas dienu” </w:t>
            </w:r>
            <w:r>
              <w:rPr>
                <w:rFonts w:ascii="Times New Roman" w:hAnsi="Times New Roman"/>
                <w:sz w:val="26"/>
                <w:szCs w:val="26"/>
              </w:rPr>
              <w:t xml:space="preserve">tiek aizstāti </w:t>
            </w:r>
            <w:r w:rsidRPr="00404FDE">
              <w:rPr>
                <w:rFonts w:ascii="Times New Roman" w:hAnsi="Times New Roman"/>
                <w:sz w:val="26"/>
                <w:szCs w:val="26"/>
              </w:rPr>
              <w:t>ar vārdiem “</w:t>
            </w:r>
            <w:proofErr w:type="spellStart"/>
            <w:r w:rsidRPr="00404FDE">
              <w:rPr>
                <w:rFonts w:ascii="Times New Roman" w:hAnsi="Times New Roman"/>
                <w:i/>
                <w:sz w:val="26"/>
                <w:szCs w:val="26"/>
              </w:rPr>
              <w:t>euro</w:t>
            </w:r>
            <w:proofErr w:type="spellEnd"/>
            <w:r w:rsidR="004D7B6C">
              <w:rPr>
                <w:rFonts w:ascii="Times New Roman" w:hAnsi="Times New Roman"/>
                <w:sz w:val="26"/>
                <w:szCs w:val="26"/>
              </w:rPr>
              <w:t xml:space="preserve"> pēc grāmatvedībā </w:t>
            </w:r>
            <w:r w:rsidR="004D7B6C" w:rsidRPr="004D7B6C">
              <w:rPr>
                <w:rFonts w:ascii="Times New Roman" w:hAnsi="Times New Roman"/>
                <w:sz w:val="26"/>
                <w:szCs w:val="26"/>
                <w:u w:val="single"/>
              </w:rPr>
              <w:t>izmantojamā</w:t>
            </w:r>
            <w:r w:rsidRPr="00404FDE">
              <w:rPr>
                <w:rFonts w:ascii="Times New Roman" w:hAnsi="Times New Roman"/>
                <w:sz w:val="26"/>
                <w:szCs w:val="26"/>
              </w:rPr>
              <w:t xml:space="preserve"> ārvalstu valūtas kursa, kas ir spēkā ien</w:t>
            </w:r>
            <w:r>
              <w:rPr>
                <w:rFonts w:ascii="Times New Roman" w:hAnsi="Times New Roman"/>
                <w:sz w:val="26"/>
                <w:szCs w:val="26"/>
              </w:rPr>
              <w:t>ākuma saņemšanas dienas sākumā”;</w:t>
            </w:r>
          </w:p>
          <w:p w:rsidR="00404FDE" w:rsidRPr="00404FDE" w:rsidRDefault="00404FDE" w:rsidP="00404FDE">
            <w:pPr>
              <w:pStyle w:val="NoSpacing"/>
              <w:numPr>
                <w:ilvl w:val="0"/>
                <w:numId w:val="10"/>
              </w:numPr>
              <w:ind w:left="-29" w:firstLine="389"/>
              <w:jc w:val="both"/>
              <w:rPr>
                <w:rFonts w:ascii="Times New Roman" w:hAnsi="Times New Roman"/>
                <w:sz w:val="26"/>
                <w:szCs w:val="26"/>
              </w:rPr>
            </w:pPr>
            <w:r w:rsidRPr="00404FDE">
              <w:rPr>
                <w:rFonts w:ascii="Times New Roman" w:hAnsi="Times New Roman"/>
                <w:sz w:val="26"/>
                <w:szCs w:val="26"/>
              </w:rPr>
              <w:t>pielikuma P6 2.piezīmē vārd</w:t>
            </w:r>
            <w:r>
              <w:rPr>
                <w:rFonts w:ascii="Times New Roman" w:hAnsi="Times New Roman"/>
                <w:sz w:val="26"/>
                <w:szCs w:val="26"/>
              </w:rPr>
              <w:t>i</w:t>
            </w:r>
            <w:r w:rsidRPr="00404FDE">
              <w:rPr>
                <w:rFonts w:ascii="Times New Roman" w:hAnsi="Times New Roman"/>
                <w:sz w:val="26"/>
                <w:szCs w:val="26"/>
              </w:rPr>
              <w:t xml:space="preserve"> “latos pēc Latvijas Bankas noteiktā kursa uz aizņēmuma saņemšanas dienu” </w:t>
            </w:r>
            <w:r>
              <w:rPr>
                <w:rFonts w:ascii="Times New Roman" w:hAnsi="Times New Roman"/>
                <w:sz w:val="26"/>
                <w:szCs w:val="26"/>
              </w:rPr>
              <w:t xml:space="preserve">tiek aizstāti </w:t>
            </w:r>
            <w:r w:rsidRPr="00404FDE">
              <w:rPr>
                <w:rFonts w:ascii="Times New Roman" w:hAnsi="Times New Roman"/>
                <w:sz w:val="26"/>
                <w:szCs w:val="26"/>
              </w:rPr>
              <w:t>ar vārdiem “</w:t>
            </w:r>
            <w:proofErr w:type="spellStart"/>
            <w:r w:rsidRPr="00404FDE">
              <w:rPr>
                <w:rFonts w:ascii="Times New Roman" w:hAnsi="Times New Roman"/>
                <w:i/>
                <w:sz w:val="26"/>
                <w:szCs w:val="26"/>
              </w:rPr>
              <w:t>euro</w:t>
            </w:r>
            <w:proofErr w:type="spellEnd"/>
            <w:r w:rsidR="004D7B6C">
              <w:rPr>
                <w:rFonts w:ascii="Times New Roman" w:hAnsi="Times New Roman"/>
                <w:sz w:val="26"/>
                <w:szCs w:val="26"/>
              </w:rPr>
              <w:t xml:space="preserve"> pēc grāmatvedībā </w:t>
            </w:r>
            <w:r w:rsidR="004D7B6C" w:rsidRPr="004D7B6C">
              <w:rPr>
                <w:rFonts w:ascii="Times New Roman" w:hAnsi="Times New Roman"/>
                <w:sz w:val="26"/>
                <w:szCs w:val="26"/>
                <w:u w:val="single"/>
              </w:rPr>
              <w:t>izmantojamā</w:t>
            </w:r>
            <w:r w:rsidRPr="00404FDE">
              <w:rPr>
                <w:rFonts w:ascii="Times New Roman" w:hAnsi="Times New Roman"/>
                <w:sz w:val="26"/>
                <w:szCs w:val="26"/>
              </w:rPr>
              <w:t xml:space="preserve"> ārvalstu valūtas kursa, kas ir spēkā aizņ</w:t>
            </w:r>
            <w:r>
              <w:rPr>
                <w:rFonts w:ascii="Times New Roman" w:hAnsi="Times New Roman"/>
                <w:sz w:val="26"/>
                <w:szCs w:val="26"/>
              </w:rPr>
              <w:t>ēmuma saņemšanas dienas sākumā”;</w:t>
            </w:r>
          </w:p>
          <w:p w:rsidR="00404FDE" w:rsidRPr="00404FDE" w:rsidRDefault="00404FDE" w:rsidP="00404FDE">
            <w:pPr>
              <w:pStyle w:val="NoSpacing"/>
              <w:numPr>
                <w:ilvl w:val="0"/>
                <w:numId w:val="10"/>
              </w:numPr>
              <w:ind w:left="0" w:firstLine="360"/>
              <w:jc w:val="both"/>
              <w:rPr>
                <w:rFonts w:ascii="Times New Roman" w:hAnsi="Times New Roman"/>
                <w:sz w:val="26"/>
                <w:szCs w:val="26"/>
              </w:rPr>
            </w:pPr>
            <w:r w:rsidRPr="00404FDE">
              <w:rPr>
                <w:rFonts w:ascii="Times New Roman" w:hAnsi="Times New Roman"/>
                <w:sz w:val="26"/>
                <w:szCs w:val="26"/>
              </w:rPr>
              <w:t>pielikuma P7 2.piezīmē vārd</w:t>
            </w:r>
            <w:r>
              <w:rPr>
                <w:rFonts w:ascii="Times New Roman" w:hAnsi="Times New Roman"/>
                <w:sz w:val="26"/>
                <w:szCs w:val="26"/>
              </w:rPr>
              <w:t>i</w:t>
            </w:r>
            <w:r w:rsidRPr="00404FDE">
              <w:rPr>
                <w:rFonts w:ascii="Times New Roman" w:hAnsi="Times New Roman"/>
                <w:sz w:val="26"/>
                <w:szCs w:val="26"/>
              </w:rPr>
              <w:t xml:space="preserve"> “latos pēc Latvijas Bankas noteiktā kursa uz aizdevuma izsniegšanas dienu” </w:t>
            </w:r>
            <w:r>
              <w:rPr>
                <w:rFonts w:ascii="Times New Roman" w:hAnsi="Times New Roman"/>
                <w:sz w:val="26"/>
                <w:szCs w:val="26"/>
              </w:rPr>
              <w:t xml:space="preserve">tiek aizstāti </w:t>
            </w:r>
            <w:r w:rsidRPr="00404FDE">
              <w:rPr>
                <w:rFonts w:ascii="Times New Roman" w:hAnsi="Times New Roman"/>
                <w:sz w:val="26"/>
                <w:szCs w:val="26"/>
              </w:rPr>
              <w:t>ar vārdiem “</w:t>
            </w:r>
            <w:proofErr w:type="spellStart"/>
            <w:r w:rsidRPr="00404FDE">
              <w:rPr>
                <w:rFonts w:ascii="Times New Roman" w:hAnsi="Times New Roman"/>
                <w:i/>
                <w:sz w:val="26"/>
                <w:szCs w:val="26"/>
              </w:rPr>
              <w:t>euro</w:t>
            </w:r>
            <w:proofErr w:type="spellEnd"/>
            <w:r w:rsidRPr="00404FDE">
              <w:rPr>
                <w:rFonts w:ascii="Times New Roman" w:hAnsi="Times New Roman"/>
                <w:sz w:val="26"/>
                <w:szCs w:val="26"/>
              </w:rPr>
              <w:t xml:space="preserve"> pēc grāmatvedībā </w:t>
            </w:r>
            <w:r w:rsidRPr="004D7B6C">
              <w:rPr>
                <w:rFonts w:ascii="Times New Roman" w:hAnsi="Times New Roman"/>
                <w:sz w:val="26"/>
                <w:szCs w:val="26"/>
                <w:u w:val="single"/>
              </w:rPr>
              <w:t>izmantojam</w:t>
            </w:r>
            <w:r w:rsidR="004D7B6C" w:rsidRPr="004D7B6C">
              <w:rPr>
                <w:rFonts w:ascii="Times New Roman" w:hAnsi="Times New Roman"/>
                <w:sz w:val="26"/>
                <w:szCs w:val="26"/>
                <w:u w:val="single"/>
              </w:rPr>
              <w:t>ā</w:t>
            </w:r>
            <w:r w:rsidRPr="00404FDE">
              <w:rPr>
                <w:rFonts w:ascii="Times New Roman" w:hAnsi="Times New Roman"/>
                <w:sz w:val="26"/>
                <w:szCs w:val="26"/>
              </w:rPr>
              <w:t xml:space="preserve"> ārvalstu valūtas kursa, kas ir spēkā aizdev</w:t>
            </w:r>
            <w:r>
              <w:rPr>
                <w:rFonts w:ascii="Times New Roman" w:hAnsi="Times New Roman"/>
                <w:sz w:val="26"/>
                <w:szCs w:val="26"/>
              </w:rPr>
              <w:t>uma izsniegšanas dienas sākumā”;</w:t>
            </w:r>
          </w:p>
          <w:p w:rsidR="00404FDE" w:rsidRPr="00404FDE" w:rsidRDefault="00404FDE" w:rsidP="00404FDE">
            <w:pPr>
              <w:pStyle w:val="NoSpacing"/>
              <w:numPr>
                <w:ilvl w:val="0"/>
                <w:numId w:val="10"/>
              </w:numPr>
              <w:ind w:left="0" w:firstLine="360"/>
              <w:jc w:val="both"/>
              <w:rPr>
                <w:rFonts w:ascii="Times New Roman" w:hAnsi="Times New Roman"/>
                <w:sz w:val="26"/>
                <w:szCs w:val="26"/>
              </w:rPr>
            </w:pPr>
            <w:r w:rsidRPr="00404FDE">
              <w:rPr>
                <w:rFonts w:ascii="Times New Roman" w:hAnsi="Times New Roman"/>
                <w:sz w:val="26"/>
                <w:szCs w:val="26"/>
              </w:rPr>
              <w:t>pielikuma P8 5.piezīmē vārd</w:t>
            </w:r>
            <w:r>
              <w:rPr>
                <w:rFonts w:ascii="Times New Roman" w:hAnsi="Times New Roman"/>
                <w:sz w:val="26"/>
                <w:szCs w:val="26"/>
              </w:rPr>
              <w:t>i</w:t>
            </w:r>
            <w:r w:rsidRPr="00404FDE">
              <w:rPr>
                <w:rFonts w:ascii="Times New Roman" w:hAnsi="Times New Roman"/>
                <w:sz w:val="26"/>
                <w:szCs w:val="26"/>
              </w:rPr>
              <w:t xml:space="preserve"> “latos pēc Latvijas Bankas noteiktā kursa attiecīgi uz taksācijas gada sākumu un beigām” </w:t>
            </w:r>
            <w:r>
              <w:rPr>
                <w:rFonts w:ascii="Times New Roman" w:hAnsi="Times New Roman"/>
                <w:sz w:val="26"/>
                <w:szCs w:val="26"/>
              </w:rPr>
              <w:t xml:space="preserve">tiek aizstāti </w:t>
            </w:r>
            <w:r w:rsidRPr="00404FDE">
              <w:rPr>
                <w:rFonts w:ascii="Times New Roman" w:hAnsi="Times New Roman"/>
                <w:sz w:val="26"/>
                <w:szCs w:val="26"/>
              </w:rPr>
              <w:t>ar vārdiem “</w:t>
            </w:r>
            <w:proofErr w:type="spellStart"/>
            <w:r w:rsidRPr="00404FDE">
              <w:rPr>
                <w:rFonts w:ascii="Times New Roman" w:hAnsi="Times New Roman"/>
                <w:i/>
                <w:sz w:val="26"/>
                <w:szCs w:val="26"/>
              </w:rPr>
              <w:t>euro</w:t>
            </w:r>
            <w:proofErr w:type="spellEnd"/>
            <w:r w:rsidRPr="00404FDE">
              <w:rPr>
                <w:rFonts w:ascii="Times New Roman" w:hAnsi="Times New Roman"/>
                <w:sz w:val="26"/>
                <w:szCs w:val="26"/>
              </w:rPr>
              <w:t xml:space="preserve"> pēc grāmatvedībā</w:t>
            </w:r>
            <w:r w:rsidR="004D7B6C">
              <w:t xml:space="preserve"> </w:t>
            </w:r>
            <w:r w:rsidR="004D7B6C" w:rsidRPr="004D7B6C">
              <w:rPr>
                <w:rFonts w:ascii="Times New Roman" w:hAnsi="Times New Roman"/>
                <w:sz w:val="26"/>
                <w:szCs w:val="26"/>
                <w:u w:val="single"/>
              </w:rPr>
              <w:t>izmantojamā ārvalstu valūtas kursa, kas ir spēkā attiecīgi uz taksācijas gada pirmās kalendāra dienas sākumu un taksācijas gada pēdējās kalendāra dienas beigām</w:t>
            </w:r>
            <w:r>
              <w:rPr>
                <w:rFonts w:ascii="Times New Roman" w:hAnsi="Times New Roman"/>
                <w:sz w:val="26"/>
                <w:szCs w:val="26"/>
              </w:rPr>
              <w:t>”;</w:t>
            </w:r>
          </w:p>
          <w:p w:rsidR="00404FDE" w:rsidRDefault="00404FDE" w:rsidP="00404FDE">
            <w:pPr>
              <w:pStyle w:val="NoSpacing"/>
              <w:numPr>
                <w:ilvl w:val="0"/>
                <w:numId w:val="10"/>
              </w:numPr>
              <w:ind w:left="0" w:firstLine="360"/>
              <w:jc w:val="both"/>
              <w:rPr>
                <w:rFonts w:ascii="Times New Roman" w:hAnsi="Times New Roman"/>
                <w:sz w:val="26"/>
                <w:szCs w:val="26"/>
              </w:rPr>
            </w:pPr>
            <w:r w:rsidRPr="00404FDE">
              <w:rPr>
                <w:rFonts w:ascii="Times New Roman" w:hAnsi="Times New Roman"/>
                <w:sz w:val="26"/>
                <w:szCs w:val="26"/>
              </w:rPr>
              <w:t>pielikuma P10 1.piezīmē vārd</w:t>
            </w:r>
            <w:r>
              <w:rPr>
                <w:rFonts w:ascii="Times New Roman" w:hAnsi="Times New Roman"/>
                <w:sz w:val="26"/>
                <w:szCs w:val="26"/>
              </w:rPr>
              <w:t>i</w:t>
            </w:r>
            <w:r w:rsidRPr="00404FDE">
              <w:rPr>
                <w:rFonts w:ascii="Times New Roman" w:hAnsi="Times New Roman"/>
                <w:sz w:val="26"/>
                <w:szCs w:val="26"/>
              </w:rPr>
              <w:t xml:space="preserve"> “latos pēc Latvijas Bankas noteiktā kursa uz akciju, kapitāla daļu vai paju iegūšanas vai atsavināšanas brīdi” </w:t>
            </w:r>
            <w:r>
              <w:rPr>
                <w:rFonts w:ascii="Times New Roman" w:hAnsi="Times New Roman"/>
                <w:sz w:val="26"/>
                <w:szCs w:val="26"/>
              </w:rPr>
              <w:t xml:space="preserve">tiek aizstāti </w:t>
            </w:r>
            <w:r w:rsidRPr="00404FDE">
              <w:rPr>
                <w:rFonts w:ascii="Times New Roman" w:hAnsi="Times New Roman"/>
                <w:sz w:val="26"/>
                <w:szCs w:val="26"/>
              </w:rPr>
              <w:t>ar vārdiem “</w:t>
            </w:r>
            <w:proofErr w:type="spellStart"/>
            <w:r w:rsidRPr="00404FDE">
              <w:rPr>
                <w:rFonts w:ascii="Times New Roman" w:hAnsi="Times New Roman"/>
                <w:i/>
                <w:sz w:val="26"/>
                <w:szCs w:val="26"/>
              </w:rPr>
              <w:t>euro</w:t>
            </w:r>
            <w:proofErr w:type="spellEnd"/>
            <w:r w:rsidR="004D7B6C">
              <w:rPr>
                <w:rFonts w:ascii="Times New Roman" w:hAnsi="Times New Roman"/>
                <w:sz w:val="26"/>
                <w:szCs w:val="26"/>
              </w:rPr>
              <w:t xml:space="preserve"> pēc grāmatvedībā </w:t>
            </w:r>
            <w:r w:rsidR="004D7B6C" w:rsidRPr="004D7B6C">
              <w:rPr>
                <w:rFonts w:ascii="Times New Roman" w:hAnsi="Times New Roman"/>
                <w:sz w:val="26"/>
                <w:szCs w:val="26"/>
                <w:u w:val="single"/>
              </w:rPr>
              <w:t>izmantojamā</w:t>
            </w:r>
            <w:r w:rsidR="004D7B6C">
              <w:rPr>
                <w:rFonts w:ascii="Times New Roman" w:hAnsi="Times New Roman"/>
                <w:sz w:val="26"/>
                <w:szCs w:val="26"/>
              </w:rPr>
              <w:t xml:space="preserve"> ārvalstu valūtas kursa, </w:t>
            </w:r>
            <w:r w:rsidRPr="00404FDE">
              <w:rPr>
                <w:rFonts w:ascii="Times New Roman" w:hAnsi="Times New Roman"/>
                <w:sz w:val="26"/>
                <w:szCs w:val="26"/>
              </w:rPr>
              <w:t>kas ir spēkā akciju, kapitāla daļu vai paju iegūšanas vai atsavināšanas dienas sākumā”.</w:t>
            </w:r>
          </w:p>
          <w:p w:rsidR="00144F01" w:rsidRPr="00E56F18" w:rsidRDefault="00144F01" w:rsidP="00F1561C">
            <w:pPr>
              <w:pStyle w:val="NormalWeb"/>
              <w:spacing w:before="0" w:beforeAutospacing="0" w:after="0" w:afterAutospacing="0"/>
              <w:jc w:val="both"/>
              <w:rPr>
                <w:sz w:val="26"/>
                <w:szCs w:val="26"/>
              </w:rPr>
            </w:pPr>
            <w:r w:rsidRPr="00E56F18">
              <w:rPr>
                <w:sz w:val="26"/>
                <w:szCs w:val="26"/>
              </w:rPr>
              <w:t xml:space="preserve">Saskaņā ar </w:t>
            </w:r>
            <w:proofErr w:type="spellStart"/>
            <w:r w:rsidRPr="00E56F18">
              <w:rPr>
                <w:bCs/>
                <w:i/>
                <w:sz w:val="26"/>
                <w:szCs w:val="26"/>
              </w:rPr>
              <w:t>Euro</w:t>
            </w:r>
            <w:proofErr w:type="spellEnd"/>
            <w:r w:rsidRPr="00E56F18">
              <w:rPr>
                <w:bCs/>
                <w:i/>
                <w:sz w:val="26"/>
                <w:szCs w:val="26"/>
              </w:rPr>
              <w:t xml:space="preserve"> </w:t>
            </w:r>
            <w:r w:rsidRPr="00E56F18">
              <w:rPr>
                <w:bCs/>
                <w:sz w:val="26"/>
                <w:szCs w:val="26"/>
              </w:rPr>
              <w:t>ieviešanas kārtības likuma 6.panta pirmo daļu l</w:t>
            </w:r>
            <w:r w:rsidRPr="00E56F18">
              <w:rPr>
                <w:sz w:val="26"/>
                <w:szCs w:val="26"/>
              </w:rPr>
              <w:t xml:space="preserve">atu konvertācijā uz </w:t>
            </w:r>
            <w:proofErr w:type="spellStart"/>
            <w:r w:rsidRPr="00E56F18">
              <w:rPr>
                <w:i/>
                <w:iCs/>
                <w:sz w:val="26"/>
                <w:szCs w:val="26"/>
              </w:rPr>
              <w:t>euro</w:t>
            </w:r>
            <w:proofErr w:type="spellEnd"/>
            <w:r w:rsidRPr="00E56F18">
              <w:rPr>
                <w:sz w:val="26"/>
                <w:szCs w:val="26"/>
              </w:rPr>
              <w:t xml:space="preserve"> izmanto Padomes noteikto maiņas kursu no latiem uz </w:t>
            </w:r>
            <w:proofErr w:type="spellStart"/>
            <w:r w:rsidRPr="00E56F18">
              <w:rPr>
                <w:i/>
                <w:iCs/>
                <w:sz w:val="26"/>
                <w:szCs w:val="26"/>
              </w:rPr>
              <w:t>euro</w:t>
            </w:r>
            <w:proofErr w:type="spellEnd"/>
            <w:r w:rsidRPr="00E56F18">
              <w:rPr>
                <w:sz w:val="26"/>
                <w:szCs w:val="26"/>
              </w:rPr>
              <w:t xml:space="preserve">. </w:t>
            </w:r>
          </w:p>
          <w:p w:rsidR="00144F01" w:rsidRDefault="00144F01" w:rsidP="00144F01">
            <w:pPr>
              <w:pStyle w:val="NoSpacing"/>
              <w:jc w:val="both"/>
              <w:rPr>
                <w:rFonts w:ascii="Times New Roman" w:hAnsi="Times New Roman"/>
                <w:sz w:val="26"/>
                <w:szCs w:val="26"/>
              </w:rPr>
            </w:pPr>
            <w:r w:rsidRPr="00E56F18">
              <w:rPr>
                <w:rFonts w:ascii="Times New Roman" w:hAnsi="Times New Roman"/>
                <w:sz w:val="26"/>
                <w:szCs w:val="26"/>
              </w:rPr>
              <w:t xml:space="preserve">Minētā likuma 6.panta </w:t>
            </w:r>
            <w:r w:rsidRPr="00E56F18">
              <w:rPr>
                <w:rFonts w:ascii="Times New Roman" w:hAnsi="Times New Roman"/>
                <w:bCs/>
                <w:sz w:val="26"/>
                <w:szCs w:val="26"/>
              </w:rPr>
              <w:t>otrajā daļā noteikts, ka daļu n</w:t>
            </w:r>
            <w:r w:rsidRPr="00E56F18">
              <w:rPr>
                <w:rFonts w:ascii="Times New Roman" w:hAnsi="Times New Roman"/>
                <w:sz w:val="26"/>
                <w:szCs w:val="26"/>
              </w:rPr>
              <w:t xml:space="preserve">audas summas un vērtības naudas izteiksmē pēc latu </w:t>
            </w:r>
            <w:r w:rsidRPr="00E56F18">
              <w:rPr>
                <w:rFonts w:ascii="Times New Roman" w:hAnsi="Times New Roman"/>
                <w:sz w:val="26"/>
                <w:szCs w:val="26"/>
              </w:rPr>
              <w:lastRenderedPageBreak/>
              <w:t xml:space="preserve">konvertācijas uz </w:t>
            </w:r>
            <w:proofErr w:type="spellStart"/>
            <w:r w:rsidRPr="00E56F18">
              <w:rPr>
                <w:rFonts w:ascii="Times New Roman" w:hAnsi="Times New Roman"/>
                <w:i/>
                <w:iCs/>
                <w:sz w:val="26"/>
                <w:szCs w:val="26"/>
              </w:rPr>
              <w:t>euro</w:t>
            </w:r>
            <w:proofErr w:type="spellEnd"/>
            <w:r w:rsidRPr="00E56F18">
              <w:rPr>
                <w:rFonts w:ascii="Times New Roman" w:hAnsi="Times New Roman"/>
                <w:sz w:val="26"/>
                <w:szCs w:val="26"/>
              </w:rPr>
              <w:t xml:space="preserve"> noapaļo līdz tuvākajam centam, ņemot vērā trešo zīmi aiz komata. Ja trešā zīme aiz komata ir no 0 līdz 4, tad centa vērtība nemainās. Ja trešā zīme aiz komata ir no 5 līdz 9, tad cents tiek noapaļots par vienu vienību uz augšu.</w:t>
            </w:r>
          </w:p>
          <w:p w:rsidR="00CE6C0E" w:rsidRPr="00CE6C0E" w:rsidRDefault="00CE6C0E" w:rsidP="00CE6C0E">
            <w:pPr>
              <w:pStyle w:val="NoSpacing"/>
              <w:jc w:val="both"/>
              <w:rPr>
                <w:rFonts w:ascii="Times New Roman" w:hAnsi="Times New Roman"/>
                <w:sz w:val="26"/>
                <w:szCs w:val="26"/>
              </w:rPr>
            </w:pPr>
            <w:r w:rsidRPr="00CE6C0E">
              <w:rPr>
                <w:rFonts w:ascii="Times New Roman" w:hAnsi="Times New Roman"/>
                <w:sz w:val="26"/>
                <w:szCs w:val="26"/>
              </w:rPr>
              <w:t xml:space="preserve">MK </w:t>
            </w:r>
            <w:r>
              <w:rPr>
                <w:rFonts w:ascii="Times New Roman" w:hAnsi="Times New Roman"/>
                <w:sz w:val="26"/>
                <w:szCs w:val="26"/>
              </w:rPr>
              <w:t>2006.gada 19.septembra noteikumu</w:t>
            </w:r>
            <w:r w:rsidRPr="00CE6C0E">
              <w:rPr>
                <w:rFonts w:ascii="Times New Roman" w:hAnsi="Times New Roman"/>
                <w:sz w:val="26"/>
                <w:szCs w:val="26"/>
              </w:rPr>
              <w:t xml:space="preserve"> Nr.780</w:t>
            </w:r>
            <w:r>
              <w:rPr>
                <w:rFonts w:ascii="Times New Roman" w:hAnsi="Times New Roman"/>
                <w:sz w:val="26"/>
                <w:szCs w:val="26"/>
              </w:rPr>
              <w:t xml:space="preserve"> pielikumā s</w:t>
            </w:r>
            <w:r w:rsidRPr="00CE6C0E">
              <w:rPr>
                <w:rFonts w:ascii="Times New Roman" w:hAnsi="Times New Roman"/>
                <w:sz w:val="26"/>
                <w:szCs w:val="26"/>
              </w:rPr>
              <w:t>umma latos tiek dalīta ar 0,702804.</w:t>
            </w:r>
          </w:p>
          <w:p w:rsidR="00CE6C0E" w:rsidRPr="00CE6C0E" w:rsidRDefault="00CE6C0E" w:rsidP="00CE6C0E">
            <w:pPr>
              <w:pStyle w:val="NoSpacing"/>
              <w:jc w:val="both"/>
              <w:rPr>
                <w:rFonts w:ascii="Times New Roman" w:hAnsi="Times New Roman"/>
                <w:sz w:val="26"/>
                <w:szCs w:val="26"/>
              </w:rPr>
            </w:pPr>
            <w:r w:rsidRPr="00CE6C0E">
              <w:rPr>
                <w:rFonts w:ascii="Times New Roman" w:hAnsi="Times New Roman"/>
                <w:sz w:val="26"/>
                <w:szCs w:val="26"/>
              </w:rPr>
              <w:t>2000 LVL = 2000 / 0,702804 = 2845,74362126567300 EUR =</w:t>
            </w:r>
          </w:p>
          <w:p w:rsidR="00CE6C0E" w:rsidRPr="00E56F18" w:rsidRDefault="00CE6C0E" w:rsidP="00CE6C0E">
            <w:pPr>
              <w:pStyle w:val="NoSpacing"/>
              <w:jc w:val="both"/>
              <w:rPr>
                <w:rFonts w:ascii="Times New Roman" w:hAnsi="Times New Roman"/>
                <w:sz w:val="26"/>
                <w:szCs w:val="26"/>
              </w:rPr>
            </w:pPr>
            <w:r w:rsidRPr="00CE6C0E">
              <w:rPr>
                <w:rFonts w:ascii="Times New Roman" w:hAnsi="Times New Roman"/>
                <w:sz w:val="26"/>
                <w:szCs w:val="26"/>
              </w:rPr>
              <w:t>2845,74 EUR (tā ir robeža, līdz ar to ietekmes uz budžetu nav)</w:t>
            </w:r>
          </w:p>
          <w:p w:rsidR="00FD5C9B" w:rsidRPr="00D51758" w:rsidRDefault="003C1BFB" w:rsidP="00F1561C">
            <w:pPr>
              <w:pStyle w:val="NormalWeb"/>
              <w:spacing w:before="0" w:beforeAutospacing="0" w:after="0" w:afterAutospacing="0"/>
              <w:jc w:val="both"/>
              <w:rPr>
                <w:b/>
                <w:sz w:val="26"/>
                <w:szCs w:val="26"/>
              </w:rPr>
            </w:pPr>
            <w:r w:rsidRPr="00D51758">
              <w:rPr>
                <w:sz w:val="26"/>
                <w:szCs w:val="26"/>
              </w:rPr>
              <w:t>Grozītās tiesību normas nerada ietekmi uz valsts budžetu.</w:t>
            </w:r>
          </w:p>
        </w:tc>
      </w:tr>
      <w:tr w:rsidR="00E93F94" w:rsidRPr="00E56F18" w:rsidTr="0089091C">
        <w:trPr>
          <w:trHeight w:val="476"/>
        </w:trPr>
        <w:tc>
          <w:tcPr>
            <w:tcW w:w="365" w:type="pct"/>
          </w:tcPr>
          <w:p w:rsidR="00D175E9" w:rsidRPr="00E56F18" w:rsidRDefault="00D175E9" w:rsidP="0089091C">
            <w:pPr>
              <w:pStyle w:val="naiskr"/>
              <w:spacing w:before="0" w:after="0"/>
              <w:ind w:left="57" w:right="57"/>
              <w:jc w:val="center"/>
              <w:rPr>
                <w:sz w:val="26"/>
                <w:szCs w:val="26"/>
              </w:rPr>
            </w:pPr>
            <w:r w:rsidRPr="00E56F18">
              <w:rPr>
                <w:sz w:val="26"/>
                <w:szCs w:val="26"/>
              </w:rPr>
              <w:lastRenderedPageBreak/>
              <w:t>3.</w:t>
            </w:r>
          </w:p>
        </w:tc>
        <w:tc>
          <w:tcPr>
            <w:tcW w:w="1520" w:type="pct"/>
          </w:tcPr>
          <w:p w:rsidR="00D175E9" w:rsidRPr="00E56F18" w:rsidRDefault="00D175E9" w:rsidP="0089091C">
            <w:pPr>
              <w:pStyle w:val="naiskr"/>
              <w:spacing w:before="0" w:after="0"/>
              <w:ind w:left="57" w:right="57"/>
              <w:rPr>
                <w:sz w:val="26"/>
                <w:szCs w:val="26"/>
              </w:rPr>
            </w:pPr>
            <w:r w:rsidRPr="00E56F18">
              <w:rPr>
                <w:sz w:val="26"/>
                <w:szCs w:val="26"/>
              </w:rPr>
              <w:t>Projekta izstrādē iesaistītās institūcijas</w:t>
            </w:r>
          </w:p>
        </w:tc>
        <w:tc>
          <w:tcPr>
            <w:tcW w:w="3115" w:type="pct"/>
          </w:tcPr>
          <w:p w:rsidR="00D175E9" w:rsidRPr="00E56F18" w:rsidRDefault="0089091C" w:rsidP="0089091C">
            <w:pPr>
              <w:ind w:left="57" w:right="57"/>
              <w:rPr>
                <w:b/>
                <w:sz w:val="26"/>
                <w:szCs w:val="26"/>
              </w:rPr>
            </w:pPr>
            <w:r w:rsidRPr="00E56F18">
              <w:rPr>
                <w:sz w:val="26"/>
                <w:szCs w:val="26"/>
              </w:rPr>
              <w:t>Valsts ieņēmumu dienests</w:t>
            </w:r>
          </w:p>
        </w:tc>
      </w:tr>
      <w:tr w:rsidR="00E93F94" w:rsidRPr="00E56F18" w:rsidTr="0089091C">
        <w:tc>
          <w:tcPr>
            <w:tcW w:w="365" w:type="pct"/>
          </w:tcPr>
          <w:p w:rsidR="00D175E9" w:rsidRPr="00E56F18" w:rsidRDefault="00D175E9" w:rsidP="0089091C">
            <w:pPr>
              <w:pStyle w:val="naiskr"/>
              <w:spacing w:before="0" w:after="0"/>
              <w:ind w:left="57" w:right="57"/>
              <w:jc w:val="center"/>
              <w:rPr>
                <w:sz w:val="26"/>
                <w:szCs w:val="26"/>
              </w:rPr>
            </w:pPr>
            <w:r w:rsidRPr="00E56F18">
              <w:rPr>
                <w:sz w:val="26"/>
                <w:szCs w:val="26"/>
              </w:rPr>
              <w:t>4.</w:t>
            </w:r>
          </w:p>
        </w:tc>
        <w:tc>
          <w:tcPr>
            <w:tcW w:w="1520" w:type="pct"/>
          </w:tcPr>
          <w:p w:rsidR="00D175E9" w:rsidRPr="00E56F18" w:rsidRDefault="00D175E9" w:rsidP="0089091C">
            <w:pPr>
              <w:pStyle w:val="naiskr"/>
              <w:spacing w:before="0" w:after="0"/>
              <w:ind w:left="57" w:right="57"/>
              <w:rPr>
                <w:sz w:val="26"/>
                <w:szCs w:val="26"/>
              </w:rPr>
            </w:pPr>
            <w:r w:rsidRPr="00E56F18">
              <w:rPr>
                <w:sz w:val="26"/>
                <w:szCs w:val="26"/>
              </w:rPr>
              <w:t>Cita informācija</w:t>
            </w:r>
          </w:p>
        </w:tc>
        <w:tc>
          <w:tcPr>
            <w:tcW w:w="3115" w:type="pct"/>
          </w:tcPr>
          <w:p w:rsidR="00D175E9" w:rsidRPr="00E56F18" w:rsidRDefault="003405EF" w:rsidP="00987F0C">
            <w:pPr>
              <w:pStyle w:val="naiskr"/>
              <w:spacing w:before="0" w:after="0"/>
              <w:ind w:left="57" w:right="57"/>
              <w:rPr>
                <w:sz w:val="26"/>
                <w:szCs w:val="26"/>
              </w:rPr>
            </w:pPr>
            <w:r>
              <w:rPr>
                <w:sz w:val="26"/>
                <w:szCs w:val="26"/>
              </w:rPr>
              <w:t>Nav</w:t>
            </w:r>
          </w:p>
        </w:tc>
      </w:tr>
    </w:tbl>
    <w:p w:rsidR="00D175E9" w:rsidRPr="00E56F18" w:rsidRDefault="00D175E9" w:rsidP="00D175E9">
      <w:pPr>
        <w:rPr>
          <w:sz w:val="26"/>
          <w:szCs w:val="26"/>
        </w:rPr>
      </w:pPr>
    </w:p>
    <w:p w:rsidR="004943A0" w:rsidRPr="00E56F18" w:rsidRDefault="004943A0" w:rsidP="004943A0">
      <w:pPr>
        <w:ind w:firstLine="720"/>
        <w:rPr>
          <w:sz w:val="26"/>
          <w:szCs w:val="26"/>
        </w:rPr>
      </w:pPr>
      <w:r w:rsidRPr="00E56F18">
        <w:rPr>
          <w:sz w:val="26"/>
          <w:szCs w:val="26"/>
        </w:rPr>
        <w:t>Anotācijas</w:t>
      </w:r>
      <w:r w:rsidR="00E56F18" w:rsidRPr="00E56F18">
        <w:rPr>
          <w:sz w:val="26"/>
          <w:szCs w:val="26"/>
        </w:rPr>
        <w:t xml:space="preserve"> II,</w:t>
      </w:r>
      <w:r w:rsidR="003405EF">
        <w:rPr>
          <w:sz w:val="26"/>
          <w:szCs w:val="26"/>
        </w:rPr>
        <w:t xml:space="preserve"> III.</w:t>
      </w:r>
      <w:r w:rsidRPr="00E56F18">
        <w:rPr>
          <w:sz w:val="26"/>
          <w:szCs w:val="26"/>
        </w:rPr>
        <w:t xml:space="preserve"> IV, V</w:t>
      </w:r>
      <w:r w:rsidR="00E56F18" w:rsidRPr="00E56F18">
        <w:rPr>
          <w:sz w:val="26"/>
          <w:szCs w:val="26"/>
        </w:rPr>
        <w:t>, VI</w:t>
      </w:r>
      <w:r w:rsidRPr="00E56F18">
        <w:rPr>
          <w:sz w:val="26"/>
          <w:szCs w:val="26"/>
        </w:rPr>
        <w:t xml:space="preserve"> un VI</w:t>
      </w:r>
      <w:r w:rsidR="00E56F18" w:rsidRPr="00E56F18">
        <w:rPr>
          <w:sz w:val="26"/>
          <w:szCs w:val="26"/>
        </w:rPr>
        <w:t>I</w:t>
      </w:r>
      <w:r w:rsidRPr="00E56F18">
        <w:rPr>
          <w:sz w:val="26"/>
          <w:szCs w:val="26"/>
        </w:rPr>
        <w:t xml:space="preserve"> sadaļa – </w:t>
      </w:r>
      <w:r w:rsidR="00B02BFC" w:rsidRPr="00E56F18">
        <w:rPr>
          <w:sz w:val="26"/>
          <w:szCs w:val="26"/>
        </w:rPr>
        <w:t>projekts šīs jomas neskar</w:t>
      </w:r>
      <w:r w:rsidRPr="00E56F18">
        <w:rPr>
          <w:sz w:val="26"/>
          <w:szCs w:val="26"/>
        </w:rPr>
        <w:t>.</w:t>
      </w:r>
    </w:p>
    <w:p w:rsidR="00D175E9" w:rsidRPr="00E56F18" w:rsidRDefault="00D175E9" w:rsidP="00D175E9">
      <w:pPr>
        <w:rPr>
          <w:sz w:val="26"/>
          <w:szCs w:val="26"/>
        </w:rPr>
      </w:pPr>
    </w:p>
    <w:p w:rsidR="00E04EB1" w:rsidRPr="00E56F18" w:rsidRDefault="00E04EB1" w:rsidP="007756FB">
      <w:pPr>
        <w:rPr>
          <w:sz w:val="26"/>
          <w:szCs w:val="26"/>
        </w:rPr>
      </w:pPr>
    </w:p>
    <w:p w:rsidR="000C1161" w:rsidRPr="000C1161" w:rsidRDefault="000C1161" w:rsidP="000C1161">
      <w:pPr>
        <w:rPr>
          <w:sz w:val="26"/>
          <w:szCs w:val="26"/>
        </w:rPr>
      </w:pPr>
      <w:r w:rsidRPr="000C1161">
        <w:rPr>
          <w:sz w:val="26"/>
          <w:szCs w:val="26"/>
        </w:rPr>
        <w:t xml:space="preserve">Finanšu ministra </w:t>
      </w:r>
      <w:proofErr w:type="spellStart"/>
      <w:r w:rsidRPr="000C1161">
        <w:rPr>
          <w:sz w:val="26"/>
          <w:szCs w:val="26"/>
        </w:rPr>
        <w:t>p.i</w:t>
      </w:r>
      <w:proofErr w:type="spellEnd"/>
      <w:r w:rsidRPr="000C1161">
        <w:rPr>
          <w:sz w:val="26"/>
          <w:szCs w:val="26"/>
        </w:rPr>
        <w:t>.</w:t>
      </w:r>
    </w:p>
    <w:p w:rsidR="00EE5A4F" w:rsidRPr="00E56F18" w:rsidRDefault="000C1161" w:rsidP="000C1161">
      <w:pPr>
        <w:rPr>
          <w:sz w:val="26"/>
          <w:szCs w:val="26"/>
        </w:rPr>
      </w:pPr>
      <w:r w:rsidRPr="000C1161">
        <w:rPr>
          <w:sz w:val="26"/>
          <w:szCs w:val="26"/>
        </w:rPr>
        <w:t>Iekšlietu ministrs</w:t>
      </w:r>
      <w:r w:rsidRPr="000C1161">
        <w:rPr>
          <w:sz w:val="26"/>
          <w:szCs w:val="26"/>
        </w:rPr>
        <w:tab/>
      </w:r>
      <w:r w:rsidRPr="000C1161">
        <w:rPr>
          <w:sz w:val="26"/>
          <w:szCs w:val="26"/>
        </w:rPr>
        <w:tab/>
      </w:r>
      <w:r w:rsidRPr="000C1161">
        <w:rPr>
          <w:sz w:val="26"/>
          <w:szCs w:val="26"/>
        </w:rPr>
        <w:tab/>
      </w:r>
      <w:r w:rsidRPr="000C1161">
        <w:rPr>
          <w:sz w:val="26"/>
          <w:szCs w:val="26"/>
        </w:rPr>
        <w:tab/>
      </w:r>
      <w:r w:rsidRPr="000C1161">
        <w:rPr>
          <w:sz w:val="26"/>
          <w:szCs w:val="26"/>
        </w:rPr>
        <w:tab/>
      </w:r>
      <w:r w:rsidRPr="000C1161">
        <w:rPr>
          <w:sz w:val="26"/>
          <w:szCs w:val="26"/>
        </w:rPr>
        <w:tab/>
      </w:r>
      <w:r w:rsidRPr="000C1161">
        <w:rPr>
          <w:sz w:val="26"/>
          <w:szCs w:val="26"/>
        </w:rPr>
        <w:tab/>
      </w:r>
      <w:r w:rsidRPr="000C1161">
        <w:rPr>
          <w:sz w:val="26"/>
          <w:szCs w:val="26"/>
        </w:rPr>
        <w:tab/>
      </w:r>
      <w:proofErr w:type="spellStart"/>
      <w:r w:rsidRPr="000C1161">
        <w:rPr>
          <w:sz w:val="26"/>
          <w:szCs w:val="26"/>
        </w:rPr>
        <w:t>R.Kozlovskis</w:t>
      </w:r>
      <w:proofErr w:type="spellEnd"/>
    </w:p>
    <w:p w:rsidR="00E04EB1" w:rsidRDefault="00E04EB1" w:rsidP="007756FB">
      <w:pPr>
        <w:rPr>
          <w:sz w:val="26"/>
          <w:szCs w:val="26"/>
        </w:rPr>
      </w:pPr>
    </w:p>
    <w:p w:rsidR="00404FDE" w:rsidRDefault="00404FDE" w:rsidP="007756FB">
      <w:pPr>
        <w:rPr>
          <w:sz w:val="26"/>
          <w:szCs w:val="26"/>
        </w:rPr>
      </w:pPr>
    </w:p>
    <w:p w:rsidR="00404FDE" w:rsidRDefault="00404FDE" w:rsidP="007756FB">
      <w:pPr>
        <w:rPr>
          <w:sz w:val="26"/>
          <w:szCs w:val="26"/>
        </w:rPr>
      </w:pPr>
    </w:p>
    <w:p w:rsidR="00404FDE" w:rsidRDefault="00404FDE" w:rsidP="007756FB">
      <w:pPr>
        <w:rPr>
          <w:sz w:val="26"/>
          <w:szCs w:val="26"/>
        </w:rPr>
      </w:pPr>
    </w:p>
    <w:p w:rsidR="00404FDE" w:rsidRDefault="00404FDE" w:rsidP="007756FB">
      <w:pPr>
        <w:rPr>
          <w:sz w:val="26"/>
          <w:szCs w:val="26"/>
        </w:rPr>
      </w:pPr>
    </w:p>
    <w:p w:rsidR="00404FDE" w:rsidRDefault="00404FDE" w:rsidP="007756FB">
      <w:pPr>
        <w:rPr>
          <w:sz w:val="26"/>
          <w:szCs w:val="26"/>
        </w:rPr>
      </w:pPr>
    </w:p>
    <w:p w:rsidR="00404FDE" w:rsidRDefault="00404FDE" w:rsidP="007756FB">
      <w:pPr>
        <w:rPr>
          <w:sz w:val="26"/>
          <w:szCs w:val="26"/>
        </w:rPr>
      </w:pPr>
    </w:p>
    <w:p w:rsidR="00404FDE" w:rsidRDefault="00404FDE" w:rsidP="007756FB">
      <w:pPr>
        <w:rPr>
          <w:sz w:val="26"/>
          <w:szCs w:val="26"/>
        </w:rPr>
      </w:pPr>
    </w:p>
    <w:p w:rsidR="00404FDE" w:rsidRDefault="00404FDE" w:rsidP="007756FB">
      <w:pPr>
        <w:rPr>
          <w:sz w:val="26"/>
          <w:szCs w:val="26"/>
        </w:rPr>
      </w:pPr>
    </w:p>
    <w:p w:rsidR="00404FDE" w:rsidRDefault="00404FDE" w:rsidP="007756FB">
      <w:pPr>
        <w:rPr>
          <w:sz w:val="26"/>
          <w:szCs w:val="26"/>
        </w:rPr>
      </w:pPr>
    </w:p>
    <w:p w:rsidR="00404FDE" w:rsidRPr="00E56F18" w:rsidRDefault="00404FDE" w:rsidP="007756FB">
      <w:pPr>
        <w:rPr>
          <w:sz w:val="26"/>
          <w:szCs w:val="26"/>
        </w:rPr>
      </w:pPr>
    </w:p>
    <w:p w:rsidR="00D57E14" w:rsidRPr="00E56F18" w:rsidRDefault="00D51758" w:rsidP="00D80B20">
      <w:pPr>
        <w:rPr>
          <w:sz w:val="22"/>
          <w:szCs w:val="22"/>
        </w:rPr>
      </w:pPr>
      <w:r>
        <w:rPr>
          <w:sz w:val="22"/>
          <w:szCs w:val="22"/>
        </w:rPr>
        <w:t>2</w:t>
      </w:r>
      <w:r w:rsidR="003A358B">
        <w:rPr>
          <w:sz w:val="22"/>
          <w:szCs w:val="22"/>
        </w:rPr>
        <w:t>1</w:t>
      </w:r>
      <w:r w:rsidR="00B87832">
        <w:rPr>
          <w:sz w:val="22"/>
          <w:szCs w:val="22"/>
        </w:rPr>
        <w:t>.0</w:t>
      </w:r>
      <w:r w:rsidR="003A358B">
        <w:rPr>
          <w:sz w:val="22"/>
          <w:szCs w:val="22"/>
        </w:rPr>
        <w:t>7</w:t>
      </w:r>
      <w:r w:rsidR="00B87832">
        <w:rPr>
          <w:sz w:val="22"/>
          <w:szCs w:val="22"/>
        </w:rPr>
        <w:t>.</w:t>
      </w:r>
      <w:r w:rsidR="00D57E14" w:rsidRPr="00E56F18">
        <w:rPr>
          <w:sz w:val="22"/>
          <w:szCs w:val="22"/>
        </w:rPr>
        <w:t>2014</w:t>
      </w:r>
      <w:r w:rsidR="00E04EB1" w:rsidRPr="00E56F18">
        <w:rPr>
          <w:sz w:val="22"/>
          <w:szCs w:val="22"/>
        </w:rPr>
        <w:t>.</w:t>
      </w:r>
      <w:r w:rsidR="00D57E14" w:rsidRPr="00E56F18">
        <w:rPr>
          <w:sz w:val="22"/>
          <w:szCs w:val="22"/>
        </w:rPr>
        <w:t xml:space="preserve"> </w:t>
      </w:r>
      <w:r w:rsidR="00B87832">
        <w:rPr>
          <w:sz w:val="22"/>
          <w:szCs w:val="22"/>
        </w:rPr>
        <w:t>1</w:t>
      </w:r>
      <w:r w:rsidR="00BF33F6">
        <w:rPr>
          <w:sz w:val="22"/>
          <w:szCs w:val="22"/>
        </w:rPr>
        <w:t>0</w:t>
      </w:r>
      <w:r w:rsidR="00B87832">
        <w:rPr>
          <w:sz w:val="22"/>
          <w:szCs w:val="22"/>
        </w:rPr>
        <w:t>.</w:t>
      </w:r>
      <w:r w:rsidR="00BF33F6">
        <w:rPr>
          <w:sz w:val="22"/>
          <w:szCs w:val="22"/>
        </w:rPr>
        <w:t>13</w:t>
      </w:r>
    </w:p>
    <w:p w:rsidR="007D1A10" w:rsidRPr="00E56F18" w:rsidRDefault="000C1161" w:rsidP="00D80B20">
      <w:pPr>
        <w:rPr>
          <w:sz w:val="22"/>
          <w:szCs w:val="22"/>
        </w:rPr>
      </w:pPr>
      <w:r>
        <w:rPr>
          <w:sz w:val="22"/>
          <w:szCs w:val="22"/>
        </w:rPr>
        <w:t>757</w:t>
      </w:r>
      <w:bookmarkStart w:id="0" w:name="_GoBack"/>
      <w:bookmarkEnd w:id="0"/>
    </w:p>
    <w:p w:rsidR="007D1A10" w:rsidRPr="00E56F18" w:rsidRDefault="007D1A10" w:rsidP="00D80B20">
      <w:pPr>
        <w:rPr>
          <w:sz w:val="22"/>
          <w:szCs w:val="22"/>
        </w:rPr>
      </w:pPr>
      <w:r w:rsidRPr="00E56F18">
        <w:rPr>
          <w:sz w:val="22"/>
          <w:szCs w:val="22"/>
        </w:rPr>
        <w:t>Inese Riekstiņa</w:t>
      </w:r>
    </w:p>
    <w:p w:rsidR="007D1A10" w:rsidRPr="00E56F18" w:rsidRDefault="007D1A10" w:rsidP="00D80B20">
      <w:pPr>
        <w:rPr>
          <w:sz w:val="22"/>
          <w:szCs w:val="22"/>
        </w:rPr>
      </w:pPr>
      <w:r w:rsidRPr="00E56F18">
        <w:rPr>
          <w:sz w:val="22"/>
          <w:szCs w:val="22"/>
        </w:rPr>
        <w:t>Valsts ieņēmumu dienesta</w:t>
      </w:r>
    </w:p>
    <w:p w:rsidR="007D1A10" w:rsidRPr="00E56F18" w:rsidRDefault="007D1A10" w:rsidP="00D80B20">
      <w:pPr>
        <w:rPr>
          <w:sz w:val="22"/>
          <w:szCs w:val="22"/>
        </w:rPr>
      </w:pPr>
      <w:r w:rsidRPr="00E56F18">
        <w:rPr>
          <w:sz w:val="22"/>
          <w:szCs w:val="22"/>
        </w:rPr>
        <w:t xml:space="preserve">Nodokļu pārvaldes Fizisko personu </w:t>
      </w:r>
    </w:p>
    <w:p w:rsidR="007D1A10" w:rsidRPr="00E56F18" w:rsidRDefault="007D1A10" w:rsidP="00D80B20">
      <w:pPr>
        <w:rPr>
          <w:sz w:val="22"/>
          <w:szCs w:val="22"/>
        </w:rPr>
      </w:pPr>
      <w:r w:rsidRPr="00E56F18">
        <w:rPr>
          <w:sz w:val="22"/>
          <w:szCs w:val="22"/>
        </w:rPr>
        <w:t>tiešo nodokļu metodikas daļas</w:t>
      </w:r>
    </w:p>
    <w:p w:rsidR="007D1A10" w:rsidRPr="00E56F18" w:rsidRDefault="007D1A10" w:rsidP="00D80B20">
      <w:pPr>
        <w:rPr>
          <w:sz w:val="22"/>
          <w:szCs w:val="22"/>
        </w:rPr>
      </w:pPr>
      <w:r w:rsidRPr="00E56F18">
        <w:rPr>
          <w:sz w:val="22"/>
          <w:szCs w:val="22"/>
        </w:rPr>
        <w:t>galvenā nodokļu inspektore</w:t>
      </w:r>
    </w:p>
    <w:p w:rsidR="007D1A10" w:rsidRPr="00E56F18" w:rsidRDefault="007D1A10" w:rsidP="00D80B20">
      <w:pPr>
        <w:rPr>
          <w:sz w:val="22"/>
          <w:szCs w:val="22"/>
        </w:rPr>
      </w:pPr>
      <w:r w:rsidRPr="00E56F18">
        <w:rPr>
          <w:sz w:val="22"/>
          <w:szCs w:val="22"/>
        </w:rPr>
        <w:t>67</w:t>
      </w:r>
      <w:r w:rsidR="00401CB3">
        <w:rPr>
          <w:sz w:val="22"/>
          <w:szCs w:val="22"/>
        </w:rPr>
        <w:t>121816</w:t>
      </w:r>
      <w:r w:rsidRPr="00E56F18">
        <w:rPr>
          <w:sz w:val="22"/>
          <w:szCs w:val="22"/>
        </w:rPr>
        <w:t xml:space="preserve">, fakss </w:t>
      </w:r>
      <w:r w:rsidR="00401CB3" w:rsidRPr="00401CB3">
        <w:rPr>
          <w:sz w:val="22"/>
          <w:szCs w:val="22"/>
        </w:rPr>
        <w:t>67122947</w:t>
      </w:r>
    </w:p>
    <w:p w:rsidR="00952705" w:rsidRPr="00E56F18" w:rsidRDefault="001F4AE4" w:rsidP="00D80B20">
      <w:pPr>
        <w:rPr>
          <w:rStyle w:val="Hyperlink"/>
          <w:color w:val="auto"/>
          <w:sz w:val="22"/>
          <w:szCs w:val="22"/>
        </w:rPr>
      </w:pPr>
      <w:hyperlink r:id="rId9" w:history="1">
        <w:r w:rsidR="000118A2" w:rsidRPr="000847DD">
          <w:rPr>
            <w:rStyle w:val="Hyperlink"/>
            <w:sz w:val="22"/>
            <w:szCs w:val="22"/>
          </w:rPr>
          <w:t>Inese.Riekstina@vid.gov.lv</w:t>
        </w:r>
      </w:hyperlink>
    </w:p>
    <w:sectPr w:rsidR="00952705" w:rsidRPr="00E56F18" w:rsidSect="009F24E6">
      <w:headerReference w:type="even" r:id="rId10"/>
      <w:headerReference w:type="default" r:id="rId11"/>
      <w:footerReference w:type="default" r:id="rId12"/>
      <w:footerReference w:type="first" r:id="rId13"/>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E4" w:rsidRDefault="001F4AE4">
      <w:r>
        <w:separator/>
      </w:r>
    </w:p>
  </w:endnote>
  <w:endnote w:type="continuationSeparator" w:id="0">
    <w:p w:rsidR="001F4AE4" w:rsidRDefault="001F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1C" w:rsidRPr="001942D4" w:rsidRDefault="00157510" w:rsidP="00846DA7">
    <w:pPr>
      <w:pStyle w:val="naislab"/>
      <w:spacing w:before="0" w:after="0"/>
      <w:jc w:val="both"/>
      <w:rPr>
        <w:sz w:val="20"/>
        <w:szCs w:val="20"/>
      </w:rPr>
    </w:pPr>
    <w:r w:rsidRPr="00846DA7">
      <w:rPr>
        <w:sz w:val="20"/>
        <w:szCs w:val="20"/>
      </w:rPr>
      <w:t>FMAnot_</w:t>
    </w:r>
    <w:r w:rsidR="003A358B">
      <w:rPr>
        <w:sz w:val="20"/>
        <w:szCs w:val="20"/>
      </w:rPr>
      <w:t>21</w:t>
    </w:r>
    <w:r w:rsidR="003C0405">
      <w:rPr>
        <w:sz w:val="20"/>
        <w:szCs w:val="20"/>
      </w:rPr>
      <w:t>0</w:t>
    </w:r>
    <w:r w:rsidR="00DA6889">
      <w:rPr>
        <w:sz w:val="20"/>
        <w:szCs w:val="20"/>
      </w:rPr>
      <w:t>7</w:t>
    </w:r>
    <w:r w:rsidR="003C0405" w:rsidRPr="006173CC">
      <w:rPr>
        <w:sz w:val="20"/>
        <w:szCs w:val="20"/>
      </w:rPr>
      <w:t>14</w:t>
    </w:r>
    <w:r w:rsidR="006173CC" w:rsidRPr="006173CC">
      <w:rPr>
        <w:sz w:val="20"/>
        <w:szCs w:val="20"/>
      </w:rPr>
      <w:t>_MK780</w:t>
    </w:r>
    <w:r w:rsidRPr="00846DA7">
      <w:rPr>
        <w:sz w:val="20"/>
        <w:szCs w:val="20"/>
      </w:rPr>
      <w:t>_groz; Ministru kabineta noteikumu projekt</w:t>
    </w:r>
    <w:r w:rsidR="001942D4" w:rsidRPr="00846DA7">
      <w:rPr>
        <w:sz w:val="20"/>
        <w:szCs w:val="20"/>
      </w:rPr>
      <w:t>a</w:t>
    </w:r>
    <w:r w:rsidRPr="00846DA7">
      <w:rPr>
        <w:sz w:val="20"/>
        <w:szCs w:val="20"/>
      </w:rPr>
      <w:t xml:space="preserve"> </w:t>
    </w:r>
    <w:r w:rsidR="001942D4" w:rsidRPr="00846DA7">
      <w:rPr>
        <w:sz w:val="20"/>
        <w:szCs w:val="20"/>
      </w:rPr>
      <w:t>“</w:t>
    </w:r>
    <w:r w:rsidR="00231768" w:rsidRPr="00231768">
      <w:rPr>
        <w:sz w:val="20"/>
        <w:szCs w:val="20"/>
      </w:rPr>
      <w:t>Grozījumi Ministru kabineta 2006.gada 19.septembra noteikumos Nr.780 “Noteikumi par papildu deklarācijas par ienākumiem, ieņēmumiem, naudas un citiem uzkrājumiem, īpašumiem un to vērtības maiņu veidlapu un kārtību, kādā Valsts ieņēmumu dienests uz aprēķinu pamata nosaka iedzīvotāju ienākuma nodokļa maksātāja apliekamo ienākumu</w:t>
    </w:r>
    <w:r w:rsidRPr="00846DA7">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1C" w:rsidRPr="00846DA7" w:rsidRDefault="0089091C" w:rsidP="00846DA7">
    <w:pPr>
      <w:pStyle w:val="Footer"/>
      <w:jc w:val="both"/>
      <w:rPr>
        <w:sz w:val="20"/>
        <w:szCs w:val="20"/>
      </w:rPr>
    </w:pPr>
    <w:r w:rsidRPr="00846DA7">
      <w:rPr>
        <w:sz w:val="20"/>
        <w:szCs w:val="20"/>
      </w:rPr>
      <w:t>FMAnot_</w:t>
    </w:r>
    <w:r w:rsidR="003A358B">
      <w:rPr>
        <w:sz w:val="20"/>
        <w:szCs w:val="20"/>
      </w:rPr>
      <w:t>21</w:t>
    </w:r>
    <w:r w:rsidR="009F24E6">
      <w:rPr>
        <w:sz w:val="20"/>
        <w:szCs w:val="20"/>
      </w:rPr>
      <w:t>0</w:t>
    </w:r>
    <w:r w:rsidR="00DA6889">
      <w:rPr>
        <w:sz w:val="20"/>
        <w:szCs w:val="20"/>
      </w:rPr>
      <w:t>7</w:t>
    </w:r>
    <w:r w:rsidR="009F24E6" w:rsidRPr="006173CC">
      <w:rPr>
        <w:sz w:val="20"/>
        <w:szCs w:val="20"/>
      </w:rPr>
      <w:t>14</w:t>
    </w:r>
    <w:r w:rsidR="006173CC" w:rsidRPr="006173CC">
      <w:rPr>
        <w:sz w:val="20"/>
        <w:szCs w:val="20"/>
      </w:rPr>
      <w:t>_MK780</w:t>
    </w:r>
    <w:r w:rsidRPr="00846DA7">
      <w:rPr>
        <w:sz w:val="20"/>
        <w:szCs w:val="20"/>
      </w:rPr>
      <w:t>_groz; Ministru kabineta noteikumu projekt</w:t>
    </w:r>
    <w:r w:rsidR="001942D4" w:rsidRPr="00846DA7">
      <w:rPr>
        <w:sz w:val="20"/>
        <w:szCs w:val="20"/>
      </w:rPr>
      <w:t>a</w:t>
    </w:r>
    <w:r w:rsidRPr="00846DA7">
      <w:rPr>
        <w:sz w:val="20"/>
        <w:szCs w:val="20"/>
      </w:rPr>
      <w:t xml:space="preserve"> </w:t>
    </w:r>
    <w:r w:rsidR="001942D4" w:rsidRPr="00846DA7">
      <w:rPr>
        <w:sz w:val="20"/>
        <w:szCs w:val="20"/>
      </w:rPr>
      <w:t>“</w:t>
    </w:r>
    <w:r w:rsidR="00231768" w:rsidRPr="00231768">
      <w:rPr>
        <w:sz w:val="20"/>
        <w:szCs w:val="20"/>
      </w:rPr>
      <w:t>Grozījumi Ministru kabineta 2006.gada 19.septembra noteikumos Nr.780 “Noteikumi par papildu deklarācijas par ienākumiem, ieņēmumiem, naudas un citiem uzkrājumiem, īpašumiem un to vērtības maiņu veidlapu un kārtību, kādā Valsts ieņēmumu dienests uz aprēķinu pamata nosaka iedzīvotāju ienākuma nodokļa maksātāja apliekamo ienākumu</w:t>
    </w:r>
    <w:r w:rsidR="00157510" w:rsidRPr="00846DA7">
      <w:rPr>
        <w:sz w:val="20"/>
        <w:szCs w:val="20"/>
      </w:rPr>
      <w:t>”</w:t>
    </w:r>
    <w:r w:rsidRPr="00846DA7">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E4" w:rsidRDefault="001F4AE4">
      <w:r>
        <w:separator/>
      </w:r>
    </w:p>
  </w:footnote>
  <w:footnote w:type="continuationSeparator" w:id="0">
    <w:p w:rsidR="001F4AE4" w:rsidRDefault="001F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1C" w:rsidRDefault="0089091C"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91C" w:rsidRDefault="00890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1C" w:rsidRDefault="0089091C"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161">
      <w:rPr>
        <w:rStyle w:val="PageNumber"/>
        <w:noProof/>
      </w:rPr>
      <w:t>3</w:t>
    </w:r>
    <w:r>
      <w:rPr>
        <w:rStyle w:val="PageNumber"/>
      </w:rPr>
      <w:fldChar w:fldCharType="end"/>
    </w:r>
  </w:p>
  <w:p w:rsidR="0089091C" w:rsidRDefault="00890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3">
    <w:nsid w:val="38FF534D"/>
    <w:multiLevelType w:val="hybridMultilevel"/>
    <w:tmpl w:val="7F10E860"/>
    <w:lvl w:ilvl="0" w:tplc="40AA4EB8">
      <w:start w:val="5"/>
      <w:numFmt w:val="bullet"/>
      <w:lvlText w:val="-"/>
      <w:lvlJc w:val="left"/>
      <w:pPr>
        <w:ind w:left="405" w:hanging="360"/>
      </w:pPr>
      <w:rPr>
        <w:rFonts w:ascii="Calibri" w:eastAsia="Calibr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1B63207"/>
    <w:multiLevelType w:val="hybridMultilevel"/>
    <w:tmpl w:val="5D285224"/>
    <w:lvl w:ilvl="0" w:tplc="40AA4EB8">
      <w:start w:val="5"/>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7"/>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109DF"/>
    <w:rsid w:val="000118A2"/>
    <w:rsid w:val="00020477"/>
    <w:rsid w:val="0002259A"/>
    <w:rsid w:val="00024D4A"/>
    <w:rsid w:val="00032C63"/>
    <w:rsid w:val="000357D0"/>
    <w:rsid w:val="00044F33"/>
    <w:rsid w:val="000521A2"/>
    <w:rsid w:val="00055B0A"/>
    <w:rsid w:val="00060CF4"/>
    <w:rsid w:val="00062D2A"/>
    <w:rsid w:val="00074692"/>
    <w:rsid w:val="00075879"/>
    <w:rsid w:val="000814F3"/>
    <w:rsid w:val="00081DAB"/>
    <w:rsid w:val="00093D0E"/>
    <w:rsid w:val="000A0B63"/>
    <w:rsid w:val="000A234E"/>
    <w:rsid w:val="000A5D45"/>
    <w:rsid w:val="000B3304"/>
    <w:rsid w:val="000B6BEE"/>
    <w:rsid w:val="000C1161"/>
    <w:rsid w:val="000C73F6"/>
    <w:rsid w:val="000D6F83"/>
    <w:rsid w:val="000E06A4"/>
    <w:rsid w:val="000E1960"/>
    <w:rsid w:val="000E2FFA"/>
    <w:rsid w:val="000F148C"/>
    <w:rsid w:val="000F3065"/>
    <w:rsid w:val="000F7CD5"/>
    <w:rsid w:val="001012AA"/>
    <w:rsid w:val="00101510"/>
    <w:rsid w:val="001166D1"/>
    <w:rsid w:val="0012193A"/>
    <w:rsid w:val="0012685B"/>
    <w:rsid w:val="0013216F"/>
    <w:rsid w:val="001350E3"/>
    <w:rsid w:val="00142AB7"/>
    <w:rsid w:val="00144F01"/>
    <w:rsid w:val="00152D5E"/>
    <w:rsid w:val="0015482E"/>
    <w:rsid w:val="001557DE"/>
    <w:rsid w:val="0015730F"/>
    <w:rsid w:val="00157510"/>
    <w:rsid w:val="00164AB4"/>
    <w:rsid w:val="00170AC9"/>
    <w:rsid w:val="0018013E"/>
    <w:rsid w:val="001942D4"/>
    <w:rsid w:val="00196D4F"/>
    <w:rsid w:val="001975C7"/>
    <w:rsid w:val="001A0D5C"/>
    <w:rsid w:val="001B2712"/>
    <w:rsid w:val="001B4056"/>
    <w:rsid w:val="001B6E27"/>
    <w:rsid w:val="001B7DB7"/>
    <w:rsid w:val="001C7060"/>
    <w:rsid w:val="001D73D4"/>
    <w:rsid w:val="001D7F5D"/>
    <w:rsid w:val="001E6A4F"/>
    <w:rsid w:val="001F23CC"/>
    <w:rsid w:val="001F4AE4"/>
    <w:rsid w:val="002268EF"/>
    <w:rsid w:val="002300CB"/>
    <w:rsid w:val="00230AA5"/>
    <w:rsid w:val="00231768"/>
    <w:rsid w:val="00231E45"/>
    <w:rsid w:val="00233BD0"/>
    <w:rsid w:val="0024124F"/>
    <w:rsid w:val="00242F3A"/>
    <w:rsid w:val="00243699"/>
    <w:rsid w:val="00243CFE"/>
    <w:rsid w:val="0024446B"/>
    <w:rsid w:val="00246D9C"/>
    <w:rsid w:val="00257B71"/>
    <w:rsid w:val="002641E8"/>
    <w:rsid w:val="00267711"/>
    <w:rsid w:val="00271A80"/>
    <w:rsid w:val="0027384B"/>
    <w:rsid w:val="00281C27"/>
    <w:rsid w:val="002829BB"/>
    <w:rsid w:val="00284F4A"/>
    <w:rsid w:val="00294287"/>
    <w:rsid w:val="00294A3C"/>
    <w:rsid w:val="00296449"/>
    <w:rsid w:val="002A154B"/>
    <w:rsid w:val="002C2088"/>
    <w:rsid w:val="002C5BD5"/>
    <w:rsid w:val="002C6D1F"/>
    <w:rsid w:val="002D019E"/>
    <w:rsid w:val="002D7D23"/>
    <w:rsid w:val="002E1ABA"/>
    <w:rsid w:val="002E257A"/>
    <w:rsid w:val="002E3E26"/>
    <w:rsid w:val="002F4B88"/>
    <w:rsid w:val="002F4C6B"/>
    <w:rsid w:val="00304A8A"/>
    <w:rsid w:val="0031278B"/>
    <w:rsid w:val="003131FF"/>
    <w:rsid w:val="00320840"/>
    <w:rsid w:val="00324570"/>
    <w:rsid w:val="00324A5D"/>
    <w:rsid w:val="003405EF"/>
    <w:rsid w:val="00343F57"/>
    <w:rsid w:val="00352217"/>
    <w:rsid w:val="003537C1"/>
    <w:rsid w:val="00367855"/>
    <w:rsid w:val="0037109E"/>
    <w:rsid w:val="0037290F"/>
    <w:rsid w:val="003729D6"/>
    <w:rsid w:val="00376F0E"/>
    <w:rsid w:val="00377BE7"/>
    <w:rsid w:val="003804CD"/>
    <w:rsid w:val="00387B19"/>
    <w:rsid w:val="00387B30"/>
    <w:rsid w:val="003916EE"/>
    <w:rsid w:val="00396B11"/>
    <w:rsid w:val="003979C7"/>
    <w:rsid w:val="003A0C5F"/>
    <w:rsid w:val="003A358B"/>
    <w:rsid w:val="003B3655"/>
    <w:rsid w:val="003B411A"/>
    <w:rsid w:val="003C0405"/>
    <w:rsid w:val="003C1BFB"/>
    <w:rsid w:val="003C642A"/>
    <w:rsid w:val="003D0712"/>
    <w:rsid w:val="003D0CFE"/>
    <w:rsid w:val="003D35D3"/>
    <w:rsid w:val="003D7C05"/>
    <w:rsid w:val="003E659D"/>
    <w:rsid w:val="003F5B66"/>
    <w:rsid w:val="00401CB3"/>
    <w:rsid w:val="00403090"/>
    <w:rsid w:val="00403704"/>
    <w:rsid w:val="00404FDE"/>
    <w:rsid w:val="00411DBE"/>
    <w:rsid w:val="004204CB"/>
    <w:rsid w:val="004271EC"/>
    <w:rsid w:val="00432F00"/>
    <w:rsid w:val="004337BA"/>
    <w:rsid w:val="004402AD"/>
    <w:rsid w:val="00452F83"/>
    <w:rsid w:val="00460694"/>
    <w:rsid w:val="00462036"/>
    <w:rsid w:val="004634B3"/>
    <w:rsid w:val="00474685"/>
    <w:rsid w:val="004800A1"/>
    <w:rsid w:val="00482DEA"/>
    <w:rsid w:val="00483499"/>
    <w:rsid w:val="00492699"/>
    <w:rsid w:val="004933D4"/>
    <w:rsid w:val="00493932"/>
    <w:rsid w:val="004943A0"/>
    <w:rsid w:val="004969A9"/>
    <w:rsid w:val="004A79ED"/>
    <w:rsid w:val="004B19EE"/>
    <w:rsid w:val="004B4667"/>
    <w:rsid w:val="004C18C9"/>
    <w:rsid w:val="004C2705"/>
    <w:rsid w:val="004C64A4"/>
    <w:rsid w:val="004D04AA"/>
    <w:rsid w:val="004D42EC"/>
    <w:rsid w:val="004D76A5"/>
    <w:rsid w:val="004D7B6C"/>
    <w:rsid w:val="004E0951"/>
    <w:rsid w:val="004E4573"/>
    <w:rsid w:val="004E6076"/>
    <w:rsid w:val="004E683A"/>
    <w:rsid w:val="004F1B4F"/>
    <w:rsid w:val="004F52DF"/>
    <w:rsid w:val="004F56AF"/>
    <w:rsid w:val="004F794E"/>
    <w:rsid w:val="004F7B81"/>
    <w:rsid w:val="005048F8"/>
    <w:rsid w:val="005103BA"/>
    <w:rsid w:val="00517046"/>
    <w:rsid w:val="005377CB"/>
    <w:rsid w:val="00541893"/>
    <w:rsid w:val="005524C9"/>
    <w:rsid w:val="00556C36"/>
    <w:rsid w:val="005571CE"/>
    <w:rsid w:val="0057002D"/>
    <w:rsid w:val="00570C0F"/>
    <w:rsid w:val="005864CF"/>
    <w:rsid w:val="005910B1"/>
    <w:rsid w:val="005A020D"/>
    <w:rsid w:val="005A69DC"/>
    <w:rsid w:val="005C1EEC"/>
    <w:rsid w:val="005C49BE"/>
    <w:rsid w:val="005C5803"/>
    <w:rsid w:val="005C584D"/>
    <w:rsid w:val="005C7E95"/>
    <w:rsid w:val="005D4E24"/>
    <w:rsid w:val="005E72E7"/>
    <w:rsid w:val="005F1981"/>
    <w:rsid w:val="005F2FF3"/>
    <w:rsid w:val="0060204F"/>
    <w:rsid w:val="0061103D"/>
    <w:rsid w:val="00615E28"/>
    <w:rsid w:val="006173CC"/>
    <w:rsid w:val="00621AD7"/>
    <w:rsid w:val="006237F5"/>
    <w:rsid w:val="00630A87"/>
    <w:rsid w:val="00643EAB"/>
    <w:rsid w:val="00646DD6"/>
    <w:rsid w:val="00652498"/>
    <w:rsid w:val="00657D42"/>
    <w:rsid w:val="00660223"/>
    <w:rsid w:val="006608FB"/>
    <w:rsid w:val="00666B6A"/>
    <w:rsid w:val="00671E95"/>
    <w:rsid w:val="00682D3B"/>
    <w:rsid w:val="00684766"/>
    <w:rsid w:val="006855E7"/>
    <w:rsid w:val="00686CAE"/>
    <w:rsid w:val="006924F7"/>
    <w:rsid w:val="0069416B"/>
    <w:rsid w:val="00694740"/>
    <w:rsid w:val="00696E84"/>
    <w:rsid w:val="0069786D"/>
    <w:rsid w:val="006A755C"/>
    <w:rsid w:val="006A7A60"/>
    <w:rsid w:val="006B1B31"/>
    <w:rsid w:val="006B1B83"/>
    <w:rsid w:val="006B5AEE"/>
    <w:rsid w:val="006C120F"/>
    <w:rsid w:val="006C2ADC"/>
    <w:rsid w:val="006C4098"/>
    <w:rsid w:val="006C7023"/>
    <w:rsid w:val="006E4897"/>
    <w:rsid w:val="006F2BD0"/>
    <w:rsid w:val="006F4081"/>
    <w:rsid w:val="00702067"/>
    <w:rsid w:val="00706328"/>
    <w:rsid w:val="007118F7"/>
    <w:rsid w:val="00714D1B"/>
    <w:rsid w:val="00721844"/>
    <w:rsid w:val="00725FDC"/>
    <w:rsid w:val="00735EF4"/>
    <w:rsid w:val="007401FE"/>
    <w:rsid w:val="00743410"/>
    <w:rsid w:val="0075262D"/>
    <w:rsid w:val="0076494E"/>
    <w:rsid w:val="00764F14"/>
    <w:rsid w:val="00774CA6"/>
    <w:rsid w:val="007756FB"/>
    <w:rsid w:val="0078381A"/>
    <w:rsid w:val="00785F87"/>
    <w:rsid w:val="00793362"/>
    <w:rsid w:val="007939C8"/>
    <w:rsid w:val="007961CD"/>
    <w:rsid w:val="007A07C5"/>
    <w:rsid w:val="007B0D47"/>
    <w:rsid w:val="007B2E8C"/>
    <w:rsid w:val="007C0002"/>
    <w:rsid w:val="007D0663"/>
    <w:rsid w:val="007D1A10"/>
    <w:rsid w:val="007E7AF1"/>
    <w:rsid w:val="007F0C36"/>
    <w:rsid w:val="007F0F57"/>
    <w:rsid w:val="00800983"/>
    <w:rsid w:val="008017E8"/>
    <w:rsid w:val="00804750"/>
    <w:rsid w:val="008054CA"/>
    <w:rsid w:val="008060DA"/>
    <w:rsid w:val="008105C4"/>
    <w:rsid w:val="00810BAF"/>
    <w:rsid w:val="008203B4"/>
    <w:rsid w:val="008210C7"/>
    <w:rsid w:val="00822CC1"/>
    <w:rsid w:val="008270B3"/>
    <w:rsid w:val="00827512"/>
    <w:rsid w:val="008313CA"/>
    <w:rsid w:val="00836BAA"/>
    <w:rsid w:val="008437A6"/>
    <w:rsid w:val="008441C4"/>
    <w:rsid w:val="00846DA7"/>
    <w:rsid w:val="00851A6B"/>
    <w:rsid w:val="00862020"/>
    <w:rsid w:val="0086438E"/>
    <w:rsid w:val="00864BA4"/>
    <w:rsid w:val="008774C5"/>
    <w:rsid w:val="0089091C"/>
    <w:rsid w:val="008961E6"/>
    <w:rsid w:val="00896F81"/>
    <w:rsid w:val="008A13A8"/>
    <w:rsid w:val="008A6089"/>
    <w:rsid w:val="008C19D3"/>
    <w:rsid w:val="008D09E5"/>
    <w:rsid w:val="008D3A7B"/>
    <w:rsid w:val="008E090E"/>
    <w:rsid w:val="008E2D18"/>
    <w:rsid w:val="008E7763"/>
    <w:rsid w:val="008F618C"/>
    <w:rsid w:val="008F7DF2"/>
    <w:rsid w:val="00906DD8"/>
    <w:rsid w:val="0091278B"/>
    <w:rsid w:val="00913661"/>
    <w:rsid w:val="00915350"/>
    <w:rsid w:val="00915C60"/>
    <w:rsid w:val="009213AD"/>
    <w:rsid w:val="00921FE8"/>
    <w:rsid w:val="00927EC1"/>
    <w:rsid w:val="00934026"/>
    <w:rsid w:val="00941113"/>
    <w:rsid w:val="009525A0"/>
    <w:rsid w:val="00952705"/>
    <w:rsid w:val="00953BB7"/>
    <w:rsid w:val="00954D03"/>
    <w:rsid w:val="00977DD4"/>
    <w:rsid w:val="00981B9B"/>
    <w:rsid w:val="00982E3A"/>
    <w:rsid w:val="00983706"/>
    <w:rsid w:val="009839F3"/>
    <w:rsid w:val="00984778"/>
    <w:rsid w:val="00987F0C"/>
    <w:rsid w:val="00990ED9"/>
    <w:rsid w:val="00991A9B"/>
    <w:rsid w:val="009920E0"/>
    <w:rsid w:val="00994A1A"/>
    <w:rsid w:val="009A0F50"/>
    <w:rsid w:val="009A1F3D"/>
    <w:rsid w:val="009A5814"/>
    <w:rsid w:val="009B0FD6"/>
    <w:rsid w:val="009C6D55"/>
    <w:rsid w:val="009D4290"/>
    <w:rsid w:val="009D4DAE"/>
    <w:rsid w:val="009F1159"/>
    <w:rsid w:val="009F24E6"/>
    <w:rsid w:val="009F2EC3"/>
    <w:rsid w:val="009F693E"/>
    <w:rsid w:val="00A00266"/>
    <w:rsid w:val="00A119B1"/>
    <w:rsid w:val="00A13EC7"/>
    <w:rsid w:val="00A24013"/>
    <w:rsid w:val="00A3208E"/>
    <w:rsid w:val="00A34424"/>
    <w:rsid w:val="00A425AB"/>
    <w:rsid w:val="00A4459A"/>
    <w:rsid w:val="00A44C40"/>
    <w:rsid w:val="00A54408"/>
    <w:rsid w:val="00A563A5"/>
    <w:rsid w:val="00A57B9F"/>
    <w:rsid w:val="00A62FCE"/>
    <w:rsid w:val="00A643E2"/>
    <w:rsid w:val="00A70A89"/>
    <w:rsid w:val="00A77DC1"/>
    <w:rsid w:val="00A909D4"/>
    <w:rsid w:val="00AA415B"/>
    <w:rsid w:val="00AB01EB"/>
    <w:rsid w:val="00AB25B1"/>
    <w:rsid w:val="00AB4549"/>
    <w:rsid w:val="00AB57C7"/>
    <w:rsid w:val="00AD1C9F"/>
    <w:rsid w:val="00AD3225"/>
    <w:rsid w:val="00AD45E2"/>
    <w:rsid w:val="00AD4B36"/>
    <w:rsid w:val="00AD583F"/>
    <w:rsid w:val="00AE3F15"/>
    <w:rsid w:val="00AE45B8"/>
    <w:rsid w:val="00AE4E30"/>
    <w:rsid w:val="00AF6BB4"/>
    <w:rsid w:val="00B012B3"/>
    <w:rsid w:val="00B02BFC"/>
    <w:rsid w:val="00B141D5"/>
    <w:rsid w:val="00B1524F"/>
    <w:rsid w:val="00B16E3B"/>
    <w:rsid w:val="00B25026"/>
    <w:rsid w:val="00B260CB"/>
    <w:rsid w:val="00B32A57"/>
    <w:rsid w:val="00B35925"/>
    <w:rsid w:val="00B406B7"/>
    <w:rsid w:val="00B50153"/>
    <w:rsid w:val="00B51BD2"/>
    <w:rsid w:val="00B646B6"/>
    <w:rsid w:val="00B71218"/>
    <w:rsid w:val="00B7396A"/>
    <w:rsid w:val="00B741D1"/>
    <w:rsid w:val="00B7606A"/>
    <w:rsid w:val="00B7703D"/>
    <w:rsid w:val="00B85AE4"/>
    <w:rsid w:val="00B86095"/>
    <w:rsid w:val="00B87832"/>
    <w:rsid w:val="00B94BFC"/>
    <w:rsid w:val="00BA7295"/>
    <w:rsid w:val="00BA79D6"/>
    <w:rsid w:val="00BB060F"/>
    <w:rsid w:val="00BC13A4"/>
    <w:rsid w:val="00BC1D26"/>
    <w:rsid w:val="00BC2110"/>
    <w:rsid w:val="00BD2E79"/>
    <w:rsid w:val="00BE2689"/>
    <w:rsid w:val="00BF33F6"/>
    <w:rsid w:val="00C13D69"/>
    <w:rsid w:val="00C154F6"/>
    <w:rsid w:val="00C1653F"/>
    <w:rsid w:val="00C21036"/>
    <w:rsid w:val="00C405EE"/>
    <w:rsid w:val="00C424F0"/>
    <w:rsid w:val="00C451F1"/>
    <w:rsid w:val="00C52494"/>
    <w:rsid w:val="00C541D6"/>
    <w:rsid w:val="00C55FB9"/>
    <w:rsid w:val="00C61924"/>
    <w:rsid w:val="00C74583"/>
    <w:rsid w:val="00C77A11"/>
    <w:rsid w:val="00C837B1"/>
    <w:rsid w:val="00C86AC2"/>
    <w:rsid w:val="00C9114D"/>
    <w:rsid w:val="00CA23A1"/>
    <w:rsid w:val="00CA3A25"/>
    <w:rsid w:val="00CA3FFA"/>
    <w:rsid w:val="00CB3C74"/>
    <w:rsid w:val="00CD1AF4"/>
    <w:rsid w:val="00CE07AD"/>
    <w:rsid w:val="00CE2005"/>
    <w:rsid w:val="00CE5203"/>
    <w:rsid w:val="00CE6188"/>
    <w:rsid w:val="00CE6C0E"/>
    <w:rsid w:val="00CF01E4"/>
    <w:rsid w:val="00CF2DDB"/>
    <w:rsid w:val="00CF5BDC"/>
    <w:rsid w:val="00D02168"/>
    <w:rsid w:val="00D06937"/>
    <w:rsid w:val="00D175E9"/>
    <w:rsid w:val="00D22CE1"/>
    <w:rsid w:val="00D238CD"/>
    <w:rsid w:val="00D26D28"/>
    <w:rsid w:val="00D3032B"/>
    <w:rsid w:val="00D34D2F"/>
    <w:rsid w:val="00D36D69"/>
    <w:rsid w:val="00D45322"/>
    <w:rsid w:val="00D51758"/>
    <w:rsid w:val="00D531B8"/>
    <w:rsid w:val="00D55454"/>
    <w:rsid w:val="00D564B1"/>
    <w:rsid w:val="00D57E14"/>
    <w:rsid w:val="00D60652"/>
    <w:rsid w:val="00D722A3"/>
    <w:rsid w:val="00D744B6"/>
    <w:rsid w:val="00D80B20"/>
    <w:rsid w:val="00D84D6D"/>
    <w:rsid w:val="00D85C2F"/>
    <w:rsid w:val="00D874C6"/>
    <w:rsid w:val="00D91E04"/>
    <w:rsid w:val="00D92FB0"/>
    <w:rsid w:val="00DA236D"/>
    <w:rsid w:val="00DA6889"/>
    <w:rsid w:val="00DB0B72"/>
    <w:rsid w:val="00DB78DC"/>
    <w:rsid w:val="00DD63DA"/>
    <w:rsid w:val="00DE0625"/>
    <w:rsid w:val="00DE3821"/>
    <w:rsid w:val="00DE3D90"/>
    <w:rsid w:val="00DE521C"/>
    <w:rsid w:val="00DF3289"/>
    <w:rsid w:val="00DF3CBC"/>
    <w:rsid w:val="00DF4FC9"/>
    <w:rsid w:val="00E00069"/>
    <w:rsid w:val="00E04EB1"/>
    <w:rsid w:val="00E07878"/>
    <w:rsid w:val="00E11110"/>
    <w:rsid w:val="00E158EC"/>
    <w:rsid w:val="00E20AE9"/>
    <w:rsid w:val="00E22BB2"/>
    <w:rsid w:val="00E30105"/>
    <w:rsid w:val="00E311CB"/>
    <w:rsid w:val="00E316DA"/>
    <w:rsid w:val="00E51879"/>
    <w:rsid w:val="00E54863"/>
    <w:rsid w:val="00E56F18"/>
    <w:rsid w:val="00E60D8F"/>
    <w:rsid w:val="00E63872"/>
    <w:rsid w:val="00E72CB8"/>
    <w:rsid w:val="00E74D8B"/>
    <w:rsid w:val="00E76EB0"/>
    <w:rsid w:val="00E82843"/>
    <w:rsid w:val="00E82CCB"/>
    <w:rsid w:val="00E838B0"/>
    <w:rsid w:val="00E90A57"/>
    <w:rsid w:val="00E93F94"/>
    <w:rsid w:val="00E961D5"/>
    <w:rsid w:val="00EA1287"/>
    <w:rsid w:val="00EA527E"/>
    <w:rsid w:val="00EA5FA1"/>
    <w:rsid w:val="00EB050E"/>
    <w:rsid w:val="00EB1818"/>
    <w:rsid w:val="00ED2516"/>
    <w:rsid w:val="00ED7BC1"/>
    <w:rsid w:val="00EE5A4F"/>
    <w:rsid w:val="00EF0B31"/>
    <w:rsid w:val="00F0480D"/>
    <w:rsid w:val="00F06673"/>
    <w:rsid w:val="00F1055D"/>
    <w:rsid w:val="00F1561C"/>
    <w:rsid w:val="00F24904"/>
    <w:rsid w:val="00F309B7"/>
    <w:rsid w:val="00F34E2D"/>
    <w:rsid w:val="00F40D44"/>
    <w:rsid w:val="00F420C0"/>
    <w:rsid w:val="00F43911"/>
    <w:rsid w:val="00F454F5"/>
    <w:rsid w:val="00F47011"/>
    <w:rsid w:val="00F472D9"/>
    <w:rsid w:val="00F50E37"/>
    <w:rsid w:val="00F50F65"/>
    <w:rsid w:val="00F53350"/>
    <w:rsid w:val="00F5515A"/>
    <w:rsid w:val="00F602AB"/>
    <w:rsid w:val="00F65706"/>
    <w:rsid w:val="00F81DAE"/>
    <w:rsid w:val="00F9296D"/>
    <w:rsid w:val="00FA728C"/>
    <w:rsid w:val="00FB0C45"/>
    <w:rsid w:val="00FB10E3"/>
    <w:rsid w:val="00FB4789"/>
    <w:rsid w:val="00FB5DDA"/>
    <w:rsid w:val="00FC5585"/>
    <w:rsid w:val="00FD0B0A"/>
    <w:rsid w:val="00FD13B6"/>
    <w:rsid w:val="00FD2229"/>
    <w:rsid w:val="00FD4443"/>
    <w:rsid w:val="00FD5C9B"/>
    <w:rsid w:val="00FD6F89"/>
    <w:rsid w:val="00FE6B83"/>
    <w:rsid w:val="00FE779F"/>
    <w:rsid w:val="00FF2D35"/>
    <w:rsid w:val="00FF593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hAnsi="Tahoma" w:cs="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rsid w:val="00075879"/>
    <w:rPr>
      <w:rFonts w:cs="Times New Roman"/>
      <w:sz w:val="16"/>
      <w:szCs w:val="16"/>
    </w:rPr>
  </w:style>
  <w:style w:type="paragraph" w:styleId="CommentText">
    <w:name w:val="annotation text"/>
    <w:basedOn w:val="Normal"/>
    <w:link w:val="CommentTextChar"/>
    <w:uiPriority w:val="99"/>
    <w:semiHidden/>
    <w:rsid w:val="00075879"/>
    <w:rPr>
      <w:sz w:val="20"/>
      <w:szCs w:val="20"/>
    </w:rPr>
  </w:style>
  <w:style w:type="character" w:customStyle="1" w:styleId="CommentTextChar">
    <w:name w:val="Comment Text Char"/>
    <w:link w:val="CommentText"/>
    <w:uiPriority w:val="99"/>
    <w:semiHidden/>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paragraph" w:styleId="NoSpacing">
    <w:name w:val="No Spacing"/>
    <w:uiPriority w:val="1"/>
    <w:qFormat/>
    <w:rsid w:val="003C1BFB"/>
    <w:rPr>
      <w:rFonts w:ascii="Calibri" w:hAnsi="Calibri"/>
      <w:sz w:val="22"/>
      <w:szCs w:val="2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hAnsi="Tahoma" w:cs="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rsid w:val="00075879"/>
    <w:rPr>
      <w:rFonts w:cs="Times New Roman"/>
      <w:sz w:val="16"/>
      <w:szCs w:val="16"/>
    </w:rPr>
  </w:style>
  <w:style w:type="paragraph" w:styleId="CommentText">
    <w:name w:val="annotation text"/>
    <w:basedOn w:val="Normal"/>
    <w:link w:val="CommentTextChar"/>
    <w:uiPriority w:val="99"/>
    <w:semiHidden/>
    <w:rsid w:val="00075879"/>
    <w:rPr>
      <w:sz w:val="20"/>
      <w:szCs w:val="20"/>
    </w:rPr>
  </w:style>
  <w:style w:type="character" w:customStyle="1" w:styleId="CommentTextChar">
    <w:name w:val="Comment Text Char"/>
    <w:link w:val="CommentText"/>
    <w:uiPriority w:val="99"/>
    <w:semiHidden/>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paragraph" w:styleId="NoSpacing">
    <w:name w:val="No Spacing"/>
    <w:uiPriority w:val="1"/>
    <w:qFormat/>
    <w:rsid w:val="003C1BFB"/>
    <w:rPr>
      <w:rFonts w:ascii="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se.Riekstina@vi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B4B4-CA5A-4292-8B21-B6740BB9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3557</Words>
  <Characters>2029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19.septembra noteikumos Nr.780 “Noteikumi par papildu deklarācijas par ienākumiem, ieņēmumiem, naudas un citiem uzkrājumiem, īpašumiem un to vērtības maiņu veidlapu un kārtību, kā</vt:lpstr>
    </vt:vector>
  </TitlesOfParts>
  <Company>Valsts ieņēmumu dienests</Company>
  <LinksUpToDate>false</LinksUpToDate>
  <CharactersWithSpaces>5575</CharactersWithSpaces>
  <SharedDoc>false</SharedDoc>
  <HLinks>
    <vt:vector size="6" baseType="variant">
      <vt:variant>
        <vt:i4>524327</vt:i4>
      </vt:variant>
      <vt:variant>
        <vt:i4>0</vt:i4>
      </vt:variant>
      <vt:variant>
        <vt:i4>0</vt:i4>
      </vt:variant>
      <vt:variant>
        <vt:i4>5</vt:i4>
      </vt:variant>
      <vt:variant>
        <vt:lpwstr>mailto:Inese.Riekstina@vid.gov.lv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19.septembra noteikumos Nr.780 “Noteikumi par papildu deklarācijas par ienākumiem, ieņēmumiem, naudas un citiem uzkrājumiem, īpašumiem un to vērtības maiņu veidlapu un kārtību, kādā Valsts ieņēmumu dienests uz aprēķinu pamata nosaka iedzīvotāju ienākuma nodokļa maksātāja apliekamo ienākumu”” sākotnējās ietekmes novērtējuma ziņojums (anotācija)</dc:title>
  <dc:subject>anotācija</dc:subject>
  <dc:creator>I.Riekstiņa</dc:creator>
  <dc:description>Inese Riekstiņa_x000d_
67121816_x000d_
inese.riekstina@vid.gov.lv</dc:description>
  <cp:lastModifiedBy>Inese Riekstiņa</cp:lastModifiedBy>
  <cp:revision>6</cp:revision>
  <cp:lastPrinted>2014-07-21T06:23:00Z</cp:lastPrinted>
  <dcterms:created xsi:type="dcterms:W3CDTF">2014-07-21T05:57:00Z</dcterms:created>
  <dcterms:modified xsi:type="dcterms:W3CDTF">2014-07-30T10:08:00Z</dcterms:modified>
</cp:coreProperties>
</file>