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95D" w:rsidRPr="009F6788" w:rsidRDefault="0085395D" w:rsidP="0085395D">
      <w:pPr>
        <w:pStyle w:val="naisf"/>
        <w:spacing w:before="0" w:beforeAutospacing="0" w:after="0" w:afterAutospacing="0"/>
        <w:jc w:val="center"/>
        <w:rPr>
          <w:rFonts w:eastAsiaTheme="minorHAnsi"/>
          <w:b/>
          <w:bCs/>
          <w:sz w:val="28"/>
          <w:szCs w:val="28"/>
          <w:lang w:eastAsia="x-none"/>
        </w:rPr>
      </w:pPr>
      <w:r w:rsidRPr="009F6788">
        <w:rPr>
          <w:rFonts w:eastAsiaTheme="minorHAnsi"/>
          <w:b/>
          <w:bCs/>
          <w:sz w:val="28"/>
          <w:szCs w:val="28"/>
          <w:lang w:eastAsia="x-none"/>
        </w:rPr>
        <w:t>Likumprojekta „Grozījumi likumā „Par uzņēmumu ienākuma nodokli”” sākotnējās ietekmes novērtējuma ziņojums (anotācija)</w:t>
      </w:r>
    </w:p>
    <w:p w:rsidR="0085395D" w:rsidRPr="009F6788" w:rsidRDefault="0085395D" w:rsidP="0085395D">
      <w:pPr>
        <w:pStyle w:val="naisf"/>
        <w:spacing w:before="0" w:beforeAutospacing="0" w:after="0" w:afterAutospacing="0"/>
        <w:jc w:val="center"/>
        <w:rPr>
          <w:rFonts w:eastAsiaTheme="minorHAnsi"/>
          <w:b/>
          <w:bCs/>
          <w:sz w:val="26"/>
          <w:szCs w:val="26"/>
          <w:lang w:eastAsia="x-none"/>
        </w:rPr>
      </w:pPr>
    </w:p>
    <w:p w:rsidR="0085395D" w:rsidRPr="00214707" w:rsidRDefault="0085395D" w:rsidP="0085395D">
      <w:pPr>
        <w:pStyle w:val="naisf"/>
        <w:spacing w:before="0" w:beforeAutospacing="0" w:after="0" w:afterAutospacing="0"/>
        <w:jc w:val="center"/>
        <w:rPr>
          <w:b/>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2"/>
        <w:gridCol w:w="6648"/>
      </w:tblGrid>
      <w:tr w:rsidR="0085395D" w:rsidRPr="00756214" w:rsidTr="00C165AA">
        <w:trPr>
          <w:trHeight w:val="419"/>
        </w:trPr>
        <w:tc>
          <w:tcPr>
            <w:tcW w:w="5000" w:type="pct"/>
            <w:gridSpan w:val="3"/>
            <w:vAlign w:val="center"/>
          </w:tcPr>
          <w:p w:rsidR="0085395D" w:rsidRPr="009F6788" w:rsidRDefault="0085395D" w:rsidP="00C165AA">
            <w:pPr>
              <w:pStyle w:val="naisnod"/>
              <w:spacing w:before="0" w:beforeAutospacing="0" w:after="0" w:afterAutospacing="0"/>
              <w:ind w:right="57"/>
              <w:jc w:val="center"/>
              <w:rPr>
                <w:b/>
                <w:sz w:val="26"/>
                <w:szCs w:val="26"/>
              </w:rPr>
            </w:pPr>
            <w:r w:rsidRPr="009F6788">
              <w:rPr>
                <w:b/>
                <w:sz w:val="26"/>
                <w:szCs w:val="26"/>
              </w:rPr>
              <w:t>I. Tiesību akta projekta izstrādes nepieciešamība</w:t>
            </w:r>
          </w:p>
        </w:tc>
      </w:tr>
      <w:tr w:rsidR="0085395D" w:rsidRPr="00756214" w:rsidTr="00C165AA">
        <w:trPr>
          <w:trHeight w:val="415"/>
        </w:trPr>
        <w:tc>
          <w:tcPr>
            <w:tcW w:w="227" w:type="pct"/>
          </w:tcPr>
          <w:p w:rsidR="0085395D" w:rsidRPr="00756214" w:rsidRDefault="0085395D" w:rsidP="00C165AA">
            <w:pPr>
              <w:pStyle w:val="naiskr"/>
              <w:spacing w:before="0" w:beforeAutospacing="0" w:after="0" w:afterAutospacing="0"/>
              <w:ind w:right="57"/>
              <w:jc w:val="center"/>
            </w:pPr>
            <w:r w:rsidRPr="00756214">
              <w:t>1.</w:t>
            </w:r>
          </w:p>
        </w:tc>
        <w:tc>
          <w:tcPr>
            <w:tcW w:w="1267" w:type="pct"/>
          </w:tcPr>
          <w:p w:rsidR="0085395D" w:rsidRDefault="0085395D" w:rsidP="00C165AA">
            <w:pPr>
              <w:pStyle w:val="naiskr"/>
              <w:spacing w:before="0" w:beforeAutospacing="0" w:after="0" w:afterAutospacing="0"/>
              <w:ind w:right="57"/>
              <w:jc w:val="both"/>
            </w:pPr>
            <w:r w:rsidRPr="00756214">
              <w:t>Pamatojums</w:t>
            </w:r>
          </w:p>
          <w:p w:rsidR="0085395D" w:rsidRPr="007371D1" w:rsidRDefault="0085395D" w:rsidP="00C165AA">
            <w:pPr>
              <w:jc w:val="center"/>
              <w:rPr>
                <w:lang w:eastAsia="lv-LV"/>
              </w:rPr>
            </w:pPr>
          </w:p>
        </w:tc>
        <w:tc>
          <w:tcPr>
            <w:tcW w:w="3506" w:type="pct"/>
          </w:tcPr>
          <w:p w:rsidR="0085395D" w:rsidRPr="006431BD" w:rsidRDefault="0085395D" w:rsidP="00C165AA">
            <w:pPr>
              <w:spacing w:after="0" w:line="240" w:lineRule="auto"/>
              <w:ind w:right="130" w:firstLine="281"/>
              <w:contextualSpacing/>
              <w:jc w:val="both"/>
              <w:rPr>
                <w:rFonts w:ascii="Times New Roman" w:hAnsi="Times New Roman" w:cs="Times New Roman"/>
                <w:sz w:val="24"/>
                <w:szCs w:val="24"/>
                <w:lang w:eastAsia="lv-LV"/>
              </w:rPr>
            </w:pPr>
            <w:r w:rsidRPr="006431BD">
              <w:rPr>
                <w:rFonts w:ascii="Times New Roman" w:hAnsi="Times New Roman" w:cs="Times New Roman"/>
                <w:sz w:val="24"/>
                <w:szCs w:val="24"/>
              </w:rPr>
              <w:t xml:space="preserve">Likumprojekts ir izstrādāts ņemot vērā Ministru kabineta š.g. 10.novembra sēdē lemto par informatīvo ziņojumu “Par iespējām palielināt ieņēmumus”, kas paredz personālsabiedrības sadalāmajā peļņas daļā attiecībā uz fizisko personu iekļaut arī tāda veida kapitāla ienākumus, kuri nav tikuši iekļauti ar uzņēmuma ienākuma nodokli apliekamajā ienākuma aprēķinā personālsabiedrības līmenī. Lai nodrošinātu minētā </w:t>
            </w:r>
            <w:r>
              <w:rPr>
                <w:rFonts w:ascii="Times New Roman" w:hAnsi="Times New Roman" w:cs="Times New Roman"/>
                <w:sz w:val="24"/>
                <w:szCs w:val="24"/>
              </w:rPr>
              <w:t>lēmuma</w:t>
            </w:r>
            <w:r w:rsidRPr="006431BD">
              <w:rPr>
                <w:rFonts w:ascii="Times New Roman" w:hAnsi="Times New Roman" w:cs="Times New Roman"/>
                <w:sz w:val="24"/>
                <w:szCs w:val="24"/>
              </w:rPr>
              <w:t xml:space="preserve"> izpildi, vienlaicīgi tiek veikti  grozījumi likumā “Par iedzīvotāju ienākuma nodokli”. Likumprojekts izstrādāts arī, lai </w:t>
            </w:r>
            <w:bookmarkStart w:id="0" w:name="OLE_LINK1"/>
            <w:r w:rsidRPr="006431BD">
              <w:rPr>
                <w:rFonts w:ascii="Times New Roman" w:hAnsi="Times New Roman" w:cs="Times New Roman"/>
                <w:sz w:val="24"/>
                <w:szCs w:val="24"/>
              </w:rPr>
              <w:t>atbilstoši Eiropas Komisijas 2014.gada 27.janvāra formālajam paziņojumam pārkāpuma procedūras lietā Nr.2013/</w:t>
            </w:r>
            <w:bookmarkEnd w:id="0"/>
            <w:r w:rsidRPr="006431BD">
              <w:rPr>
                <w:rFonts w:ascii="Times New Roman" w:hAnsi="Times New Roman" w:cs="Times New Roman"/>
                <w:sz w:val="24"/>
                <w:szCs w:val="24"/>
              </w:rPr>
              <w:t>4167 novērstu nerezidentu diskrimināciju kā arī, lai noteiktu uzņēmumu ienākuma nodokļa režīmu  Attīstības finanšu institūcija</w:t>
            </w:r>
            <w:r w:rsidR="00754974">
              <w:rPr>
                <w:rFonts w:ascii="Times New Roman" w:hAnsi="Times New Roman" w:cs="Times New Roman"/>
                <w:sz w:val="24"/>
                <w:szCs w:val="24"/>
              </w:rPr>
              <w:t>i</w:t>
            </w:r>
            <w:r>
              <w:rPr>
                <w:rFonts w:ascii="Times New Roman" w:hAnsi="Times New Roman" w:cs="Times New Roman"/>
                <w:sz w:val="24"/>
                <w:szCs w:val="24"/>
              </w:rPr>
              <w:t xml:space="preserve"> (turpmāk – AFI)</w:t>
            </w:r>
            <w:r w:rsidRPr="006431BD">
              <w:rPr>
                <w:rFonts w:ascii="Times New Roman" w:hAnsi="Times New Roman" w:cs="Times New Roman"/>
                <w:sz w:val="24"/>
                <w:szCs w:val="24"/>
              </w:rPr>
              <w:t>, pielīdzinot to kredītiestādei.</w:t>
            </w:r>
          </w:p>
        </w:tc>
      </w:tr>
      <w:tr w:rsidR="0085395D" w:rsidRPr="00756214" w:rsidTr="00C165AA">
        <w:trPr>
          <w:trHeight w:val="472"/>
        </w:trPr>
        <w:tc>
          <w:tcPr>
            <w:tcW w:w="227" w:type="pct"/>
          </w:tcPr>
          <w:p w:rsidR="0085395D" w:rsidRPr="00756214" w:rsidRDefault="0085395D" w:rsidP="00C165AA">
            <w:pPr>
              <w:pStyle w:val="naiskr"/>
              <w:spacing w:before="0" w:beforeAutospacing="0" w:after="0" w:afterAutospacing="0"/>
              <w:ind w:right="57"/>
              <w:jc w:val="center"/>
            </w:pPr>
            <w:r w:rsidRPr="00756214">
              <w:t>2.</w:t>
            </w:r>
          </w:p>
        </w:tc>
        <w:tc>
          <w:tcPr>
            <w:tcW w:w="1267" w:type="pct"/>
          </w:tcPr>
          <w:p w:rsidR="0085395D" w:rsidRPr="00756214" w:rsidRDefault="0085395D" w:rsidP="00C165AA">
            <w:pPr>
              <w:pStyle w:val="naiskr"/>
              <w:tabs>
                <w:tab w:val="left" w:pos="170"/>
              </w:tabs>
              <w:spacing w:before="0" w:beforeAutospacing="0" w:after="0" w:afterAutospacing="0"/>
              <w:ind w:right="57"/>
            </w:pPr>
            <w:r w:rsidRPr="00756214">
              <w:t>Pašreizējā situācija un problēmas, kuru risināšanai tiesību akta projekts izstrādāts, tiesiskā regulējuma mērķis un būtība</w:t>
            </w:r>
          </w:p>
        </w:tc>
        <w:tc>
          <w:tcPr>
            <w:tcW w:w="3506" w:type="pct"/>
          </w:tcPr>
          <w:p w:rsidR="0085395D" w:rsidRPr="00EA6724" w:rsidRDefault="0085395D" w:rsidP="00C165AA">
            <w:pPr>
              <w:spacing w:after="0" w:line="240" w:lineRule="auto"/>
              <w:ind w:right="130" w:firstLine="219"/>
              <w:contextualSpacing/>
              <w:jc w:val="both"/>
              <w:rPr>
                <w:rFonts w:ascii="Times New Roman" w:hAnsi="Times New Roman" w:cs="Times New Roman"/>
                <w:i/>
                <w:sz w:val="24"/>
                <w:szCs w:val="24"/>
              </w:rPr>
            </w:pPr>
            <w:r w:rsidRPr="00EA6724">
              <w:rPr>
                <w:rFonts w:ascii="Times New Roman" w:hAnsi="Times New Roman" w:cs="Times New Roman"/>
                <w:i/>
                <w:sz w:val="24"/>
                <w:szCs w:val="24"/>
              </w:rPr>
              <w:t>Fiziskās persona netieši ienākumi no personālsabiedrības</w:t>
            </w:r>
          </w:p>
          <w:p w:rsidR="0085395D" w:rsidRDefault="0085395D" w:rsidP="00C165AA">
            <w:pPr>
              <w:spacing w:after="0" w:line="240" w:lineRule="auto"/>
              <w:ind w:right="130" w:firstLine="219"/>
              <w:contextualSpacing/>
              <w:jc w:val="both"/>
              <w:rPr>
                <w:rFonts w:ascii="Times New Roman" w:hAnsi="Times New Roman" w:cs="Times New Roman"/>
                <w:sz w:val="24"/>
                <w:szCs w:val="24"/>
              </w:rPr>
            </w:pPr>
            <w:r w:rsidRPr="00AD68B4">
              <w:rPr>
                <w:rFonts w:ascii="Times New Roman" w:hAnsi="Times New Roman" w:cs="Times New Roman"/>
                <w:sz w:val="24"/>
                <w:szCs w:val="24"/>
              </w:rPr>
              <w:t>Likuma “Par uzņēmumu ienākuma nodokli” (turpmāk – likums) 2.p</w:t>
            </w:r>
            <w:r>
              <w:rPr>
                <w:rFonts w:ascii="Times New Roman" w:hAnsi="Times New Roman" w:cs="Times New Roman"/>
                <w:sz w:val="24"/>
                <w:szCs w:val="24"/>
              </w:rPr>
              <w:t>a</w:t>
            </w:r>
            <w:r w:rsidRPr="00AD68B4">
              <w:rPr>
                <w:rFonts w:ascii="Times New Roman" w:hAnsi="Times New Roman" w:cs="Times New Roman"/>
                <w:sz w:val="24"/>
                <w:szCs w:val="24"/>
              </w:rPr>
              <w:t>nta trešā daļa paredz, ka personālsabiedrības</w:t>
            </w:r>
            <w:r w:rsidRPr="00EA6724">
              <w:rPr>
                <w:rFonts w:ascii="Times New Roman" w:hAnsi="Times New Roman" w:cs="Times New Roman"/>
                <w:sz w:val="24"/>
                <w:szCs w:val="24"/>
              </w:rPr>
              <w:t xml:space="preserve"> uzņēmumu ienākuma nodokli  nemaksā patstāvīgi, bet par personālsabiedrības gūto ienākumu attiecīgu nodokli </w:t>
            </w:r>
            <w:r>
              <w:rPr>
                <w:rFonts w:ascii="Times New Roman" w:hAnsi="Times New Roman" w:cs="Times New Roman"/>
                <w:sz w:val="24"/>
                <w:szCs w:val="24"/>
              </w:rPr>
              <w:t>maksā to biedrs. Likuma normas paredz kārtību, ka personālsabiedrības biedrs attiecīgu nodokli maksā no personālsabiedrības uzņēmumu ienākuma nodokļa deklarācijā aprēķinātā ar nodokli apliekamā ienākuma daļas</w:t>
            </w:r>
            <w:r w:rsidR="001B5E69">
              <w:rPr>
                <w:rFonts w:ascii="Times New Roman" w:hAnsi="Times New Roman" w:cs="Times New Roman"/>
                <w:sz w:val="24"/>
                <w:szCs w:val="24"/>
              </w:rPr>
              <w:t xml:space="preserve"> nevis no </w:t>
            </w:r>
            <w:r>
              <w:rPr>
                <w:rFonts w:ascii="Times New Roman" w:hAnsi="Times New Roman" w:cs="Times New Roman"/>
                <w:sz w:val="24"/>
                <w:szCs w:val="24"/>
              </w:rPr>
              <w:t>personālsabiedrīb</w:t>
            </w:r>
            <w:r w:rsidR="001B5E69">
              <w:rPr>
                <w:rFonts w:ascii="Times New Roman" w:hAnsi="Times New Roman" w:cs="Times New Roman"/>
                <w:sz w:val="24"/>
                <w:szCs w:val="24"/>
              </w:rPr>
              <w:t>as</w:t>
            </w:r>
            <w:r>
              <w:rPr>
                <w:rFonts w:ascii="Times New Roman" w:hAnsi="Times New Roman" w:cs="Times New Roman"/>
                <w:sz w:val="24"/>
                <w:szCs w:val="24"/>
              </w:rPr>
              <w:t xml:space="preserve"> sadalīt</w:t>
            </w:r>
            <w:r w:rsidR="001B5E69">
              <w:rPr>
                <w:rFonts w:ascii="Times New Roman" w:hAnsi="Times New Roman" w:cs="Times New Roman"/>
                <w:sz w:val="24"/>
                <w:szCs w:val="24"/>
              </w:rPr>
              <w:t>ās</w:t>
            </w:r>
            <w:r>
              <w:rPr>
                <w:rFonts w:ascii="Times New Roman" w:hAnsi="Times New Roman" w:cs="Times New Roman"/>
                <w:sz w:val="24"/>
                <w:szCs w:val="24"/>
              </w:rPr>
              <w:t xml:space="preserve"> un uz tās biedru attiecinām</w:t>
            </w:r>
            <w:r w:rsidR="001B5E69">
              <w:rPr>
                <w:rFonts w:ascii="Times New Roman" w:hAnsi="Times New Roman" w:cs="Times New Roman"/>
                <w:sz w:val="24"/>
                <w:szCs w:val="24"/>
              </w:rPr>
              <w:t>ās</w:t>
            </w:r>
            <w:r>
              <w:rPr>
                <w:rFonts w:ascii="Times New Roman" w:hAnsi="Times New Roman" w:cs="Times New Roman"/>
                <w:sz w:val="24"/>
                <w:szCs w:val="24"/>
              </w:rPr>
              <w:t xml:space="preserve"> dividenžu daļ</w:t>
            </w:r>
            <w:r w:rsidR="001B5E69">
              <w:rPr>
                <w:rFonts w:ascii="Times New Roman" w:hAnsi="Times New Roman" w:cs="Times New Roman"/>
                <w:sz w:val="24"/>
                <w:szCs w:val="24"/>
              </w:rPr>
              <w:t>as</w:t>
            </w:r>
            <w:r>
              <w:rPr>
                <w:rFonts w:ascii="Times New Roman" w:hAnsi="Times New Roman" w:cs="Times New Roman"/>
                <w:sz w:val="24"/>
                <w:szCs w:val="24"/>
              </w:rPr>
              <w:t>.</w:t>
            </w:r>
          </w:p>
          <w:p w:rsidR="0085395D" w:rsidRPr="00AD68B4" w:rsidRDefault="0085395D" w:rsidP="00C165AA">
            <w:pPr>
              <w:spacing w:after="0" w:line="240" w:lineRule="auto"/>
              <w:ind w:right="130" w:firstLine="219"/>
              <w:contextualSpacing/>
              <w:jc w:val="both"/>
              <w:rPr>
                <w:rFonts w:ascii="Times New Roman" w:hAnsi="Times New Roman" w:cs="Times New Roman"/>
                <w:sz w:val="24"/>
                <w:szCs w:val="24"/>
              </w:rPr>
            </w:pPr>
            <w:r w:rsidRPr="00AD68B4">
              <w:rPr>
                <w:rFonts w:ascii="Times New Roman" w:hAnsi="Times New Roman" w:cs="Times New Roman"/>
                <w:sz w:val="24"/>
                <w:szCs w:val="24"/>
              </w:rPr>
              <w:t>Savukārt likuma 6.panta ceturtās daļas 6. un 15.punkts, kā arī 11.panta normas paredz, ka ar uzņēmumu ienākuma nodokli</w:t>
            </w:r>
            <w:r>
              <w:rPr>
                <w:rFonts w:ascii="Times New Roman" w:hAnsi="Times New Roman" w:cs="Times New Roman"/>
                <w:sz w:val="24"/>
                <w:szCs w:val="24"/>
              </w:rPr>
              <w:t xml:space="preserve"> arī personālsabiedrības līmenī</w:t>
            </w:r>
            <w:r w:rsidRPr="00AD68B4">
              <w:rPr>
                <w:rFonts w:ascii="Times New Roman" w:hAnsi="Times New Roman" w:cs="Times New Roman"/>
                <w:sz w:val="24"/>
                <w:szCs w:val="24"/>
              </w:rPr>
              <w:t xml:space="preserve"> </w:t>
            </w:r>
            <w:r w:rsidR="004D24A0">
              <w:rPr>
                <w:rFonts w:ascii="Times New Roman" w:hAnsi="Times New Roman" w:cs="Times New Roman"/>
                <w:sz w:val="24"/>
                <w:szCs w:val="24"/>
              </w:rPr>
              <w:t>tiek atkoriģēts (</w:t>
            </w:r>
            <w:r w:rsidRPr="00AD68B4">
              <w:rPr>
                <w:rFonts w:ascii="Times New Roman" w:hAnsi="Times New Roman" w:cs="Times New Roman"/>
                <w:sz w:val="24"/>
                <w:szCs w:val="24"/>
              </w:rPr>
              <w:t>netiek aplikts</w:t>
            </w:r>
            <w:r w:rsidR="004D24A0">
              <w:rPr>
                <w:rFonts w:ascii="Times New Roman" w:hAnsi="Times New Roman" w:cs="Times New Roman"/>
                <w:sz w:val="24"/>
                <w:szCs w:val="24"/>
              </w:rPr>
              <w:t>)</w:t>
            </w:r>
            <w:r w:rsidRPr="00AD68B4">
              <w:rPr>
                <w:rFonts w:ascii="Times New Roman" w:hAnsi="Times New Roman" w:cs="Times New Roman"/>
                <w:sz w:val="24"/>
                <w:szCs w:val="24"/>
              </w:rPr>
              <w:t xml:space="preserve"> ienākums no akciju atsavināšanas </w:t>
            </w:r>
            <w:r>
              <w:rPr>
                <w:rFonts w:ascii="Times New Roman" w:hAnsi="Times New Roman" w:cs="Times New Roman"/>
                <w:sz w:val="24"/>
                <w:szCs w:val="24"/>
              </w:rPr>
              <w:t xml:space="preserve">un </w:t>
            </w:r>
            <w:r w:rsidRPr="00AD68B4">
              <w:rPr>
                <w:rFonts w:ascii="Times New Roman" w:hAnsi="Times New Roman" w:cs="Times New Roman"/>
                <w:sz w:val="24"/>
                <w:szCs w:val="24"/>
              </w:rPr>
              <w:t>saņemtajām dividendēm</w:t>
            </w:r>
            <w:r>
              <w:rPr>
                <w:rFonts w:ascii="Arial" w:hAnsi="Arial" w:cs="Arial"/>
              </w:rPr>
              <w:t xml:space="preserve"> (</w:t>
            </w:r>
            <w:r w:rsidRPr="006431BD">
              <w:rPr>
                <w:rFonts w:ascii="Times New Roman" w:hAnsi="Times New Roman" w:cs="Times New Roman"/>
                <w:sz w:val="24"/>
                <w:szCs w:val="24"/>
              </w:rPr>
              <w:t>izņemot gadījumu, kad kapitālsabiedrība, kuras akciju atsavināšana notikusi</w:t>
            </w:r>
            <w:r>
              <w:rPr>
                <w:rFonts w:ascii="Times New Roman" w:hAnsi="Times New Roman" w:cs="Times New Roman"/>
                <w:sz w:val="24"/>
                <w:szCs w:val="24"/>
              </w:rPr>
              <w:t xml:space="preserve"> vai dividenžu izmaksātājs</w:t>
            </w:r>
            <w:r w:rsidRPr="006431BD">
              <w:rPr>
                <w:rFonts w:ascii="Times New Roman" w:hAnsi="Times New Roman" w:cs="Times New Roman"/>
                <w:sz w:val="24"/>
                <w:szCs w:val="24"/>
              </w:rPr>
              <w:t xml:space="preserve"> ir tādas valsts vai teritorijas rezidents, kura saskaņā ar normatīvo aktu noteikumiem ir atzīta par zemu nodokļu vai beznodokļu valsti vai teritoriju</w:t>
            </w:r>
            <w:r>
              <w:rPr>
                <w:rFonts w:ascii="Times New Roman" w:hAnsi="Times New Roman" w:cs="Times New Roman"/>
                <w:sz w:val="24"/>
                <w:szCs w:val="24"/>
              </w:rPr>
              <w:t>)</w:t>
            </w:r>
            <w:r w:rsidRPr="006431BD">
              <w:rPr>
                <w:rFonts w:ascii="Times New Roman" w:hAnsi="Times New Roman" w:cs="Times New Roman"/>
                <w:sz w:val="24"/>
                <w:szCs w:val="24"/>
              </w:rPr>
              <w:t xml:space="preserve">, </w:t>
            </w:r>
            <w:r>
              <w:rPr>
                <w:rFonts w:ascii="Times New Roman" w:hAnsi="Times New Roman" w:cs="Times New Roman"/>
                <w:sz w:val="24"/>
                <w:szCs w:val="24"/>
              </w:rPr>
              <w:t>kā arī</w:t>
            </w:r>
            <w:r w:rsidRPr="006431BD">
              <w:rPr>
                <w:rFonts w:ascii="Times New Roman" w:hAnsi="Times New Roman" w:cs="Times New Roman"/>
                <w:sz w:val="24"/>
                <w:szCs w:val="24"/>
              </w:rPr>
              <w:t xml:space="preserve"> ienākums no Eiropas Savienības vai Eiropas Ekonomikas</w:t>
            </w:r>
            <w:r w:rsidRPr="00AD68B4">
              <w:rPr>
                <w:rFonts w:ascii="Times New Roman" w:hAnsi="Times New Roman" w:cs="Times New Roman"/>
                <w:sz w:val="24"/>
                <w:szCs w:val="24"/>
              </w:rPr>
              <w:t xml:space="preserve"> zonas publiskās apgrozības vērtspapīru atsavināšanas. </w:t>
            </w:r>
          </w:p>
          <w:p w:rsidR="0085395D" w:rsidRDefault="0085395D" w:rsidP="00C165AA">
            <w:pPr>
              <w:pStyle w:val="ListParagraph"/>
              <w:tabs>
                <w:tab w:val="left" w:pos="292"/>
              </w:tabs>
              <w:ind w:left="0" w:right="130" w:firstLine="219"/>
              <w:jc w:val="both"/>
              <w:rPr>
                <w:sz w:val="24"/>
                <w:szCs w:val="24"/>
                <w:lang w:val="lv-LV"/>
              </w:rPr>
            </w:pPr>
            <w:r>
              <w:rPr>
                <w:sz w:val="24"/>
                <w:szCs w:val="24"/>
                <w:lang w:val="lv-LV"/>
              </w:rPr>
              <w:t xml:space="preserve">Likuma “Par iedzīvotāju ienākuma nodokli” normas paredz, ka no minētajiem ienākuma veidiem, ja tos saņem fiziska persona, ir jāmaksā iedzīvotāju ienākuma nodoklis. Savukārt, izmantojot personālsabiedrībām piemērojamo </w:t>
            </w:r>
            <w:r w:rsidR="00934A68">
              <w:rPr>
                <w:sz w:val="24"/>
                <w:szCs w:val="24"/>
                <w:lang w:val="lv-LV"/>
              </w:rPr>
              <w:t>atšķirīgo</w:t>
            </w:r>
            <w:r>
              <w:rPr>
                <w:sz w:val="24"/>
                <w:szCs w:val="24"/>
                <w:lang w:val="lv-LV"/>
              </w:rPr>
              <w:t xml:space="preserve"> uzņēmumu ienākuma nodokļa režīmu, kur ienākuma nodoklis jāmaksā nevis personālsabiedrībai, bet tās biedram no aprēķinātā ar nodokli apliekamā ienākuma (neatkarīgi no faktiski gūtā ienākuma), tad personālsabiedrības biedrs - fiziska persona var izvairīties no iedzīvotāju ienākuma nodokļa piemērošanas tādiem ienākuma veidiem, kuriem likuma normas paredz uzņēmumu ienākuma nodokļa atbrīvojumu.</w:t>
            </w:r>
          </w:p>
          <w:p w:rsidR="0085395D" w:rsidRDefault="0085395D" w:rsidP="00C165AA">
            <w:pPr>
              <w:pStyle w:val="ListParagraph"/>
              <w:tabs>
                <w:tab w:val="left" w:pos="292"/>
              </w:tabs>
              <w:ind w:left="0" w:right="130" w:firstLine="219"/>
              <w:jc w:val="both"/>
              <w:rPr>
                <w:sz w:val="24"/>
                <w:szCs w:val="24"/>
                <w:lang w:val="lv-LV"/>
              </w:rPr>
            </w:pPr>
            <w:r>
              <w:rPr>
                <w:sz w:val="24"/>
                <w:szCs w:val="24"/>
                <w:lang w:val="lv-LV"/>
              </w:rPr>
              <w:lastRenderedPageBreak/>
              <w:t xml:space="preserve">  </w:t>
            </w:r>
            <w:r w:rsidR="00832B82">
              <w:rPr>
                <w:sz w:val="24"/>
                <w:szCs w:val="24"/>
                <w:lang w:val="lv-LV"/>
              </w:rPr>
              <w:t>P</w:t>
            </w:r>
            <w:r w:rsidRPr="00AD68B4">
              <w:rPr>
                <w:sz w:val="24"/>
                <w:szCs w:val="24"/>
                <w:lang w:val="lv-LV"/>
              </w:rPr>
              <w:t>ēc ekonomiskās būtības   ienākums no akciju atsavināšanas un saņemt</w:t>
            </w:r>
            <w:r>
              <w:rPr>
                <w:sz w:val="24"/>
                <w:szCs w:val="24"/>
                <w:lang w:val="lv-LV"/>
              </w:rPr>
              <w:t>ās</w:t>
            </w:r>
            <w:r w:rsidRPr="00AD68B4">
              <w:rPr>
                <w:sz w:val="24"/>
                <w:szCs w:val="24"/>
                <w:lang w:val="lv-LV"/>
              </w:rPr>
              <w:t xml:space="preserve"> dividend</w:t>
            </w:r>
            <w:r>
              <w:rPr>
                <w:sz w:val="24"/>
                <w:szCs w:val="24"/>
                <w:lang w:val="lv-LV"/>
              </w:rPr>
              <w:t>es</w:t>
            </w:r>
            <w:r w:rsidRPr="00AD68B4">
              <w:rPr>
                <w:sz w:val="24"/>
                <w:szCs w:val="24"/>
                <w:lang w:val="lv-LV"/>
              </w:rPr>
              <w:t xml:space="preserve"> </w:t>
            </w:r>
            <w:r>
              <w:rPr>
                <w:rFonts w:ascii="Arial" w:hAnsi="Arial" w:cs="Arial"/>
              </w:rPr>
              <w:t>(</w:t>
            </w:r>
            <w:proofErr w:type="spellStart"/>
            <w:r w:rsidRPr="006431BD">
              <w:rPr>
                <w:sz w:val="24"/>
                <w:szCs w:val="24"/>
              </w:rPr>
              <w:t>izņemot</w:t>
            </w:r>
            <w:proofErr w:type="spellEnd"/>
            <w:r w:rsidRPr="006431BD">
              <w:rPr>
                <w:sz w:val="24"/>
                <w:szCs w:val="24"/>
              </w:rPr>
              <w:t xml:space="preserve"> </w:t>
            </w:r>
            <w:proofErr w:type="spellStart"/>
            <w:r w:rsidRPr="006431BD">
              <w:rPr>
                <w:sz w:val="24"/>
                <w:szCs w:val="24"/>
              </w:rPr>
              <w:t>gadījumu</w:t>
            </w:r>
            <w:proofErr w:type="spellEnd"/>
            <w:r w:rsidRPr="006431BD">
              <w:rPr>
                <w:sz w:val="24"/>
                <w:szCs w:val="24"/>
              </w:rPr>
              <w:t xml:space="preserve">, </w:t>
            </w:r>
            <w:proofErr w:type="spellStart"/>
            <w:r w:rsidRPr="006431BD">
              <w:rPr>
                <w:sz w:val="24"/>
                <w:szCs w:val="24"/>
              </w:rPr>
              <w:t>kad</w:t>
            </w:r>
            <w:proofErr w:type="spellEnd"/>
            <w:r w:rsidRPr="006431BD">
              <w:rPr>
                <w:sz w:val="24"/>
                <w:szCs w:val="24"/>
              </w:rPr>
              <w:t xml:space="preserve"> </w:t>
            </w:r>
            <w:proofErr w:type="spellStart"/>
            <w:r w:rsidRPr="006431BD">
              <w:rPr>
                <w:sz w:val="24"/>
                <w:szCs w:val="24"/>
              </w:rPr>
              <w:t>kapitālsabiedrība</w:t>
            </w:r>
            <w:proofErr w:type="spellEnd"/>
            <w:r w:rsidRPr="006431BD">
              <w:rPr>
                <w:sz w:val="24"/>
                <w:szCs w:val="24"/>
              </w:rPr>
              <w:t xml:space="preserve">, </w:t>
            </w:r>
            <w:proofErr w:type="spellStart"/>
            <w:r w:rsidRPr="006431BD">
              <w:rPr>
                <w:sz w:val="24"/>
                <w:szCs w:val="24"/>
              </w:rPr>
              <w:t>kuras</w:t>
            </w:r>
            <w:proofErr w:type="spellEnd"/>
            <w:r w:rsidRPr="006431BD">
              <w:rPr>
                <w:sz w:val="24"/>
                <w:szCs w:val="24"/>
              </w:rPr>
              <w:t xml:space="preserve"> </w:t>
            </w:r>
            <w:proofErr w:type="spellStart"/>
            <w:r w:rsidRPr="006431BD">
              <w:rPr>
                <w:sz w:val="24"/>
                <w:szCs w:val="24"/>
              </w:rPr>
              <w:t>akciju</w:t>
            </w:r>
            <w:proofErr w:type="spellEnd"/>
            <w:r w:rsidRPr="006431BD">
              <w:rPr>
                <w:sz w:val="24"/>
                <w:szCs w:val="24"/>
              </w:rPr>
              <w:t xml:space="preserve"> </w:t>
            </w:r>
            <w:proofErr w:type="spellStart"/>
            <w:r w:rsidRPr="006431BD">
              <w:rPr>
                <w:sz w:val="24"/>
                <w:szCs w:val="24"/>
              </w:rPr>
              <w:t>atsavināšana</w:t>
            </w:r>
            <w:proofErr w:type="spellEnd"/>
            <w:r w:rsidRPr="006431BD">
              <w:rPr>
                <w:sz w:val="24"/>
                <w:szCs w:val="24"/>
              </w:rPr>
              <w:t xml:space="preserve"> </w:t>
            </w:r>
            <w:proofErr w:type="spellStart"/>
            <w:r w:rsidRPr="006431BD">
              <w:rPr>
                <w:sz w:val="24"/>
                <w:szCs w:val="24"/>
              </w:rPr>
              <w:t>notikusi</w:t>
            </w:r>
            <w:proofErr w:type="spellEnd"/>
            <w:r>
              <w:rPr>
                <w:sz w:val="24"/>
                <w:szCs w:val="24"/>
              </w:rPr>
              <w:t xml:space="preserve"> </w:t>
            </w:r>
            <w:proofErr w:type="spellStart"/>
            <w:r>
              <w:rPr>
                <w:sz w:val="24"/>
                <w:szCs w:val="24"/>
              </w:rPr>
              <w:t>vai</w:t>
            </w:r>
            <w:proofErr w:type="spellEnd"/>
            <w:r>
              <w:rPr>
                <w:sz w:val="24"/>
                <w:szCs w:val="24"/>
              </w:rPr>
              <w:t xml:space="preserve"> </w:t>
            </w:r>
            <w:proofErr w:type="spellStart"/>
            <w:r>
              <w:rPr>
                <w:sz w:val="24"/>
                <w:szCs w:val="24"/>
              </w:rPr>
              <w:t>dividenžu</w:t>
            </w:r>
            <w:proofErr w:type="spellEnd"/>
            <w:r>
              <w:rPr>
                <w:sz w:val="24"/>
                <w:szCs w:val="24"/>
              </w:rPr>
              <w:t xml:space="preserve"> </w:t>
            </w:r>
            <w:proofErr w:type="spellStart"/>
            <w:r>
              <w:rPr>
                <w:sz w:val="24"/>
                <w:szCs w:val="24"/>
              </w:rPr>
              <w:t>izmaksātājs</w:t>
            </w:r>
            <w:proofErr w:type="spellEnd"/>
            <w:r w:rsidRPr="006431BD">
              <w:rPr>
                <w:sz w:val="24"/>
                <w:szCs w:val="24"/>
              </w:rPr>
              <w:t xml:space="preserve"> </w:t>
            </w:r>
            <w:proofErr w:type="spellStart"/>
            <w:r w:rsidRPr="006431BD">
              <w:rPr>
                <w:sz w:val="24"/>
                <w:szCs w:val="24"/>
              </w:rPr>
              <w:t>ir</w:t>
            </w:r>
            <w:proofErr w:type="spellEnd"/>
            <w:r w:rsidRPr="006431BD">
              <w:rPr>
                <w:sz w:val="24"/>
                <w:szCs w:val="24"/>
              </w:rPr>
              <w:t xml:space="preserve"> </w:t>
            </w:r>
            <w:proofErr w:type="spellStart"/>
            <w:r w:rsidRPr="006431BD">
              <w:rPr>
                <w:sz w:val="24"/>
                <w:szCs w:val="24"/>
              </w:rPr>
              <w:t>tādas</w:t>
            </w:r>
            <w:proofErr w:type="spellEnd"/>
            <w:r w:rsidRPr="006431BD">
              <w:rPr>
                <w:sz w:val="24"/>
                <w:szCs w:val="24"/>
              </w:rPr>
              <w:t xml:space="preserve"> </w:t>
            </w:r>
            <w:proofErr w:type="spellStart"/>
            <w:r w:rsidRPr="006431BD">
              <w:rPr>
                <w:sz w:val="24"/>
                <w:szCs w:val="24"/>
              </w:rPr>
              <w:t>valsts</w:t>
            </w:r>
            <w:proofErr w:type="spellEnd"/>
            <w:r w:rsidRPr="006431BD">
              <w:rPr>
                <w:sz w:val="24"/>
                <w:szCs w:val="24"/>
              </w:rPr>
              <w:t xml:space="preserve"> </w:t>
            </w:r>
            <w:proofErr w:type="spellStart"/>
            <w:r w:rsidRPr="006431BD">
              <w:rPr>
                <w:sz w:val="24"/>
                <w:szCs w:val="24"/>
              </w:rPr>
              <w:t>vai</w:t>
            </w:r>
            <w:proofErr w:type="spellEnd"/>
            <w:r w:rsidRPr="006431BD">
              <w:rPr>
                <w:sz w:val="24"/>
                <w:szCs w:val="24"/>
              </w:rPr>
              <w:t xml:space="preserve"> </w:t>
            </w:r>
            <w:proofErr w:type="spellStart"/>
            <w:r w:rsidRPr="006431BD">
              <w:rPr>
                <w:sz w:val="24"/>
                <w:szCs w:val="24"/>
              </w:rPr>
              <w:t>teritorijas</w:t>
            </w:r>
            <w:proofErr w:type="spellEnd"/>
            <w:r w:rsidRPr="006431BD">
              <w:rPr>
                <w:sz w:val="24"/>
                <w:szCs w:val="24"/>
              </w:rPr>
              <w:t xml:space="preserve"> </w:t>
            </w:r>
            <w:proofErr w:type="spellStart"/>
            <w:r w:rsidRPr="006431BD">
              <w:rPr>
                <w:sz w:val="24"/>
                <w:szCs w:val="24"/>
              </w:rPr>
              <w:t>rezidents</w:t>
            </w:r>
            <w:proofErr w:type="spellEnd"/>
            <w:r w:rsidRPr="006431BD">
              <w:rPr>
                <w:sz w:val="24"/>
                <w:szCs w:val="24"/>
              </w:rPr>
              <w:t xml:space="preserve">, </w:t>
            </w:r>
            <w:proofErr w:type="spellStart"/>
            <w:r w:rsidRPr="006431BD">
              <w:rPr>
                <w:sz w:val="24"/>
                <w:szCs w:val="24"/>
              </w:rPr>
              <w:t>kura</w:t>
            </w:r>
            <w:proofErr w:type="spellEnd"/>
            <w:r w:rsidRPr="006431BD">
              <w:rPr>
                <w:sz w:val="24"/>
                <w:szCs w:val="24"/>
              </w:rPr>
              <w:t xml:space="preserve"> </w:t>
            </w:r>
            <w:proofErr w:type="spellStart"/>
            <w:r w:rsidRPr="006431BD">
              <w:rPr>
                <w:sz w:val="24"/>
                <w:szCs w:val="24"/>
              </w:rPr>
              <w:t>saskaņā</w:t>
            </w:r>
            <w:proofErr w:type="spellEnd"/>
            <w:r w:rsidRPr="006431BD">
              <w:rPr>
                <w:sz w:val="24"/>
                <w:szCs w:val="24"/>
              </w:rPr>
              <w:t xml:space="preserve"> </w:t>
            </w:r>
            <w:proofErr w:type="spellStart"/>
            <w:r w:rsidRPr="006431BD">
              <w:rPr>
                <w:sz w:val="24"/>
                <w:szCs w:val="24"/>
              </w:rPr>
              <w:t>ar</w:t>
            </w:r>
            <w:proofErr w:type="spellEnd"/>
            <w:r w:rsidRPr="006431BD">
              <w:rPr>
                <w:sz w:val="24"/>
                <w:szCs w:val="24"/>
              </w:rPr>
              <w:t xml:space="preserve"> </w:t>
            </w:r>
            <w:proofErr w:type="spellStart"/>
            <w:r w:rsidRPr="006431BD">
              <w:rPr>
                <w:sz w:val="24"/>
                <w:szCs w:val="24"/>
              </w:rPr>
              <w:t>normatīvo</w:t>
            </w:r>
            <w:proofErr w:type="spellEnd"/>
            <w:r w:rsidRPr="006431BD">
              <w:rPr>
                <w:sz w:val="24"/>
                <w:szCs w:val="24"/>
              </w:rPr>
              <w:t xml:space="preserve"> </w:t>
            </w:r>
            <w:proofErr w:type="spellStart"/>
            <w:r w:rsidRPr="006431BD">
              <w:rPr>
                <w:sz w:val="24"/>
                <w:szCs w:val="24"/>
              </w:rPr>
              <w:t>aktu</w:t>
            </w:r>
            <w:proofErr w:type="spellEnd"/>
            <w:r w:rsidRPr="006431BD">
              <w:rPr>
                <w:sz w:val="24"/>
                <w:szCs w:val="24"/>
              </w:rPr>
              <w:t xml:space="preserve"> </w:t>
            </w:r>
            <w:proofErr w:type="spellStart"/>
            <w:r w:rsidRPr="006431BD">
              <w:rPr>
                <w:sz w:val="24"/>
                <w:szCs w:val="24"/>
              </w:rPr>
              <w:t>noteikumiem</w:t>
            </w:r>
            <w:proofErr w:type="spellEnd"/>
            <w:r w:rsidRPr="006431BD">
              <w:rPr>
                <w:sz w:val="24"/>
                <w:szCs w:val="24"/>
              </w:rPr>
              <w:t xml:space="preserve"> </w:t>
            </w:r>
            <w:proofErr w:type="spellStart"/>
            <w:r w:rsidRPr="006431BD">
              <w:rPr>
                <w:sz w:val="24"/>
                <w:szCs w:val="24"/>
              </w:rPr>
              <w:t>ir</w:t>
            </w:r>
            <w:proofErr w:type="spellEnd"/>
            <w:r w:rsidRPr="006431BD">
              <w:rPr>
                <w:sz w:val="24"/>
                <w:szCs w:val="24"/>
              </w:rPr>
              <w:t xml:space="preserve"> </w:t>
            </w:r>
            <w:proofErr w:type="spellStart"/>
            <w:r w:rsidRPr="006431BD">
              <w:rPr>
                <w:sz w:val="24"/>
                <w:szCs w:val="24"/>
              </w:rPr>
              <w:t>atzīta</w:t>
            </w:r>
            <w:proofErr w:type="spellEnd"/>
            <w:r w:rsidRPr="006431BD">
              <w:rPr>
                <w:sz w:val="24"/>
                <w:szCs w:val="24"/>
              </w:rPr>
              <w:t xml:space="preserve"> par </w:t>
            </w:r>
            <w:proofErr w:type="spellStart"/>
            <w:r w:rsidRPr="006431BD">
              <w:rPr>
                <w:sz w:val="24"/>
                <w:szCs w:val="24"/>
              </w:rPr>
              <w:t>zemu</w:t>
            </w:r>
            <w:proofErr w:type="spellEnd"/>
            <w:r w:rsidRPr="006431BD">
              <w:rPr>
                <w:sz w:val="24"/>
                <w:szCs w:val="24"/>
              </w:rPr>
              <w:t xml:space="preserve"> </w:t>
            </w:r>
            <w:proofErr w:type="spellStart"/>
            <w:r w:rsidRPr="006431BD">
              <w:rPr>
                <w:sz w:val="24"/>
                <w:szCs w:val="24"/>
              </w:rPr>
              <w:t>nodokļu</w:t>
            </w:r>
            <w:proofErr w:type="spellEnd"/>
            <w:r w:rsidRPr="006431BD">
              <w:rPr>
                <w:sz w:val="24"/>
                <w:szCs w:val="24"/>
              </w:rPr>
              <w:t xml:space="preserve"> </w:t>
            </w:r>
            <w:proofErr w:type="spellStart"/>
            <w:r w:rsidRPr="006431BD">
              <w:rPr>
                <w:sz w:val="24"/>
                <w:szCs w:val="24"/>
              </w:rPr>
              <w:t>vai</w:t>
            </w:r>
            <w:proofErr w:type="spellEnd"/>
            <w:r w:rsidRPr="006431BD">
              <w:rPr>
                <w:sz w:val="24"/>
                <w:szCs w:val="24"/>
              </w:rPr>
              <w:t xml:space="preserve"> </w:t>
            </w:r>
            <w:proofErr w:type="spellStart"/>
            <w:r w:rsidRPr="006431BD">
              <w:rPr>
                <w:sz w:val="24"/>
                <w:szCs w:val="24"/>
              </w:rPr>
              <w:t>beznodokļu</w:t>
            </w:r>
            <w:proofErr w:type="spellEnd"/>
            <w:r w:rsidRPr="006431BD">
              <w:rPr>
                <w:sz w:val="24"/>
                <w:szCs w:val="24"/>
              </w:rPr>
              <w:t xml:space="preserve"> </w:t>
            </w:r>
            <w:proofErr w:type="spellStart"/>
            <w:r w:rsidRPr="006431BD">
              <w:rPr>
                <w:sz w:val="24"/>
                <w:szCs w:val="24"/>
              </w:rPr>
              <w:t>valsti</w:t>
            </w:r>
            <w:proofErr w:type="spellEnd"/>
            <w:r w:rsidRPr="006431BD">
              <w:rPr>
                <w:sz w:val="24"/>
                <w:szCs w:val="24"/>
              </w:rPr>
              <w:t xml:space="preserve"> </w:t>
            </w:r>
            <w:proofErr w:type="spellStart"/>
            <w:r w:rsidRPr="006431BD">
              <w:rPr>
                <w:sz w:val="24"/>
                <w:szCs w:val="24"/>
              </w:rPr>
              <w:t>vai</w:t>
            </w:r>
            <w:proofErr w:type="spellEnd"/>
            <w:r w:rsidRPr="006431BD">
              <w:rPr>
                <w:sz w:val="24"/>
                <w:szCs w:val="24"/>
              </w:rPr>
              <w:t xml:space="preserve"> </w:t>
            </w:r>
            <w:proofErr w:type="spellStart"/>
            <w:r w:rsidRPr="006431BD">
              <w:rPr>
                <w:sz w:val="24"/>
                <w:szCs w:val="24"/>
              </w:rPr>
              <w:t>teritoriju</w:t>
            </w:r>
            <w:proofErr w:type="spellEnd"/>
            <w:r>
              <w:rPr>
                <w:sz w:val="24"/>
                <w:szCs w:val="24"/>
              </w:rPr>
              <w:t xml:space="preserve">), </w:t>
            </w:r>
            <w:proofErr w:type="spellStart"/>
            <w:r>
              <w:rPr>
                <w:sz w:val="24"/>
                <w:szCs w:val="24"/>
              </w:rPr>
              <w:t>kā</w:t>
            </w:r>
            <w:proofErr w:type="spellEnd"/>
            <w:r>
              <w:rPr>
                <w:sz w:val="24"/>
                <w:szCs w:val="24"/>
              </w:rPr>
              <w:t xml:space="preserve"> </w:t>
            </w:r>
            <w:proofErr w:type="spellStart"/>
            <w:r>
              <w:rPr>
                <w:sz w:val="24"/>
                <w:szCs w:val="24"/>
              </w:rPr>
              <w:t>arī</w:t>
            </w:r>
            <w:proofErr w:type="spellEnd"/>
            <w:r>
              <w:rPr>
                <w:sz w:val="24"/>
                <w:szCs w:val="24"/>
              </w:rPr>
              <w:t xml:space="preserve"> </w:t>
            </w:r>
            <w:r w:rsidRPr="00AD68B4">
              <w:rPr>
                <w:sz w:val="24"/>
                <w:szCs w:val="24"/>
                <w:lang w:val="lv-LV"/>
              </w:rPr>
              <w:t>ienākums no Eiropas Savienības vai Eiropas Ekonomikas zonas publiskās apgrozības vērtspapīru atsavināšanas ir uzskatām</w:t>
            </w:r>
            <w:r>
              <w:rPr>
                <w:sz w:val="24"/>
                <w:szCs w:val="24"/>
                <w:lang w:val="lv-LV"/>
              </w:rPr>
              <w:t>s</w:t>
            </w:r>
            <w:r w:rsidRPr="00AD68B4">
              <w:rPr>
                <w:sz w:val="24"/>
                <w:szCs w:val="24"/>
                <w:lang w:val="lv-LV"/>
              </w:rPr>
              <w:t xml:space="preserve"> (vismaz attiecīgā </w:t>
            </w:r>
            <w:r w:rsidR="00832B82">
              <w:rPr>
                <w:sz w:val="24"/>
                <w:szCs w:val="24"/>
                <w:lang w:val="lv-LV"/>
              </w:rPr>
              <w:t xml:space="preserve">ienākuma </w:t>
            </w:r>
            <w:r w:rsidRPr="00AD68B4">
              <w:rPr>
                <w:sz w:val="24"/>
                <w:szCs w:val="24"/>
                <w:lang w:val="lv-LV"/>
              </w:rPr>
              <w:t>daļa</w:t>
            </w:r>
            <w:r w:rsidR="00832B82">
              <w:rPr>
                <w:sz w:val="24"/>
                <w:szCs w:val="24"/>
                <w:lang w:val="lv-LV"/>
              </w:rPr>
              <w:t>, kas gūta no minētajiem darījumiem</w:t>
            </w:r>
            <w:r w:rsidRPr="00AD68B4">
              <w:rPr>
                <w:sz w:val="24"/>
                <w:szCs w:val="24"/>
                <w:lang w:val="lv-LV"/>
              </w:rPr>
              <w:t xml:space="preserve">) kā </w:t>
            </w:r>
            <w:r>
              <w:rPr>
                <w:sz w:val="24"/>
                <w:szCs w:val="24"/>
                <w:lang w:val="lv-LV"/>
              </w:rPr>
              <w:t>personālsabiedrības biedra - fiziskās</w:t>
            </w:r>
            <w:r w:rsidR="00832B82">
              <w:rPr>
                <w:sz w:val="24"/>
                <w:szCs w:val="24"/>
                <w:lang w:val="lv-LV"/>
              </w:rPr>
              <w:t xml:space="preserve"> personas ienākums. Līdz ar to</w:t>
            </w:r>
            <w:r w:rsidRPr="00AD68B4">
              <w:rPr>
                <w:sz w:val="24"/>
                <w:szCs w:val="24"/>
                <w:lang w:val="lv-LV"/>
              </w:rPr>
              <w:t xml:space="preserve"> likumprojekts (likuma 2.panta 3.</w:t>
            </w:r>
            <w:r w:rsidRPr="00AD68B4">
              <w:rPr>
                <w:sz w:val="24"/>
                <w:szCs w:val="24"/>
                <w:vertAlign w:val="superscript"/>
                <w:lang w:val="lv-LV"/>
              </w:rPr>
              <w:t>3</w:t>
            </w:r>
            <w:r w:rsidRPr="00AD68B4">
              <w:rPr>
                <w:sz w:val="24"/>
                <w:szCs w:val="24"/>
                <w:lang w:val="lv-LV"/>
              </w:rPr>
              <w:t xml:space="preserve">daļa un 22.panta devītā un desmitā daļa) paredz, ka </w:t>
            </w:r>
            <w:r>
              <w:rPr>
                <w:sz w:val="24"/>
                <w:szCs w:val="24"/>
                <w:lang w:val="lv-LV"/>
              </w:rPr>
              <w:t xml:space="preserve">minēto </w:t>
            </w:r>
            <w:r w:rsidRPr="00AD68B4">
              <w:rPr>
                <w:sz w:val="24"/>
                <w:szCs w:val="24"/>
                <w:lang w:val="lv-LV"/>
              </w:rPr>
              <w:t>ienākum</w:t>
            </w:r>
            <w:r w:rsidR="00940F85">
              <w:rPr>
                <w:sz w:val="24"/>
                <w:szCs w:val="24"/>
                <w:lang w:val="lv-LV"/>
              </w:rPr>
              <w:t>a daļu</w:t>
            </w:r>
            <w:r>
              <w:rPr>
                <w:sz w:val="24"/>
                <w:szCs w:val="24"/>
                <w:lang w:val="lv-LV"/>
              </w:rPr>
              <w:t xml:space="preserve"> </w:t>
            </w:r>
            <w:r w:rsidR="00832B82">
              <w:rPr>
                <w:sz w:val="24"/>
                <w:szCs w:val="24"/>
                <w:lang w:val="lv-LV"/>
              </w:rPr>
              <w:t xml:space="preserve">personālsabiedrības biedrs – fiziskā persona </w:t>
            </w:r>
            <w:r w:rsidRPr="00AD68B4">
              <w:rPr>
                <w:sz w:val="24"/>
                <w:szCs w:val="24"/>
                <w:lang w:val="lv-LV"/>
              </w:rPr>
              <w:t xml:space="preserve">iekļauj ar </w:t>
            </w:r>
            <w:r w:rsidR="00940F85">
              <w:rPr>
                <w:sz w:val="24"/>
                <w:szCs w:val="24"/>
                <w:lang w:val="lv-LV"/>
              </w:rPr>
              <w:t xml:space="preserve">iedzīvotāju ienākuma </w:t>
            </w:r>
            <w:r w:rsidRPr="00AD68B4">
              <w:rPr>
                <w:sz w:val="24"/>
                <w:szCs w:val="24"/>
                <w:lang w:val="lv-LV"/>
              </w:rPr>
              <w:t>nodokli apliekam</w:t>
            </w:r>
            <w:r w:rsidR="00940F85">
              <w:rPr>
                <w:sz w:val="24"/>
                <w:szCs w:val="24"/>
                <w:lang w:val="lv-LV"/>
              </w:rPr>
              <w:t>ajā</w:t>
            </w:r>
            <w:r w:rsidRPr="00AD68B4">
              <w:rPr>
                <w:sz w:val="24"/>
                <w:szCs w:val="24"/>
                <w:lang w:val="lv-LV"/>
              </w:rPr>
              <w:t xml:space="preserve"> ienākum</w:t>
            </w:r>
            <w:r w:rsidR="00940F85">
              <w:rPr>
                <w:sz w:val="24"/>
                <w:szCs w:val="24"/>
                <w:lang w:val="lv-LV"/>
              </w:rPr>
              <w:t>ā</w:t>
            </w:r>
            <w:r w:rsidRPr="00AD68B4">
              <w:rPr>
                <w:sz w:val="24"/>
                <w:szCs w:val="24"/>
                <w:lang w:val="lv-LV"/>
              </w:rPr>
              <w:t>.</w:t>
            </w:r>
          </w:p>
          <w:p w:rsidR="0085395D" w:rsidRPr="00CB3B92" w:rsidRDefault="00CB3B92" w:rsidP="00C165AA">
            <w:pPr>
              <w:pStyle w:val="ListParagraph"/>
              <w:tabs>
                <w:tab w:val="left" w:pos="292"/>
              </w:tabs>
              <w:ind w:left="0" w:right="130" w:firstLine="219"/>
              <w:jc w:val="both"/>
              <w:rPr>
                <w:i/>
                <w:sz w:val="24"/>
                <w:szCs w:val="24"/>
                <w:lang w:val="lv-LV"/>
              </w:rPr>
            </w:pPr>
            <w:r>
              <w:rPr>
                <w:sz w:val="24"/>
                <w:szCs w:val="24"/>
                <w:lang w:val="lv-LV"/>
              </w:rPr>
              <w:t>Lai samazinātu administratīvo slogu v</w:t>
            </w:r>
            <w:r w:rsidRPr="00CB3B92">
              <w:rPr>
                <w:sz w:val="24"/>
                <w:szCs w:val="24"/>
                <w:lang w:val="lv-LV"/>
              </w:rPr>
              <w:t xml:space="preserve">ienlaicīgi </w:t>
            </w:r>
            <w:r w:rsidR="00327A51">
              <w:rPr>
                <w:sz w:val="24"/>
                <w:szCs w:val="24"/>
                <w:lang w:val="lv-LV"/>
              </w:rPr>
              <w:t xml:space="preserve">(likuma 22.panta desmitā daļa) </w:t>
            </w:r>
            <w:r w:rsidRPr="00CB3B92">
              <w:rPr>
                <w:sz w:val="24"/>
                <w:szCs w:val="24"/>
                <w:lang w:val="lv-LV"/>
              </w:rPr>
              <w:t xml:space="preserve">tiek izslēgta prasība personālsabiedrības biedram </w:t>
            </w:r>
            <w:r w:rsidRPr="00CB3B92">
              <w:rPr>
                <w:sz w:val="24"/>
                <w:szCs w:val="24"/>
              </w:rPr>
              <w:t xml:space="preserve"> Valsts </w:t>
            </w:r>
            <w:proofErr w:type="spellStart"/>
            <w:r w:rsidRPr="00CB3B92">
              <w:rPr>
                <w:sz w:val="24"/>
                <w:szCs w:val="24"/>
              </w:rPr>
              <w:t>ieņēmumu</w:t>
            </w:r>
            <w:proofErr w:type="spellEnd"/>
            <w:r w:rsidRPr="00CB3B92">
              <w:rPr>
                <w:sz w:val="24"/>
                <w:szCs w:val="24"/>
              </w:rPr>
              <w:t xml:space="preserve"> </w:t>
            </w:r>
            <w:proofErr w:type="spellStart"/>
            <w:r w:rsidRPr="00CB3B92">
              <w:rPr>
                <w:sz w:val="24"/>
                <w:szCs w:val="24"/>
              </w:rPr>
              <w:t>dienestam</w:t>
            </w:r>
            <w:proofErr w:type="spellEnd"/>
            <w:r w:rsidRPr="00CB3B92">
              <w:rPr>
                <w:sz w:val="24"/>
                <w:szCs w:val="24"/>
              </w:rPr>
              <w:t xml:space="preserve"> </w:t>
            </w:r>
            <w:proofErr w:type="spellStart"/>
            <w:r w:rsidR="00327A51" w:rsidRPr="00CB3B92">
              <w:rPr>
                <w:sz w:val="24"/>
                <w:szCs w:val="24"/>
              </w:rPr>
              <w:t>iesnie</w:t>
            </w:r>
            <w:r w:rsidR="00327A51">
              <w:rPr>
                <w:sz w:val="24"/>
                <w:szCs w:val="24"/>
              </w:rPr>
              <w:t>gt</w:t>
            </w:r>
            <w:proofErr w:type="spellEnd"/>
            <w:r w:rsidR="00327A51" w:rsidRPr="00CB3B92">
              <w:rPr>
                <w:sz w:val="24"/>
                <w:szCs w:val="24"/>
              </w:rPr>
              <w:t xml:space="preserve"> </w:t>
            </w:r>
            <w:proofErr w:type="spellStart"/>
            <w:r w:rsidRPr="00CB3B92">
              <w:rPr>
                <w:sz w:val="24"/>
                <w:szCs w:val="24"/>
              </w:rPr>
              <w:t>personālsabiedrības</w:t>
            </w:r>
            <w:proofErr w:type="spellEnd"/>
            <w:r w:rsidRPr="00CB3B92">
              <w:rPr>
                <w:sz w:val="24"/>
                <w:szCs w:val="24"/>
              </w:rPr>
              <w:t xml:space="preserve"> </w:t>
            </w:r>
            <w:proofErr w:type="spellStart"/>
            <w:r w:rsidR="00327A51">
              <w:rPr>
                <w:sz w:val="24"/>
                <w:szCs w:val="24"/>
              </w:rPr>
              <w:t>uzņēmumu</w:t>
            </w:r>
            <w:proofErr w:type="spellEnd"/>
            <w:r w:rsidR="00327A51">
              <w:rPr>
                <w:sz w:val="24"/>
                <w:szCs w:val="24"/>
              </w:rPr>
              <w:t xml:space="preserve"> </w:t>
            </w:r>
            <w:proofErr w:type="spellStart"/>
            <w:r w:rsidR="00327A51">
              <w:rPr>
                <w:sz w:val="24"/>
                <w:szCs w:val="24"/>
              </w:rPr>
              <w:t>ienākuma</w:t>
            </w:r>
            <w:proofErr w:type="spellEnd"/>
            <w:r w:rsidR="00327A51">
              <w:rPr>
                <w:sz w:val="24"/>
                <w:szCs w:val="24"/>
              </w:rPr>
              <w:t xml:space="preserve"> </w:t>
            </w:r>
            <w:proofErr w:type="spellStart"/>
            <w:r w:rsidR="00327A51">
              <w:rPr>
                <w:sz w:val="24"/>
                <w:szCs w:val="24"/>
              </w:rPr>
              <w:t>nodokļa</w:t>
            </w:r>
            <w:proofErr w:type="spellEnd"/>
            <w:r w:rsidR="00327A51">
              <w:rPr>
                <w:sz w:val="24"/>
                <w:szCs w:val="24"/>
              </w:rPr>
              <w:t xml:space="preserve"> </w:t>
            </w:r>
            <w:proofErr w:type="spellStart"/>
            <w:r w:rsidRPr="00CB3B92">
              <w:rPr>
                <w:sz w:val="24"/>
                <w:szCs w:val="24"/>
              </w:rPr>
              <w:t>deklarāciju</w:t>
            </w:r>
            <w:proofErr w:type="spellEnd"/>
            <w:r w:rsidRPr="00CB3B92">
              <w:rPr>
                <w:sz w:val="24"/>
                <w:szCs w:val="24"/>
              </w:rPr>
              <w:t xml:space="preserve">, </w:t>
            </w:r>
            <w:proofErr w:type="spellStart"/>
            <w:r w:rsidRPr="00CB3B92">
              <w:rPr>
                <w:sz w:val="24"/>
                <w:szCs w:val="24"/>
              </w:rPr>
              <w:t>gada</w:t>
            </w:r>
            <w:proofErr w:type="spellEnd"/>
            <w:r w:rsidRPr="00CB3B92">
              <w:rPr>
                <w:sz w:val="24"/>
                <w:szCs w:val="24"/>
              </w:rPr>
              <w:t xml:space="preserve"> </w:t>
            </w:r>
            <w:proofErr w:type="spellStart"/>
            <w:r w:rsidRPr="00CB3B92">
              <w:rPr>
                <w:sz w:val="24"/>
                <w:szCs w:val="24"/>
              </w:rPr>
              <w:t>finanšu</w:t>
            </w:r>
            <w:proofErr w:type="spellEnd"/>
            <w:r w:rsidRPr="00CB3B92">
              <w:rPr>
                <w:sz w:val="24"/>
                <w:szCs w:val="24"/>
              </w:rPr>
              <w:t xml:space="preserve"> </w:t>
            </w:r>
            <w:proofErr w:type="spellStart"/>
            <w:r w:rsidRPr="00CB3B92">
              <w:rPr>
                <w:sz w:val="24"/>
                <w:szCs w:val="24"/>
              </w:rPr>
              <w:t>pārskatu</w:t>
            </w:r>
            <w:proofErr w:type="spellEnd"/>
            <w:r w:rsidRPr="00CB3B92">
              <w:rPr>
                <w:sz w:val="24"/>
                <w:szCs w:val="24"/>
              </w:rPr>
              <w:t xml:space="preserve"> un </w:t>
            </w:r>
            <w:proofErr w:type="spellStart"/>
            <w:r w:rsidRPr="00CB3B92">
              <w:rPr>
                <w:sz w:val="24"/>
                <w:szCs w:val="24"/>
              </w:rPr>
              <w:t>personālsabiedrības</w:t>
            </w:r>
            <w:proofErr w:type="spellEnd"/>
            <w:r w:rsidRPr="00CB3B92">
              <w:rPr>
                <w:sz w:val="24"/>
                <w:szCs w:val="24"/>
              </w:rPr>
              <w:t xml:space="preserve"> </w:t>
            </w:r>
            <w:proofErr w:type="spellStart"/>
            <w:r w:rsidRPr="00CB3B92">
              <w:rPr>
                <w:sz w:val="24"/>
                <w:szCs w:val="24"/>
              </w:rPr>
              <w:t>apliecinājumu</w:t>
            </w:r>
            <w:proofErr w:type="spellEnd"/>
            <w:r w:rsidRPr="00CB3B92">
              <w:rPr>
                <w:sz w:val="24"/>
                <w:szCs w:val="24"/>
              </w:rPr>
              <w:t xml:space="preserve"> par </w:t>
            </w:r>
            <w:proofErr w:type="spellStart"/>
            <w:r w:rsidRPr="00CB3B92">
              <w:rPr>
                <w:sz w:val="24"/>
                <w:szCs w:val="24"/>
              </w:rPr>
              <w:t>katram</w:t>
            </w:r>
            <w:proofErr w:type="spellEnd"/>
            <w:r w:rsidRPr="00CB3B92">
              <w:rPr>
                <w:sz w:val="24"/>
                <w:szCs w:val="24"/>
              </w:rPr>
              <w:t xml:space="preserve"> </w:t>
            </w:r>
            <w:proofErr w:type="spellStart"/>
            <w:r w:rsidRPr="00CB3B92">
              <w:rPr>
                <w:sz w:val="24"/>
                <w:szCs w:val="24"/>
              </w:rPr>
              <w:t>biedram</w:t>
            </w:r>
            <w:proofErr w:type="spellEnd"/>
            <w:r w:rsidRPr="00CB3B92">
              <w:rPr>
                <w:sz w:val="24"/>
                <w:szCs w:val="24"/>
              </w:rPr>
              <w:t xml:space="preserve"> </w:t>
            </w:r>
            <w:proofErr w:type="spellStart"/>
            <w:r w:rsidRPr="00CB3B92">
              <w:rPr>
                <w:sz w:val="24"/>
                <w:szCs w:val="24"/>
              </w:rPr>
              <w:t>piederošo</w:t>
            </w:r>
            <w:proofErr w:type="spellEnd"/>
            <w:r w:rsidRPr="00CB3B92">
              <w:rPr>
                <w:sz w:val="24"/>
                <w:szCs w:val="24"/>
              </w:rPr>
              <w:t xml:space="preserve"> </w:t>
            </w:r>
            <w:proofErr w:type="spellStart"/>
            <w:r w:rsidRPr="00CB3B92">
              <w:rPr>
                <w:sz w:val="24"/>
                <w:szCs w:val="24"/>
              </w:rPr>
              <w:t>personālsabiedrības</w:t>
            </w:r>
            <w:proofErr w:type="spellEnd"/>
            <w:r w:rsidRPr="00CB3B92">
              <w:rPr>
                <w:sz w:val="24"/>
                <w:szCs w:val="24"/>
              </w:rPr>
              <w:t xml:space="preserve"> </w:t>
            </w:r>
            <w:proofErr w:type="spellStart"/>
            <w:r w:rsidRPr="00CB3B92">
              <w:rPr>
                <w:sz w:val="24"/>
                <w:szCs w:val="24"/>
              </w:rPr>
              <w:t>ieguldījuma</w:t>
            </w:r>
            <w:proofErr w:type="spellEnd"/>
            <w:r w:rsidRPr="00CB3B92">
              <w:rPr>
                <w:sz w:val="24"/>
                <w:szCs w:val="24"/>
              </w:rPr>
              <w:t xml:space="preserve"> </w:t>
            </w:r>
            <w:proofErr w:type="spellStart"/>
            <w:r w:rsidRPr="00CB3B92">
              <w:rPr>
                <w:sz w:val="24"/>
                <w:szCs w:val="24"/>
              </w:rPr>
              <w:t>daļas</w:t>
            </w:r>
            <w:proofErr w:type="spellEnd"/>
            <w:r w:rsidRPr="00CB3B92">
              <w:rPr>
                <w:sz w:val="24"/>
                <w:szCs w:val="24"/>
              </w:rPr>
              <w:t xml:space="preserve"> </w:t>
            </w:r>
            <w:proofErr w:type="spellStart"/>
            <w:r w:rsidRPr="00CB3B92">
              <w:rPr>
                <w:sz w:val="24"/>
                <w:szCs w:val="24"/>
              </w:rPr>
              <w:t>lielumu</w:t>
            </w:r>
            <w:proofErr w:type="spellEnd"/>
            <w:r w:rsidRPr="00CB3B92">
              <w:rPr>
                <w:sz w:val="24"/>
                <w:szCs w:val="24"/>
              </w:rPr>
              <w:t>.</w:t>
            </w:r>
            <w:r w:rsidRPr="00CB3B92">
              <w:rPr>
                <w:sz w:val="24"/>
                <w:szCs w:val="24"/>
                <w:lang w:val="lv-LV"/>
              </w:rPr>
              <w:t xml:space="preserve"> </w:t>
            </w:r>
          </w:p>
          <w:p w:rsidR="00327A51" w:rsidRDefault="00327A51" w:rsidP="00C165AA">
            <w:pPr>
              <w:pStyle w:val="ListParagraph"/>
              <w:tabs>
                <w:tab w:val="left" w:pos="292"/>
              </w:tabs>
              <w:ind w:left="0" w:right="130" w:firstLine="219"/>
              <w:jc w:val="both"/>
              <w:rPr>
                <w:i/>
                <w:sz w:val="24"/>
                <w:szCs w:val="24"/>
                <w:lang w:val="lv-LV"/>
              </w:rPr>
            </w:pPr>
          </w:p>
          <w:p w:rsidR="0085395D" w:rsidRPr="00AD68B4" w:rsidRDefault="0085395D" w:rsidP="00C165AA">
            <w:pPr>
              <w:pStyle w:val="ListParagraph"/>
              <w:tabs>
                <w:tab w:val="left" w:pos="292"/>
              </w:tabs>
              <w:ind w:left="0" w:right="130" w:firstLine="219"/>
              <w:jc w:val="both"/>
              <w:rPr>
                <w:i/>
                <w:sz w:val="24"/>
                <w:szCs w:val="24"/>
                <w:lang w:val="lv-LV"/>
              </w:rPr>
            </w:pPr>
            <w:r w:rsidRPr="00AD68B4">
              <w:rPr>
                <w:i/>
                <w:sz w:val="24"/>
                <w:szCs w:val="24"/>
                <w:lang w:val="lv-LV"/>
              </w:rPr>
              <w:t>Maksājumi nerezidentam</w:t>
            </w:r>
          </w:p>
          <w:p w:rsidR="0085395D" w:rsidRPr="00D537DE" w:rsidRDefault="0085395D" w:rsidP="00C165AA">
            <w:pPr>
              <w:pStyle w:val="ListParagraph"/>
              <w:tabs>
                <w:tab w:val="left" w:pos="292"/>
              </w:tabs>
              <w:ind w:left="0" w:right="130" w:firstLine="219"/>
              <w:jc w:val="both"/>
              <w:rPr>
                <w:sz w:val="24"/>
                <w:szCs w:val="24"/>
                <w:lang w:val="lv-LV"/>
              </w:rPr>
            </w:pPr>
            <w:r w:rsidRPr="00AD68B4">
              <w:rPr>
                <w:sz w:val="24"/>
                <w:szCs w:val="24"/>
                <w:lang w:val="lv-LV"/>
              </w:rPr>
              <w:t>Likuma 3.panta ceturtās daļas 2. un 5.punkts paredz ieturēt nodokli no maksājumiem nerezidentam par konsultatīvajiem pakalpojumiem un par Latvijā esoša īpašuma izmantošanu attiecīgi piemērojot 10 vai 5% likmi. Ņemot vērā, ka rezidents uzņēmumu ienākuma nodokli maksā no gūtajiem ienākumiem (aprēķinot ar uzņēmumu ienākuma nodokli apliekamo ienākumu ņem vērā ar šiem ieņēmumiem saistītos izdevumus), piemērojot</w:t>
            </w:r>
            <w:r w:rsidRPr="00D537DE">
              <w:rPr>
                <w:sz w:val="24"/>
                <w:szCs w:val="24"/>
                <w:lang w:val="lv-LV"/>
              </w:rPr>
              <w:t xml:space="preserve"> 15% nodokļa likmi, </w:t>
            </w:r>
            <w:r w:rsidRPr="00D537DE">
              <w:rPr>
                <w:sz w:val="24"/>
                <w:lang w:val="lv-LV"/>
              </w:rPr>
              <w:t>Eiropas Komisija  2014.gada 27.janvārī Latvijai ir iesniegusi formālu paziņojumu pārkāpuma procedūras lietā Nr.2013/4167</w:t>
            </w:r>
            <w:r>
              <w:rPr>
                <w:sz w:val="24"/>
                <w:lang w:val="lv-LV"/>
              </w:rPr>
              <w:t>,</w:t>
            </w:r>
            <w:r w:rsidRPr="00D537DE">
              <w:rPr>
                <w:sz w:val="24"/>
                <w:lang w:val="lv-LV"/>
              </w:rPr>
              <w:t xml:space="preserve"> </w:t>
            </w:r>
            <w:r>
              <w:rPr>
                <w:sz w:val="24"/>
                <w:lang w:val="lv-LV"/>
              </w:rPr>
              <w:t xml:space="preserve">uzdodot </w:t>
            </w:r>
            <w:r w:rsidRPr="00D537DE">
              <w:rPr>
                <w:sz w:val="24"/>
                <w:lang w:val="lv-LV"/>
              </w:rPr>
              <w:t>novērst nerezidentu diskrimināciju</w:t>
            </w:r>
            <w:r>
              <w:rPr>
                <w:sz w:val="24"/>
                <w:lang w:val="lv-LV"/>
              </w:rPr>
              <w:t xml:space="preserve"> attiecībā uz veiktajiem maksājumiem par konsultatīvajiem pakalpojumiem un Latvijā esoša īpašuma izmantošanu.</w:t>
            </w:r>
            <w:r w:rsidRPr="00D537DE">
              <w:rPr>
                <w:sz w:val="24"/>
                <w:szCs w:val="24"/>
                <w:lang w:val="lv-LV"/>
              </w:rPr>
              <w:t xml:space="preserve"> </w:t>
            </w:r>
          </w:p>
          <w:p w:rsidR="0085395D" w:rsidRPr="004F0282" w:rsidRDefault="0085395D" w:rsidP="00C165AA">
            <w:pPr>
              <w:pStyle w:val="ListParagraph"/>
              <w:tabs>
                <w:tab w:val="left" w:pos="292"/>
              </w:tabs>
              <w:ind w:left="0" w:right="130" w:firstLine="219"/>
              <w:jc w:val="both"/>
              <w:rPr>
                <w:sz w:val="24"/>
                <w:szCs w:val="24"/>
                <w:lang w:val="lv-LV"/>
              </w:rPr>
            </w:pPr>
            <w:r>
              <w:rPr>
                <w:sz w:val="24"/>
                <w:szCs w:val="24"/>
                <w:lang w:val="lv-LV"/>
              </w:rPr>
              <w:t xml:space="preserve">Lai nodrošinātu minēto </w:t>
            </w:r>
            <w:r w:rsidRPr="00D537DE">
              <w:rPr>
                <w:sz w:val="24"/>
                <w:szCs w:val="24"/>
                <w:lang w:val="lv-LV"/>
              </w:rPr>
              <w:t>Eiropas Komisijas izvirzīto prasību</w:t>
            </w:r>
            <w:r w:rsidR="00B37944">
              <w:rPr>
                <w:sz w:val="24"/>
                <w:szCs w:val="24"/>
                <w:lang w:val="lv-LV"/>
              </w:rPr>
              <w:t>,</w:t>
            </w:r>
            <w:r w:rsidRPr="00D537DE">
              <w:rPr>
                <w:sz w:val="24"/>
                <w:szCs w:val="24"/>
                <w:lang w:val="lv-LV"/>
              </w:rPr>
              <w:t xml:space="preserve"> </w:t>
            </w:r>
            <w:r>
              <w:rPr>
                <w:sz w:val="24"/>
                <w:szCs w:val="24"/>
                <w:lang w:val="lv-LV"/>
              </w:rPr>
              <w:t xml:space="preserve">likumprojektā iekļautas normas, kas paredz iespēju </w:t>
            </w:r>
            <w:r w:rsidRPr="00F523CC">
              <w:rPr>
                <w:sz w:val="24"/>
                <w:szCs w:val="24"/>
                <w:lang w:val="lv-LV"/>
              </w:rPr>
              <w:t>nerezidentam</w:t>
            </w:r>
            <w:r w:rsidR="00F523CC" w:rsidRPr="00F523CC">
              <w:rPr>
                <w:sz w:val="24"/>
                <w:szCs w:val="24"/>
              </w:rPr>
              <w:t xml:space="preserve">, </w:t>
            </w:r>
            <w:proofErr w:type="spellStart"/>
            <w:r w:rsidR="00F523CC" w:rsidRPr="00F523CC">
              <w:rPr>
                <w:sz w:val="24"/>
                <w:szCs w:val="24"/>
              </w:rPr>
              <w:t>kas</w:t>
            </w:r>
            <w:proofErr w:type="spellEnd"/>
            <w:r w:rsidR="00F523CC" w:rsidRPr="00F523CC">
              <w:rPr>
                <w:sz w:val="24"/>
                <w:szCs w:val="24"/>
              </w:rPr>
              <w:t xml:space="preserve"> </w:t>
            </w:r>
            <w:proofErr w:type="spellStart"/>
            <w:r w:rsidR="00F523CC" w:rsidRPr="00F523CC">
              <w:rPr>
                <w:sz w:val="24"/>
                <w:szCs w:val="24"/>
              </w:rPr>
              <w:t>ir</w:t>
            </w:r>
            <w:proofErr w:type="spellEnd"/>
            <w:r w:rsidR="00F523CC" w:rsidRPr="00F523CC">
              <w:rPr>
                <w:sz w:val="24"/>
                <w:szCs w:val="24"/>
              </w:rPr>
              <w:t xml:space="preserve"> </w:t>
            </w:r>
            <w:proofErr w:type="spellStart"/>
            <w:r w:rsidR="00F523CC" w:rsidRPr="00F523CC">
              <w:rPr>
                <w:sz w:val="24"/>
                <w:szCs w:val="24"/>
              </w:rPr>
              <w:t>Eiropas</w:t>
            </w:r>
            <w:proofErr w:type="spellEnd"/>
            <w:r w:rsidR="00F523CC" w:rsidRPr="00F523CC">
              <w:rPr>
                <w:sz w:val="24"/>
                <w:szCs w:val="24"/>
              </w:rPr>
              <w:t xml:space="preserve"> </w:t>
            </w:r>
            <w:proofErr w:type="spellStart"/>
            <w:r w:rsidR="00F523CC" w:rsidRPr="00F523CC">
              <w:rPr>
                <w:sz w:val="24"/>
                <w:szCs w:val="24"/>
              </w:rPr>
              <w:t>Savienības</w:t>
            </w:r>
            <w:proofErr w:type="spellEnd"/>
            <w:r w:rsidR="00F523CC" w:rsidRPr="00F523CC">
              <w:rPr>
                <w:sz w:val="24"/>
                <w:szCs w:val="24"/>
              </w:rPr>
              <w:t xml:space="preserve"> </w:t>
            </w:r>
            <w:proofErr w:type="spellStart"/>
            <w:r w:rsidR="00F523CC" w:rsidRPr="00F523CC">
              <w:rPr>
                <w:sz w:val="24"/>
                <w:szCs w:val="24"/>
              </w:rPr>
              <w:t>dalībvalsts</w:t>
            </w:r>
            <w:proofErr w:type="spellEnd"/>
            <w:r w:rsidR="00F523CC" w:rsidRPr="00F523CC">
              <w:rPr>
                <w:sz w:val="24"/>
                <w:szCs w:val="24"/>
              </w:rPr>
              <w:t xml:space="preserve"> </w:t>
            </w:r>
            <w:proofErr w:type="spellStart"/>
            <w:r w:rsidR="00F523CC" w:rsidRPr="00F523CC">
              <w:rPr>
                <w:sz w:val="24"/>
                <w:szCs w:val="24"/>
              </w:rPr>
              <w:t>rezidents</w:t>
            </w:r>
            <w:proofErr w:type="spellEnd"/>
            <w:r w:rsidR="00F523CC" w:rsidRPr="00F523CC">
              <w:rPr>
                <w:sz w:val="24"/>
                <w:szCs w:val="24"/>
              </w:rPr>
              <w:t xml:space="preserve"> </w:t>
            </w:r>
            <w:proofErr w:type="spellStart"/>
            <w:r w:rsidR="00F523CC" w:rsidRPr="00F523CC">
              <w:rPr>
                <w:sz w:val="24"/>
                <w:szCs w:val="24"/>
              </w:rPr>
              <w:t>vai</w:t>
            </w:r>
            <w:proofErr w:type="spellEnd"/>
            <w:r w:rsidR="00F523CC" w:rsidRPr="00F523CC">
              <w:rPr>
                <w:sz w:val="24"/>
                <w:szCs w:val="24"/>
              </w:rPr>
              <w:t xml:space="preserve"> </w:t>
            </w:r>
            <w:proofErr w:type="spellStart"/>
            <w:r w:rsidR="00F523CC" w:rsidRPr="00F523CC">
              <w:rPr>
                <w:sz w:val="24"/>
                <w:szCs w:val="24"/>
              </w:rPr>
              <w:t>tādas</w:t>
            </w:r>
            <w:proofErr w:type="spellEnd"/>
            <w:r w:rsidR="00F523CC" w:rsidRPr="00F523CC">
              <w:rPr>
                <w:sz w:val="24"/>
                <w:szCs w:val="24"/>
              </w:rPr>
              <w:t xml:space="preserve"> </w:t>
            </w:r>
            <w:proofErr w:type="spellStart"/>
            <w:r w:rsidR="00F523CC" w:rsidRPr="00F523CC">
              <w:rPr>
                <w:sz w:val="24"/>
                <w:szCs w:val="24"/>
              </w:rPr>
              <w:t>valsts</w:t>
            </w:r>
            <w:proofErr w:type="spellEnd"/>
            <w:r w:rsidR="00F523CC" w:rsidRPr="00F523CC">
              <w:rPr>
                <w:sz w:val="24"/>
                <w:szCs w:val="24"/>
              </w:rPr>
              <w:t xml:space="preserve"> </w:t>
            </w:r>
            <w:proofErr w:type="spellStart"/>
            <w:r w:rsidR="00F523CC" w:rsidRPr="00F523CC">
              <w:rPr>
                <w:sz w:val="24"/>
                <w:szCs w:val="24"/>
              </w:rPr>
              <w:t>rezidents</w:t>
            </w:r>
            <w:proofErr w:type="spellEnd"/>
            <w:r w:rsidR="00F523CC" w:rsidRPr="00F523CC">
              <w:rPr>
                <w:sz w:val="24"/>
                <w:szCs w:val="24"/>
              </w:rPr>
              <w:t xml:space="preserve">, </w:t>
            </w:r>
            <w:proofErr w:type="spellStart"/>
            <w:r w:rsidR="00F523CC" w:rsidRPr="00F523CC">
              <w:rPr>
                <w:sz w:val="24"/>
                <w:szCs w:val="24"/>
              </w:rPr>
              <w:t>ar</w:t>
            </w:r>
            <w:proofErr w:type="spellEnd"/>
            <w:r w:rsidR="00F523CC" w:rsidRPr="00F523CC">
              <w:rPr>
                <w:sz w:val="24"/>
                <w:szCs w:val="24"/>
              </w:rPr>
              <w:t xml:space="preserve"> </w:t>
            </w:r>
            <w:proofErr w:type="spellStart"/>
            <w:r w:rsidR="00F523CC" w:rsidRPr="00F523CC">
              <w:rPr>
                <w:sz w:val="24"/>
                <w:szCs w:val="24"/>
              </w:rPr>
              <w:t>kuru</w:t>
            </w:r>
            <w:proofErr w:type="spellEnd"/>
            <w:r w:rsidR="00F523CC" w:rsidRPr="00F523CC">
              <w:rPr>
                <w:sz w:val="24"/>
                <w:szCs w:val="24"/>
              </w:rPr>
              <w:t xml:space="preserve"> </w:t>
            </w:r>
            <w:proofErr w:type="spellStart"/>
            <w:r w:rsidR="00F523CC" w:rsidRPr="00F523CC">
              <w:rPr>
                <w:sz w:val="24"/>
                <w:szCs w:val="24"/>
              </w:rPr>
              <w:t>Latvijai</w:t>
            </w:r>
            <w:proofErr w:type="spellEnd"/>
            <w:r w:rsidR="00F523CC" w:rsidRPr="00F523CC">
              <w:rPr>
                <w:sz w:val="24"/>
                <w:szCs w:val="24"/>
              </w:rPr>
              <w:t xml:space="preserve"> </w:t>
            </w:r>
            <w:proofErr w:type="spellStart"/>
            <w:r w:rsidR="00F523CC" w:rsidRPr="00F523CC">
              <w:rPr>
                <w:sz w:val="24"/>
                <w:szCs w:val="24"/>
              </w:rPr>
              <w:t>ir</w:t>
            </w:r>
            <w:proofErr w:type="spellEnd"/>
            <w:r w:rsidR="00F523CC" w:rsidRPr="00F523CC">
              <w:rPr>
                <w:sz w:val="24"/>
                <w:szCs w:val="24"/>
              </w:rPr>
              <w:t xml:space="preserve"> </w:t>
            </w:r>
            <w:proofErr w:type="spellStart"/>
            <w:r w:rsidR="00F523CC" w:rsidRPr="00F523CC">
              <w:rPr>
                <w:sz w:val="24"/>
                <w:szCs w:val="24"/>
              </w:rPr>
              <w:t>noslēgta</w:t>
            </w:r>
            <w:proofErr w:type="spellEnd"/>
            <w:r w:rsidR="00F523CC" w:rsidRPr="00F523CC">
              <w:rPr>
                <w:sz w:val="24"/>
                <w:szCs w:val="24"/>
              </w:rPr>
              <w:t xml:space="preserve"> un </w:t>
            </w:r>
            <w:proofErr w:type="spellStart"/>
            <w:r w:rsidR="00F523CC" w:rsidRPr="00F523CC">
              <w:rPr>
                <w:sz w:val="24"/>
                <w:szCs w:val="24"/>
              </w:rPr>
              <w:t>stājusies</w:t>
            </w:r>
            <w:proofErr w:type="spellEnd"/>
            <w:r w:rsidR="00F523CC" w:rsidRPr="00F523CC">
              <w:rPr>
                <w:sz w:val="24"/>
                <w:szCs w:val="24"/>
              </w:rPr>
              <w:t xml:space="preserve"> </w:t>
            </w:r>
            <w:proofErr w:type="spellStart"/>
            <w:r w:rsidR="00F523CC" w:rsidRPr="00F523CC">
              <w:rPr>
                <w:sz w:val="24"/>
                <w:szCs w:val="24"/>
              </w:rPr>
              <w:t>spēkā</w:t>
            </w:r>
            <w:proofErr w:type="spellEnd"/>
            <w:r w:rsidR="00F523CC" w:rsidRPr="00F523CC">
              <w:rPr>
                <w:sz w:val="24"/>
                <w:szCs w:val="24"/>
              </w:rPr>
              <w:t xml:space="preserve"> </w:t>
            </w:r>
            <w:proofErr w:type="spellStart"/>
            <w:r w:rsidR="00F523CC" w:rsidRPr="00F523CC">
              <w:rPr>
                <w:sz w:val="24"/>
                <w:szCs w:val="24"/>
              </w:rPr>
              <w:t>konvencija</w:t>
            </w:r>
            <w:proofErr w:type="spellEnd"/>
            <w:r w:rsidR="00F523CC" w:rsidRPr="00F523CC">
              <w:rPr>
                <w:sz w:val="24"/>
                <w:szCs w:val="24"/>
              </w:rPr>
              <w:t xml:space="preserve"> par </w:t>
            </w:r>
            <w:proofErr w:type="spellStart"/>
            <w:r w:rsidR="00F523CC" w:rsidRPr="00F523CC">
              <w:rPr>
                <w:sz w:val="24"/>
                <w:szCs w:val="24"/>
              </w:rPr>
              <w:t>nodokļu</w:t>
            </w:r>
            <w:proofErr w:type="spellEnd"/>
            <w:r w:rsidR="00F523CC" w:rsidRPr="00F523CC">
              <w:rPr>
                <w:sz w:val="24"/>
                <w:szCs w:val="24"/>
              </w:rPr>
              <w:t xml:space="preserve"> </w:t>
            </w:r>
            <w:proofErr w:type="spellStart"/>
            <w:r w:rsidR="00F523CC" w:rsidRPr="00F523CC">
              <w:rPr>
                <w:sz w:val="24"/>
                <w:szCs w:val="24"/>
              </w:rPr>
              <w:t>dubultās</w:t>
            </w:r>
            <w:proofErr w:type="spellEnd"/>
            <w:r w:rsidR="00F523CC" w:rsidRPr="00F523CC">
              <w:rPr>
                <w:sz w:val="24"/>
                <w:szCs w:val="24"/>
              </w:rPr>
              <w:t xml:space="preserve"> </w:t>
            </w:r>
            <w:proofErr w:type="spellStart"/>
            <w:r w:rsidR="00F523CC" w:rsidRPr="00F523CC">
              <w:rPr>
                <w:sz w:val="24"/>
                <w:szCs w:val="24"/>
              </w:rPr>
              <w:t>uzlikšanas</w:t>
            </w:r>
            <w:proofErr w:type="spellEnd"/>
            <w:r w:rsidR="00F523CC" w:rsidRPr="00F523CC">
              <w:rPr>
                <w:sz w:val="24"/>
                <w:szCs w:val="24"/>
              </w:rPr>
              <w:t xml:space="preserve"> un </w:t>
            </w:r>
            <w:proofErr w:type="spellStart"/>
            <w:r w:rsidR="00F523CC" w:rsidRPr="00F523CC">
              <w:rPr>
                <w:sz w:val="24"/>
                <w:szCs w:val="24"/>
              </w:rPr>
              <w:t>nodokļu</w:t>
            </w:r>
            <w:proofErr w:type="spellEnd"/>
            <w:r w:rsidR="00F523CC" w:rsidRPr="00F523CC">
              <w:rPr>
                <w:sz w:val="24"/>
                <w:szCs w:val="24"/>
              </w:rPr>
              <w:t xml:space="preserve"> </w:t>
            </w:r>
            <w:proofErr w:type="spellStart"/>
            <w:r w:rsidR="00F523CC" w:rsidRPr="00F523CC">
              <w:rPr>
                <w:sz w:val="24"/>
                <w:szCs w:val="24"/>
              </w:rPr>
              <w:t>nemaksāšanas</w:t>
            </w:r>
            <w:proofErr w:type="spellEnd"/>
            <w:r w:rsidR="00F523CC" w:rsidRPr="00F523CC">
              <w:rPr>
                <w:sz w:val="24"/>
                <w:szCs w:val="24"/>
              </w:rPr>
              <w:t xml:space="preserve"> </w:t>
            </w:r>
            <w:proofErr w:type="spellStart"/>
            <w:r w:rsidR="00F523CC" w:rsidRPr="00F523CC">
              <w:rPr>
                <w:sz w:val="24"/>
                <w:szCs w:val="24"/>
              </w:rPr>
              <w:t>novēršanu</w:t>
            </w:r>
            <w:proofErr w:type="spellEnd"/>
            <w:r w:rsidR="00F523CC" w:rsidRPr="00F523CC">
              <w:rPr>
                <w:sz w:val="24"/>
                <w:szCs w:val="24"/>
              </w:rPr>
              <w:t>,</w:t>
            </w:r>
            <w:r>
              <w:rPr>
                <w:sz w:val="24"/>
                <w:szCs w:val="24"/>
                <w:lang w:val="lv-LV"/>
              </w:rPr>
              <w:t xml:space="preserve"> iesniegt uzņēmumu ienākuma nodokļa pārrēķinu,</w:t>
            </w:r>
            <w:r w:rsidRPr="00AD68B4">
              <w:rPr>
                <w:sz w:val="24"/>
                <w:szCs w:val="24"/>
                <w:lang w:val="lv-LV"/>
              </w:rPr>
              <w:t xml:space="preserve"> </w:t>
            </w:r>
            <w:r>
              <w:rPr>
                <w:sz w:val="24"/>
                <w:szCs w:val="24"/>
                <w:lang w:val="lv-LV"/>
              </w:rPr>
              <w:t xml:space="preserve">un, </w:t>
            </w:r>
            <w:r w:rsidRPr="00AD68B4">
              <w:rPr>
                <w:sz w:val="24"/>
                <w:szCs w:val="24"/>
                <w:lang w:val="lv-LV"/>
              </w:rPr>
              <w:t xml:space="preserve">aprēķinot ar uzņēmumu ienākuma nodokli apliekamo ienākumu </w:t>
            </w:r>
            <w:r>
              <w:rPr>
                <w:sz w:val="24"/>
                <w:szCs w:val="24"/>
                <w:lang w:val="lv-LV"/>
              </w:rPr>
              <w:t xml:space="preserve">gūtajiem ieņēmumiem </w:t>
            </w:r>
            <w:r w:rsidRPr="0097662C">
              <w:rPr>
                <w:sz w:val="24"/>
                <w:szCs w:val="24"/>
                <w:lang w:val="lv-LV"/>
              </w:rPr>
              <w:t>no</w:t>
            </w:r>
            <w:r w:rsidRPr="0097662C">
              <w:rPr>
                <w:i/>
                <w:sz w:val="24"/>
                <w:szCs w:val="24"/>
                <w:lang w:val="lv-LV"/>
              </w:rPr>
              <w:t xml:space="preserve"> </w:t>
            </w:r>
            <w:r>
              <w:rPr>
                <w:sz w:val="24"/>
                <w:szCs w:val="24"/>
                <w:lang w:val="lv-LV"/>
              </w:rPr>
              <w:t xml:space="preserve">konsultatīvajiem pakalpojumiem vai par </w:t>
            </w:r>
            <w:r w:rsidRPr="00A66137">
              <w:rPr>
                <w:sz w:val="24"/>
                <w:szCs w:val="24"/>
                <w:lang w:val="lv-LV"/>
              </w:rPr>
              <w:t>Latvijā</w:t>
            </w:r>
            <w:r>
              <w:rPr>
                <w:sz w:val="24"/>
                <w:szCs w:val="24"/>
                <w:lang w:val="lv-LV"/>
              </w:rPr>
              <w:t xml:space="preserve"> esoša īpašuma izmantošanu</w:t>
            </w:r>
            <w:r w:rsidRPr="00A66137">
              <w:rPr>
                <w:sz w:val="24"/>
                <w:szCs w:val="24"/>
                <w:lang w:val="lv-LV"/>
              </w:rPr>
              <w:t xml:space="preserve">,  </w:t>
            </w:r>
            <w:r w:rsidRPr="00AD68B4">
              <w:rPr>
                <w:sz w:val="24"/>
                <w:szCs w:val="24"/>
                <w:lang w:val="lv-LV"/>
              </w:rPr>
              <w:t xml:space="preserve"> ņem</w:t>
            </w:r>
            <w:r>
              <w:rPr>
                <w:sz w:val="24"/>
                <w:szCs w:val="24"/>
                <w:lang w:val="lv-LV"/>
              </w:rPr>
              <w:t>t</w:t>
            </w:r>
            <w:r w:rsidRPr="00AD68B4">
              <w:rPr>
                <w:sz w:val="24"/>
                <w:szCs w:val="24"/>
                <w:lang w:val="lv-LV"/>
              </w:rPr>
              <w:t xml:space="preserve"> vērā ar šiem ieņēmumiem saistītos izdevumus</w:t>
            </w:r>
            <w:r>
              <w:rPr>
                <w:sz w:val="24"/>
                <w:szCs w:val="24"/>
                <w:lang w:val="lv-LV"/>
              </w:rPr>
              <w:t xml:space="preserve">,  </w:t>
            </w:r>
            <w:r w:rsidRPr="004F0282">
              <w:rPr>
                <w:sz w:val="24"/>
                <w:szCs w:val="24"/>
                <w:lang w:val="lv-LV"/>
              </w:rPr>
              <w:t>piemērojot uzņēmumu ienākuma nodokļa 15% likmi.</w:t>
            </w:r>
          </w:p>
          <w:p w:rsidR="0085395D" w:rsidRDefault="0085395D" w:rsidP="00C165AA">
            <w:pPr>
              <w:pStyle w:val="ListParagraph"/>
              <w:tabs>
                <w:tab w:val="left" w:pos="292"/>
              </w:tabs>
              <w:ind w:left="0" w:right="130" w:firstLine="219"/>
              <w:jc w:val="both"/>
              <w:rPr>
                <w:i/>
                <w:sz w:val="24"/>
                <w:szCs w:val="24"/>
                <w:lang w:val="lv-LV"/>
              </w:rPr>
            </w:pPr>
          </w:p>
          <w:p w:rsidR="0085395D" w:rsidRPr="00F1041B" w:rsidRDefault="0085395D" w:rsidP="00C165AA">
            <w:pPr>
              <w:pStyle w:val="ListParagraph"/>
              <w:tabs>
                <w:tab w:val="left" w:pos="292"/>
              </w:tabs>
              <w:ind w:left="0" w:right="130" w:firstLine="219"/>
              <w:jc w:val="both"/>
              <w:rPr>
                <w:i/>
                <w:sz w:val="24"/>
                <w:szCs w:val="24"/>
              </w:rPr>
            </w:pPr>
            <w:r w:rsidRPr="00F1041B">
              <w:rPr>
                <w:i/>
                <w:sz w:val="24"/>
                <w:szCs w:val="24"/>
                <w:lang w:val="lv-LV"/>
              </w:rPr>
              <w:t xml:space="preserve">Par </w:t>
            </w:r>
            <w:r w:rsidRPr="00F1041B">
              <w:rPr>
                <w:i/>
                <w:sz w:val="24"/>
                <w:szCs w:val="24"/>
              </w:rPr>
              <w:t xml:space="preserve"> </w:t>
            </w:r>
            <w:r>
              <w:rPr>
                <w:i/>
                <w:sz w:val="24"/>
                <w:szCs w:val="24"/>
              </w:rPr>
              <w:t>AFI</w:t>
            </w:r>
            <w:r w:rsidRPr="00F1041B">
              <w:rPr>
                <w:i/>
                <w:sz w:val="24"/>
                <w:szCs w:val="24"/>
              </w:rPr>
              <w:t xml:space="preserve"> </w:t>
            </w:r>
            <w:proofErr w:type="spellStart"/>
            <w:r w:rsidRPr="00F1041B">
              <w:rPr>
                <w:i/>
                <w:sz w:val="24"/>
                <w:szCs w:val="24"/>
              </w:rPr>
              <w:t>darbību</w:t>
            </w:r>
            <w:proofErr w:type="spellEnd"/>
          </w:p>
          <w:p w:rsidR="0085395D" w:rsidRDefault="0085395D" w:rsidP="00C165AA">
            <w:pPr>
              <w:pStyle w:val="NormalWeb"/>
              <w:spacing w:before="0" w:beforeAutospacing="0" w:after="0" w:afterAutospacing="0"/>
              <w:ind w:firstLine="281"/>
              <w:contextualSpacing/>
              <w:jc w:val="both"/>
            </w:pPr>
            <w:r w:rsidRPr="00F1041B">
              <w:t xml:space="preserve">Attīstības finanšu institūcijas likumā, kas </w:t>
            </w:r>
            <w:r w:rsidR="0084367F">
              <w:t xml:space="preserve"> izsludināts un publicēts Latvijas Vēstnesī 2014.gada 15.novembrī </w:t>
            </w:r>
            <w:r w:rsidRPr="00F1041B">
              <w:t xml:space="preserve">ir </w:t>
            </w:r>
            <w:r w:rsidRPr="004530F8">
              <w:t>minēts, ka AFI</w:t>
            </w:r>
            <w:r w:rsidRPr="004530F8">
              <w:rPr>
                <w:rStyle w:val="Emphasis"/>
              </w:rPr>
              <w:t xml:space="preserve"> </w:t>
            </w:r>
            <w:r w:rsidRPr="004530F8">
              <w:rPr>
                <w:rStyle w:val="Emphasis"/>
                <w:i w:val="0"/>
              </w:rPr>
              <w:t xml:space="preserve">mērķis ir nodrošināt efektīvu darbību, īstenojot valsts atbalsta programmas Latvijas uzņēmējiem, lai sekmētu valsts stratēģisko mērķu sasniegšanu, sniedzot nepieciešamu atbalstu tautsaimniecības </w:t>
            </w:r>
            <w:r w:rsidRPr="004530F8">
              <w:rPr>
                <w:rStyle w:val="Emphasis"/>
                <w:i w:val="0"/>
              </w:rPr>
              <w:lastRenderedPageBreak/>
              <w:t>attīstībai. AFI ir viens no posmiem kopējā Eiropas Savienības struktūrfondu 2014. - 2020.gadam atbalsta sniegšanas sistēmā, realizējot visas finanšu instrumentu valsts atbalsta un attīstības programmas vienā institūcijā</w:t>
            </w:r>
            <w:r w:rsidRPr="004530F8">
              <w:rPr>
                <w:i/>
              </w:rPr>
              <w:t>.</w:t>
            </w:r>
            <w:r w:rsidRPr="004530F8">
              <w:t xml:space="preserve"> Ņemot vērā, ka AFI realizē valsts deleģētos uzdevumus, tad likumā (likuma 6.</w:t>
            </w:r>
            <w:r w:rsidRPr="004530F8">
              <w:rPr>
                <w:vertAlign w:val="superscript"/>
              </w:rPr>
              <w:t>4</w:t>
            </w:r>
            <w:r w:rsidRPr="004530F8">
              <w:t>panta 4.</w:t>
            </w:r>
            <w:r w:rsidRPr="004530F8">
              <w:rPr>
                <w:vertAlign w:val="superscript"/>
              </w:rPr>
              <w:t>1</w:t>
            </w:r>
            <w:r w:rsidRPr="004530F8">
              <w:t>daļa) tiek noteikts, ka nav jāizvērtē procentu likmes un kapitālsabiedrības pamatkapitāla lielums, ja procenti tiek maksāti par AFI izsniegtajiem aizdevumiem. Likums tiek papildināts ar 7.</w:t>
            </w:r>
            <w:r w:rsidR="00510D57" w:rsidRPr="004530F8">
              <w:rPr>
                <w:vertAlign w:val="superscript"/>
              </w:rPr>
              <w:t>2</w:t>
            </w:r>
            <w:r w:rsidRPr="004530F8">
              <w:t>pantu, kas paredz AFI</w:t>
            </w:r>
            <w:r>
              <w:t xml:space="preserve"> nekoriģēt ar uzņēmumu ienākuma nodokli apliekamo ienākumu  par izveidotajiem uzkrājumiem (vai šo uzkrājumu samazinājumu) </w:t>
            </w:r>
            <w:r w:rsidRPr="00A61C13">
              <w:rPr>
                <w:szCs w:val="28"/>
              </w:rPr>
              <w:t>izsniegtajām garantijām,</w:t>
            </w:r>
            <w:r>
              <w:rPr>
                <w:szCs w:val="28"/>
              </w:rPr>
              <w:t xml:space="preserve"> </w:t>
            </w:r>
            <w:r w:rsidRPr="009524D9">
              <w:rPr>
                <w:szCs w:val="28"/>
              </w:rPr>
              <w:t>arī eksporta kredītu garantij</w:t>
            </w:r>
            <w:r>
              <w:rPr>
                <w:szCs w:val="28"/>
              </w:rPr>
              <w:t>ām</w:t>
            </w:r>
            <w:r w:rsidRPr="009524D9">
              <w:rPr>
                <w:szCs w:val="28"/>
              </w:rPr>
              <w:t>,</w:t>
            </w:r>
            <w:r w:rsidRPr="00A61C13">
              <w:rPr>
                <w:szCs w:val="28"/>
              </w:rPr>
              <w:t xml:space="preserve"> ieguldījumiem riska kapitāla fondos un izsniegtajiem kredītiem, realizējot valsts atbalsta un attīstības programmas</w:t>
            </w:r>
            <w:r>
              <w:rPr>
                <w:szCs w:val="28"/>
              </w:rPr>
              <w:t>.</w:t>
            </w:r>
            <w:r w:rsidRPr="00130BFC">
              <w:t xml:space="preserve"> </w:t>
            </w:r>
          </w:p>
          <w:p w:rsidR="0085395D" w:rsidRPr="00735A9D" w:rsidRDefault="0085395D" w:rsidP="00C165AA">
            <w:pPr>
              <w:pStyle w:val="NormalWeb"/>
              <w:spacing w:before="0" w:beforeAutospacing="0" w:after="0" w:afterAutospacing="0"/>
              <w:ind w:firstLine="281"/>
              <w:contextualSpacing/>
              <w:jc w:val="both"/>
            </w:pPr>
            <w:r>
              <w:t xml:space="preserve">Regulējums nodrošinās AFI līdzvērtīgu uzņēmumu ienākuma nodokļa regulējumu ar kredītiestādēm. </w:t>
            </w:r>
          </w:p>
        </w:tc>
      </w:tr>
      <w:tr w:rsidR="0085395D" w:rsidRPr="00756214" w:rsidTr="00C165AA">
        <w:trPr>
          <w:trHeight w:val="476"/>
        </w:trPr>
        <w:tc>
          <w:tcPr>
            <w:tcW w:w="227" w:type="pct"/>
          </w:tcPr>
          <w:p w:rsidR="0085395D" w:rsidRPr="00756214" w:rsidRDefault="0085395D" w:rsidP="00C165AA">
            <w:pPr>
              <w:pStyle w:val="naiskr"/>
              <w:spacing w:before="0" w:beforeAutospacing="0" w:after="0" w:afterAutospacing="0"/>
              <w:ind w:right="57"/>
              <w:jc w:val="center"/>
            </w:pPr>
            <w:r w:rsidRPr="00756214">
              <w:lastRenderedPageBreak/>
              <w:t>3.</w:t>
            </w:r>
          </w:p>
        </w:tc>
        <w:tc>
          <w:tcPr>
            <w:tcW w:w="1267" w:type="pct"/>
          </w:tcPr>
          <w:p w:rsidR="0085395D" w:rsidRPr="00756214" w:rsidRDefault="0085395D" w:rsidP="00C165AA">
            <w:pPr>
              <w:pStyle w:val="naiskr"/>
              <w:spacing w:before="0" w:beforeAutospacing="0" w:after="0" w:afterAutospacing="0"/>
              <w:ind w:right="57"/>
            </w:pPr>
            <w:r w:rsidRPr="00756214">
              <w:t>Projekta izstrādē iesaistītās institūcijas</w:t>
            </w:r>
          </w:p>
        </w:tc>
        <w:tc>
          <w:tcPr>
            <w:tcW w:w="3506" w:type="pct"/>
          </w:tcPr>
          <w:p w:rsidR="0085395D" w:rsidRDefault="0085395D" w:rsidP="00C165AA">
            <w:pPr>
              <w:spacing w:after="0" w:line="240" w:lineRule="auto"/>
              <w:ind w:right="57"/>
              <w:jc w:val="both"/>
              <w:rPr>
                <w:rFonts w:ascii="Times New Roman" w:hAnsi="Times New Roman" w:cs="Times New Roman"/>
                <w:iCs/>
                <w:sz w:val="24"/>
                <w:szCs w:val="24"/>
              </w:rPr>
            </w:pPr>
            <w:r>
              <w:rPr>
                <w:rFonts w:ascii="Times New Roman" w:hAnsi="Times New Roman" w:cs="Times New Roman"/>
                <w:iCs/>
                <w:sz w:val="24"/>
                <w:szCs w:val="24"/>
              </w:rPr>
              <w:t>Valsts ieņēmumu dienests.</w:t>
            </w:r>
          </w:p>
          <w:p w:rsidR="0085395D" w:rsidRPr="00756214" w:rsidRDefault="0085395D" w:rsidP="00C165AA">
            <w:pPr>
              <w:spacing w:after="0" w:line="240" w:lineRule="auto"/>
              <w:ind w:right="57"/>
              <w:jc w:val="both"/>
              <w:rPr>
                <w:rFonts w:ascii="Times New Roman" w:hAnsi="Times New Roman" w:cs="Times New Roman"/>
                <w:iCs/>
                <w:sz w:val="24"/>
                <w:szCs w:val="24"/>
              </w:rPr>
            </w:pPr>
          </w:p>
        </w:tc>
      </w:tr>
      <w:tr w:rsidR="0085395D" w:rsidRPr="00756214" w:rsidTr="00C165AA">
        <w:tc>
          <w:tcPr>
            <w:tcW w:w="227" w:type="pct"/>
          </w:tcPr>
          <w:p w:rsidR="0085395D" w:rsidRPr="00756214" w:rsidRDefault="0085395D" w:rsidP="00C165AA">
            <w:pPr>
              <w:pStyle w:val="naiskr"/>
              <w:spacing w:before="0" w:beforeAutospacing="0" w:after="0" w:afterAutospacing="0"/>
              <w:ind w:right="57"/>
              <w:jc w:val="center"/>
            </w:pPr>
            <w:r w:rsidRPr="00756214">
              <w:t>4.</w:t>
            </w:r>
          </w:p>
        </w:tc>
        <w:tc>
          <w:tcPr>
            <w:tcW w:w="1267" w:type="pct"/>
          </w:tcPr>
          <w:p w:rsidR="0085395D" w:rsidRPr="00756214" w:rsidRDefault="0085395D" w:rsidP="00C165AA">
            <w:pPr>
              <w:pStyle w:val="naiskr"/>
              <w:spacing w:before="0" w:beforeAutospacing="0" w:after="0" w:afterAutospacing="0"/>
              <w:ind w:right="57"/>
            </w:pPr>
            <w:r w:rsidRPr="00756214">
              <w:t>Cita informācija</w:t>
            </w:r>
          </w:p>
        </w:tc>
        <w:tc>
          <w:tcPr>
            <w:tcW w:w="3506" w:type="pct"/>
          </w:tcPr>
          <w:p w:rsidR="0085395D" w:rsidRPr="00756214" w:rsidRDefault="0085395D" w:rsidP="00C165AA">
            <w:pPr>
              <w:pStyle w:val="naiskr"/>
              <w:spacing w:before="0" w:beforeAutospacing="0" w:after="0" w:afterAutospacing="0"/>
              <w:ind w:right="57"/>
            </w:pPr>
            <w:r w:rsidRPr="00756214">
              <w:t>Nav.</w:t>
            </w:r>
          </w:p>
        </w:tc>
      </w:tr>
    </w:tbl>
    <w:p w:rsidR="0085395D" w:rsidRPr="00756214" w:rsidRDefault="0085395D" w:rsidP="0085395D">
      <w:pPr>
        <w:spacing w:after="0" w:line="240" w:lineRule="auto"/>
        <w:rPr>
          <w:rFonts w:ascii="Times New Roman" w:hAnsi="Times New Roman" w:cs="Times New Roman"/>
          <w:sz w:val="24"/>
          <w:szCs w:val="24"/>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85395D" w:rsidRPr="00756214" w:rsidTr="00C165AA">
        <w:trPr>
          <w:trHeight w:val="419"/>
        </w:trPr>
        <w:tc>
          <w:tcPr>
            <w:tcW w:w="5000" w:type="pct"/>
            <w:gridSpan w:val="3"/>
            <w:vAlign w:val="center"/>
          </w:tcPr>
          <w:p w:rsidR="0085395D" w:rsidRPr="009F6788" w:rsidRDefault="0085395D" w:rsidP="00C165AA">
            <w:pPr>
              <w:spacing w:after="0" w:line="240" w:lineRule="auto"/>
              <w:jc w:val="center"/>
              <w:rPr>
                <w:rFonts w:ascii="Times New Roman" w:hAnsi="Times New Roman" w:cs="Times New Roman"/>
                <w:b/>
                <w:sz w:val="26"/>
                <w:szCs w:val="26"/>
              </w:rPr>
            </w:pPr>
            <w:r w:rsidRPr="009F6788">
              <w:rPr>
                <w:rFonts w:ascii="Times New Roman" w:hAnsi="Times New Roman" w:cs="Times New Roman"/>
                <w:b/>
                <w:bCs/>
                <w:sz w:val="26"/>
                <w:szCs w:val="26"/>
              </w:rPr>
              <w:t>II. Tiesību akta projekta ietekme uz sabiedrību, tautsaimniecības attīstību un administratīvo slogu</w:t>
            </w:r>
          </w:p>
        </w:tc>
      </w:tr>
      <w:tr w:rsidR="0085395D" w:rsidRPr="00756214" w:rsidTr="00C165AA">
        <w:trPr>
          <w:trHeight w:val="415"/>
        </w:trPr>
        <w:tc>
          <w:tcPr>
            <w:tcW w:w="227" w:type="pct"/>
          </w:tcPr>
          <w:p w:rsidR="0085395D" w:rsidRPr="00756214" w:rsidRDefault="0085395D" w:rsidP="00C165AA">
            <w:pPr>
              <w:spacing w:after="0" w:line="240" w:lineRule="auto"/>
              <w:rPr>
                <w:rFonts w:ascii="Times New Roman" w:hAnsi="Times New Roman" w:cs="Times New Roman"/>
                <w:sz w:val="24"/>
                <w:szCs w:val="24"/>
              </w:rPr>
            </w:pPr>
            <w:r w:rsidRPr="00756214">
              <w:rPr>
                <w:rFonts w:ascii="Times New Roman" w:hAnsi="Times New Roman" w:cs="Times New Roman"/>
                <w:sz w:val="24"/>
                <w:szCs w:val="24"/>
              </w:rPr>
              <w:t>1.</w:t>
            </w:r>
          </w:p>
        </w:tc>
        <w:tc>
          <w:tcPr>
            <w:tcW w:w="1566" w:type="pct"/>
          </w:tcPr>
          <w:p w:rsidR="0085395D" w:rsidRPr="00756214" w:rsidRDefault="0085395D" w:rsidP="00C165AA">
            <w:pPr>
              <w:spacing w:after="0" w:line="240" w:lineRule="auto"/>
              <w:rPr>
                <w:rFonts w:ascii="Times New Roman" w:hAnsi="Times New Roman" w:cs="Times New Roman"/>
                <w:sz w:val="24"/>
                <w:szCs w:val="24"/>
              </w:rPr>
            </w:pPr>
            <w:r w:rsidRPr="00756214">
              <w:rPr>
                <w:rFonts w:ascii="Times New Roman" w:hAnsi="Times New Roman" w:cs="Times New Roman"/>
                <w:sz w:val="24"/>
                <w:szCs w:val="24"/>
              </w:rPr>
              <w:t xml:space="preserve">Sabiedrības </w:t>
            </w:r>
            <w:proofErr w:type="spellStart"/>
            <w:r w:rsidRPr="00756214">
              <w:rPr>
                <w:rFonts w:ascii="Times New Roman" w:hAnsi="Times New Roman" w:cs="Times New Roman"/>
                <w:sz w:val="24"/>
                <w:szCs w:val="24"/>
              </w:rPr>
              <w:t>mērķgrupas</w:t>
            </w:r>
            <w:proofErr w:type="spellEnd"/>
            <w:r w:rsidRPr="00756214">
              <w:rPr>
                <w:rFonts w:ascii="Times New Roman" w:hAnsi="Times New Roman" w:cs="Times New Roman"/>
                <w:sz w:val="24"/>
                <w:szCs w:val="24"/>
              </w:rPr>
              <w:t>, kuras tiesiskais regulējums ietekmē vai varētu ietekmēt</w:t>
            </w:r>
          </w:p>
        </w:tc>
        <w:tc>
          <w:tcPr>
            <w:tcW w:w="3207" w:type="pct"/>
          </w:tcPr>
          <w:p w:rsidR="0085395D" w:rsidRDefault="0085395D" w:rsidP="00C165AA">
            <w:pPr>
              <w:spacing w:after="0" w:line="240" w:lineRule="auto"/>
              <w:ind w:right="130" w:firstLine="142"/>
              <w:jc w:val="both"/>
              <w:rPr>
                <w:rFonts w:ascii="Times New Roman" w:hAnsi="Times New Roman" w:cs="Times New Roman"/>
                <w:sz w:val="24"/>
                <w:szCs w:val="24"/>
              </w:rPr>
            </w:pPr>
            <w:r w:rsidRPr="00756214">
              <w:rPr>
                <w:rFonts w:ascii="Times New Roman" w:hAnsi="Times New Roman" w:cs="Times New Roman"/>
                <w:sz w:val="24"/>
                <w:szCs w:val="24"/>
              </w:rPr>
              <w:t>Likumprojekts ietekmēs</w:t>
            </w:r>
            <w:r>
              <w:rPr>
                <w:rFonts w:ascii="Times New Roman" w:hAnsi="Times New Roman" w:cs="Times New Roman"/>
                <w:sz w:val="24"/>
                <w:szCs w:val="24"/>
              </w:rPr>
              <w:t>:</w:t>
            </w:r>
          </w:p>
          <w:p w:rsidR="0085395D" w:rsidRDefault="0085395D" w:rsidP="00C165AA">
            <w:pPr>
              <w:spacing w:after="0" w:line="240" w:lineRule="auto"/>
              <w:ind w:right="130" w:firstLine="142"/>
              <w:jc w:val="both"/>
              <w:rPr>
                <w:rFonts w:ascii="Times New Roman" w:hAnsi="Times New Roman" w:cs="Times New Roman"/>
                <w:sz w:val="24"/>
                <w:szCs w:val="24"/>
              </w:rPr>
            </w:pPr>
            <w:r>
              <w:rPr>
                <w:rFonts w:ascii="Times New Roman" w:hAnsi="Times New Roman" w:cs="Times New Roman"/>
                <w:sz w:val="24"/>
                <w:szCs w:val="24"/>
              </w:rPr>
              <w:t>-</w:t>
            </w:r>
            <w:r w:rsidRPr="00756214">
              <w:rPr>
                <w:rFonts w:ascii="Times New Roman" w:hAnsi="Times New Roman" w:cs="Times New Roman"/>
                <w:sz w:val="24"/>
                <w:szCs w:val="24"/>
              </w:rPr>
              <w:t xml:space="preserve"> uzņēmumu ienākuma nodokļa maksātājus</w:t>
            </w:r>
            <w:r>
              <w:rPr>
                <w:rFonts w:ascii="Times New Roman" w:hAnsi="Times New Roman" w:cs="Times New Roman"/>
                <w:sz w:val="24"/>
                <w:szCs w:val="24"/>
              </w:rPr>
              <w:t xml:space="preserve"> nerezidentus</w:t>
            </w:r>
            <w:r w:rsidRPr="00756214">
              <w:rPr>
                <w:rFonts w:ascii="Times New Roman" w:hAnsi="Times New Roman" w:cs="Times New Roman"/>
                <w:sz w:val="24"/>
                <w:szCs w:val="24"/>
              </w:rPr>
              <w:t xml:space="preserve">, kuri </w:t>
            </w:r>
            <w:r>
              <w:rPr>
                <w:rFonts w:ascii="Times New Roman" w:hAnsi="Times New Roman" w:cs="Times New Roman"/>
                <w:sz w:val="24"/>
                <w:szCs w:val="24"/>
              </w:rPr>
              <w:t>veiks pārrēķinu par ieturēto uzņēmumu ienākuma nodokli no saņemtajiem maksājumiem par sniegtajiem konsultatīvajiem pakalpojumiem vai par Latvijā esoša īpašuma izmantošanu;</w:t>
            </w:r>
          </w:p>
          <w:p w:rsidR="0085395D" w:rsidRDefault="0085395D" w:rsidP="00C165AA">
            <w:pPr>
              <w:spacing w:after="0" w:line="240" w:lineRule="auto"/>
              <w:ind w:right="130" w:firstLine="142"/>
              <w:jc w:val="both"/>
              <w:rPr>
                <w:rFonts w:ascii="Times New Roman" w:hAnsi="Times New Roman" w:cs="Times New Roman"/>
                <w:sz w:val="24"/>
                <w:szCs w:val="24"/>
              </w:rPr>
            </w:pPr>
            <w:r>
              <w:rPr>
                <w:rFonts w:ascii="Times New Roman" w:hAnsi="Times New Roman" w:cs="Times New Roman"/>
                <w:sz w:val="24"/>
                <w:szCs w:val="24"/>
              </w:rPr>
              <w:t xml:space="preserve">- personālsabiedrības, ja tās  gūst ienākumu no  </w:t>
            </w:r>
            <w:r w:rsidRPr="00EA6724">
              <w:rPr>
                <w:rFonts w:ascii="Times New Roman" w:hAnsi="Times New Roman" w:cs="Times New Roman"/>
                <w:sz w:val="24"/>
                <w:szCs w:val="24"/>
              </w:rPr>
              <w:t xml:space="preserve"> akciju atsavināšanas,  ienākum</w:t>
            </w:r>
            <w:r>
              <w:rPr>
                <w:rFonts w:ascii="Times New Roman" w:hAnsi="Times New Roman" w:cs="Times New Roman"/>
                <w:sz w:val="24"/>
                <w:szCs w:val="24"/>
              </w:rPr>
              <w:t>u</w:t>
            </w:r>
            <w:r w:rsidRPr="00EA6724">
              <w:rPr>
                <w:rFonts w:ascii="Times New Roman" w:hAnsi="Times New Roman" w:cs="Times New Roman"/>
                <w:sz w:val="24"/>
                <w:szCs w:val="24"/>
              </w:rPr>
              <w:t xml:space="preserve"> no Eiropas Savienības vai Eiropas Ekonomikas zonas publiskās apgrozības vērtspapīru atsavināšanas</w:t>
            </w:r>
            <w:r>
              <w:rPr>
                <w:rFonts w:ascii="Times New Roman" w:hAnsi="Times New Roman" w:cs="Times New Roman"/>
                <w:sz w:val="24"/>
                <w:szCs w:val="24"/>
              </w:rPr>
              <w:t xml:space="preserve"> vai saņem dividendes;</w:t>
            </w:r>
          </w:p>
          <w:p w:rsidR="0085395D" w:rsidRPr="00756214" w:rsidRDefault="0085395D" w:rsidP="00C165AA">
            <w:pPr>
              <w:spacing w:after="0" w:line="240" w:lineRule="auto"/>
              <w:ind w:right="130" w:firstLine="142"/>
              <w:jc w:val="both"/>
              <w:rPr>
                <w:rFonts w:ascii="Times New Roman" w:hAnsi="Times New Roman" w:cs="Times New Roman"/>
                <w:sz w:val="24"/>
                <w:szCs w:val="24"/>
              </w:rPr>
            </w:pPr>
            <w:r>
              <w:rPr>
                <w:rFonts w:ascii="Times New Roman" w:hAnsi="Times New Roman" w:cs="Times New Roman"/>
                <w:sz w:val="24"/>
                <w:szCs w:val="24"/>
              </w:rPr>
              <w:t>- AFI un juridiskās personas, kuras veic procentu maksājumus AFI.</w:t>
            </w:r>
          </w:p>
        </w:tc>
      </w:tr>
      <w:tr w:rsidR="0085395D" w:rsidRPr="00756214" w:rsidTr="00C165AA">
        <w:trPr>
          <w:trHeight w:val="472"/>
        </w:trPr>
        <w:tc>
          <w:tcPr>
            <w:tcW w:w="227" w:type="pct"/>
          </w:tcPr>
          <w:p w:rsidR="0085395D" w:rsidRPr="00756214" w:rsidRDefault="0085395D" w:rsidP="00C165AA">
            <w:pPr>
              <w:spacing w:after="0" w:line="240" w:lineRule="auto"/>
              <w:rPr>
                <w:rFonts w:ascii="Times New Roman" w:hAnsi="Times New Roman" w:cs="Times New Roman"/>
                <w:sz w:val="24"/>
                <w:szCs w:val="24"/>
              </w:rPr>
            </w:pPr>
            <w:r w:rsidRPr="00756214">
              <w:rPr>
                <w:rFonts w:ascii="Times New Roman" w:hAnsi="Times New Roman" w:cs="Times New Roman"/>
                <w:sz w:val="24"/>
                <w:szCs w:val="24"/>
              </w:rPr>
              <w:t>2.</w:t>
            </w:r>
          </w:p>
        </w:tc>
        <w:tc>
          <w:tcPr>
            <w:tcW w:w="1566" w:type="pct"/>
          </w:tcPr>
          <w:p w:rsidR="0085395D" w:rsidRPr="00756214" w:rsidRDefault="0085395D" w:rsidP="00C165AA">
            <w:pPr>
              <w:spacing w:after="0" w:line="240" w:lineRule="auto"/>
              <w:rPr>
                <w:rFonts w:ascii="Times New Roman" w:hAnsi="Times New Roman" w:cs="Times New Roman"/>
                <w:sz w:val="24"/>
                <w:szCs w:val="24"/>
              </w:rPr>
            </w:pPr>
            <w:r w:rsidRPr="00756214">
              <w:rPr>
                <w:rFonts w:ascii="Times New Roman" w:hAnsi="Times New Roman" w:cs="Times New Roman"/>
                <w:sz w:val="24"/>
                <w:szCs w:val="24"/>
              </w:rPr>
              <w:t>Tiesiskā regulējuma ietekme uz tautsaimniecību un administratīvo slogu</w:t>
            </w:r>
          </w:p>
        </w:tc>
        <w:tc>
          <w:tcPr>
            <w:tcW w:w="3207" w:type="pct"/>
          </w:tcPr>
          <w:p w:rsidR="0085395D" w:rsidRPr="00AD68B4" w:rsidRDefault="0085395D" w:rsidP="00C165AA">
            <w:pPr>
              <w:pStyle w:val="ListParagraph"/>
              <w:tabs>
                <w:tab w:val="left" w:pos="292"/>
              </w:tabs>
              <w:ind w:left="0" w:right="130" w:firstLine="219"/>
              <w:jc w:val="both"/>
              <w:rPr>
                <w:i/>
                <w:sz w:val="24"/>
                <w:szCs w:val="24"/>
                <w:lang w:val="lv-LV"/>
              </w:rPr>
            </w:pPr>
            <w:r w:rsidRPr="00AD68B4">
              <w:rPr>
                <w:i/>
                <w:sz w:val="24"/>
                <w:szCs w:val="24"/>
                <w:lang w:val="lv-LV"/>
              </w:rPr>
              <w:t>Maksājumi nerezidentam</w:t>
            </w:r>
          </w:p>
          <w:p w:rsidR="0085395D" w:rsidRPr="00996399" w:rsidRDefault="0085395D" w:rsidP="00C165AA">
            <w:pPr>
              <w:spacing w:after="0" w:line="240" w:lineRule="auto"/>
              <w:ind w:right="130"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Paredzot nerezidentiem iespēju pārrēķināt uzņēmumu ienākuma nodokli ienākumam, kas gūts no konsultatīvajiem pakalpojumiem vai par Latvijā esoša īpašuma izmantošanu, </w:t>
            </w:r>
            <w:r w:rsidRPr="00996399">
              <w:rPr>
                <w:rFonts w:ascii="Times New Roman" w:hAnsi="Times New Roman" w:cs="Times New Roman"/>
                <w:sz w:val="24"/>
                <w:szCs w:val="24"/>
              </w:rPr>
              <w:t>Valsts ieņēmumu dienestam būs jāveic papildus  darbības, lai iesniegto informāciju izvērtētu. Pārrēķina rezultātā</w:t>
            </w:r>
            <w:r w:rsidR="009A6B32">
              <w:rPr>
                <w:rFonts w:ascii="Times New Roman" w:hAnsi="Times New Roman" w:cs="Times New Roman"/>
                <w:sz w:val="24"/>
                <w:szCs w:val="24"/>
              </w:rPr>
              <w:t>, ja tas būs pamatots,</w:t>
            </w:r>
            <w:r w:rsidRPr="00996399">
              <w:rPr>
                <w:rFonts w:ascii="Times New Roman" w:hAnsi="Times New Roman" w:cs="Times New Roman"/>
                <w:sz w:val="24"/>
                <w:szCs w:val="24"/>
              </w:rPr>
              <w:t xml:space="preserve"> pārmaksātais uzņēmumu ienākuma nodoklis tiks atgriezts nodokļa maksātājam – nerezidentam.</w:t>
            </w:r>
          </w:p>
          <w:p w:rsidR="0085395D" w:rsidRPr="00EA6724" w:rsidRDefault="0085395D" w:rsidP="00C165AA">
            <w:pPr>
              <w:spacing w:after="0" w:line="240" w:lineRule="auto"/>
              <w:ind w:right="130" w:firstLine="219"/>
              <w:contextualSpacing/>
              <w:jc w:val="both"/>
              <w:rPr>
                <w:rFonts w:ascii="Times New Roman" w:hAnsi="Times New Roman" w:cs="Times New Roman"/>
                <w:i/>
                <w:sz w:val="24"/>
                <w:szCs w:val="24"/>
              </w:rPr>
            </w:pPr>
            <w:r w:rsidRPr="00EA6724">
              <w:rPr>
                <w:rFonts w:ascii="Times New Roman" w:hAnsi="Times New Roman" w:cs="Times New Roman"/>
                <w:i/>
                <w:sz w:val="24"/>
                <w:szCs w:val="24"/>
              </w:rPr>
              <w:t>Fiziskās persona netieši ienākumi no personālsabiedrības</w:t>
            </w:r>
          </w:p>
          <w:p w:rsidR="0085395D" w:rsidRPr="00756214" w:rsidRDefault="0085395D" w:rsidP="001C05A2">
            <w:pPr>
              <w:spacing w:after="0" w:line="240" w:lineRule="auto"/>
              <w:ind w:right="130" w:firstLine="142"/>
              <w:contextualSpacing/>
              <w:jc w:val="both"/>
              <w:rPr>
                <w:rFonts w:ascii="Times New Roman" w:hAnsi="Times New Roman" w:cs="Times New Roman"/>
                <w:sz w:val="24"/>
                <w:szCs w:val="24"/>
              </w:rPr>
            </w:pPr>
            <w:r w:rsidRPr="00996399">
              <w:rPr>
                <w:rFonts w:ascii="Times New Roman" w:hAnsi="Times New Roman" w:cs="Times New Roman"/>
                <w:sz w:val="24"/>
                <w:szCs w:val="24"/>
              </w:rPr>
              <w:t>Nodrošinot, ka personālsabiedrības biedri – fiziskas personas maksā iedzīvotāju ienākuma nodokli par netieši gūtu ienākumu no personālsabiedrības par  ienākumu no akciju atsavināš</w:t>
            </w:r>
            <w:r w:rsidR="001C05A2">
              <w:rPr>
                <w:rFonts w:ascii="Times New Roman" w:hAnsi="Times New Roman" w:cs="Times New Roman"/>
                <w:sz w:val="24"/>
                <w:szCs w:val="24"/>
              </w:rPr>
              <w:t>anas vai saņemtajām dividendēm</w:t>
            </w:r>
            <w:r w:rsidRPr="00996399">
              <w:rPr>
                <w:rFonts w:ascii="Times New Roman" w:hAnsi="Times New Roman" w:cs="Times New Roman"/>
                <w:sz w:val="24"/>
                <w:szCs w:val="24"/>
              </w:rPr>
              <w:t>, kā arī ienākumu no Eiropas Savienības vai Eiropas Ekonomikas zonas publiskās apgrozības vērtspapīru atsavināšanas, tiks novērsta nodokļa plānošanas iespēja un līdz ar to visām fiziskām personām līdzvērtīgs nodokļu režīms.</w:t>
            </w:r>
          </w:p>
        </w:tc>
      </w:tr>
      <w:tr w:rsidR="0085395D" w:rsidRPr="00756214" w:rsidTr="00C165AA">
        <w:trPr>
          <w:trHeight w:val="476"/>
        </w:trPr>
        <w:tc>
          <w:tcPr>
            <w:tcW w:w="227" w:type="pct"/>
          </w:tcPr>
          <w:p w:rsidR="0085395D" w:rsidRPr="00756214" w:rsidRDefault="0085395D" w:rsidP="00C165AA">
            <w:pPr>
              <w:spacing w:after="0" w:line="240" w:lineRule="auto"/>
              <w:rPr>
                <w:rFonts w:ascii="Times New Roman" w:hAnsi="Times New Roman" w:cs="Times New Roman"/>
                <w:sz w:val="24"/>
                <w:szCs w:val="24"/>
              </w:rPr>
            </w:pPr>
            <w:r w:rsidRPr="00756214">
              <w:rPr>
                <w:rFonts w:ascii="Times New Roman" w:hAnsi="Times New Roman" w:cs="Times New Roman"/>
                <w:sz w:val="24"/>
                <w:szCs w:val="24"/>
              </w:rPr>
              <w:lastRenderedPageBreak/>
              <w:t>3.</w:t>
            </w:r>
          </w:p>
        </w:tc>
        <w:tc>
          <w:tcPr>
            <w:tcW w:w="1566" w:type="pct"/>
          </w:tcPr>
          <w:p w:rsidR="0085395D" w:rsidRPr="00756214" w:rsidRDefault="0085395D" w:rsidP="00C165AA">
            <w:pPr>
              <w:spacing w:line="240" w:lineRule="auto"/>
              <w:rPr>
                <w:rFonts w:ascii="Times New Roman" w:hAnsi="Times New Roman" w:cs="Times New Roman"/>
                <w:sz w:val="24"/>
                <w:szCs w:val="24"/>
              </w:rPr>
            </w:pPr>
            <w:r w:rsidRPr="00756214">
              <w:rPr>
                <w:rFonts w:ascii="Times New Roman" w:hAnsi="Times New Roman" w:cs="Times New Roman"/>
                <w:sz w:val="24"/>
                <w:szCs w:val="24"/>
              </w:rPr>
              <w:t>Administratīvo izmaksu monetārs novērtējums</w:t>
            </w:r>
          </w:p>
        </w:tc>
        <w:tc>
          <w:tcPr>
            <w:tcW w:w="3207" w:type="pct"/>
          </w:tcPr>
          <w:p w:rsidR="0085395D" w:rsidRPr="00AD68B4" w:rsidRDefault="0085395D" w:rsidP="00C165AA">
            <w:pPr>
              <w:pStyle w:val="ListParagraph"/>
              <w:tabs>
                <w:tab w:val="left" w:pos="292"/>
              </w:tabs>
              <w:ind w:left="0" w:right="130" w:firstLine="219"/>
              <w:jc w:val="both"/>
              <w:rPr>
                <w:i/>
                <w:sz w:val="24"/>
                <w:szCs w:val="24"/>
                <w:lang w:val="lv-LV"/>
              </w:rPr>
            </w:pPr>
            <w:r w:rsidRPr="00AD68B4">
              <w:rPr>
                <w:i/>
                <w:sz w:val="24"/>
                <w:szCs w:val="24"/>
                <w:lang w:val="lv-LV"/>
              </w:rPr>
              <w:t>Maksājumi nerezidentam</w:t>
            </w:r>
          </w:p>
          <w:p w:rsidR="0085395D" w:rsidRPr="00C360AD" w:rsidRDefault="0085395D" w:rsidP="00C165AA">
            <w:pPr>
              <w:spacing w:after="0" w:line="240" w:lineRule="auto"/>
              <w:ind w:right="140" w:firstLine="79"/>
              <w:contextualSpacing/>
              <w:jc w:val="both"/>
              <w:rPr>
                <w:rFonts w:ascii="Times New Roman" w:hAnsi="Times New Roman" w:cs="Times New Roman"/>
                <w:bCs/>
                <w:sz w:val="24"/>
                <w:szCs w:val="24"/>
              </w:rPr>
            </w:pPr>
            <w:r>
              <w:rPr>
                <w:rFonts w:ascii="Times New Roman" w:hAnsi="Times New Roman" w:cs="Times New Roman"/>
                <w:sz w:val="24"/>
                <w:szCs w:val="24"/>
              </w:rPr>
              <w:t xml:space="preserve">Nodokļa maksātājam – nerezidentam, kurš aizpildīs uzņēmumu ienākuma nodokļa pārrēķinu, būs jāsagatavo ar darījumu, par kuru ir ieturēts uzņēmumu ienākuma nodoklis, </w:t>
            </w:r>
            <w:r w:rsidRPr="005E5CD1">
              <w:rPr>
                <w:rFonts w:ascii="Times New Roman" w:hAnsi="Times New Roman" w:cs="Times New Roman"/>
                <w:sz w:val="24"/>
                <w:szCs w:val="24"/>
              </w:rPr>
              <w:t>saistīt</w:t>
            </w:r>
            <w:r w:rsidR="009A6B32">
              <w:rPr>
                <w:rFonts w:ascii="Times New Roman" w:hAnsi="Times New Roman" w:cs="Times New Roman"/>
                <w:sz w:val="24"/>
                <w:szCs w:val="24"/>
              </w:rPr>
              <w:t>ie</w:t>
            </w:r>
            <w:r w:rsidRPr="005E5CD1">
              <w:rPr>
                <w:rFonts w:ascii="Times New Roman" w:hAnsi="Times New Roman" w:cs="Times New Roman"/>
                <w:sz w:val="24"/>
                <w:szCs w:val="24"/>
              </w:rPr>
              <w:t xml:space="preserve"> dokument</w:t>
            </w:r>
            <w:r w:rsidR="009A6B32">
              <w:rPr>
                <w:rFonts w:ascii="Times New Roman" w:hAnsi="Times New Roman" w:cs="Times New Roman"/>
                <w:sz w:val="24"/>
                <w:szCs w:val="24"/>
              </w:rPr>
              <w:t>i</w:t>
            </w:r>
            <w:r w:rsidRPr="005E5CD1">
              <w:rPr>
                <w:rFonts w:ascii="Times New Roman" w:hAnsi="Times New Roman" w:cs="Times New Roman"/>
                <w:sz w:val="24"/>
                <w:szCs w:val="24"/>
              </w:rPr>
              <w:t xml:space="preserve">, lai nodrošinātu skaidru ar gūto ienākumu saistīto izdevumu nodalīšanu no citiem izdevumiem. Vienam nodokļa maksātājam – nerezidentam dokumentu pārrēķina un ar ienākumu saistīto izdevumu </w:t>
            </w:r>
            <w:r w:rsidRPr="00C360AD">
              <w:rPr>
                <w:rFonts w:ascii="Times New Roman" w:hAnsi="Times New Roman" w:cs="Times New Roman"/>
                <w:sz w:val="24"/>
                <w:szCs w:val="24"/>
              </w:rPr>
              <w:t>nodalīšana varētu veidot darba algas izmaksas vienai personai</w:t>
            </w:r>
            <w:r w:rsidRPr="00C360AD">
              <w:rPr>
                <w:rFonts w:ascii="Times New Roman" w:hAnsi="Times New Roman" w:cs="Times New Roman"/>
                <w:bCs/>
                <w:sz w:val="24"/>
                <w:szCs w:val="24"/>
              </w:rPr>
              <w:t xml:space="preserve">– </w:t>
            </w:r>
            <w:r>
              <w:rPr>
                <w:rFonts w:ascii="Times New Roman" w:hAnsi="Times New Roman" w:cs="Times New Roman"/>
                <w:bCs/>
                <w:sz w:val="24"/>
                <w:szCs w:val="24"/>
              </w:rPr>
              <w:t xml:space="preserve"> 82 </w:t>
            </w:r>
            <w:proofErr w:type="spellStart"/>
            <w:r w:rsidRPr="00C360AD">
              <w:rPr>
                <w:rFonts w:ascii="Times New Roman" w:hAnsi="Times New Roman" w:cs="Times New Roman"/>
                <w:bCs/>
                <w:i/>
                <w:sz w:val="24"/>
                <w:szCs w:val="24"/>
              </w:rPr>
              <w:t>euro</w:t>
            </w:r>
            <w:proofErr w:type="spellEnd"/>
            <w:r>
              <w:rPr>
                <w:rFonts w:ascii="Times New Roman" w:hAnsi="Times New Roman" w:cs="Times New Roman"/>
                <w:bCs/>
                <w:sz w:val="24"/>
                <w:szCs w:val="24"/>
              </w:rPr>
              <w:t xml:space="preserve"> (</w:t>
            </w:r>
            <w:r w:rsidRPr="00C360AD">
              <w:rPr>
                <w:rFonts w:ascii="Times New Roman" w:hAnsi="Times New Roman" w:cs="Times New Roman"/>
                <w:bCs/>
                <w:sz w:val="24"/>
                <w:szCs w:val="24"/>
              </w:rPr>
              <w:t xml:space="preserve">aptuveni </w:t>
            </w:r>
            <w:r>
              <w:rPr>
                <w:rFonts w:ascii="Times New Roman" w:hAnsi="Times New Roman" w:cs="Times New Roman"/>
                <w:bCs/>
                <w:sz w:val="24"/>
                <w:szCs w:val="24"/>
              </w:rPr>
              <w:t xml:space="preserve">16 stundas, kur </w:t>
            </w:r>
            <w:r w:rsidRPr="00C360AD">
              <w:rPr>
                <w:rFonts w:ascii="Times New Roman" w:hAnsi="Times New Roman" w:cs="Times New Roman"/>
                <w:bCs/>
                <w:sz w:val="24"/>
                <w:szCs w:val="24"/>
              </w:rPr>
              <w:t xml:space="preserve">stundas samaksas likme – 5,09 </w:t>
            </w:r>
            <w:proofErr w:type="spellStart"/>
            <w:r w:rsidRPr="00C360AD">
              <w:rPr>
                <w:rFonts w:ascii="Times New Roman" w:hAnsi="Times New Roman" w:cs="Times New Roman"/>
                <w:bCs/>
                <w:i/>
                <w:sz w:val="24"/>
                <w:szCs w:val="24"/>
              </w:rPr>
              <w:t>euro</w:t>
            </w:r>
            <w:proofErr w:type="spellEnd"/>
            <w:r w:rsidRPr="00C360AD">
              <w:rPr>
                <w:rFonts w:ascii="Times New Roman" w:hAnsi="Times New Roman" w:cs="Times New Roman"/>
                <w:bCs/>
                <w:sz w:val="24"/>
                <w:szCs w:val="24"/>
              </w:rPr>
              <w:t>).</w:t>
            </w:r>
            <w:r>
              <w:rPr>
                <w:rFonts w:ascii="Times New Roman" w:hAnsi="Times New Roman" w:cs="Times New Roman"/>
                <w:bCs/>
                <w:sz w:val="24"/>
                <w:szCs w:val="24"/>
              </w:rPr>
              <w:t xml:space="preserve"> Savukārt Valsts ieņēmumu dienestam, ar minēto dokumentu izvērtēšanu un apstrādi, izdevumus</w:t>
            </w:r>
            <w:r w:rsidRPr="00C360AD">
              <w:rPr>
                <w:rFonts w:ascii="Times New Roman" w:hAnsi="Times New Roman" w:cs="Times New Roman"/>
                <w:sz w:val="24"/>
                <w:szCs w:val="24"/>
              </w:rPr>
              <w:t xml:space="preserve"> varētu veidot darba algas izmaksas vienai personai</w:t>
            </w:r>
            <w:r>
              <w:rPr>
                <w:rFonts w:ascii="Times New Roman" w:hAnsi="Times New Roman" w:cs="Times New Roman"/>
                <w:sz w:val="24"/>
                <w:szCs w:val="24"/>
              </w:rPr>
              <w:t xml:space="preserve"> </w:t>
            </w:r>
            <w:r w:rsidRPr="00C360AD">
              <w:rPr>
                <w:rFonts w:ascii="Times New Roman" w:hAnsi="Times New Roman" w:cs="Times New Roman"/>
                <w:bCs/>
                <w:sz w:val="24"/>
                <w:szCs w:val="24"/>
              </w:rPr>
              <w:t xml:space="preserve">– </w:t>
            </w:r>
            <w:r>
              <w:rPr>
                <w:rFonts w:ascii="Times New Roman" w:hAnsi="Times New Roman" w:cs="Times New Roman"/>
                <w:bCs/>
                <w:sz w:val="24"/>
                <w:szCs w:val="24"/>
              </w:rPr>
              <w:t xml:space="preserve"> 41 </w:t>
            </w:r>
            <w:proofErr w:type="spellStart"/>
            <w:r w:rsidRPr="00C360AD">
              <w:rPr>
                <w:rFonts w:ascii="Times New Roman" w:hAnsi="Times New Roman" w:cs="Times New Roman"/>
                <w:bCs/>
                <w:i/>
                <w:sz w:val="24"/>
                <w:szCs w:val="24"/>
              </w:rPr>
              <w:t>euro</w:t>
            </w:r>
            <w:proofErr w:type="spellEnd"/>
            <w:r>
              <w:rPr>
                <w:rFonts w:ascii="Times New Roman" w:hAnsi="Times New Roman" w:cs="Times New Roman"/>
                <w:bCs/>
                <w:sz w:val="24"/>
                <w:szCs w:val="24"/>
              </w:rPr>
              <w:t xml:space="preserve"> (</w:t>
            </w:r>
            <w:r w:rsidRPr="00C360AD">
              <w:rPr>
                <w:rFonts w:ascii="Times New Roman" w:hAnsi="Times New Roman" w:cs="Times New Roman"/>
                <w:bCs/>
                <w:sz w:val="24"/>
                <w:szCs w:val="24"/>
              </w:rPr>
              <w:t xml:space="preserve">aptuveni </w:t>
            </w:r>
            <w:r>
              <w:rPr>
                <w:rFonts w:ascii="Times New Roman" w:hAnsi="Times New Roman" w:cs="Times New Roman"/>
                <w:bCs/>
                <w:sz w:val="24"/>
                <w:szCs w:val="24"/>
              </w:rPr>
              <w:t xml:space="preserve">8 stundas, kur </w:t>
            </w:r>
            <w:r w:rsidRPr="00C360AD">
              <w:rPr>
                <w:rFonts w:ascii="Times New Roman" w:hAnsi="Times New Roman" w:cs="Times New Roman"/>
                <w:bCs/>
                <w:sz w:val="24"/>
                <w:szCs w:val="24"/>
              </w:rPr>
              <w:t xml:space="preserve">stundas samaksas likme – 5,09 </w:t>
            </w:r>
            <w:proofErr w:type="spellStart"/>
            <w:r w:rsidRPr="00C360AD">
              <w:rPr>
                <w:rFonts w:ascii="Times New Roman" w:hAnsi="Times New Roman" w:cs="Times New Roman"/>
                <w:bCs/>
                <w:i/>
                <w:sz w:val="24"/>
                <w:szCs w:val="24"/>
              </w:rPr>
              <w:t>euro</w:t>
            </w:r>
            <w:proofErr w:type="spellEnd"/>
            <w:r w:rsidRPr="00C360AD">
              <w:rPr>
                <w:rFonts w:ascii="Times New Roman" w:hAnsi="Times New Roman" w:cs="Times New Roman"/>
                <w:bCs/>
                <w:sz w:val="24"/>
                <w:szCs w:val="24"/>
              </w:rPr>
              <w:t>).</w:t>
            </w:r>
          </w:p>
          <w:p w:rsidR="0085395D" w:rsidRPr="00EA6724" w:rsidRDefault="0085395D" w:rsidP="00C165AA">
            <w:pPr>
              <w:spacing w:after="0" w:line="240" w:lineRule="auto"/>
              <w:ind w:right="130" w:firstLine="219"/>
              <w:contextualSpacing/>
              <w:jc w:val="both"/>
              <w:rPr>
                <w:rFonts w:ascii="Times New Roman" w:hAnsi="Times New Roman" w:cs="Times New Roman"/>
                <w:i/>
                <w:sz w:val="24"/>
                <w:szCs w:val="24"/>
              </w:rPr>
            </w:pPr>
            <w:r w:rsidRPr="00EA6724">
              <w:rPr>
                <w:rFonts w:ascii="Times New Roman" w:hAnsi="Times New Roman" w:cs="Times New Roman"/>
                <w:i/>
                <w:sz w:val="24"/>
                <w:szCs w:val="24"/>
              </w:rPr>
              <w:t>Fiziskās persona netieši ienākumi no personālsabiedrības</w:t>
            </w:r>
          </w:p>
          <w:p w:rsidR="0085395D" w:rsidRPr="0089136B" w:rsidRDefault="0085395D" w:rsidP="00044E43">
            <w:pPr>
              <w:spacing w:after="0" w:line="240" w:lineRule="auto"/>
              <w:ind w:right="130" w:firstLine="142"/>
              <w:contextualSpacing/>
              <w:jc w:val="both"/>
              <w:rPr>
                <w:rFonts w:ascii="Times New Roman" w:hAnsi="Times New Roman" w:cs="Times New Roman"/>
                <w:sz w:val="24"/>
                <w:szCs w:val="24"/>
              </w:rPr>
            </w:pPr>
            <w:r>
              <w:rPr>
                <w:sz w:val="24"/>
                <w:szCs w:val="24"/>
              </w:rPr>
              <w:t>P</w:t>
            </w:r>
            <w:r>
              <w:rPr>
                <w:rFonts w:ascii="Times New Roman" w:hAnsi="Times New Roman" w:cs="Times New Roman"/>
                <w:sz w:val="24"/>
                <w:szCs w:val="24"/>
              </w:rPr>
              <w:t xml:space="preserve">aziņojumā par  personālsabiedrību biedriem aprēķināto ienākumu tiks paredzēta arī sadaļa par ienākuma daļu, kas gūta no </w:t>
            </w:r>
            <w:r w:rsidRPr="00EA6724">
              <w:rPr>
                <w:rFonts w:ascii="Times New Roman" w:hAnsi="Times New Roman" w:cs="Times New Roman"/>
                <w:sz w:val="24"/>
                <w:szCs w:val="24"/>
              </w:rPr>
              <w:t xml:space="preserve"> akciju atsavināšanas,  Eiropas Savienības vai Eiropas Ekonomikas zonas publiskās apgrozības vērtspapīru atsavināšanas</w:t>
            </w:r>
            <w:r>
              <w:rPr>
                <w:rFonts w:ascii="Times New Roman" w:hAnsi="Times New Roman" w:cs="Times New Roman"/>
                <w:sz w:val="24"/>
                <w:szCs w:val="24"/>
              </w:rPr>
              <w:t xml:space="preserve"> un saņemtajām dividendēm.  Minētās sadaļas aizpildīšanai  papildus administratīvie izdevumi varētu būt darba alga par 1 stundu.  Tātad izdevumi vienam nodokļa maksātājam varētu būt – </w:t>
            </w:r>
            <w:r>
              <w:rPr>
                <w:rFonts w:ascii="Times New Roman" w:hAnsi="Times New Roman" w:cs="Times New Roman"/>
                <w:bCs/>
                <w:sz w:val="24"/>
                <w:szCs w:val="24"/>
              </w:rPr>
              <w:t xml:space="preserve">5,09 </w:t>
            </w:r>
            <w:proofErr w:type="spellStart"/>
            <w:r w:rsidRPr="00C360AD">
              <w:rPr>
                <w:rFonts w:ascii="Times New Roman" w:hAnsi="Times New Roman" w:cs="Times New Roman"/>
                <w:bCs/>
                <w:i/>
                <w:sz w:val="24"/>
                <w:szCs w:val="24"/>
              </w:rPr>
              <w:t>euro</w:t>
            </w:r>
            <w:proofErr w:type="spellEnd"/>
            <w:r>
              <w:rPr>
                <w:rFonts w:ascii="Times New Roman" w:hAnsi="Times New Roman" w:cs="Times New Roman"/>
                <w:bCs/>
                <w:sz w:val="24"/>
                <w:szCs w:val="24"/>
              </w:rPr>
              <w:t xml:space="preserve"> (</w:t>
            </w:r>
            <w:r w:rsidRPr="00C360AD">
              <w:rPr>
                <w:rFonts w:ascii="Times New Roman" w:hAnsi="Times New Roman" w:cs="Times New Roman"/>
                <w:bCs/>
                <w:sz w:val="24"/>
                <w:szCs w:val="24"/>
              </w:rPr>
              <w:t xml:space="preserve">aptuveni </w:t>
            </w:r>
            <w:r>
              <w:rPr>
                <w:rFonts w:ascii="Times New Roman" w:hAnsi="Times New Roman" w:cs="Times New Roman"/>
                <w:bCs/>
                <w:sz w:val="24"/>
                <w:szCs w:val="24"/>
              </w:rPr>
              <w:t xml:space="preserve">1 stundas, kur </w:t>
            </w:r>
            <w:r w:rsidRPr="00C360AD">
              <w:rPr>
                <w:rFonts w:ascii="Times New Roman" w:hAnsi="Times New Roman" w:cs="Times New Roman"/>
                <w:bCs/>
                <w:sz w:val="24"/>
                <w:szCs w:val="24"/>
              </w:rPr>
              <w:t xml:space="preserve">stundas samaksas likme – 5,09 </w:t>
            </w:r>
            <w:proofErr w:type="spellStart"/>
            <w:r w:rsidRPr="00C360AD">
              <w:rPr>
                <w:rFonts w:ascii="Times New Roman" w:hAnsi="Times New Roman" w:cs="Times New Roman"/>
                <w:bCs/>
                <w:i/>
                <w:sz w:val="24"/>
                <w:szCs w:val="24"/>
              </w:rPr>
              <w:t>euro</w:t>
            </w:r>
            <w:proofErr w:type="spellEnd"/>
            <w:r w:rsidRPr="00C360AD">
              <w:rPr>
                <w:rFonts w:ascii="Times New Roman" w:hAnsi="Times New Roman" w:cs="Times New Roman"/>
                <w:bCs/>
                <w:sz w:val="24"/>
                <w:szCs w:val="24"/>
              </w:rPr>
              <w:t>).</w:t>
            </w:r>
            <w:r>
              <w:rPr>
                <w:rFonts w:ascii="Times New Roman" w:hAnsi="Times New Roman" w:cs="Times New Roman"/>
                <w:bCs/>
                <w:sz w:val="24"/>
                <w:szCs w:val="24"/>
              </w:rPr>
              <w:t xml:space="preserve"> Balstoties uz to, ka ir reģistrētas 353 personālsabiedrības, tad papildus minēto informāciju varētu sniegt  247 nodokļa maksātāji. Līdz ar to kopējie administratīvie izdevumi varētu būt 247 * 5,09</w:t>
            </w:r>
            <w:r w:rsidRPr="000F297B">
              <w:rPr>
                <w:rFonts w:ascii="Times New Roman" w:hAnsi="Times New Roman" w:cs="Times New Roman"/>
                <w:bCs/>
                <w:i/>
                <w:sz w:val="24"/>
                <w:szCs w:val="24"/>
              </w:rPr>
              <w:t>euro</w:t>
            </w:r>
            <w:r>
              <w:rPr>
                <w:rFonts w:ascii="Times New Roman" w:hAnsi="Times New Roman" w:cs="Times New Roman"/>
                <w:bCs/>
                <w:sz w:val="24"/>
                <w:szCs w:val="24"/>
              </w:rPr>
              <w:t xml:space="preserve"> = 1257</w:t>
            </w:r>
            <w:r w:rsidRPr="0089136B">
              <w:rPr>
                <w:rFonts w:ascii="Times New Roman" w:hAnsi="Times New Roman" w:cs="Times New Roman"/>
                <w:bCs/>
                <w:i/>
                <w:sz w:val="24"/>
                <w:szCs w:val="24"/>
              </w:rPr>
              <w:t>euro</w:t>
            </w:r>
            <w:r>
              <w:rPr>
                <w:rFonts w:ascii="Times New Roman" w:hAnsi="Times New Roman" w:cs="Times New Roman"/>
                <w:bCs/>
                <w:i/>
                <w:sz w:val="24"/>
                <w:szCs w:val="24"/>
              </w:rPr>
              <w:t xml:space="preserve"> </w:t>
            </w:r>
            <w:r>
              <w:rPr>
                <w:rFonts w:ascii="Times New Roman" w:hAnsi="Times New Roman" w:cs="Times New Roman"/>
                <w:bCs/>
                <w:sz w:val="24"/>
                <w:szCs w:val="24"/>
              </w:rPr>
              <w:t>katrā taksācijas periodā.</w:t>
            </w:r>
          </w:p>
        </w:tc>
      </w:tr>
      <w:tr w:rsidR="0085395D" w:rsidRPr="00756214" w:rsidTr="00C165AA">
        <w:tc>
          <w:tcPr>
            <w:tcW w:w="227" w:type="pct"/>
          </w:tcPr>
          <w:p w:rsidR="0085395D" w:rsidRPr="00756214" w:rsidRDefault="0085395D" w:rsidP="00C165AA">
            <w:pPr>
              <w:spacing w:after="0" w:line="240" w:lineRule="auto"/>
              <w:rPr>
                <w:rFonts w:ascii="Times New Roman" w:hAnsi="Times New Roman" w:cs="Times New Roman"/>
                <w:sz w:val="24"/>
                <w:szCs w:val="24"/>
              </w:rPr>
            </w:pPr>
            <w:r w:rsidRPr="00756214">
              <w:rPr>
                <w:rFonts w:ascii="Times New Roman" w:hAnsi="Times New Roman" w:cs="Times New Roman"/>
                <w:sz w:val="24"/>
                <w:szCs w:val="24"/>
              </w:rPr>
              <w:t>4.</w:t>
            </w:r>
          </w:p>
        </w:tc>
        <w:tc>
          <w:tcPr>
            <w:tcW w:w="1566" w:type="pct"/>
          </w:tcPr>
          <w:p w:rsidR="0085395D" w:rsidRPr="00756214" w:rsidRDefault="0085395D" w:rsidP="00C165AA">
            <w:pPr>
              <w:spacing w:after="0" w:line="240" w:lineRule="auto"/>
              <w:rPr>
                <w:rFonts w:ascii="Times New Roman" w:hAnsi="Times New Roman" w:cs="Times New Roman"/>
                <w:sz w:val="24"/>
                <w:szCs w:val="24"/>
              </w:rPr>
            </w:pPr>
            <w:r w:rsidRPr="00756214">
              <w:rPr>
                <w:rFonts w:ascii="Times New Roman" w:hAnsi="Times New Roman" w:cs="Times New Roman"/>
                <w:sz w:val="24"/>
                <w:szCs w:val="24"/>
              </w:rPr>
              <w:t>Cita informācija</w:t>
            </w:r>
          </w:p>
        </w:tc>
        <w:tc>
          <w:tcPr>
            <w:tcW w:w="3207" w:type="pct"/>
          </w:tcPr>
          <w:p w:rsidR="0085395D" w:rsidRPr="00756214" w:rsidRDefault="0085395D" w:rsidP="00C165AA">
            <w:pPr>
              <w:spacing w:after="0" w:line="240" w:lineRule="auto"/>
              <w:rPr>
                <w:rFonts w:ascii="Times New Roman" w:hAnsi="Times New Roman" w:cs="Times New Roman"/>
                <w:sz w:val="24"/>
                <w:szCs w:val="24"/>
              </w:rPr>
            </w:pPr>
            <w:r w:rsidRPr="00756214">
              <w:rPr>
                <w:rFonts w:ascii="Times New Roman" w:hAnsi="Times New Roman" w:cs="Times New Roman"/>
                <w:sz w:val="24"/>
                <w:szCs w:val="24"/>
              </w:rPr>
              <w:t>Nav.</w:t>
            </w:r>
          </w:p>
        </w:tc>
      </w:tr>
    </w:tbl>
    <w:p w:rsidR="0085395D" w:rsidRDefault="0085395D" w:rsidP="0085395D">
      <w:pPr>
        <w:spacing w:after="0" w:line="240" w:lineRule="auto"/>
        <w:rPr>
          <w:rFonts w:ascii="Times New Roman" w:hAnsi="Times New Roman" w:cs="Times New Roman"/>
          <w:sz w:val="24"/>
          <w:szCs w:val="24"/>
        </w:rPr>
      </w:pPr>
    </w:p>
    <w:p w:rsidR="0085395D" w:rsidRDefault="0085395D" w:rsidP="0085395D">
      <w:pPr>
        <w:spacing w:after="0" w:line="240" w:lineRule="auto"/>
        <w:rPr>
          <w:rFonts w:ascii="Times New Roman" w:hAnsi="Times New Roman" w:cs="Times New Roman"/>
          <w:sz w:val="24"/>
          <w:szCs w:val="24"/>
        </w:rPr>
      </w:pPr>
    </w:p>
    <w:tbl>
      <w:tblPr>
        <w:tblW w:w="9498" w:type="dxa"/>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742"/>
        <w:gridCol w:w="1307"/>
        <w:gridCol w:w="1373"/>
        <w:gridCol w:w="1434"/>
        <w:gridCol w:w="1582"/>
        <w:gridCol w:w="1060"/>
      </w:tblGrid>
      <w:tr w:rsidR="0085395D" w:rsidRPr="004C5A6A" w:rsidTr="00C165AA">
        <w:tc>
          <w:tcPr>
            <w:tcW w:w="5000" w:type="pct"/>
            <w:gridSpan w:val="6"/>
            <w:tcBorders>
              <w:top w:val="single" w:sz="4" w:space="0" w:color="auto"/>
              <w:left w:val="single" w:sz="4" w:space="0" w:color="auto"/>
              <w:bottom w:val="single" w:sz="4" w:space="0" w:color="auto"/>
              <w:right w:val="single" w:sz="4" w:space="0" w:color="auto"/>
            </w:tcBorders>
            <w:hideMark/>
          </w:tcPr>
          <w:p w:rsidR="0085395D" w:rsidRPr="009F6788" w:rsidRDefault="0085395D" w:rsidP="00C165AA">
            <w:pPr>
              <w:spacing w:before="100" w:beforeAutospacing="1" w:after="100" w:afterAutospacing="1"/>
              <w:jc w:val="center"/>
              <w:rPr>
                <w:rFonts w:ascii="Times New Roman" w:hAnsi="Times New Roman" w:cs="Times New Roman"/>
                <w:b/>
                <w:bCs/>
                <w:color w:val="000000"/>
                <w:sz w:val="26"/>
                <w:szCs w:val="26"/>
              </w:rPr>
            </w:pPr>
            <w:r w:rsidRPr="009F6788">
              <w:rPr>
                <w:rFonts w:ascii="Times New Roman" w:hAnsi="Times New Roman" w:cs="Times New Roman"/>
                <w:b/>
                <w:bCs/>
                <w:color w:val="000000"/>
                <w:sz w:val="26"/>
                <w:szCs w:val="26"/>
              </w:rPr>
              <w:t>III. Tiesību akta projekta ietekme uz valsts budžetu un pašvaldību budžetiem</w:t>
            </w:r>
          </w:p>
        </w:tc>
      </w:tr>
      <w:tr w:rsidR="0085395D" w:rsidRPr="004C5A6A" w:rsidTr="00C165AA">
        <w:tc>
          <w:tcPr>
            <w:tcW w:w="1443" w:type="pct"/>
            <w:vMerge w:val="restar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b/>
                <w:color w:val="000000"/>
                <w:sz w:val="24"/>
                <w:szCs w:val="24"/>
              </w:rPr>
            </w:pPr>
            <w:r w:rsidRPr="004C5A6A">
              <w:rPr>
                <w:rFonts w:ascii="Times New Roman" w:hAnsi="Times New Roman" w:cs="Times New Roman"/>
                <w:b/>
                <w:color w:val="000000"/>
                <w:sz w:val="24"/>
                <w:szCs w:val="24"/>
              </w:rPr>
              <w:t>Rādītāji</w:t>
            </w:r>
          </w:p>
        </w:tc>
        <w:tc>
          <w:tcPr>
            <w:tcW w:w="1411" w:type="pct"/>
            <w:gridSpan w:val="2"/>
            <w:vMerge w:val="restar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b/>
                <w:color w:val="000000"/>
                <w:sz w:val="24"/>
                <w:szCs w:val="24"/>
              </w:rPr>
            </w:pPr>
            <w:r w:rsidRPr="004C5A6A">
              <w:rPr>
                <w:rFonts w:ascii="Times New Roman" w:hAnsi="Times New Roman" w:cs="Times New Roman"/>
                <w:b/>
                <w:color w:val="000000"/>
                <w:sz w:val="24"/>
                <w:szCs w:val="24"/>
              </w:rPr>
              <w:t>2014.</w:t>
            </w:r>
          </w:p>
        </w:tc>
        <w:tc>
          <w:tcPr>
            <w:tcW w:w="2146" w:type="pct"/>
            <w:gridSpan w:val="3"/>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Turpmākie trīs gadi (</w:t>
            </w:r>
            <w:proofErr w:type="spellStart"/>
            <w:r w:rsidRPr="004C5A6A">
              <w:rPr>
                <w:rFonts w:ascii="Times New Roman" w:hAnsi="Times New Roman" w:cs="Times New Roman"/>
                <w:i/>
                <w:color w:val="000000"/>
                <w:sz w:val="24"/>
                <w:szCs w:val="24"/>
              </w:rPr>
              <w:t>euro</w:t>
            </w:r>
            <w:proofErr w:type="spellEnd"/>
            <w:r w:rsidRPr="004C5A6A">
              <w:rPr>
                <w:rFonts w:ascii="Times New Roman" w:hAnsi="Times New Roman" w:cs="Times New Roman"/>
                <w:color w:val="000000"/>
                <w:sz w:val="24"/>
                <w:szCs w:val="24"/>
              </w:rPr>
              <w:t>)</w:t>
            </w:r>
          </w:p>
        </w:tc>
      </w:tr>
      <w:tr w:rsidR="0085395D" w:rsidRPr="004C5A6A" w:rsidTr="00C165AA">
        <w:trPr>
          <w:trHeight w:val="96"/>
        </w:trPr>
        <w:tc>
          <w:tcPr>
            <w:tcW w:w="1443" w:type="pct"/>
            <w:vMerge/>
            <w:tcBorders>
              <w:top w:val="single" w:sz="4" w:space="0" w:color="auto"/>
              <w:left w:val="single" w:sz="4" w:space="0" w:color="auto"/>
              <w:bottom w:val="single" w:sz="4" w:space="0" w:color="auto"/>
              <w:right w:val="single" w:sz="4" w:space="0" w:color="auto"/>
            </w:tcBorders>
            <w:vAlign w:val="center"/>
            <w:hideMark/>
          </w:tcPr>
          <w:p w:rsidR="0085395D" w:rsidRPr="004C5A6A" w:rsidRDefault="0085395D" w:rsidP="00C165AA">
            <w:pPr>
              <w:rPr>
                <w:rFonts w:ascii="Times New Roman" w:hAnsi="Times New Roman" w:cs="Times New Roman"/>
                <w:b/>
                <w:color w:val="000000"/>
                <w:sz w:val="24"/>
                <w:szCs w:val="24"/>
              </w:rPr>
            </w:pPr>
          </w:p>
        </w:tc>
        <w:tc>
          <w:tcPr>
            <w:tcW w:w="1411" w:type="pct"/>
            <w:gridSpan w:val="2"/>
            <w:vMerge/>
            <w:tcBorders>
              <w:top w:val="single" w:sz="4" w:space="0" w:color="auto"/>
              <w:left w:val="single" w:sz="4" w:space="0" w:color="auto"/>
              <w:bottom w:val="single" w:sz="4" w:space="0" w:color="auto"/>
              <w:right w:val="single" w:sz="4" w:space="0" w:color="auto"/>
            </w:tcBorders>
            <w:vAlign w:val="center"/>
            <w:hideMark/>
          </w:tcPr>
          <w:p w:rsidR="0085395D" w:rsidRPr="004C5A6A" w:rsidRDefault="0085395D" w:rsidP="00C165AA">
            <w:pPr>
              <w:rPr>
                <w:rFonts w:ascii="Times New Roman" w:hAnsi="Times New Roman" w:cs="Times New Roman"/>
                <w:b/>
                <w:color w:val="000000"/>
                <w:sz w:val="24"/>
                <w:szCs w:val="24"/>
              </w:rPr>
            </w:pPr>
          </w:p>
        </w:tc>
        <w:tc>
          <w:tcPr>
            <w:tcW w:w="755"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b/>
                <w:color w:val="000000"/>
                <w:sz w:val="24"/>
                <w:szCs w:val="24"/>
              </w:rPr>
            </w:pPr>
            <w:r w:rsidRPr="004C5A6A">
              <w:rPr>
                <w:rFonts w:ascii="Times New Roman" w:hAnsi="Times New Roman" w:cs="Times New Roman"/>
                <w:b/>
                <w:color w:val="000000"/>
                <w:sz w:val="24"/>
                <w:szCs w:val="24"/>
              </w:rPr>
              <w:t>2015.</w:t>
            </w:r>
          </w:p>
        </w:tc>
        <w:tc>
          <w:tcPr>
            <w:tcW w:w="83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b/>
                <w:color w:val="000000"/>
                <w:sz w:val="24"/>
                <w:szCs w:val="24"/>
              </w:rPr>
            </w:pPr>
            <w:r w:rsidRPr="004C5A6A">
              <w:rPr>
                <w:rFonts w:ascii="Times New Roman" w:hAnsi="Times New Roman" w:cs="Times New Roman"/>
                <w:b/>
                <w:color w:val="000000"/>
                <w:sz w:val="24"/>
                <w:szCs w:val="24"/>
              </w:rPr>
              <w:t>2016.</w:t>
            </w:r>
          </w:p>
        </w:tc>
        <w:tc>
          <w:tcPr>
            <w:tcW w:w="558"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b/>
                <w:color w:val="000000"/>
                <w:sz w:val="24"/>
                <w:szCs w:val="24"/>
              </w:rPr>
            </w:pPr>
            <w:r w:rsidRPr="004C5A6A">
              <w:rPr>
                <w:rFonts w:ascii="Times New Roman" w:hAnsi="Times New Roman" w:cs="Times New Roman"/>
                <w:b/>
                <w:color w:val="000000"/>
                <w:sz w:val="24"/>
                <w:szCs w:val="24"/>
              </w:rPr>
              <w:t>2017.</w:t>
            </w:r>
          </w:p>
        </w:tc>
      </w:tr>
      <w:tr w:rsidR="0085395D" w:rsidRPr="004C5A6A" w:rsidTr="00C165AA">
        <w:trPr>
          <w:trHeight w:val="96"/>
        </w:trPr>
        <w:tc>
          <w:tcPr>
            <w:tcW w:w="1443" w:type="pct"/>
            <w:vMerge/>
            <w:tcBorders>
              <w:top w:val="single" w:sz="4" w:space="0" w:color="auto"/>
              <w:left w:val="single" w:sz="4" w:space="0" w:color="auto"/>
              <w:bottom w:val="single" w:sz="4" w:space="0" w:color="auto"/>
              <w:right w:val="single" w:sz="4" w:space="0" w:color="auto"/>
            </w:tcBorders>
            <w:vAlign w:val="center"/>
            <w:hideMark/>
          </w:tcPr>
          <w:p w:rsidR="0085395D" w:rsidRPr="004C5A6A" w:rsidRDefault="0085395D" w:rsidP="00C165AA">
            <w:pPr>
              <w:rPr>
                <w:rFonts w:ascii="Times New Roman" w:hAnsi="Times New Roman" w:cs="Times New Roman"/>
                <w:b/>
                <w:color w:val="000000"/>
                <w:sz w:val="24"/>
                <w:szCs w:val="24"/>
              </w:rPr>
            </w:pPr>
          </w:p>
        </w:tc>
        <w:tc>
          <w:tcPr>
            <w:tcW w:w="688"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Saskaņā ar valsts budžetu kārtējam gadam</w:t>
            </w:r>
          </w:p>
        </w:tc>
        <w:tc>
          <w:tcPr>
            <w:tcW w:w="72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pacing w:val="-6"/>
                <w:sz w:val="24"/>
                <w:szCs w:val="24"/>
              </w:rPr>
            </w:pPr>
            <w:r w:rsidRPr="004C5A6A">
              <w:rPr>
                <w:rFonts w:ascii="Times New Roman" w:hAnsi="Times New Roman" w:cs="Times New Roman"/>
                <w:color w:val="000000"/>
                <w:spacing w:val="-6"/>
                <w:sz w:val="24"/>
                <w:szCs w:val="24"/>
              </w:rPr>
              <w:t>Izmaiņas kārtējā gadā, salīdzinot ar budžetu kārtējam gadam</w:t>
            </w:r>
          </w:p>
        </w:tc>
        <w:tc>
          <w:tcPr>
            <w:tcW w:w="755"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Izmaiņas, salīdzinot ar kārtējo (n) gadu</w:t>
            </w:r>
          </w:p>
        </w:tc>
        <w:tc>
          <w:tcPr>
            <w:tcW w:w="83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Izmaiņas, salīdzinot ar kārtējo (n) gadu</w:t>
            </w:r>
          </w:p>
        </w:tc>
        <w:tc>
          <w:tcPr>
            <w:tcW w:w="558"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Izmaiņas, salīdzinot ar kārtējo (n) gadu</w:t>
            </w:r>
          </w:p>
        </w:tc>
      </w:tr>
      <w:tr w:rsidR="0085395D" w:rsidRPr="004C5A6A" w:rsidTr="00C165AA">
        <w:trPr>
          <w:trHeight w:val="96"/>
        </w:trPr>
        <w:tc>
          <w:tcPr>
            <w:tcW w:w="144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1</w:t>
            </w:r>
          </w:p>
        </w:tc>
        <w:tc>
          <w:tcPr>
            <w:tcW w:w="688"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2</w:t>
            </w:r>
          </w:p>
        </w:tc>
        <w:tc>
          <w:tcPr>
            <w:tcW w:w="72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3</w:t>
            </w:r>
          </w:p>
        </w:tc>
        <w:tc>
          <w:tcPr>
            <w:tcW w:w="755"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4</w:t>
            </w:r>
          </w:p>
        </w:tc>
        <w:tc>
          <w:tcPr>
            <w:tcW w:w="83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5</w:t>
            </w:r>
          </w:p>
        </w:tc>
        <w:tc>
          <w:tcPr>
            <w:tcW w:w="558"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6</w:t>
            </w:r>
          </w:p>
        </w:tc>
      </w:tr>
      <w:tr w:rsidR="0085395D" w:rsidRPr="004C5A6A" w:rsidTr="00C165AA">
        <w:trPr>
          <w:trHeight w:val="96"/>
        </w:trPr>
        <w:tc>
          <w:tcPr>
            <w:tcW w:w="144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ind w:left="254" w:hanging="254"/>
              <w:jc w:val="both"/>
              <w:rPr>
                <w:rFonts w:ascii="Times New Roman" w:hAnsi="Times New Roman" w:cs="Times New Roman"/>
                <w:color w:val="000000"/>
                <w:sz w:val="24"/>
                <w:szCs w:val="24"/>
              </w:rPr>
            </w:pPr>
            <w:r w:rsidRPr="004C5A6A">
              <w:rPr>
                <w:rFonts w:ascii="Times New Roman" w:hAnsi="Times New Roman" w:cs="Times New Roman"/>
                <w:color w:val="000000"/>
                <w:sz w:val="24"/>
                <w:szCs w:val="24"/>
              </w:rPr>
              <w:t>1.   Budžeta ieņēmumi:</w:t>
            </w:r>
          </w:p>
        </w:tc>
        <w:tc>
          <w:tcPr>
            <w:tcW w:w="688"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c>
          <w:tcPr>
            <w:tcW w:w="72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c>
          <w:tcPr>
            <w:tcW w:w="755" w:type="pct"/>
            <w:tcBorders>
              <w:top w:val="single" w:sz="4" w:space="0" w:color="auto"/>
              <w:left w:val="single" w:sz="4" w:space="0" w:color="auto"/>
              <w:bottom w:val="single" w:sz="4" w:space="0" w:color="auto"/>
              <w:right w:val="single" w:sz="4" w:space="0" w:color="auto"/>
            </w:tcBorders>
          </w:tcPr>
          <w:p w:rsidR="0085395D" w:rsidRDefault="0085395D" w:rsidP="00C165AA">
            <w:pPr>
              <w:jc w:val="center"/>
            </w:pPr>
            <w:r w:rsidRPr="006A393F">
              <w:rPr>
                <w:rFonts w:ascii="Times New Roman" w:hAnsi="Times New Roman" w:cs="Times New Roman"/>
                <w:color w:val="000000"/>
                <w:sz w:val="24"/>
                <w:szCs w:val="24"/>
              </w:rPr>
              <w:t>0</w:t>
            </w:r>
          </w:p>
        </w:tc>
        <w:tc>
          <w:tcPr>
            <w:tcW w:w="833" w:type="pct"/>
            <w:tcBorders>
              <w:top w:val="single" w:sz="4" w:space="0" w:color="auto"/>
              <w:left w:val="single" w:sz="4" w:space="0" w:color="auto"/>
              <w:bottom w:val="single" w:sz="4" w:space="0" w:color="auto"/>
              <w:right w:val="single" w:sz="4" w:space="0" w:color="auto"/>
            </w:tcBorders>
          </w:tcPr>
          <w:p w:rsidR="0085395D" w:rsidRDefault="0085395D" w:rsidP="00C165AA">
            <w:pPr>
              <w:jc w:val="center"/>
            </w:pPr>
            <w:r w:rsidRPr="006A393F">
              <w:rPr>
                <w:rFonts w:ascii="Times New Roman" w:hAnsi="Times New Roman" w:cs="Times New Roman"/>
                <w:color w:val="000000"/>
                <w:sz w:val="24"/>
                <w:szCs w:val="24"/>
              </w:rPr>
              <w:t>0</w:t>
            </w:r>
          </w:p>
        </w:tc>
        <w:tc>
          <w:tcPr>
            <w:tcW w:w="558" w:type="pct"/>
            <w:tcBorders>
              <w:top w:val="single" w:sz="4" w:space="0" w:color="auto"/>
              <w:left w:val="single" w:sz="4" w:space="0" w:color="auto"/>
              <w:bottom w:val="single" w:sz="4" w:space="0" w:color="auto"/>
              <w:right w:val="single" w:sz="4" w:space="0" w:color="auto"/>
            </w:tcBorders>
          </w:tcPr>
          <w:p w:rsidR="0085395D" w:rsidRDefault="0085395D" w:rsidP="00C165AA">
            <w:pPr>
              <w:jc w:val="center"/>
            </w:pPr>
            <w:r w:rsidRPr="006A393F">
              <w:rPr>
                <w:rFonts w:ascii="Times New Roman" w:hAnsi="Times New Roman" w:cs="Times New Roman"/>
                <w:color w:val="000000"/>
                <w:sz w:val="24"/>
                <w:szCs w:val="24"/>
              </w:rPr>
              <w:t>0</w:t>
            </w:r>
          </w:p>
        </w:tc>
      </w:tr>
      <w:tr w:rsidR="0085395D" w:rsidRPr="004C5A6A" w:rsidTr="00C165AA">
        <w:tc>
          <w:tcPr>
            <w:tcW w:w="144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rPr>
                <w:rFonts w:ascii="Times New Roman" w:hAnsi="Times New Roman" w:cs="Times New Roman"/>
                <w:color w:val="000000"/>
                <w:sz w:val="24"/>
                <w:szCs w:val="24"/>
              </w:rPr>
            </w:pPr>
            <w:r w:rsidRPr="004C5A6A">
              <w:rPr>
                <w:rFonts w:ascii="Times New Roman" w:hAnsi="Times New Roman" w:cs="Times New Roman"/>
                <w:color w:val="000000"/>
                <w:sz w:val="24"/>
                <w:szCs w:val="24"/>
              </w:rPr>
              <w:t>1</w:t>
            </w:r>
            <w:r w:rsidRPr="004C5A6A">
              <w:rPr>
                <w:rFonts w:ascii="Times New Roman" w:hAnsi="Times New Roman" w:cs="Times New Roman"/>
                <w:color w:val="000000"/>
                <w:spacing w:val="-6"/>
                <w:sz w:val="24"/>
                <w:szCs w:val="24"/>
              </w:rPr>
              <w:t>.1. valsts pamatbudžets, tai skaitā ieņēmumi no maksas pakalpojumiem un citi pašu ieņēmumi</w:t>
            </w:r>
          </w:p>
        </w:tc>
        <w:tc>
          <w:tcPr>
            <w:tcW w:w="688"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c>
          <w:tcPr>
            <w:tcW w:w="72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c>
          <w:tcPr>
            <w:tcW w:w="755" w:type="pct"/>
            <w:tcBorders>
              <w:top w:val="single" w:sz="4" w:space="0" w:color="auto"/>
              <w:left w:val="single" w:sz="4" w:space="0" w:color="auto"/>
              <w:bottom w:val="single" w:sz="4" w:space="0" w:color="auto"/>
              <w:right w:val="single" w:sz="4" w:space="0" w:color="auto"/>
            </w:tcBorders>
          </w:tcPr>
          <w:p w:rsidR="0085395D" w:rsidRDefault="0085395D" w:rsidP="00C165AA">
            <w:pPr>
              <w:jc w:val="center"/>
            </w:pPr>
            <w:r w:rsidRPr="006A393F">
              <w:rPr>
                <w:rFonts w:ascii="Times New Roman" w:hAnsi="Times New Roman" w:cs="Times New Roman"/>
                <w:color w:val="000000"/>
                <w:sz w:val="24"/>
                <w:szCs w:val="24"/>
              </w:rPr>
              <w:t>0</w:t>
            </w:r>
          </w:p>
        </w:tc>
        <w:tc>
          <w:tcPr>
            <w:tcW w:w="833" w:type="pct"/>
            <w:tcBorders>
              <w:top w:val="single" w:sz="4" w:space="0" w:color="auto"/>
              <w:left w:val="single" w:sz="4" w:space="0" w:color="auto"/>
              <w:bottom w:val="single" w:sz="4" w:space="0" w:color="auto"/>
              <w:right w:val="single" w:sz="4" w:space="0" w:color="auto"/>
            </w:tcBorders>
          </w:tcPr>
          <w:p w:rsidR="0085395D" w:rsidRDefault="0085395D" w:rsidP="00C165AA">
            <w:pPr>
              <w:jc w:val="center"/>
            </w:pPr>
            <w:r w:rsidRPr="006A393F">
              <w:rPr>
                <w:rFonts w:ascii="Times New Roman" w:hAnsi="Times New Roman" w:cs="Times New Roman"/>
                <w:color w:val="000000"/>
                <w:sz w:val="24"/>
                <w:szCs w:val="24"/>
              </w:rPr>
              <w:t>0</w:t>
            </w:r>
          </w:p>
        </w:tc>
        <w:tc>
          <w:tcPr>
            <w:tcW w:w="558" w:type="pct"/>
            <w:tcBorders>
              <w:top w:val="single" w:sz="4" w:space="0" w:color="auto"/>
              <w:left w:val="single" w:sz="4" w:space="0" w:color="auto"/>
              <w:bottom w:val="single" w:sz="4" w:space="0" w:color="auto"/>
              <w:right w:val="single" w:sz="4" w:space="0" w:color="auto"/>
            </w:tcBorders>
          </w:tcPr>
          <w:p w:rsidR="0085395D" w:rsidRDefault="0085395D" w:rsidP="00C165AA">
            <w:pPr>
              <w:jc w:val="center"/>
            </w:pPr>
            <w:r w:rsidRPr="006A393F">
              <w:rPr>
                <w:rFonts w:ascii="Times New Roman" w:hAnsi="Times New Roman" w:cs="Times New Roman"/>
                <w:color w:val="000000"/>
                <w:sz w:val="24"/>
                <w:szCs w:val="24"/>
              </w:rPr>
              <w:t>0</w:t>
            </w:r>
          </w:p>
        </w:tc>
      </w:tr>
      <w:tr w:rsidR="0085395D" w:rsidRPr="004C5A6A" w:rsidTr="00C165AA">
        <w:tc>
          <w:tcPr>
            <w:tcW w:w="144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rPr>
                <w:rFonts w:ascii="Times New Roman" w:hAnsi="Times New Roman" w:cs="Times New Roman"/>
                <w:color w:val="000000"/>
                <w:sz w:val="24"/>
                <w:szCs w:val="24"/>
              </w:rPr>
            </w:pPr>
            <w:r w:rsidRPr="004C5A6A">
              <w:rPr>
                <w:rFonts w:ascii="Times New Roman" w:hAnsi="Times New Roman" w:cs="Times New Roman"/>
                <w:color w:val="000000"/>
                <w:sz w:val="24"/>
                <w:szCs w:val="24"/>
              </w:rPr>
              <w:lastRenderedPageBreak/>
              <w:t>1.2. valsts speciālais budžets</w:t>
            </w:r>
          </w:p>
        </w:tc>
        <w:tc>
          <w:tcPr>
            <w:tcW w:w="688"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c>
          <w:tcPr>
            <w:tcW w:w="72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c>
          <w:tcPr>
            <w:tcW w:w="755" w:type="pct"/>
            <w:tcBorders>
              <w:top w:val="single" w:sz="4" w:space="0" w:color="auto"/>
              <w:left w:val="single" w:sz="4" w:space="0" w:color="auto"/>
              <w:bottom w:val="single" w:sz="4" w:space="0" w:color="auto"/>
              <w:right w:val="single" w:sz="4" w:space="0" w:color="auto"/>
            </w:tcBorders>
            <w:hideMark/>
          </w:tcPr>
          <w:p w:rsidR="0085395D" w:rsidRDefault="0085395D" w:rsidP="00C165AA">
            <w:pPr>
              <w:jc w:val="center"/>
            </w:pPr>
            <w:r w:rsidRPr="006A393F">
              <w:rPr>
                <w:rFonts w:ascii="Times New Roman" w:hAnsi="Times New Roman" w:cs="Times New Roman"/>
                <w:color w:val="000000"/>
                <w:sz w:val="24"/>
                <w:szCs w:val="24"/>
              </w:rPr>
              <w:t>0</w:t>
            </w:r>
          </w:p>
        </w:tc>
        <w:tc>
          <w:tcPr>
            <w:tcW w:w="833" w:type="pct"/>
            <w:tcBorders>
              <w:top w:val="single" w:sz="4" w:space="0" w:color="auto"/>
              <w:left w:val="single" w:sz="4" w:space="0" w:color="auto"/>
              <w:bottom w:val="single" w:sz="4" w:space="0" w:color="auto"/>
              <w:right w:val="single" w:sz="4" w:space="0" w:color="auto"/>
            </w:tcBorders>
            <w:hideMark/>
          </w:tcPr>
          <w:p w:rsidR="0085395D" w:rsidRDefault="0085395D" w:rsidP="00C165AA">
            <w:pPr>
              <w:jc w:val="center"/>
            </w:pPr>
            <w:r w:rsidRPr="006A393F">
              <w:rPr>
                <w:rFonts w:ascii="Times New Roman" w:hAnsi="Times New Roman" w:cs="Times New Roman"/>
                <w:color w:val="000000"/>
                <w:sz w:val="24"/>
                <w:szCs w:val="24"/>
              </w:rPr>
              <w:t>0</w:t>
            </w:r>
          </w:p>
        </w:tc>
        <w:tc>
          <w:tcPr>
            <w:tcW w:w="558" w:type="pct"/>
            <w:tcBorders>
              <w:top w:val="single" w:sz="4" w:space="0" w:color="auto"/>
              <w:left w:val="single" w:sz="4" w:space="0" w:color="auto"/>
              <w:bottom w:val="single" w:sz="4" w:space="0" w:color="auto"/>
              <w:right w:val="single" w:sz="4" w:space="0" w:color="auto"/>
            </w:tcBorders>
            <w:hideMark/>
          </w:tcPr>
          <w:p w:rsidR="0085395D" w:rsidRDefault="0085395D" w:rsidP="00C165AA">
            <w:pPr>
              <w:jc w:val="center"/>
            </w:pPr>
            <w:r w:rsidRPr="006A393F">
              <w:rPr>
                <w:rFonts w:ascii="Times New Roman" w:hAnsi="Times New Roman" w:cs="Times New Roman"/>
                <w:color w:val="000000"/>
                <w:sz w:val="24"/>
                <w:szCs w:val="24"/>
              </w:rPr>
              <w:t>0</w:t>
            </w:r>
          </w:p>
        </w:tc>
      </w:tr>
      <w:tr w:rsidR="0085395D" w:rsidRPr="004C5A6A" w:rsidTr="00C165AA">
        <w:tc>
          <w:tcPr>
            <w:tcW w:w="144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rPr>
                <w:rFonts w:ascii="Times New Roman" w:hAnsi="Times New Roman" w:cs="Times New Roman"/>
                <w:color w:val="000000"/>
                <w:sz w:val="24"/>
                <w:szCs w:val="24"/>
              </w:rPr>
            </w:pPr>
            <w:r w:rsidRPr="004C5A6A">
              <w:rPr>
                <w:rFonts w:ascii="Times New Roman" w:hAnsi="Times New Roman" w:cs="Times New Roman"/>
                <w:color w:val="000000"/>
                <w:sz w:val="24"/>
                <w:szCs w:val="24"/>
              </w:rPr>
              <w:t>1.3. pašvaldību budžets</w:t>
            </w:r>
          </w:p>
        </w:tc>
        <w:tc>
          <w:tcPr>
            <w:tcW w:w="688" w:type="pct"/>
            <w:tcBorders>
              <w:top w:val="single" w:sz="4" w:space="0" w:color="auto"/>
              <w:left w:val="single" w:sz="4" w:space="0" w:color="auto"/>
              <w:bottom w:val="single" w:sz="4" w:space="0" w:color="auto"/>
              <w:right w:val="single" w:sz="4" w:space="0" w:color="auto"/>
            </w:tcBorders>
            <w:vAlign w:val="center"/>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c>
          <w:tcPr>
            <w:tcW w:w="723" w:type="pct"/>
            <w:tcBorders>
              <w:top w:val="single" w:sz="4" w:space="0" w:color="auto"/>
              <w:left w:val="single" w:sz="4" w:space="0" w:color="auto"/>
              <w:bottom w:val="single" w:sz="4" w:space="0" w:color="auto"/>
              <w:right w:val="single" w:sz="4" w:space="0" w:color="auto"/>
            </w:tcBorders>
            <w:vAlign w:val="center"/>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c>
          <w:tcPr>
            <w:tcW w:w="755" w:type="pct"/>
            <w:tcBorders>
              <w:top w:val="single" w:sz="4" w:space="0" w:color="auto"/>
              <w:left w:val="single" w:sz="4" w:space="0" w:color="auto"/>
              <w:bottom w:val="single" w:sz="4" w:space="0" w:color="auto"/>
              <w:right w:val="single" w:sz="4" w:space="0" w:color="auto"/>
            </w:tcBorders>
          </w:tcPr>
          <w:p w:rsidR="0085395D" w:rsidRDefault="0085395D" w:rsidP="00C165AA">
            <w:pPr>
              <w:jc w:val="center"/>
            </w:pPr>
            <w:r w:rsidRPr="006A393F">
              <w:rPr>
                <w:rFonts w:ascii="Times New Roman" w:hAnsi="Times New Roman" w:cs="Times New Roman"/>
                <w:color w:val="000000"/>
                <w:sz w:val="24"/>
                <w:szCs w:val="24"/>
              </w:rPr>
              <w:t>0</w:t>
            </w:r>
          </w:p>
        </w:tc>
        <w:tc>
          <w:tcPr>
            <w:tcW w:w="833" w:type="pct"/>
            <w:tcBorders>
              <w:top w:val="single" w:sz="4" w:space="0" w:color="auto"/>
              <w:left w:val="single" w:sz="4" w:space="0" w:color="auto"/>
              <w:bottom w:val="single" w:sz="4" w:space="0" w:color="auto"/>
              <w:right w:val="single" w:sz="4" w:space="0" w:color="auto"/>
            </w:tcBorders>
          </w:tcPr>
          <w:p w:rsidR="0085395D" w:rsidRDefault="0085395D" w:rsidP="00C165AA">
            <w:pPr>
              <w:jc w:val="center"/>
            </w:pPr>
            <w:r w:rsidRPr="006A393F">
              <w:rPr>
                <w:rFonts w:ascii="Times New Roman" w:hAnsi="Times New Roman" w:cs="Times New Roman"/>
                <w:color w:val="000000"/>
                <w:sz w:val="24"/>
                <w:szCs w:val="24"/>
              </w:rPr>
              <w:t>0</w:t>
            </w:r>
          </w:p>
        </w:tc>
        <w:tc>
          <w:tcPr>
            <w:tcW w:w="558" w:type="pct"/>
            <w:tcBorders>
              <w:top w:val="single" w:sz="4" w:space="0" w:color="auto"/>
              <w:left w:val="single" w:sz="4" w:space="0" w:color="auto"/>
              <w:bottom w:val="single" w:sz="4" w:space="0" w:color="auto"/>
              <w:right w:val="single" w:sz="4" w:space="0" w:color="auto"/>
            </w:tcBorders>
          </w:tcPr>
          <w:p w:rsidR="0085395D" w:rsidRDefault="0085395D" w:rsidP="00C165AA">
            <w:pPr>
              <w:jc w:val="center"/>
            </w:pPr>
            <w:r w:rsidRPr="006A393F">
              <w:rPr>
                <w:rFonts w:ascii="Times New Roman" w:hAnsi="Times New Roman" w:cs="Times New Roman"/>
                <w:color w:val="000000"/>
                <w:sz w:val="24"/>
                <w:szCs w:val="24"/>
              </w:rPr>
              <w:t>0</w:t>
            </w:r>
          </w:p>
        </w:tc>
      </w:tr>
      <w:tr w:rsidR="0085395D" w:rsidRPr="004C5A6A" w:rsidTr="00C165AA">
        <w:trPr>
          <w:trHeight w:val="96"/>
        </w:trPr>
        <w:tc>
          <w:tcPr>
            <w:tcW w:w="144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ind w:left="254" w:hanging="254"/>
              <w:jc w:val="both"/>
              <w:rPr>
                <w:rFonts w:ascii="Times New Roman" w:hAnsi="Times New Roman" w:cs="Times New Roman"/>
                <w:color w:val="000000"/>
                <w:sz w:val="24"/>
                <w:szCs w:val="24"/>
              </w:rPr>
            </w:pPr>
            <w:r w:rsidRPr="004C5A6A">
              <w:rPr>
                <w:rFonts w:ascii="Times New Roman" w:hAnsi="Times New Roman" w:cs="Times New Roman"/>
                <w:color w:val="000000"/>
                <w:sz w:val="24"/>
                <w:szCs w:val="24"/>
              </w:rPr>
              <w:t>2.   Budžeta izdevumi:</w:t>
            </w:r>
          </w:p>
        </w:tc>
        <w:tc>
          <w:tcPr>
            <w:tcW w:w="688"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c>
          <w:tcPr>
            <w:tcW w:w="72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c>
          <w:tcPr>
            <w:tcW w:w="755" w:type="pct"/>
            <w:tcBorders>
              <w:top w:val="single" w:sz="4" w:space="0" w:color="auto"/>
              <w:left w:val="single" w:sz="4" w:space="0" w:color="auto"/>
              <w:bottom w:val="single" w:sz="4" w:space="0" w:color="auto"/>
              <w:right w:val="single" w:sz="4" w:space="0" w:color="auto"/>
            </w:tcBorders>
          </w:tcPr>
          <w:p w:rsidR="0085395D" w:rsidRDefault="0085395D" w:rsidP="00C165AA">
            <w:pPr>
              <w:jc w:val="center"/>
            </w:pPr>
            <w:r w:rsidRPr="006A393F">
              <w:rPr>
                <w:rFonts w:ascii="Times New Roman" w:hAnsi="Times New Roman" w:cs="Times New Roman"/>
                <w:color w:val="000000"/>
                <w:sz w:val="24"/>
                <w:szCs w:val="24"/>
              </w:rPr>
              <w:t>0</w:t>
            </w:r>
          </w:p>
        </w:tc>
        <w:tc>
          <w:tcPr>
            <w:tcW w:w="833" w:type="pct"/>
            <w:tcBorders>
              <w:top w:val="single" w:sz="4" w:space="0" w:color="auto"/>
              <w:left w:val="single" w:sz="4" w:space="0" w:color="auto"/>
              <w:bottom w:val="single" w:sz="4" w:space="0" w:color="auto"/>
              <w:right w:val="single" w:sz="4" w:space="0" w:color="auto"/>
            </w:tcBorders>
          </w:tcPr>
          <w:p w:rsidR="0085395D" w:rsidRDefault="0085395D" w:rsidP="00C165AA">
            <w:pPr>
              <w:jc w:val="center"/>
            </w:pPr>
            <w:r w:rsidRPr="006A393F">
              <w:rPr>
                <w:rFonts w:ascii="Times New Roman" w:hAnsi="Times New Roman" w:cs="Times New Roman"/>
                <w:color w:val="000000"/>
                <w:sz w:val="24"/>
                <w:szCs w:val="24"/>
              </w:rPr>
              <w:t>0</w:t>
            </w:r>
          </w:p>
        </w:tc>
        <w:tc>
          <w:tcPr>
            <w:tcW w:w="558" w:type="pct"/>
            <w:tcBorders>
              <w:top w:val="single" w:sz="4" w:space="0" w:color="auto"/>
              <w:left w:val="single" w:sz="4" w:space="0" w:color="auto"/>
              <w:bottom w:val="single" w:sz="4" w:space="0" w:color="auto"/>
              <w:right w:val="single" w:sz="4" w:space="0" w:color="auto"/>
            </w:tcBorders>
          </w:tcPr>
          <w:p w:rsidR="0085395D" w:rsidRDefault="0085395D" w:rsidP="00C165AA">
            <w:pPr>
              <w:jc w:val="center"/>
            </w:pPr>
            <w:r w:rsidRPr="006A393F">
              <w:rPr>
                <w:rFonts w:ascii="Times New Roman" w:hAnsi="Times New Roman" w:cs="Times New Roman"/>
                <w:color w:val="000000"/>
                <w:sz w:val="24"/>
                <w:szCs w:val="24"/>
              </w:rPr>
              <w:t>0</w:t>
            </w:r>
          </w:p>
        </w:tc>
      </w:tr>
      <w:tr w:rsidR="0085395D" w:rsidRPr="004C5A6A" w:rsidTr="00C165AA">
        <w:tc>
          <w:tcPr>
            <w:tcW w:w="144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rPr>
                <w:rFonts w:ascii="Times New Roman" w:hAnsi="Times New Roman" w:cs="Times New Roman"/>
                <w:color w:val="000000"/>
                <w:sz w:val="24"/>
                <w:szCs w:val="24"/>
              </w:rPr>
            </w:pPr>
            <w:r w:rsidRPr="004C5A6A">
              <w:rPr>
                <w:rFonts w:ascii="Times New Roman" w:hAnsi="Times New Roman" w:cs="Times New Roman"/>
                <w:color w:val="000000"/>
                <w:sz w:val="24"/>
                <w:szCs w:val="24"/>
              </w:rPr>
              <w:t>2.1. valsts pamatbudžets</w:t>
            </w:r>
          </w:p>
        </w:tc>
        <w:tc>
          <w:tcPr>
            <w:tcW w:w="688"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c>
          <w:tcPr>
            <w:tcW w:w="72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c>
          <w:tcPr>
            <w:tcW w:w="755" w:type="pct"/>
            <w:tcBorders>
              <w:top w:val="single" w:sz="4" w:space="0" w:color="auto"/>
              <w:left w:val="single" w:sz="4" w:space="0" w:color="auto"/>
              <w:bottom w:val="single" w:sz="4" w:space="0" w:color="auto"/>
              <w:right w:val="single" w:sz="4" w:space="0" w:color="auto"/>
            </w:tcBorders>
          </w:tcPr>
          <w:p w:rsidR="0085395D" w:rsidRDefault="0085395D" w:rsidP="00C165AA">
            <w:pPr>
              <w:jc w:val="center"/>
            </w:pPr>
            <w:r w:rsidRPr="006A393F">
              <w:rPr>
                <w:rFonts w:ascii="Times New Roman" w:hAnsi="Times New Roman" w:cs="Times New Roman"/>
                <w:color w:val="000000"/>
                <w:sz w:val="24"/>
                <w:szCs w:val="24"/>
              </w:rPr>
              <w:t>0</w:t>
            </w:r>
          </w:p>
        </w:tc>
        <w:tc>
          <w:tcPr>
            <w:tcW w:w="833" w:type="pct"/>
            <w:tcBorders>
              <w:top w:val="single" w:sz="4" w:space="0" w:color="auto"/>
              <w:left w:val="single" w:sz="4" w:space="0" w:color="auto"/>
              <w:bottom w:val="single" w:sz="4" w:space="0" w:color="auto"/>
              <w:right w:val="single" w:sz="4" w:space="0" w:color="auto"/>
            </w:tcBorders>
          </w:tcPr>
          <w:p w:rsidR="0085395D" w:rsidRDefault="0085395D" w:rsidP="00C165AA">
            <w:pPr>
              <w:jc w:val="center"/>
            </w:pPr>
            <w:r w:rsidRPr="006A393F">
              <w:rPr>
                <w:rFonts w:ascii="Times New Roman" w:hAnsi="Times New Roman" w:cs="Times New Roman"/>
                <w:color w:val="000000"/>
                <w:sz w:val="24"/>
                <w:szCs w:val="24"/>
              </w:rPr>
              <w:t>0</w:t>
            </w:r>
          </w:p>
        </w:tc>
        <w:tc>
          <w:tcPr>
            <w:tcW w:w="558" w:type="pct"/>
            <w:tcBorders>
              <w:top w:val="single" w:sz="4" w:space="0" w:color="auto"/>
              <w:left w:val="single" w:sz="4" w:space="0" w:color="auto"/>
              <w:bottom w:val="single" w:sz="4" w:space="0" w:color="auto"/>
              <w:right w:val="single" w:sz="4" w:space="0" w:color="auto"/>
            </w:tcBorders>
          </w:tcPr>
          <w:p w:rsidR="0085395D" w:rsidRDefault="0085395D" w:rsidP="00C165AA">
            <w:pPr>
              <w:jc w:val="center"/>
            </w:pPr>
            <w:r w:rsidRPr="006A393F">
              <w:rPr>
                <w:rFonts w:ascii="Times New Roman" w:hAnsi="Times New Roman" w:cs="Times New Roman"/>
                <w:color w:val="000000"/>
                <w:sz w:val="24"/>
                <w:szCs w:val="24"/>
              </w:rPr>
              <w:t>0</w:t>
            </w:r>
          </w:p>
        </w:tc>
      </w:tr>
      <w:tr w:rsidR="0085395D" w:rsidRPr="004C5A6A" w:rsidTr="00C165AA">
        <w:tc>
          <w:tcPr>
            <w:tcW w:w="144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rPr>
                <w:rFonts w:ascii="Times New Roman" w:hAnsi="Times New Roman" w:cs="Times New Roman"/>
                <w:color w:val="000000"/>
                <w:sz w:val="24"/>
                <w:szCs w:val="24"/>
              </w:rPr>
            </w:pPr>
            <w:r w:rsidRPr="004C5A6A">
              <w:rPr>
                <w:rFonts w:ascii="Times New Roman" w:hAnsi="Times New Roman" w:cs="Times New Roman"/>
                <w:color w:val="000000"/>
                <w:sz w:val="24"/>
                <w:szCs w:val="24"/>
              </w:rPr>
              <w:t>2.2. valsts speciālais budžets</w:t>
            </w:r>
          </w:p>
        </w:tc>
        <w:tc>
          <w:tcPr>
            <w:tcW w:w="688"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c>
          <w:tcPr>
            <w:tcW w:w="72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c>
          <w:tcPr>
            <w:tcW w:w="755" w:type="pct"/>
            <w:tcBorders>
              <w:top w:val="single" w:sz="4" w:space="0" w:color="auto"/>
              <w:left w:val="single" w:sz="4" w:space="0" w:color="auto"/>
              <w:bottom w:val="single" w:sz="4" w:space="0" w:color="auto"/>
              <w:right w:val="single" w:sz="4" w:space="0" w:color="auto"/>
            </w:tcBorders>
            <w:hideMark/>
          </w:tcPr>
          <w:p w:rsidR="0085395D" w:rsidRDefault="0085395D" w:rsidP="00C165AA">
            <w:pPr>
              <w:jc w:val="center"/>
            </w:pPr>
            <w:r w:rsidRPr="006A393F">
              <w:rPr>
                <w:rFonts w:ascii="Times New Roman" w:hAnsi="Times New Roman" w:cs="Times New Roman"/>
                <w:color w:val="000000"/>
                <w:sz w:val="24"/>
                <w:szCs w:val="24"/>
              </w:rPr>
              <w:t>0</w:t>
            </w:r>
          </w:p>
        </w:tc>
        <w:tc>
          <w:tcPr>
            <w:tcW w:w="833" w:type="pct"/>
            <w:tcBorders>
              <w:top w:val="single" w:sz="4" w:space="0" w:color="auto"/>
              <w:left w:val="single" w:sz="4" w:space="0" w:color="auto"/>
              <w:bottom w:val="single" w:sz="4" w:space="0" w:color="auto"/>
              <w:right w:val="single" w:sz="4" w:space="0" w:color="auto"/>
            </w:tcBorders>
            <w:hideMark/>
          </w:tcPr>
          <w:p w:rsidR="0085395D" w:rsidRDefault="0085395D" w:rsidP="00C165AA">
            <w:pPr>
              <w:jc w:val="center"/>
            </w:pPr>
            <w:r w:rsidRPr="006A393F">
              <w:rPr>
                <w:rFonts w:ascii="Times New Roman" w:hAnsi="Times New Roman" w:cs="Times New Roman"/>
                <w:color w:val="000000"/>
                <w:sz w:val="24"/>
                <w:szCs w:val="24"/>
              </w:rPr>
              <w:t>0</w:t>
            </w:r>
          </w:p>
        </w:tc>
        <w:tc>
          <w:tcPr>
            <w:tcW w:w="558" w:type="pct"/>
            <w:tcBorders>
              <w:top w:val="single" w:sz="4" w:space="0" w:color="auto"/>
              <w:left w:val="single" w:sz="4" w:space="0" w:color="auto"/>
              <w:bottom w:val="single" w:sz="4" w:space="0" w:color="auto"/>
              <w:right w:val="single" w:sz="4" w:space="0" w:color="auto"/>
            </w:tcBorders>
            <w:hideMark/>
          </w:tcPr>
          <w:p w:rsidR="0085395D" w:rsidRDefault="0085395D" w:rsidP="00C165AA">
            <w:pPr>
              <w:jc w:val="center"/>
            </w:pPr>
            <w:r w:rsidRPr="006A393F">
              <w:rPr>
                <w:rFonts w:ascii="Times New Roman" w:hAnsi="Times New Roman" w:cs="Times New Roman"/>
                <w:color w:val="000000"/>
                <w:sz w:val="24"/>
                <w:szCs w:val="24"/>
              </w:rPr>
              <w:t>0</w:t>
            </w:r>
          </w:p>
        </w:tc>
      </w:tr>
      <w:tr w:rsidR="0085395D" w:rsidRPr="004C5A6A" w:rsidTr="00C165AA">
        <w:tc>
          <w:tcPr>
            <w:tcW w:w="1443" w:type="pct"/>
            <w:tcBorders>
              <w:top w:val="single" w:sz="4" w:space="0" w:color="auto"/>
              <w:left w:val="single" w:sz="4" w:space="0" w:color="auto"/>
              <w:bottom w:val="single" w:sz="4" w:space="0" w:color="auto"/>
              <w:right w:val="single" w:sz="4" w:space="0" w:color="auto"/>
            </w:tcBorders>
          </w:tcPr>
          <w:p w:rsidR="0085395D" w:rsidRPr="004C5A6A" w:rsidRDefault="0085395D" w:rsidP="00C165AA">
            <w:pPr>
              <w:spacing w:before="100" w:beforeAutospacing="1" w:after="100" w:afterAutospacing="1"/>
              <w:rPr>
                <w:rFonts w:ascii="Times New Roman" w:hAnsi="Times New Roman" w:cs="Times New Roman"/>
                <w:color w:val="000000"/>
                <w:sz w:val="24"/>
                <w:szCs w:val="24"/>
              </w:rPr>
            </w:pPr>
            <w:r w:rsidRPr="004C5A6A">
              <w:rPr>
                <w:rFonts w:ascii="Times New Roman" w:hAnsi="Times New Roman" w:cs="Times New Roman"/>
                <w:color w:val="000000"/>
                <w:sz w:val="24"/>
                <w:szCs w:val="24"/>
              </w:rPr>
              <w:t>2.3. pašvaldību budžets</w:t>
            </w:r>
          </w:p>
        </w:tc>
        <w:tc>
          <w:tcPr>
            <w:tcW w:w="688" w:type="pct"/>
            <w:tcBorders>
              <w:top w:val="single" w:sz="4" w:space="0" w:color="auto"/>
              <w:left w:val="single" w:sz="4" w:space="0" w:color="auto"/>
              <w:bottom w:val="single" w:sz="4" w:space="0" w:color="auto"/>
              <w:right w:val="single" w:sz="4" w:space="0" w:color="auto"/>
            </w:tcBorders>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23" w:type="pct"/>
            <w:tcBorders>
              <w:top w:val="single" w:sz="4" w:space="0" w:color="auto"/>
              <w:left w:val="single" w:sz="4" w:space="0" w:color="auto"/>
              <w:bottom w:val="single" w:sz="4" w:space="0" w:color="auto"/>
              <w:right w:val="single" w:sz="4" w:space="0" w:color="auto"/>
            </w:tcBorders>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55" w:type="pct"/>
            <w:tcBorders>
              <w:top w:val="single" w:sz="4" w:space="0" w:color="auto"/>
              <w:left w:val="single" w:sz="4" w:space="0" w:color="auto"/>
              <w:bottom w:val="single" w:sz="4" w:space="0" w:color="auto"/>
              <w:right w:val="single" w:sz="4" w:space="0" w:color="auto"/>
            </w:tcBorders>
          </w:tcPr>
          <w:p w:rsidR="0085395D" w:rsidRPr="006A393F" w:rsidRDefault="0085395D" w:rsidP="00C165AA">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33" w:type="pct"/>
            <w:tcBorders>
              <w:top w:val="single" w:sz="4" w:space="0" w:color="auto"/>
              <w:left w:val="single" w:sz="4" w:space="0" w:color="auto"/>
              <w:bottom w:val="single" w:sz="4" w:space="0" w:color="auto"/>
              <w:right w:val="single" w:sz="4" w:space="0" w:color="auto"/>
            </w:tcBorders>
          </w:tcPr>
          <w:p w:rsidR="0085395D" w:rsidRPr="006A393F" w:rsidRDefault="0085395D" w:rsidP="00C165AA">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58" w:type="pct"/>
            <w:tcBorders>
              <w:top w:val="single" w:sz="4" w:space="0" w:color="auto"/>
              <w:left w:val="single" w:sz="4" w:space="0" w:color="auto"/>
              <w:bottom w:val="single" w:sz="4" w:space="0" w:color="auto"/>
              <w:right w:val="single" w:sz="4" w:space="0" w:color="auto"/>
            </w:tcBorders>
          </w:tcPr>
          <w:p w:rsidR="0085395D" w:rsidRPr="006A393F" w:rsidRDefault="0085395D" w:rsidP="00C165AA">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85395D" w:rsidRPr="004C5A6A" w:rsidTr="00C165AA">
        <w:trPr>
          <w:trHeight w:val="96"/>
        </w:trPr>
        <w:tc>
          <w:tcPr>
            <w:tcW w:w="144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ind w:left="254" w:hanging="254"/>
              <w:jc w:val="both"/>
              <w:rPr>
                <w:rFonts w:ascii="Times New Roman" w:hAnsi="Times New Roman" w:cs="Times New Roman"/>
                <w:color w:val="000000"/>
                <w:sz w:val="24"/>
                <w:szCs w:val="24"/>
              </w:rPr>
            </w:pPr>
            <w:r w:rsidRPr="004C5A6A">
              <w:rPr>
                <w:rFonts w:ascii="Times New Roman" w:hAnsi="Times New Roman" w:cs="Times New Roman"/>
                <w:color w:val="000000"/>
                <w:sz w:val="24"/>
                <w:szCs w:val="24"/>
              </w:rPr>
              <w:t>3.   Finansiālā ietekme:</w:t>
            </w:r>
          </w:p>
        </w:tc>
        <w:tc>
          <w:tcPr>
            <w:tcW w:w="688"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c>
          <w:tcPr>
            <w:tcW w:w="72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c>
          <w:tcPr>
            <w:tcW w:w="755" w:type="pct"/>
            <w:tcBorders>
              <w:top w:val="single" w:sz="4" w:space="0" w:color="auto"/>
              <w:left w:val="single" w:sz="4" w:space="0" w:color="auto"/>
              <w:bottom w:val="single" w:sz="4" w:space="0" w:color="auto"/>
              <w:right w:val="single" w:sz="4" w:space="0" w:color="auto"/>
            </w:tcBorders>
          </w:tcPr>
          <w:p w:rsidR="0085395D" w:rsidRDefault="0085395D" w:rsidP="00C165AA">
            <w:pPr>
              <w:jc w:val="center"/>
            </w:pPr>
            <w:r w:rsidRPr="006A393F">
              <w:rPr>
                <w:rFonts w:ascii="Times New Roman" w:hAnsi="Times New Roman" w:cs="Times New Roman"/>
                <w:color w:val="000000"/>
                <w:sz w:val="24"/>
                <w:szCs w:val="24"/>
              </w:rPr>
              <w:t>0</w:t>
            </w:r>
          </w:p>
        </w:tc>
        <w:tc>
          <w:tcPr>
            <w:tcW w:w="833" w:type="pct"/>
            <w:tcBorders>
              <w:top w:val="single" w:sz="4" w:space="0" w:color="auto"/>
              <w:left w:val="single" w:sz="4" w:space="0" w:color="auto"/>
              <w:bottom w:val="single" w:sz="4" w:space="0" w:color="auto"/>
              <w:right w:val="single" w:sz="4" w:space="0" w:color="auto"/>
            </w:tcBorders>
          </w:tcPr>
          <w:p w:rsidR="0085395D" w:rsidRDefault="0085395D" w:rsidP="00C165AA">
            <w:pPr>
              <w:jc w:val="center"/>
            </w:pPr>
            <w:r w:rsidRPr="006A393F">
              <w:rPr>
                <w:rFonts w:ascii="Times New Roman" w:hAnsi="Times New Roman" w:cs="Times New Roman"/>
                <w:color w:val="000000"/>
                <w:sz w:val="24"/>
                <w:szCs w:val="24"/>
              </w:rPr>
              <w:t>0</w:t>
            </w:r>
          </w:p>
        </w:tc>
        <w:tc>
          <w:tcPr>
            <w:tcW w:w="558" w:type="pct"/>
            <w:tcBorders>
              <w:top w:val="single" w:sz="4" w:space="0" w:color="auto"/>
              <w:left w:val="single" w:sz="4" w:space="0" w:color="auto"/>
              <w:bottom w:val="single" w:sz="4" w:space="0" w:color="auto"/>
              <w:right w:val="single" w:sz="4" w:space="0" w:color="auto"/>
            </w:tcBorders>
          </w:tcPr>
          <w:p w:rsidR="0085395D" w:rsidRDefault="0085395D" w:rsidP="00C165AA">
            <w:pPr>
              <w:jc w:val="center"/>
            </w:pPr>
            <w:r w:rsidRPr="006A393F">
              <w:rPr>
                <w:rFonts w:ascii="Times New Roman" w:hAnsi="Times New Roman" w:cs="Times New Roman"/>
                <w:color w:val="000000"/>
                <w:sz w:val="24"/>
                <w:szCs w:val="24"/>
              </w:rPr>
              <w:t>0</w:t>
            </w:r>
          </w:p>
        </w:tc>
      </w:tr>
      <w:tr w:rsidR="0085395D" w:rsidRPr="004C5A6A" w:rsidTr="00C165AA">
        <w:tc>
          <w:tcPr>
            <w:tcW w:w="144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rPr>
                <w:rFonts w:ascii="Times New Roman" w:hAnsi="Times New Roman" w:cs="Times New Roman"/>
                <w:color w:val="000000"/>
                <w:sz w:val="24"/>
                <w:szCs w:val="24"/>
              </w:rPr>
            </w:pPr>
            <w:r w:rsidRPr="004C5A6A">
              <w:rPr>
                <w:rFonts w:ascii="Times New Roman" w:hAnsi="Times New Roman" w:cs="Times New Roman"/>
                <w:color w:val="000000"/>
                <w:sz w:val="24"/>
                <w:szCs w:val="24"/>
              </w:rPr>
              <w:t>3.1. valsts pamatbudžets</w:t>
            </w:r>
          </w:p>
        </w:tc>
        <w:tc>
          <w:tcPr>
            <w:tcW w:w="688"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c>
          <w:tcPr>
            <w:tcW w:w="72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c>
          <w:tcPr>
            <w:tcW w:w="755" w:type="pct"/>
            <w:tcBorders>
              <w:top w:val="single" w:sz="4" w:space="0" w:color="auto"/>
              <w:left w:val="single" w:sz="4" w:space="0" w:color="auto"/>
              <w:bottom w:val="single" w:sz="4" w:space="0" w:color="auto"/>
              <w:right w:val="single" w:sz="4" w:space="0" w:color="auto"/>
            </w:tcBorders>
            <w:hideMark/>
          </w:tcPr>
          <w:p w:rsidR="0085395D" w:rsidRDefault="0085395D" w:rsidP="00C165AA">
            <w:pPr>
              <w:jc w:val="center"/>
            </w:pPr>
            <w:r w:rsidRPr="006A393F">
              <w:rPr>
                <w:rFonts w:ascii="Times New Roman" w:hAnsi="Times New Roman" w:cs="Times New Roman"/>
                <w:color w:val="000000"/>
                <w:sz w:val="24"/>
                <w:szCs w:val="24"/>
              </w:rPr>
              <w:t>0</w:t>
            </w:r>
          </w:p>
        </w:tc>
        <w:tc>
          <w:tcPr>
            <w:tcW w:w="833" w:type="pct"/>
            <w:tcBorders>
              <w:top w:val="single" w:sz="4" w:space="0" w:color="auto"/>
              <w:left w:val="single" w:sz="4" w:space="0" w:color="auto"/>
              <w:bottom w:val="single" w:sz="4" w:space="0" w:color="auto"/>
              <w:right w:val="single" w:sz="4" w:space="0" w:color="auto"/>
            </w:tcBorders>
          </w:tcPr>
          <w:p w:rsidR="0085395D" w:rsidRDefault="0085395D" w:rsidP="00C165AA">
            <w:pPr>
              <w:jc w:val="center"/>
            </w:pPr>
            <w:r w:rsidRPr="006A393F">
              <w:rPr>
                <w:rFonts w:ascii="Times New Roman" w:hAnsi="Times New Roman" w:cs="Times New Roman"/>
                <w:color w:val="000000"/>
                <w:sz w:val="24"/>
                <w:szCs w:val="24"/>
              </w:rPr>
              <w:t>0</w:t>
            </w:r>
          </w:p>
        </w:tc>
        <w:tc>
          <w:tcPr>
            <w:tcW w:w="558" w:type="pct"/>
            <w:tcBorders>
              <w:top w:val="single" w:sz="4" w:space="0" w:color="auto"/>
              <w:left w:val="single" w:sz="4" w:space="0" w:color="auto"/>
              <w:bottom w:val="single" w:sz="4" w:space="0" w:color="auto"/>
              <w:right w:val="single" w:sz="4" w:space="0" w:color="auto"/>
            </w:tcBorders>
          </w:tcPr>
          <w:p w:rsidR="0085395D" w:rsidRDefault="0085395D" w:rsidP="00C165AA">
            <w:pPr>
              <w:jc w:val="center"/>
            </w:pPr>
            <w:r w:rsidRPr="006A393F">
              <w:rPr>
                <w:rFonts w:ascii="Times New Roman" w:hAnsi="Times New Roman" w:cs="Times New Roman"/>
                <w:color w:val="000000"/>
                <w:sz w:val="24"/>
                <w:szCs w:val="24"/>
              </w:rPr>
              <w:t>0</w:t>
            </w:r>
          </w:p>
        </w:tc>
      </w:tr>
      <w:tr w:rsidR="0085395D" w:rsidRPr="004C5A6A" w:rsidTr="00C165AA">
        <w:tc>
          <w:tcPr>
            <w:tcW w:w="144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rPr>
                <w:rFonts w:ascii="Times New Roman" w:hAnsi="Times New Roman" w:cs="Times New Roman"/>
                <w:color w:val="000000"/>
                <w:sz w:val="24"/>
                <w:szCs w:val="24"/>
              </w:rPr>
            </w:pPr>
            <w:r w:rsidRPr="004C5A6A">
              <w:rPr>
                <w:rFonts w:ascii="Times New Roman" w:hAnsi="Times New Roman" w:cs="Times New Roman"/>
                <w:color w:val="000000"/>
                <w:sz w:val="24"/>
                <w:szCs w:val="24"/>
              </w:rPr>
              <w:t>3.2. speciālais budžets</w:t>
            </w:r>
          </w:p>
        </w:tc>
        <w:tc>
          <w:tcPr>
            <w:tcW w:w="688"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c>
          <w:tcPr>
            <w:tcW w:w="72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c>
          <w:tcPr>
            <w:tcW w:w="755" w:type="pct"/>
            <w:tcBorders>
              <w:top w:val="single" w:sz="4" w:space="0" w:color="auto"/>
              <w:left w:val="single" w:sz="4" w:space="0" w:color="auto"/>
              <w:bottom w:val="single" w:sz="4" w:space="0" w:color="auto"/>
              <w:right w:val="single" w:sz="4" w:space="0" w:color="auto"/>
            </w:tcBorders>
            <w:hideMark/>
          </w:tcPr>
          <w:p w:rsidR="0085395D" w:rsidRDefault="0085395D" w:rsidP="00C165AA">
            <w:pPr>
              <w:jc w:val="center"/>
            </w:pPr>
            <w:r w:rsidRPr="006A393F">
              <w:rPr>
                <w:rFonts w:ascii="Times New Roman" w:hAnsi="Times New Roman" w:cs="Times New Roman"/>
                <w:color w:val="000000"/>
                <w:sz w:val="24"/>
                <w:szCs w:val="24"/>
              </w:rPr>
              <w:t>0</w:t>
            </w:r>
          </w:p>
        </w:tc>
        <w:tc>
          <w:tcPr>
            <w:tcW w:w="833" w:type="pct"/>
            <w:tcBorders>
              <w:top w:val="single" w:sz="4" w:space="0" w:color="auto"/>
              <w:left w:val="single" w:sz="4" w:space="0" w:color="auto"/>
              <w:bottom w:val="single" w:sz="4" w:space="0" w:color="auto"/>
              <w:right w:val="single" w:sz="4" w:space="0" w:color="auto"/>
            </w:tcBorders>
            <w:hideMark/>
          </w:tcPr>
          <w:p w:rsidR="0085395D" w:rsidRDefault="0085395D" w:rsidP="00C165AA">
            <w:pPr>
              <w:jc w:val="center"/>
            </w:pPr>
            <w:r w:rsidRPr="006A393F">
              <w:rPr>
                <w:rFonts w:ascii="Times New Roman" w:hAnsi="Times New Roman" w:cs="Times New Roman"/>
                <w:color w:val="000000"/>
                <w:sz w:val="24"/>
                <w:szCs w:val="24"/>
              </w:rPr>
              <w:t>0</w:t>
            </w:r>
          </w:p>
        </w:tc>
        <w:tc>
          <w:tcPr>
            <w:tcW w:w="558" w:type="pct"/>
            <w:tcBorders>
              <w:top w:val="single" w:sz="4" w:space="0" w:color="auto"/>
              <w:left w:val="single" w:sz="4" w:space="0" w:color="auto"/>
              <w:bottom w:val="single" w:sz="4" w:space="0" w:color="auto"/>
              <w:right w:val="single" w:sz="4" w:space="0" w:color="auto"/>
            </w:tcBorders>
            <w:hideMark/>
          </w:tcPr>
          <w:p w:rsidR="0085395D" w:rsidRDefault="0085395D" w:rsidP="00C165AA">
            <w:pPr>
              <w:jc w:val="center"/>
            </w:pPr>
            <w:r w:rsidRPr="006A393F">
              <w:rPr>
                <w:rFonts w:ascii="Times New Roman" w:hAnsi="Times New Roman" w:cs="Times New Roman"/>
                <w:color w:val="000000"/>
                <w:sz w:val="24"/>
                <w:szCs w:val="24"/>
              </w:rPr>
              <w:t>0</w:t>
            </w:r>
          </w:p>
        </w:tc>
      </w:tr>
      <w:tr w:rsidR="0085395D" w:rsidRPr="004C5A6A" w:rsidTr="00C165AA">
        <w:tc>
          <w:tcPr>
            <w:tcW w:w="1443" w:type="pct"/>
            <w:tcBorders>
              <w:top w:val="single" w:sz="4" w:space="0" w:color="auto"/>
              <w:left w:val="single" w:sz="4" w:space="0" w:color="auto"/>
              <w:bottom w:val="single" w:sz="4" w:space="0" w:color="auto"/>
              <w:right w:val="single" w:sz="4" w:space="0" w:color="auto"/>
            </w:tcBorders>
          </w:tcPr>
          <w:p w:rsidR="0085395D" w:rsidRPr="004C5A6A" w:rsidRDefault="0085395D" w:rsidP="00C165AA">
            <w:pPr>
              <w:spacing w:before="100" w:beforeAutospacing="1" w:after="100" w:afterAutospacing="1"/>
              <w:rPr>
                <w:rFonts w:ascii="Times New Roman" w:hAnsi="Times New Roman" w:cs="Times New Roman"/>
                <w:color w:val="000000"/>
                <w:sz w:val="24"/>
                <w:szCs w:val="24"/>
              </w:rPr>
            </w:pPr>
            <w:r w:rsidRPr="004C5A6A">
              <w:rPr>
                <w:rFonts w:ascii="Times New Roman" w:hAnsi="Times New Roman" w:cs="Times New Roman"/>
                <w:color w:val="000000"/>
                <w:sz w:val="24"/>
                <w:szCs w:val="24"/>
              </w:rPr>
              <w:t>3.3. pašvaldību budžets</w:t>
            </w:r>
          </w:p>
        </w:tc>
        <w:tc>
          <w:tcPr>
            <w:tcW w:w="688" w:type="pct"/>
            <w:tcBorders>
              <w:top w:val="single" w:sz="4" w:space="0" w:color="auto"/>
              <w:left w:val="single" w:sz="4" w:space="0" w:color="auto"/>
              <w:bottom w:val="single" w:sz="4" w:space="0" w:color="auto"/>
              <w:right w:val="single" w:sz="4" w:space="0" w:color="auto"/>
            </w:tcBorders>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c>
          <w:tcPr>
            <w:tcW w:w="723" w:type="pct"/>
            <w:tcBorders>
              <w:top w:val="single" w:sz="4" w:space="0" w:color="auto"/>
              <w:left w:val="single" w:sz="4" w:space="0" w:color="auto"/>
              <w:bottom w:val="single" w:sz="4" w:space="0" w:color="auto"/>
              <w:right w:val="single" w:sz="4" w:space="0" w:color="auto"/>
            </w:tcBorders>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c>
          <w:tcPr>
            <w:tcW w:w="755" w:type="pct"/>
            <w:tcBorders>
              <w:top w:val="single" w:sz="4" w:space="0" w:color="auto"/>
              <w:left w:val="single" w:sz="4" w:space="0" w:color="auto"/>
              <w:bottom w:val="single" w:sz="4" w:space="0" w:color="auto"/>
              <w:right w:val="single" w:sz="4" w:space="0" w:color="auto"/>
            </w:tcBorders>
          </w:tcPr>
          <w:p w:rsidR="0085395D" w:rsidRDefault="0085395D" w:rsidP="00C165AA">
            <w:pPr>
              <w:jc w:val="center"/>
            </w:pPr>
            <w:r w:rsidRPr="006A393F">
              <w:rPr>
                <w:rFonts w:ascii="Times New Roman" w:hAnsi="Times New Roman" w:cs="Times New Roman"/>
                <w:color w:val="000000"/>
                <w:sz w:val="24"/>
                <w:szCs w:val="24"/>
              </w:rPr>
              <w:t>0</w:t>
            </w:r>
          </w:p>
        </w:tc>
        <w:tc>
          <w:tcPr>
            <w:tcW w:w="833" w:type="pct"/>
            <w:tcBorders>
              <w:top w:val="single" w:sz="4" w:space="0" w:color="auto"/>
              <w:left w:val="single" w:sz="4" w:space="0" w:color="auto"/>
              <w:bottom w:val="single" w:sz="4" w:space="0" w:color="auto"/>
              <w:right w:val="single" w:sz="4" w:space="0" w:color="auto"/>
            </w:tcBorders>
          </w:tcPr>
          <w:p w:rsidR="0085395D" w:rsidRDefault="0085395D" w:rsidP="00C165AA">
            <w:pPr>
              <w:jc w:val="center"/>
            </w:pPr>
            <w:r w:rsidRPr="006A393F">
              <w:rPr>
                <w:rFonts w:ascii="Times New Roman" w:hAnsi="Times New Roman" w:cs="Times New Roman"/>
                <w:color w:val="000000"/>
                <w:sz w:val="24"/>
                <w:szCs w:val="24"/>
              </w:rPr>
              <w:t>0</w:t>
            </w:r>
          </w:p>
        </w:tc>
        <w:tc>
          <w:tcPr>
            <w:tcW w:w="558" w:type="pct"/>
            <w:tcBorders>
              <w:top w:val="single" w:sz="4" w:space="0" w:color="auto"/>
              <w:left w:val="single" w:sz="4" w:space="0" w:color="auto"/>
              <w:bottom w:val="single" w:sz="4" w:space="0" w:color="auto"/>
              <w:right w:val="single" w:sz="4" w:space="0" w:color="auto"/>
            </w:tcBorders>
          </w:tcPr>
          <w:p w:rsidR="0085395D" w:rsidRDefault="0085395D" w:rsidP="00C165AA">
            <w:pPr>
              <w:jc w:val="center"/>
            </w:pPr>
            <w:r w:rsidRPr="006A393F">
              <w:rPr>
                <w:rFonts w:ascii="Times New Roman" w:hAnsi="Times New Roman" w:cs="Times New Roman"/>
                <w:color w:val="000000"/>
                <w:sz w:val="24"/>
                <w:szCs w:val="24"/>
              </w:rPr>
              <w:t>0</w:t>
            </w:r>
          </w:p>
        </w:tc>
      </w:tr>
      <w:tr w:rsidR="0085395D" w:rsidRPr="004C5A6A" w:rsidTr="00C165AA">
        <w:tc>
          <w:tcPr>
            <w:tcW w:w="144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both"/>
              <w:rPr>
                <w:rFonts w:ascii="Times New Roman" w:hAnsi="Times New Roman" w:cs="Times New Roman"/>
                <w:color w:val="000000"/>
                <w:sz w:val="24"/>
                <w:szCs w:val="24"/>
              </w:rPr>
            </w:pPr>
            <w:r w:rsidRPr="004C5A6A">
              <w:rPr>
                <w:rFonts w:ascii="Times New Roman" w:hAnsi="Times New Roman" w:cs="Times New Roman"/>
                <w:color w:val="000000"/>
                <w:sz w:val="24"/>
                <w:szCs w:val="24"/>
              </w:rPr>
              <w:t>4</w:t>
            </w:r>
            <w:r w:rsidRPr="004C5A6A">
              <w:rPr>
                <w:rFonts w:ascii="Times New Roman" w:hAnsi="Times New Roman" w:cs="Times New Roman"/>
                <w:color w:val="000000"/>
                <w:spacing w:val="-6"/>
                <w:sz w:val="24"/>
                <w:szCs w:val="24"/>
              </w:rPr>
              <w:t>.Finanšu līdzekļi papildu izdevumu finansēšanai (kompensējošu izdevumu samazinājumu norāda ar "+" zīmi)</w:t>
            </w:r>
          </w:p>
        </w:tc>
        <w:tc>
          <w:tcPr>
            <w:tcW w:w="688"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X</w:t>
            </w:r>
          </w:p>
        </w:tc>
        <w:tc>
          <w:tcPr>
            <w:tcW w:w="72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c>
          <w:tcPr>
            <w:tcW w:w="755"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c>
          <w:tcPr>
            <w:tcW w:w="83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c>
          <w:tcPr>
            <w:tcW w:w="558"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r>
      <w:tr w:rsidR="0085395D" w:rsidRPr="004C5A6A" w:rsidTr="00C165AA">
        <w:tc>
          <w:tcPr>
            <w:tcW w:w="144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ind w:left="255" w:hanging="255"/>
              <w:jc w:val="both"/>
              <w:rPr>
                <w:rFonts w:ascii="Times New Roman" w:hAnsi="Times New Roman" w:cs="Times New Roman"/>
                <w:color w:val="000000"/>
                <w:sz w:val="24"/>
                <w:szCs w:val="24"/>
              </w:rPr>
            </w:pPr>
            <w:r w:rsidRPr="004C5A6A">
              <w:rPr>
                <w:rFonts w:ascii="Times New Roman" w:hAnsi="Times New Roman" w:cs="Times New Roman"/>
                <w:color w:val="000000"/>
                <w:sz w:val="24"/>
                <w:szCs w:val="24"/>
              </w:rPr>
              <w:t>5.   Precizēta finansiālā ietekme:</w:t>
            </w:r>
          </w:p>
        </w:tc>
        <w:tc>
          <w:tcPr>
            <w:tcW w:w="688"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X</w:t>
            </w:r>
          </w:p>
        </w:tc>
        <w:tc>
          <w:tcPr>
            <w:tcW w:w="72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c>
          <w:tcPr>
            <w:tcW w:w="755"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c>
          <w:tcPr>
            <w:tcW w:w="83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c>
          <w:tcPr>
            <w:tcW w:w="558"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r>
      <w:tr w:rsidR="0085395D" w:rsidRPr="004C5A6A" w:rsidTr="00C165AA">
        <w:tc>
          <w:tcPr>
            <w:tcW w:w="144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rPr>
                <w:rFonts w:ascii="Times New Roman" w:hAnsi="Times New Roman" w:cs="Times New Roman"/>
                <w:color w:val="000000"/>
                <w:sz w:val="24"/>
                <w:szCs w:val="24"/>
              </w:rPr>
            </w:pPr>
            <w:r w:rsidRPr="004C5A6A">
              <w:rPr>
                <w:rFonts w:ascii="Times New Roman" w:hAnsi="Times New Roman" w:cs="Times New Roman"/>
                <w:color w:val="000000"/>
                <w:sz w:val="24"/>
                <w:szCs w:val="24"/>
              </w:rPr>
              <w:t>5.1. valsts pamatbudžets</w:t>
            </w:r>
          </w:p>
        </w:tc>
        <w:tc>
          <w:tcPr>
            <w:tcW w:w="688"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c>
          <w:tcPr>
            <w:tcW w:w="72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c>
          <w:tcPr>
            <w:tcW w:w="755"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c>
          <w:tcPr>
            <w:tcW w:w="83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c>
          <w:tcPr>
            <w:tcW w:w="558"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r>
      <w:tr w:rsidR="0085395D" w:rsidRPr="004C5A6A" w:rsidTr="00C165AA">
        <w:tc>
          <w:tcPr>
            <w:tcW w:w="144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rPr>
                <w:rFonts w:ascii="Times New Roman" w:hAnsi="Times New Roman" w:cs="Times New Roman"/>
                <w:color w:val="000000"/>
                <w:sz w:val="24"/>
                <w:szCs w:val="24"/>
              </w:rPr>
            </w:pPr>
            <w:r w:rsidRPr="004C5A6A">
              <w:rPr>
                <w:rFonts w:ascii="Times New Roman" w:hAnsi="Times New Roman" w:cs="Times New Roman"/>
                <w:color w:val="000000"/>
                <w:sz w:val="24"/>
                <w:szCs w:val="24"/>
              </w:rPr>
              <w:t>5.2. speciālais budžets</w:t>
            </w:r>
          </w:p>
        </w:tc>
        <w:tc>
          <w:tcPr>
            <w:tcW w:w="688"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c>
          <w:tcPr>
            <w:tcW w:w="72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c>
          <w:tcPr>
            <w:tcW w:w="755"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c>
          <w:tcPr>
            <w:tcW w:w="83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c>
          <w:tcPr>
            <w:tcW w:w="558"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sidRPr="004C5A6A">
              <w:rPr>
                <w:rFonts w:ascii="Times New Roman" w:hAnsi="Times New Roman" w:cs="Times New Roman"/>
                <w:color w:val="000000"/>
                <w:sz w:val="24"/>
                <w:szCs w:val="24"/>
              </w:rPr>
              <w:t>0</w:t>
            </w:r>
          </w:p>
        </w:tc>
      </w:tr>
      <w:tr w:rsidR="0085395D" w:rsidRPr="004C5A6A" w:rsidTr="00C165AA">
        <w:tc>
          <w:tcPr>
            <w:tcW w:w="1443" w:type="pct"/>
            <w:tcBorders>
              <w:top w:val="single" w:sz="4" w:space="0" w:color="auto"/>
              <w:left w:val="single" w:sz="4" w:space="0" w:color="auto"/>
              <w:bottom w:val="single" w:sz="4" w:space="0" w:color="auto"/>
              <w:right w:val="single" w:sz="4" w:space="0" w:color="auto"/>
            </w:tcBorders>
          </w:tcPr>
          <w:p w:rsidR="0085395D" w:rsidRPr="004C5A6A" w:rsidRDefault="0085395D" w:rsidP="00C165AA">
            <w:pPr>
              <w:spacing w:before="100" w:beforeAutospacing="1" w:after="100" w:afterAutospacing="1"/>
              <w:rPr>
                <w:rFonts w:ascii="Times New Roman" w:hAnsi="Times New Roman" w:cs="Times New Roman"/>
                <w:color w:val="000000"/>
                <w:sz w:val="24"/>
                <w:szCs w:val="24"/>
              </w:rPr>
            </w:pPr>
            <w:r w:rsidRPr="004C5A6A">
              <w:rPr>
                <w:rFonts w:ascii="Times New Roman" w:hAnsi="Times New Roman" w:cs="Times New Roman"/>
                <w:color w:val="000000"/>
                <w:sz w:val="24"/>
                <w:szCs w:val="24"/>
              </w:rPr>
              <w:t>5.3. pašvaldību budžets</w:t>
            </w:r>
          </w:p>
        </w:tc>
        <w:tc>
          <w:tcPr>
            <w:tcW w:w="688" w:type="pct"/>
            <w:tcBorders>
              <w:top w:val="single" w:sz="4" w:space="0" w:color="auto"/>
              <w:left w:val="single" w:sz="4" w:space="0" w:color="auto"/>
              <w:bottom w:val="single" w:sz="4" w:space="0" w:color="auto"/>
              <w:right w:val="single" w:sz="4" w:space="0" w:color="auto"/>
            </w:tcBorders>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23" w:type="pct"/>
            <w:tcBorders>
              <w:top w:val="single" w:sz="4" w:space="0" w:color="auto"/>
              <w:left w:val="single" w:sz="4" w:space="0" w:color="auto"/>
              <w:bottom w:val="single" w:sz="4" w:space="0" w:color="auto"/>
              <w:right w:val="single" w:sz="4" w:space="0" w:color="auto"/>
            </w:tcBorders>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55" w:type="pct"/>
            <w:tcBorders>
              <w:top w:val="single" w:sz="4" w:space="0" w:color="auto"/>
              <w:left w:val="single" w:sz="4" w:space="0" w:color="auto"/>
              <w:bottom w:val="single" w:sz="4" w:space="0" w:color="auto"/>
              <w:right w:val="single" w:sz="4" w:space="0" w:color="auto"/>
            </w:tcBorders>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33" w:type="pct"/>
            <w:tcBorders>
              <w:top w:val="single" w:sz="4" w:space="0" w:color="auto"/>
              <w:left w:val="single" w:sz="4" w:space="0" w:color="auto"/>
              <w:bottom w:val="single" w:sz="4" w:space="0" w:color="auto"/>
              <w:right w:val="single" w:sz="4" w:space="0" w:color="auto"/>
            </w:tcBorders>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58" w:type="pct"/>
            <w:tcBorders>
              <w:top w:val="single" w:sz="4" w:space="0" w:color="auto"/>
              <w:left w:val="single" w:sz="4" w:space="0" w:color="auto"/>
              <w:bottom w:val="single" w:sz="4" w:space="0" w:color="auto"/>
              <w:right w:val="single" w:sz="4" w:space="0" w:color="auto"/>
            </w:tcBorders>
          </w:tcPr>
          <w:p w:rsidR="0085395D" w:rsidRPr="004C5A6A" w:rsidRDefault="0085395D" w:rsidP="00C165AA">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85395D" w:rsidRPr="004C5A6A" w:rsidTr="00C165AA">
        <w:tc>
          <w:tcPr>
            <w:tcW w:w="144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both"/>
              <w:rPr>
                <w:rFonts w:ascii="Times New Roman" w:hAnsi="Times New Roman" w:cs="Times New Roman"/>
                <w:color w:val="000000"/>
                <w:spacing w:val="-6"/>
                <w:sz w:val="24"/>
                <w:szCs w:val="24"/>
              </w:rPr>
            </w:pPr>
            <w:r w:rsidRPr="004C5A6A">
              <w:rPr>
                <w:rFonts w:ascii="Times New Roman" w:hAnsi="Times New Roman" w:cs="Times New Roman"/>
                <w:color w:val="000000"/>
                <w:spacing w:val="-6"/>
                <w:sz w:val="24"/>
                <w:szCs w:val="24"/>
              </w:rPr>
              <w:t>6. Detalizēts ieņēmumu un izdevumu aprēķins (ja nepieciešams, detalizētu ieņēmumu un izdevumu aprēķinu var pievienot anotācijas pielikumā):</w:t>
            </w:r>
          </w:p>
        </w:tc>
        <w:tc>
          <w:tcPr>
            <w:tcW w:w="3557" w:type="pct"/>
            <w:gridSpan w:val="5"/>
            <w:tcBorders>
              <w:top w:val="single" w:sz="4" w:space="0" w:color="auto"/>
              <w:left w:val="single" w:sz="4" w:space="0" w:color="auto"/>
              <w:bottom w:val="single" w:sz="4" w:space="0" w:color="auto"/>
              <w:right w:val="single" w:sz="4" w:space="0" w:color="auto"/>
            </w:tcBorders>
          </w:tcPr>
          <w:p w:rsidR="0085395D" w:rsidRPr="007E4775" w:rsidRDefault="0085395D" w:rsidP="00C165AA">
            <w:pPr>
              <w:pStyle w:val="naisf"/>
              <w:ind w:right="142"/>
              <w:contextualSpacing/>
              <w:jc w:val="both"/>
            </w:pPr>
          </w:p>
        </w:tc>
      </w:tr>
      <w:tr w:rsidR="0085395D" w:rsidRPr="004C5A6A" w:rsidTr="00C165AA">
        <w:tc>
          <w:tcPr>
            <w:tcW w:w="144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rPr>
                <w:rFonts w:ascii="Times New Roman" w:hAnsi="Times New Roman" w:cs="Times New Roman"/>
                <w:color w:val="000000"/>
                <w:sz w:val="24"/>
                <w:szCs w:val="24"/>
              </w:rPr>
            </w:pPr>
            <w:r w:rsidRPr="004C5A6A">
              <w:rPr>
                <w:rFonts w:ascii="Times New Roman" w:hAnsi="Times New Roman" w:cs="Times New Roman"/>
                <w:color w:val="000000"/>
                <w:sz w:val="24"/>
                <w:szCs w:val="24"/>
              </w:rPr>
              <w:t>6.1. detalizēts ieņēmumu aprēķins</w:t>
            </w:r>
          </w:p>
        </w:tc>
        <w:tc>
          <w:tcPr>
            <w:tcW w:w="3557" w:type="pct"/>
            <w:gridSpan w:val="5"/>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rPr>
                <w:rFonts w:ascii="Times New Roman" w:hAnsi="Times New Roman" w:cs="Times New Roman"/>
                <w:color w:val="000000"/>
                <w:sz w:val="24"/>
                <w:szCs w:val="24"/>
              </w:rPr>
            </w:pPr>
          </w:p>
        </w:tc>
      </w:tr>
      <w:tr w:rsidR="0085395D" w:rsidRPr="004C5A6A" w:rsidTr="00C165AA">
        <w:tc>
          <w:tcPr>
            <w:tcW w:w="144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rPr>
                <w:rFonts w:ascii="Times New Roman" w:hAnsi="Times New Roman" w:cs="Times New Roman"/>
                <w:color w:val="000000"/>
                <w:sz w:val="24"/>
                <w:szCs w:val="24"/>
              </w:rPr>
            </w:pPr>
            <w:r w:rsidRPr="004C5A6A">
              <w:rPr>
                <w:rFonts w:ascii="Times New Roman" w:hAnsi="Times New Roman" w:cs="Times New Roman"/>
                <w:color w:val="000000"/>
                <w:sz w:val="24"/>
                <w:szCs w:val="24"/>
              </w:rPr>
              <w:t>6.2. detalizēts izdevumu aprēķins</w:t>
            </w:r>
          </w:p>
        </w:tc>
        <w:tc>
          <w:tcPr>
            <w:tcW w:w="3557" w:type="pct"/>
            <w:gridSpan w:val="5"/>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rPr>
                <w:rFonts w:ascii="Times New Roman" w:hAnsi="Times New Roman" w:cs="Times New Roman"/>
                <w:color w:val="000000"/>
                <w:sz w:val="24"/>
                <w:szCs w:val="24"/>
              </w:rPr>
            </w:pPr>
          </w:p>
        </w:tc>
      </w:tr>
      <w:tr w:rsidR="0085395D" w:rsidRPr="00F073F8" w:rsidTr="00C165AA">
        <w:tc>
          <w:tcPr>
            <w:tcW w:w="1443" w:type="pct"/>
            <w:tcBorders>
              <w:top w:val="single" w:sz="4" w:space="0" w:color="auto"/>
              <w:left w:val="single" w:sz="4" w:space="0" w:color="auto"/>
              <w:bottom w:val="single" w:sz="4" w:space="0" w:color="auto"/>
              <w:right w:val="single" w:sz="4" w:space="0" w:color="auto"/>
            </w:tcBorders>
            <w:hideMark/>
          </w:tcPr>
          <w:p w:rsidR="0085395D" w:rsidRPr="004C5A6A" w:rsidRDefault="0085395D" w:rsidP="00C165AA">
            <w:pPr>
              <w:spacing w:before="100" w:beforeAutospacing="1" w:after="100" w:afterAutospacing="1"/>
              <w:jc w:val="both"/>
              <w:rPr>
                <w:rFonts w:ascii="Times New Roman" w:hAnsi="Times New Roman" w:cs="Times New Roman"/>
                <w:color w:val="000000"/>
                <w:sz w:val="24"/>
                <w:szCs w:val="24"/>
              </w:rPr>
            </w:pPr>
            <w:r w:rsidRPr="004C5A6A">
              <w:rPr>
                <w:rFonts w:ascii="Times New Roman" w:hAnsi="Times New Roman" w:cs="Times New Roman"/>
                <w:color w:val="000000"/>
                <w:sz w:val="24"/>
                <w:szCs w:val="24"/>
              </w:rPr>
              <w:t>7. Cita informācija</w:t>
            </w:r>
          </w:p>
        </w:tc>
        <w:tc>
          <w:tcPr>
            <w:tcW w:w="3557" w:type="pct"/>
            <w:gridSpan w:val="5"/>
            <w:tcBorders>
              <w:top w:val="single" w:sz="4" w:space="0" w:color="auto"/>
              <w:left w:val="single" w:sz="4" w:space="0" w:color="auto"/>
              <w:bottom w:val="single" w:sz="4" w:space="0" w:color="auto"/>
              <w:right w:val="single" w:sz="4" w:space="0" w:color="auto"/>
            </w:tcBorders>
            <w:hideMark/>
          </w:tcPr>
          <w:p w:rsidR="0085395D" w:rsidRPr="00517612" w:rsidRDefault="0085395D" w:rsidP="00C165AA">
            <w:pPr>
              <w:spacing w:after="0" w:line="240" w:lineRule="auto"/>
              <w:ind w:right="130" w:firstLine="219"/>
              <w:contextualSpacing/>
              <w:jc w:val="both"/>
              <w:rPr>
                <w:rFonts w:ascii="Times New Roman" w:hAnsi="Times New Roman" w:cs="Times New Roman"/>
                <w:i/>
                <w:sz w:val="24"/>
                <w:szCs w:val="24"/>
              </w:rPr>
            </w:pPr>
            <w:r w:rsidRPr="00517612">
              <w:rPr>
                <w:rFonts w:ascii="Times New Roman" w:hAnsi="Times New Roman" w:cs="Times New Roman"/>
                <w:i/>
                <w:sz w:val="24"/>
                <w:szCs w:val="24"/>
              </w:rPr>
              <w:t>Fiziskās persona netieši ienākumi no personālsabiedrības</w:t>
            </w:r>
          </w:p>
          <w:p w:rsidR="0085395D" w:rsidRPr="00517612" w:rsidRDefault="0085395D" w:rsidP="00C165AA">
            <w:pPr>
              <w:spacing w:after="0" w:line="240" w:lineRule="auto"/>
              <w:contextualSpacing/>
              <w:jc w:val="both"/>
              <w:rPr>
                <w:rFonts w:ascii="Times New Roman" w:hAnsi="Times New Roman" w:cs="Times New Roman"/>
                <w:sz w:val="24"/>
                <w:szCs w:val="24"/>
              </w:rPr>
            </w:pPr>
            <w:r w:rsidRPr="00517612">
              <w:rPr>
                <w:rFonts w:ascii="Times New Roman" w:hAnsi="Times New Roman" w:cs="Times New Roman"/>
                <w:sz w:val="24"/>
                <w:szCs w:val="24"/>
              </w:rPr>
              <w:t>Fiskālā ietekme uz iedzīvotāju ienākuma nodokļa ieņēmumiem no fizisko personu netiešajiem ienākumiem no personālsabiedrības (2.panta trešā daļa)</w:t>
            </w:r>
            <w:r w:rsidRPr="00517612">
              <w:rPr>
                <w:rFonts w:ascii="Times New Roman" w:hAnsi="Times New Roman" w:cs="Times New Roman"/>
                <w:i/>
                <w:sz w:val="24"/>
                <w:szCs w:val="24"/>
              </w:rPr>
              <w:t xml:space="preserve"> 2016.gadā </w:t>
            </w:r>
            <w:r w:rsidRPr="00517612">
              <w:rPr>
                <w:rFonts w:ascii="Times New Roman" w:hAnsi="Times New Roman" w:cs="Times New Roman"/>
                <w:sz w:val="24"/>
                <w:szCs w:val="24"/>
              </w:rPr>
              <w:t xml:space="preserve">tiek prognozēts budžeta ieņēmumu </w:t>
            </w:r>
            <w:r w:rsidRPr="00517612">
              <w:rPr>
                <w:rFonts w:ascii="Times New Roman" w:hAnsi="Times New Roman" w:cs="Times New Roman"/>
                <w:sz w:val="24"/>
                <w:szCs w:val="24"/>
              </w:rPr>
              <w:lastRenderedPageBreak/>
              <w:t>palielinājums 1,6*70%*10%*2=200 000 </w:t>
            </w:r>
            <w:proofErr w:type="spellStart"/>
            <w:r w:rsidRPr="00517612">
              <w:rPr>
                <w:rFonts w:ascii="Times New Roman" w:hAnsi="Times New Roman" w:cs="Times New Roman"/>
                <w:i/>
                <w:sz w:val="24"/>
                <w:szCs w:val="24"/>
              </w:rPr>
              <w:t>euro</w:t>
            </w:r>
            <w:proofErr w:type="spellEnd"/>
            <w:r w:rsidRPr="00517612">
              <w:rPr>
                <w:rFonts w:ascii="Times New Roman" w:hAnsi="Times New Roman" w:cs="Times New Roman"/>
                <w:sz w:val="24"/>
                <w:szCs w:val="24"/>
              </w:rPr>
              <w:t xml:space="preserve"> apmērā. Jāņem vērā, ka šobrīd nav informācijas par personālsabiedrību gūto  ienākumu no akcijām, līdz ar to minētais budžeta ieņēmumu palielinājums faktiski varētu būt liekāks un turpmāk palielināties. Tāpat prognozes var palielināties, pieaugot personālsabiedrību skaitam, kuras saņem šāda veida  ienākumus. Ņemot vērā iepriekšminēto, prognozēto budžeta ieņēmumu palielinājums,  2017.gadā</w:t>
            </w:r>
            <w:r w:rsidRPr="00517612">
              <w:rPr>
                <w:rFonts w:ascii="Times New Roman" w:hAnsi="Times New Roman" w:cs="Times New Roman"/>
                <w:i/>
                <w:sz w:val="24"/>
                <w:szCs w:val="24"/>
              </w:rPr>
              <w:t xml:space="preserve"> </w:t>
            </w:r>
            <w:r w:rsidRPr="00517612">
              <w:rPr>
                <w:rFonts w:ascii="Times New Roman" w:hAnsi="Times New Roman" w:cs="Times New Roman"/>
                <w:sz w:val="24"/>
                <w:szCs w:val="24"/>
              </w:rPr>
              <w:t xml:space="preserve">varētu dubultoties līdz 400 000 </w:t>
            </w:r>
            <w:proofErr w:type="spellStart"/>
            <w:r w:rsidRPr="00517612">
              <w:rPr>
                <w:rFonts w:ascii="Times New Roman" w:hAnsi="Times New Roman" w:cs="Times New Roman"/>
                <w:i/>
                <w:sz w:val="24"/>
                <w:szCs w:val="24"/>
              </w:rPr>
              <w:t>euro</w:t>
            </w:r>
            <w:proofErr w:type="spellEnd"/>
            <w:r w:rsidRPr="00517612">
              <w:rPr>
                <w:rFonts w:ascii="Times New Roman" w:hAnsi="Times New Roman" w:cs="Times New Roman"/>
                <w:i/>
                <w:sz w:val="24"/>
                <w:szCs w:val="24"/>
              </w:rPr>
              <w:t xml:space="preserve">. </w:t>
            </w:r>
            <w:r w:rsidRPr="00517612">
              <w:rPr>
                <w:rFonts w:ascii="Times New Roman" w:hAnsi="Times New Roman" w:cs="Times New Roman"/>
                <w:sz w:val="24"/>
                <w:szCs w:val="24"/>
              </w:rPr>
              <w:t xml:space="preserve"> Fiskālā ietekme ir iekļauta un detalizēts aprēķins ir pieejams likumprojekta „Grozījumi likumā “Par iedzīvotāju ienākuma nodokli”” sākotnējās ietekmes novērtējuma ziņojumā (anotācijā).</w:t>
            </w:r>
          </w:p>
          <w:p w:rsidR="0085395D" w:rsidRPr="00517612" w:rsidRDefault="0085395D" w:rsidP="00C165AA">
            <w:pPr>
              <w:pStyle w:val="ListParagraph"/>
              <w:tabs>
                <w:tab w:val="left" w:pos="292"/>
              </w:tabs>
              <w:ind w:left="0" w:right="130" w:firstLine="219"/>
              <w:jc w:val="both"/>
              <w:rPr>
                <w:i/>
                <w:sz w:val="24"/>
                <w:szCs w:val="24"/>
                <w:lang w:val="lv-LV"/>
              </w:rPr>
            </w:pPr>
            <w:r w:rsidRPr="00517612">
              <w:rPr>
                <w:i/>
                <w:sz w:val="24"/>
                <w:szCs w:val="24"/>
                <w:lang w:val="lv-LV"/>
              </w:rPr>
              <w:t>Maksājumi nerezidentam</w:t>
            </w:r>
          </w:p>
          <w:p w:rsidR="0085395D" w:rsidRPr="00F073F8" w:rsidRDefault="0085395D" w:rsidP="00367A0F">
            <w:pPr>
              <w:spacing w:after="0" w:line="240" w:lineRule="auto"/>
              <w:ind w:right="112" w:firstLine="206"/>
              <w:contextualSpacing/>
              <w:jc w:val="both"/>
              <w:rPr>
                <w:rFonts w:ascii="Times New Roman" w:hAnsi="Times New Roman" w:cs="Times New Roman"/>
                <w:color w:val="000000"/>
                <w:sz w:val="24"/>
                <w:szCs w:val="24"/>
              </w:rPr>
            </w:pPr>
            <w:r w:rsidRPr="00517612">
              <w:rPr>
                <w:rFonts w:ascii="Times New Roman" w:hAnsi="Times New Roman" w:cs="Times New Roman"/>
                <w:sz w:val="24"/>
                <w:szCs w:val="24"/>
              </w:rPr>
              <w:t>Nodokļa pārrēķins (likuma 3.panta 4.</w:t>
            </w:r>
            <w:r w:rsidRPr="00517612">
              <w:rPr>
                <w:rFonts w:ascii="Times New Roman" w:hAnsi="Times New Roman" w:cs="Times New Roman"/>
                <w:sz w:val="24"/>
                <w:szCs w:val="24"/>
                <w:vertAlign w:val="superscript"/>
              </w:rPr>
              <w:t>8</w:t>
            </w:r>
            <w:r w:rsidRPr="00517612">
              <w:rPr>
                <w:rFonts w:ascii="Times New Roman" w:hAnsi="Times New Roman" w:cs="Times New Roman"/>
                <w:sz w:val="24"/>
                <w:szCs w:val="24"/>
              </w:rPr>
              <w:t>daļas normas) attiecībā uz nerezidenta gūtajiem ienākumiem par konsultatīvajiem pakalpojumiem un par Latvijā esoša īpašuma izmantošanu ir labvēlīgs nodokļa maksātājam – nerezidentam. Savukārt nodokļa maksātāji – nerezidenti šādu nodokļa (ne iedzīvotāju ienākuma nodokli, ne arī uzņēmumu ienākuma nodokli) pārrēķina iespēju nav izmantojuši attiecībā uz citiem ienākumiem</w:t>
            </w:r>
            <w:r w:rsidRPr="00F073F8">
              <w:rPr>
                <w:rFonts w:ascii="Times New Roman" w:hAnsi="Times New Roman" w:cs="Times New Roman"/>
                <w:sz w:val="24"/>
                <w:szCs w:val="24"/>
              </w:rPr>
              <w:t>. Līdz ar to tiek prognozēts, ka nodokļa pārrēķina veidlapu izmantos neliels skaits nerezidentu. Ņemot vērā minēto, Valsts ieņēmumu dienestā šis pārskats varēt</w:t>
            </w:r>
            <w:r w:rsidR="00367A0F">
              <w:rPr>
                <w:rFonts w:ascii="Times New Roman" w:hAnsi="Times New Roman" w:cs="Times New Roman"/>
                <w:sz w:val="24"/>
                <w:szCs w:val="24"/>
              </w:rPr>
              <w:t>u</w:t>
            </w:r>
            <w:r w:rsidRPr="00F073F8">
              <w:rPr>
                <w:rFonts w:ascii="Times New Roman" w:hAnsi="Times New Roman" w:cs="Times New Roman"/>
                <w:sz w:val="24"/>
                <w:szCs w:val="24"/>
              </w:rPr>
              <w:t xml:space="preserve"> tikt iesniegts tikai papīra vai elektroniskā (skanētā) veidā (netiks iesniegts EDS) un finansiālā ietekme, īstenojot šo pasākumu</w:t>
            </w:r>
            <w:r w:rsidR="00367A0F">
              <w:rPr>
                <w:rFonts w:ascii="Times New Roman" w:hAnsi="Times New Roman" w:cs="Times New Roman"/>
                <w:sz w:val="24"/>
                <w:szCs w:val="24"/>
              </w:rPr>
              <w:t xml:space="preserve"> Valsts ieņēmumu dienestam</w:t>
            </w:r>
            <w:r w:rsidRPr="00F073F8">
              <w:rPr>
                <w:rFonts w:ascii="Times New Roman" w:hAnsi="Times New Roman" w:cs="Times New Roman"/>
                <w:sz w:val="24"/>
                <w:szCs w:val="24"/>
              </w:rPr>
              <w:t>, nebūs.</w:t>
            </w:r>
          </w:p>
        </w:tc>
      </w:tr>
    </w:tbl>
    <w:p w:rsidR="0085395D" w:rsidRDefault="0085395D" w:rsidP="0085395D">
      <w:pPr>
        <w:spacing w:after="0" w:line="240" w:lineRule="auto"/>
        <w:rPr>
          <w:rFonts w:ascii="Times New Roman" w:hAnsi="Times New Roman" w:cs="Times New Roman"/>
          <w:sz w:val="24"/>
          <w:szCs w:val="24"/>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85395D" w:rsidRPr="00756214" w:rsidTr="00C165AA">
        <w:trPr>
          <w:trHeight w:val="419"/>
        </w:trPr>
        <w:tc>
          <w:tcPr>
            <w:tcW w:w="5000" w:type="pct"/>
            <w:gridSpan w:val="3"/>
            <w:vAlign w:val="center"/>
          </w:tcPr>
          <w:p w:rsidR="0085395D" w:rsidRPr="009F6788" w:rsidRDefault="0085395D" w:rsidP="00C165AA">
            <w:pPr>
              <w:spacing w:after="0" w:line="240" w:lineRule="auto"/>
              <w:jc w:val="center"/>
              <w:rPr>
                <w:rFonts w:ascii="Times New Roman" w:eastAsia="Times New Roman" w:hAnsi="Times New Roman" w:cs="Times New Roman"/>
                <w:b/>
                <w:sz w:val="26"/>
                <w:szCs w:val="26"/>
                <w:lang w:eastAsia="lv-LV"/>
              </w:rPr>
            </w:pPr>
            <w:r w:rsidRPr="009F6788">
              <w:rPr>
                <w:rFonts w:ascii="Times New Roman" w:eastAsia="Times New Roman" w:hAnsi="Times New Roman" w:cs="Times New Roman"/>
                <w:b/>
                <w:bCs/>
                <w:sz w:val="26"/>
                <w:szCs w:val="26"/>
                <w:lang w:eastAsia="lv-LV"/>
              </w:rPr>
              <w:t>IV. Tiesību akta projekta ietekme uz spēkā esošo tiesību normu sistēmu</w:t>
            </w:r>
          </w:p>
        </w:tc>
      </w:tr>
      <w:tr w:rsidR="0085395D" w:rsidRPr="00756214" w:rsidTr="00C165AA">
        <w:trPr>
          <w:trHeight w:val="415"/>
        </w:trPr>
        <w:tc>
          <w:tcPr>
            <w:tcW w:w="227" w:type="pct"/>
          </w:tcPr>
          <w:p w:rsidR="0085395D" w:rsidRPr="00756214" w:rsidRDefault="0085395D" w:rsidP="00C165AA">
            <w:pPr>
              <w:spacing w:after="0" w:line="240" w:lineRule="auto"/>
              <w:rPr>
                <w:rFonts w:ascii="Times New Roman" w:eastAsia="Times New Roman" w:hAnsi="Times New Roman" w:cs="Times New Roman"/>
                <w:sz w:val="24"/>
                <w:szCs w:val="24"/>
                <w:lang w:eastAsia="lv-LV"/>
              </w:rPr>
            </w:pPr>
            <w:r w:rsidRPr="00756214">
              <w:rPr>
                <w:rFonts w:ascii="Times New Roman" w:eastAsia="Times New Roman" w:hAnsi="Times New Roman" w:cs="Times New Roman"/>
                <w:sz w:val="24"/>
                <w:szCs w:val="24"/>
                <w:lang w:eastAsia="lv-LV"/>
              </w:rPr>
              <w:t>1.</w:t>
            </w:r>
          </w:p>
        </w:tc>
        <w:tc>
          <w:tcPr>
            <w:tcW w:w="1566" w:type="pct"/>
          </w:tcPr>
          <w:p w:rsidR="0085395D" w:rsidRPr="00756214" w:rsidRDefault="0085395D" w:rsidP="00C165AA">
            <w:pPr>
              <w:spacing w:line="240" w:lineRule="auto"/>
              <w:rPr>
                <w:rFonts w:ascii="Times New Roman" w:eastAsia="Times New Roman" w:hAnsi="Times New Roman" w:cs="Times New Roman"/>
                <w:sz w:val="24"/>
                <w:szCs w:val="24"/>
                <w:lang w:eastAsia="lv-LV"/>
              </w:rPr>
            </w:pPr>
            <w:r w:rsidRPr="00756214">
              <w:rPr>
                <w:rFonts w:ascii="Times New Roman" w:eastAsia="Times New Roman" w:hAnsi="Times New Roman" w:cs="Times New Roman"/>
                <w:sz w:val="24"/>
                <w:szCs w:val="24"/>
                <w:lang w:eastAsia="lv-LV"/>
              </w:rPr>
              <w:t>Nepieciešamie saistītie tiesību aktu projekti</w:t>
            </w:r>
          </w:p>
        </w:tc>
        <w:tc>
          <w:tcPr>
            <w:tcW w:w="3207" w:type="pct"/>
          </w:tcPr>
          <w:p w:rsidR="0085395D" w:rsidRPr="00282572" w:rsidRDefault="0085395D" w:rsidP="00044E43">
            <w:pPr>
              <w:spacing w:after="0" w:line="240" w:lineRule="auto"/>
              <w:ind w:right="130" w:firstLine="42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Finanšu ministrijai jāizstrādā un līdz 2015.gada 28.februārim finanšu ministram Ministru kabinetā jāiesniedz grozījumi </w:t>
            </w:r>
            <w:r w:rsidRPr="00267E9D">
              <w:rPr>
                <w:rFonts w:ascii="Times New Roman" w:eastAsia="Times New Roman" w:hAnsi="Times New Roman" w:cs="Times New Roman"/>
                <w:bCs/>
                <w:sz w:val="24"/>
                <w:szCs w:val="24"/>
                <w:lang w:eastAsia="lv-LV"/>
              </w:rPr>
              <w:t xml:space="preserve"> Ministru kabineta </w:t>
            </w:r>
            <w:r w:rsidRPr="00130BFC">
              <w:rPr>
                <w:rFonts w:ascii="Times New Roman" w:hAnsi="Times New Roman" w:cs="Times New Roman"/>
                <w:sz w:val="24"/>
                <w:szCs w:val="24"/>
              </w:rPr>
              <w:t>2006</w:t>
            </w:r>
            <w:r>
              <w:rPr>
                <w:rFonts w:ascii="Times New Roman" w:hAnsi="Times New Roman" w:cs="Times New Roman"/>
                <w:sz w:val="24"/>
                <w:szCs w:val="24"/>
              </w:rPr>
              <w:t xml:space="preserve">. gada 4.jūlija </w:t>
            </w:r>
            <w:r w:rsidRPr="00267E9D">
              <w:rPr>
                <w:rFonts w:ascii="Times New Roman" w:eastAsia="Times New Roman" w:hAnsi="Times New Roman" w:cs="Times New Roman"/>
                <w:bCs/>
                <w:sz w:val="24"/>
                <w:szCs w:val="24"/>
                <w:lang w:eastAsia="lv-LV"/>
              </w:rPr>
              <w:t>noteikum</w:t>
            </w:r>
            <w:r>
              <w:rPr>
                <w:rFonts w:ascii="Times New Roman" w:eastAsia="Times New Roman" w:hAnsi="Times New Roman" w:cs="Times New Roman"/>
                <w:bCs/>
                <w:sz w:val="24"/>
                <w:szCs w:val="24"/>
                <w:lang w:eastAsia="lv-LV"/>
              </w:rPr>
              <w:t>os</w:t>
            </w:r>
            <w:r w:rsidRPr="00267E9D">
              <w:rPr>
                <w:rFonts w:ascii="Times New Roman" w:eastAsia="Times New Roman" w:hAnsi="Times New Roman" w:cs="Times New Roman"/>
                <w:bCs/>
                <w:sz w:val="24"/>
                <w:szCs w:val="24"/>
                <w:lang w:eastAsia="lv-LV"/>
              </w:rPr>
              <w:t xml:space="preserve"> Nr.556</w:t>
            </w:r>
            <w:r w:rsidRPr="00267E9D">
              <w:rPr>
                <w:rFonts w:ascii="Times New Roman" w:eastAsia="Times New Roman" w:hAnsi="Times New Roman" w:cs="Times New Roman"/>
                <w:sz w:val="24"/>
                <w:szCs w:val="24"/>
                <w:lang w:eastAsia="lv-LV"/>
              </w:rPr>
              <w:t xml:space="preserve"> </w:t>
            </w:r>
            <w:r w:rsidRPr="00130BFC">
              <w:rPr>
                <w:rFonts w:ascii="Times New Roman" w:eastAsia="Times New Roman" w:hAnsi="Times New Roman" w:cs="Times New Roman"/>
                <w:sz w:val="24"/>
                <w:szCs w:val="24"/>
                <w:lang w:eastAsia="lv-LV"/>
              </w:rPr>
              <w:t xml:space="preserve"> “</w:t>
            </w:r>
            <w:r w:rsidRPr="00130BFC">
              <w:rPr>
                <w:rFonts w:ascii="Times New Roman" w:eastAsia="Times New Roman" w:hAnsi="Times New Roman" w:cs="Times New Roman"/>
                <w:bCs/>
                <w:sz w:val="24"/>
                <w:szCs w:val="24"/>
                <w:lang w:eastAsia="lv-LV"/>
              </w:rPr>
              <w:t>Likuma “</w:t>
            </w:r>
            <w:hyperlink r:id="rId6" w:tgtFrame="_blank" w:history="1">
              <w:r w:rsidRPr="00130BFC">
                <w:rPr>
                  <w:rFonts w:ascii="Times New Roman" w:eastAsia="Times New Roman" w:hAnsi="Times New Roman" w:cs="Times New Roman"/>
                  <w:bCs/>
                  <w:sz w:val="24"/>
                  <w:szCs w:val="24"/>
                  <w:lang w:eastAsia="lv-LV"/>
                </w:rPr>
                <w:t>Par uzņēmumu ienākuma nodokli</w:t>
              </w:r>
            </w:hyperlink>
            <w:r w:rsidRPr="00130BFC">
              <w:rPr>
                <w:rFonts w:ascii="Times New Roman" w:eastAsia="Times New Roman" w:hAnsi="Times New Roman" w:cs="Times New Roman"/>
                <w:bCs/>
                <w:sz w:val="24"/>
                <w:szCs w:val="24"/>
                <w:lang w:eastAsia="lv-LV"/>
              </w:rPr>
              <w:t>” normu piemērošanas noteikumi””</w:t>
            </w:r>
            <w:r>
              <w:rPr>
                <w:rFonts w:ascii="Times New Roman" w:eastAsia="Times New Roman" w:hAnsi="Times New Roman" w:cs="Times New Roman"/>
                <w:bCs/>
                <w:sz w:val="24"/>
                <w:szCs w:val="24"/>
                <w:lang w:eastAsia="lv-LV"/>
              </w:rPr>
              <w:t>, l</w:t>
            </w:r>
            <w:r>
              <w:rPr>
                <w:rFonts w:ascii="Times New Roman" w:eastAsia="Times New Roman" w:hAnsi="Times New Roman" w:cs="Times New Roman"/>
                <w:sz w:val="24"/>
                <w:szCs w:val="24"/>
                <w:lang w:eastAsia="lv-LV"/>
              </w:rPr>
              <w:t>ai nodrošinātu likuma normu piemērošanu attiecībā uz nerezidentam ieturētā nodokļa no ieņēmumiem, kas gūti par konsultatīvajiem pakalpojumiem vai par Latvijā esoša īpašuma izmantošanu,  pārrēķinu,</w:t>
            </w:r>
          </w:p>
        </w:tc>
      </w:tr>
      <w:tr w:rsidR="0085395D" w:rsidRPr="00756214" w:rsidTr="00C165AA">
        <w:trPr>
          <w:trHeight w:val="472"/>
        </w:trPr>
        <w:tc>
          <w:tcPr>
            <w:tcW w:w="227" w:type="pct"/>
          </w:tcPr>
          <w:p w:rsidR="0085395D" w:rsidRPr="00756214" w:rsidRDefault="0085395D" w:rsidP="00C165AA">
            <w:pPr>
              <w:spacing w:after="0" w:line="240" w:lineRule="auto"/>
              <w:rPr>
                <w:rFonts w:ascii="Times New Roman" w:eastAsia="Times New Roman" w:hAnsi="Times New Roman" w:cs="Times New Roman"/>
                <w:sz w:val="24"/>
                <w:szCs w:val="24"/>
                <w:lang w:eastAsia="lv-LV"/>
              </w:rPr>
            </w:pPr>
            <w:r w:rsidRPr="00756214">
              <w:rPr>
                <w:rFonts w:ascii="Times New Roman" w:eastAsia="Times New Roman" w:hAnsi="Times New Roman" w:cs="Times New Roman"/>
                <w:sz w:val="24"/>
                <w:szCs w:val="24"/>
                <w:lang w:eastAsia="lv-LV"/>
              </w:rPr>
              <w:t>2.</w:t>
            </w:r>
          </w:p>
        </w:tc>
        <w:tc>
          <w:tcPr>
            <w:tcW w:w="1566" w:type="pct"/>
          </w:tcPr>
          <w:p w:rsidR="0085395D" w:rsidRPr="00756214" w:rsidRDefault="0085395D" w:rsidP="00C165AA">
            <w:pPr>
              <w:spacing w:line="240" w:lineRule="auto"/>
              <w:rPr>
                <w:rFonts w:ascii="Times New Roman" w:eastAsia="Times New Roman" w:hAnsi="Times New Roman" w:cs="Times New Roman"/>
                <w:sz w:val="24"/>
                <w:szCs w:val="24"/>
                <w:lang w:eastAsia="lv-LV"/>
              </w:rPr>
            </w:pPr>
            <w:r w:rsidRPr="00756214">
              <w:rPr>
                <w:rFonts w:ascii="Times New Roman" w:eastAsia="Times New Roman" w:hAnsi="Times New Roman" w:cs="Times New Roman"/>
                <w:sz w:val="24"/>
                <w:szCs w:val="24"/>
                <w:lang w:eastAsia="lv-LV"/>
              </w:rPr>
              <w:t>Atbildīgā institūcija</w:t>
            </w:r>
          </w:p>
        </w:tc>
        <w:tc>
          <w:tcPr>
            <w:tcW w:w="3207" w:type="pct"/>
          </w:tcPr>
          <w:p w:rsidR="0085395D" w:rsidRPr="00756214" w:rsidRDefault="0085395D" w:rsidP="00C165AA">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w:t>
            </w:r>
            <w:r w:rsidRPr="00756214">
              <w:rPr>
                <w:rFonts w:ascii="Times New Roman" w:eastAsia="Times New Roman" w:hAnsi="Times New Roman" w:cs="Times New Roman"/>
                <w:sz w:val="24"/>
                <w:szCs w:val="24"/>
                <w:lang w:eastAsia="lv-LV"/>
              </w:rPr>
              <w:t xml:space="preserve"> ministrija.</w:t>
            </w:r>
          </w:p>
        </w:tc>
      </w:tr>
      <w:tr w:rsidR="0085395D" w:rsidRPr="00756214" w:rsidTr="00C165AA">
        <w:tc>
          <w:tcPr>
            <w:tcW w:w="227" w:type="pct"/>
          </w:tcPr>
          <w:p w:rsidR="0085395D" w:rsidRPr="00756214" w:rsidRDefault="0085395D" w:rsidP="00C165AA">
            <w:pPr>
              <w:spacing w:after="0" w:line="240" w:lineRule="auto"/>
              <w:rPr>
                <w:rFonts w:ascii="Times New Roman" w:eastAsia="Times New Roman" w:hAnsi="Times New Roman" w:cs="Times New Roman"/>
                <w:sz w:val="24"/>
                <w:szCs w:val="24"/>
                <w:lang w:eastAsia="lv-LV"/>
              </w:rPr>
            </w:pPr>
            <w:r w:rsidRPr="00756214">
              <w:rPr>
                <w:rFonts w:ascii="Times New Roman" w:eastAsia="Times New Roman" w:hAnsi="Times New Roman" w:cs="Times New Roman"/>
                <w:sz w:val="24"/>
                <w:szCs w:val="24"/>
                <w:lang w:eastAsia="lv-LV"/>
              </w:rPr>
              <w:t>3.</w:t>
            </w:r>
          </w:p>
        </w:tc>
        <w:tc>
          <w:tcPr>
            <w:tcW w:w="1566" w:type="pct"/>
          </w:tcPr>
          <w:p w:rsidR="0085395D" w:rsidRPr="00756214" w:rsidRDefault="0085395D" w:rsidP="00C165AA">
            <w:pPr>
              <w:spacing w:after="0" w:line="240" w:lineRule="auto"/>
              <w:rPr>
                <w:rFonts w:ascii="Times New Roman" w:eastAsia="Times New Roman" w:hAnsi="Times New Roman" w:cs="Times New Roman"/>
                <w:sz w:val="24"/>
                <w:szCs w:val="24"/>
                <w:lang w:eastAsia="lv-LV"/>
              </w:rPr>
            </w:pPr>
            <w:r w:rsidRPr="00756214">
              <w:rPr>
                <w:rFonts w:ascii="Times New Roman" w:eastAsia="Times New Roman" w:hAnsi="Times New Roman" w:cs="Times New Roman"/>
                <w:sz w:val="24"/>
                <w:szCs w:val="24"/>
                <w:lang w:eastAsia="lv-LV"/>
              </w:rPr>
              <w:t>Cita informācija</w:t>
            </w:r>
          </w:p>
        </w:tc>
        <w:tc>
          <w:tcPr>
            <w:tcW w:w="3207" w:type="pct"/>
          </w:tcPr>
          <w:p w:rsidR="0085395D" w:rsidRPr="00756214" w:rsidRDefault="0085395D" w:rsidP="00C165AA">
            <w:pPr>
              <w:spacing w:after="0" w:line="240" w:lineRule="auto"/>
              <w:rPr>
                <w:rFonts w:ascii="Times New Roman" w:eastAsia="Times New Roman" w:hAnsi="Times New Roman" w:cs="Times New Roman"/>
                <w:sz w:val="24"/>
                <w:szCs w:val="24"/>
                <w:lang w:eastAsia="lv-LV"/>
              </w:rPr>
            </w:pPr>
            <w:r w:rsidRPr="00756214">
              <w:rPr>
                <w:rFonts w:ascii="Times New Roman" w:eastAsia="Times New Roman" w:hAnsi="Times New Roman" w:cs="Times New Roman"/>
                <w:sz w:val="24"/>
                <w:szCs w:val="24"/>
                <w:lang w:eastAsia="lv-LV"/>
              </w:rPr>
              <w:t>Nav.</w:t>
            </w:r>
          </w:p>
        </w:tc>
      </w:tr>
    </w:tbl>
    <w:p w:rsidR="0085395D" w:rsidRDefault="0085395D" w:rsidP="0085395D">
      <w:pPr>
        <w:spacing w:after="0" w:line="240" w:lineRule="auto"/>
        <w:rPr>
          <w:rFonts w:ascii="Times New Roman" w:eastAsia="Times New Roman" w:hAnsi="Times New Roman" w:cs="Times New Roman"/>
          <w:sz w:val="24"/>
          <w:szCs w:val="24"/>
          <w:lang w:eastAsia="lv-LV"/>
        </w:rPr>
      </w:pPr>
    </w:p>
    <w:p w:rsidR="0085395D" w:rsidRPr="00756214" w:rsidRDefault="0085395D" w:rsidP="0085395D">
      <w:pPr>
        <w:spacing w:after="0" w:line="240" w:lineRule="auto"/>
        <w:rPr>
          <w:rFonts w:ascii="Times New Roman" w:eastAsia="Times New Roman" w:hAnsi="Times New Roman" w:cs="Times New Roman"/>
          <w:sz w:val="24"/>
          <w:szCs w:val="24"/>
          <w:lang w:eastAsia="lv-LV"/>
        </w:rPr>
      </w:pPr>
    </w:p>
    <w:p w:rsidR="0085395D" w:rsidRDefault="0085395D" w:rsidP="0085395D">
      <w:pPr>
        <w:ind w:right="140"/>
        <w:contextualSpacing/>
        <w:rPr>
          <w:rFonts w:ascii="Times New Roman" w:hAnsi="Times New Roman" w:cs="Times New Roman"/>
          <w:sz w:val="24"/>
          <w:szCs w:val="24"/>
        </w:rPr>
      </w:pPr>
      <w:r w:rsidRPr="00756214">
        <w:rPr>
          <w:rFonts w:ascii="Times New Roman" w:hAnsi="Times New Roman" w:cs="Times New Roman"/>
          <w:sz w:val="24"/>
          <w:szCs w:val="24"/>
        </w:rPr>
        <w:t xml:space="preserve">Anotācijas </w:t>
      </w:r>
      <w:r>
        <w:rPr>
          <w:rFonts w:ascii="Times New Roman" w:hAnsi="Times New Roman" w:cs="Times New Roman"/>
          <w:sz w:val="24"/>
          <w:szCs w:val="24"/>
        </w:rPr>
        <w:t>V. un VI</w:t>
      </w:r>
      <w:r w:rsidRPr="00756214">
        <w:rPr>
          <w:rFonts w:ascii="Times New Roman" w:hAnsi="Times New Roman" w:cs="Times New Roman"/>
          <w:sz w:val="24"/>
          <w:szCs w:val="24"/>
        </w:rPr>
        <w:t>. sadaļa uz likumprojektu nav attiecināma.</w:t>
      </w:r>
    </w:p>
    <w:p w:rsidR="00C809DE" w:rsidRDefault="00C809DE" w:rsidP="0085395D">
      <w:pPr>
        <w:ind w:right="140"/>
        <w:contextualSpacing/>
        <w:rPr>
          <w:rFonts w:ascii="Times New Roman" w:hAnsi="Times New Roman" w:cs="Times New Roman"/>
          <w:sz w:val="24"/>
          <w:szCs w:val="24"/>
        </w:rPr>
      </w:pPr>
    </w:p>
    <w:p w:rsidR="00C809DE" w:rsidRPr="00756214" w:rsidRDefault="00C809DE" w:rsidP="0085395D">
      <w:pPr>
        <w:ind w:right="140"/>
        <w:contextualSpacing/>
        <w:rPr>
          <w:rFonts w:ascii="Times New Roman" w:hAnsi="Times New Roman" w:cs="Times New Roman"/>
          <w:sz w:val="24"/>
          <w:szCs w:val="24"/>
        </w:rPr>
      </w:pPr>
    </w:p>
    <w:p w:rsidR="0085395D" w:rsidRPr="00756214" w:rsidRDefault="0085395D" w:rsidP="0085395D">
      <w:pPr>
        <w:spacing w:after="0" w:line="240" w:lineRule="auto"/>
        <w:rPr>
          <w:rFonts w:ascii="Times New Roman" w:eastAsia="Times New Roman" w:hAnsi="Times New Roman" w:cs="Times New Roman"/>
          <w:sz w:val="24"/>
          <w:szCs w:val="24"/>
          <w:lang w:eastAsia="lv-LV"/>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481"/>
        <w:gridCol w:w="6600"/>
      </w:tblGrid>
      <w:tr w:rsidR="0085395D" w:rsidRPr="00756214" w:rsidTr="00C165AA">
        <w:trPr>
          <w:trHeight w:val="381"/>
          <w:jc w:val="center"/>
        </w:trPr>
        <w:tc>
          <w:tcPr>
            <w:tcW w:w="9518" w:type="dxa"/>
            <w:gridSpan w:val="3"/>
            <w:vAlign w:val="center"/>
          </w:tcPr>
          <w:p w:rsidR="0085395D" w:rsidRPr="009F6788" w:rsidRDefault="0085395D" w:rsidP="00C165AA">
            <w:pPr>
              <w:pStyle w:val="naisnod"/>
              <w:spacing w:before="0" w:beforeAutospacing="0" w:after="0" w:afterAutospacing="0"/>
              <w:ind w:right="57"/>
              <w:jc w:val="center"/>
              <w:rPr>
                <w:sz w:val="26"/>
                <w:szCs w:val="26"/>
              </w:rPr>
            </w:pPr>
            <w:r w:rsidRPr="009F6788">
              <w:rPr>
                <w:b/>
                <w:sz w:val="26"/>
                <w:szCs w:val="26"/>
              </w:rPr>
              <w:t>VII. Tiesību akta projekta izpildes nodrošināšana un tās ietekme uz institūcijām</w:t>
            </w:r>
          </w:p>
        </w:tc>
      </w:tr>
      <w:tr w:rsidR="0085395D" w:rsidRPr="00756214" w:rsidTr="00C165AA">
        <w:trPr>
          <w:trHeight w:val="427"/>
          <w:jc w:val="center"/>
        </w:trPr>
        <w:tc>
          <w:tcPr>
            <w:tcW w:w="437" w:type="dxa"/>
          </w:tcPr>
          <w:p w:rsidR="0085395D" w:rsidRPr="00756214" w:rsidRDefault="0085395D" w:rsidP="00C165AA">
            <w:pPr>
              <w:pStyle w:val="naisnod"/>
              <w:spacing w:before="0" w:beforeAutospacing="0" w:after="0" w:afterAutospacing="0"/>
              <w:ind w:right="57"/>
              <w:jc w:val="both"/>
            </w:pPr>
            <w:r w:rsidRPr="00756214">
              <w:t>1.</w:t>
            </w:r>
          </w:p>
        </w:tc>
        <w:tc>
          <w:tcPr>
            <w:tcW w:w="2481" w:type="dxa"/>
          </w:tcPr>
          <w:p w:rsidR="0085395D" w:rsidRPr="00756214" w:rsidRDefault="0085395D" w:rsidP="00C165AA">
            <w:pPr>
              <w:pStyle w:val="naisf"/>
              <w:spacing w:before="0" w:beforeAutospacing="0" w:after="0" w:afterAutospacing="0"/>
              <w:ind w:right="57"/>
              <w:jc w:val="both"/>
            </w:pPr>
            <w:r w:rsidRPr="00756214">
              <w:t>Projekta izpildē iesaistītās institūcijas</w:t>
            </w:r>
          </w:p>
        </w:tc>
        <w:tc>
          <w:tcPr>
            <w:tcW w:w="6600" w:type="dxa"/>
          </w:tcPr>
          <w:p w:rsidR="0085395D" w:rsidRPr="00756214" w:rsidRDefault="0085395D" w:rsidP="00C165AA">
            <w:pPr>
              <w:shd w:val="clear" w:color="auto" w:fill="FFFFFF"/>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Valsts ieņēmumu dienests.</w:t>
            </w:r>
          </w:p>
        </w:tc>
      </w:tr>
      <w:tr w:rsidR="0085395D" w:rsidRPr="00756214" w:rsidTr="00C165AA">
        <w:trPr>
          <w:trHeight w:val="463"/>
          <w:jc w:val="center"/>
        </w:trPr>
        <w:tc>
          <w:tcPr>
            <w:tcW w:w="437" w:type="dxa"/>
          </w:tcPr>
          <w:p w:rsidR="0085395D" w:rsidRPr="00756214" w:rsidRDefault="0085395D" w:rsidP="00C165AA">
            <w:pPr>
              <w:pStyle w:val="naisnod"/>
              <w:spacing w:before="0" w:beforeAutospacing="0" w:after="0" w:afterAutospacing="0"/>
              <w:ind w:right="57"/>
              <w:jc w:val="both"/>
            </w:pPr>
            <w:r w:rsidRPr="00756214">
              <w:t>2.</w:t>
            </w:r>
          </w:p>
        </w:tc>
        <w:tc>
          <w:tcPr>
            <w:tcW w:w="2481" w:type="dxa"/>
          </w:tcPr>
          <w:p w:rsidR="0085395D" w:rsidRPr="00756214" w:rsidRDefault="0085395D" w:rsidP="00C165AA">
            <w:pPr>
              <w:pStyle w:val="naisf"/>
              <w:spacing w:before="0" w:beforeAutospacing="0" w:after="0" w:afterAutospacing="0"/>
              <w:ind w:right="57"/>
              <w:jc w:val="both"/>
            </w:pPr>
            <w:r w:rsidRPr="00756214">
              <w:t>Projekta izpildes ietekme uz pār</w:t>
            </w:r>
            <w:r w:rsidRPr="00756214">
              <w:softHyphen/>
              <w:t xml:space="preserve">valdes </w:t>
            </w:r>
            <w:r w:rsidRPr="00756214">
              <w:lastRenderedPageBreak/>
              <w:t>funkcijām un institucionālo struktūru.</w:t>
            </w:r>
          </w:p>
          <w:p w:rsidR="0085395D" w:rsidRPr="00756214" w:rsidRDefault="0085395D" w:rsidP="00C165AA">
            <w:pPr>
              <w:pStyle w:val="naisf"/>
              <w:spacing w:before="0" w:beforeAutospacing="0" w:after="0" w:afterAutospacing="0"/>
              <w:ind w:right="57"/>
              <w:jc w:val="both"/>
            </w:pPr>
            <w:r w:rsidRPr="00756214">
              <w:t>Jaunu institūciju izveide, esošu institūciju likvidācija vai reorga</w:t>
            </w:r>
            <w:r w:rsidRPr="00756214">
              <w:softHyphen/>
              <w:t>nizācija, to ietekme uz institūcijas cilvēkresursiem</w:t>
            </w:r>
          </w:p>
        </w:tc>
        <w:tc>
          <w:tcPr>
            <w:tcW w:w="6600" w:type="dxa"/>
          </w:tcPr>
          <w:p w:rsidR="0085395D" w:rsidRPr="00756214" w:rsidRDefault="0085395D" w:rsidP="00C165AA">
            <w:pPr>
              <w:shd w:val="clear" w:color="auto" w:fill="FFFFFF"/>
              <w:spacing w:after="0" w:line="240" w:lineRule="auto"/>
              <w:jc w:val="both"/>
              <w:rPr>
                <w:rFonts w:ascii="Times New Roman" w:hAnsi="Times New Roman" w:cs="Times New Roman"/>
                <w:sz w:val="24"/>
                <w:szCs w:val="24"/>
                <w:lang w:val="en-US" w:eastAsia="lv-LV"/>
              </w:rPr>
            </w:pPr>
            <w:proofErr w:type="spellStart"/>
            <w:r w:rsidRPr="00756214">
              <w:rPr>
                <w:rFonts w:ascii="Times New Roman" w:hAnsi="Times New Roman" w:cs="Times New Roman"/>
                <w:sz w:val="24"/>
                <w:szCs w:val="24"/>
                <w:lang w:val="en-US" w:eastAsia="lv-LV"/>
              </w:rPr>
              <w:lastRenderedPageBreak/>
              <w:t>Projekts</w:t>
            </w:r>
            <w:proofErr w:type="spellEnd"/>
            <w:r w:rsidRPr="00756214">
              <w:rPr>
                <w:rFonts w:ascii="Times New Roman" w:hAnsi="Times New Roman" w:cs="Times New Roman"/>
                <w:sz w:val="24"/>
                <w:szCs w:val="24"/>
                <w:lang w:val="en-US" w:eastAsia="lv-LV"/>
              </w:rPr>
              <w:t xml:space="preserve"> </w:t>
            </w:r>
            <w:proofErr w:type="spellStart"/>
            <w:r w:rsidRPr="00756214">
              <w:rPr>
                <w:rFonts w:ascii="Times New Roman" w:hAnsi="Times New Roman" w:cs="Times New Roman"/>
                <w:sz w:val="24"/>
                <w:szCs w:val="24"/>
                <w:lang w:val="en-US" w:eastAsia="lv-LV"/>
              </w:rPr>
              <w:t>šo</w:t>
            </w:r>
            <w:proofErr w:type="spellEnd"/>
            <w:r w:rsidRPr="00756214">
              <w:rPr>
                <w:rFonts w:ascii="Times New Roman" w:hAnsi="Times New Roman" w:cs="Times New Roman"/>
                <w:sz w:val="24"/>
                <w:szCs w:val="24"/>
                <w:lang w:val="en-US" w:eastAsia="lv-LV"/>
              </w:rPr>
              <w:t xml:space="preserve"> </w:t>
            </w:r>
            <w:proofErr w:type="spellStart"/>
            <w:r w:rsidRPr="00756214">
              <w:rPr>
                <w:rFonts w:ascii="Times New Roman" w:hAnsi="Times New Roman" w:cs="Times New Roman"/>
                <w:sz w:val="24"/>
                <w:szCs w:val="24"/>
                <w:lang w:val="en-US" w:eastAsia="lv-LV"/>
              </w:rPr>
              <w:t>jomu</w:t>
            </w:r>
            <w:proofErr w:type="spellEnd"/>
            <w:r w:rsidRPr="00756214">
              <w:rPr>
                <w:rFonts w:ascii="Times New Roman" w:hAnsi="Times New Roman" w:cs="Times New Roman"/>
                <w:sz w:val="24"/>
                <w:szCs w:val="24"/>
                <w:lang w:val="en-US" w:eastAsia="lv-LV"/>
              </w:rPr>
              <w:t xml:space="preserve"> </w:t>
            </w:r>
            <w:proofErr w:type="spellStart"/>
            <w:r w:rsidRPr="00756214">
              <w:rPr>
                <w:rFonts w:ascii="Times New Roman" w:hAnsi="Times New Roman" w:cs="Times New Roman"/>
                <w:sz w:val="24"/>
                <w:szCs w:val="24"/>
                <w:lang w:val="en-US" w:eastAsia="lv-LV"/>
              </w:rPr>
              <w:t>neskar</w:t>
            </w:r>
            <w:proofErr w:type="spellEnd"/>
            <w:r w:rsidRPr="00756214">
              <w:rPr>
                <w:rFonts w:ascii="Times New Roman" w:hAnsi="Times New Roman" w:cs="Times New Roman"/>
                <w:sz w:val="24"/>
                <w:szCs w:val="24"/>
                <w:lang w:val="en-US" w:eastAsia="lv-LV"/>
              </w:rPr>
              <w:t>.</w:t>
            </w:r>
          </w:p>
          <w:p w:rsidR="0085395D" w:rsidRPr="00756214" w:rsidRDefault="0085395D" w:rsidP="00C165AA">
            <w:pPr>
              <w:shd w:val="clear" w:color="auto" w:fill="FFFFFF"/>
              <w:spacing w:after="0" w:line="240" w:lineRule="auto"/>
              <w:jc w:val="both"/>
              <w:rPr>
                <w:rFonts w:ascii="Times New Roman" w:hAnsi="Times New Roman" w:cs="Times New Roman"/>
                <w:sz w:val="24"/>
                <w:szCs w:val="24"/>
                <w:lang w:val="en-US" w:eastAsia="lv-LV"/>
              </w:rPr>
            </w:pPr>
          </w:p>
        </w:tc>
      </w:tr>
      <w:tr w:rsidR="0085395D" w:rsidRPr="00756214" w:rsidTr="00C165AA">
        <w:trPr>
          <w:trHeight w:val="283"/>
          <w:jc w:val="center"/>
        </w:trPr>
        <w:tc>
          <w:tcPr>
            <w:tcW w:w="437" w:type="dxa"/>
            <w:tcBorders>
              <w:top w:val="single" w:sz="4" w:space="0" w:color="auto"/>
              <w:left w:val="single" w:sz="4" w:space="0" w:color="auto"/>
              <w:bottom w:val="single" w:sz="4" w:space="0" w:color="auto"/>
              <w:right w:val="single" w:sz="4" w:space="0" w:color="auto"/>
            </w:tcBorders>
          </w:tcPr>
          <w:p w:rsidR="0085395D" w:rsidRPr="00756214" w:rsidRDefault="0085395D" w:rsidP="00C165AA">
            <w:pPr>
              <w:pStyle w:val="naisnod"/>
              <w:spacing w:before="0" w:beforeAutospacing="0" w:after="0" w:afterAutospacing="0"/>
              <w:ind w:right="57"/>
              <w:jc w:val="both"/>
            </w:pPr>
            <w:r w:rsidRPr="00756214">
              <w:lastRenderedPageBreak/>
              <w:t>3.</w:t>
            </w:r>
          </w:p>
        </w:tc>
        <w:tc>
          <w:tcPr>
            <w:tcW w:w="2481" w:type="dxa"/>
            <w:tcBorders>
              <w:top w:val="single" w:sz="4" w:space="0" w:color="auto"/>
              <w:left w:val="single" w:sz="4" w:space="0" w:color="auto"/>
              <w:bottom w:val="single" w:sz="4" w:space="0" w:color="auto"/>
              <w:right w:val="single" w:sz="4" w:space="0" w:color="auto"/>
            </w:tcBorders>
          </w:tcPr>
          <w:p w:rsidR="0085395D" w:rsidRPr="00756214" w:rsidRDefault="0085395D" w:rsidP="00C165AA">
            <w:pPr>
              <w:pStyle w:val="naisf"/>
              <w:spacing w:before="0" w:beforeAutospacing="0" w:after="0" w:afterAutospacing="0"/>
              <w:ind w:right="57"/>
              <w:jc w:val="both"/>
            </w:pPr>
            <w:r w:rsidRPr="00756214">
              <w:t>Cita informācija</w:t>
            </w:r>
          </w:p>
        </w:tc>
        <w:tc>
          <w:tcPr>
            <w:tcW w:w="6600" w:type="dxa"/>
            <w:tcBorders>
              <w:top w:val="single" w:sz="4" w:space="0" w:color="auto"/>
              <w:left w:val="single" w:sz="4" w:space="0" w:color="auto"/>
              <w:bottom w:val="single" w:sz="4" w:space="0" w:color="auto"/>
              <w:right w:val="single" w:sz="4" w:space="0" w:color="auto"/>
            </w:tcBorders>
          </w:tcPr>
          <w:p w:rsidR="0085395D" w:rsidRPr="00756214" w:rsidRDefault="0085395D" w:rsidP="00C165AA">
            <w:pPr>
              <w:spacing w:after="0" w:line="240" w:lineRule="auto"/>
              <w:ind w:right="57"/>
              <w:jc w:val="both"/>
              <w:rPr>
                <w:rFonts w:ascii="Times New Roman" w:hAnsi="Times New Roman" w:cs="Times New Roman"/>
                <w:sz w:val="24"/>
                <w:szCs w:val="24"/>
                <w:lang w:eastAsia="lv-LV"/>
              </w:rPr>
            </w:pPr>
            <w:r w:rsidRPr="00756214">
              <w:rPr>
                <w:rFonts w:ascii="Times New Roman" w:hAnsi="Times New Roman" w:cs="Times New Roman"/>
                <w:sz w:val="24"/>
                <w:szCs w:val="24"/>
              </w:rPr>
              <w:t>Nav.</w:t>
            </w:r>
          </w:p>
        </w:tc>
      </w:tr>
    </w:tbl>
    <w:p w:rsidR="0085395D" w:rsidRPr="00756214" w:rsidRDefault="0085395D" w:rsidP="0085395D">
      <w:pPr>
        <w:spacing w:after="0" w:line="240" w:lineRule="auto"/>
        <w:jc w:val="both"/>
        <w:rPr>
          <w:rFonts w:ascii="Times New Roman" w:eastAsia="Times New Roman" w:hAnsi="Times New Roman" w:cs="Times New Roman"/>
          <w:sz w:val="24"/>
          <w:szCs w:val="24"/>
          <w:lang w:eastAsia="lv-LV"/>
        </w:rPr>
      </w:pPr>
    </w:p>
    <w:p w:rsidR="00C809DE" w:rsidRDefault="00C809DE" w:rsidP="0085395D">
      <w:pPr>
        <w:spacing w:after="0" w:line="240" w:lineRule="auto"/>
        <w:ind w:firstLine="720"/>
        <w:jc w:val="both"/>
        <w:rPr>
          <w:rFonts w:ascii="Times New Roman" w:eastAsia="Times New Roman" w:hAnsi="Times New Roman" w:cs="Times New Roman"/>
          <w:sz w:val="28"/>
          <w:szCs w:val="28"/>
          <w:lang w:eastAsia="lv-LV"/>
        </w:rPr>
      </w:pPr>
    </w:p>
    <w:p w:rsidR="0085395D" w:rsidRPr="002E7798" w:rsidRDefault="0085395D" w:rsidP="0085395D">
      <w:pPr>
        <w:spacing w:after="0" w:line="240" w:lineRule="auto"/>
        <w:ind w:firstLine="720"/>
        <w:jc w:val="both"/>
        <w:rPr>
          <w:rFonts w:ascii="Times New Roman" w:eastAsia="Times New Roman" w:hAnsi="Times New Roman" w:cs="Times New Roman"/>
          <w:sz w:val="28"/>
          <w:szCs w:val="28"/>
          <w:lang w:eastAsia="lv-LV"/>
        </w:rPr>
      </w:pPr>
      <w:r w:rsidRPr="002E7798">
        <w:rPr>
          <w:rFonts w:ascii="Times New Roman" w:eastAsia="Times New Roman" w:hAnsi="Times New Roman" w:cs="Times New Roman"/>
          <w:sz w:val="28"/>
          <w:szCs w:val="28"/>
          <w:lang w:eastAsia="lv-LV"/>
        </w:rPr>
        <w:t>Finanšu ministrs</w:t>
      </w:r>
      <w:r w:rsidRPr="002E7798">
        <w:rPr>
          <w:rFonts w:ascii="Times New Roman" w:eastAsia="Times New Roman" w:hAnsi="Times New Roman" w:cs="Times New Roman"/>
          <w:sz w:val="28"/>
          <w:szCs w:val="28"/>
          <w:lang w:eastAsia="lv-LV"/>
        </w:rPr>
        <w:tab/>
      </w:r>
      <w:r w:rsidRPr="002E7798">
        <w:rPr>
          <w:rFonts w:ascii="Times New Roman" w:eastAsia="Times New Roman" w:hAnsi="Times New Roman" w:cs="Times New Roman"/>
          <w:sz w:val="28"/>
          <w:szCs w:val="28"/>
          <w:lang w:eastAsia="lv-LV"/>
        </w:rPr>
        <w:tab/>
      </w:r>
      <w:r w:rsidRPr="002E7798">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 xml:space="preserve">              </w:t>
      </w:r>
      <w:r w:rsidRPr="002E7798">
        <w:rPr>
          <w:rFonts w:ascii="Times New Roman" w:eastAsia="Times New Roman" w:hAnsi="Times New Roman" w:cs="Times New Roman"/>
          <w:sz w:val="28"/>
          <w:szCs w:val="28"/>
          <w:lang w:eastAsia="lv-LV"/>
        </w:rPr>
        <w:tab/>
      </w:r>
      <w:r w:rsidRPr="002E7798">
        <w:rPr>
          <w:rFonts w:ascii="Times New Roman" w:eastAsia="Times New Roman" w:hAnsi="Times New Roman" w:cs="Times New Roman"/>
          <w:sz w:val="28"/>
          <w:szCs w:val="28"/>
          <w:lang w:eastAsia="lv-LV"/>
        </w:rPr>
        <w:tab/>
      </w:r>
      <w:r w:rsidRPr="002E7798">
        <w:rPr>
          <w:rFonts w:ascii="Times New Roman" w:eastAsia="Times New Roman" w:hAnsi="Times New Roman" w:cs="Times New Roman"/>
          <w:sz w:val="28"/>
          <w:szCs w:val="28"/>
          <w:lang w:eastAsia="lv-LV"/>
        </w:rPr>
        <w:tab/>
      </w:r>
      <w:proofErr w:type="spellStart"/>
      <w:r>
        <w:rPr>
          <w:rFonts w:ascii="Times New Roman" w:eastAsia="Times New Roman" w:hAnsi="Times New Roman" w:cs="Times New Roman"/>
          <w:sz w:val="28"/>
          <w:szCs w:val="28"/>
          <w:lang w:eastAsia="lv-LV"/>
        </w:rPr>
        <w:t>J.Reirs</w:t>
      </w:r>
      <w:proofErr w:type="spellEnd"/>
    </w:p>
    <w:p w:rsidR="0085395D" w:rsidRDefault="0085395D" w:rsidP="0085395D">
      <w:pPr>
        <w:spacing w:after="0" w:line="240" w:lineRule="auto"/>
        <w:ind w:firstLine="720"/>
        <w:jc w:val="both"/>
        <w:rPr>
          <w:rFonts w:ascii="Times New Roman" w:eastAsia="Times New Roman" w:hAnsi="Times New Roman" w:cs="Times New Roman"/>
          <w:sz w:val="24"/>
          <w:szCs w:val="24"/>
          <w:lang w:eastAsia="lv-LV"/>
        </w:rPr>
      </w:pPr>
    </w:p>
    <w:p w:rsidR="0085395D" w:rsidRDefault="0085395D" w:rsidP="0085395D">
      <w:pPr>
        <w:pStyle w:val="Footer"/>
        <w:rPr>
          <w:rFonts w:ascii="Times New Roman" w:hAnsi="Times New Roman" w:cs="Times New Roman"/>
          <w:sz w:val="20"/>
          <w:szCs w:val="20"/>
        </w:rPr>
      </w:pPr>
    </w:p>
    <w:p w:rsidR="0085395D" w:rsidRDefault="0085395D" w:rsidP="0085395D">
      <w:pPr>
        <w:pStyle w:val="Footer"/>
        <w:rPr>
          <w:rFonts w:ascii="Times New Roman" w:hAnsi="Times New Roman" w:cs="Times New Roman"/>
          <w:sz w:val="20"/>
          <w:szCs w:val="20"/>
        </w:rPr>
      </w:pPr>
    </w:p>
    <w:p w:rsidR="0085395D" w:rsidRDefault="0085395D" w:rsidP="0085395D">
      <w:pPr>
        <w:pStyle w:val="Footer"/>
        <w:rPr>
          <w:rFonts w:ascii="Times New Roman" w:hAnsi="Times New Roman" w:cs="Times New Roman"/>
          <w:sz w:val="20"/>
          <w:szCs w:val="20"/>
        </w:rPr>
      </w:pPr>
    </w:p>
    <w:p w:rsidR="0085395D" w:rsidRDefault="0085395D" w:rsidP="0085395D">
      <w:pPr>
        <w:pStyle w:val="Footer"/>
        <w:rPr>
          <w:rFonts w:ascii="Times New Roman" w:hAnsi="Times New Roman" w:cs="Times New Roman"/>
          <w:sz w:val="20"/>
          <w:szCs w:val="20"/>
        </w:rPr>
      </w:pPr>
    </w:p>
    <w:p w:rsidR="0085395D" w:rsidRDefault="0085395D" w:rsidP="0085395D">
      <w:pPr>
        <w:pStyle w:val="Footer"/>
        <w:rPr>
          <w:rFonts w:ascii="Times New Roman" w:hAnsi="Times New Roman" w:cs="Times New Roman"/>
          <w:sz w:val="20"/>
          <w:szCs w:val="20"/>
        </w:rPr>
      </w:pPr>
    </w:p>
    <w:p w:rsidR="0085395D" w:rsidRDefault="0085395D" w:rsidP="0085395D">
      <w:pPr>
        <w:pStyle w:val="Footer"/>
        <w:rPr>
          <w:rFonts w:ascii="Times New Roman" w:hAnsi="Times New Roman" w:cs="Times New Roman"/>
          <w:sz w:val="20"/>
          <w:szCs w:val="20"/>
        </w:rPr>
      </w:pPr>
    </w:p>
    <w:p w:rsidR="0085395D" w:rsidRDefault="0085395D" w:rsidP="0085395D">
      <w:pPr>
        <w:pStyle w:val="Footer"/>
        <w:rPr>
          <w:rFonts w:ascii="Times New Roman" w:hAnsi="Times New Roman" w:cs="Times New Roman"/>
          <w:sz w:val="20"/>
          <w:szCs w:val="20"/>
        </w:rPr>
      </w:pPr>
    </w:p>
    <w:p w:rsidR="0085395D" w:rsidRDefault="0085395D" w:rsidP="0085395D">
      <w:pPr>
        <w:pStyle w:val="Footer"/>
        <w:rPr>
          <w:rFonts w:ascii="Times New Roman" w:hAnsi="Times New Roman" w:cs="Times New Roman"/>
          <w:sz w:val="20"/>
          <w:szCs w:val="20"/>
        </w:rPr>
      </w:pPr>
    </w:p>
    <w:p w:rsidR="0085395D" w:rsidRDefault="0085395D" w:rsidP="0085395D">
      <w:pPr>
        <w:pStyle w:val="Footer"/>
        <w:rPr>
          <w:rFonts w:ascii="Times New Roman" w:hAnsi="Times New Roman" w:cs="Times New Roman"/>
          <w:sz w:val="20"/>
          <w:szCs w:val="20"/>
        </w:rPr>
      </w:pPr>
    </w:p>
    <w:p w:rsidR="0085395D" w:rsidRDefault="0085395D" w:rsidP="0085395D">
      <w:pPr>
        <w:pStyle w:val="Footer"/>
        <w:rPr>
          <w:rFonts w:ascii="Times New Roman" w:hAnsi="Times New Roman" w:cs="Times New Roman"/>
          <w:sz w:val="20"/>
          <w:szCs w:val="20"/>
        </w:rPr>
      </w:pPr>
    </w:p>
    <w:p w:rsidR="0085395D" w:rsidRDefault="0085395D" w:rsidP="0085395D">
      <w:pPr>
        <w:pStyle w:val="Footer"/>
        <w:rPr>
          <w:rFonts w:ascii="Times New Roman" w:hAnsi="Times New Roman" w:cs="Times New Roman"/>
          <w:sz w:val="20"/>
          <w:szCs w:val="20"/>
        </w:rPr>
      </w:pPr>
    </w:p>
    <w:p w:rsidR="0085395D" w:rsidRDefault="0085395D" w:rsidP="0085395D">
      <w:pPr>
        <w:pStyle w:val="Footer"/>
        <w:rPr>
          <w:rFonts w:ascii="Times New Roman" w:hAnsi="Times New Roman" w:cs="Times New Roman"/>
          <w:sz w:val="20"/>
          <w:szCs w:val="20"/>
        </w:rPr>
      </w:pPr>
    </w:p>
    <w:p w:rsidR="0085395D" w:rsidRDefault="0085395D" w:rsidP="0085395D">
      <w:pPr>
        <w:pStyle w:val="Footer"/>
        <w:rPr>
          <w:rFonts w:ascii="Times New Roman" w:hAnsi="Times New Roman" w:cs="Times New Roman"/>
          <w:sz w:val="20"/>
          <w:szCs w:val="20"/>
        </w:rPr>
      </w:pPr>
    </w:p>
    <w:p w:rsidR="0085395D" w:rsidRDefault="0085395D" w:rsidP="0085395D">
      <w:pPr>
        <w:pStyle w:val="Footer"/>
        <w:rPr>
          <w:rFonts w:ascii="Times New Roman" w:hAnsi="Times New Roman" w:cs="Times New Roman"/>
          <w:sz w:val="20"/>
          <w:szCs w:val="20"/>
        </w:rPr>
      </w:pPr>
    </w:p>
    <w:p w:rsidR="0085395D" w:rsidRDefault="0085395D" w:rsidP="0085395D">
      <w:pPr>
        <w:pStyle w:val="Footer"/>
        <w:rPr>
          <w:rFonts w:ascii="Times New Roman" w:hAnsi="Times New Roman" w:cs="Times New Roman"/>
          <w:sz w:val="20"/>
          <w:szCs w:val="20"/>
        </w:rPr>
      </w:pPr>
    </w:p>
    <w:p w:rsidR="0085395D" w:rsidRDefault="0085395D" w:rsidP="0085395D">
      <w:pPr>
        <w:pStyle w:val="Footer"/>
        <w:rPr>
          <w:rFonts w:ascii="Times New Roman" w:hAnsi="Times New Roman" w:cs="Times New Roman"/>
          <w:sz w:val="20"/>
          <w:szCs w:val="20"/>
        </w:rPr>
      </w:pPr>
    </w:p>
    <w:p w:rsidR="0085395D" w:rsidRDefault="0085395D" w:rsidP="0085395D">
      <w:pPr>
        <w:pStyle w:val="Footer"/>
        <w:rPr>
          <w:rFonts w:ascii="Times New Roman" w:hAnsi="Times New Roman" w:cs="Times New Roman"/>
          <w:sz w:val="20"/>
          <w:szCs w:val="20"/>
        </w:rPr>
      </w:pPr>
    </w:p>
    <w:p w:rsidR="0085395D" w:rsidRDefault="0085395D" w:rsidP="0085395D">
      <w:pPr>
        <w:pStyle w:val="Footer"/>
        <w:rPr>
          <w:rFonts w:ascii="Times New Roman" w:hAnsi="Times New Roman" w:cs="Times New Roman"/>
          <w:sz w:val="20"/>
          <w:szCs w:val="20"/>
        </w:rPr>
      </w:pPr>
    </w:p>
    <w:p w:rsidR="0085395D" w:rsidRDefault="0085395D" w:rsidP="0085395D">
      <w:pPr>
        <w:pStyle w:val="Footer"/>
        <w:rPr>
          <w:rFonts w:ascii="Times New Roman" w:hAnsi="Times New Roman" w:cs="Times New Roman"/>
          <w:sz w:val="20"/>
          <w:szCs w:val="20"/>
        </w:rPr>
      </w:pPr>
    </w:p>
    <w:p w:rsidR="0085395D" w:rsidRDefault="0085395D" w:rsidP="0085395D">
      <w:pPr>
        <w:pStyle w:val="Footer"/>
        <w:rPr>
          <w:rFonts w:ascii="Times New Roman" w:hAnsi="Times New Roman" w:cs="Times New Roman"/>
          <w:sz w:val="20"/>
          <w:szCs w:val="20"/>
        </w:rPr>
      </w:pPr>
    </w:p>
    <w:p w:rsidR="0085395D" w:rsidRDefault="0085395D" w:rsidP="0085395D">
      <w:pPr>
        <w:pStyle w:val="Footer"/>
        <w:rPr>
          <w:rFonts w:ascii="Times New Roman" w:hAnsi="Times New Roman" w:cs="Times New Roman"/>
          <w:sz w:val="20"/>
          <w:szCs w:val="20"/>
        </w:rPr>
      </w:pPr>
    </w:p>
    <w:p w:rsidR="0085395D" w:rsidRDefault="0085395D" w:rsidP="0085395D">
      <w:pPr>
        <w:pStyle w:val="Footer"/>
        <w:rPr>
          <w:rFonts w:ascii="Times New Roman" w:hAnsi="Times New Roman" w:cs="Times New Roman"/>
          <w:sz w:val="20"/>
          <w:szCs w:val="20"/>
        </w:rPr>
      </w:pPr>
    </w:p>
    <w:p w:rsidR="0085395D" w:rsidRDefault="0085395D" w:rsidP="0085395D">
      <w:pPr>
        <w:pStyle w:val="Footer"/>
        <w:rPr>
          <w:rFonts w:ascii="Times New Roman" w:hAnsi="Times New Roman" w:cs="Times New Roman"/>
          <w:sz w:val="20"/>
          <w:szCs w:val="20"/>
        </w:rPr>
      </w:pPr>
    </w:p>
    <w:p w:rsidR="0085395D" w:rsidRDefault="0085395D" w:rsidP="0085395D">
      <w:pPr>
        <w:pStyle w:val="Footer"/>
        <w:rPr>
          <w:rFonts w:ascii="Times New Roman" w:hAnsi="Times New Roman" w:cs="Times New Roman"/>
          <w:sz w:val="20"/>
          <w:szCs w:val="20"/>
        </w:rPr>
      </w:pPr>
    </w:p>
    <w:p w:rsidR="0085395D" w:rsidRDefault="0085395D" w:rsidP="00005A95">
      <w:pPr>
        <w:pStyle w:val="Footer"/>
        <w:jc w:val="center"/>
        <w:rPr>
          <w:rFonts w:ascii="Times New Roman" w:hAnsi="Times New Roman" w:cs="Times New Roman"/>
          <w:sz w:val="20"/>
          <w:szCs w:val="20"/>
        </w:rPr>
      </w:pPr>
    </w:p>
    <w:p w:rsidR="0085395D" w:rsidRDefault="0085395D" w:rsidP="0085395D">
      <w:pPr>
        <w:pStyle w:val="Footer"/>
        <w:rPr>
          <w:rFonts w:ascii="Times New Roman" w:hAnsi="Times New Roman" w:cs="Times New Roman"/>
          <w:sz w:val="20"/>
          <w:szCs w:val="20"/>
        </w:rPr>
      </w:pPr>
    </w:p>
    <w:p w:rsidR="0085395D" w:rsidRDefault="0085395D" w:rsidP="0085395D">
      <w:pPr>
        <w:pStyle w:val="Footer"/>
        <w:rPr>
          <w:rFonts w:ascii="Times New Roman" w:hAnsi="Times New Roman" w:cs="Times New Roman"/>
          <w:sz w:val="20"/>
          <w:szCs w:val="20"/>
        </w:rPr>
      </w:pPr>
    </w:p>
    <w:p w:rsidR="0085395D" w:rsidRDefault="0085395D" w:rsidP="0085395D">
      <w:pPr>
        <w:pStyle w:val="Footer"/>
        <w:rPr>
          <w:rFonts w:ascii="Times New Roman" w:hAnsi="Times New Roman" w:cs="Times New Roman"/>
          <w:sz w:val="20"/>
          <w:szCs w:val="20"/>
        </w:rPr>
      </w:pPr>
    </w:p>
    <w:p w:rsidR="0085395D" w:rsidRDefault="0085395D" w:rsidP="0085395D">
      <w:pPr>
        <w:pStyle w:val="Footer"/>
        <w:rPr>
          <w:rFonts w:ascii="Times New Roman" w:hAnsi="Times New Roman" w:cs="Times New Roman"/>
          <w:sz w:val="20"/>
          <w:szCs w:val="20"/>
        </w:rPr>
      </w:pPr>
    </w:p>
    <w:p w:rsidR="0085395D" w:rsidRDefault="0085395D" w:rsidP="0085395D">
      <w:pPr>
        <w:pStyle w:val="Footer"/>
        <w:rPr>
          <w:rFonts w:ascii="Times New Roman" w:hAnsi="Times New Roman" w:cs="Times New Roman"/>
          <w:sz w:val="20"/>
          <w:szCs w:val="20"/>
        </w:rPr>
      </w:pPr>
    </w:p>
    <w:p w:rsidR="0085395D" w:rsidRDefault="0085395D" w:rsidP="0085395D">
      <w:pPr>
        <w:pStyle w:val="Footer"/>
        <w:rPr>
          <w:rFonts w:ascii="Times New Roman" w:hAnsi="Times New Roman" w:cs="Times New Roman"/>
          <w:sz w:val="20"/>
          <w:szCs w:val="20"/>
        </w:rPr>
      </w:pPr>
    </w:p>
    <w:p w:rsidR="0085395D" w:rsidRDefault="0085395D" w:rsidP="0085395D">
      <w:pPr>
        <w:pStyle w:val="Footer"/>
        <w:rPr>
          <w:rFonts w:ascii="Times New Roman" w:hAnsi="Times New Roman" w:cs="Times New Roman"/>
          <w:sz w:val="20"/>
          <w:szCs w:val="20"/>
        </w:rPr>
      </w:pPr>
    </w:p>
    <w:p w:rsidR="0085395D" w:rsidRDefault="0085395D" w:rsidP="0085395D">
      <w:pPr>
        <w:pStyle w:val="Footer"/>
        <w:rPr>
          <w:rFonts w:ascii="Times New Roman" w:hAnsi="Times New Roman" w:cs="Times New Roman"/>
          <w:sz w:val="20"/>
          <w:szCs w:val="20"/>
        </w:rPr>
      </w:pPr>
    </w:p>
    <w:p w:rsidR="0085395D" w:rsidRPr="00CF725C" w:rsidRDefault="00C809DE" w:rsidP="0085395D">
      <w:pPr>
        <w:pStyle w:val="Footer"/>
        <w:rPr>
          <w:rFonts w:ascii="Times New Roman" w:hAnsi="Times New Roman" w:cs="Times New Roman"/>
          <w:sz w:val="20"/>
          <w:szCs w:val="20"/>
        </w:rPr>
      </w:pPr>
      <w:r>
        <w:rPr>
          <w:rFonts w:ascii="Times New Roman" w:hAnsi="Times New Roman" w:cs="Times New Roman"/>
          <w:sz w:val="20"/>
          <w:szCs w:val="20"/>
        </w:rPr>
        <w:t>21</w:t>
      </w:r>
      <w:r w:rsidR="0085395D">
        <w:rPr>
          <w:rFonts w:ascii="Times New Roman" w:hAnsi="Times New Roman" w:cs="Times New Roman"/>
          <w:sz w:val="20"/>
          <w:szCs w:val="20"/>
        </w:rPr>
        <w:t>.11</w:t>
      </w:r>
      <w:r w:rsidR="0085395D" w:rsidRPr="00CF725C">
        <w:rPr>
          <w:rFonts w:ascii="Times New Roman" w:hAnsi="Times New Roman" w:cs="Times New Roman"/>
          <w:sz w:val="20"/>
          <w:szCs w:val="20"/>
        </w:rPr>
        <w:t>.2014.</w:t>
      </w:r>
    </w:p>
    <w:p w:rsidR="0085395D" w:rsidRPr="00CF725C" w:rsidRDefault="0085395D" w:rsidP="0085395D">
      <w:pPr>
        <w:pStyle w:val="Footer"/>
        <w:rPr>
          <w:rFonts w:ascii="Times New Roman" w:hAnsi="Times New Roman" w:cs="Times New Roman"/>
          <w:sz w:val="20"/>
          <w:szCs w:val="20"/>
        </w:rPr>
      </w:pPr>
      <w:r w:rsidRPr="00CF725C">
        <w:rPr>
          <w:rFonts w:ascii="Times New Roman" w:hAnsi="Times New Roman" w:cs="Times New Roman"/>
          <w:sz w:val="20"/>
          <w:szCs w:val="20"/>
        </w:rPr>
        <w:fldChar w:fldCharType="begin"/>
      </w:r>
      <w:r w:rsidRPr="00CF725C">
        <w:rPr>
          <w:rFonts w:ascii="Times New Roman" w:hAnsi="Times New Roman" w:cs="Times New Roman"/>
          <w:sz w:val="20"/>
          <w:szCs w:val="20"/>
        </w:rPr>
        <w:instrText xml:space="preserve"> NUMWORDS  \* MERGEFORMAT </w:instrText>
      </w:r>
      <w:r w:rsidRPr="00CF725C">
        <w:rPr>
          <w:rFonts w:ascii="Times New Roman" w:hAnsi="Times New Roman" w:cs="Times New Roman"/>
          <w:sz w:val="20"/>
          <w:szCs w:val="20"/>
        </w:rPr>
        <w:fldChar w:fldCharType="separate"/>
      </w:r>
      <w:r w:rsidR="00044E43">
        <w:rPr>
          <w:rFonts w:ascii="Times New Roman" w:hAnsi="Times New Roman" w:cs="Times New Roman"/>
          <w:noProof/>
          <w:sz w:val="20"/>
          <w:szCs w:val="20"/>
        </w:rPr>
        <w:t>1814</w:t>
      </w:r>
      <w:r w:rsidRPr="00CF725C">
        <w:rPr>
          <w:rFonts w:ascii="Times New Roman" w:hAnsi="Times New Roman" w:cs="Times New Roman"/>
          <w:sz w:val="20"/>
          <w:szCs w:val="20"/>
        </w:rPr>
        <w:fldChar w:fldCharType="end"/>
      </w:r>
    </w:p>
    <w:p w:rsidR="0085395D" w:rsidRPr="00CF725C" w:rsidRDefault="0085395D" w:rsidP="0085395D">
      <w:pPr>
        <w:pStyle w:val="Footer"/>
        <w:rPr>
          <w:rFonts w:ascii="Times New Roman" w:hAnsi="Times New Roman" w:cs="Times New Roman"/>
          <w:sz w:val="20"/>
          <w:szCs w:val="20"/>
        </w:rPr>
      </w:pPr>
      <w:r w:rsidRPr="00CF725C">
        <w:rPr>
          <w:rFonts w:ascii="Times New Roman" w:hAnsi="Times New Roman" w:cs="Times New Roman"/>
          <w:sz w:val="20"/>
          <w:szCs w:val="20"/>
        </w:rPr>
        <w:t xml:space="preserve">Mačivka, </w:t>
      </w:r>
      <w:bookmarkStart w:id="1" w:name="_GoBack"/>
      <w:r w:rsidRPr="00CF725C">
        <w:rPr>
          <w:rFonts w:ascii="Times New Roman" w:hAnsi="Times New Roman" w:cs="Times New Roman"/>
          <w:sz w:val="20"/>
          <w:szCs w:val="20"/>
        </w:rPr>
        <w:t>67095630</w:t>
      </w:r>
    </w:p>
    <w:p w:rsidR="00A36973" w:rsidRDefault="00004602" w:rsidP="00C809DE">
      <w:pPr>
        <w:pStyle w:val="Footer"/>
      </w:pPr>
      <w:hyperlink r:id="rId7" w:history="1">
        <w:r w:rsidR="0085395D" w:rsidRPr="00CF725C">
          <w:rPr>
            <w:rStyle w:val="Hyperlink"/>
            <w:rFonts w:ascii="Times New Roman" w:hAnsi="Times New Roman" w:cs="Times New Roman"/>
            <w:sz w:val="20"/>
            <w:szCs w:val="20"/>
          </w:rPr>
          <w:t>Sandra.Macivka@fm.gov.lv</w:t>
        </w:r>
      </w:hyperlink>
      <w:bookmarkEnd w:id="1"/>
    </w:p>
    <w:sectPr w:rsidR="00A36973" w:rsidSect="00490681">
      <w:headerReference w:type="default" r:id="rId8"/>
      <w:footerReference w:type="default" r:id="rId9"/>
      <w:footerReference w:type="first" r:id="rId10"/>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602" w:rsidRDefault="00004602" w:rsidP="00E33CAA">
      <w:pPr>
        <w:spacing w:after="0" w:line="240" w:lineRule="auto"/>
      </w:pPr>
      <w:r>
        <w:separator/>
      </w:r>
    </w:p>
  </w:endnote>
  <w:endnote w:type="continuationSeparator" w:id="0">
    <w:p w:rsidR="00004602" w:rsidRDefault="00004602" w:rsidP="00E3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4BB" w:rsidRPr="0034392D" w:rsidRDefault="00005A95" w:rsidP="00F324BB">
    <w:pPr>
      <w:pStyle w:val="Footer"/>
      <w:rPr>
        <w:rFonts w:ascii="Times New Roman" w:hAnsi="Times New Roman" w:cs="Times New Roman"/>
        <w:sz w:val="20"/>
        <w:szCs w:val="20"/>
      </w:rPr>
    </w:pPr>
    <w:r w:rsidRPr="0099561F">
      <w:rPr>
        <w:rFonts w:ascii="Times New Roman" w:hAnsi="Times New Roman" w:cs="Times New Roman"/>
        <w:sz w:val="20"/>
        <w:szCs w:val="20"/>
      </w:rPr>
      <w:fldChar w:fldCharType="begin"/>
    </w:r>
    <w:r w:rsidRPr="0099561F">
      <w:rPr>
        <w:rFonts w:ascii="Times New Roman" w:hAnsi="Times New Roman" w:cs="Times New Roman"/>
        <w:sz w:val="20"/>
        <w:szCs w:val="20"/>
      </w:rPr>
      <w:instrText xml:space="preserve"> FILENAME   \* MERGEFORMAT </w:instrText>
    </w:r>
    <w:r w:rsidRPr="0099561F">
      <w:rPr>
        <w:rFonts w:ascii="Times New Roman" w:hAnsi="Times New Roman" w:cs="Times New Roman"/>
        <w:sz w:val="20"/>
        <w:szCs w:val="20"/>
      </w:rPr>
      <w:fldChar w:fldCharType="separate"/>
    </w:r>
    <w:r w:rsidR="00B37944">
      <w:rPr>
        <w:rFonts w:ascii="Times New Roman" w:hAnsi="Times New Roman" w:cs="Times New Roman"/>
        <w:noProof/>
        <w:sz w:val="20"/>
        <w:szCs w:val="20"/>
      </w:rPr>
      <w:t>FMAnot_211114_UINMK</w:t>
    </w:r>
    <w:r w:rsidRPr="0099561F">
      <w:rPr>
        <w:rFonts w:ascii="Times New Roman" w:hAnsi="Times New Roman" w:cs="Times New Roman"/>
        <w:noProof/>
        <w:sz w:val="20"/>
        <w:szCs w:val="20"/>
      </w:rPr>
      <w:fldChar w:fldCharType="end"/>
    </w:r>
    <w:r w:rsidRPr="0034392D">
      <w:rPr>
        <w:rFonts w:ascii="Times New Roman" w:hAnsi="Times New Roman" w:cs="Times New Roman"/>
        <w:sz w:val="20"/>
        <w:szCs w:val="20"/>
      </w:rPr>
      <w:t xml:space="preserve">; </w:t>
    </w:r>
    <w:r>
      <w:rPr>
        <w:rFonts w:ascii="Times New Roman" w:hAnsi="Times New Roman" w:cs="Times New Roman"/>
        <w:sz w:val="20"/>
        <w:szCs w:val="20"/>
      </w:rPr>
      <w:t>Likum</w:t>
    </w:r>
    <w:r w:rsidRPr="0034392D">
      <w:rPr>
        <w:rFonts w:ascii="Times New Roman" w:hAnsi="Times New Roman" w:cs="Times New Roman"/>
        <w:sz w:val="20"/>
        <w:szCs w:val="20"/>
      </w:rPr>
      <w:t>projekta “</w:t>
    </w:r>
    <w:r>
      <w:rPr>
        <w:rFonts w:ascii="Times New Roman" w:hAnsi="Times New Roman" w:cs="Times New Roman"/>
        <w:sz w:val="20"/>
        <w:szCs w:val="20"/>
      </w:rPr>
      <w:t>Par uzņēmumu ienākuma nodokli”</w:t>
    </w:r>
    <w:r w:rsidRPr="0034392D">
      <w:rPr>
        <w:rFonts w:ascii="Times New Roman" w:hAnsi="Times New Roman" w:cs="Times New Roman"/>
        <w:sz w:val="20"/>
        <w:szCs w:val="20"/>
      </w:rPr>
      <w:t xml:space="preserve"> anotācija</w:t>
    </w:r>
  </w:p>
  <w:p w:rsidR="00F324BB" w:rsidRPr="00BF62F3" w:rsidRDefault="00004602" w:rsidP="00F324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4BB" w:rsidRPr="0034392D" w:rsidRDefault="00005A95" w:rsidP="00F324BB">
    <w:pPr>
      <w:pStyle w:val="Footer"/>
      <w:rPr>
        <w:rFonts w:ascii="Times New Roman" w:hAnsi="Times New Roman" w:cs="Times New Roman"/>
        <w:sz w:val="20"/>
        <w:szCs w:val="20"/>
      </w:rPr>
    </w:pPr>
    <w:r w:rsidRPr="0099561F">
      <w:rPr>
        <w:rFonts w:ascii="Times New Roman" w:hAnsi="Times New Roman" w:cs="Times New Roman"/>
        <w:sz w:val="20"/>
        <w:szCs w:val="20"/>
      </w:rPr>
      <w:fldChar w:fldCharType="begin"/>
    </w:r>
    <w:r w:rsidRPr="0099561F">
      <w:rPr>
        <w:rFonts w:ascii="Times New Roman" w:hAnsi="Times New Roman" w:cs="Times New Roman"/>
        <w:sz w:val="20"/>
        <w:szCs w:val="20"/>
      </w:rPr>
      <w:instrText xml:space="preserve"> FILENAME   \* MERGEFORMAT </w:instrText>
    </w:r>
    <w:r w:rsidRPr="0099561F">
      <w:rPr>
        <w:rFonts w:ascii="Times New Roman" w:hAnsi="Times New Roman" w:cs="Times New Roman"/>
        <w:sz w:val="20"/>
        <w:szCs w:val="20"/>
      </w:rPr>
      <w:fldChar w:fldCharType="separate"/>
    </w:r>
    <w:r w:rsidR="00B37944">
      <w:rPr>
        <w:rFonts w:ascii="Times New Roman" w:hAnsi="Times New Roman" w:cs="Times New Roman"/>
        <w:noProof/>
        <w:sz w:val="20"/>
        <w:szCs w:val="20"/>
      </w:rPr>
      <w:t>FMAnot_211114_UINMK</w:t>
    </w:r>
    <w:r w:rsidRPr="0099561F">
      <w:rPr>
        <w:rFonts w:ascii="Times New Roman" w:hAnsi="Times New Roman" w:cs="Times New Roman"/>
        <w:noProof/>
        <w:sz w:val="20"/>
        <w:szCs w:val="20"/>
      </w:rPr>
      <w:fldChar w:fldCharType="end"/>
    </w:r>
    <w:r w:rsidRPr="0034392D">
      <w:rPr>
        <w:rFonts w:ascii="Times New Roman" w:hAnsi="Times New Roman" w:cs="Times New Roman"/>
        <w:sz w:val="20"/>
        <w:szCs w:val="20"/>
      </w:rPr>
      <w:t xml:space="preserve">; </w:t>
    </w:r>
    <w:r>
      <w:rPr>
        <w:rFonts w:ascii="Times New Roman" w:hAnsi="Times New Roman" w:cs="Times New Roman"/>
        <w:sz w:val="20"/>
        <w:szCs w:val="20"/>
      </w:rPr>
      <w:t>Likum</w:t>
    </w:r>
    <w:r w:rsidRPr="0034392D">
      <w:rPr>
        <w:rFonts w:ascii="Times New Roman" w:hAnsi="Times New Roman" w:cs="Times New Roman"/>
        <w:sz w:val="20"/>
        <w:szCs w:val="20"/>
      </w:rPr>
      <w:t>projekta “</w:t>
    </w:r>
    <w:r>
      <w:rPr>
        <w:rFonts w:ascii="Times New Roman" w:hAnsi="Times New Roman" w:cs="Times New Roman"/>
        <w:sz w:val="20"/>
        <w:szCs w:val="20"/>
      </w:rPr>
      <w:t>Par uzņēmumu ienākuma nodokli”</w:t>
    </w:r>
    <w:r w:rsidRPr="0034392D">
      <w:rPr>
        <w:rFonts w:ascii="Times New Roman" w:hAnsi="Times New Roman" w:cs="Times New Roman"/>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602" w:rsidRDefault="00004602" w:rsidP="00E33CAA">
      <w:pPr>
        <w:spacing w:after="0" w:line="240" w:lineRule="auto"/>
      </w:pPr>
      <w:r>
        <w:separator/>
      </w:r>
    </w:p>
  </w:footnote>
  <w:footnote w:type="continuationSeparator" w:id="0">
    <w:p w:rsidR="00004602" w:rsidRDefault="00004602" w:rsidP="00E33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921782"/>
      <w:docPartObj>
        <w:docPartGallery w:val="Page Numbers (Top of Page)"/>
        <w:docPartUnique/>
      </w:docPartObj>
    </w:sdtPr>
    <w:sdtEndPr>
      <w:rPr>
        <w:noProof/>
      </w:rPr>
    </w:sdtEndPr>
    <w:sdtContent>
      <w:p w:rsidR="00E33CAA" w:rsidRDefault="00E33CAA">
        <w:pPr>
          <w:pStyle w:val="Header"/>
          <w:jc w:val="center"/>
        </w:pPr>
        <w:r>
          <w:fldChar w:fldCharType="begin"/>
        </w:r>
        <w:r>
          <w:instrText xml:space="preserve"> PAGE   \* MERGEFORMAT </w:instrText>
        </w:r>
        <w:r>
          <w:fldChar w:fldCharType="separate"/>
        </w:r>
        <w:r w:rsidR="00871EFE">
          <w:rPr>
            <w:noProof/>
          </w:rPr>
          <w:t>7</w:t>
        </w:r>
        <w:r>
          <w:rPr>
            <w:noProof/>
          </w:rPr>
          <w:fldChar w:fldCharType="end"/>
        </w:r>
      </w:p>
    </w:sdtContent>
  </w:sdt>
  <w:p w:rsidR="00F324BB" w:rsidRDefault="000046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5D"/>
    <w:rsid w:val="00004602"/>
    <w:rsid w:val="00005A95"/>
    <w:rsid w:val="00044E43"/>
    <w:rsid w:val="000D5857"/>
    <w:rsid w:val="001B5E69"/>
    <w:rsid w:val="001C05A2"/>
    <w:rsid w:val="00260782"/>
    <w:rsid w:val="00286BC1"/>
    <w:rsid w:val="00304702"/>
    <w:rsid w:val="00327A51"/>
    <w:rsid w:val="00367A0F"/>
    <w:rsid w:val="00436E4D"/>
    <w:rsid w:val="004530F8"/>
    <w:rsid w:val="004A1EAF"/>
    <w:rsid w:val="004D24A0"/>
    <w:rsid w:val="00510D57"/>
    <w:rsid w:val="00517612"/>
    <w:rsid w:val="0068386F"/>
    <w:rsid w:val="00733D48"/>
    <w:rsid w:val="00754974"/>
    <w:rsid w:val="00832B82"/>
    <w:rsid w:val="0084367F"/>
    <w:rsid w:val="0085395D"/>
    <w:rsid w:val="00862186"/>
    <w:rsid w:val="00871EFE"/>
    <w:rsid w:val="008D08CC"/>
    <w:rsid w:val="00934A68"/>
    <w:rsid w:val="00940F85"/>
    <w:rsid w:val="009A6B32"/>
    <w:rsid w:val="00A36973"/>
    <w:rsid w:val="00A56D81"/>
    <w:rsid w:val="00AA6588"/>
    <w:rsid w:val="00AA6A43"/>
    <w:rsid w:val="00B3185E"/>
    <w:rsid w:val="00B37944"/>
    <w:rsid w:val="00BF70CA"/>
    <w:rsid w:val="00C809DE"/>
    <w:rsid w:val="00CB3B92"/>
    <w:rsid w:val="00D97F0A"/>
    <w:rsid w:val="00DA4E75"/>
    <w:rsid w:val="00E33CAA"/>
    <w:rsid w:val="00F52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A21FB-F77C-452F-BDB0-FC8F427E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9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539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8539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8539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539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395D"/>
  </w:style>
  <w:style w:type="paragraph" w:styleId="Footer">
    <w:name w:val="footer"/>
    <w:basedOn w:val="Normal"/>
    <w:link w:val="FooterChar"/>
    <w:unhideWhenUsed/>
    <w:rsid w:val="0085395D"/>
    <w:pPr>
      <w:tabs>
        <w:tab w:val="center" w:pos="4153"/>
        <w:tab w:val="right" w:pos="8306"/>
      </w:tabs>
      <w:spacing w:after="0" w:line="240" w:lineRule="auto"/>
    </w:pPr>
  </w:style>
  <w:style w:type="character" w:customStyle="1" w:styleId="FooterChar">
    <w:name w:val="Footer Char"/>
    <w:basedOn w:val="DefaultParagraphFont"/>
    <w:link w:val="Footer"/>
    <w:rsid w:val="0085395D"/>
  </w:style>
  <w:style w:type="character" w:styleId="Hyperlink">
    <w:name w:val="Hyperlink"/>
    <w:basedOn w:val="DefaultParagraphFont"/>
    <w:uiPriority w:val="99"/>
    <w:rsid w:val="0085395D"/>
    <w:rPr>
      <w:color w:val="0000FF"/>
      <w:u w:val="single"/>
    </w:rPr>
  </w:style>
  <w:style w:type="paragraph" w:styleId="ListParagraph">
    <w:name w:val="List Paragraph"/>
    <w:basedOn w:val="Normal"/>
    <w:uiPriority w:val="34"/>
    <w:qFormat/>
    <w:rsid w:val="0085395D"/>
    <w:pPr>
      <w:spacing w:after="0" w:line="240" w:lineRule="auto"/>
      <w:ind w:left="720"/>
      <w:contextualSpacing/>
    </w:pPr>
    <w:rPr>
      <w:rFonts w:ascii="Times New Roman" w:eastAsia="Calibri" w:hAnsi="Times New Roman" w:cs="Times New Roman"/>
      <w:sz w:val="28"/>
      <w:szCs w:val="28"/>
      <w:lang w:val="en-GB"/>
    </w:rPr>
  </w:style>
  <w:style w:type="character" w:styleId="Emphasis">
    <w:name w:val="Emphasis"/>
    <w:basedOn w:val="DefaultParagraphFont"/>
    <w:uiPriority w:val="20"/>
    <w:qFormat/>
    <w:rsid w:val="0085395D"/>
    <w:rPr>
      <w:i/>
      <w:iCs/>
    </w:rPr>
  </w:style>
  <w:style w:type="paragraph" w:styleId="NormalWeb">
    <w:name w:val="Normal (Web)"/>
    <w:basedOn w:val="Normal"/>
    <w:uiPriority w:val="99"/>
    <w:unhideWhenUsed/>
    <w:rsid w:val="008539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D5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ndra.Macivka@fm.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doc.php?id=3409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9272</Words>
  <Characters>5286</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uzņēmumu ienākuma nodokli”” sākotnējās ietekmes novērtējuma ziņojums (anotācija)</dc:title>
  <dc:subject>Anotācija</dc:subject>
  <dc:creator>Sandra Mačivka</dc:creator>
  <cp:keywords/>
  <dc:description>67095630
Sandra.Macivka@fm.gov.lv</dc:description>
  <cp:lastModifiedBy>Liene Strēlniece</cp:lastModifiedBy>
  <cp:revision>6</cp:revision>
  <cp:lastPrinted>2014-11-24T08:19:00Z</cp:lastPrinted>
  <dcterms:created xsi:type="dcterms:W3CDTF">2014-11-24T14:05:00Z</dcterms:created>
  <dcterms:modified xsi:type="dcterms:W3CDTF">2014-11-25T07:56:00Z</dcterms:modified>
</cp:coreProperties>
</file>