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1DCC5" w14:textId="63A5CCC1" w:rsidR="00184133" w:rsidRPr="00BD4A60" w:rsidRDefault="00B74B3E" w:rsidP="00A56CE2">
      <w:pPr>
        <w:tabs>
          <w:tab w:val="left" w:pos="6663"/>
        </w:tabs>
        <w:spacing w:after="0" w:line="240" w:lineRule="auto"/>
        <w:jc w:val="center"/>
        <w:rPr>
          <w:sz w:val="25"/>
          <w:szCs w:val="25"/>
        </w:rPr>
      </w:pPr>
      <w:bookmarkStart w:id="0" w:name="_GoBack"/>
      <w:bookmarkEnd w:id="0"/>
      <w:r w:rsidRPr="00B74B3E">
        <w:rPr>
          <w:rFonts w:ascii="Times New Roman" w:hAnsi="Times New Roman" w:cs="Times New Roman"/>
          <w:b/>
          <w:sz w:val="28"/>
          <w:szCs w:val="28"/>
        </w:rPr>
        <w:t>Ministru kabineta noteikumu projekta „</w:t>
      </w:r>
      <w:r w:rsidRPr="00B74B3E">
        <w:rPr>
          <w:rFonts w:ascii="Times New Roman" w:eastAsia="Times New Roman" w:hAnsi="Times New Roman" w:cs="Times New Roman"/>
          <w:b/>
          <w:bCs/>
          <w:sz w:val="28"/>
          <w:szCs w:val="28"/>
        </w:rPr>
        <w:t>Grozījumi Ministru kabineta 2013.gada 3.janvāra noteikumos Nr. 17 „Pievienotās vērtības nodokļa likuma normu piemērošanas kārtība un atsevišķas prasības pievienotās vērtības nodokļa maksāšanai un administrēšanai”</w:t>
      </w:r>
      <w:r w:rsidRPr="00B74B3E">
        <w:rPr>
          <w:rFonts w:ascii="Times New Roman" w:hAnsi="Times New Roman" w:cs="Times New Roman"/>
          <w:b/>
          <w:bCs/>
          <w:sz w:val="28"/>
          <w:szCs w:val="28"/>
        </w:rPr>
        <w:t xml:space="preserve">” </w:t>
      </w:r>
      <w:r w:rsidR="00B241FD" w:rsidRPr="00B74B3E">
        <w:rPr>
          <w:rFonts w:ascii="Times New Roman" w:hAnsi="Times New Roman" w:cs="Times New Roman"/>
          <w:b/>
          <w:sz w:val="28"/>
          <w:szCs w:val="28"/>
        </w:rPr>
        <w:t>sākotnējās ietekmes novērtējuma ziņojums (anotācija)</w:t>
      </w:r>
    </w:p>
    <w:tbl>
      <w:tblPr>
        <w:tblpPr w:leftFromText="180" w:rightFromText="180" w:vertAnchor="text" w:horzAnchor="margin" w:tblpXSpec="center" w:tblpY="149"/>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4"/>
        <w:gridCol w:w="2157"/>
        <w:gridCol w:w="6252"/>
      </w:tblGrid>
      <w:tr w:rsidR="00DA6C86" w:rsidRPr="00BD4A60" w14:paraId="332D58BF" w14:textId="77777777" w:rsidTr="008E1F3D">
        <w:trPr>
          <w:trHeight w:val="419"/>
        </w:trPr>
        <w:tc>
          <w:tcPr>
            <w:tcW w:w="5000" w:type="pct"/>
            <w:gridSpan w:val="3"/>
            <w:vAlign w:val="center"/>
          </w:tcPr>
          <w:p w14:paraId="59FF5359" w14:textId="77777777" w:rsidR="00DA6C86" w:rsidRPr="00BD4A60" w:rsidRDefault="00DA6C86" w:rsidP="004278EA">
            <w:pPr>
              <w:pStyle w:val="naisnod"/>
              <w:spacing w:before="0" w:beforeAutospacing="0" w:after="0" w:afterAutospacing="0"/>
              <w:ind w:right="57"/>
              <w:jc w:val="center"/>
              <w:rPr>
                <w:b/>
                <w:sz w:val="25"/>
                <w:szCs w:val="25"/>
              </w:rPr>
            </w:pPr>
            <w:r w:rsidRPr="00BD4A60">
              <w:rPr>
                <w:b/>
                <w:sz w:val="25"/>
                <w:szCs w:val="25"/>
              </w:rPr>
              <w:t>I. Tiesību akta projekta izstrādes nepieciešamība</w:t>
            </w:r>
          </w:p>
        </w:tc>
      </w:tr>
      <w:tr w:rsidR="00DA6C86" w:rsidRPr="00BD4A60" w14:paraId="6985F8F3" w14:textId="77777777" w:rsidTr="002C57AF">
        <w:trPr>
          <w:trHeight w:val="415"/>
        </w:trPr>
        <w:tc>
          <w:tcPr>
            <w:tcW w:w="224" w:type="pct"/>
          </w:tcPr>
          <w:p w14:paraId="6DB261F0" w14:textId="77777777" w:rsidR="00DA6C86" w:rsidRPr="00BD4A60" w:rsidRDefault="00DA6C86" w:rsidP="004278EA">
            <w:pPr>
              <w:pStyle w:val="naiskr"/>
              <w:spacing w:before="0" w:beforeAutospacing="0" w:after="0" w:afterAutospacing="0"/>
              <w:ind w:right="57"/>
              <w:jc w:val="center"/>
              <w:rPr>
                <w:sz w:val="25"/>
                <w:szCs w:val="25"/>
              </w:rPr>
            </w:pPr>
            <w:r w:rsidRPr="00BD4A60">
              <w:rPr>
                <w:sz w:val="25"/>
                <w:szCs w:val="25"/>
              </w:rPr>
              <w:t>1.</w:t>
            </w:r>
          </w:p>
        </w:tc>
        <w:tc>
          <w:tcPr>
            <w:tcW w:w="1225" w:type="pct"/>
          </w:tcPr>
          <w:p w14:paraId="6F642A1F" w14:textId="77777777" w:rsidR="00900304" w:rsidRPr="00BD4A60" w:rsidRDefault="00DA6C86" w:rsidP="004278EA">
            <w:pPr>
              <w:pStyle w:val="naiskr"/>
              <w:spacing w:before="0" w:beforeAutospacing="0" w:after="0" w:afterAutospacing="0"/>
              <w:ind w:left="57" w:right="57"/>
              <w:rPr>
                <w:sz w:val="25"/>
                <w:szCs w:val="25"/>
              </w:rPr>
            </w:pPr>
            <w:r w:rsidRPr="00BD4A60">
              <w:rPr>
                <w:sz w:val="25"/>
                <w:szCs w:val="25"/>
              </w:rPr>
              <w:t>Pamatojums</w:t>
            </w:r>
          </w:p>
          <w:p w14:paraId="70B0E3DD" w14:textId="77777777" w:rsidR="00DA6C86" w:rsidRPr="00BD4A60" w:rsidRDefault="00DA6C86" w:rsidP="004278EA">
            <w:pPr>
              <w:spacing w:after="0" w:line="240" w:lineRule="auto"/>
              <w:ind w:firstLine="720"/>
              <w:rPr>
                <w:sz w:val="25"/>
                <w:szCs w:val="25"/>
              </w:rPr>
            </w:pPr>
          </w:p>
        </w:tc>
        <w:tc>
          <w:tcPr>
            <w:tcW w:w="3551" w:type="pct"/>
          </w:tcPr>
          <w:p w14:paraId="4D22982F" w14:textId="0CF94063" w:rsidR="00B74B3E" w:rsidRDefault="0097236C" w:rsidP="00CE50DF">
            <w:pPr>
              <w:pStyle w:val="Heading3"/>
              <w:spacing w:before="0" w:beforeAutospacing="0" w:after="0" w:afterAutospacing="0"/>
              <w:ind w:left="142" w:right="172"/>
              <w:jc w:val="both"/>
              <w:rPr>
                <w:b w:val="0"/>
                <w:bCs w:val="0"/>
                <w:sz w:val="25"/>
                <w:szCs w:val="25"/>
              </w:rPr>
            </w:pPr>
            <w:r w:rsidRPr="00B74B3E">
              <w:rPr>
                <w:b w:val="0"/>
                <w:sz w:val="25"/>
                <w:szCs w:val="25"/>
              </w:rPr>
              <w:t>Ņemot</w:t>
            </w:r>
            <w:r>
              <w:rPr>
                <w:b w:val="0"/>
                <w:sz w:val="25"/>
                <w:szCs w:val="25"/>
              </w:rPr>
              <w:t xml:space="preserve"> </w:t>
            </w:r>
            <w:r w:rsidRPr="00B74B3E">
              <w:rPr>
                <w:b w:val="0"/>
                <w:sz w:val="25"/>
                <w:szCs w:val="25"/>
              </w:rPr>
              <w:t xml:space="preserve">vērā </w:t>
            </w:r>
            <w:r w:rsidR="00B13DD0" w:rsidRPr="00B74B3E">
              <w:rPr>
                <w:b w:val="0"/>
                <w:sz w:val="25"/>
                <w:szCs w:val="25"/>
              </w:rPr>
              <w:t>Pievienotās vērtības nodokļa likumā (turpmāk – PVN likums)</w:t>
            </w:r>
            <w:r w:rsidR="00B13DD0">
              <w:rPr>
                <w:b w:val="0"/>
                <w:sz w:val="25"/>
                <w:szCs w:val="25"/>
              </w:rPr>
              <w:t xml:space="preserve"> </w:t>
            </w:r>
            <w:r w:rsidRPr="00B74B3E">
              <w:rPr>
                <w:b w:val="0"/>
                <w:sz w:val="25"/>
                <w:szCs w:val="25"/>
              </w:rPr>
              <w:t xml:space="preserve">veiktos grozījumus, </w:t>
            </w:r>
            <w:r w:rsidRPr="00B13DD0">
              <w:rPr>
                <w:b w:val="0"/>
                <w:sz w:val="25"/>
                <w:szCs w:val="25"/>
              </w:rPr>
              <w:t>ir izstrādāts Ministru kabineta noteikumu projekts „</w:t>
            </w:r>
            <w:r w:rsidRPr="00B13DD0">
              <w:rPr>
                <w:b w:val="0"/>
                <w:bCs w:val="0"/>
                <w:sz w:val="25"/>
                <w:szCs w:val="25"/>
              </w:rPr>
              <w:t>Grozījumi Ministru kabineta 201</w:t>
            </w:r>
            <w:r w:rsidR="00360CB5">
              <w:rPr>
                <w:b w:val="0"/>
                <w:bCs w:val="0"/>
                <w:sz w:val="25"/>
                <w:szCs w:val="25"/>
              </w:rPr>
              <w:t>3.gada 3.janvāra noteikumos Nr.</w:t>
            </w:r>
            <w:r w:rsidRPr="00B13DD0">
              <w:rPr>
                <w:b w:val="0"/>
                <w:bCs w:val="0"/>
                <w:sz w:val="25"/>
                <w:szCs w:val="25"/>
              </w:rPr>
              <w:t>17</w:t>
            </w:r>
            <w:r w:rsidR="00360CB5">
              <w:rPr>
                <w:b w:val="0"/>
                <w:bCs w:val="0"/>
                <w:sz w:val="25"/>
                <w:szCs w:val="25"/>
              </w:rPr>
              <w:t xml:space="preserve"> </w:t>
            </w:r>
            <w:r w:rsidRPr="00B13DD0">
              <w:rPr>
                <w:b w:val="0"/>
                <w:bCs w:val="0"/>
                <w:sz w:val="25"/>
                <w:szCs w:val="25"/>
              </w:rPr>
              <w:t>„Pievienotās vērtības nodokļa likuma normu piemērošanas kārtība un atsevišķas prasības pievienotās vērtības nodokļa maksāšanai un administrēšanai”” (turpmāk – noteikumu projekts).</w:t>
            </w:r>
            <w:r w:rsidR="007C7E68">
              <w:rPr>
                <w:b w:val="0"/>
                <w:bCs w:val="0"/>
                <w:sz w:val="25"/>
                <w:szCs w:val="25"/>
              </w:rPr>
              <w:t xml:space="preserve"> </w:t>
            </w:r>
          </w:p>
          <w:p w14:paraId="43352980" w14:textId="77777777" w:rsidR="007C7E68" w:rsidRPr="007C7E68" w:rsidRDefault="007C7E68" w:rsidP="007C7E68">
            <w:pPr>
              <w:pStyle w:val="Heading3"/>
              <w:spacing w:before="0" w:beforeAutospacing="0" w:after="0" w:afterAutospacing="0"/>
              <w:ind w:left="142" w:right="172"/>
              <w:jc w:val="both"/>
              <w:rPr>
                <w:b w:val="0"/>
                <w:sz w:val="25"/>
                <w:szCs w:val="25"/>
              </w:rPr>
            </w:pPr>
            <w:r w:rsidRPr="007C7E68">
              <w:rPr>
                <w:b w:val="0"/>
                <w:sz w:val="25"/>
                <w:szCs w:val="25"/>
              </w:rPr>
              <w:t>Tāpat noteikumu projektā skaidrota atsevišķu PVN likuma normu piemērošanas kārtība.</w:t>
            </w:r>
          </w:p>
        </w:tc>
      </w:tr>
      <w:tr w:rsidR="00DA6C86" w:rsidRPr="00BD4A60" w14:paraId="7787EAEB" w14:textId="77777777" w:rsidTr="002C57AF">
        <w:trPr>
          <w:trHeight w:val="472"/>
        </w:trPr>
        <w:tc>
          <w:tcPr>
            <w:tcW w:w="224" w:type="pct"/>
          </w:tcPr>
          <w:p w14:paraId="53AC803B" w14:textId="77777777" w:rsidR="00DA6C86" w:rsidRPr="00BD4A60" w:rsidRDefault="00DA6C86" w:rsidP="004278EA">
            <w:pPr>
              <w:pStyle w:val="naiskr"/>
              <w:spacing w:before="0" w:beforeAutospacing="0" w:after="0" w:afterAutospacing="0"/>
              <w:ind w:right="57"/>
              <w:jc w:val="center"/>
              <w:rPr>
                <w:sz w:val="25"/>
                <w:szCs w:val="25"/>
              </w:rPr>
            </w:pPr>
            <w:r w:rsidRPr="00BD4A60">
              <w:rPr>
                <w:sz w:val="25"/>
                <w:szCs w:val="25"/>
              </w:rPr>
              <w:t>2.</w:t>
            </w:r>
          </w:p>
        </w:tc>
        <w:tc>
          <w:tcPr>
            <w:tcW w:w="1225" w:type="pct"/>
          </w:tcPr>
          <w:p w14:paraId="1BC03E3D" w14:textId="54586CC2" w:rsidR="00A044C9" w:rsidRDefault="00502937" w:rsidP="004278EA">
            <w:pPr>
              <w:pStyle w:val="naiskr"/>
              <w:tabs>
                <w:tab w:val="left" w:pos="170"/>
              </w:tabs>
              <w:spacing w:before="0" w:beforeAutospacing="0" w:after="0" w:afterAutospacing="0"/>
              <w:ind w:left="57" w:right="57"/>
              <w:rPr>
                <w:sz w:val="25"/>
                <w:szCs w:val="25"/>
              </w:rPr>
            </w:pPr>
            <w:r w:rsidRPr="00BD4A60">
              <w:rPr>
                <w:sz w:val="25"/>
                <w:szCs w:val="25"/>
              </w:rPr>
              <w:t>Pašreizējā situācija un problēmas, kuru risināšanai tiesību akta projekts izstrādāts, tiesiskā regulējuma mērķis un būtība</w:t>
            </w:r>
          </w:p>
          <w:p w14:paraId="4EABCF74" w14:textId="77777777" w:rsidR="00A044C9" w:rsidRPr="00A044C9" w:rsidRDefault="00A044C9" w:rsidP="00A044C9"/>
          <w:p w14:paraId="5F5122D8" w14:textId="30426E62" w:rsidR="00A044C9" w:rsidRDefault="00A044C9" w:rsidP="00A044C9"/>
          <w:p w14:paraId="7F9165E3" w14:textId="77777777" w:rsidR="00DA6C86" w:rsidRPr="00A044C9" w:rsidRDefault="00DA6C86" w:rsidP="00A044C9">
            <w:pPr>
              <w:ind w:firstLine="720"/>
            </w:pPr>
          </w:p>
        </w:tc>
        <w:tc>
          <w:tcPr>
            <w:tcW w:w="3551" w:type="pct"/>
          </w:tcPr>
          <w:p w14:paraId="47DDC3F7" w14:textId="3D098DDB" w:rsidR="005769B0" w:rsidRDefault="0042348F" w:rsidP="00827E8D">
            <w:pPr>
              <w:pStyle w:val="Heading3"/>
              <w:numPr>
                <w:ilvl w:val="0"/>
                <w:numId w:val="5"/>
              </w:numPr>
              <w:spacing w:before="0" w:beforeAutospacing="0" w:after="0" w:afterAutospacing="0"/>
              <w:ind w:left="142" w:right="172" w:firstLine="222"/>
              <w:jc w:val="both"/>
              <w:rPr>
                <w:b w:val="0"/>
                <w:sz w:val="25"/>
                <w:szCs w:val="25"/>
              </w:rPr>
            </w:pPr>
            <w:r w:rsidRPr="005769B0">
              <w:rPr>
                <w:rStyle w:val="Heading3Char"/>
                <w:sz w:val="25"/>
                <w:szCs w:val="25"/>
              </w:rPr>
              <w:t xml:space="preserve">Ar PVN likumā </w:t>
            </w:r>
            <w:r w:rsidRPr="005769B0">
              <w:rPr>
                <w:rStyle w:val="Heading3Char"/>
                <w:rFonts w:eastAsiaTheme="minorEastAsia"/>
                <w:sz w:val="25"/>
                <w:szCs w:val="25"/>
              </w:rPr>
              <w:t xml:space="preserve">veiktajiem grozījumiem pārņemts </w:t>
            </w:r>
            <w:r w:rsidR="0069377B" w:rsidRPr="005769B0">
              <w:rPr>
                <w:b w:val="0"/>
                <w:sz w:val="25"/>
                <w:szCs w:val="25"/>
              </w:rPr>
              <w:t>Padomes 2008.gada 12.februāra direktīvas 2008/8/EK, ar ko groza Direktīvu 2006/112/EK attiecībā uz pakalpojumu sniegšanas vietu</w:t>
            </w:r>
            <w:r w:rsidR="0067347B">
              <w:rPr>
                <w:b w:val="0"/>
                <w:sz w:val="25"/>
                <w:szCs w:val="25"/>
              </w:rPr>
              <w:t>,</w:t>
            </w:r>
            <w:r w:rsidR="0069377B" w:rsidRPr="005769B0">
              <w:rPr>
                <w:b w:val="0"/>
                <w:sz w:val="25"/>
                <w:szCs w:val="25"/>
              </w:rPr>
              <w:t xml:space="preserve"> (turpmāk – Direktīva 2008/8/EK)</w:t>
            </w:r>
            <w:r w:rsidR="0069377B" w:rsidRPr="005769B0">
              <w:rPr>
                <w:sz w:val="25"/>
                <w:szCs w:val="25"/>
              </w:rPr>
              <w:t xml:space="preserve"> </w:t>
            </w:r>
            <w:r w:rsidRPr="005769B0">
              <w:rPr>
                <w:rStyle w:val="Heading3Char"/>
                <w:rFonts w:eastAsiaTheme="minorEastAsia"/>
                <w:sz w:val="25"/>
                <w:szCs w:val="25"/>
              </w:rPr>
              <w:t xml:space="preserve">5.panta regulējums attiecībā uz </w:t>
            </w:r>
            <w:r w:rsidR="001B7A45" w:rsidRPr="005769B0">
              <w:rPr>
                <w:b w:val="0"/>
                <w:sz w:val="25"/>
                <w:szCs w:val="25"/>
              </w:rPr>
              <w:t xml:space="preserve">elektronisko sakaru, apraides un elektroniski sniegto pakalpojumu sniegšanas vietu, ja šos pakalpojumus sniedz personai, kura nav </w:t>
            </w:r>
            <w:r w:rsidR="00EF284B">
              <w:rPr>
                <w:b w:val="0"/>
                <w:sz w:val="25"/>
                <w:szCs w:val="25"/>
              </w:rPr>
              <w:t xml:space="preserve">pievienotās vērtības nodokļa (turpmāk – PVN) </w:t>
            </w:r>
            <w:r w:rsidR="001B7A45" w:rsidRPr="005769B0">
              <w:rPr>
                <w:b w:val="0"/>
                <w:sz w:val="25"/>
                <w:szCs w:val="25"/>
              </w:rPr>
              <w:t>maksātājs, un attiecībā uz īpašiem režīmiem PVN maksātājiem, kas neveic saimniecisko darbību attiecīgā dalībvalstī un sniedz minētos pakalpojumus personai, kura nav PVN maksātājs</w:t>
            </w:r>
            <w:r w:rsidR="001B7A45" w:rsidRPr="005769B0">
              <w:rPr>
                <w:sz w:val="25"/>
                <w:szCs w:val="25"/>
              </w:rPr>
              <w:t>.</w:t>
            </w:r>
            <w:r w:rsidRPr="005769B0">
              <w:rPr>
                <w:rStyle w:val="Heading3Char"/>
                <w:rFonts w:eastAsiaTheme="minorEastAsia"/>
                <w:sz w:val="25"/>
                <w:szCs w:val="25"/>
              </w:rPr>
              <w:t xml:space="preserve">  PVN likuma 140.</w:t>
            </w:r>
            <w:r w:rsidR="00360CB5" w:rsidRPr="005769B0">
              <w:rPr>
                <w:rStyle w:val="Heading3Char"/>
                <w:rFonts w:eastAsiaTheme="minorEastAsia"/>
                <w:sz w:val="25"/>
                <w:szCs w:val="25"/>
                <w:vertAlign w:val="superscript"/>
              </w:rPr>
              <w:t xml:space="preserve">1 </w:t>
            </w:r>
            <w:r w:rsidRPr="005769B0">
              <w:rPr>
                <w:rStyle w:val="Heading3Char"/>
                <w:rFonts w:eastAsiaTheme="minorEastAsia"/>
                <w:sz w:val="25"/>
                <w:szCs w:val="25"/>
              </w:rPr>
              <w:t xml:space="preserve">panta četrpadsmitajā daļā,  ņemot vērā  </w:t>
            </w:r>
            <w:r w:rsidR="001B7A45" w:rsidRPr="005769B0">
              <w:rPr>
                <w:b w:val="0"/>
                <w:sz w:val="25"/>
                <w:szCs w:val="25"/>
              </w:rPr>
              <w:t>Direktīvas 2008/8/EK</w:t>
            </w:r>
            <w:r w:rsidRPr="005769B0">
              <w:rPr>
                <w:rStyle w:val="Heading3Char"/>
                <w:rFonts w:eastAsiaTheme="minorEastAsia"/>
                <w:sz w:val="25"/>
                <w:szCs w:val="25"/>
              </w:rPr>
              <w:t xml:space="preserve"> regulējumu, Ministru kabinetam dots deleģējums noteikt kārtību</w:t>
            </w:r>
            <w:r w:rsidR="00CC7437" w:rsidRPr="005769B0">
              <w:rPr>
                <w:rStyle w:val="Heading3Char"/>
                <w:rFonts w:eastAsiaTheme="minorEastAsia"/>
                <w:sz w:val="25"/>
                <w:szCs w:val="25"/>
              </w:rPr>
              <w:t>, kādā</w:t>
            </w:r>
            <w:r w:rsidRPr="005769B0">
              <w:rPr>
                <w:rStyle w:val="Heading3Char"/>
                <w:rFonts w:eastAsiaTheme="minorEastAsia"/>
                <w:sz w:val="25"/>
                <w:szCs w:val="25"/>
              </w:rPr>
              <w:t xml:space="preserve"> </w:t>
            </w:r>
            <w:r w:rsidR="00EF284B">
              <w:rPr>
                <w:rStyle w:val="Heading3Char"/>
                <w:rFonts w:eastAsiaTheme="minorEastAsia"/>
                <w:sz w:val="25"/>
                <w:szCs w:val="25"/>
              </w:rPr>
              <w:t>šie</w:t>
            </w:r>
            <w:r w:rsidR="00EA176B" w:rsidRPr="005769B0">
              <w:rPr>
                <w:rStyle w:val="Heading3Char"/>
                <w:rFonts w:eastAsiaTheme="minorEastAsia"/>
                <w:sz w:val="25"/>
                <w:szCs w:val="25"/>
              </w:rPr>
              <w:t xml:space="preserve"> </w:t>
            </w:r>
            <w:r w:rsidR="00CC7437" w:rsidRPr="005769B0">
              <w:rPr>
                <w:b w:val="0"/>
                <w:sz w:val="25"/>
                <w:szCs w:val="25"/>
                <w:lang w:eastAsia="en-US"/>
              </w:rPr>
              <w:t>PVN</w:t>
            </w:r>
            <w:r w:rsidR="00CC7437" w:rsidRPr="005769B0">
              <w:rPr>
                <w:sz w:val="25"/>
                <w:szCs w:val="25"/>
                <w:lang w:eastAsia="en-US"/>
              </w:rPr>
              <w:t xml:space="preserve"> </w:t>
            </w:r>
            <w:r w:rsidR="00EA176B" w:rsidRPr="005769B0">
              <w:rPr>
                <w:b w:val="0"/>
                <w:bCs w:val="0"/>
                <w:sz w:val="25"/>
                <w:szCs w:val="25"/>
                <w:lang w:eastAsia="en-US"/>
              </w:rPr>
              <w:t>maksātāji</w:t>
            </w:r>
            <w:r w:rsidR="00CC7437" w:rsidRPr="005769B0">
              <w:rPr>
                <w:b w:val="0"/>
                <w:bCs w:val="0"/>
                <w:sz w:val="25"/>
                <w:szCs w:val="25"/>
                <w:lang w:eastAsia="en-US"/>
              </w:rPr>
              <w:t xml:space="preserve"> </w:t>
            </w:r>
            <w:r w:rsidR="00CC7437" w:rsidRPr="005769B0">
              <w:rPr>
                <w:rStyle w:val="Heading3Char"/>
                <w:rFonts w:eastAsiaTheme="minorEastAsia"/>
                <w:sz w:val="25"/>
                <w:szCs w:val="25"/>
              </w:rPr>
              <w:t xml:space="preserve">var </w:t>
            </w:r>
            <w:r w:rsidRPr="005769B0">
              <w:rPr>
                <w:rStyle w:val="Heading3Char"/>
                <w:rFonts w:eastAsiaTheme="minorEastAsia"/>
                <w:sz w:val="25"/>
                <w:szCs w:val="25"/>
              </w:rPr>
              <w:t>reģistrē</w:t>
            </w:r>
            <w:r w:rsidR="00CC7437" w:rsidRPr="005769B0">
              <w:rPr>
                <w:rStyle w:val="Heading3Char"/>
                <w:rFonts w:eastAsiaTheme="minorEastAsia"/>
                <w:sz w:val="25"/>
                <w:szCs w:val="25"/>
              </w:rPr>
              <w:t>ties</w:t>
            </w:r>
            <w:r w:rsidRPr="005769B0">
              <w:rPr>
                <w:rStyle w:val="Heading3Char"/>
                <w:rFonts w:eastAsiaTheme="minorEastAsia"/>
                <w:sz w:val="25"/>
                <w:szCs w:val="25"/>
              </w:rPr>
              <w:t xml:space="preserve"> </w:t>
            </w:r>
            <w:r w:rsidR="00EA176B" w:rsidRPr="005769B0">
              <w:rPr>
                <w:b w:val="0"/>
                <w:sz w:val="25"/>
                <w:szCs w:val="25"/>
              </w:rPr>
              <w:t>PVN likuma 140.</w:t>
            </w:r>
            <w:r w:rsidR="00360CB5" w:rsidRPr="005769B0">
              <w:rPr>
                <w:b w:val="0"/>
                <w:sz w:val="25"/>
                <w:szCs w:val="25"/>
                <w:vertAlign w:val="superscript"/>
              </w:rPr>
              <w:t xml:space="preserve">1 </w:t>
            </w:r>
            <w:r w:rsidR="00EA176B" w:rsidRPr="005769B0">
              <w:rPr>
                <w:b w:val="0"/>
                <w:sz w:val="25"/>
                <w:szCs w:val="25"/>
              </w:rPr>
              <w:t>pantā minētā</w:t>
            </w:r>
            <w:r w:rsidR="00EA176B" w:rsidRPr="005769B0">
              <w:rPr>
                <w:sz w:val="25"/>
                <w:szCs w:val="25"/>
              </w:rPr>
              <w:t xml:space="preserve"> </w:t>
            </w:r>
            <w:proofErr w:type="spellStart"/>
            <w:r w:rsidRPr="005769B0">
              <w:rPr>
                <w:rStyle w:val="Heading3Char"/>
                <w:rFonts w:eastAsiaTheme="minorEastAsia"/>
                <w:sz w:val="25"/>
                <w:szCs w:val="25"/>
              </w:rPr>
              <w:t>ārpussavienības</w:t>
            </w:r>
            <w:proofErr w:type="spellEnd"/>
            <w:r w:rsidRPr="005769B0">
              <w:rPr>
                <w:rStyle w:val="Heading3Char"/>
                <w:rFonts w:eastAsiaTheme="minorEastAsia"/>
                <w:sz w:val="25"/>
                <w:szCs w:val="25"/>
              </w:rPr>
              <w:t xml:space="preserve"> režīma un savienības režīma izmantošanai un </w:t>
            </w:r>
            <w:r w:rsidR="00CC7437" w:rsidRPr="005769B0">
              <w:rPr>
                <w:rStyle w:val="Heading3Char"/>
                <w:rFonts w:eastAsiaTheme="minorEastAsia"/>
                <w:sz w:val="25"/>
                <w:szCs w:val="25"/>
              </w:rPr>
              <w:t xml:space="preserve">kārtību, kādā </w:t>
            </w:r>
            <w:r w:rsidR="004F1610" w:rsidRPr="005769B0">
              <w:rPr>
                <w:rStyle w:val="Heading3Char"/>
                <w:rFonts w:eastAsiaTheme="minorEastAsia"/>
                <w:sz w:val="25"/>
                <w:szCs w:val="25"/>
              </w:rPr>
              <w:t xml:space="preserve">PVN maksātāju </w:t>
            </w:r>
            <w:r w:rsidR="00CC7437" w:rsidRPr="005769B0">
              <w:rPr>
                <w:rStyle w:val="Heading3Char"/>
                <w:rFonts w:eastAsiaTheme="minorEastAsia"/>
                <w:sz w:val="25"/>
                <w:szCs w:val="25"/>
              </w:rPr>
              <w:t>izslēdz</w:t>
            </w:r>
            <w:r w:rsidRPr="005769B0">
              <w:rPr>
                <w:rStyle w:val="Heading3Char"/>
                <w:rFonts w:eastAsiaTheme="minorEastAsia"/>
                <w:sz w:val="25"/>
                <w:szCs w:val="25"/>
              </w:rPr>
              <w:t xml:space="preserve"> no šiem režīmiem. Tādējādi saskaņā ar PVN likumā doto deleģējumu MK noteikumos ir jānosaka kārtība, kādā</w:t>
            </w:r>
            <w:r w:rsidRPr="005769B0">
              <w:rPr>
                <w:b w:val="0"/>
                <w:sz w:val="25"/>
                <w:szCs w:val="25"/>
              </w:rPr>
              <w:t>:</w:t>
            </w:r>
          </w:p>
          <w:p w14:paraId="2AEB79EC" w14:textId="343DB274" w:rsidR="00B13DD0" w:rsidRPr="00F60A33" w:rsidRDefault="00B13DD0" w:rsidP="005769B0">
            <w:pPr>
              <w:pStyle w:val="Heading3"/>
              <w:spacing w:before="0" w:beforeAutospacing="0" w:after="0" w:afterAutospacing="0"/>
              <w:ind w:left="142" w:right="172"/>
              <w:jc w:val="both"/>
              <w:rPr>
                <w:b w:val="0"/>
                <w:sz w:val="25"/>
                <w:szCs w:val="25"/>
              </w:rPr>
            </w:pPr>
            <w:r w:rsidRPr="005769B0">
              <w:rPr>
                <w:b w:val="0"/>
                <w:sz w:val="25"/>
                <w:szCs w:val="25"/>
              </w:rPr>
              <w:t>1)</w:t>
            </w:r>
            <w:r w:rsidRPr="005769B0">
              <w:rPr>
                <w:b w:val="0"/>
                <w:sz w:val="25"/>
                <w:szCs w:val="25"/>
              </w:rPr>
              <w:tab/>
              <w:t xml:space="preserve">PVN maksātājs </w:t>
            </w:r>
            <w:proofErr w:type="spellStart"/>
            <w:r w:rsidRPr="005769B0">
              <w:rPr>
                <w:b w:val="0"/>
                <w:sz w:val="25"/>
                <w:szCs w:val="25"/>
              </w:rPr>
              <w:t>ārpussavienības</w:t>
            </w:r>
            <w:proofErr w:type="spellEnd"/>
            <w:r w:rsidRPr="005769B0">
              <w:rPr>
                <w:b w:val="0"/>
                <w:sz w:val="25"/>
                <w:szCs w:val="25"/>
              </w:rPr>
              <w:t xml:space="preserve"> režīma vai savienības režīma izmantošanai iesniedz iesniegumu par reģistrāciju Valsts ieņēmumu dienesta elektronisko sakaru, apraides un </w:t>
            </w:r>
            <w:r w:rsidRPr="00F60A33">
              <w:rPr>
                <w:b w:val="0"/>
                <w:sz w:val="25"/>
                <w:szCs w:val="25"/>
              </w:rPr>
              <w:t>elektroniski sniegto pakalpojumu sniedzēju reģistrā</w:t>
            </w:r>
            <w:r w:rsidR="004F54C7" w:rsidRPr="00F60A33">
              <w:rPr>
                <w:b w:val="0"/>
                <w:sz w:val="25"/>
                <w:szCs w:val="25"/>
              </w:rPr>
              <w:t xml:space="preserve"> (turpmāk – </w:t>
            </w:r>
            <w:r w:rsidR="00F60A33" w:rsidRPr="00F60A33">
              <w:rPr>
                <w:b w:val="0"/>
                <w:sz w:val="25"/>
                <w:szCs w:val="25"/>
              </w:rPr>
              <w:t xml:space="preserve"> </w:t>
            </w:r>
            <w:proofErr w:type="spellStart"/>
            <w:r w:rsidR="00F60A33" w:rsidRPr="00F60A33">
              <w:rPr>
                <w:b w:val="0"/>
                <w:sz w:val="25"/>
                <w:szCs w:val="25"/>
              </w:rPr>
              <w:t>ārpussavienības</w:t>
            </w:r>
            <w:proofErr w:type="spellEnd"/>
            <w:r w:rsidR="00F60A33" w:rsidRPr="00F60A33">
              <w:rPr>
                <w:b w:val="0"/>
                <w:sz w:val="25"/>
                <w:szCs w:val="25"/>
              </w:rPr>
              <w:t xml:space="preserve"> režīma </w:t>
            </w:r>
            <w:r w:rsidR="00A3699C">
              <w:rPr>
                <w:b w:val="0"/>
                <w:sz w:val="25"/>
                <w:szCs w:val="25"/>
              </w:rPr>
              <w:t>un</w:t>
            </w:r>
            <w:r w:rsidR="00F60A33" w:rsidRPr="00F60A33">
              <w:rPr>
                <w:b w:val="0"/>
                <w:sz w:val="25"/>
                <w:szCs w:val="25"/>
              </w:rPr>
              <w:t xml:space="preserve"> savienības režīma </w:t>
            </w:r>
            <w:r w:rsidR="004F54C7" w:rsidRPr="00F60A33">
              <w:rPr>
                <w:b w:val="0"/>
                <w:sz w:val="25"/>
                <w:szCs w:val="25"/>
              </w:rPr>
              <w:t>reģistrs)</w:t>
            </w:r>
            <w:r w:rsidRPr="00F60A33">
              <w:rPr>
                <w:b w:val="0"/>
                <w:sz w:val="25"/>
                <w:szCs w:val="25"/>
              </w:rPr>
              <w:t xml:space="preserve">, un iesniegumā norādāmo informāciju; </w:t>
            </w:r>
          </w:p>
          <w:p w14:paraId="26B1150C" w14:textId="77777777" w:rsidR="00B13DD0" w:rsidRPr="00B74B3E" w:rsidRDefault="00B13DD0" w:rsidP="00CE50DF">
            <w:pPr>
              <w:pStyle w:val="Heading3"/>
              <w:spacing w:before="0" w:beforeAutospacing="0" w:after="0" w:afterAutospacing="0"/>
              <w:ind w:left="142" w:right="172"/>
              <w:jc w:val="both"/>
              <w:rPr>
                <w:b w:val="0"/>
                <w:sz w:val="25"/>
                <w:szCs w:val="25"/>
              </w:rPr>
            </w:pPr>
            <w:r w:rsidRPr="00B74B3E">
              <w:rPr>
                <w:b w:val="0"/>
                <w:sz w:val="25"/>
                <w:szCs w:val="25"/>
              </w:rPr>
              <w:t>2)</w:t>
            </w:r>
            <w:r w:rsidRPr="00B74B3E">
              <w:rPr>
                <w:b w:val="0"/>
                <w:sz w:val="25"/>
                <w:szCs w:val="25"/>
              </w:rPr>
              <w:tab/>
            </w:r>
            <w:r w:rsidR="004F54C7">
              <w:rPr>
                <w:b w:val="0"/>
                <w:sz w:val="25"/>
                <w:szCs w:val="25"/>
              </w:rPr>
              <w:t xml:space="preserve">Valsts ieņēmumu dienests (turpmāk – </w:t>
            </w:r>
            <w:r w:rsidRPr="00B74B3E">
              <w:rPr>
                <w:b w:val="0"/>
                <w:sz w:val="25"/>
                <w:szCs w:val="25"/>
              </w:rPr>
              <w:t>VID</w:t>
            </w:r>
            <w:r w:rsidR="004F54C7">
              <w:rPr>
                <w:b w:val="0"/>
                <w:sz w:val="25"/>
                <w:szCs w:val="25"/>
              </w:rPr>
              <w:t>)</w:t>
            </w:r>
            <w:r w:rsidRPr="00B74B3E">
              <w:rPr>
                <w:b w:val="0"/>
                <w:sz w:val="25"/>
                <w:szCs w:val="25"/>
              </w:rPr>
              <w:t xml:space="preserve"> reģistrē PVN maksātāju kā elektronisko sakaru, apraides vai elektronisko sniegto pakalpojumu sniedzēju Eiropas Savienības teritorijā, un reģistrācijas termiņus; </w:t>
            </w:r>
          </w:p>
          <w:p w14:paraId="72813DAE" w14:textId="58F3C93C" w:rsidR="00B13DD0" w:rsidRDefault="00B13DD0" w:rsidP="00CE50DF">
            <w:pPr>
              <w:pStyle w:val="Heading3"/>
              <w:spacing w:before="0" w:beforeAutospacing="0" w:after="0" w:afterAutospacing="0"/>
              <w:ind w:left="142" w:right="172"/>
              <w:jc w:val="both"/>
              <w:rPr>
                <w:b w:val="0"/>
                <w:sz w:val="25"/>
                <w:szCs w:val="25"/>
              </w:rPr>
            </w:pPr>
            <w:r w:rsidRPr="00B74B3E">
              <w:rPr>
                <w:b w:val="0"/>
                <w:sz w:val="25"/>
                <w:szCs w:val="25"/>
              </w:rPr>
              <w:lastRenderedPageBreak/>
              <w:t>3)</w:t>
            </w:r>
            <w:r w:rsidRPr="00B74B3E">
              <w:rPr>
                <w:b w:val="0"/>
                <w:sz w:val="25"/>
                <w:szCs w:val="25"/>
              </w:rPr>
              <w:tab/>
              <w:t xml:space="preserve">izslēdz PVN maksātāju no </w:t>
            </w:r>
            <w:r w:rsidR="0062651D">
              <w:rPr>
                <w:b w:val="0"/>
                <w:sz w:val="25"/>
                <w:szCs w:val="25"/>
              </w:rPr>
              <w:t xml:space="preserve"> </w:t>
            </w:r>
            <w:r w:rsidR="00A3699C" w:rsidRPr="005769B0">
              <w:rPr>
                <w:b w:val="0"/>
                <w:sz w:val="25"/>
                <w:szCs w:val="25"/>
              </w:rPr>
              <w:t xml:space="preserve"> </w:t>
            </w:r>
            <w:proofErr w:type="spellStart"/>
            <w:r w:rsidR="00A3699C" w:rsidRPr="005769B0">
              <w:rPr>
                <w:b w:val="0"/>
                <w:sz w:val="25"/>
                <w:szCs w:val="25"/>
              </w:rPr>
              <w:t>ārpussavienības</w:t>
            </w:r>
            <w:proofErr w:type="spellEnd"/>
            <w:r w:rsidR="00A3699C" w:rsidRPr="005769B0">
              <w:rPr>
                <w:b w:val="0"/>
                <w:sz w:val="25"/>
                <w:szCs w:val="25"/>
              </w:rPr>
              <w:t xml:space="preserve"> režīma </w:t>
            </w:r>
            <w:r w:rsidR="00A3699C">
              <w:rPr>
                <w:b w:val="0"/>
                <w:sz w:val="25"/>
                <w:szCs w:val="25"/>
              </w:rPr>
              <w:t>un</w:t>
            </w:r>
            <w:r w:rsidR="00A3699C" w:rsidRPr="005769B0">
              <w:rPr>
                <w:b w:val="0"/>
                <w:sz w:val="25"/>
                <w:szCs w:val="25"/>
              </w:rPr>
              <w:t xml:space="preserve"> savienības režīma </w:t>
            </w:r>
            <w:r w:rsidRPr="00B74B3E">
              <w:rPr>
                <w:b w:val="0"/>
                <w:sz w:val="25"/>
                <w:szCs w:val="25"/>
              </w:rPr>
              <w:t>reģistra, un izslēgšanas termiņu.</w:t>
            </w:r>
          </w:p>
          <w:p w14:paraId="6328319F" w14:textId="08730627" w:rsidR="00793E26" w:rsidRDefault="00791D9A" w:rsidP="001B7A45">
            <w:pPr>
              <w:pStyle w:val="Heading3"/>
              <w:numPr>
                <w:ilvl w:val="0"/>
                <w:numId w:val="5"/>
              </w:numPr>
              <w:spacing w:before="0" w:beforeAutospacing="0" w:after="0" w:afterAutospacing="0"/>
              <w:ind w:left="138" w:right="172" w:firstLine="222"/>
              <w:jc w:val="both"/>
              <w:rPr>
                <w:b w:val="0"/>
                <w:sz w:val="25"/>
                <w:szCs w:val="25"/>
              </w:rPr>
            </w:pPr>
            <w:r>
              <w:rPr>
                <w:b w:val="0"/>
                <w:sz w:val="25"/>
                <w:szCs w:val="25"/>
              </w:rPr>
              <w:t xml:space="preserve">PVN likuma 106.panta ceturtā daļa nosaka, ka </w:t>
            </w:r>
            <w:r w:rsidRPr="00791D9A">
              <w:rPr>
                <w:b w:val="0"/>
                <w:sz w:val="25"/>
                <w:szCs w:val="25"/>
              </w:rPr>
              <w:t xml:space="preserve">priekšnodokļa korekcija preču zudumu gadījumā jāveic, ja preču zudumu vērtība pārsniedz saskaņā ar uzņēmumu ienākuma nodokļa un iedzīvotāju ienākuma nodokļa normatīvajiem aktiem plānoto zudumu apjomu. </w:t>
            </w:r>
            <w:r w:rsidR="00697228">
              <w:rPr>
                <w:b w:val="0"/>
                <w:sz w:val="25"/>
                <w:szCs w:val="25"/>
              </w:rPr>
              <w:t xml:space="preserve">Šobrīd normatīvi akti PVN jomā skaidri nenosaka, kurā PVN deklarācijā ir jāatspoguļo </w:t>
            </w:r>
            <w:r w:rsidR="00626387">
              <w:rPr>
                <w:b w:val="0"/>
                <w:sz w:val="25"/>
                <w:szCs w:val="25"/>
              </w:rPr>
              <w:t>minēto priekšnodokļa korekciju. T</w:t>
            </w:r>
            <w:r w:rsidRPr="00791D9A">
              <w:rPr>
                <w:b w:val="0"/>
                <w:sz w:val="25"/>
                <w:szCs w:val="25"/>
              </w:rPr>
              <w:t>ādējādi</w:t>
            </w:r>
            <w:r w:rsidR="00626387">
              <w:rPr>
                <w:b w:val="0"/>
                <w:sz w:val="25"/>
                <w:szCs w:val="25"/>
              </w:rPr>
              <w:t xml:space="preserve"> </w:t>
            </w:r>
            <w:r w:rsidR="0089242C" w:rsidRPr="00B13DD0">
              <w:rPr>
                <w:b w:val="0"/>
                <w:sz w:val="25"/>
                <w:szCs w:val="25"/>
              </w:rPr>
              <w:t>Ministru kabine</w:t>
            </w:r>
            <w:r w:rsidR="005C1FE2">
              <w:rPr>
                <w:b w:val="0"/>
                <w:sz w:val="25"/>
                <w:szCs w:val="25"/>
              </w:rPr>
              <w:t>ta 2013.gada 3.janvāra noteikumos</w:t>
            </w:r>
            <w:r w:rsidR="0089242C" w:rsidRPr="00B13DD0">
              <w:rPr>
                <w:b w:val="0"/>
                <w:sz w:val="25"/>
                <w:szCs w:val="25"/>
              </w:rPr>
              <w:t xml:space="preserve"> Nr.17 „Pievienotās vērtības nodokļa likuma normu piemērošanas kārtība un atsevišķas prasības pievienotās vērtības nodokļa maksāšanai un administrēšanai” </w:t>
            </w:r>
            <w:r w:rsidR="0089242C">
              <w:rPr>
                <w:b w:val="0"/>
                <w:sz w:val="25"/>
                <w:szCs w:val="25"/>
              </w:rPr>
              <w:t xml:space="preserve">(turpmāk – MK noteikumi) </w:t>
            </w:r>
            <w:r w:rsidRPr="00791D9A">
              <w:rPr>
                <w:b w:val="0"/>
                <w:sz w:val="25"/>
                <w:szCs w:val="25"/>
              </w:rPr>
              <w:t>jānosaka</w:t>
            </w:r>
            <w:r w:rsidR="00250D69">
              <w:rPr>
                <w:b w:val="0"/>
                <w:sz w:val="25"/>
                <w:szCs w:val="25"/>
              </w:rPr>
              <w:t>,</w:t>
            </w:r>
            <w:r w:rsidRPr="00791D9A">
              <w:rPr>
                <w:b w:val="0"/>
                <w:sz w:val="25"/>
                <w:szCs w:val="25"/>
              </w:rPr>
              <w:t xml:space="preserve"> kādā PVN deklarācijā norāda </w:t>
            </w:r>
            <w:r w:rsidR="00CE50DF">
              <w:rPr>
                <w:b w:val="0"/>
                <w:sz w:val="25"/>
                <w:szCs w:val="25"/>
              </w:rPr>
              <w:t xml:space="preserve">veikto </w:t>
            </w:r>
            <w:r w:rsidRPr="00791D9A">
              <w:rPr>
                <w:b w:val="0"/>
                <w:sz w:val="25"/>
                <w:szCs w:val="25"/>
              </w:rPr>
              <w:t>priekšnodokļa korekciju preču zudumu gadījumā.</w:t>
            </w:r>
          </w:p>
          <w:p w14:paraId="180492E1" w14:textId="36A5B67D" w:rsidR="00287741" w:rsidRPr="00326852" w:rsidRDefault="00287741" w:rsidP="001B7A45">
            <w:pPr>
              <w:pStyle w:val="Heading3"/>
              <w:numPr>
                <w:ilvl w:val="0"/>
                <w:numId w:val="5"/>
              </w:numPr>
              <w:spacing w:before="0" w:beforeAutospacing="0" w:after="0" w:afterAutospacing="0"/>
              <w:ind w:left="142" w:right="172" w:firstLine="218"/>
              <w:jc w:val="both"/>
              <w:rPr>
                <w:b w:val="0"/>
                <w:sz w:val="25"/>
                <w:szCs w:val="25"/>
              </w:rPr>
            </w:pPr>
            <w:r w:rsidRPr="00326852">
              <w:rPr>
                <w:b w:val="0"/>
                <w:sz w:val="25"/>
                <w:szCs w:val="25"/>
              </w:rPr>
              <w:t>Nepieciešams precizēt MK noteikumu 123. </w:t>
            </w:r>
            <w:r w:rsidR="007E089B" w:rsidRPr="00326852">
              <w:rPr>
                <w:b w:val="0"/>
                <w:sz w:val="25"/>
                <w:szCs w:val="25"/>
              </w:rPr>
              <w:t>punktu</w:t>
            </w:r>
            <w:r w:rsidRPr="00326852">
              <w:rPr>
                <w:b w:val="0"/>
                <w:sz w:val="25"/>
                <w:szCs w:val="25"/>
              </w:rPr>
              <w:t>, lai b</w:t>
            </w:r>
            <w:r w:rsidR="007B668A" w:rsidRPr="00326852">
              <w:rPr>
                <w:b w:val="0"/>
                <w:sz w:val="25"/>
                <w:szCs w:val="25"/>
              </w:rPr>
              <w:t>ūtu vienota un skaidra pieeja</w:t>
            </w:r>
            <w:r w:rsidRPr="00326852">
              <w:rPr>
                <w:b w:val="0"/>
                <w:sz w:val="25"/>
                <w:szCs w:val="25"/>
              </w:rPr>
              <w:t xml:space="preserve"> iesnieguma veidlapas </w:t>
            </w:r>
            <w:r w:rsidR="00250D69">
              <w:rPr>
                <w:b w:val="0"/>
                <w:sz w:val="25"/>
                <w:szCs w:val="25"/>
              </w:rPr>
              <w:t>par reģistrāciju</w:t>
            </w:r>
            <w:r w:rsidRPr="00326852">
              <w:rPr>
                <w:b w:val="0"/>
                <w:sz w:val="25"/>
                <w:szCs w:val="25"/>
              </w:rPr>
              <w:t xml:space="preserve"> </w:t>
            </w:r>
            <w:r w:rsidR="007B668A" w:rsidRPr="00326852">
              <w:rPr>
                <w:b w:val="0"/>
                <w:sz w:val="25"/>
                <w:szCs w:val="25"/>
              </w:rPr>
              <w:t>VID</w:t>
            </w:r>
            <w:r w:rsidRPr="00326852">
              <w:rPr>
                <w:b w:val="0"/>
                <w:sz w:val="25"/>
                <w:szCs w:val="25"/>
              </w:rPr>
              <w:t xml:space="preserve"> PVN maksātāju reģistrā (MK noteikumu 2. </w:t>
            </w:r>
            <w:r w:rsidR="00360CB5">
              <w:rPr>
                <w:b w:val="0"/>
                <w:sz w:val="25"/>
                <w:szCs w:val="25"/>
              </w:rPr>
              <w:t>pielikums) aizpildīšanas kārtībā</w:t>
            </w:r>
            <w:r w:rsidRPr="00326852">
              <w:rPr>
                <w:b w:val="0"/>
                <w:sz w:val="25"/>
                <w:szCs w:val="25"/>
              </w:rPr>
              <w:t>, ja PVN maksātāj</w:t>
            </w:r>
            <w:r w:rsidR="00250D69">
              <w:rPr>
                <w:b w:val="0"/>
                <w:sz w:val="25"/>
                <w:szCs w:val="25"/>
              </w:rPr>
              <w:t>am</w:t>
            </w:r>
            <w:r w:rsidR="0097402D">
              <w:rPr>
                <w:b w:val="0"/>
                <w:sz w:val="25"/>
                <w:szCs w:val="25"/>
              </w:rPr>
              <w:t xml:space="preserve"> -</w:t>
            </w:r>
            <w:r w:rsidR="007B668A" w:rsidRPr="00326852">
              <w:rPr>
                <w:b w:val="0"/>
                <w:sz w:val="25"/>
                <w:szCs w:val="25"/>
              </w:rPr>
              <w:t>juridiska</w:t>
            </w:r>
            <w:r w:rsidR="00250D69">
              <w:rPr>
                <w:b w:val="0"/>
                <w:sz w:val="25"/>
                <w:szCs w:val="25"/>
              </w:rPr>
              <w:t>i</w:t>
            </w:r>
            <w:r w:rsidR="007B668A" w:rsidRPr="00326852">
              <w:rPr>
                <w:b w:val="0"/>
                <w:sz w:val="25"/>
                <w:szCs w:val="25"/>
              </w:rPr>
              <w:t xml:space="preserve"> persona</w:t>
            </w:r>
            <w:r w:rsidR="00250D69">
              <w:rPr>
                <w:b w:val="0"/>
                <w:sz w:val="25"/>
                <w:szCs w:val="25"/>
              </w:rPr>
              <w:t>i</w:t>
            </w:r>
            <w:r w:rsidR="0097402D">
              <w:rPr>
                <w:b w:val="0"/>
                <w:sz w:val="25"/>
                <w:szCs w:val="25"/>
              </w:rPr>
              <w:t>-</w:t>
            </w:r>
            <w:r w:rsidRPr="00326852">
              <w:rPr>
                <w:b w:val="0"/>
                <w:sz w:val="25"/>
                <w:szCs w:val="25"/>
              </w:rPr>
              <w:t xml:space="preserve">, </w:t>
            </w:r>
            <w:r w:rsidR="00250D69">
              <w:rPr>
                <w:b w:val="0"/>
                <w:sz w:val="25"/>
                <w:szCs w:val="25"/>
              </w:rPr>
              <w:t xml:space="preserve">ir </w:t>
            </w:r>
            <w:r w:rsidRPr="00326852">
              <w:rPr>
                <w:b w:val="0"/>
                <w:sz w:val="25"/>
                <w:szCs w:val="25"/>
              </w:rPr>
              <w:t>pasludināts maksātnespējas process.</w:t>
            </w:r>
            <w:r w:rsidR="007B668A" w:rsidRPr="00326852">
              <w:rPr>
                <w:b w:val="0"/>
                <w:sz w:val="25"/>
                <w:szCs w:val="25"/>
              </w:rPr>
              <w:t xml:space="preserve"> </w:t>
            </w:r>
          </w:p>
          <w:p w14:paraId="02838DB8" w14:textId="092E53D4" w:rsidR="007B668A" w:rsidRPr="00326852" w:rsidRDefault="00287741" w:rsidP="001B7A45">
            <w:pPr>
              <w:pStyle w:val="Heading3"/>
              <w:numPr>
                <w:ilvl w:val="0"/>
                <w:numId w:val="5"/>
              </w:numPr>
              <w:shd w:val="clear" w:color="auto" w:fill="FFFFFF"/>
              <w:tabs>
                <w:tab w:val="left" w:pos="523"/>
              </w:tabs>
              <w:spacing w:before="0" w:beforeAutospacing="0" w:after="0" w:afterAutospacing="0"/>
              <w:ind w:left="142" w:right="172" w:firstLine="218"/>
              <w:jc w:val="both"/>
              <w:rPr>
                <w:b w:val="0"/>
                <w:sz w:val="25"/>
                <w:szCs w:val="25"/>
              </w:rPr>
            </w:pPr>
            <w:r w:rsidRPr="00326852">
              <w:rPr>
                <w:b w:val="0"/>
                <w:sz w:val="25"/>
                <w:szCs w:val="25"/>
              </w:rPr>
              <w:t>Nepieciešams</w:t>
            </w:r>
            <w:r w:rsidR="007B668A" w:rsidRPr="00326852">
              <w:rPr>
                <w:b w:val="0"/>
                <w:sz w:val="25"/>
                <w:szCs w:val="25"/>
              </w:rPr>
              <w:t xml:space="preserve"> papildināt MK noteikumu</w:t>
            </w:r>
            <w:r w:rsidRPr="00326852">
              <w:rPr>
                <w:b w:val="0"/>
                <w:sz w:val="25"/>
                <w:szCs w:val="25"/>
              </w:rPr>
              <w:t xml:space="preserve"> 2. pielikum</w:t>
            </w:r>
            <w:r w:rsidR="000D55DD" w:rsidRPr="00326852">
              <w:rPr>
                <w:b w:val="0"/>
                <w:sz w:val="25"/>
                <w:szCs w:val="25"/>
              </w:rPr>
              <w:t>u, kas nosaka</w:t>
            </w:r>
            <w:r w:rsidRPr="00326852">
              <w:rPr>
                <w:b w:val="0"/>
                <w:sz w:val="25"/>
                <w:szCs w:val="25"/>
              </w:rPr>
              <w:t xml:space="preserve"> </w:t>
            </w:r>
            <w:r w:rsidR="007B668A" w:rsidRPr="00326852">
              <w:rPr>
                <w:b w:val="0"/>
                <w:sz w:val="25"/>
                <w:szCs w:val="25"/>
              </w:rPr>
              <w:t>iesnieguma veidlapu reģistrācijai VID PVN maksātāju reģistrā</w:t>
            </w:r>
            <w:r w:rsidR="000D55DD" w:rsidRPr="00326852">
              <w:rPr>
                <w:b w:val="0"/>
                <w:sz w:val="25"/>
                <w:szCs w:val="25"/>
              </w:rPr>
              <w:t>, paredzot</w:t>
            </w:r>
            <w:r w:rsidR="005F2D09">
              <w:rPr>
                <w:b w:val="0"/>
                <w:sz w:val="25"/>
                <w:szCs w:val="25"/>
              </w:rPr>
              <w:t>,</w:t>
            </w:r>
            <w:r w:rsidR="007B668A" w:rsidRPr="00326852">
              <w:rPr>
                <w:b w:val="0"/>
                <w:sz w:val="25"/>
                <w:szCs w:val="25"/>
              </w:rPr>
              <w:t xml:space="preserve"> </w:t>
            </w:r>
            <w:r w:rsidR="005F2D09">
              <w:rPr>
                <w:b w:val="0"/>
                <w:sz w:val="25"/>
                <w:szCs w:val="25"/>
              </w:rPr>
              <w:t>ka jāveic atzīme iesniegumā</w:t>
            </w:r>
            <w:r w:rsidR="007B668A" w:rsidRPr="00326852">
              <w:rPr>
                <w:b w:val="0"/>
                <w:sz w:val="25"/>
                <w:szCs w:val="25"/>
              </w:rPr>
              <w:t xml:space="preserve">, ja </w:t>
            </w:r>
            <w:r w:rsidR="000D55DD" w:rsidRPr="00326852">
              <w:rPr>
                <w:b w:val="0"/>
                <w:sz w:val="25"/>
                <w:szCs w:val="25"/>
              </w:rPr>
              <w:t xml:space="preserve"> šis  PVN maksātājs</w:t>
            </w:r>
            <w:r w:rsidR="007B668A" w:rsidRPr="00326852">
              <w:rPr>
                <w:b w:val="0"/>
                <w:sz w:val="25"/>
                <w:szCs w:val="25"/>
              </w:rPr>
              <w:t xml:space="preserve"> </w:t>
            </w:r>
            <w:r w:rsidR="000D55DD" w:rsidRPr="00326852">
              <w:rPr>
                <w:b w:val="0"/>
                <w:sz w:val="25"/>
                <w:szCs w:val="25"/>
              </w:rPr>
              <w:t xml:space="preserve"> bija</w:t>
            </w:r>
            <w:r w:rsidR="007B668A" w:rsidRPr="00326852">
              <w:rPr>
                <w:b w:val="0"/>
                <w:sz w:val="25"/>
                <w:szCs w:val="25"/>
              </w:rPr>
              <w:t xml:space="preserve"> izslēgts no VID PVN maksātāju reģistra par </w:t>
            </w:r>
            <w:r w:rsidR="000D55DD" w:rsidRPr="00326852">
              <w:rPr>
                <w:b w:val="0"/>
                <w:sz w:val="25"/>
                <w:szCs w:val="25"/>
              </w:rPr>
              <w:t>PVN</w:t>
            </w:r>
            <w:r w:rsidR="007B668A" w:rsidRPr="00326852">
              <w:rPr>
                <w:b w:val="0"/>
                <w:sz w:val="25"/>
                <w:szCs w:val="25"/>
              </w:rPr>
              <w:t xml:space="preserve"> likuma 73. panta pirmās daļas 4., 5. vai 6. punktā minētajiem pārkāpumiem, kas izdarīti līdz maksā</w:t>
            </w:r>
            <w:r w:rsidR="005F2D09">
              <w:rPr>
                <w:b w:val="0"/>
                <w:sz w:val="25"/>
                <w:szCs w:val="25"/>
              </w:rPr>
              <w:t>tnespējas procesa pasludināšanai</w:t>
            </w:r>
            <w:r w:rsidR="007B668A" w:rsidRPr="00326852">
              <w:rPr>
                <w:b w:val="0"/>
                <w:sz w:val="25"/>
                <w:szCs w:val="25"/>
              </w:rPr>
              <w:t>.</w:t>
            </w:r>
          </w:p>
          <w:p w14:paraId="0BE0865E" w14:textId="2D81E050" w:rsidR="0089242C" w:rsidRPr="00326852" w:rsidRDefault="0089242C" w:rsidP="001B7A45">
            <w:pPr>
              <w:pStyle w:val="Heading3"/>
              <w:numPr>
                <w:ilvl w:val="0"/>
                <w:numId w:val="5"/>
              </w:numPr>
              <w:spacing w:before="0" w:beforeAutospacing="0" w:after="0" w:afterAutospacing="0"/>
              <w:ind w:left="142" w:right="172" w:firstLine="218"/>
              <w:jc w:val="both"/>
              <w:rPr>
                <w:b w:val="0"/>
                <w:sz w:val="25"/>
                <w:szCs w:val="25"/>
              </w:rPr>
            </w:pPr>
            <w:r w:rsidRPr="00326852">
              <w:rPr>
                <w:b w:val="0"/>
                <w:sz w:val="25"/>
                <w:szCs w:val="25"/>
              </w:rPr>
              <w:t xml:space="preserve">Ņemot vērā PVN likumā veiktos grozījumus, </w:t>
            </w:r>
            <w:r w:rsidR="00287741" w:rsidRPr="00326852">
              <w:rPr>
                <w:b w:val="0"/>
                <w:sz w:val="25"/>
                <w:szCs w:val="25"/>
              </w:rPr>
              <w:t>nepieciešams</w:t>
            </w:r>
            <w:r w:rsidRPr="00326852">
              <w:rPr>
                <w:b w:val="0"/>
                <w:sz w:val="25"/>
                <w:szCs w:val="25"/>
              </w:rPr>
              <w:t xml:space="preserve"> </w:t>
            </w:r>
            <w:r w:rsidR="00287741" w:rsidRPr="00326852">
              <w:rPr>
                <w:b w:val="0"/>
                <w:sz w:val="25"/>
                <w:szCs w:val="25"/>
              </w:rPr>
              <w:t>papildināt</w:t>
            </w:r>
            <w:r w:rsidRPr="00326852">
              <w:rPr>
                <w:b w:val="0"/>
                <w:sz w:val="25"/>
                <w:szCs w:val="25"/>
              </w:rPr>
              <w:t xml:space="preserve"> MK noteikumu 2., 3.</w:t>
            </w:r>
            <w:r w:rsidR="00287741" w:rsidRPr="00326852">
              <w:rPr>
                <w:b w:val="0"/>
                <w:sz w:val="25"/>
                <w:szCs w:val="25"/>
              </w:rPr>
              <w:t xml:space="preserve"> un 4. pielikum</w:t>
            </w:r>
            <w:r w:rsidR="000D55DD" w:rsidRPr="00326852">
              <w:rPr>
                <w:b w:val="0"/>
                <w:sz w:val="25"/>
                <w:szCs w:val="25"/>
              </w:rPr>
              <w:t>us, kas nosaka</w:t>
            </w:r>
            <w:r w:rsidR="005F2D09">
              <w:rPr>
                <w:b w:val="0"/>
                <w:sz w:val="25"/>
                <w:szCs w:val="25"/>
              </w:rPr>
              <w:t xml:space="preserve"> iesniegumu veidlapu</w:t>
            </w:r>
            <w:r w:rsidR="00287741" w:rsidRPr="00326852">
              <w:rPr>
                <w:b w:val="0"/>
                <w:sz w:val="25"/>
                <w:szCs w:val="25"/>
              </w:rPr>
              <w:t xml:space="preserve"> reģistrācijai </w:t>
            </w:r>
            <w:r w:rsidR="007B668A" w:rsidRPr="00326852">
              <w:rPr>
                <w:b w:val="0"/>
                <w:sz w:val="25"/>
                <w:szCs w:val="25"/>
              </w:rPr>
              <w:t>VID</w:t>
            </w:r>
            <w:r w:rsidR="00287741" w:rsidRPr="00326852">
              <w:rPr>
                <w:b w:val="0"/>
                <w:sz w:val="25"/>
                <w:szCs w:val="25"/>
              </w:rPr>
              <w:t xml:space="preserve"> PVN maksātāju reģistrā</w:t>
            </w:r>
            <w:r w:rsidRPr="00326852">
              <w:rPr>
                <w:b w:val="0"/>
                <w:sz w:val="25"/>
                <w:szCs w:val="25"/>
              </w:rPr>
              <w:t xml:space="preserve">, paredzot, ka PVN maksātājam ir iespēja </w:t>
            </w:r>
            <w:r w:rsidR="005F2D09">
              <w:rPr>
                <w:b w:val="0"/>
                <w:sz w:val="25"/>
                <w:szCs w:val="25"/>
              </w:rPr>
              <w:t>izvēlēties</w:t>
            </w:r>
            <w:r w:rsidRPr="00326852">
              <w:rPr>
                <w:b w:val="0"/>
                <w:sz w:val="25"/>
                <w:szCs w:val="25"/>
              </w:rPr>
              <w:t xml:space="preserve"> lēmumu par reģistrāciju </w:t>
            </w:r>
            <w:r w:rsidR="007B668A" w:rsidRPr="00326852">
              <w:rPr>
                <w:b w:val="0"/>
                <w:sz w:val="25"/>
                <w:szCs w:val="25"/>
              </w:rPr>
              <w:t>VID PVN maksātāju</w:t>
            </w:r>
            <w:r w:rsidRPr="00326852">
              <w:rPr>
                <w:b w:val="0"/>
                <w:sz w:val="25"/>
                <w:szCs w:val="25"/>
              </w:rPr>
              <w:t xml:space="preserve"> reģistrā saņemt</w:t>
            </w:r>
            <w:r w:rsidR="0062651D">
              <w:rPr>
                <w:b w:val="0"/>
                <w:sz w:val="25"/>
                <w:szCs w:val="25"/>
              </w:rPr>
              <w:t>,</w:t>
            </w:r>
            <w:r w:rsidRPr="00326852">
              <w:rPr>
                <w:b w:val="0"/>
                <w:sz w:val="25"/>
                <w:szCs w:val="25"/>
              </w:rPr>
              <w:t xml:space="preserve"> izmantojot </w:t>
            </w:r>
            <w:r w:rsidR="007B668A" w:rsidRPr="00326852">
              <w:rPr>
                <w:b w:val="0"/>
                <w:sz w:val="25"/>
                <w:szCs w:val="25"/>
              </w:rPr>
              <w:t>VID</w:t>
            </w:r>
            <w:r w:rsidRPr="00326852">
              <w:rPr>
                <w:b w:val="0"/>
                <w:sz w:val="25"/>
                <w:szCs w:val="25"/>
              </w:rPr>
              <w:t xml:space="preserve"> Elektroniskās deklarēšanas sistēmu.</w:t>
            </w:r>
          </w:p>
          <w:p w14:paraId="3F8F724F" w14:textId="7E948288" w:rsidR="00CE50DF" w:rsidRPr="00EA176B" w:rsidRDefault="00CE50DF" w:rsidP="00CE50DF">
            <w:pPr>
              <w:pStyle w:val="Heading3"/>
              <w:ind w:left="142" w:right="172"/>
              <w:jc w:val="both"/>
              <w:rPr>
                <w:b w:val="0"/>
                <w:sz w:val="25"/>
                <w:szCs w:val="25"/>
              </w:rPr>
            </w:pPr>
            <w:r w:rsidRPr="00EA176B">
              <w:rPr>
                <w:b w:val="0"/>
                <w:sz w:val="25"/>
                <w:szCs w:val="25"/>
              </w:rPr>
              <w:t xml:space="preserve">Noteikumu projekta mērķis ir noteikt kārtību, kādā PVN maksātāju reģistrē </w:t>
            </w:r>
            <w:r w:rsidR="00A3699C" w:rsidRPr="00F60A33">
              <w:rPr>
                <w:b w:val="0"/>
                <w:sz w:val="25"/>
                <w:szCs w:val="25"/>
              </w:rPr>
              <w:t xml:space="preserve"> </w:t>
            </w:r>
            <w:proofErr w:type="spellStart"/>
            <w:r w:rsidR="00A3699C" w:rsidRPr="00F60A33">
              <w:rPr>
                <w:b w:val="0"/>
                <w:sz w:val="25"/>
                <w:szCs w:val="25"/>
              </w:rPr>
              <w:t>ārpussavienības</w:t>
            </w:r>
            <w:proofErr w:type="spellEnd"/>
            <w:r w:rsidR="00A3699C" w:rsidRPr="00F60A33">
              <w:rPr>
                <w:b w:val="0"/>
                <w:sz w:val="25"/>
                <w:szCs w:val="25"/>
              </w:rPr>
              <w:t xml:space="preserve"> režīma </w:t>
            </w:r>
            <w:r w:rsidR="00A3699C">
              <w:rPr>
                <w:b w:val="0"/>
                <w:sz w:val="25"/>
                <w:szCs w:val="25"/>
              </w:rPr>
              <w:t>un</w:t>
            </w:r>
            <w:r w:rsidR="00A3699C" w:rsidRPr="00F60A33">
              <w:rPr>
                <w:b w:val="0"/>
                <w:sz w:val="25"/>
                <w:szCs w:val="25"/>
              </w:rPr>
              <w:t xml:space="preserve"> savienības režīma </w:t>
            </w:r>
            <w:r w:rsidRPr="00EA176B">
              <w:rPr>
                <w:b w:val="0"/>
                <w:sz w:val="25"/>
                <w:szCs w:val="25"/>
              </w:rPr>
              <w:t xml:space="preserve">reģistrā un </w:t>
            </w:r>
            <w:r w:rsidR="00DD5FBD" w:rsidRPr="00EA176B">
              <w:rPr>
                <w:b w:val="0"/>
                <w:sz w:val="25"/>
                <w:szCs w:val="25"/>
              </w:rPr>
              <w:t xml:space="preserve"> kārtību, kādā izslēdz PVN maksātāju no šā reģistra, </w:t>
            </w:r>
            <w:r w:rsidRPr="00EA176B">
              <w:rPr>
                <w:b w:val="0"/>
                <w:sz w:val="25"/>
                <w:szCs w:val="25"/>
              </w:rPr>
              <w:t xml:space="preserve"> kā arī nodrošināt vienotu izpratni par </w:t>
            </w:r>
            <w:r w:rsidR="00AC7846">
              <w:rPr>
                <w:b w:val="0"/>
                <w:sz w:val="25"/>
                <w:szCs w:val="25"/>
              </w:rPr>
              <w:t xml:space="preserve">atsevišķu </w:t>
            </w:r>
            <w:r w:rsidRPr="00EA176B">
              <w:rPr>
                <w:b w:val="0"/>
                <w:sz w:val="25"/>
                <w:szCs w:val="25"/>
              </w:rPr>
              <w:t xml:space="preserve">PVN likuma normu piemērošanu un novērst to dažādas interpretēšanas iespējas. </w:t>
            </w:r>
          </w:p>
          <w:p w14:paraId="7D2106F8" w14:textId="77777777" w:rsidR="007F3835" w:rsidRPr="00BD4A60" w:rsidRDefault="00CE50DF" w:rsidP="00EA176B">
            <w:pPr>
              <w:pStyle w:val="Heading3"/>
              <w:shd w:val="clear" w:color="auto" w:fill="FFFFFF"/>
              <w:spacing w:before="0" w:beforeAutospacing="0" w:after="0" w:afterAutospacing="0"/>
              <w:ind w:left="138" w:right="57"/>
              <w:jc w:val="both"/>
              <w:rPr>
                <w:b w:val="0"/>
                <w:sz w:val="25"/>
                <w:szCs w:val="25"/>
              </w:rPr>
            </w:pPr>
            <w:r>
              <w:rPr>
                <w:b w:val="0"/>
                <w:sz w:val="25"/>
                <w:szCs w:val="25"/>
              </w:rPr>
              <w:t xml:space="preserve">Noteikumu </w:t>
            </w:r>
            <w:r w:rsidR="007F3835" w:rsidRPr="00BD4A60">
              <w:rPr>
                <w:b w:val="0"/>
                <w:sz w:val="25"/>
                <w:szCs w:val="25"/>
              </w:rPr>
              <w:t>projektā ir iekļautas šādas normas:</w:t>
            </w:r>
          </w:p>
          <w:p w14:paraId="7715578B" w14:textId="3908B32C" w:rsidR="00270CCE" w:rsidRPr="00EA176B" w:rsidRDefault="00A103C0" w:rsidP="001B7A45">
            <w:pPr>
              <w:pStyle w:val="Heading3"/>
              <w:numPr>
                <w:ilvl w:val="0"/>
                <w:numId w:val="4"/>
              </w:numPr>
              <w:shd w:val="clear" w:color="auto" w:fill="FFFFFF"/>
              <w:spacing w:before="0" w:beforeAutospacing="0" w:after="0" w:afterAutospacing="0"/>
              <w:ind w:left="138" w:right="57" w:firstLine="207"/>
              <w:jc w:val="both"/>
              <w:rPr>
                <w:b w:val="0"/>
                <w:sz w:val="25"/>
                <w:szCs w:val="25"/>
              </w:rPr>
            </w:pPr>
            <w:r w:rsidRPr="00EA176B">
              <w:rPr>
                <w:b w:val="0"/>
                <w:sz w:val="25"/>
                <w:szCs w:val="25"/>
              </w:rPr>
              <w:t>Papildināt</w:t>
            </w:r>
            <w:r w:rsidR="006835B8" w:rsidRPr="00EA176B">
              <w:rPr>
                <w:b w:val="0"/>
                <w:sz w:val="25"/>
                <w:szCs w:val="25"/>
              </w:rPr>
              <w:t>s</w:t>
            </w:r>
            <w:r w:rsidRPr="00EA176B">
              <w:rPr>
                <w:b w:val="0"/>
                <w:sz w:val="25"/>
                <w:szCs w:val="25"/>
              </w:rPr>
              <w:t xml:space="preserve"> MK noteikumu </w:t>
            </w:r>
            <w:r w:rsidR="0062651D">
              <w:rPr>
                <w:b w:val="0"/>
                <w:sz w:val="25"/>
                <w:szCs w:val="25"/>
              </w:rPr>
              <w:t>pilnvarojums</w:t>
            </w:r>
            <w:r w:rsidR="00B95726" w:rsidRPr="00EA176B">
              <w:rPr>
                <w:b w:val="0"/>
                <w:sz w:val="25"/>
                <w:szCs w:val="25"/>
              </w:rPr>
              <w:t xml:space="preserve"> un </w:t>
            </w:r>
            <w:r w:rsidR="0020050C">
              <w:rPr>
                <w:b w:val="0"/>
                <w:sz w:val="25"/>
                <w:szCs w:val="25"/>
              </w:rPr>
              <w:t>noteikumu</w:t>
            </w:r>
            <w:r w:rsidR="00B95726" w:rsidRPr="00EA176B">
              <w:rPr>
                <w:b w:val="0"/>
                <w:sz w:val="25"/>
                <w:szCs w:val="25"/>
              </w:rPr>
              <w:t xml:space="preserve"> </w:t>
            </w:r>
            <w:r w:rsidR="00996B1C">
              <w:rPr>
                <w:b w:val="0"/>
                <w:sz w:val="25"/>
                <w:szCs w:val="25"/>
              </w:rPr>
              <w:t xml:space="preserve">I </w:t>
            </w:r>
            <w:r w:rsidR="00996B1C" w:rsidRPr="008461D3">
              <w:rPr>
                <w:b w:val="0"/>
                <w:sz w:val="25"/>
                <w:szCs w:val="25"/>
              </w:rPr>
              <w:t>noda</w:t>
            </w:r>
            <w:r w:rsidRPr="008461D3">
              <w:rPr>
                <w:b w:val="0"/>
                <w:sz w:val="25"/>
                <w:szCs w:val="25"/>
              </w:rPr>
              <w:t>ļa</w:t>
            </w:r>
            <w:r w:rsidRPr="00EA176B">
              <w:rPr>
                <w:b w:val="0"/>
                <w:sz w:val="25"/>
                <w:szCs w:val="25"/>
              </w:rPr>
              <w:t xml:space="preserve">, paredzot, ka noteikumi nosaka kārtību, kādā PVN </w:t>
            </w:r>
            <w:r w:rsidRPr="00EA176B">
              <w:rPr>
                <w:b w:val="0"/>
                <w:sz w:val="25"/>
                <w:szCs w:val="25"/>
              </w:rPr>
              <w:lastRenderedPageBreak/>
              <w:t xml:space="preserve">maksātājs iesniedz iesniegumu </w:t>
            </w:r>
            <w:r w:rsidR="00AC7846">
              <w:rPr>
                <w:b w:val="0"/>
                <w:sz w:val="25"/>
                <w:szCs w:val="25"/>
              </w:rPr>
              <w:t xml:space="preserve">par </w:t>
            </w:r>
            <w:r w:rsidRPr="00EA176B">
              <w:rPr>
                <w:b w:val="0"/>
                <w:sz w:val="25"/>
                <w:szCs w:val="25"/>
              </w:rPr>
              <w:t>reģistrācij</w:t>
            </w:r>
            <w:r w:rsidR="00AC7846">
              <w:rPr>
                <w:b w:val="0"/>
                <w:sz w:val="25"/>
                <w:szCs w:val="25"/>
              </w:rPr>
              <w:t xml:space="preserve">u </w:t>
            </w:r>
            <w:r w:rsidR="00A3699C" w:rsidRPr="00F60A33">
              <w:rPr>
                <w:b w:val="0"/>
                <w:sz w:val="25"/>
                <w:szCs w:val="25"/>
              </w:rPr>
              <w:t xml:space="preserve"> </w:t>
            </w:r>
            <w:proofErr w:type="spellStart"/>
            <w:r w:rsidR="00A3699C" w:rsidRPr="00F60A33">
              <w:rPr>
                <w:b w:val="0"/>
                <w:sz w:val="25"/>
                <w:szCs w:val="25"/>
              </w:rPr>
              <w:t>ārpussavienības</w:t>
            </w:r>
            <w:proofErr w:type="spellEnd"/>
            <w:r w:rsidR="00A3699C" w:rsidRPr="00F60A33">
              <w:rPr>
                <w:b w:val="0"/>
                <w:sz w:val="25"/>
                <w:szCs w:val="25"/>
              </w:rPr>
              <w:t xml:space="preserve"> režīma </w:t>
            </w:r>
            <w:r w:rsidR="00A3699C">
              <w:rPr>
                <w:b w:val="0"/>
                <w:sz w:val="25"/>
                <w:szCs w:val="25"/>
              </w:rPr>
              <w:t>un</w:t>
            </w:r>
            <w:r w:rsidR="00A3699C" w:rsidRPr="00F60A33">
              <w:rPr>
                <w:b w:val="0"/>
                <w:sz w:val="25"/>
                <w:szCs w:val="25"/>
              </w:rPr>
              <w:t xml:space="preserve"> savienības režīma </w:t>
            </w:r>
            <w:r w:rsidRPr="00EA176B">
              <w:rPr>
                <w:b w:val="0"/>
                <w:sz w:val="25"/>
                <w:szCs w:val="25"/>
              </w:rPr>
              <w:t>reģistrā</w:t>
            </w:r>
            <w:r w:rsidR="000F09D8" w:rsidRPr="00EA176B">
              <w:rPr>
                <w:b w:val="0"/>
                <w:sz w:val="25"/>
                <w:szCs w:val="25"/>
              </w:rPr>
              <w:t>,</w:t>
            </w:r>
            <w:r w:rsidRPr="00EA176B">
              <w:rPr>
                <w:b w:val="0"/>
                <w:sz w:val="25"/>
                <w:szCs w:val="25"/>
              </w:rPr>
              <w:t xml:space="preserve"> un iesniegumā norādāmo informāciju</w:t>
            </w:r>
            <w:r w:rsidR="000F09D8" w:rsidRPr="00EA176B">
              <w:rPr>
                <w:b w:val="0"/>
                <w:sz w:val="25"/>
                <w:szCs w:val="25"/>
              </w:rPr>
              <w:t>, kārtību, kādā</w:t>
            </w:r>
            <w:r w:rsidR="000F09D8" w:rsidRPr="00EA176B">
              <w:rPr>
                <w:sz w:val="25"/>
                <w:szCs w:val="25"/>
              </w:rPr>
              <w:t xml:space="preserve"> </w:t>
            </w:r>
            <w:r w:rsidRPr="00EA176B">
              <w:rPr>
                <w:b w:val="0"/>
                <w:sz w:val="25"/>
                <w:szCs w:val="25"/>
              </w:rPr>
              <w:t xml:space="preserve">PVN maksātāju reģistrē </w:t>
            </w:r>
            <w:r w:rsidR="000F09D8" w:rsidRPr="00EA176B">
              <w:rPr>
                <w:b w:val="0"/>
                <w:sz w:val="25"/>
                <w:szCs w:val="25"/>
              </w:rPr>
              <w:t>šajā reģistrā</w:t>
            </w:r>
            <w:r w:rsidR="000F09D8" w:rsidRPr="00EA176B">
              <w:rPr>
                <w:sz w:val="25"/>
                <w:szCs w:val="25"/>
              </w:rPr>
              <w:t xml:space="preserve"> </w:t>
            </w:r>
            <w:r w:rsidR="000F09D8" w:rsidRPr="00EA176B">
              <w:rPr>
                <w:b w:val="0"/>
                <w:sz w:val="25"/>
                <w:szCs w:val="25"/>
              </w:rPr>
              <w:t>un kārtību, kādā</w:t>
            </w:r>
            <w:r w:rsidR="000F09D8" w:rsidRPr="00EA176B">
              <w:rPr>
                <w:sz w:val="25"/>
                <w:szCs w:val="25"/>
              </w:rPr>
              <w:t xml:space="preserve"> </w:t>
            </w:r>
            <w:r w:rsidR="000F09D8" w:rsidRPr="00EA176B">
              <w:rPr>
                <w:b w:val="0"/>
                <w:sz w:val="25"/>
                <w:szCs w:val="25"/>
              </w:rPr>
              <w:t>PVN maksātāju izslēdz no</w:t>
            </w:r>
            <w:r w:rsidR="00AC7846">
              <w:rPr>
                <w:b w:val="0"/>
                <w:sz w:val="25"/>
                <w:szCs w:val="25"/>
              </w:rPr>
              <w:t xml:space="preserve"> </w:t>
            </w:r>
            <w:r w:rsidR="00A3699C" w:rsidRPr="00F60A33">
              <w:rPr>
                <w:b w:val="0"/>
                <w:sz w:val="25"/>
                <w:szCs w:val="25"/>
              </w:rPr>
              <w:t xml:space="preserve"> </w:t>
            </w:r>
            <w:proofErr w:type="spellStart"/>
            <w:r w:rsidR="00A3699C" w:rsidRPr="00F60A33">
              <w:rPr>
                <w:b w:val="0"/>
                <w:sz w:val="25"/>
                <w:szCs w:val="25"/>
              </w:rPr>
              <w:t>ārpussavienības</w:t>
            </w:r>
            <w:proofErr w:type="spellEnd"/>
            <w:r w:rsidR="00A3699C" w:rsidRPr="00F60A33">
              <w:rPr>
                <w:b w:val="0"/>
                <w:sz w:val="25"/>
                <w:szCs w:val="25"/>
              </w:rPr>
              <w:t xml:space="preserve"> režīma </w:t>
            </w:r>
            <w:r w:rsidR="00A3699C">
              <w:rPr>
                <w:b w:val="0"/>
                <w:sz w:val="25"/>
                <w:szCs w:val="25"/>
              </w:rPr>
              <w:t>un</w:t>
            </w:r>
            <w:r w:rsidR="00A3699C" w:rsidRPr="00F60A33">
              <w:rPr>
                <w:b w:val="0"/>
                <w:sz w:val="25"/>
                <w:szCs w:val="25"/>
              </w:rPr>
              <w:t xml:space="preserve"> savienības režīma </w:t>
            </w:r>
            <w:r w:rsidR="000F09D8" w:rsidRPr="00EA176B">
              <w:rPr>
                <w:b w:val="0"/>
                <w:sz w:val="25"/>
                <w:szCs w:val="25"/>
              </w:rPr>
              <w:t>reģistra.</w:t>
            </w:r>
          </w:p>
          <w:p w14:paraId="08CC6EA7" w14:textId="15409A63" w:rsidR="00F977B1" w:rsidRPr="00EA176B" w:rsidRDefault="00AA51D7" w:rsidP="001B7A45">
            <w:pPr>
              <w:pStyle w:val="Heading3"/>
              <w:numPr>
                <w:ilvl w:val="0"/>
                <w:numId w:val="4"/>
              </w:numPr>
              <w:shd w:val="clear" w:color="auto" w:fill="FFFFFF"/>
              <w:spacing w:before="0" w:beforeAutospacing="0" w:after="0" w:afterAutospacing="0"/>
              <w:ind w:left="138" w:right="57" w:firstLine="222"/>
              <w:jc w:val="both"/>
              <w:rPr>
                <w:b w:val="0"/>
                <w:sz w:val="25"/>
                <w:szCs w:val="25"/>
              </w:rPr>
            </w:pPr>
            <w:r w:rsidRPr="00EA176B">
              <w:rPr>
                <w:b w:val="0"/>
                <w:sz w:val="25"/>
                <w:szCs w:val="25"/>
              </w:rPr>
              <w:t>P</w:t>
            </w:r>
            <w:r w:rsidR="003848AF" w:rsidRPr="00EA176B">
              <w:rPr>
                <w:b w:val="0"/>
                <w:sz w:val="25"/>
                <w:szCs w:val="25"/>
              </w:rPr>
              <w:t>apildināts</w:t>
            </w:r>
            <w:r w:rsidRPr="00EA176B">
              <w:rPr>
                <w:b w:val="0"/>
                <w:sz w:val="25"/>
                <w:szCs w:val="25"/>
              </w:rPr>
              <w:t xml:space="preserve"> MK noteikumu 123.</w:t>
            </w:r>
            <w:r w:rsidR="0008601E" w:rsidRPr="00EA176B">
              <w:rPr>
                <w:b w:val="0"/>
                <w:sz w:val="25"/>
                <w:szCs w:val="25"/>
              </w:rPr>
              <w:t> </w:t>
            </w:r>
            <w:r w:rsidRPr="00EA176B">
              <w:rPr>
                <w:b w:val="0"/>
                <w:sz w:val="25"/>
                <w:szCs w:val="25"/>
              </w:rPr>
              <w:t>punkts</w:t>
            </w:r>
            <w:r w:rsidR="0020050C">
              <w:rPr>
                <w:b w:val="0"/>
                <w:sz w:val="25"/>
                <w:szCs w:val="25"/>
              </w:rPr>
              <w:t>,</w:t>
            </w:r>
            <w:r w:rsidRPr="00EA176B">
              <w:rPr>
                <w:b w:val="0"/>
                <w:sz w:val="25"/>
                <w:szCs w:val="25"/>
              </w:rPr>
              <w:t xml:space="preserve"> </w:t>
            </w:r>
            <w:r w:rsidR="00287741" w:rsidRPr="00EA176B">
              <w:rPr>
                <w:b w:val="0"/>
                <w:sz w:val="25"/>
                <w:szCs w:val="25"/>
              </w:rPr>
              <w:t>nosakot</w:t>
            </w:r>
            <w:r w:rsidR="00754D3E" w:rsidRPr="00EA176B">
              <w:rPr>
                <w:b w:val="0"/>
                <w:sz w:val="25"/>
                <w:szCs w:val="25"/>
              </w:rPr>
              <w:t xml:space="preserve">, kā iesniegumu </w:t>
            </w:r>
            <w:r w:rsidR="00592B8B" w:rsidRPr="00EA176B">
              <w:rPr>
                <w:b w:val="0"/>
                <w:sz w:val="25"/>
                <w:szCs w:val="25"/>
              </w:rPr>
              <w:t xml:space="preserve">reģistrācijai </w:t>
            </w:r>
            <w:r w:rsidR="007B668A" w:rsidRPr="00EA176B">
              <w:rPr>
                <w:b w:val="0"/>
                <w:sz w:val="25"/>
                <w:szCs w:val="25"/>
              </w:rPr>
              <w:t>VID PVN</w:t>
            </w:r>
            <w:r w:rsidR="00592B8B" w:rsidRPr="00EA176B">
              <w:rPr>
                <w:b w:val="0"/>
                <w:sz w:val="25"/>
                <w:szCs w:val="25"/>
              </w:rPr>
              <w:t xml:space="preserve"> maksātāju reģistrā </w:t>
            </w:r>
            <w:r w:rsidR="003848AF" w:rsidRPr="00EA176B">
              <w:rPr>
                <w:b w:val="0"/>
                <w:sz w:val="25"/>
                <w:szCs w:val="25"/>
              </w:rPr>
              <w:t>(MK noteikumu 2. pielikums)</w:t>
            </w:r>
            <w:r w:rsidR="00754D3E" w:rsidRPr="00EA176B">
              <w:rPr>
                <w:b w:val="0"/>
                <w:sz w:val="25"/>
                <w:szCs w:val="25"/>
              </w:rPr>
              <w:t xml:space="preserve"> aizpilda PVN </w:t>
            </w:r>
            <w:r w:rsidR="00A3699C">
              <w:rPr>
                <w:b w:val="0"/>
                <w:sz w:val="25"/>
                <w:szCs w:val="25"/>
              </w:rPr>
              <w:t xml:space="preserve">maksātājs - </w:t>
            </w:r>
            <w:r w:rsidR="00592B8B" w:rsidRPr="00EA176B">
              <w:rPr>
                <w:b w:val="0"/>
                <w:sz w:val="25"/>
                <w:szCs w:val="25"/>
              </w:rPr>
              <w:t>juridiska persona</w:t>
            </w:r>
            <w:r w:rsidR="0020050C">
              <w:rPr>
                <w:b w:val="0"/>
                <w:sz w:val="25"/>
                <w:szCs w:val="25"/>
              </w:rPr>
              <w:t>-, kuram</w:t>
            </w:r>
            <w:r w:rsidR="00592B8B" w:rsidRPr="00EA176B">
              <w:rPr>
                <w:b w:val="0"/>
                <w:sz w:val="25"/>
                <w:szCs w:val="25"/>
              </w:rPr>
              <w:t xml:space="preserve"> ir pasludināts maksātnespējas process.</w:t>
            </w:r>
          </w:p>
          <w:p w14:paraId="25BDB996" w14:textId="73E15E3E" w:rsidR="007F3835" w:rsidRPr="0062651D" w:rsidRDefault="00AA51D7" w:rsidP="001B7A45">
            <w:pPr>
              <w:pStyle w:val="Heading3"/>
              <w:numPr>
                <w:ilvl w:val="0"/>
                <w:numId w:val="4"/>
              </w:numPr>
              <w:shd w:val="clear" w:color="auto" w:fill="FFFFFF"/>
              <w:spacing w:before="0" w:beforeAutospacing="0" w:after="0" w:afterAutospacing="0"/>
              <w:ind w:left="138" w:right="57" w:firstLine="222"/>
              <w:jc w:val="both"/>
              <w:rPr>
                <w:b w:val="0"/>
                <w:sz w:val="25"/>
                <w:szCs w:val="25"/>
              </w:rPr>
            </w:pPr>
            <w:r w:rsidRPr="00EA176B">
              <w:rPr>
                <w:b w:val="0"/>
                <w:sz w:val="25"/>
                <w:szCs w:val="25"/>
              </w:rPr>
              <w:t>MK noteikumi ir papildināti ar 163.</w:t>
            </w:r>
            <w:r w:rsidRPr="00EA176B">
              <w:rPr>
                <w:b w:val="0"/>
                <w:sz w:val="25"/>
                <w:szCs w:val="25"/>
                <w:vertAlign w:val="superscript"/>
              </w:rPr>
              <w:t>1</w:t>
            </w:r>
            <w:r w:rsidRPr="00EA176B">
              <w:rPr>
                <w:b w:val="0"/>
                <w:sz w:val="25"/>
                <w:szCs w:val="25"/>
              </w:rPr>
              <w:t xml:space="preserve"> punktu, kas nosaka</w:t>
            </w:r>
            <w:r w:rsidRPr="0062651D">
              <w:rPr>
                <w:b w:val="0"/>
                <w:sz w:val="25"/>
                <w:szCs w:val="25"/>
              </w:rPr>
              <w:t xml:space="preserve">, ka, ja preču zudumu vērtība pārsniedz saskaņā ar uzņēmumu ienākuma nodokļa un iedzīvotāju ienākuma nodokļa normatīvajiem aktiem plānoto zudumu apjomu, reģistrēts PVN maksātājs veic priekšnodokļa korekciju, iesniedzot </w:t>
            </w:r>
            <w:r w:rsidR="00AC7846">
              <w:rPr>
                <w:b w:val="0"/>
                <w:sz w:val="25"/>
                <w:szCs w:val="25"/>
              </w:rPr>
              <w:t>PVN</w:t>
            </w:r>
            <w:r w:rsidR="0062651D" w:rsidRPr="0062651D">
              <w:rPr>
                <w:b w:val="0"/>
                <w:sz w:val="25"/>
                <w:szCs w:val="25"/>
              </w:rPr>
              <w:t xml:space="preserve"> </w:t>
            </w:r>
            <w:r w:rsidRPr="0062651D">
              <w:rPr>
                <w:b w:val="0"/>
                <w:sz w:val="25"/>
                <w:szCs w:val="25"/>
              </w:rPr>
              <w:t>deklarāciju</w:t>
            </w:r>
            <w:r w:rsidR="0062651D" w:rsidRPr="0062651D">
              <w:rPr>
                <w:b w:val="0"/>
                <w:sz w:val="25"/>
                <w:szCs w:val="25"/>
              </w:rPr>
              <w:t xml:space="preserve"> </w:t>
            </w:r>
            <w:r w:rsidR="0062651D" w:rsidRPr="0062651D">
              <w:rPr>
                <w:rFonts w:eastAsia="Calibri"/>
                <w:b w:val="0"/>
                <w:bCs w:val="0"/>
                <w:sz w:val="25"/>
                <w:szCs w:val="25"/>
                <w:lang w:eastAsia="en-US"/>
              </w:rPr>
              <w:t xml:space="preserve"> par kalendāra gada pēdējo taksācijas periodu</w:t>
            </w:r>
            <w:r w:rsidRPr="0062651D">
              <w:rPr>
                <w:b w:val="0"/>
                <w:sz w:val="25"/>
                <w:szCs w:val="25"/>
              </w:rPr>
              <w:t>.</w:t>
            </w:r>
          </w:p>
          <w:p w14:paraId="7A857CD1" w14:textId="54A53496" w:rsidR="000D790E" w:rsidRPr="00EA176B" w:rsidRDefault="00827E8D" w:rsidP="001B7A45">
            <w:pPr>
              <w:pStyle w:val="Heading3"/>
              <w:numPr>
                <w:ilvl w:val="0"/>
                <w:numId w:val="4"/>
              </w:numPr>
              <w:shd w:val="clear" w:color="auto" w:fill="FFFFFF"/>
              <w:spacing w:before="0" w:beforeAutospacing="0" w:after="0" w:afterAutospacing="0"/>
              <w:ind w:left="138" w:right="57" w:firstLine="222"/>
              <w:jc w:val="both"/>
              <w:rPr>
                <w:b w:val="0"/>
                <w:sz w:val="25"/>
                <w:szCs w:val="25"/>
              </w:rPr>
            </w:pPr>
            <w:r>
              <w:rPr>
                <w:b w:val="0"/>
                <w:sz w:val="25"/>
                <w:szCs w:val="25"/>
              </w:rPr>
              <w:t>MK noteikumi ir papildināti ar XI</w:t>
            </w:r>
            <w:r>
              <w:rPr>
                <w:b w:val="0"/>
                <w:sz w:val="25"/>
                <w:szCs w:val="25"/>
                <w:vertAlign w:val="superscript"/>
              </w:rPr>
              <w:t>1</w:t>
            </w:r>
            <w:r w:rsidR="007A49D1">
              <w:rPr>
                <w:b w:val="0"/>
                <w:sz w:val="25"/>
                <w:szCs w:val="25"/>
              </w:rPr>
              <w:t xml:space="preserve"> no</w:t>
            </w:r>
            <w:r w:rsidR="000D790E" w:rsidRPr="00EA176B">
              <w:rPr>
                <w:b w:val="0"/>
                <w:sz w:val="25"/>
                <w:szCs w:val="25"/>
              </w:rPr>
              <w:t>daļ</w:t>
            </w:r>
            <w:r>
              <w:rPr>
                <w:b w:val="0"/>
                <w:sz w:val="25"/>
                <w:szCs w:val="25"/>
              </w:rPr>
              <w:t>u</w:t>
            </w:r>
            <w:r w:rsidR="00B366CA">
              <w:rPr>
                <w:b w:val="0"/>
                <w:sz w:val="25"/>
                <w:szCs w:val="25"/>
              </w:rPr>
              <w:t>,</w:t>
            </w:r>
            <w:r w:rsidR="00BF264F" w:rsidRPr="00EA176B">
              <w:rPr>
                <w:b w:val="0"/>
                <w:sz w:val="25"/>
                <w:szCs w:val="25"/>
              </w:rPr>
              <w:t xml:space="preserve"> nosakot</w:t>
            </w:r>
            <w:r w:rsidR="000D790E" w:rsidRPr="00EA176B">
              <w:rPr>
                <w:b w:val="0"/>
                <w:sz w:val="25"/>
                <w:szCs w:val="25"/>
              </w:rPr>
              <w:t xml:space="preserve"> kārtīb</w:t>
            </w:r>
            <w:r w:rsidR="00BF264F" w:rsidRPr="00EA176B">
              <w:rPr>
                <w:b w:val="0"/>
                <w:sz w:val="25"/>
                <w:szCs w:val="25"/>
              </w:rPr>
              <w:t>u</w:t>
            </w:r>
            <w:r w:rsidR="000D790E" w:rsidRPr="00EA176B">
              <w:rPr>
                <w:b w:val="0"/>
                <w:sz w:val="25"/>
                <w:szCs w:val="25"/>
              </w:rPr>
              <w:t xml:space="preserve">, kādā PVN maksātāju reģistrē </w:t>
            </w:r>
            <w:r w:rsidR="0097402D" w:rsidRPr="00F60A33">
              <w:rPr>
                <w:b w:val="0"/>
                <w:sz w:val="25"/>
                <w:szCs w:val="25"/>
              </w:rPr>
              <w:t xml:space="preserve"> </w:t>
            </w:r>
            <w:proofErr w:type="spellStart"/>
            <w:r w:rsidR="0097402D" w:rsidRPr="00F60A33">
              <w:rPr>
                <w:b w:val="0"/>
                <w:sz w:val="25"/>
                <w:szCs w:val="25"/>
              </w:rPr>
              <w:t>ārpussavienības</w:t>
            </w:r>
            <w:proofErr w:type="spellEnd"/>
            <w:r w:rsidR="0097402D" w:rsidRPr="00F60A33">
              <w:rPr>
                <w:b w:val="0"/>
                <w:sz w:val="25"/>
                <w:szCs w:val="25"/>
              </w:rPr>
              <w:t xml:space="preserve"> režīma </w:t>
            </w:r>
            <w:r w:rsidR="0097402D">
              <w:rPr>
                <w:b w:val="0"/>
                <w:sz w:val="25"/>
                <w:szCs w:val="25"/>
              </w:rPr>
              <w:t>un</w:t>
            </w:r>
            <w:r w:rsidR="0097402D" w:rsidRPr="00F60A33">
              <w:rPr>
                <w:b w:val="0"/>
                <w:sz w:val="25"/>
                <w:szCs w:val="25"/>
              </w:rPr>
              <w:t xml:space="preserve"> savienības režīma </w:t>
            </w:r>
            <w:r w:rsidR="000D790E" w:rsidRPr="00EA176B">
              <w:rPr>
                <w:b w:val="0"/>
                <w:sz w:val="25"/>
                <w:szCs w:val="25"/>
              </w:rPr>
              <w:t>reģi</w:t>
            </w:r>
            <w:r w:rsidR="00BF264F" w:rsidRPr="00EA176B">
              <w:rPr>
                <w:b w:val="0"/>
                <w:sz w:val="25"/>
                <w:szCs w:val="25"/>
              </w:rPr>
              <w:t>strā un vispārīgos gadījumus</w:t>
            </w:r>
            <w:r w:rsidR="000D790E" w:rsidRPr="00EA176B">
              <w:rPr>
                <w:b w:val="0"/>
                <w:sz w:val="25"/>
                <w:szCs w:val="25"/>
              </w:rPr>
              <w:t xml:space="preserve"> PVN maksā</w:t>
            </w:r>
            <w:r w:rsidR="00B366CA">
              <w:rPr>
                <w:b w:val="0"/>
                <w:sz w:val="25"/>
                <w:szCs w:val="25"/>
              </w:rPr>
              <w:t xml:space="preserve">tāja izslēgšanai no šā reģistra.  Tiek </w:t>
            </w:r>
            <w:r w:rsidR="00B366CA" w:rsidRPr="00EA176B">
              <w:rPr>
                <w:b w:val="0"/>
                <w:sz w:val="25"/>
                <w:szCs w:val="25"/>
              </w:rPr>
              <w:t>n</w:t>
            </w:r>
            <w:r w:rsidR="00B366CA">
              <w:rPr>
                <w:b w:val="0"/>
                <w:sz w:val="25"/>
                <w:szCs w:val="25"/>
              </w:rPr>
              <w:t>oteikts, ka:</w:t>
            </w:r>
          </w:p>
          <w:p w14:paraId="6FA5E845" w14:textId="7227CD61" w:rsidR="009229BD" w:rsidRPr="00502BD8" w:rsidRDefault="00B366CA" w:rsidP="009229BD">
            <w:pPr>
              <w:pStyle w:val="Heading3"/>
              <w:numPr>
                <w:ilvl w:val="0"/>
                <w:numId w:val="3"/>
              </w:numPr>
              <w:shd w:val="clear" w:color="auto" w:fill="FFFFFF"/>
              <w:spacing w:before="0" w:beforeAutospacing="0" w:after="0" w:afterAutospacing="0"/>
              <w:ind w:left="138" w:right="57" w:firstLine="222"/>
              <w:jc w:val="both"/>
              <w:rPr>
                <w:b w:val="0"/>
                <w:sz w:val="25"/>
                <w:szCs w:val="25"/>
              </w:rPr>
            </w:pPr>
            <w:r>
              <w:rPr>
                <w:b w:val="0"/>
                <w:sz w:val="25"/>
                <w:szCs w:val="25"/>
              </w:rPr>
              <w:t>j</w:t>
            </w:r>
            <w:r w:rsidR="000D790E" w:rsidRPr="00EA176B">
              <w:rPr>
                <w:b w:val="0"/>
                <w:sz w:val="25"/>
                <w:szCs w:val="25"/>
              </w:rPr>
              <w:t>a</w:t>
            </w:r>
            <w:r>
              <w:rPr>
                <w:b w:val="0"/>
                <w:sz w:val="25"/>
                <w:szCs w:val="25"/>
              </w:rPr>
              <w:t>,</w:t>
            </w:r>
            <w:r w:rsidR="000D790E" w:rsidRPr="00EA176B">
              <w:rPr>
                <w:b w:val="0"/>
                <w:sz w:val="25"/>
                <w:szCs w:val="25"/>
              </w:rPr>
              <w:t xml:space="preserve">  piemērojot PVN likuma </w:t>
            </w:r>
            <w:r w:rsidR="00D907FA" w:rsidRPr="0062651D">
              <w:rPr>
                <w:b w:val="0"/>
                <w:bCs w:val="0"/>
                <w:sz w:val="25"/>
                <w:szCs w:val="25"/>
              </w:rPr>
              <w:t>140.</w:t>
            </w:r>
            <w:r w:rsidR="00D907FA">
              <w:rPr>
                <w:b w:val="0"/>
                <w:bCs w:val="0"/>
                <w:sz w:val="25"/>
                <w:szCs w:val="25"/>
                <w:vertAlign w:val="superscript"/>
              </w:rPr>
              <w:t xml:space="preserve">1  </w:t>
            </w:r>
            <w:r w:rsidR="00D907FA" w:rsidRPr="0062651D">
              <w:rPr>
                <w:b w:val="0"/>
                <w:bCs w:val="0"/>
                <w:sz w:val="25"/>
                <w:szCs w:val="25"/>
              </w:rPr>
              <w:t>panta trešo daļu</w:t>
            </w:r>
            <w:r w:rsidR="0097402D">
              <w:rPr>
                <w:b w:val="0"/>
                <w:bCs w:val="0"/>
                <w:sz w:val="25"/>
                <w:szCs w:val="25"/>
              </w:rPr>
              <w:t>,</w:t>
            </w:r>
            <w:r w:rsidR="00D907FA" w:rsidRPr="0062651D">
              <w:rPr>
                <w:b w:val="0"/>
                <w:bCs w:val="0"/>
                <w:sz w:val="25"/>
                <w:szCs w:val="25"/>
              </w:rPr>
              <w:t xml:space="preserve"> </w:t>
            </w:r>
            <w:r w:rsidR="000D790E" w:rsidRPr="00EA176B">
              <w:rPr>
                <w:b w:val="0"/>
                <w:sz w:val="25"/>
                <w:szCs w:val="25"/>
              </w:rPr>
              <w:t>PVN maksātājs, kas neveic saimniecisko darbību Eiropas Savienībā</w:t>
            </w:r>
            <w:r w:rsidR="0062651D">
              <w:rPr>
                <w:b w:val="0"/>
                <w:sz w:val="25"/>
                <w:szCs w:val="25"/>
              </w:rPr>
              <w:t>,</w:t>
            </w:r>
            <w:r w:rsidR="000D790E" w:rsidRPr="00EA176B">
              <w:rPr>
                <w:b w:val="0"/>
                <w:sz w:val="25"/>
                <w:szCs w:val="25"/>
              </w:rPr>
              <w:t xml:space="preserve"> un PVN maksātājs, kas neveic saimniecisko darbību patēriņa dalībvalstī, </w:t>
            </w:r>
            <w:r w:rsidR="000D790E" w:rsidRPr="0062651D">
              <w:rPr>
                <w:b w:val="0"/>
                <w:sz w:val="25"/>
                <w:szCs w:val="25"/>
              </w:rPr>
              <w:t>iesniedz VID</w:t>
            </w:r>
            <w:r w:rsidR="000D790E" w:rsidRPr="00EA176B">
              <w:rPr>
                <w:b w:val="0"/>
                <w:sz w:val="25"/>
                <w:szCs w:val="25"/>
              </w:rPr>
              <w:t xml:space="preserve"> iesniegumu</w:t>
            </w:r>
            <w:r w:rsidR="000B145F">
              <w:rPr>
                <w:b w:val="0"/>
                <w:sz w:val="25"/>
                <w:szCs w:val="25"/>
              </w:rPr>
              <w:t>, tad</w:t>
            </w:r>
            <w:r w:rsidR="000D790E" w:rsidRPr="00EA176B">
              <w:rPr>
                <w:b w:val="0"/>
                <w:sz w:val="25"/>
                <w:szCs w:val="25"/>
              </w:rPr>
              <w:t xml:space="preserve"> </w:t>
            </w:r>
            <w:r w:rsidR="000B145F">
              <w:rPr>
                <w:b w:val="0"/>
                <w:sz w:val="25"/>
                <w:szCs w:val="25"/>
              </w:rPr>
              <w:t>tajā</w:t>
            </w:r>
            <w:r w:rsidR="009A1BD5" w:rsidRPr="00B366CA">
              <w:rPr>
                <w:b w:val="0"/>
                <w:sz w:val="25"/>
                <w:szCs w:val="25"/>
              </w:rPr>
              <w:t xml:space="preserve"> </w:t>
            </w:r>
            <w:r w:rsidR="000D790E" w:rsidRPr="00B366CA">
              <w:rPr>
                <w:b w:val="0"/>
                <w:sz w:val="25"/>
                <w:szCs w:val="25"/>
              </w:rPr>
              <w:t xml:space="preserve"> </w:t>
            </w:r>
            <w:r w:rsidR="009A1BD5" w:rsidRPr="00B366CA">
              <w:rPr>
                <w:b w:val="0"/>
                <w:bCs w:val="0"/>
                <w:sz w:val="25"/>
                <w:szCs w:val="25"/>
              </w:rPr>
              <w:t xml:space="preserve"> </w:t>
            </w:r>
            <w:proofErr w:type="spellStart"/>
            <w:r w:rsidR="009A1BD5" w:rsidRPr="00B366CA">
              <w:rPr>
                <w:b w:val="0"/>
                <w:bCs w:val="0"/>
                <w:sz w:val="25"/>
                <w:szCs w:val="25"/>
              </w:rPr>
              <w:t>ārpussavienības</w:t>
            </w:r>
            <w:proofErr w:type="spellEnd"/>
            <w:r w:rsidR="009A1BD5" w:rsidRPr="00B366CA">
              <w:rPr>
                <w:b w:val="0"/>
                <w:bCs w:val="0"/>
                <w:sz w:val="25"/>
                <w:szCs w:val="25"/>
              </w:rPr>
              <w:t xml:space="preserve"> režīma izmantošanai</w:t>
            </w:r>
            <w:r w:rsidR="009A1BD5" w:rsidRPr="00EA176B">
              <w:rPr>
                <w:b w:val="0"/>
                <w:sz w:val="25"/>
                <w:szCs w:val="25"/>
              </w:rPr>
              <w:t xml:space="preserve"> </w:t>
            </w:r>
            <w:r w:rsidR="000D790E" w:rsidRPr="00EA176B">
              <w:rPr>
                <w:b w:val="0"/>
                <w:sz w:val="25"/>
                <w:szCs w:val="25"/>
              </w:rPr>
              <w:t xml:space="preserve">norāda </w:t>
            </w:r>
            <w:r w:rsidR="000D790E" w:rsidRPr="00EA176B">
              <w:rPr>
                <w:b w:val="0"/>
                <w:i/>
                <w:sz w:val="25"/>
                <w:szCs w:val="25"/>
              </w:rPr>
              <w:t xml:space="preserve">Komisijas 2012.gada 13.septembra Īstenošanas regulas Nr.815/2012, ar ko nosaka sīki izstrādātus piemērošanas noteikumus Padomes Regulai (ES) Nr. 904/2010 attiecībā uz īpašajiem režīmiem nodokļa </w:t>
            </w:r>
            <w:r w:rsidR="000D790E" w:rsidRPr="009229BD">
              <w:rPr>
                <w:b w:val="0"/>
                <w:i/>
                <w:sz w:val="25"/>
                <w:szCs w:val="25"/>
              </w:rPr>
              <w:t>maksātājiem, kas neveic uzņēmējdarbību attiecīgā dalībvalstī un kas sniedz telekomunikāciju pakalpojumus, apraides pakalpojumus vai elektroniskos pakalpojumus personām, kuras nav nodokļa maksātājas</w:t>
            </w:r>
            <w:r w:rsidR="0097402D">
              <w:rPr>
                <w:b w:val="0"/>
                <w:i/>
                <w:sz w:val="25"/>
                <w:szCs w:val="25"/>
              </w:rPr>
              <w:t>,</w:t>
            </w:r>
            <w:r w:rsidR="000D790E" w:rsidRPr="009229BD">
              <w:rPr>
                <w:b w:val="0"/>
                <w:sz w:val="25"/>
                <w:szCs w:val="25"/>
              </w:rPr>
              <w:t xml:space="preserve"> </w:t>
            </w:r>
            <w:r w:rsidR="00D61DE5" w:rsidRPr="009229BD">
              <w:rPr>
                <w:sz w:val="25"/>
                <w:szCs w:val="25"/>
              </w:rPr>
              <w:t xml:space="preserve"> </w:t>
            </w:r>
            <w:r w:rsidR="00D61DE5" w:rsidRPr="009229BD">
              <w:rPr>
                <w:b w:val="0"/>
                <w:sz w:val="25"/>
                <w:szCs w:val="25"/>
              </w:rPr>
              <w:t>(</w:t>
            </w:r>
            <w:r w:rsidR="00D61DE5" w:rsidRPr="00C3372C">
              <w:rPr>
                <w:b w:val="0"/>
                <w:sz w:val="25"/>
                <w:szCs w:val="25"/>
              </w:rPr>
              <w:t>turpmāk - Komisijas Īstenošanas Regula (ES) Nr. 815/2012)</w:t>
            </w:r>
            <w:r w:rsidR="00D61DE5" w:rsidRPr="00C3372C">
              <w:rPr>
                <w:sz w:val="25"/>
                <w:szCs w:val="25"/>
              </w:rPr>
              <w:t xml:space="preserve"> </w:t>
            </w:r>
            <w:r w:rsidR="009A1BD5" w:rsidRPr="00C3372C">
              <w:rPr>
                <w:b w:val="0"/>
                <w:bCs w:val="0"/>
                <w:sz w:val="25"/>
                <w:szCs w:val="25"/>
              </w:rPr>
              <w:t xml:space="preserve"> I pielikuma B slejas no 2. līdz  </w:t>
            </w:r>
            <w:r w:rsidR="009A1BD5" w:rsidRPr="00502BD8">
              <w:rPr>
                <w:b w:val="0"/>
                <w:bCs w:val="0"/>
                <w:sz w:val="25"/>
                <w:szCs w:val="25"/>
              </w:rPr>
              <w:t>12.punktam minēto informāciju</w:t>
            </w:r>
            <w:r w:rsidR="00C3372C" w:rsidRPr="00502BD8">
              <w:rPr>
                <w:b w:val="0"/>
                <w:bCs w:val="0"/>
                <w:sz w:val="25"/>
                <w:szCs w:val="25"/>
              </w:rPr>
              <w:t>,</w:t>
            </w:r>
            <w:r w:rsidR="009A1BD5" w:rsidRPr="00502BD8">
              <w:rPr>
                <w:b w:val="0"/>
                <w:bCs w:val="0"/>
                <w:sz w:val="25"/>
                <w:szCs w:val="25"/>
              </w:rPr>
              <w:t xml:space="preserve"> </w:t>
            </w:r>
            <w:r w:rsidR="0097402D" w:rsidRPr="00502BD8">
              <w:rPr>
                <w:b w:val="0"/>
                <w:bCs w:val="0"/>
                <w:sz w:val="25"/>
                <w:szCs w:val="25"/>
              </w:rPr>
              <w:t xml:space="preserve"> </w:t>
            </w:r>
            <w:r w:rsidR="009A1BD5" w:rsidRPr="00502BD8">
              <w:rPr>
                <w:b w:val="0"/>
                <w:bCs w:val="0"/>
                <w:sz w:val="25"/>
                <w:szCs w:val="25"/>
              </w:rPr>
              <w:t xml:space="preserve">kā arī </w:t>
            </w:r>
            <w:r w:rsidR="00502BD8" w:rsidRPr="00502BD8">
              <w:rPr>
                <w:b w:val="0"/>
                <w:bCs w:val="0"/>
                <w:sz w:val="25"/>
                <w:szCs w:val="25"/>
              </w:rPr>
              <w:t xml:space="preserve"> norāda 17.punktā prasīto informāciju. Minētajā 17.punktā norāda informāciju, ja pakalpojumi pirmo reizi tiek sniegti, ņemot vērā </w:t>
            </w:r>
            <w:r w:rsidR="00996B1C" w:rsidRPr="001E57E2">
              <w:rPr>
                <w:b w:val="0"/>
                <w:bCs w:val="0"/>
                <w:i/>
                <w:color w:val="000000"/>
                <w:sz w:val="25"/>
                <w:szCs w:val="25"/>
              </w:rPr>
              <w:t xml:space="preserve"> Padomes 2012. gada 9. oktobra regulas (ES) Nr.967/2012, ar ko Īstenošanas regulu (ES) Nr. 282/2011 groza attiecībā uz īpašajiem režīmiem nodokļa maksātājiem, kas neveic uzņēmējdarbību attiecīgā dalībvalstī un kas sniedz telekomunikāciju pakalpojumus, apraides pakalpojumus vai elektroniskos pakalpojumus personām, kuras nav nodokļa maksātājas</w:t>
            </w:r>
            <w:r w:rsidR="00996B1C" w:rsidRPr="00502BD8">
              <w:rPr>
                <w:b w:val="0"/>
                <w:bCs w:val="0"/>
                <w:color w:val="000000"/>
                <w:sz w:val="25"/>
                <w:szCs w:val="25"/>
              </w:rPr>
              <w:t xml:space="preserve">, (turpmāk – Padomes regula Nr.967/2012) </w:t>
            </w:r>
            <w:r w:rsidR="00996B1C">
              <w:rPr>
                <w:rFonts w:eastAsia="Calibri"/>
                <w:b w:val="0"/>
                <w:bCs w:val="0"/>
                <w:sz w:val="25"/>
                <w:szCs w:val="25"/>
                <w:lang w:eastAsia="en-US"/>
              </w:rPr>
              <w:t xml:space="preserve">57. d panta otrajā rindkopā </w:t>
            </w:r>
            <w:r w:rsidR="00502BD8" w:rsidRPr="00502BD8">
              <w:rPr>
                <w:rFonts w:eastAsia="Calibri"/>
                <w:b w:val="0"/>
                <w:bCs w:val="0"/>
                <w:sz w:val="25"/>
                <w:szCs w:val="25"/>
                <w:lang w:eastAsia="en-US"/>
              </w:rPr>
              <w:lastRenderedPageBreak/>
              <w:t>noteikto</w:t>
            </w:r>
            <w:r w:rsidR="00502BD8" w:rsidRPr="00502BD8">
              <w:rPr>
                <w:rFonts w:eastAsia="Calibri"/>
                <w:b w:val="0"/>
                <w:bCs w:val="0"/>
                <w:sz w:val="28"/>
                <w:szCs w:val="28"/>
                <w:lang w:eastAsia="en-US"/>
              </w:rPr>
              <w:t xml:space="preserve">. </w:t>
            </w:r>
            <w:r w:rsidR="00502BD8" w:rsidRPr="00502BD8">
              <w:rPr>
                <w:rFonts w:eastAsia="Calibri"/>
                <w:b w:val="0"/>
                <w:bCs w:val="0"/>
                <w:sz w:val="25"/>
                <w:szCs w:val="25"/>
                <w:lang w:eastAsia="en-US"/>
              </w:rPr>
              <w:t xml:space="preserve">Bez tam </w:t>
            </w:r>
            <w:r w:rsidR="00502BD8" w:rsidRPr="00502BD8">
              <w:rPr>
                <w:b w:val="0"/>
                <w:bCs w:val="0"/>
                <w:sz w:val="25"/>
                <w:szCs w:val="25"/>
              </w:rPr>
              <w:t xml:space="preserve">PVN maksātājs </w:t>
            </w:r>
            <w:r w:rsidR="009A1BD5" w:rsidRPr="00502BD8">
              <w:rPr>
                <w:b w:val="0"/>
                <w:bCs w:val="0"/>
                <w:sz w:val="25"/>
                <w:szCs w:val="25"/>
              </w:rPr>
              <w:t xml:space="preserve">apliecina, ka </w:t>
            </w:r>
            <w:r w:rsidR="009229BD" w:rsidRPr="00502BD8">
              <w:rPr>
                <w:b w:val="0"/>
                <w:bCs w:val="0"/>
                <w:sz w:val="25"/>
                <w:szCs w:val="25"/>
              </w:rPr>
              <w:t>PVN</w:t>
            </w:r>
            <w:r w:rsidRPr="00502BD8">
              <w:rPr>
                <w:b w:val="0"/>
                <w:bCs w:val="0"/>
                <w:sz w:val="25"/>
                <w:szCs w:val="25"/>
              </w:rPr>
              <w:t xml:space="preserve"> maksātāj</w:t>
            </w:r>
            <w:r w:rsidR="009A1BD5" w:rsidRPr="00C3372C">
              <w:rPr>
                <w:b w:val="0"/>
                <w:bCs w:val="0"/>
                <w:sz w:val="25"/>
                <w:szCs w:val="25"/>
              </w:rPr>
              <w:t xml:space="preserve">s </w:t>
            </w:r>
            <w:r w:rsidR="009229BD" w:rsidRPr="00C3372C">
              <w:rPr>
                <w:b w:val="0"/>
                <w:bCs w:val="0"/>
                <w:sz w:val="25"/>
                <w:szCs w:val="25"/>
              </w:rPr>
              <w:t>PVN</w:t>
            </w:r>
            <w:r w:rsidR="009A1BD5" w:rsidRPr="00C3372C">
              <w:rPr>
                <w:b w:val="0"/>
                <w:bCs w:val="0"/>
                <w:sz w:val="25"/>
                <w:szCs w:val="25"/>
              </w:rPr>
              <w:t xml:space="preserve"> maksāšanas vajadzībām nav reģistrēts Eiropas</w:t>
            </w:r>
            <w:r w:rsidR="009A1BD5" w:rsidRPr="00906A42">
              <w:rPr>
                <w:b w:val="0"/>
                <w:bCs w:val="0"/>
                <w:sz w:val="25"/>
                <w:szCs w:val="25"/>
              </w:rPr>
              <w:t xml:space="preserve"> Savienībā</w:t>
            </w:r>
            <w:r w:rsidR="009229BD" w:rsidRPr="00906A42">
              <w:rPr>
                <w:b w:val="0"/>
                <w:bCs w:val="0"/>
                <w:sz w:val="25"/>
                <w:szCs w:val="25"/>
              </w:rPr>
              <w:t xml:space="preserve">. Savukārt savienības režīma izmantošanai norāda </w:t>
            </w:r>
            <w:r w:rsidR="009A1BD5" w:rsidRPr="00906A42">
              <w:rPr>
                <w:b w:val="0"/>
                <w:sz w:val="25"/>
                <w:szCs w:val="25"/>
              </w:rPr>
              <w:t xml:space="preserve"> </w:t>
            </w:r>
            <w:r w:rsidR="009229BD" w:rsidRPr="00906A42">
              <w:rPr>
                <w:b w:val="0"/>
                <w:sz w:val="25"/>
                <w:szCs w:val="25"/>
              </w:rPr>
              <w:t>Komisijas Īstenošanas Regula</w:t>
            </w:r>
            <w:r w:rsidR="0020050C">
              <w:rPr>
                <w:b w:val="0"/>
                <w:sz w:val="25"/>
                <w:szCs w:val="25"/>
              </w:rPr>
              <w:t>s</w:t>
            </w:r>
            <w:r w:rsidR="009229BD" w:rsidRPr="00906A42">
              <w:rPr>
                <w:b w:val="0"/>
                <w:sz w:val="25"/>
                <w:szCs w:val="25"/>
              </w:rPr>
              <w:t xml:space="preserve"> (ES) Nr. 815/2012</w:t>
            </w:r>
            <w:r w:rsidR="009229BD" w:rsidRPr="00906A42">
              <w:rPr>
                <w:sz w:val="25"/>
                <w:szCs w:val="25"/>
              </w:rPr>
              <w:t xml:space="preserve"> </w:t>
            </w:r>
            <w:r w:rsidR="009229BD" w:rsidRPr="00906A42">
              <w:rPr>
                <w:b w:val="0"/>
                <w:bCs w:val="0"/>
                <w:sz w:val="25"/>
                <w:szCs w:val="25"/>
              </w:rPr>
              <w:t xml:space="preserve">I pielikuma </w:t>
            </w:r>
            <w:r w:rsidRPr="00502BD8">
              <w:rPr>
                <w:b w:val="0"/>
                <w:bCs w:val="0"/>
                <w:sz w:val="25"/>
                <w:szCs w:val="25"/>
              </w:rPr>
              <w:t>C slejas no 3</w:t>
            </w:r>
            <w:r w:rsidR="009229BD" w:rsidRPr="00502BD8">
              <w:rPr>
                <w:b w:val="0"/>
                <w:bCs w:val="0"/>
                <w:sz w:val="25"/>
                <w:szCs w:val="25"/>
              </w:rPr>
              <w:t>.</w:t>
            </w:r>
            <w:r w:rsidR="000B145F" w:rsidRPr="00502BD8">
              <w:rPr>
                <w:b w:val="0"/>
                <w:bCs w:val="0"/>
                <w:sz w:val="25"/>
                <w:szCs w:val="25"/>
              </w:rPr>
              <w:t>punkta</w:t>
            </w:r>
            <w:r w:rsidR="009229BD" w:rsidRPr="00502BD8">
              <w:rPr>
                <w:b w:val="0"/>
                <w:bCs w:val="0"/>
                <w:sz w:val="25"/>
                <w:szCs w:val="25"/>
              </w:rPr>
              <w:t xml:space="preserve"> līdz  15.1.apakš</w:t>
            </w:r>
            <w:r w:rsidRPr="00502BD8">
              <w:rPr>
                <w:b w:val="0"/>
                <w:bCs w:val="0"/>
                <w:sz w:val="25"/>
                <w:szCs w:val="25"/>
              </w:rPr>
              <w:t>punktam minēto informāciju</w:t>
            </w:r>
            <w:r w:rsidR="00502BD8" w:rsidRPr="00502BD8">
              <w:rPr>
                <w:b w:val="0"/>
                <w:bCs w:val="0"/>
                <w:sz w:val="25"/>
                <w:szCs w:val="25"/>
              </w:rPr>
              <w:t xml:space="preserve"> un norāda 17.punktā prasīto informāciju, ja pakalpojumi pirmo reizi tiek sniegti, ņemot vērā </w:t>
            </w:r>
            <w:r w:rsidR="00502BD8" w:rsidRPr="00502BD8">
              <w:rPr>
                <w:rFonts w:eastAsia="Calibri"/>
                <w:b w:val="0"/>
                <w:bCs w:val="0"/>
                <w:sz w:val="25"/>
                <w:szCs w:val="25"/>
                <w:lang w:eastAsia="en-US"/>
              </w:rPr>
              <w:t>Padomes r</w:t>
            </w:r>
            <w:r w:rsidR="00502BD8" w:rsidRPr="00502BD8">
              <w:rPr>
                <w:b w:val="0"/>
                <w:bCs w:val="0"/>
                <w:sz w:val="25"/>
                <w:szCs w:val="25"/>
              </w:rPr>
              <w:t xml:space="preserve">egulas Nr. </w:t>
            </w:r>
            <w:r w:rsidR="007E7F95">
              <w:rPr>
                <w:b w:val="0"/>
                <w:bCs w:val="0"/>
                <w:sz w:val="25"/>
                <w:szCs w:val="25"/>
              </w:rPr>
              <w:t>967/2012</w:t>
            </w:r>
            <w:r w:rsidR="00502BD8" w:rsidRPr="00502BD8">
              <w:rPr>
                <w:rFonts w:eastAsia="Calibri"/>
                <w:b w:val="0"/>
                <w:bCs w:val="0"/>
                <w:sz w:val="25"/>
                <w:szCs w:val="25"/>
                <w:lang w:eastAsia="en-US"/>
              </w:rPr>
              <w:t xml:space="preserve"> 57. d panta otrajā rindkopā noteikto</w:t>
            </w:r>
            <w:r w:rsidR="00D907FA" w:rsidRPr="00502BD8">
              <w:rPr>
                <w:b w:val="0"/>
                <w:bCs w:val="0"/>
                <w:sz w:val="25"/>
                <w:szCs w:val="25"/>
              </w:rPr>
              <w:t>, kā arī  atzīmē 20.punktā minēto informāciju</w:t>
            </w:r>
            <w:r w:rsidR="000B145F" w:rsidRPr="00502BD8">
              <w:rPr>
                <w:b w:val="0"/>
                <w:bCs w:val="0"/>
                <w:sz w:val="25"/>
                <w:szCs w:val="25"/>
              </w:rPr>
              <w:t>;</w:t>
            </w:r>
            <w:r w:rsidR="009229BD" w:rsidRPr="00502BD8">
              <w:rPr>
                <w:b w:val="0"/>
                <w:bCs w:val="0"/>
                <w:sz w:val="25"/>
                <w:szCs w:val="25"/>
              </w:rPr>
              <w:t xml:space="preserve"> </w:t>
            </w:r>
          </w:p>
          <w:p w14:paraId="4E8D0DF2" w14:textId="17671EA1" w:rsidR="000D790E" w:rsidRPr="004B4B5C" w:rsidRDefault="000D790E" w:rsidP="000B145F">
            <w:pPr>
              <w:pStyle w:val="Heading3"/>
              <w:numPr>
                <w:ilvl w:val="0"/>
                <w:numId w:val="3"/>
              </w:numPr>
              <w:shd w:val="clear" w:color="auto" w:fill="FFFFFF"/>
              <w:spacing w:before="0" w:beforeAutospacing="0" w:after="0" w:afterAutospacing="0"/>
              <w:ind w:left="138" w:right="57" w:firstLine="222"/>
              <w:jc w:val="both"/>
              <w:rPr>
                <w:b w:val="0"/>
                <w:sz w:val="25"/>
                <w:szCs w:val="25"/>
              </w:rPr>
            </w:pPr>
            <w:r w:rsidRPr="00EA176B">
              <w:rPr>
                <w:b w:val="0"/>
                <w:sz w:val="25"/>
                <w:szCs w:val="25"/>
              </w:rPr>
              <w:t xml:space="preserve">VID piecu darbdienu laikā pēc iesnieguma saņemšanas izskata to un pieņem lēmumu par attiecīgā PVN maksātāja reģistrēšanu </w:t>
            </w:r>
            <w:r w:rsidR="00F02146" w:rsidRPr="00F60A33">
              <w:rPr>
                <w:b w:val="0"/>
                <w:sz w:val="25"/>
                <w:szCs w:val="25"/>
              </w:rPr>
              <w:t xml:space="preserve"> </w:t>
            </w:r>
            <w:proofErr w:type="spellStart"/>
            <w:r w:rsidR="00F02146" w:rsidRPr="00F60A33">
              <w:rPr>
                <w:b w:val="0"/>
                <w:sz w:val="25"/>
                <w:szCs w:val="25"/>
              </w:rPr>
              <w:t>ārpussavienības</w:t>
            </w:r>
            <w:proofErr w:type="spellEnd"/>
            <w:r w:rsidR="00F02146" w:rsidRPr="00F60A33">
              <w:rPr>
                <w:b w:val="0"/>
                <w:sz w:val="25"/>
                <w:szCs w:val="25"/>
              </w:rPr>
              <w:t xml:space="preserve"> režīma </w:t>
            </w:r>
            <w:r w:rsidR="00F02146">
              <w:rPr>
                <w:b w:val="0"/>
                <w:sz w:val="25"/>
                <w:szCs w:val="25"/>
              </w:rPr>
              <w:t>un</w:t>
            </w:r>
            <w:r w:rsidR="00F02146" w:rsidRPr="00F60A33">
              <w:rPr>
                <w:b w:val="0"/>
                <w:sz w:val="25"/>
                <w:szCs w:val="25"/>
              </w:rPr>
              <w:t xml:space="preserve"> savienības režīma</w:t>
            </w:r>
            <w:r w:rsidR="00F02146" w:rsidRPr="000B145F">
              <w:rPr>
                <w:b w:val="0"/>
                <w:sz w:val="25"/>
                <w:szCs w:val="25"/>
              </w:rPr>
              <w:t xml:space="preserve"> </w:t>
            </w:r>
            <w:r w:rsidR="000B145F" w:rsidRPr="000B145F">
              <w:rPr>
                <w:b w:val="0"/>
                <w:sz w:val="25"/>
                <w:szCs w:val="25"/>
              </w:rPr>
              <w:t>reģistrā</w:t>
            </w:r>
            <w:r w:rsidR="000B145F">
              <w:rPr>
                <w:b w:val="0"/>
                <w:sz w:val="25"/>
                <w:szCs w:val="25"/>
              </w:rPr>
              <w:t xml:space="preserve">  </w:t>
            </w:r>
            <w:r w:rsidR="000B145F" w:rsidRPr="000B145F">
              <w:rPr>
                <w:b w:val="0"/>
                <w:sz w:val="25"/>
                <w:szCs w:val="25"/>
              </w:rPr>
              <w:t xml:space="preserve">vai par atteikumu reģistrēt attiecīgo </w:t>
            </w:r>
            <w:r w:rsidR="009E7F6D">
              <w:rPr>
                <w:b w:val="0"/>
                <w:sz w:val="25"/>
                <w:szCs w:val="25"/>
              </w:rPr>
              <w:t>PVN</w:t>
            </w:r>
            <w:r w:rsidR="000B145F" w:rsidRPr="000B145F">
              <w:rPr>
                <w:b w:val="0"/>
                <w:sz w:val="25"/>
                <w:szCs w:val="25"/>
              </w:rPr>
              <w:t xml:space="preserve"> maksātāju </w:t>
            </w:r>
            <w:r w:rsidR="000B145F">
              <w:rPr>
                <w:b w:val="0"/>
                <w:sz w:val="25"/>
                <w:szCs w:val="25"/>
              </w:rPr>
              <w:t>šajā</w:t>
            </w:r>
            <w:r w:rsidR="000B145F" w:rsidRPr="000B145F">
              <w:rPr>
                <w:b w:val="0"/>
                <w:sz w:val="25"/>
                <w:szCs w:val="25"/>
              </w:rPr>
              <w:t xml:space="preserve"> </w:t>
            </w:r>
            <w:r w:rsidR="000B145F" w:rsidRPr="004B4B5C">
              <w:rPr>
                <w:b w:val="0"/>
                <w:sz w:val="25"/>
                <w:szCs w:val="25"/>
              </w:rPr>
              <w:t>reģistrā;</w:t>
            </w:r>
          </w:p>
          <w:p w14:paraId="0D773D4B" w14:textId="24CAED4A" w:rsidR="004B4B5C" w:rsidRDefault="00F85D47" w:rsidP="001B7A45">
            <w:pPr>
              <w:pStyle w:val="Heading3"/>
              <w:numPr>
                <w:ilvl w:val="0"/>
                <w:numId w:val="3"/>
              </w:numPr>
              <w:shd w:val="clear" w:color="auto" w:fill="FFFFFF"/>
              <w:spacing w:before="0" w:beforeAutospacing="0" w:after="0" w:afterAutospacing="0"/>
              <w:ind w:left="142" w:right="57" w:firstLine="218"/>
              <w:jc w:val="both"/>
              <w:rPr>
                <w:b w:val="0"/>
                <w:sz w:val="25"/>
                <w:szCs w:val="25"/>
              </w:rPr>
            </w:pPr>
            <w:r w:rsidRPr="004B4B5C">
              <w:rPr>
                <w:b w:val="0"/>
                <w:sz w:val="25"/>
                <w:szCs w:val="25"/>
              </w:rPr>
              <w:t xml:space="preserve">VID lēmumu par PVN maksātāja reģistrēšanu </w:t>
            </w:r>
            <w:r w:rsidR="00F02146" w:rsidRPr="00F60A33">
              <w:rPr>
                <w:b w:val="0"/>
                <w:sz w:val="25"/>
                <w:szCs w:val="25"/>
              </w:rPr>
              <w:t xml:space="preserve"> </w:t>
            </w:r>
            <w:proofErr w:type="spellStart"/>
            <w:r w:rsidR="00F02146" w:rsidRPr="00F60A33">
              <w:rPr>
                <w:b w:val="0"/>
                <w:sz w:val="25"/>
                <w:szCs w:val="25"/>
              </w:rPr>
              <w:t>ārpussavienības</w:t>
            </w:r>
            <w:proofErr w:type="spellEnd"/>
            <w:r w:rsidR="00F02146" w:rsidRPr="00F60A33">
              <w:rPr>
                <w:b w:val="0"/>
                <w:sz w:val="25"/>
                <w:szCs w:val="25"/>
              </w:rPr>
              <w:t xml:space="preserve"> režīma </w:t>
            </w:r>
            <w:r w:rsidR="00F02146">
              <w:rPr>
                <w:b w:val="0"/>
                <w:sz w:val="25"/>
                <w:szCs w:val="25"/>
              </w:rPr>
              <w:t>un</w:t>
            </w:r>
            <w:r w:rsidR="00F02146" w:rsidRPr="00F60A33">
              <w:rPr>
                <w:b w:val="0"/>
                <w:sz w:val="25"/>
                <w:szCs w:val="25"/>
              </w:rPr>
              <w:t xml:space="preserve"> savienības režīma</w:t>
            </w:r>
            <w:r w:rsidR="00F02146" w:rsidRPr="004B4B5C">
              <w:rPr>
                <w:b w:val="0"/>
                <w:sz w:val="25"/>
                <w:szCs w:val="25"/>
              </w:rPr>
              <w:t xml:space="preserve"> </w:t>
            </w:r>
            <w:r w:rsidRPr="004B4B5C">
              <w:rPr>
                <w:b w:val="0"/>
                <w:sz w:val="25"/>
                <w:szCs w:val="25"/>
              </w:rPr>
              <w:t>reģistrā</w:t>
            </w:r>
            <w:r w:rsidR="004B4B5C">
              <w:rPr>
                <w:b w:val="0"/>
                <w:sz w:val="25"/>
                <w:szCs w:val="25"/>
              </w:rPr>
              <w:t>,</w:t>
            </w:r>
            <w:r w:rsidRPr="004B4B5C">
              <w:rPr>
                <w:b w:val="0"/>
                <w:sz w:val="25"/>
                <w:szCs w:val="25"/>
              </w:rPr>
              <w:t xml:space="preserve"> par </w:t>
            </w:r>
            <w:r w:rsidRPr="00502BD8">
              <w:rPr>
                <w:b w:val="0"/>
                <w:sz w:val="25"/>
                <w:szCs w:val="25"/>
              </w:rPr>
              <w:t xml:space="preserve">atteikumu reģistrēt </w:t>
            </w:r>
            <w:r w:rsidR="00F02146" w:rsidRPr="00502BD8">
              <w:rPr>
                <w:b w:val="0"/>
                <w:sz w:val="25"/>
                <w:szCs w:val="25"/>
              </w:rPr>
              <w:t xml:space="preserve"> </w:t>
            </w:r>
            <w:proofErr w:type="spellStart"/>
            <w:r w:rsidR="00F02146" w:rsidRPr="00502BD8">
              <w:rPr>
                <w:b w:val="0"/>
                <w:sz w:val="25"/>
                <w:szCs w:val="25"/>
              </w:rPr>
              <w:t>ārpussavienības</w:t>
            </w:r>
            <w:proofErr w:type="spellEnd"/>
            <w:r w:rsidR="00F02146" w:rsidRPr="00502BD8">
              <w:rPr>
                <w:b w:val="0"/>
                <w:sz w:val="25"/>
                <w:szCs w:val="25"/>
              </w:rPr>
              <w:t xml:space="preserve"> režīma un savienības režīma </w:t>
            </w:r>
            <w:r w:rsidRPr="00502BD8">
              <w:rPr>
                <w:b w:val="0"/>
                <w:sz w:val="25"/>
                <w:szCs w:val="25"/>
              </w:rPr>
              <w:t xml:space="preserve">reģistrā, </w:t>
            </w:r>
            <w:r w:rsidR="004B4B5C" w:rsidRPr="00502BD8">
              <w:rPr>
                <w:b w:val="0"/>
                <w:sz w:val="25"/>
                <w:szCs w:val="25"/>
              </w:rPr>
              <w:t>kā arī</w:t>
            </w:r>
            <w:r w:rsidR="004B4B5C" w:rsidRPr="00502BD8">
              <w:rPr>
                <w:rFonts w:eastAsia="Calibri"/>
                <w:b w:val="0"/>
                <w:bCs w:val="0"/>
                <w:sz w:val="25"/>
                <w:szCs w:val="25"/>
                <w:lang w:eastAsia="en-US"/>
              </w:rPr>
              <w:t xml:space="preserve"> par izslēgšanu no </w:t>
            </w:r>
            <w:r w:rsidR="00F02146" w:rsidRPr="00502BD8">
              <w:rPr>
                <w:b w:val="0"/>
                <w:sz w:val="25"/>
                <w:szCs w:val="25"/>
              </w:rPr>
              <w:t xml:space="preserve"> </w:t>
            </w:r>
            <w:proofErr w:type="spellStart"/>
            <w:r w:rsidR="00F02146" w:rsidRPr="00502BD8">
              <w:rPr>
                <w:b w:val="0"/>
                <w:sz w:val="25"/>
                <w:szCs w:val="25"/>
              </w:rPr>
              <w:t>ārpussavienības</w:t>
            </w:r>
            <w:proofErr w:type="spellEnd"/>
            <w:r w:rsidR="00F02146" w:rsidRPr="00502BD8">
              <w:rPr>
                <w:b w:val="0"/>
                <w:sz w:val="25"/>
                <w:szCs w:val="25"/>
              </w:rPr>
              <w:t xml:space="preserve"> režīma un savienības režīma</w:t>
            </w:r>
            <w:r w:rsidR="00F02146" w:rsidRPr="00502BD8">
              <w:rPr>
                <w:rFonts w:eastAsia="Calibri"/>
                <w:b w:val="0"/>
                <w:bCs w:val="0"/>
                <w:sz w:val="25"/>
                <w:szCs w:val="25"/>
                <w:lang w:eastAsia="en-US"/>
              </w:rPr>
              <w:t xml:space="preserve"> </w:t>
            </w:r>
            <w:r w:rsidR="004B4B5C" w:rsidRPr="00502BD8">
              <w:rPr>
                <w:rFonts w:eastAsia="Calibri"/>
                <w:b w:val="0"/>
                <w:bCs w:val="0"/>
                <w:sz w:val="25"/>
                <w:szCs w:val="25"/>
                <w:lang w:eastAsia="en-US"/>
              </w:rPr>
              <w:t xml:space="preserve">reģistra </w:t>
            </w:r>
            <w:r w:rsidR="00502BD8" w:rsidRPr="00502BD8">
              <w:rPr>
                <w:b w:val="0"/>
                <w:bCs w:val="0"/>
                <w:sz w:val="25"/>
                <w:szCs w:val="25"/>
              </w:rPr>
              <w:t xml:space="preserve"> ne vēlāk kā nākamajā dienā pēc</w:t>
            </w:r>
            <w:r w:rsidR="00502BD8" w:rsidRPr="00502BD8">
              <w:rPr>
                <w:rFonts w:eastAsia="Calibri"/>
                <w:b w:val="0"/>
                <w:bCs w:val="0"/>
                <w:sz w:val="25"/>
                <w:szCs w:val="25"/>
                <w:lang w:eastAsia="en-US"/>
              </w:rPr>
              <w:t xml:space="preserve"> lēmuma pieņemšanas </w:t>
            </w:r>
            <w:r w:rsidR="003C4962" w:rsidRPr="00502BD8">
              <w:rPr>
                <w:b w:val="0"/>
                <w:sz w:val="25"/>
                <w:szCs w:val="25"/>
              </w:rPr>
              <w:t>paziņo to PVN maksātājam</w:t>
            </w:r>
            <w:r w:rsidRPr="00502BD8">
              <w:rPr>
                <w:b w:val="0"/>
                <w:sz w:val="25"/>
                <w:szCs w:val="25"/>
              </w:rPr>
              <w:t xml:space="preserve">, </w:t>
            </w:r>
            <w:r w:rsidR="003C4962" w:rsidRPr="00502BD8">
              <w:rPr>
                <w:b w:val="0"/>
                <w:sz w:val="25"/>
                <w:szCs w:val="25"/>
              </w:rPr>
              <w:t>nosūtot attiecīgo lēmumu uz reģistrācijas</w:t>
            </w:r>
            <w:r w:rsidR="003C4962" w:rsidRPr="004B4B5C">
              <w:rPr>
                <w:b w:val="0"/>
                <w:sz w:val="25"/>
                <w:szCs w:val="25"/>
              </w:rPr>
              <w:t xml:space="preserve"> iesniegumā norādīto elektroniskā pasta adresi</w:t>
            </w:r>
            <w:r w:rsidR="004B4B5C">
              <w:rPr>
                <w:b w:val="0"/>
                <w:sz w:val="25"/>
                <w:szCs w:val="25"/>
              </w:rPr>
              <w:t>;</w:t>
            </w:r>
            <w:r w:rsidR="00271908" w:rsidRPr="004B4B5C">
              <w:rPr>
                <w:b w:val="0"/>
                <w:sz w:val="25"/>
                <w:szCs w:val="25"/>
              </w:rPr>
              <w:t xml:space="preserve"> </w:t>
            </w:r>
          </w:p>
          <w:p w14:paraId="145CE059" w14:textId="4996EA93" w:rsidR="00271908" w:rsidRPr="00F23785" w:rsidRDefault="00271908" w:rsidP="001B7A45">
            <w:pPr>
              <w:pStyle w:val="Heading3"/>
              <w:numPr>
                <w:ilvl w:val="0"/>
                <w:numId w:val="3"/>
              </w:numPr>
              <w:shd w:val="clear" w:color="auto" w:fill="FFFFFF"/>
              <w:spacing w:before="0" w:beforeAutospacing="0" w:after="0" w:afterAutospacing="0"/>
              <w:ind w:left="142" w:right="57" w:firstLine="218"/>
              <w:jc w:val="both"/>
              <w:rPr>
                <w:b w:val="0"/>
                <w:sz w:val="25"/>
                <w:szCs w:val="25"/>
              </w:rPr>
            </w:pPr>
            <w:r w:rsidRPr="004B4B5C">
              <w:rPr>
                <w:b w:val="0"/>
                <w:sz w:val="25"/>
                <w:szCs w:val="25"/>
              </w:rPr>
              <w:t>PVN maksātājs</w:t>
            </w:r>
            <w:r w:rsidR="001B6920">
              <w:rPr>
                <w:b w:val="0"/>
                <w:sz w:val="25"/>
                <w:szCs w:val="25"/>
              </w:rPr>
              <w:t xml:space="preserve">, </w:t>
            </w:r>
            <w:r w:rsidR="001B6920" w:rsidRPr="001B6920">
              <w:rPr>
                <w:b w:val="0"/>
                <w:sz w:val="25"/>
                <w:szCs w:val="25"/>
              </w:rPr>
              <w:t xml:space="preserve">iesniedzot iesniegumu  reģistrēšanai iekšzemē </w:t>
            </w:r>
            <w:proofErr w:type="spellStart"/>
            <w:r w:rsidR="001B6920" w:rsidRPr="001B6920">
              <w:rPr>
                <w:b w:val="0"/>
                <w:sz w:val="25"/>
                <w:szCs w:val="25"/>
              </w:rPr>
              <w:t>ārpus</w:t>
            </w:r>
            <w:r w:rsidR="001B6920" w:rsidRPr="001B6920">
              <w:rPr>
                <w:b w:val="0"/>
                <w:color w:val="000000"/>
                <w:sz w:val="25"/>
                <w:szCs w:val="25"/>
              </w:rPr>
              <w:t>savienības</w:t>
            </w:r>
            <w:proofErr w:type="spellEnd"/>
            <w:r w:rsidR="001B6920" w:rsidRPr="001B6920">
              <w:rPr>
                <w:b w:val="0"/>
                <w:color w:val="000000"/>
                <w:sz w:val="25"/>
                <w:szCs w:val="25"/>
              </w:rPr>
              <w:t xml:space="preserve"> režīma </w:t>
            </w:r>
            <w:r w:rsidR="001B6920" w:rsidRPr="001B6920">
              <w:rPr>
                <w:b w:val="0"/>
                <w:sz w:val="25"/>
                <w:szCs w:val="25"/>
              </w:rPr>
              <w:t>vai savienības režīma</w:t>
            </w:r>
            <w:r w:rsidR="001B6920" w:rsidRPr="001B6920">
              <w:rPr>
                <w:b w:val="0"/>
                <w:color w:val="000000"/>
                <w:sz w:val="25"/>
                <w:szCs w:val="25"/>
              </w:rPr>
              <w:t xml:space="preserve"> izmantošanai,</w:t>
            </w:r>
            <w:r w:rsidR="001B6920" w:rsidRPr="00C93C81">
              <w:rPr>
                <w:color w:val="000000"/>
              </w:rPr>
              <w:t xml:space="preserve"> </w:t>
            </w:r>
            <w:r w:rsidRPr="004B4B5C">
              <w:rPr>
                <w:b w:val="0"/>
                <w:sz w:val="25"/>
                <w:szCs w:val="25"/>
              </w:rPr>
              <w:t xml:space="preserve">piemēro </w:t>
            </w:r>
            <w:r w:rsidR="00AF7811">
              <w:rPr>
                <w:b w:val="0"/>
                <w:sz w:val="25"/>
                <w:szCs w:val="25"/>
              </w:rPr>
              <w:t>attiecīgo režīmu</w:t>
            </w:r>
            <w:r w:rsidR="001B6920">
              <w:rPr>
                <w:b w:val="0"/>
                <w:sz w:val="25"/>
                <w:szCs w:val="25"/>
              </w:rPr>
              <w:t xml:space="preserve"> </w:t>
            </w:r>
            <w:r w:rsidRPr="004B4B5C">
              <w:rPr>
                <w:b w:val="0"/>
                <w:sz w:val="25"/>
                <w:szCs w:val="25"/>
              </w:rPr>
              <w:t xml:space="preserve">ar </w:t>
            </w:r>
            <w:r w:rsidR="00AF7811">
              <w:rPr>
                <w:b w:val="0"/>
                <w:sz w:val="25"/>
                <w:szCs w:val="25"/>
              </w:rPr>
              <w:t>Padomes regula</w:t>
            </w:r>
            <w:r w:rsidR="00502BD8">
              <w:rPr>
                <w:b w:val="0"/>
                <w:sz w:val="25"/>
                <w:szCs w:val="25"/>
              </w:rPr>
              <w:t>s</w:t>
            </w:r>
            <w:r w:rsidR="00AF7811">
              <w:rPr>
                <w:b w:val="0"/>
                <w:sz w:val="25"/>
                <w:szCs w:val="25"/>
              </w:rPr>
              <w:t xml:space="preserve"> Nr. </w:t>
            </w:r>
            <w:r w:rsidR="00BE276D" w:rsidRPr="00F23785">
              <w:rPr>
                <w:b w:val="0"/>
                <w:bCs w:val="0"/>
                <w:color w:val="000000"/>
                <w:sz w:val="25"/>
                <w:szCs w:val="25"/>
              </w:rPr>
              <w:t>967/2012</w:t>
            </w:r>
            <w:r w:rsidR="00BE276D" w:rsidRPr="00F23785">
              <w:rPr>
                <w:b w:val="0"/>
                <w:i/>
                <w:sz w:val="25"/>
                <w:szCs w:val="25"/>
              </w:rPr>
              <w:t xml:space="preserve"> </w:t>
            </w:r>
            <w:r w:rsidRPr="004B4B5C">
              <w:rPr>
                <w:b w:val="0"/>
                <w:sz w:val="25"/>
                <w:szCs w:val="25"/>
              </w:rPr>
              <w:t>57. d pantā</w:t>
            </w:r>
            <w:r w:rsidR="002F486B">
              <w:rPr>
                <w:b w:val="0"/>
                <w:sz w:val="25"/>
                <w:szCs w:val="25"/>
              </w:rPr>
              <w:t xml:space="preserve"> </w:t>
            </w:r>
            <w:r w:rsidRPr="00F23785">
              <w:rPr>
                <w:b w:val="0"/>
                <w:sz w:val="25"/>
                <w:szCs w:val="25"/>
              </w:rPr>
              <w:t>noteikto datumu</w:t>
            </w:r>
            <w:r w:rsidR="004B4B5C" w:rsidRPr="00F23785">
              <w:rPr>
                <w:b w:val="0"/>
                <w:sz w:val="25"/>
                <w:szCs w:val="25"/>
              </w:rPr>
              <w:t>;</w:t>
            </w:r>
            <w:r w:rsidRPr="00F23785">
              <w:rPr>
                <w:b w:val="0"/>
                <w:sz w:val="25"/>
                <w:szCs w:val="25"/>
              </w:rPr>
              <w:t xml:space="preserve"> </w:t>
            </w:r>
          </w:p>
          <w:p w14:paraId="63ED758E" w14:textId="65CDF91F" w:rsidR="008857B9" w:rsidRDefault="00647CA5" w:rsidP="008857B9">
            <w:pPr>
              <w:pStyle w:val="Heading3"/>
              <w:numPr>
                <w:ilvl w:val="0"/>
                <w:numId w:val="3"/>
              </w:numPr>
              <w:shd w:val="clear" w:color="auto" w:fill="FFFFFF"/>
              <w:spacing w:before="0" w:beforeAutospacing="0" w:after="0" w:afterAutospacing="0"/>
              <w:ind w:left="142" w:right="57" w:firstLine="218"/>
              <w:jc w:val="both"/>
              <w:rPr>
                <w:b w:val="0"/>
                <w:sz w:val="25"/>
                <w:szCs w:val="25"/>
              </w:rPr>
            </w:pPr>
            <w:r w:rsidRPr="00647CA5">
              <w:rPr>
                <w:b w:val="0"/>
                <w:sz w:val="25"/>
                <w:szCs w:val="25"/>
              </w:rPr>
              <w:t xml:space="preserve">pastāvot </w:t>
            </w:r>
            <w:r w:rsidR="0020050C">
              <w:rPr>
                <w:b w:val="0"/>
                <w:sz w:val="25"/>
                <w:szCs w:val="25"/>
              </w:rPr>
              <w:t>konkrētiem</w:t>
            </w:r>
            <w:r w:rsidRPr="00647CA5">
              <w:rPr>
                <w:b w:val="0"/>
                <w:sz w:val="25"/>
                <w:szCs w:val="25"/>
              </w:rPr>
              <w:t xml:space="preserve"> apstākļiem</w:t>
            </w:r>
            <w:r w:rsidRPr="00647CA5">
              <w:rPr>
                <w:rFonts w:eastAsia="Calibri"/>
                <w:b w:val="0"/>
                <w:bCs w:val="0"/>
                <w:sz w:val="25"/>
                <w:szCs w:val="25"/>
                <w:lang w:eastAsia="en-US"/>
              </w:rPr>
              <w:t xml:space="preserve"> VID pieņem lēmumu par atteikumu reģistrēt </w:t>
            </w:r>
            <w:r w:rsidRPr="00647CA5">
              <w:rPr>
                <w:b w:val="0"/>
                <w:sz w:val="25"/>
                <w:szCs w:val="25"/>
              </w:rPr>
              <w:t xml:space="preserve">PVN maksātāju </w:t>
            </w:r>
            <w:r w:rsidR="00AF7811" w:rsidRPr="00F60A33">
              <w:rPr>
                <w:b w:val="0"/>
                <w:sz w:val="25"/>
                <w:szCs w:val="25"/>
              </w:rPr>
              <w:t xml:space="preserve"> </w:t>
            </w:r>
            <w:proofErr w:type="spellStart"/>
            <w:r w:rsidR="00AF7811" w:rsidRPr="00F60A33">
              <w:rPr>
                <w:b w:val="0"/>
                <w:sz w:val="25"/>
                <w:szCs w:val="25"/>
              </w:rPr>
              <w:t>ārpussavienības</w:t>
            </w:r>
            <w:proofErr w:type="spellEnd"/>
            <w:r w:rsidR="00AF7811" w:rsidRPr="00F60A33">
              <w:rPr>
                <w:b w:val="0"/>
                <w:sz w:val="25"/>
                <w:szCs w:val="25"/>
              </w:rPr>
              <w:t xml:space="preserve"> režīma </w:t>
            </w:r>
            <w:r w:rsidR="00AF7811">
              <w:rPr>
                <w:b w:val="0"/>
                <w:sz w:val="25"/>
                <w:szCs w:val="25"/>
              </w:rPr>
              <w:t>un</w:t>
            </w:r>
            <w:r w:rsidR="00AF7811" w:rsidRPr="00F60A33">
              <w:rPr>
                <w:b w:val="0"/>
                <w:sz w:val="25"/>
                <w:szCs w:val="25"/>
              </w:rPr>
              <w:t xml:space="preserve"> savienības režīma</w:t>
            </w:r>
            <w:r w:rsidR="00AF7811">
              <w:rPr>
                <w:b w:val="0"/>
                <w:sz w:val="25"/>
                <w:szCs w:val="25"/>
              </w:rPr>
              <w:t xml:space="preserve"> </w:t>
            </w:r>
            <w:r w:rsidR="008857B9">
              <w:rPr>
                <w:b w:val="0"/>
                <w:sz w:val="25"/>
                <w:szCs w:val="25"/>
              </w:rPr>
              <w:t>reģistrā</w:t>
            </w:r>
            <w:r w:rsidR="00C93E90">
              <w:rPr>
                <w:b w:val="0"/>
                <w:sz w:val="25"/>
                <w:szCs w:val="25"/>
              </w:rPr>
              <w:t>;</w:t>
            </w:r>
            <w:r w:rsidR="008857B9">
              <w:rPr>
                <w:b w:val="0"/>
                <w:sz w:val="25"/>
                <w:szCs w:val="25"/>
              </w:rPr>
              <w:t xml:space="preserve">  </w:t>
            </w:r>
          </w:p>
          <w:p w14:paraId="7F799969" w14:textId="34075CFB" w:rsidR="00647CA5" w:rsidRPr="008857B9" w:rsidRDefault="008857B9" w:rsidP="008857B9">
            <w:pPr>
              <w:pStyle w:val="Heading3"/>
              <w:numPr>
                <w:ilvl w:val="0"/>
                <w:numId w:val="3"/>
              </w:numPr>
              <w:shd w:val="clear" w:color="auto" w:fill="FFFFFF"/>
              <w:spacing w:before="0" w:beforeAutospacing="0" w:after="0" w:afterAutospacing="0"/>
              <w:ind w:left="142" w:right="57" w:firstLine="218"/>
              <w:jc w:val="both"/>
              <w:rPr>
                <w:b w:val="0"/>
                <w:sz w:val="25"/>
                <w:szCs w:val="25"/>
              </w:rPr>
            </w:pPr>
            <w:r>
              <w:rPr>
                <w:b w:val="0"/>
                <w:sz w:val="25"/>
                <w:szCs w:val="25"/>
              </w:rPr>
              <w:t xml:space="preserve">iestājoties </w:t>
            </w:r>
            <w:r w:rsidR="00B82743">
              <w:rPr>
                <w:b w:val="0"/>
                <w:sz w:val="25"/>
                <w:szCs w:val="25"/>
              </w:rPr>
              <w:t>konkrētiem apstākļiem</w:t>
            </w:r>
            <w:r>
              <w:rPr>
                <w:b w:val="0"/>
                <w:sz w:val="25"/>
                <w:szCs w:val="25"/>
              </w:rPr>
              <w:t xml:space="preserve"> </w:t>
            </w:r>
            <w:r w:rsidR="008A61E0" w:rsidRPr="008857B9">
              <w:rPr>
                <w:b w:val="0"/>
                <w:sz w:val="25"/>
                <w:szCs w:val="25"/>
              </w:rPr>
              <w:t>PVN maksātāj</w:t>
            </w:r>
            <w:r>
              <w:rPr>
                <w:b w:val="0"/>
                <w:sz w:val="25"/>
                <w:szCs w:val="25"/>
              </w:rPr>
              <w:t>u izslēdz</w:t>
            </w:r>
            <w:r w:rsidR="008A61E0" w:rsidRPr="008857B9">
              <w:rPr>
                <w:b w:val="0"/>
                <w:sz w:val="25"/>
                <w:szCs w:val="25"/>
              </w:rPr>
              <w:t xml:space="preserve"> no </w:t>
            </w:r>
            <w:r w:rsidR="00AF7811" w:rsidRPr="00F60A33">
              <w:rPr>
                <w:b w:val="0"/>
                <w:sz w:val="25"/>
                <w:szCs w:val="25"/>
              </w:rPr>
              <w:t xml:space="preserve"> </w:t>
            </w:r>
            <w:proofErr w:type="spellStart"/>
            <w:r w:rsidR="00AF7811" w:rsidRPr="00F60A33">
              <w:rPr>
                <w:b w:val="0"/>
                <w:sz w:val="25"/>
                <w:szCs w:val="25"/>
              </w:rPr>
              <w:t>ārpussavienības</w:t>
            </w:r>
            <w:proofErr w:type="spellEnd"/>
            <w:r w:rsidR="00AF7811" w:rsidRPr="00F60A33">
              <w:rPr>
                <w:b w:val="0"/>
                <w:sz w:val="25"/>
                <w:szCs w:val="25"/>
              </w:rPr>
              <w:t xml:space="preserve"> režīma </w:t>
            </w:r>
            <w:r w:rsidR="00AF7811">
              <w:rPr>
                <w:b w:val="0"/>
                <w:sz w:val="25"/>
                <w:szCs w:val="25"/>
              </w:rPr>
              <w:t>un</w:t>
            </w:r>
            <w:r w:rsidR="00AF7811" w:rsidRPr="00F60A33">
              <w:rPr>
                <w:b w:val="0"/>
                <w:sz w:val="25"/>
                <w:szCs w:val="25"/>
              </w:rPr>
              <w:t xml:space="preserve"> savienības režīma</w:t>
            </w:r>
            <w:r w:rsidR="00AF7811" w:rsidRPr="008857B9">
              <w:rPr>
                <w:b w:val="0"/>
                <w:sz w:val="25"/>
                <w:szCs w:val="25"/>
              </w:rPr>
              <w:t xml:space="preserve"> </w:t>
            </w:r>
            <w:r w:rsidR="008A61E0" w:rsidRPr="008857B9">
              <w:rPr>
                <w:b w:val="0"/>
                <w:sz w:val="25"/>
                <w:szCs w:val="25"/>
              </w:rPr>
              <w:t>reģistra;</w:t>
            </w:r>
          </w:p>
          <w:p w14:paraId="3B92F87F" w14:textId="1F91270B" w:rsidR="008A61E0" w:rsidRPr="0078255E" w:rsidRDefault="008A61E0" w:rsidP="001B7A45">
            <w:pPr>
              <w:pStyle w:val="Heading3"/>
              <w:numPr>
                <w:ilvl w:val="0"/>
                <w:numId w:val="3"/>
              </w:numPr>
              <w:shd w:val="clear" w:color="auto" w:fill="FFFFFF"/>
              <w:spacing w:before="0" w:beforeAutospacing="0" w:after="0" w:afterAutospacing="0"/>
              <w:ind w:left="142" w:right="57" w:firstLine="218"/>
              <w:jc w:val="both"/>
              <w:rPr>
                <w:b w:val="0"/>
                <w:sz w:val="25"/>
                <w:szCs w:val="25"/>
              </w:rPr>
            </w:pPr>
            <w:r w:rsidRPr="0078255E">
              <w:rPr>
                <w:rFonts w:eastAsia="Calibri"/>
                <w:b w:val="0"/>
                <w:bCs w:val="0"/>
                <w:sz w:val="25"/>
                <w:szCs w:val="25"/>
                <w:lang w:eastAsia="en-US"/>
              </w:rPr>
              <w:t xml:space="preserve">izslēgšana no </w:t>
            </w:r>
            <w:proofErr w:type="spellStart"/>
            <w:r w:rsidR="00AF7811" w:rsidRPr="0078255E">
              <w:rPr>
                <w:b w:val="0"/>
                <w:sz w:val="25"/>
                <w:szCs w:val="25"/>
              </w:rPr>
              <w:t>ārpussavienības</w:t>
            </w:r>
            <w:proofErr w:type="spellEnd"/>
            <w:r w:rsidR="00AF7811" w:rsidRPr="0078255E">
              <w:rPr>
                <w:b w:val="0"/>
                <w:sz w:val="25"/>
                <w:szCs w:val="25"/>
              </w:rPr>
              <w:t xml:space="preserve"> režīma un savienības režīma</w:t>
            </w:r>
            <w:r w:rsidR="00AF7811" w:rsidRPr="0078255E">
              <w:rPr>
                <w:rFonts w:eastAsia="Calibri"/>
                <w:b w:val="0"/>
                <w:bCs w:val="0"/>
                <w:sz w:val="25"/>
                <w:szCs w:val="25"/>
                <w:lang w:eastAsia="en-US"/>
              </w:rPr>
              <w:t xml:space="preserve"> </w:t>
            </w:r>
            <w:r w:rsidRPr="0078255E">
              <w:rPr>
                <w:rFonts w:eastAsia="Calibri"/>
                <w:b w:val="0"/>
                <w:bCs w:val="0"/>
                <w:sz w:val="25"/>
                <w:szCs w:val="25"/>
                <w:lang w:eastAsia="en-US"/>
              </w:rPr>
              <w:t>reģistra stājas spēkā Padomes r</w:t>
            </w:r>
            <w:r w:rsidRPr="0078255E">
              <w:rPr>
                <w:b w:val="0"/>
                <w:bCs w:val="0"/>
                <w:sz w:val="25"/>
                <w:szCs w:val="25"/>
              </w:rPr>
              <w:t xml:space="preserve">egulas Nr. </w:t>
            </w:r>
            <w:r w:rsidR="00BE276D" w:rsidRPr="00F23785">
              <w:rPr>
                <w:b w:val="0"/>
                <w:bCs w:val="0"/>
                <w:color w:val="000000"/>
                <w:sz w:val="25"/>
                <w:szCs w:val="25"/>
              </w:rPr>
              <w:t>967/2012</w:t>
            </w:r>
            <w:r w:rsidR="00BE276D" w:rsidRPr="00F23785">
              <w:rPr>
                <w:b w:val="0"/>
                <w:i/>
                <w:sz w:val="25"/>
                <w:szCs w:val="25"/>
              </w:rPr>
              <w:t xml:space="preserve"> </w:t>
            </w:r>
            <w:r w:rsidRPr="0078255E">
              <w:rPr>
                <w:b w:val="0"/>
                <w:bCs w:val="0"/>
                <w:sz w:val="25"/>
                <w:szCs w:val="25"/>
              </w:rPr>
              <w:t>57.g un 58.pantā</w:t>
            </w:r>
            <w:r w:rsidRPr="0078255E">
              <w:rPr>
                <w:rFonts w:eastAsia="Calibri"/>
                <w:b w:val="0"/>
                <w:bCs w:val="0"/>
                <w:sz w:val="25"/>
                <w:szCs w:val="25"/>
                <w:lang w:eastAsia="en-US"/>
              </w:rPr>
              <w:t xml:space="preserve"> noteiktajā datumā.</w:t>
            </w:r>
          </w:p>
          <w:p w14:paraId="1053F5C8" w14:textId="27A38C74" w:rsidR="005852D2" w:rsidRDefault="008903C5" w:rsidP="001B7A45">
            <w:pPr>
              <w:pStyle w:val="Heading3"/>
              <w:numPr>
                <w:ilvl w:val="0"/>
                <w:numId w:val="4"/>
              </w:numPr>
              <w:shd w:val="clear" w:color="auto" w:fill="FFFFFF"/>
              <w:tabs>
                <w:tab w:val="left" w:pos="523"/>
              </w:tabs>
              <w:spacing w:before="0" w:beforeAutospacing="0" w:after="0" w:afterAutospacing="0"/>
              <w:ind w:left="138" w:right="57" w:firstLine="222"/>
              <w:jc w:val="both"/>
              <w:rPr>
                <w:b w:val="0"/>
                <w:sz w:val="25"/>
                <w:szCs w:val="25"/>
              </w:rPr>
            </w:pPr>
            <w:r w:rsidRPr="00BD4A60">
              <w:rPr>
                <w:b w:val="0"/>
                <w:sz w:val="25"/>
                <w:szCs w:val="25"/>
              </w:rPr>
              <w:t xml:space="preserve">Tā </w:t>
            </w:r>
            <w:r w:rsidRPr="00C94FA1">
              <w:rPr>
                <w:b w:val="0"/>
                <w:sz w:val="25"/>
                <w:szCs w:val="25"/>
              </w:rPr>
              <w:t xml:space="preserve">kā </w:t>
            </w:r>
            <w:r w:rsidR="0087400A" w:rsidRPr="00C94FA1">
              <w:rPr>
                <w:b w:val="0"/>
                <w:sz w:val="25"/>
                <w:szCs w:val="25"/>
              </w:rPr>
              <w:t>PVN likuma 140.</w:t>
            </w:r>
            <w:r w:rsidR="00C94FA1" w:rsidRPr="00C94FA1">
              <w:rPr>
                <w:b w:val="0"/>
                <w:sz w:val="25"/>
                <w:szCs w:val="25"/>
                <w:vertAlign w:val="superscript"/>
              </w:rPr>
              <w:t>1</w:t>
            </w:r>
            <w:r w:rsidR="00AD2A97">
              <w:rPr>
                <w:b w:val="0"/>
                <w:sz w:val="25"/>
                <w:szCs w:val="25"/>
                <w:vertAlign w:val="superscript"/>
              </w:rPr>
              <w:t xml:space="preserve"> </w:t>
            </w:r>
            <w:r w:rsidR="00B82743">
              <w:rPr>
                <w:b w:val="0"/>
                <w:sz w:val="25"/>
                <w:szCs w:val="25"/>
              </w:rPr>
              <w:t>pants attiecībā uz regulējumu</w:t>
            </w:r>
            <w:r w:rsidRPr="00C94FA1">
              <w:rPr>
                <w:b w:val="0"/>
                <w:sz w:val="25"/>
                <w:szCs w:val="25"/>
              </w:rPr>
              <w:t xml:space="preserve"> </w:t>
            </w:r>
            <w:r w:rsidR="0087400A" w:rsidRPr="00C94FA1">
              <w:rPr>
                <w:b w:val="0"/>
                <w:sz w:val="25"/>
                <w:szCs w:val="25"/>
              </w:rPr>
              <w:t>par PVN maksātāj</w:t>
            </w:r>
            <w:r w:rsidR="00385147" w:rsidRPr="00C94FA1">
              <w:rPr>
                <w:b w:val="0"/>
                <w:sz w:val="25"/>
                <w:szCs w:val="25"/>
              </w:rPr>
              <w:t>a</w:t>
            </w:r>
            <w:r w:rsidR="0087400A" w:rsidRPr="00C94FA1">
              <w:rPr>
                <w:b w:val="0"/>
                <w:sz w:val="25"/>
                <w:szCs w:val="25"/>
              </w:rPr>
              <w:t xml:space="preserve"> izslēgšanu no </w:t>
            </w:r>
            <w:proofErr w:type="spellStart"/>
            <w:r w:rsidR="00AF7811" w:rsidRPr="00F60A33">
              <w:rPr>
                <w:b w:val="0"/>
                <w:sz w:val="25"/>
                <w:szCs w:val="25"/>
              </w:rPr>
              <w:t>ārpussavienības</w:t>
            </w:r>
            <w:proofErr w:type="spellEnd"/>
            <w:r w:rsidR="00AF7811" w:rsidRPr="00F60A33">
              <w:rPr>
                <w:b w:val="0"/>
                <w:sz w:val="25"/>
                <w:szCs w:val="25"/>
              </w:rPr>
              <w:t xml:space="preserve"> režīma </w:t>
            </w:r>
            <w:r w:rsidR="00AF7811">
              <w:rPr>
                <w:b w:val="0"/>
                <w:sz w:val="25"/>
                <w:szCs w:val="25"/>
              </w:rPr>
              <w:t>un</w:t>
            </w:r>
            <w:r w:rsidR="00AF7811" w:rsidRPr="00F60A33">
              <w:rPr>
                <w:b w:val="0"/>
                <w:sz w:val="25"/>
                <w:szCs w:val="25"/>
              </w:rPr>
              <w:t xml:space="preserve"> savienības režīma</w:t>
            </w:r>
            <w:r w:rsidR="00AF7811" w:rsidRPr="00C94FA1">
              <w:rPr>
                <w:b w:val="0"/>
                <w:sz w:val="25"/>
                <w:szCs w:val="25"/>
              </w:rPr>
              <w:t xml:space="preserve"> </w:t>
            </w:r>
            <w:r w:rsidR="0087400A" w:rsidRPr="00C94FA1">
              <w:rPr>
                <w:b w:val="0"/>
                <w:sz w:val="25"/>
                <w:szCs w:val="25"/>
              </w:rPr>
              <w:t xml:space="preserve">reģistra </w:t>
            </w:r>
            <w:r w:rsidR="00B82743">
              <w:rPr>
                <w:b w:val="0"/>
                <w:sz w:val="25"/>
                <w:szCs w:val="25"/>
              </w:rPr>
              <w:t>būs piemērojams</w:t>
            </w:r>
            <w:r w:rsidRPr="00C94FA1">
              <w:rPr>
                <w:b w:val="0"/>
                <w:sz w:val="25"/>
                <w:szCs w:val="25"/>
              </w:rPr>
              <w:t xml:space="preserve"> </w:t>
            </w:r>
            <w:r w:rsidR="00B82743">
              <w:rPr>
                <w:b w:val="0"/>
                <w:sz w:val="25"/>
                <w:szCs w:val="25"/>
              </w:rPr>
              <w:t xml:space="preserve">ar </w:t>
            </w:r>
            <w:r w:rsidRPr="00C94FA1">
              <w:rPr>
                <w:b w:val="0"/>
                <w:sz w:val="25"/>
                <w:szCs w:val="25"/>
              </w:rPr>
              <w:t>201</w:t>
            </w:r>
            <w:r w:rsidR="0087400A" w:rsidRPr="00C94FA1">
              <w:rPr>
                <w:b w:val="0"/>
                <w:sz w:val="25"/>
                <w:szCs w:val="25"/>
              </w:rPr>
              <w:t>5</w:t>
            </w:r>
            <w:r w:rsidRPr="00C94FA1">
              <w:rPr>
                <w:b w:val="0"/>
                <w:sz w:val="25"/>
                <w:szCs w:val="25"/>
              </w:rPr>
              <w:t>.gada 1.</w:t>
            </w:r>
            <w:r w:rsidR="00B82743">
              <w:rPr>
                <w:b w:val="0"/>
                <w:sz w:val="25"/>
                <w:szCs w:val="25"/>
              </w:rPr>
              <w:t>janvāri</w:t>
            </w:r>
            <w:r w:rsidRPr="00C94FA1">
              <w:rPr>
                <w:b w:val="0"/>
                <w:sz w:val="25"/>
                <w:szCs w:val="25"/>
              </w:rPr>
              <w:t xml:space="preserve">, </w:t>
            </w:r>
            <w:r w:rsidR="0087400A" w:rsidRPr="00C94FA1">
              <w:rPr>
                <w:b w:val="0"/>
                <w:sz w:val="25"/>
                <w:szCs w:val="25"/>
              </w:rPr>
              <w:t>noteikumu projekts</w:t>
            </w:r>
            <w:r w:rsidR="005B6FD3" w:rsidRPr="00C94FA1">
              <w:rPr>
                <w:b w:val="0"/>
                <w:sz w:val="25"/>
                <w:szCs w:val="25"/>
              </w:rPr>
              <w:t xml:space="preserve"> </w:t>
            </w:r>
            <w:r w:rsidR="00C94FA1" w:rsidRPr="00C94FA1">
              <w:rPr>
                <w:b w:val="0"/>
                <w:sz w:val="25"/>
                <w:szCs w:val="25"/>
              </w:rPr>
              <w:t>pa</w:t>
            </w:r>
            <w:r w:rsidRPr="00C94FA1">
              <w:rPr>
                <w:b w:val="0"/>
                <w:sz w:val="25"/>
                <w:szCs w:val="25"/>
              </w:rPr>
              <w:t xml:space="preserve">pildināts </w:t>
            </w:r>
            <w:r w:rsidR="005B6FD3" w:rsidRPr="00C94FA1">
              <w:rPr>
                <w:b w:val="0"/>
                <w:sz w:val="25"/>
                <w:szCs w:val="25"/>
              </w:rPr>
              <w:t xml:space="preserve">ar punktu, nosakot, ka </w:t>
            </w:r>
            <w:r w:rsidR="0087400A" w:rsidRPr="00C94FA1">
              <w:rPr>
                <w:b w:val="0"/>
                <w:sz w:val="25"/>
                <w:szCs w:val="25"/>
              </w:rPr>
              <w:t xml:space="preserve">MK noteikumu </w:t>
            </w:r>
            <w:r w:rsidR="00C94FA1" w:rsidRPr="00C94FA1">
              <w:rPr>
                <w:rFonts w:eastAsia="Calibri"/>
                <w:b w:val="0"/>
                <w:bCs w:val="0"/>
                <w:sz w:val="25"/>
                <w:szCs w:val="25"/>
                <w:lang w:eastAsia="en-US"/>
              </w:rPr>
              <w:t>194.</w:t>
            </w:r>
            <w:r w:rsidR="00ED6720">
              <w:rPr>
                <w:rFonts w:eastAsia="Calibri"/>
                <w:b w:val="0"/>
                <w:bCs w:val="0"/>
                <w:sz w:val="25"/>
                <w:szCs w:val="25"/>
                <w:vertAlign w:val="superscript"/>
                <w:lang w:eastAsia="en-US"/>
              </w:rPr>
              <w:t>7</w:t>
            </w:r>
            <w:r w:rsidR="00C94FA1" w:rsidRPr="00C94FA1">
              <w:rPr>
                <w:b w:val="0"/>
                <w:bCs w:val="0"/>
                <w:sz w:val="25"/>
                <w:szCs w:val="25"/>
              </w:rPr>
              <w:t xml:space="preserve">, </w:t>
            </w:r>
            <w:r w:rsidR="00C94FA1" w:rsidRPr="00C94FA1">
              <w:rPr>
                <w:rFonts w:eastAsia="Calibri"/>
                <w:b w:val="0"/>
                <w:bCs w:val="0"/>
                <w:sz w:val="25"/>
                <w:szCs w:val="25"/>
                <w:lang w:eastAsia="en-US"/>
              </w:rPr>
              <w:t>194.</w:t>
            </w:r>
            <w:r w:rsidR="00ED6720">
              <w:rPr>
                <w:rFonts w:eastAsia="Calibri"/>
                <w:b w:val="0"/>
                <w:bCs w:val="0"/>
                <w:sz w:val="25"/>
                <w:szCs w:val="25"/>
                <w:vertAlign w:val="superscript"/>
                <w:lang w:eastAsia="en-US"/>
              </w:rPr>
              <w:t>8</w:t>
            </w:r>
            <w:r w:rsidR="00C94FA1" w:rsidRPr="00C94FA1">
              <w:rPr>
                <w:rFonts w:eastAsia="Calibri"/>
                <w:b w:val="0"/>
                <w:bCs w:val="0"/>
                <w:sz w:val="25"/>
                <w:szCs w:val="25"/>
                <w:vertAlign w:val="superscript"/>
                <w:lang w:eastAsia="en-US"/>
              </w:rPr>
              <w:t xml:space="preserve"> </w:t>
            </w:r>
            <w:r w:rsidR="00C94FA1" w:rsidRPr="00C94FA1">
              <w:rPr>
                <w:rFonts w:eastAsia="Calibri"/>
                <w:b w:val="0"/>
                <w:bCs w:val="0"/>
                <w:sz w:val="25"/>
                <w:szCs w:val="25"/>
                <w:lang w:eastAsia="en-US"/>
              </w:rPr>
              <w:t xml:space="preserve"> </w:t>
            </w:r>
            <w:r w:rsidR="00C94FA1" w:rsidRPr="00C94FA1">
              <w:rPr>
                <w:b w:val="0"/>
                <w:bCs w:val="0"/>
                <w:sz w:val="25"/>
                <w:szCs w:val="25"/>
              </w:rPr>
              <w:t xml:space="preserve">un </w:t>
            </w:r>
            <w:r w:rsidR="00C94FA1" w:rsidRPr="00C94FA1">
              <w:rPr>
                <w:rFonts w:eastAsia="Calibri"/>
                <w:b w:val="0"/>
                <w:bCs w:val="0"/>
                <w:sz w:val="25"/>
                <w:szCs w:val="25"/>
                <w:lang w:eastAsia="en-US"/>
              </w:rPr>
              <w:t>194.</w:t>
            </w:r>
            <w:r w:rsidR="00ED6720">
              <w:rPr>
                <w:rFonts w:eastAsia="Calibri"/>
                <w:b w:val="0"/>
                <w:bCs w:val="0"/>
                <w:sz w:val="25"/>
                <w:szCs w:val="25"/>
                <w:vertAlign w:val="superscript"/>
                <w:lang w:eastAsia="en-US"/>
              </w:rPr>
              <w:t>9</w:t>
            </w:r>
            <w:r w:rsidR="00C94FA1" w:rsidRPr="00C94FA1">
              <w:rPr>
                <w:rFonts w:eastAsia="Calibri"/>
                <w:b w:val="0"/>
                <w:bCs w:val="0"/>
                <w:sz w:val="25"/>
                <w:szCs w:val="25"/>
                <w:vertAlign w:val="superscript"/>
                <w:lang w:eastAsia="en-US"/>
              </w:rPr>
              <w:t xml:space="preserve"> </w:t>
            </w:r>
            <w:r w:rsidR="00C94FA1" w:rsidRPr="00C94FA1">
              <w:rPr>
                <w:rFonts w:eastAsia="Calibri"/>
                <w:b w:val="0"/>
                <w:bCs w:val="0"/>
                <w:sz w:val="25"/>
                <w:szCs w:val="25"/>
                <w:lang w:eastAsia="en-US"/>
              </w:rPr>
              <w:t>punkts</w:t>
            </w:r>
            <w:r w:rsidR="00C94FA1" w:rsidRPr="00C94FA1">
              <w:rPr>
                <w:rFonts w:eastAsia="Calibri"/>
                <w:b w:val="0"/>
                <w:bCs w:val="0"/>
                <w:sz w:val="25"/>
                <w:szCs w:val="25"/>
                <w:vertAlign w:val="superscript"/>
                <w:lang w:eastAsia="en-US"/>
              </w:rPr>
              <w:t xml:space="preserve"> </w:t>
            </w:r>
            <w:r w:rsidR="0087400A" w:rsidRPr="00C94FA1">
              <w:rPr>
                <w:b w:val="0"/>
                <w:sz w:val="25"/>
                <w:szCs w:val="25"/>
              </w:rPr>
              <w:t xml:space="preserve"> </w:t>
            </w:r>
            <w:r w:rsidR="00C94FA1">
              <w:rPr>
                <w:b w:val="0"/>
                <w:sz w:val="25"/>
                <w:szCs w:val="25"/>
              </w:rPr>
              <w:t>stājas spēkā</w:t>
            </w:r>
            <w:r w:rsidR="00EA176B" w:rsidRPr="00C94FA1">
              <w:rPr>
                <w:b w:val="0"/>
                <w:sz w:val="25"/>
                <w:szCs w:val="25"/>
              </w:rPr>
              <w:t xml:space="preserve"> 2015.gada 1.</w:t>
            </w:r>
            <w:r w:rsidR="00EA176B">
              <w:rPr>
                <w:b w:val="0"/>
                <w:sz w:val="25"/>
                <w:szCs w:val="25"/>
              </w:rPr>
              <w:t>janvārī</w:t>
            </w:r>
            <w:r w:rsidR="005B6FD3" w:rsidRPr="00BD4A60">
              <w:rPr>
                <w:b w:val="0"/>
                <w:sz w:val="25"/>
                <w:szCs w:val="25"/>
              </w:rPr>
              <w:t xml:space="preserve">. </w:t>
            </w:r>
          </w:p>
          <w:p w14:paraId="0008C4BD" w14:textId="6EB640C4" w:rsidR="00287741" w:rsidRPr="00385147" w:rsidRDefault="00287741" w:rsidP="001B7A45">
            <w:pPr>
              <w:pStyle w:val="Heading3"/>
              <w:numPr>
                <w:ilvl w:val="0"/>
                <w:numId w:val="4"/>
              </w:numPr>
              <w:shd w:val="clear" w:color="auto" w:fill="FFFFFF"/>
              <w:tabs>
                <w:tab w:val="left" w:pos="523"/>
              </w:tabs>
              <w:spacing w:before="0" w:beforeAutospacing="0" w:after="0" w:afterAutospacing="0"/>
              <w:ind w:left="138" w:right="57" w:firstLine="222"/>
              <w:jc w:val="both"/>
              <w:rPr>
                <w:b w:val="0"/>
                <w:sz w:val="25"/>
                <w:szCs w:val="25"/>
              </w:rPr>
            </w:pPr>
            <w:r w:rsidRPr="00385147">
              <w:rPr>
                <w:b w:val="0"/>
                <w:sz w:val="25"/>
                <w:szCs w:val="25"/>
              </w:rPr>
              <w:t>P</w:t>
            </w:r>
            <w:r w:rsidR="00B82743">
              <w:rPr>
                <w:b w:val="0"/>
                <w:sz w:val="25"/>
                <w:szCs w:val="25"/>
              </w:rPr>
              <w:t>recizēta</w:t>
            </w:r>
            <w:r w:rsidRPr="00385147">
              <w:rPr>
                <w:b w:val="0"/>
                <w:sz w:val="25"/>
                <w:szCs w:val="25"/>
              </w:rPr>
              <w:t xml:space="preserve"> MK noteikumu 2. pielikumā iekļautā iesnieguma veidlapa reģistrācijai </w:t>
            </w:r>
            <w:r w:rsidR="007B668A" w:rsidRPr="00385147">
              <w:rPr>
                <w:b w:val="0"/>
                <w:sz w:val="25"/>
                <w:szCs w:val="25"/>
              </w:rPr>
              <w:t>VID</w:t>
            </w:r>
            <w:r w:rsidR="00F51C2D">
              <w:rPr>
                <w:b w:val="0"/>
                <w:sz w:val="25"/>
                <w:szCs w:val="25"/>
              </w:rPr>
              <w:t xml:space="preserve"> PVN maksātāju reģistrā. Minēt</w:t>
            </w:r>
            <w:r w:rsidRPr="00385147">
              <w:rPr>
                <w:b w:val="0"/>
                <w:sz w:val="25"/>
                <w:szCs w:val="25"/>
              </w:rPr>
              <w:t>ā veidlapa tiek papildināta ar 4.</w:t>
            </w:r>
            <w:r w:rsidRPr="00385147">
              <w:rPr>
                <w:b w:val="0"/>
                <w:sz w:val="25"/>
                <w:szCs w:val="25"/>
                <w:vertAlign w:val="superscript"/>
              </w:rPr>
              <w:t>1</w:t>
            </w:r>
            <w:r w:rsidRPr="00385147">
              <w:rPr>
                <w:b w:val="0"/>
                <w:sz w:val="25"/>
                <w:szCs w:val="25"/>
              </w:rPr>
              <w:t> punktu</w:t>
            </w:r>
            <w:r w:rsidR="00B82743">
              <w:rPr>
                <w:b w:val="0"/>
                <w:sz w:val="25"/>
                <w:szCs w:val="25"/>
              </w:rPr>
              <w:t>,</w:t>
            </w:r>
            <w:r w:rsidR="00F51C2D">
              <w:rPr>
                <w:b w:val="0"/>
                <w:sz w:val="25"/>
                <w:szCs w:val="25"/>
              </w:rPr>
              <w:t xml:space="preserve"> </w:t>
            </w:r>
            <w:r w:rsidR="00B82743">
              <w:rPr>
                <w:b w:val="0"/>
                <w:sz w:val="25"/>
                <w:szCs w:val="25"/>
              </w:rPr>
              <w:t>paredzot atzīmes veikšanu, ja</w:t>
            </w:r>
            <w:r w:rsidRPr="00385147">
              <w:rPr>
                <w:b w:val="0"/>
                <w:sz w:val="25"/>
                <w:szCs w:val="25"/>
              </w:rPr>
              <w:t xml:space="preserve"> PVN maksātājs pasludināts maksātnespējas process</w:t>
            </w:r>
            <w:r w:rsidR="00B82743">
              <w:rPr>
                <w:b w:val="0"/>
                <w:sz w:val="25"/>
                <w:szCs w:val="25"/>
              </w:rPr>
              <w:t xml:space="preserve">. </w:t>
            </w:r>
            <w:r w:rsidRPr="00385147">
              <w:rPr>
                <w:b w:val="0"/>
                <w:sz w:val="25"/>
                <w:szCs w:val="25"/>
              </w:rPr>
              <w:t xml:space="preserve"> </w:t>
            </w:r>
            <w:r w:rsidR="00B82743">
              <w:rPr>
                <w:b w:val="0"/>
                <w:sz w:val="25"/>
                <w:szCs w:val="25"/>
              </w:rPr>
              <w:t>Tāpat iesniegumā būs jāatzīmē</w:t>
            </w:r>
            <w:r w:rsidRPr="00385147">
              <w:rPr>
                <w:b w:val="0"/>
                <w:sz w:val="25"/>
                <w:szCs w:val="25"/>
              </w:rPr>
              <w:t xml:space="preserve">, ja </w:t>
            </w:r>
            <w:r w:rsidR="00B82743">
              <w:rPr>
                <w:b w:val="0"/>
                <w:sz w:val="25"/>
                <w:szCs w:val="25"/>
              </w:rPr>
              <w:lastRenderedPageBreak/>
              <w:t>persona iepriekš</w:t>
            </w:r>
            <w:r w:rsidRPr="00385147">
              <w:rPr>
                <w:b w:val="0"/>
                <w:sz w:val="25"/>
                <w:szCs w:val="25"/>
              </w:rPr>
              <w:t xml:space="preserve"> </w:t>
            </w:r>
            <w:r w:rsidR="00B82743">
              <w:rPr>
                <w:b w:val="0"/>
                <w:sz w:val="25"/>
                <w:szCs w:val="25"/>
              </w:rPr>
              <w:t>bija izslēgta</w:t>
            </w:r>
            <w:r w:rsidRPr="00385147">
              <w:rPr>
                <w:b w:val="0"/>
                <w:sz w:val="25"/>
                <w:szCs w:val="25"/>
              </w:rPr>
              <w:t xml:space="preserve"> no </w:t>
            </w:r>
            <w:r w:rsidR="007B668A" w:rsidRPr="00385147">
              <w:rPr>
                <w:b w:val="0"/>
                <w:sz w:val="25"/>
                <w:szCs w:val="25"/>
              </w:rPr>
              <w:t>VID PVN</w:t>
            </w:r>
            <w:r w:rsidRPr="00385147">
              <w:rPr>
                <w:b w:val="0"/>
                <w:sz w:val="25"/>
                <w:szCs w:val="25"/>
              </w:rPr>
              <w:t xml:space="preserve"> maksātāju reģistra par </w:t>
            </w:r>
            <w:r w:rsidR="00396535">
              <w:rPr>
                <w:b w:val="0"/>
                <w:sz w:val="25"/>
                <w:szCs w:val="25"/>
              </w:rPr>
              <w:t>PVN</w:t>
            </w:r>
            <w:r w:rsidR="009A1BD5">
              <w:rPr>
                <w:b w:val="0"/>
                <w:sz w:val="25"/>
                <w:szCs w:val="25"/>
              </w:rPr>
              <w:t xml:space="preserve"> </w:t>
            </w:r>
            <w:r w:rsidRPr="00385147">
              <w:rPr>
                <w:b w:val="0"/>
                <w:sz w:val="25"/>
                <w:szCs w:val="25"/>
              </w:rPr>
              <w:t>likuma 73. panta pirmās daļas 4., 5. vai 6. punktā minētajiem pārkāpumiem, kas izdarīti līdz maksātnespējas procesa pasludināšana</w:t>
            </w:r>
            <w:r w:rsidR="00B82743">
              <w:rPr>
                <w:b w:val="0"/>
                <w:sz w:val="25"/>
                <w:szCs w:val="25"/>
              </w:rPr>
              <w:t>i</w:t>
            </w:r>
            <w:r w:rsidRPr="00385147">
              <w:rPr>
                <w:b w:val="0"/>
                <w:sz w:val="25"/>
                <w:szCs w:val="25"/>
              </w:rPr>
              <w:t>.</w:t>
            </w:r>
          </w:p>
          <w:p w14:paraId="58A7EE31" w14:textId="77777777" w:rsidR="005B6FD3" w:rsidRPr="00D57BCA" w:rsidRDefault="0008601E" w:rsidP="008845C4">
            <w:pPr>
              <w:pStyle w:val="Heading3"/>
              <w:numPr>
                <w:ilvl w:val="0"/>
                <w:numId w:val="4"/>
              </w:numPr>
              <w:shd w:val="clear" w:color="auto" w:fill="FFFFFF"/>
              <w:tabs>
                <w:tab w:val="left" w:pos="523"/>
              </w:tabs>
              <w:spacing w:before="0" w:beforeAutospacing="0" w:after="0" w:afterAutospacing="0"/>
              <w:ind w:left="138" w:right="57" w:firstLine="222"/>
              <w:jc w:val="both"/>
              <w:rPr>
                <w:sz w:val="25"/>
                <w:szCs w:val="25"/>
              </w:rPr>
            </w:pPr>
            <w:r w:rsidRPr="00385147">
              <w:rPr>
                <w:b w:val="0"/>
                <w:sz w:val="25"/>
                <w:szCs w:val="25"/>
              </w:rPr>
              <w:t>Papildināt</w:t>
            </w:r>
            <w:r w:rsidR="00366177" w:rsidRPr="00385147">
              <w:rPr>
                <w:b w:val="0"/>
                <w:sz w:val="25"/>
                <w:szCs w:val="25"/>
              </w:rPr>
              <w:t>a</w:t>
            </w:r>
            <w:r w:rsidRPr="00385147">
              <w:rPr>
                <w:b w:val="0"/>
                <w:sz w:val="25"/>
                <w:szCs w:val="25"/>
              </w:rPr>
              <w:t xml:space="preserve">s MK </w:t>
            </w:r>
            <w:r w:rsidR="005F2BA9">
              <w:rPr>
                <w:b w:val="0"/>
                <w:sz w:val="25"/>
                <w:szCs w:val="25"/>
              </w:rPr>
              <w:t>noteikumu 2., 3. un 4. pielikumā</w:t>
            </w:r>
            <w:r w:rsidRPr="00385147">
              <w:rPr>
                <w:b w:val="0"/>
                <w:sz w:val="25"/>
                <w:szCs w:val="25"/>
              </w:rPr>
              <w:t xml:space="preserve"> iekļautās iesniegumu veidlapas reģistrācijai </w:t>
            </w:r>
            <w:r w:rsidR="007B668A" w:rsidRPr="00385147">
              <w:rPr>
                <w:b w:val="0"/>
                <w:sz w:val="25"/>
                <w:szCs w:val="25"/>
              </w:rPr>
              <w:t>VID</w:t>
            </w:r>
            <w:r w:rsidRPr="00385147">
              <w:rPr>
                <w:b w:val="0"/>
                <w:sz w:val="25"/>
                <w:szCs w:val="25"/>
              </w:rPr>
              <w:t xml:space="preserve"> PVN maksātāju reģistrā. Minētajās veidlapās tiek </w:t>
            </w:r>
            <w:r w:rsidR="003848AF" w:rsidRPr="00385147">
              <w:rPr>
                <w:b w:val="0"/>
                <w:sz w:val="25"/>
                <w:szCs w:val="25"/>
              </w:rPr>
              <w:t>paredzēta</w:t>
            </w:r>
            <w:r w:rsidRPr="00385147">
              <w:rPr>
                <w:b w:val="0"/>
                <w:sz w:val="25"/>
                <w:szCs w:val="25"/>
              </w:rPr>
              <w:t xml:space="preserve"> iespēja PVN maksātājam </w:t>
            </w:r>
            <w:r w:rsidR="00287741" w:rsidRPr="00385147">
              <w:rPr>
                <w:b w:val="0"/>
                <w:sz w:val="25"/>
                <w:szCs w:val="25"/>
              </w:rPr>
              <w:t xml:space="preserve">izdarīt atzīmi, ka </w:t>
            </w:r>
            <w:r w:rsidRPr="00385147">
              <w:rPr>
                <w:b w:val="0"/>
                <w:sz w:val="25"/>
                <w:szCs w:val="25"/>
              </w:rPr>
              <w:t xml:space="preserve">lēmumu par tā reģistrāciju </w:t>
            </w:r>
            <w:r w:rsidR="007B668A" w:rsidRPr="00385147">
              <w:rPr>
                <w:b w:val="0"/>
                <w:sz w:val="25"/>
                <w:szCs w:val="25"/>
              </w:rPr>
              <w:t>VID</w:t>
            </w:r>
            <w:r w:rsidRPr="00385147">
              <w:rPr>
                <w:b w:val="0"/>
                <w:sz w:val="25"/>
                <w:szCs w:val="25"/>
              </w:rPr>
              <w:t xml:space="preserve"> PVN maksātāju reģistrā </w:t>
            </w:r>
            <w:r w:rsidR="008845C4" w:rsidRPr="00385147">
              <w:rPr>
                <w:b w:val="0"/>
                <w:sz w:val="25"/>
                <w:szCs w:val="25"/>
              </w:rPr>
              <w:t xml:space="preserve"> </w:t>
            </w:r>
            <w:r w:rsidR="008845C4">
              <w:rPr>
                <w:b w:val="0"/>
                <w:sz w:val="25"/>
                <w:szCs w:val="25"/>
              </w:rPr>
              <w:t>viņš</w:t>
            </w:r>
            <w:r w:rsidR="008845C4" w:rsidRPr="00385147">
              <w:rPr>
                <w:b w:val="0"/>
                <w:sz w:val="25"/>
                <w:szCs w:val="25"/>
              </w:rPr>
              <w:t xml:space="preserve"> </w:t>
            </w:r>
            <w:r w:rsidRPr="00385147">
              <w:rPr>
                <w:b w:val="0"/>
                <w:sz w:val="25"/>
                <w:szCs w:val="25"/>
              </w:rPr>
              <w:t>vēlas saņemt</w:t>
            </w:r>
            <w:r w:rsidR="008845C4">
              <w:rPr>
                <w:b w:val="0"/>
                <w:sz w:val="25"/>
                <w:szCs w:val="25"/>
              </w:rPr>
              <w:t>,</w:t>
            </w:r>
            <w:r w:rsidRPr="00385147">
              <w:rPr>
                <w:b w:val="0"/>
                <w:sz w:val="25"/>
                <w:szCs w:val="25"/>
              </w:rPr>
              <w:t xml:space="preserve"> izmantojot </w:t>
            </w:r>
            <w:r w:rsidR="007B668A" w:rsidRPr="00385147">
              <w:rPr>
                <w:b w:val="0"/>
                <w:sz w:val="25"/>
                <w:szCs w:val="25"/>
              </w:rPr>
              <w:t>VID</w:t>
            </w:r>
            <w:r w:rsidRPr="00385147">
              <w:rPr>
                <w:b w:val="0"/>
                <w:sz w:val="25"/>
                <w:szCs w:val="25"/>
              </w:rPr>
              <w:t xml:space="preserve"> Elektroniskās deklarēšan</w:t>
            </w:r>
            <w:r w:rsidR="003848AF" w:rsidRPr="00385147">
              <w:rPr>
                <w:b w:val="0"/>
                <w:sz w:val="25"/>
                <w:szCs w:val="25"/>
              </w:rPr>
              <w:t>a</w:t>
            </w:r>
            <w:r w:rsidRPr="00385147">
              <w:rPr>
                <w:b w:val="0"/>
                <w:sz w:val="25"/>
                <w:szCs w:val="25"/>
              </w:rPr>
              <w:t>s sistēmu.</w:t>
            </w:r>
          </w:p>
          <w:p w14:paraId="3D69A864" w14:textId="346C5855" w:rsidR="00BD752F" w:rsidRPr="008461D3" w:rsidRDefault="00BD752F" w:rsidP="00D57BCA">
            <w:pPr>
              <w:pStyle w:val="Heading3"/>
              <w:numPr>
                <w:ilvl w:val="0"/>
                <w:numId w:val="4"/>
              </w:numPr>
              <w:shd w:val="clear" w:color="auto" w:fill="FFFFFF"/>
              <w:tabs>
                <w:tab w:val="left" w:pos="523"/>
              </w:tabs>
              <w:spacing w:before="0" w:beforeAutospacing="0" w:after="0" w:afterAutospacing="0"/>
              <w:ind w:left="138" w:right="57" w:firstLine="222"/>
              <w:jc w:val="both"/>
              <w:rPr>
                <w:b w:val="0"/>
                <w:sz w:val="25"/>
                <w:szCs w:val="25"/>
              </w:rPr>
            </w:pPr>
            <w:r w:rsidRPr="008461D3">
              <w:rPr>
                <w:rFonts w:eastAsia="Calibri"/>
                <w:b w:val="0"/>
                <w:sz w:val="25"/>
                <w:szCs w:val="25"/>
                <w:lang w:eastAsia="en-US"/>
              </w:rPr>
              <w:t xml:space="preserve">Saistībā ar to, ka PVN likumā </w:t>
            </w:r>
            <w:r w:rsidRPr="008461D3">
              <w:rPr>
                <w:b w:val="0"/>
                <w:sz w:val="25"/>
                <w:szCs w:val="25"/>
              </w:rPr>
              <w:t xml:space="preserve">ir </w:t>
            </w:r>
            <w:r w:rsidR="00ED78FA" w:rsidRPr="008461D3">
              <w:rPr>
                <w:b w:val="0"/>
                <w:sz w:val="25"/>
                <w:szCs w:val="25"/>
              </w:rPr>
              <w:t>pārņemts</w:t>
            </w:r>
            <w:r w:rsidRPr="008461D3">
              <w:rPr>
                <w:b w:val="0"/>
                <w:sz w:val="25"/>
                <w:szCs w:val="25"/>
              </w:rPr>
              <w:t xml:space="preserve"> </w:t>
            </w:r>
            <w:r w:rsidR="00ED78FA" w:rsidRPr="008461D3">
              <w:rPr>
                <w:b w:val="0"/>
                <w:sz w:val="25"/>
                <w:szCs w:val="25"/>
              </w:rPr>
              <w:t xml:space="preserve">Direktīvas 2008/8/EK </w:t>
            </w:r>
            <w:r w:rsidRPr="008461D3">
              <w:rPr>
                <w:b w:val="0"/>
                <w:sz w:val="25"/>
                <w:szCs w:val="25"/>
              </w:rPr>
              <w:t xml:space="preserve">regulējums attiecībā uz elektronisko sakaru, apraides un elektroniski sniegto pakalpojumu, ja tos sniedz personai, kura nav PVN maksātājs, sniegšanas vietu, un īpašo režīmu piemērošanu elektronisko sakaru, apraides un elektroniski sniegtajiem pakalpojumiem, ja tos sniedz personai, kura nav PVN maksātājs, kā arī saistībā ar </w:t>
            </w:r>
            <w:r w:rsidRPr="008461D3">
              <w:rPr>
                <w:rFonts w:eastAsia="Calibri"/>
                <w:b w:val="0"/>
                <w:sz w:val="25"/>
                <w:szCs w:val="25"/>
                <w:lang w:eastAsia="en-US"/>
              </w:rPr>
              <w:t xml:space="preserve">MK noteikumos veiktajiem grozījumiem ar 2015.gada 1.janvāri spēku zaudēs </w:t>
            </w:r>
            <w:r w:rsidR="00BE276D" w:rsidRPr="008461D3">
              <w:rPr>
                <w:rFonts w:eastAsia="Calibri"/>
                <w:b w:val="0"/>
                <w:sz w:val="25"/>
                <w:szCs w:val="25"/>
                <w:lang w:eastAsia="en-US"/>
              </w:rPr>
              <w:t xml:space="preserve"> Ministru kabineta 2012.gada 18.decembra noteikumi Nr.897 „Kārtība, kādā aprēķināms un maksājams pievienotās vērtības nodoklis par elektroniski sniegtajiem pakalpojumiem Eiropas Savienības teritorijā” (turpmāk – MK noteikumi Nr. 897)</w:t>
            </w:r>
            <w:r w:rsidRPr="008461D3">
              <w:rPr>
                <w:rFonts w:eastAsia="Calibri"/>
                <w:b w:val="0"/>
                <w:sz w:val="25"/>
                <w:szCs w:val="25"/>
                <w:lang w:eastAsia="en-US"/>
              </w:rPr>
              <w:t>, kuros šobrīd iekļauts regulējums attiecībā uz elektronisko pakalpojumu sniegšanu Eiropas Savienības teritorijā, proti, attiecībā uz:</w:t>
            </w:r>
          </w:p>
          <w:p w14:paraId="196DCEF6" w14:textId="77777777" w:rsidR="00BD752F" w:rsidRPr="008461D3" w:rsidRDefault="00BD752F" w:rsidP="00BD752F">
            <w:pPr>
              <w:pStyle w:val="ListParagraph"/>
              <w:numPr>
                <w:ilvl w:val="0"/>
                <w:numId w:val="2"/>
              </w:numPr>
              <w:autoSpaceDE w:val="0"/>
              <w:autoSpaceDN w:val="0"/>
              <w:adjustRightInd w:val="0"/>
              <w:spacing w:after="0" w:line="240" w:lineRule="auto"/>
              <w:ind w:right="127"/>
              <w:jc w:val="both"/>
              <w:rPr>
                <w:rFonts w:ascii="Times New Roman" w:eastAsia="Calibri" w:hAnsi="Times New Roman" w:cs="Times New Roman"/>
                <w:sz w:val="25"/>
                <w:szCs w:val="25"/>
                <w:lang w:eastAsia="en-US"/>
              </w:rPr>
            </w:pPr>
            <w:r w:rsidRPr="008461D3">
              <w:rPr>
                <w:rFonts w:ascii="Times New Roman" w:eastAsia="Calibri" w:hAnsi="Times New Roman" w:cs="Times New Roman"/>
                <w:sz w:val="25"/>
                <w:szCs w:val="25"/>
                <w:lang w:eastAsia="en-US"/>
              </w:rPr>
              <w:t>kārtību, kādā trešās valsts vai trešās teritorijas PVN maksātājs iesniedz iesniegumu par reģistrāciju VID elektroniski sniegto pakalpojumu sniedzēju reģistrā, un iesnieguma veidlapas paraugu;</w:t>
            </w:r>
          </w:p>
          <w:p w14:paraId="24A9638C" w14:textId="4E475773" w:rsidR="00BD752F" w:rsidRPr="008461D3" w:rsidRDefault="00BD752F" w:rsidP="00BD752F">
            <w:pPr>
              <w:pStyle w:val="ListParagraph"/>
              <w:numPr>
                <w:ilvl w:val="0"/>
                <w:numId w:val="2"/>
              </w:numPr>
              <w:autoSpaceDE w:val="0"/>
              <w:autoSpaceDN w:val="0"/>
              <w:adjustRightInd w:val="0"/>
              <w:spacing w:after="0" w:line="240" w:lineRule="auto"/>
              <w:ind w:right="127"/>
              <w:jc w:val="both"/>
              <w:rPr>
                <w:rFonts w:ascii="Times New Roman" w:eastAsia="Calibri" w:hAnsi="Times New Roman" w:cs="Times New Roman"/>
                <w:sz w:val="25"/>
                <w:szCs w:val="25"/>
                <w:lang w:eastAsia="en-US"/>
              </w:rPr>
            </w:pPr>
            <w:r w:rsidRPr="008461D3">
              <w:rPr>
                <w:rFonts w:ascii="Times New Roman" w:eastAsia="Calibri" w:hAnsi="Times New Roman" w:cs="Times New Roman"/>
                <w:sz w:val="25"/>
                <w:szCs w:val="25"/>
                <w:lang w:eastAsia="en-US"/>
              </w:rPr>
              <w:t>kārtību, kādā VID reģistrē trešās valsts vai trešās teritorijas PVN maksātāju kā elektroniski sniegto pakalpojumu sniedzēju Eiropas Savienības teritorijā, un reģistrācijas termiņus, kā arī kārtību, kādā trešās valsts vai trešās teritorijas PVN maksātāju izslēdz no reģistra;</w:t>
            </w:r>
            <w:r w:rsidR="000577C8">
              <w:rPr>
                <w:rFonts w:ascii="Times New Roman" w:eastAsia="Calibri" w:hAnsi="Times New Roman" w:cs="Times New Roman"/>
                <w:sz w:val="25"/>
                <w:szCs w:val="25"/>
                <w:lang w:eastAsia="en-US"/>
              </w:rPr>
              <w:t xml:space="preserve"> </w:t>
            </w:r>
          </w:p>
          <w:p w14:paraId="4B78E221" w14:textId="115CC3D6" w:rsidR="00BD752F" w:rsidRPr="008461D3" w:rsidRDefault="00BD752F" w:rsidP="00BD752F">
            <w:pPr>
              <w:pStyle w:val="ListParagraph"/>
              <w:numPr>
                <w:ilvl w:val="0"/>
                <w:numId w:val="2"/>
              </w:numPr>
              <w:autoSpaceDE w:val="0"/>
              <w:autoSpaceDN w:val="0"/>
              <w:adjustRightInd w:val="0"/>
              <w:spacing w:after="0" w:line="240" w:lineRule="auto"/>
              <w:ind w:right="127"/>
              <w:jc w:val="both"/>
              <w:rPr>
                <w:rFonts w:ascii="Times New Roman" w:eastAsia="Calibri" w:hAnsi="Times New Roman" w:cs="Times New Roman"/>
                <w:sz w:val="25"/>
                <w:szCs w:val="25"/>
                <w:lang w:eastAsia="en-US"/>
              </w:rPr>
            </w:pPr>
            <w:r w:rsidRPr="008461D3">
              <w:rPr>
                <w:rFonts w:ascii="Times New Roman" w:eastAsia="Calibri" w:hAnsi="Times New Roman" w:cs="Times New Roman"/>
                <w:sz w:val="25"/>
                <w:szCs w:val="25"/>
                <w:lang w:eastAsia="en-US"/>
              </w:rPr>
              <w:t>kārtību, kādā trešās valsts vai trešās teritorijas PVN maksātājs, kurš iekšzemē ir reģistrēts elektroniski sniegto pakalpojumu sniegšanai Eiropas Savienības teritorijā, iesniedz VID elektroniski sniegto pakalpojumu deklarāciju un iemaksā valsts budžetā PVN summas par elektroniski sniegtajiem pakalpojumiem Eiropas Savienības teritorijā personai, kas nav PVN maksātājs, kā arī deklarācijas veidlapas paraugu, tās aizpildīšanas kārtību, deklarācijas iesniegšanas un PVN summu iemaksāšanas termiņus.</w:t>
            </w:r>
          </w:p>
        </w:tc>
      </w:tr>
      <w:tr w:rsidR="00DA6C86" w:rsidRPr="00BD4A60" w14:paraId="078545CD" w14:textId="77777777" w:rsidTr="002C57AF">
        <w:trPr>
          <w:trHeight w:val="476"/>
        </w:trPr>
        <w:tc>
          <w:tcPr>
            <w:tcW w:w="224" w:type="pct"/>
          </w:tcPr>
          <w:p w14:paraId="344C3EE5" w14:textId="27C3C7AB" w:rsidR="00DA6C86" w:rsidRPr="00BD4A60" w:rsidRDefault="00DA6C86" w:rsidP="004278EA">
            <w:pPr>
              <w:pStyle w:val="naiskr"/>
              <w:spacing w:before="0" w:beforeAutospacing="0" w:after="0" w:afterAutospacing="0"/>
              <w:ind w:right="57"/>
              <w:jc w:val="center"/>
              <w:rPr>
                <w:sz w:val="25"/>
                <w:szCs w:val="25"/>
              </w:rPr>
            </w:pPr>
            <w:r w:rsidRPr="00BD4A60">
              <w:rPr>
                <w:sz w:val="25"/>
                <w:szCs w:val="25"/>
              </w:rPr>
              <w:lastRenderedPageBreak/>
              <w:t>3.</w:t>
            </w:r>
          </w:p>
        </w:tc>
        <w:tc>
          <w:tcPr>
            <w:tcW w:w="1225" w:type="pct"/>
          </w:tcPr>
          <w:p w14:paraId="6C15A50A" w14:textId="77777777" w:rsidR="00DA6C86" w:rsidRPr="00BD4A60" w:rsidRDefault="00DA6C86" w:rsidP="004278EA">
            <w:pPr>
              <w:pStyle w:val="naiskr"/>
              <w:spacing w:before="0" w:beforeAutospacing="0" w:after="0" w:afterAutospacing="0"/>
              <w:ind w:left="57" w:right="57"/>
              <w:rPr>
                <w:sz w:val="25"/>
                <w:szCs w:val="25"/>
              </w:rPr>
            </w:pPr>
            <w:r w:rsidRPr="00BD4A60">
              <w:rPr>
                <w:sz w:val="25"/>
                <w:szCs w:val="25"/>
              </w:rPr>
              <w:t>Projekta izstrādē iesaistītās institūcijas</w:t>
            </w:r>
          </w:p>
        </w:tc>
        <w:tc>
          <w:tcPr>
            <w:tcW w:w="3551" w:type="pct"/>
          </w:tcPr>
          <w:p w14:paraId="15696646" w14:textId="77777777" w:rsidR="00DA6C86" w:rsidRPr="00BD4A60" w:rsidRDefault="007978A1" w:rsidP="004278EA">
            <w:pPr>
              <w:spacing w:after="0" w:line="240" w:lineRule="auto"/>
              <w:ind w:left="57" w:right="57"/>
              <w:jc w:val="both"/>
              <w:rPr>
                <w:rFonts w:ascii="Times New Roman" w:hAnsi="Times New Roman" w:cs="Times New Roman"/>
                <w:sz w:val="25"/>
                <w:szCs w:val="25"/>
              </w:rPr>
            </w:pPr>
            <w:r w:rsidRPr="00BD4A60">
              <w:rPr>
                <w:rFonts w:ascii="Times New Roman" w:hAnsi="Times New Roman" w:cs="Times New Roman"/>
                <w:sz w:val="25"/>
                <w:szCs w:val="25"/>
              </w:rPr>
              <w:t>VID</w:t>
            </w:r>
          </w:p>
        </w:tc>
      </w:tr>
      <w:tr w:rsidR="00DA6C86" w:rsidRPr="00BD4A60" w14:paraId="5339680D" w14:textId="77777777" w:rsidTr="002C57AF">
        <w:trPr>
          <w:trHeight w:val="238"/>
        </w:trPr>
        <w:tc>
          <w:tcPr>
            <w:tcW w:w="224" w:type="pct"/>
          </w:tcPr>
          <w:p w14:paraId="1ED3900F" w14:textId="77777777" w:rsidR="00DA6C86" w:rsidRPr="00BD4A60" w:rsidRDefault="00DA6C86" w:rsidP="004278EA">
            <w:pPr>
              <w:pStyle w:val="naiskr"/>
              <w:spacing w:before="0" w:beforeAutospacing="0" w:after="0" w:afterAutospacing="0"/>
              <w:ind w:right="57"/>
              <w:jc w:val="center"/>
              <w:rPr>
                <w:sz w:val="25"/>
                <w:szCs w:val="25"/>
              </w:rPr>
            </w:pPr>
            <w:r w:rsidRPr="00BD4A60">
              <w:rPr>
                <w:sz w:val="25"/>
                <w:szCs w:val="25"/>
              </w:rPr>
              <w:t>4.</w:t>
            </w:r>
          </w:p>
        </w:tc>
        <w:tc>
          <w:tcPr>
            <w:tcW w:w="1225" w:type="pct"/>
          </w:tcPr>
          <w:p w14:paraId="354A46F9" w14:textId="77777777" w:rsidR="00DA6C86" w:rsidRPr="00BD4A60" w:rsidRDefault="00DA6C86" w:rsidP="004278EA">
            <w:pPr>
              <w:pStyle w:val="naiskr"/>
              <w:spacing w:before="0" w:beforeAutospacing="0" w:after="0" w:afterAutospacing="0"/>
              <w:ind w:left="57" w:right="57"/>
              <w:rPr>
                <w:sz w:val="25"/>
                <w:szCs w:val="25"/>
              </w:rPr>
            </w:pPr>
            <w:r w:rsidRPr="00BD4A60">
              <w:rPr>
                <w:sz w:val="25"/>
                <w:szCs w:val="25"/>
              </w:rPr>
              <w:t>Cita informācija</w:t>
            </w:r>
          </w:p>
        </w:tc>
        <w:tc>
          <w:tcPr>
            <w:tcW w:w="3551" w:type="pct"/>
          </w:tcPr>
          <w:p w14:paraId="7D9188C8" w14:textId="6B2DDFA8" w:rsidR="00E74E50" w:rsidRPr="00BD4A60" w:rsidRDefault="001D79DC" w:rsidP="00BE276D">
            <w:pPr>
              <w:pStyle w:val="naiskr"/>
              <w:spacing w:before="0" w:beforeAutospacing="0" w:after="0" w:afterAutospacing="0"/>
              <w:ind w:left="57" w:right="57"/>
              <w:jc w:val="both"/>
              <w:rPr>
                <w:sz w:val="25"/>
                <w:szCs w:val="25"/>
              </w:rPr>
            </w:pPr>
            <w:r>
              <w:rPr>
                <w:rFonts w:eastAsia="Calibri"/>
                <w:sz w:val="25"/>
                <w:szCs w:val="25"/>
                <w:lang w:eastAsia="en-US"/>
              </w:rPr>
              <w:t xml:space="preserve">MK noteikumu punktu regulējums attiecībā uz reģistrāciju </w:t>
            </w:r>
            <w:proofErr w:type="spellStart"/>
            <w:r>
              <w:rPr>
                <w:rFonts w:eastAsia="Calibri"/>
                <w:sz w:val="25"/>
                <w:szCs w:val="25"/>
                <w:lang w:eastAsia="en-US"/>
              </w:rPr>
              <w:t>ārpussavienības</w:t>
            </w:r>
            <w:proofErr w:type="spellEnd"/>
            <w:r>
              <w:rPr>
                <w:rFonts w:eastAsia="Calibri"/>
                <w:sz w:val="25"/>
                <w:szCs w:val="25"/>
                <w:lang w:eastAsia="en-US"/>
              </w:rPr>
              <w:t xml:space="preserve"> režīma un savienības režīma reģistrā </w:t>
            </w:r>
            <w:r>
              <w:rPr>
                <w:sz w:val="28"/>
                <w:szCs w:val="28"/>
              </w:rPr>
              <w:t xml:space="preserve"> </w:t>
            </w:r>
            <w:r w:rsidRPr="00F9126E">
              <w:rPr>
                <w:sz w:val="25"/>
                <w:szCs w:val="25"/>
              </w:rPr>
              <w:t>stājas spēkā 2014.gada 1.oktobrī</w:t>
            </w:r>
            <w:r>
              <w:rPr>
                <w:sz w:val="25"/>
                <w:szCs w:val="25"/>
              </w:rPr>
              <w:t xml:space="preserve">. Savukārt </w:t>
            </w:r>
            <w:r w:rsidR="005C1FE2" w:rsidRPr="00BD4A60">
              <w:rPr>
                <w:rFonts w:eastAsia="Calibri"/>
                <w:sz w:val="25"/>
                <w:szCs w:val="25"/>
                <w:lang w:eastAsia="en-US"/>
              </w:rPr>
              <w:t>MK noteikumi Nr. 897, kuros šobrīd iekļauts regulējums attiecībā uz elektronisko pakalpojumu sniegšanu Eiropas Savienības teritorijā</w:t>
            </w:r>
            <w:r>
              <w:rPr>
                <w:rFonts w:eastAsia="Calibri"/>
                <w:sz w:val="25"/>
                <w:szCs w:val="25"/>
                <w:lang w:eastAsia="en-US"/>
              </w:rPr>
              <w:t xml:space="preserve">, </w:t>
            </w:r>
            <w:r w:rsidRPr="00BD4A60">
              <w:rPr>
                <w:rFonts w:eastAsia="Calibri"/>
                <w:sz w:val="25"/>
                <w:szCs w:val="25"/>
                <w:lang w:eastAsia="en-US"/>
              </w:rPr>
              <w:t xml:space="preserve"> spēku zaudēs</w:t>
            </w:r>
            <w:r>
              <w:rPr>
                <w:rFonts w:eastAsia="Calibri"/>
                <w:sz w:val="25"/>
                <w:szCs w:val="25"/>
                <w:lang w:eastAsia="en-US"/>
              </w:rPr>
              <w:t xml:space="preserve">  ar 2015.gada 1.janvāri</w:t>
            </w:r>
            <w:r w:rsidR="005C1FE2">
              <w:rPr>
                <w:rFonts w:eastAsia="Calibri"/>
                <w:sz w:val="25"/>
                <w:szCs w:val="25"/>
                <w:lang w:eastAsia="en-US"/>
              </w:rPr>
              <w:t xml:space="preserve">. </w:t>
            </w:r>
            <w:r w:rsidR="00F9126E">
              <w:rPr>
                <w:sz w:val="25"/>
                <w:szCs w:val="25"/>
              </w:rPr>
              <w:t xml:space="preserve">Līdz ar to laika periodā no 2014.gada 1.oktobra līdz 2014.gada 31.decembrim būs piemērojams gan MK noteikumu Nr. 897 </w:t>
            </w:r>
            <w:r w:rsidR="002E3430">
              <w:rPr>
                <w:sz w:val="25"/>
                <w:szCs w:val="25"/>
              </w:rPr>
              <w:t xml:space="preserve"> regulējums </w:t>
            </w:r>
            <w:r w:rsidR="00F9126E">
              <w:rPr>
                <w:sz w:val="25"/>
                <w:szCs w:val="25"/>
              </w:rPr>
              <w:t xml:space="preserve">gan MK noteikumu </w:t>
            </w:r>
            <w:r w:rsidR="002E3430">
              <w:rPr>
                <w:sz w:val="25"/>
                <w:szCs w:val="25"/>
              </w:rPr>
              <w:t xml:space="preserve">minētais </w:t>
            </w:r>
            <w:r w:rsidR="00F9126E">
              <w:rPr>
                <w:sz w:val="25"/>
                <w:szCs w:val="25"/>
              </w:rPr>
              <w:t xml:space="preserve">regulējums. </w:t>
            </w:r>
          </w:p>
        </w:tc>
      </w:tr>
    </w:tbl>
    <w:p w14:paraId="5C599D41" w14:textId="77777777" w:rsidR="00BE3ED6" w:rsidRPr="001E123E" w:rsidRDefault="00BE3ED6" w:rsidP="004278EA">
      <w:pPr>
        <w:spacing w:after="0" w:line="240" w:lineRule="auto"/>
        <w:rPr>
          <w:sz w:val="16"/>
          <w:szCs w:val="16"/>
        </w:rPr>
      </w:pPr>
    </w:p>
    <w:tbl>
      <w:tblPr>
        <w:tblStyle w:val="TableGrid"/>
        <w:tblW w:w="8789" w:type="dxa"/>
        <w:tblInd w:w="-122" w:type="dxa"/>
        <w:tblLook w:val="04A0" w:firstRow="1" w:lastRow="0" w:firstColumn="1" w:lastColumn="0" w:noHBand="0" w:noVBand="1"/>
      </w:tblPr>
      <w:tblGrid>
        <w:gridCol w:w="432"/>
        <w:gridCol w:w="2492"/>
        <w:gridCol w:w="5865"/>
      </w:tblGrid>
      <w:tr w:rsidR="00900304" w:rsidRPr="00BD4A60" w14:paraId="5141FA02" w14:textId="77777777" w:rsidTr="00A9511E">
        <w:trPr>
          <w:trHeight w:val="632"/>
        </w:trPr>
        <w:tc>
          <w:tcPr>
            <w:tcW w:w="8789" w:type="dxa"/>
            <w:gridSpan w:val="3"/>
          </w:tcPr>
          <w:p w14:paraId="74F29AFB" w14:textId="77777777" w:rsidR="00900304" w:rsidRPr="00BD4A60" w:rsidRDefault="00900304" w:rsidP="004278EA">
            <w:pPr>
              <w:ind w:right="57"/>
              <w:jc w:val="center"/>
              <w:rPr>
                <w:rFonts w:ascii="Times New Roman" w:eastAsia="Times New Roman" w:hAnsi="Times New Roman" w:cs="Times New Roman"/>
                <w:b/>
                <w:sz w:val="25"/>
                <w:szCs w:val="25"/>
              </w:rPr>
            </w:pPr>
            <w:r w:rsidRPr="00BD4A60">
              <w:rPr>
                <w:rFonts w:ascii="Times New Roman" w:eastAsia="Times New Roman" w:hAnsi="Times New Roman" w:cs="Times New Roman"/>
                <w:b/>
                <w:sz w:val="25"/>
                <w:szCs w:val="25"/>
              </w:rPr>
              <w:t>II. Tiesību akta projekta ietekme uz sabiedrību, tautsaimniecības attīstību</w:t>
            </w:r>
          </w:p>
          <w:p w14:paraId="1A307D42" w14:textId="77777777" w:rsidR="00900304" w:rsidRPr="00BD4A60" w:rsidRDefault="00900304" w:rsidP="004278EA">
            <w:pPr>
              <w:jc w:val="center"/>
              <w:rPr>
                <w:rFonts w:ascii="Times New Roman" w:hAnsi="Times New Roman" w:cs="Times New Roman"/>
                <w:sz w:val="25"/>
                <w:szCs w:val="25"/>
              </w:rPr>
            </w:pPr>
            <w:r w:rsidRPr="00BD4A60">
              <w:rPr>
                <w:rFonts w:ascii="Times New Roman" w:eastAsia="Times New Roman" w:hAnsi="Times New Roman" w:cs="Times New Roman"/>
                <w:b/>
                <w:sz w:val="25"/>
                <w:szCs w:val="25"/>
              </w:rPr>
              <w:t>un administratīvo slogu</w:t>
            </w:r>
          </w:p>
        </w:tc>
      </w:tr>
      <w:tr w:rsidR="00F56EA8" w:rsidRPr="00BD4A60" w14:paraId="681CD549" w14:textId="77777777" w:rsidTr="00DA70BA">
        <w:tc>
          <w:tcPr>
            <w:tcW w:w="432" w:type="dxa"/>
          </w:tcPr>
          <w:p w14:paraId="6B20FEEF" w14:textId="77777777" w:rsidR="00F56EA8" w:rsidRPr="00BD4A60" w:rsidRDefault="00F56EA8" w:rsidP="004278EA">
            <w:pPr>
              <w:rPr>
                <w:rFonts w:ascii="Times New Roman" w:hAnsi="Times New Roman" w:cs="Times New Roman"/>
                <w:sz w:val="25"/>
                <w:szCs w:val="25"/>
              </w:rPr>
            </w:pPr>
            <w:r w:rsidRPr="00BD4A60">
              <w:rPr>
                <w:rFonts w:ascii="Times New Roman" w:eastAsia="Times New Roman" w:hAnsi="Times New Roman" w:cs="Times New Roman"/>
                <w:sz w:val="25"/>
                <w:szCs w:val="25"/>
              </w:rPr>
              <w:t>1.</w:t>
            </w:r>
          </w:p>
        </w:tc>
        <w:tc>
          <w:tcPr>
            <w:tcW w:w="2492" w:type="dxa"/>
          </w:tcPr>
          <w:p w14:paraId="6BE0F95A" w14:textId="77777777" w:rsidR="00F56EA8" w:rsidRPr="00BD4A60" w:rsidRDefault="00F56EA8" w:rsidP="004278EA">
            <w:pPr>
              <w:rPr>
                <w:rFonts w:ascii="Times New Roman" w:hAnsi="Times New Roman" w:cs="Times New Roman"/>
                <w:sz w:val="25"/>
                <w:szCs w:val="25"/>
              </w:rPr>
            </w:pPr>
            <w:r w:rsidRPr="00BD4A60">
              <w:rPr>
                <w:rFonts w:ascii="Times New Roman" w:eastAsia="Times New Roman" w:hAnsi="Times New Roman" w:cs="Times New Roman"/>
                <w:sz w:val="25"/>
                <w:szCs w:val="25"/>
              </w:rPr>
              <w:t xml:space="preserve">Sabiedrības </w:t>
            </w:r>
            <w:proofErr w:type="spellStart"/>
            <w:r w:rsidRPr="00BD4A60">
              <w:rPr>
                <w:rFonts w:ascii="Times New Roman" w:eastAsia="Times New Roman" w:hAnsi="Times New Roman" w:cs="Times New Roman"/>
                <w:sz w:val="25"/>
                <w:szCs w:val="25"/>
              </w:rPr>
              <w:t>mērķgrupas</w:t>
            </w:r>
            <w:proofErr w:type="spellEnd"/>
            <w:r w:rsidRPr="00BD4A60">
              <w:rPr>
                <w:rFonts w:ascii="Times New Roman" w:eastAsia="Times New Roman" w:hAnsi="Times New Roman" w:cs="Times New Roman"/>
                <w:sz w:val="25"/>
                <w:szCs w:val="25"/>
              </w:rPr>
              <w:t>, kuras tiesiskais regulējums ietekmē vai varētu ietekmēt</w:t>
            </w:r>
          </w:p>
        </w:tc>
        <w:tc>
          <w:tcPr>
            <w:tcW w:w="5865" w:type="dxa"/>
          </w:tcPr>
          <w:p w14:paraId="30CAEC81" w14:textId="77777777" w:rsidR="00EC574E" w:rsidRPr="00BD4A60" w:rsidRDefault="00161BB6" w:rsidP="004278EA">
            <w:pPr>
              <w:ind w:left="23" w:right="57"/>
              <w:jc w:val="both"/>
              <w:rPr>
                <w:rFonts w:ascii="Times New Roman" w:hAnsi="Times New Roman" w:cs="Times New Roman"/>
                <w:sz w:val="25"/>
                <w:szCs w:val="25"/>
              </w:rPr>
            </w:pPr>
            <w:r w:rsidRPr="00161BB6">
              <w:rPr>
                <w:rFonts w:ascii="Times New Roman" w:hAnsi="Times New Roman" w:cs="Times New Roman"/>
                <w:sz w:val="25"/>
                <w:szCs w:val="25"/>
              </w:rPr>
              <w:t>Noteikumu projektā</w:t>
            </w:r>
            <w:r w:rsidRPr="00BD4A60">
              <w:rPr>
                <w:b/>
                <w:sz w:val="25"/>
                <w:szCs w:val="25"/>
              </w:rPr>
              <w:t xml:space="preserve"> </w:t>
            </w:r>
            <w:r w:rsidR="007145A7" w:rsidRPr="00BD4A60">
              <w:rPr>
                <w:rFonts w:ascii="Times New Roman" w:hAnsi="Times New Roman" w:cs="Times New Roman"/>
                <w:sz w:val="25"/>
                <w:szCs w:val="25"/>
              </w:rPr>
              <w:t>tiesiskais regulējums skar</w:t>
            </w:r>
            <w:r w:rsidR="00EC574E" w:rsidRPr="00BD4A60">
              <w:rPr>
                <w:rFonts w:ascii="Times New Roman" w:hAnsi="Times New Roman" w:cs="Times New Roman"/>
                <w:sz w:val="25"/>
                <w:szCs w:val="25"/>
              </w:rPr>
              <w:t>:</w:t>
            </w:r>
          </w:p>
          <w:p w14:paraId="73DFDF9C" w14:textId="77777777" w:rsidR="00EC574E" w:rsidRPr="00BD4A60" w:rsidRDefault="007145A7" w:rsidP="001B7A45">
            <w:pPr>
              <w:pStyle w:val="ListParagraph"/>
              <w:numPr>
                <w:ilvl w:val="0"/>
                <w:numId w:val="1"/>
              </w:numPr>
              <w:ind w:left="0" w:right="57" w:firstLine="23"/>
              <w:jc w:val="both"/>
              <w:rPr>
                <w:rFonts w:ascii="Times New Roman" w:hAnsi="Times New Roman" w:cs="Times New Roman"/>
                <w:sz w:val="25"/>
                <w:szCs w:val="25"/>
              </w:rPr>
            </w:pPr>
            <w:r w:rsidRPr="00BD4A60">
              <w:rPr>
                <w:rFonts w:ascii="Times New Roman" w:hAnsi="Times New Roman" w:cs="Times New Roman"/>
                <w:sz w:val="25"/>
                <w:szCs w:val="25"/>
              </w:rPr>
              <w:t xml:space="preserve">PVN maksātājus, </w:t>
            </w:r>
            <w:r w:rsidR="00491991" w:rsidRPr="00BD4A60">
              <w:rPr>
                <w:rFonts w:ascii="Times New Roman" w:hAnsi="Times New Roman" w:cs="Times New Roman"/>
                <w:sz w:val="25"/>
                <w:szCs w:val="25"/>
              </w:rPr>
              <w:t xml:space="preserve">kas sniedz </w:t>
            </w:r>
            <w:r w:rsidR="00AF4CF3" w:rsidRPr="00BD4A60">
              <w:rPr>
                <w:rFonts w:ascii="Times New Roman" w:hAnsi="Times New Roman" w:cs="Times New Roman"/>
                <w:sz w:val="25"/>
                <w:szCs w:val="25"/>
              </w:rPr>
              <w:t>elektronisko sakaru</w:t>
            </w:r>
            <w:r w:rsidR="00491991" w:rsidRPr="00BD4A60">
              <w:rPr>
                <w:rFonts w:ascii="Times New Roman" w:hAnsi="Times New Roman" w:cs="Times New Roman"/>
                <w:sz w:val="25"/>
                <w:szCs w:val="25"/>
              </w:rPr>
              <w:t xml:space="preserve">, apraides </w:t>
            </w:r>
            <w:r w:rsidR="00B929E6" w:rsidRPr="00BD4A60">
              <w:rPr>
                <w:rFonts w:ascii="Times New Roman" w:hAnsi="Times New Roman" w:cs="Times New Roman"/>
                <w:sz w:val="25"/>
                <w:szCs w:val="25"/>
              </w:rPr>
              <w:t>un</w:t>
            </w:r>
            <w:r w:rsidR="003F124F" w:rsidRPr="00BD4A60">
              <w:rPr>
                <w:rFonts w:ascii="Times New Roman" w:hAnsi="Times New Roman" w:cs="Times New Roman"/>
                <w:sz w:val="25"/>
                <w:szCs w:val="25"/>
              </w:rPr>
              <w:t xml:space="preserve"> elektroniski sniegto</w:t>
            </w:r>
            <w:r w:rsidR="0044616F" w:rsidRPr="00BD4A60">
              <w:rPr>
                <w:rFonts w:ascii="Times New Roman" w:hAnsi="Times New Roman" w:cs="Times New Roman"/>
                <w:sz w:val="25"/>
                <w:szCs w:val="25"/>
              </w:rPr>
              <w:t>s</w:t>
            </w:r>
            <w:r w:rsidR="00491991" w:rsidRPr="00BD4A60">
              <w:rPr>
                <w:rFonts w:ascii="Times New Roman" w:hAnsi="Times New Roman" w:cs="Times New Roman"/>
                <w:sz w:val="25"/>
                <w:szCs w:val="25"/>
              </w:rPr>
              <w:t xml:space="preserve"> pakalpojumu</w:t>
            </w:r>
            <w:r w:rsidR="0044616F" w:rsidRPr="00BD4A60">
              <w:rPr>
                <w:rFonts w:ascii="Times New Roman" w:hAnsi="Times New Roman" w:cs="Times New Roman"/>
                <w:sz w:val="25"/>
                <w:szCs w:val="25"/>
              </w:rPr>
              <w:t>s</w:t>
            </w:r>
            <w:r w:rsidR="00EC574E" w:rsidRPr="00BD4A60">
              <w:rPr>
                <w:rFonts w:ascii="Times New Roman" w:hAnsi="Times New Roman" w:cs="Times New Roman"/>
                <w:sz w:val="25"/>
                <w:szCs w:val="25"/>
              </w:rPr>
              <w:t>;</w:t>
            </w:r>
          </w:p>
          <w:p w14:paraId="6E926033" w14:textId="77777777" w:rsidR="00EC574E" w:rsidRPr="00BD4A60" w:rsidRDefault="007145A7" w:rsidP="001B7A45">
            <w:pPr>
              <w:pStyle w:val="ListParagraph"/>
              <w:numPr>
                <w:ilvl w:val="0"/>
                <w:numId w:val="1"/>
              </w:numPr>
              <w:ind w:left="3" w:right="57" w:firstLine="20"/>
              <w:jc w:val="both"/>
              <w:rPr>
                <w:rFonts w:ascii="Times New Roman" w:hAnsi="Times New Roman" w:cs="Times New Roman"/>
                <w:sz w:val="25"/>
                <w:szCs w:val="25"/>
              </w:rPr>
            </w:pPr>
            <w:r w:rsidRPr="00BD4A60">
              <w:rPr>
                <w:rFonts w:ascii="Times New Roman" w:hAnsi="Times New Roman" w:cs="Times New Roman"/>
                <w:sz w:val="25"/>
                <w:szCs w:val="25"/>
              </w:rPr>
              <w:t xml:space="preserve">trešās valsts vai trešās teritorijas un citas dalībvalsts </w:t>
            </w:r>
            <w:r w:rsidR="00EC574E" w:rsidRPr="00BD4A60">
              <w:rPr>
                <w:rFonts w:ascii="Times New Roman" w:hAnsi="Times New Roman" w:cs="Times New Roman"/>
                <w:sz w:val="25"/>
                <w:szCs w:val="25"/>
              </w:rPr>
              <w:t>personas</w:t>
            </w:r>
            <w:r w:rsidRPr="00BD4A60">
              <w:rPr>
                <w:rFonts w:ascii="Times New Roman" w:hAnsi="Times New Roman" w:cs="Times New Roman"/>
                <w:sz w:val="25"/>
                <w:szCs w:val="25"/>
              </w:rPr>
              <w:t xml:space="preserve">, kas izvēlas reģistrēties </w:t>
            </w:r>
            <w:r w:rsidR="007978A1" w:rsidRPr="00BD4A60">
              <w:rPr>
                <w:rFonts w:ascii="Times New Roman" w:hAnsi="Times New Roman" w:cs="Times New Roman"/>
                <w:sz w:val="25"/>
                <w:szCs w:val="25"/>
              </w:rPr>
              <w:t>VID</w:t>
            </w:r>
            <w:r w:rsidR="00521BED">
              <w:rPr>
                <w:rFonts w:ascii="Times New Roman" w:hAnsi="Times New Roman" w:cs="Times New Roman"/>
                <w:sz w:val="25"/>
                <w:szCs w:val="25"/>
              </w:rPr>
              <w:t xml:space="preserve"> </w:t>
            </w:r>
            <w:r w:rsidRPr="00BD4A60">
              <w:rPr>
                <w:rFonts w:ascii="Times New Roman" w:hAnsi="Times New Roman" w:cs="Times New Roman"/>
                <w:sz w:val="25"/>
                <w:szCs w:val="25"/>
              </w:rPr>
              <w:t>kā</w:t>
            </w:r>
            <w:r w:rsidR="00521BED">
              <w:rPr>
                <w:rFonts w:ascii="Times New Roman" w:hAnsi="Times New Roman" w:cs="Times New Roman"/>
                <w:sz w:val="25"/>
                <w:szCs w:val="25"/>
              </w:rPr>
              <w:t xml:space="preserve"> </w:t>
            </w:r>
            <w:r w:rsidR="00AF4CF3" w:rsidRPr="00BD4A60">
              <w:rPr>
                <w:rFonts w:ascii="Times New Roman" w:hAnsi="Times New Roman" w:cs="Times New Roman"/>
                <w:sz w:val="25"/>
                <w:szCs w:val="25"/>
              </w:rPr>
              <w:t>elektronisko sakaru</w:t>
            </w:r>
            <w:r w:rsidRPr="00BD4A60">
              <w:rPr>
                <w:rFonts w:ascii="Times New Roman" w:hAnsi="Times New Roman" w:cs="Times New Roman"/>
                <w:sz w:val="25"/>
                <w:szCs w:val="25"/>
              </w:rPr>
              <w:t xml:space="preserve">, apraides </w:t>
            </w:r>
            <w:r w:rsidR="00B929E6" w:rsidRPr="00BD4A60">
              <w:rPr>
                <w:rFonts w:ascii="Times New Roman" w:hAnsi="Times New Roman" w:cs="Times New Roman"/>
                <w:sz w:val="25"/>
                <w:szCs w:val="25"/>
              </w:rPr>
              <w:t>un</w:t>
            </w:r>
            <w:r w:rsidR="003F124F" w:rsidRPr="00BD4A60">
              <w:rPr>
                <w:rFonts w:ascii="Times New Roman" w:hAnsi="Times New Roman" w:cs="Times New Roman"/>
                <w:sz w:val="25"/>
                <w:szCs w:val="25"/>
              </w:rPr>
              <w:t xml:space="preserve"> elektroniski sniegto</w:t>
            </w:r>
            <w:r w:rsidRPr="00BD4A60">
              <w:rPr>
                <w:rFonts w:ascii="Times New Roman" w:hAnsi="Times New Roman" w:cs="Times New Roman"/>
                <w:sz w:val="25"/>
                <w:szCs w:val="25"/>
              </w:rPr>
              <w:t xml:space="preserve"> pakalpojumu sniedzējs Eiropas Savienības teritorijā</w:t>
            </w:r>
            <w:r w:rsidR="00EC574E" w:rsidRPr="00BD4A60">
              <w:rPr>
                <w:rFonts w:ascii="Times New Roman" w:hAnsi="Times New Roman" w:cs="Times New Roman"/>
                <w:sz w:val="25"/>
                <w:szCs w:val="25"/>
              </w:rPr>
              <w:t>;</w:t>
            </w:r>
          </w:p>
          <w:p w14:paraId="0081808A" w14:textId="18A963A0" w:rsidR="006C16A2" w:rsidRDefault="000E46D7" w:rsidP="001B7A45">
            <w:pPr>
              <w:pStyle w:val="ListParagraph"/>
              <w:numPr>
                <w:ilvl w:val="0"/>
                <w:numId w:val="1"/>
              </w:numPr>
              <w:ind w:left="3" w:right="57" w:firstLine="20"/>
              <w:jc w:val="both"/>
              <w:rPr>
                <w:rFonts w:ascii="Times New Roman" w:hAnsi="Times New Roman" w:cs="Times New Roman"/>
                <w:sz w:val="25"/>
                <w:szCs w:val="25"/>
              </w:rPr>
            </w:pPr>
            <w:r w:rsidRPr="00BB56F3">
              <w:rPr>
                <w:rFonts w:ascii="Times New Roman" w:hAnsi="Times New Roman" w:cs="Times New Roman"/>
                <w:sz w:val="25"/>
                <w:szCs w:val="25"/>
              </w:rPr>
              <w:t>PVN maksātāj</w:t>
            </w:r>
            <w:r w:rsidR="0044616F" w:rsidRPr="00BB56F3">
              <w:rPr>
                <w:rFonts w:ascii="Times New Roman" w:hAnsi="Times New Roman" w:cs="Times New Roman"/>
                <w:sz w:val="25"/>
                <w:szCs w:val="25"/>
              </w:rPr>
              <w:t>us</w:t>
            </w:r>
            <w:r w:rsidR="006C16A2" w:rsidRPr="00BB56F3">
              <w:rPr>
                <w:rFonts w:ascii="Times New Roman" w:hAnsi="Times New Roman" w:cs="Times New Roman"/>
                <w:sz w:val="25"/>
                <w:szCs w:val="25"/>
              </w:rPr>
              <w:t xml:space="preserve"> </w:t>
            </w:r>
            <w:r w:rsidR="00AF7811">
              <w:rPr>
                <w:rFonts w:ascii="Times New Roman" w:hAnsi="Times New Roman" w:cs="Times New Roman"/>
                <w:sz w:val="25"/>
                <w:szCs w:val="25"/>
              </w:rPr>
              <w:t>-</w:t>
            </w:r>
            <w:r w:rsidRPr="00BB56F3">
              <w:rPr>
                <w:rFonts w:ascii="Times New Roman" w:hAnsi="Times New Roman" w:cs="Times New Roman"/>
                <w:sz w:val="25"/>
                <w:szCs w:val="25"/>
              </w:rPr>
              <w:t xml:space="preserve">juridiskās </w:t>
            </w:r>
            <w:r w:rsidR="008024F1" w:rsidRPr="00BB56F3">
              <w:rPr>
                <w:rFonts w:ascii="Times New Roman" w:hAnsi="Times New Roman" w:cs="Times New Roman"/>
                <w:sz w:val="25"/>
                <w:szCs w:val="25"/>
              </w:rPr>
              <w:t>personas</w:t>
            </w:r>
            <w:r w:rsidR="00AF7811">
              <w:rPr>
                <w:rFonts w:ascii="Times New Roman" w:hAnsi="Times New Roman" w:cs="Times New Roman"/>
                <w:sz w:val="25"/>
                <w:szCs w:val="25"/>
              </w:rPr>
              <w:t>-</w:t>
            </w:r>
            <w:r w:rsidR="008024F1" w:rsidRPr="00BB56F3">
              <w:rPr>
                <w:rFonts w:ascii="Times New Roman" w:hAnsi="Times New Roman" w:cs="Times New Roman"/>
                <w:sz w:val="25"/>
                <w:szCs w:val="25"/>
              </w:rPr>
              <w:t>, k</w:t>
            </w:r>
            <w:r w:rsidR="00AF7811">
              <w:rPr>
                <w:rFonts w:ascii="Times New Roman" w:hAnsi="Times New Roman" w:cs="Times New Roman"/>
                <w:sz w:val="25"/>
                <w:szCs w:val="25"/>
              </w:rPr>
              <w:t>uriem</w:t>
            </w:r>
            <w:r w:rsidR="008024F1" w:rsidRPr="00BB56F3">
              <w:rPr>
                <w:rFonts w:ascii="Times New Roman" w:hAnsi="Times New Roman" w:cs="Times New Roman"/>
                <w:sz w:val="25"/>
                <w:szCs w:val="25"/>
              </w:rPr>
              <w:t xml:space="preserve"> </w:t>
            </w:r>
            <w:r w:rsidR="0044616F" w:rsidRPr="00BB56F3">
              <w:rPr>
                <w:rFonts w:ascii="Times New Roman" w:hAnsi="Times New Roman" w:cs="Times New Roman"/>
                <w:sz w:val="25"/>
                <w:szCs w:val="25"/>
              </w:rPr>
              <w:t>ir</w:t>
            </w:r>
            <w:r w:rsidR="006C16A2" w:rsidRPr="00BB56F3">
              <w:rPr>
                <w:rFonts w:ascii="Times New Roman" w:hAnsi="Times New Roman" w:cs="Times New Roman"/>
                <w:sz w:val="25"/>
                <w:szCs w:val="25"/>
              </w:rPr>
              <w:t xml:space="preserve"> </w:t>
            </w:r>
            <w:r w:rsidR="0044616F" w:rsidRPr="00BB56F3">
              <w:rPr>
                <w:rFonts w:ascii="Times New Roman" w:hAnsi="Times New Roman" w:cs="Times New Roman"/>
                <w:sz w:val="25"/>
                <w:szCs w:val="25"/>
              </w:rPr>
              <w:t>pasludināts</w:t>
            </w:r>
            <w:r w:rsidR="006C16A2" w:rsidRPr="00BB56F3">
              <w:rPr>
                <w:rFonts w:ascii="Times New Roman" w:hAnsi="Times New Roman" w:cs="Times New Roman"/>
                <w:sz w:val="25"/>
                <w:szCs w:val="25"/>
              </w:rPr>
              <w:t xml:space="preserve"> </w:t>
            </w:r>
            <w:r w:rsidR="008024F1" w:rsidRPr="00BB56F3">
              <w:rPr>
                <w:rFonts w:ascii="Times New Roman" w:hAnsi="Times New Roman" w:cs="Times New Roman"/>
                <w:sz w:val="25"/>
                <w:szCs w:val="25"/>
              </w:rPr>
              <w:t xml:space="preserve">maksātnespējas </w:t>
            </w:r>
            <w:r w:rsidR="0044616F" w:rsidRPr="00BB56F3">
              <w:rPr>
                <w:rFonts w:ascii="Times New Roman" w:hAnsi="Times New Roman" w:cs="Times New Roman"/>
                <w:sz w:val="25"/>
                <w:szCs w:val="25"/>
              </w:rPr>
              <w:t>process</w:t>
            </w:r>
            <w:r w:rsidR="00A55D6E">
              <w:rPr>
                <w:rFonts w:ascii="Times New Roman" w:hAnsi="Times New Roman" w:cs="Times New Roman"/>
                <w:sz w:val="25"/>
                <w:szCs w:val="25"/>
              </w:rPr>
              <w:t>;</w:t>
            </w:r>
          </w:p>
          <w:p w14:paraId="7CABB989" w14:textId="3A4AB6F7" w:rsidR="00A55D6E" w:rsidRPr="00A55D6E" w:rsidRDefault="00A55D6E" w:rsidP="001B7A45">
            <w:pPr>
              <w:pStyle w:val="ListParagraph"/>
              <w:numPr>
                <w:ilvl w:val="0"/>
                <w:numId w:val="1"/>
              </w:numPr>
              <w:ind w:left="3" w:right="57" w:firstLine="20"/>
              <w:jc w:val="both"/>
              <w:rPr>
                <w:rFonts w:ascii="Times New Roman" w:hAnsi="Times New Roman" w:cs="Times New Roman"/>
                <w:sz w:val="25"/>
                <w:szCs w:val="25"/>
              </w:rPr>
            </w:pPr>
            <w:r w:rsidRPr="00A55D6E">
              <w:rPr>
                <w:rFonts w:ascii="Times New Roman" w:hAnsi="Times New Roman" w:cs="Times New Roman"/>
                <w:sz w:val="25"/>
                <w:szCs w:val="25"/>
              </w:rPr>
              <w:t>PVN maksātājus, kuriem j</w:t>
            </w:r>
            <w:r>
              <w:rPr>
                <w:rFonts w:ascii="Times New Roman" w:hAnsi="Times New Roman" w:cs="Times New Roman"/>
                <w:sz w:val="25"/>
                <w:szCs w:val="25"/>
              </w:rPr>
              <w:t>ā</w:t>
            </w:r>
            <w:r w:rsidRPr="00A55D6E">
              <w:rPr>
                <w:rFonts w:ascii="Times New Roman" w:eastAsia="Calibri" w:hAnsi="Times New Roman" w:cs="Times New Roman"/>
                <w:sz w:val="25"/>
                <w:szCs w:val="25"/>
                <w:lang w:eastAsia="en-US"/>
              </w:rPr>
              <w:t>veic priekšnodokļa korekcija, ja preču zudumu vērtība pārsniedz saskaņā ar uzņēmumu ienākuma nodokļa un iedzīvotāju ienākuma nodokļa normatīvajiem aktiem plānoto zudumu apjomu.</w:t>
            </w:r>
          </w:p>
          <w:p w14:paraId="69A488B1" w14:textId="77777777" w:rsidR="00823E55" w:rsidRPr="00BD4A60" w:rsidRDefault="00161BB6" w:rsidP="004278EA">
            <w:pPr>
              <w:ind w:left="57" w:right="57"/>
              <w:jc w:val="both"/>
              <w:rPr>
                <w:rFonts w:ascii="Times New Roman" w:hAnsi="Times New Roman" w:cs="Times New Roman"/>
                <w:sz w:val="25"/>
                <w:szCs w:val="25"/>
              </w:rPr>
            </w:pPr>
            <w:r w:rsidRPr="00161BB6">
              <w:rPr>
                <w:rFonts w:ascii="Times New Roman" w:hAnsi="Times New Roman" w:cs="Times New Roman"/>
                <w:sz w:val="25"/>
                <w:szCs w:val="25"/>
              </w:rPr>
              <w:t>Noteikumu projektā</w:t>
            </w:r>
            <w:r w:rsidR="00823E55" w:rsidRPr="00BD4A60">
              <w:rPr>
                <w:rFonts w:ascii="Times New Roman" w:hAnsi="Times New Roman" w:cs="Times New Roman"/>
                <w:sz w:val="25"/>
                <w:szCs w:val="25"/>
              </w:rPr>
              <w:t xml:space="preserve"> tiesiskais regulējums ietekmē arī VID.</w:t>
            </w:r>
          </w:p>
        </w:tc>
      </w:tr>
      <w:tr w:rsidR="00F56EA8" w:rsidRPr="00BD4A60" w14:paraId="0487BDD0" w14:textId="77777777" w:rsidTr="00DA70BA">
        <w:tc>
          <w:tcPr>
            <w:tcW w:w="432" w:type="dxa"/>
          </w:tcPr>
          <w:p w14:paraId="352F4117" w14:textId="62F9BF38" w:rsidR="00F56EA8" w:rsidRPr="00BD4A60" w:rsidRDefault="00F56EA8" w:rsidP="004278EA">
            <w:pPr>
              <w:rPr>
                <w:rFonts w:ascii="Times New Roman" w:hAnsi="Times New Roman" w:cs="Times New Roman"/>
                <w:sz w:val="25"/>
                <w:szCs w:val="25"/>
              </w:rPr>
            </w:pPr>
            <w:r w:rsidRPr="00BD4A60">
              <w:rPr>
                <w:rFonts w:ascii="Times New Roman" w:eastAsia="Times New Roman" w:hAnsi="Times New Roman" w:cs="Times New Roman"/>
                <w:sz w:val="25"/>
                <w:szCs w:val="25"/>
              </w:rPr>
              <w:t>2.</w:t>
            </w:r>
          </w:p>
        </w:tc>
        <w:tc>
          <w:tcPr>
            <w:tcW w:w="2492" w:type="dxa"/>
          </w:tcPr>
          <w:p w14:paraId="70E0D496" w14:textId="77777777" w:rsidR="00F56EA8" w:rsidRPr="00BD4A60" w:rsidRDefault="00F56EA8" w:rsidP="004278EA">
            <w:pPr>
              <w:rPr>
                <w:rFonts w:ascii="Times New Roman" w:hAnsi="Times New Roman" w:cs="Times New Roman"/>
                <w:sz w:val="25"/>
                <w:szCs w:val="25"/>
              </w:rPr>
            </w:pPr>
            <w:r w:rsidRPr="00BD4A60">
              <w:rPr>
                <w:rFonts w:ascii="Times New Roman" w:eastAsia="Times New Roman" w:hAnsi="Times New Roman" w:cs="Times New Roman"/>
                <w:sz w:val="25"/>
                <w:szCs w:val="25"/>
              </w:rPr>
              <w:t>Tiesiskā regulējuma ietekme uz tautsaimniecību un administratīvo slogu</w:t>
            </w:r>
          </w:p>
        </w:tc>
        <w:tc>
          <w:tcPr>
            <w:tcW w:w="5865" w:type="dxa"/>
          </w:tcPr>
          <w:p w14:paraId="7C487866" w14:textId="09FE5C80" w:rsidR="00FB3349" w:rsidRDefault="00FB3349" w:rsidP="004278EA">
            <w:pPr>
              <w:jc w:val="both"/>
              <w:rPr>
                <w:rFonts w:ascii="Times New Roman" w:eastAsia="Times New Roman" w:hAnsi="Times New Roman" w:cs="Times New Roman"/>
                <w:sz w:val="25"/>
                <w:szCs w:val="25"/>
              </w:rPr>
            </w:pPr>
            <w:r w:rsidRPr="00BD4A60">
              <w:rPr>
                <w:rFonts w:ascii="Times New Roman" w:eastAsia="Times New Roman" w:hAnsi="Times New Roman" w:cs="Times New Roman"/>
                <w:sz w:val="25"/>
                <w:szCs w:val="25"/>
              </w:rPr>
              <w:t xml:space="preserve">Pēc VID </w:t>
            </w:r>
            <w:r w:rsidR="00860107">
              <w:rPr>
                <w:rFonts w:ascii="Times New Roman" w:eastAsia="Times New Roman" w:hAnsi="Times New Roman" w:cs="Times New Roman"/>
                <w:sz w:val="25"/>
                <w:szCs w:val="25"/>
              </w:rPr>
              <w:t xml:space="preserve">sniegtajiem </w:t>
            </w:r>
            <w:r w:rsidRPr="00BD4A60">
              <w:rPr>
                <w:rFonts w:ascii="Times New Roman" w:eastAsia="Times New Roman" w:hAnsi="Times New Roman" w:cs="Times New Roman"/>
                <w:sz w:val="25"/>
                <w:szCs w:val="25"/>
              </w:rPr>
              <w:t>datiem, balstoties uz NACE kodiem, ir konstatēts, ka Latvijā ir 3</w:t>
            </w:r>
            <w:r w:rsidR="008F6A14">
              <w:rPr>
                <w:rFonts w:ascii="Times New Roman" w:eastAsia="Times New Roman" w:hAnsi="Times New Roman" w:cs="Times New Roman"/>
                <w:sz w:val="25"/>
                <w:szCs w:val="25"/>
              </w:rPr>
              <w:t>653</w:t>
            </w:r>
            <w:r w:rsidRPr="00BD4A60">
              <w:rPr>
                <w:rFonts w:ascii="Times New Roman" w:eastAsia="Times New Roman" w:hAnsi="Times New Roman" w:cs="Times New Roman"/>
                <w:sz w:val="25"/>
                <w:szCs w:val="25"/>
              </w:rPr>
              <w:t xml:space="preserve"> </w:t>
            </w:r>
            <w:r w:rsidR="001B2FDD" w:rsidRPr="00BD4A60">
              <w:rPr>
                <w:rFonts w:ascii="Times New Roman" w:eastAsia="Times New Roman" w:hAnsi="Times New Roman" w:cs="Times New Roman"/>
                <w:sz w:val="25"/>
                <w:szCs w:val="25"/>
              </w:rPr>
              <w:t>komersanti</w:t>
            </w:r>
            <w:r w:rsidR="00477FA6" w:rsidRPr="00BD4A60">
              <w:rPr>
                <w:rFonts w:ascii="Times New Roman" w:eastAsia="Times New Roman" w:hAnsi="Times New Roman" w:cs="Times New Roman"/>
                <w:sz w:val="25"/>
                <w:szCs w:val="25"/>
              </w:rPr>
              <w:t xml:space="preserve"> (pēc situācijas uz 2014.gada 2</w:t>
            </w:r>
            <w:r w:rsidR="008F6A14">
              <w:rPr>
                <w:rFonts w:ascii="Times New Roman" w:eastAsia="Times New Roman" w:hAnsi="Times New Roman" w:cs="Times New Roman"/>
                <w:sz w:val="25"/>
                <w:szCs w:val="25"/>
              </w:rPr>
              <w:t>7</w:t>
            </w:r>
            <w:r w:rsidR="00477FA6" w:rsidRPr="00BD4A60">
              <w:rPr>
                <w:rFonts w:ascii="Times New Roman" w:eastAsia="Times New Roman" w:hAnsi="Times New Roman" w:cs="Times New Roman"/>
                <w:sz w:val="25"/>
                <w:szCs w:val="25"/>
              </w:rPr>
              <w:t>.</w:t>
            </w:r>
            <w:r w:rsidR="008F6A14">
              <w:rPr>
                <w:rFonts w:ascii="Times New Roman" w:eastAsia="Times New Roman" w:hAnsi="Times New Roman" w:cs="Times New Roman"/>
                <w:sz w:val="25"/>
                <w:szCs w:val="25"/>
              </w:rPr>
              <w:t>maiju</w:t>
            </w:r>
            <w:r w:rsidR="00477FA6" w:rsidRPr="00BD4A60">
              <w:rPr>
                <w:rFonts w:ascii="Times New Roman" w:eastAsia="Times New Roman" w:hAnsi="Times New Roman" w:cs="Times New Roman"/>
                <w:sz w:val="25"/>
                <w:szCs w:val="25"/>
              </w:rPr>
              <w:t>)</w:t>
            </w:r>
            <w:r w:rsidRPr="00BD4A60">
              <w:rPr>
                <w:rFonts w:ascii="Times New Roman" w:eastAsia="Times New Roman" w:hAnsi="Times New Roman" w:cs="Times New Roman"/>
                <w:sz w:val="25"/>
                <w:szCs w:val="25"/>
              </w:rPr>
              <w:t xml:space="preserve">, kas sniedz elektronisko sakaru, apraides un elektroniski sniegtos pakalpojumus. Tomēr, ņemot vērā, </w:t>
            </w:r>
            <w:r w:rsidR="00BB56F3">
              <w:rPr>
                <w:rFonts w:ascii="Times New Roman" w:eastAsia="Times New Roman" w:hAnsi="Times New Roman" w:cs="Times New Roman"/>
                <w:sz w:val="25"/>
                <w:szCs w:val="25"/>
              </w:rPr>
              <w:t>ka PVN likuma 140</w:t>
            </w:r>
            <w:r w:rsidR="00860107">
              <w:rPr>
                <w:rFonts w:ascii="Times New Roman" w:eastAsia="Times New Roman" w:hAnsi="Times New Roman" w:cs="Times New Roman"/>
                <w:sz w:val="25"/>
                <w:szCs w:val="25"/>
                <w:vertAlign w:val="superscript"/>
              </w:rPr>
              <w:t>1</w:t>
            </w:r>
            <w:r w:rsidR="00BB56F3">
              <w:rPr>
                <w:rFonts w:ascii="Times New Roman" w:eastAsia="Times New Roman" w:hAnsi="Times New Roman" w:cs="Times New Roman"/>
                <w:sz w:val="25"/>
                <w:szCs w:val="25"/>
              </w:rPr>
              <w:t>.pantā minētā s</w:t>
            </w:r>
            <w:r w:rsidRPr="00BD4A60">
              <w:rPr>
                <w:rFonts w:ascii="Times New Roman" w:eastAsia="Times New Roman" w:hAnsi="Times New Roman" w:cs="Times New Roman"/>
                <w:sz w:val="25"/>
                <w:szCs w:val="25"/>
              </w:rPr>
              <w:t xml:space="preserve">avienības režīma izmantošana nav obligāta, </w:t>
            </w:r>
            <w:r w:rsidR="001B2FDD" w:rsidRPr="00BD4A60">
              <w:rPr>
                <w:rFonts w:ascii="Times New Roman" w:eastAsia="Times New Roman" w:hAnsi="Times New Roman" w:cs="Times New Roman"/>
                <w:sz w:val="25"/>
                <w:szCs w:val="25"/>
              </w:rPr>
              <w:t xml:space="preserve">šobrīd nav iespējams </w:t>
            </w:r>
            <w:r w:rsidRPr="00BD4A60">
              <w:rPr>
                <w:rFonts w:ascii="Times New Roman" w:eastAsia="Times New Roman" w:hAnsi="Times New Roman" w:cs="Times New Roman"/>
                <w:sz w:val="25"/>
                <w:szCs w:val="25"/>
              </w:rPr>
              <w:t xml:space="preserve"> precīzi </w:t>
            </w:r>
            <w:r w:rsidR="001B2FDD" w:rsidRPr="00BD4A60">
              <w:rPr>
                <w:rFonts w:ascii="Times New Roman" w:eastAsia="Times New Roman" w:hAnsi="Times New Roman" w:cs="Times New Roman"/>
                <w:sz w:val="25"/>
                <w:szCs w:val="25"/>
              </w:rPr>
              <w:t xml:space="preserve">noteikt </w:t>
            </w:r>
            <w:r w:rsidRPr="00BD4A60">
              <w:rPr>
                <w:rFonts w:ascii="Times New Roman" w:eastAsia="Times New Roman" w:hAnsi="Times New Roman" w:cs="Times New Roman"/>
                <w:sz w:val="25"/>
                <w:szCs w:val="25"/>
              </w:rPr>
              <w:t xml:space="preserve">to komersantu skaitu, kuri vēlētos izmantot šo režīmu. Tāpat nevar noteikt PVN maksātāju, kas neveic saimniecisko darbību Eiropas Savienībā, skaitu, kuri </w:t>
            </w:r>
            <w:r w:rsidR="001B2FDD" w:rsidRPr="00BD4A60">
              <w:rPr>
                <w:rFonts w:ascii="Times New Roman" w:eastAsia="Times New Roman" w:hAnsi="Times New Roman" w:cs="Times New Roman"/>
                <w:sz w:val="25"/>
                <w:szCs w:val="25"/>
              </w:rPr>
              <w:t xml:space="preserve">vēlēsies </w:t>
            </w:r>
            <w:r w:rsidR="00A9511E" w:rsidRPr="00BD4A60">
              <w:rPr>
                <w:rFonts w:ascii="Times New Roman" w:eastAsia="Times New Roman" w:hAnsi="Times New Roman" w:cs="Times New Roman"/>
                <w:sz w:val="25"/>
                <w:szCs w:val="25"/>
              </w:rPr>
              <w:t>sākt</w:t>
            </w:r>
            <w:r w:rsidRPr="00BD4A60">
              <w:rPr>
                <w:rFonts w:ascii="Times New Roman" w:eastAsia="Times New Roman" w:hAnsi="Times New Roman" w:cs="Times New Roman"/>
                <w:sz w:val="25"/>
                <w:szCs w:val="25"/>
              </w:rPr>
              <w:t xml:space="preserve"> darboties Eiropas Savienības teritorijā kā PVN maksātāji, izmantojot </w:t>
            </w:r>
            <w:proofErr w:type="spellStart"/>
            <w:r w:rsidRPr="00BD4A60">
              <w:rPr>
                <w:rFonts w:ascii="Times New Roman" w:eastAsia="Times New Roman" w:hAnsi="Times New Roman" w:cs="Times New Roman"/>
                <w:sz w:val="25"/>
                <w:szCs w:val="25"/>
              </w:rPr>
              <w:t>ārpussavienības</w:t>
            </w:r>
            <w:proofErr w:type="spellEnd"/>
            <w:r w:rsidRPr="00BD4A60">
              <w:rPr>
                <w:rFonts w:ascii="Times New Roman" w:eastAsia="Times New Roman" w:hAnsi="Times New Roman" w:cs="Times New Roman"/>
                <w:sz w:val="25"/>
                <w:szCs w:val="25"/>
              </w:rPr>
              <w:t xml:space="preserve"> režīmu.</w:t>
            </w:r>
            <w:r w:rsidR="004E08A0">
              <w:rPr>
                <w:rFonts w:ascii="Times New Roman" w:eastAsia="Times New Roman" w:hAnsi="Times New Roman" w:cs="Times New Roman"/>
                <w:sz w:val="25"/>
                <w:szCs w:val="25"/>
              </w:rPr>
              <w:t xml:space="preserve"> Bez tam nav iespējams noteikt to citas dalībvalsts PVN </w:t>
            </w:r>
            <w:r w:rsidR="00584A64">
              <w:rPr>
                <w:rFonts w:ascii="Times New Roman" w:eastAsia="Times New Roman" w:hAnsi="Times New Roman" w:cs="Times New Roman"/>
                <w:sz w:val="25"/>
                <w:szCs w:val="25"/>
              </w:rPr>
              <w:t>maksātāju</w:t>
            </w:r>
            <w:r w:rsidR="004E08A0">
              <w:rPr>
                <w:rFonts w:ascii="Times New Roman" w:eastAsia="Times New Roman" w:hAnsi="Times New Roman" w:cs="Times New Roman"/>
                <w:sz w:val="25"/>
                <w:szCs w:val="25"/>
              </w:rPr>
              <w:t xml:space="preserve"> skaitu, </w:t>
            </w:r>
            <w:r w:rsidR="004E08A0" w:rsidRPr="00BD4A60">
              <w:rPr>
                <w:rFonts w:ascii="Times New Roman" w:eastAsia="Times New Roman" w:hAnsi="Times New Roman" w:cs="Times New Roman"/>
                <w:sz w:val="25"/>
                <w:szCs w:val="25"/>
              </w:rPr>
              <w:t>kas sniedz elektronisko sakaru, apraides un elektroniski sniegtos pakalpojumus</w:t>
            </w:r>
            <w:r w:rsidR="004E08A0">
              <w:rPr>
                <w:rFonts w:ascii="Times New Roman" w:eastAsia="Times New Roman" w:hAnsi="Times New Roman" w:cs="Times New Roman"/>
                <w:sz w:val="25"/>
                <w:szCs w:val="25"/>
              </w:rPr>
              <w:t xml:space="preserve">, un </w:t>
            </w:r>
            <w:r w:rsidR="00584A64">
              <w:rPr>
                <w:rFonts w:ascii="Times New Roman" w:eastAsia="Times New Roman" w:hAnsi="Times New Roman" w:cs="Times New Roman"/>
                <w:sz w:val="25"/>
                <w:szCs w:val="25"/>
              </w:rPr>
              <w:t xml:space="preserve">kas </w:t>
            </w:r>
            <w:r w:rsidR="004E08A0">
              <w:rPr>
                <w:rFonts w:ascii="Times New Roman" w:eastAsia="Times New Roman" w:hAnsi="Times New Roman" w:cs="Times New Roman"/>
                <w:sz w:val="25"/>
                <w:szCs w:val="25"/>
              </w:rPr>
              <w:t xml:space="preserve">neizmantos savienības režīmu, proti, kas reģistrēsies </w:t>
            </w:r>
            <w:r w:rsidR="004E08A0">
              <w:rPr>
                <w:rFonts w:ascii="Times New Roman" w:eastAsia="Times New Roman" w:hAnsi="Times New Roman" w:cs="Times New Roman"/>
                <w:sz w:val="25"/>
                <w:szCs w:val="25"/>
              </w:rPr>
              <w:lastRenderedPageBreak/>
              <w:t xml:space="preserve">VID PVN maksātāju reģistrā, </w:t>
            </w:r>
            <w:r w:rsidR="00584A64">
              <w:rPr>
                <w:rFonts w:ascii="Times New Roman" w:eastAsia="Times New Roman" w:hAnsi="Times New Roman" w:cs="Times New Roman"/>
                <w:sz w:val="25"/>
                <w:szCs w:val="25"/>
              </w:rPr>
              <w:t xml:space="preserve">pamatojoties uz </w:t>
            </w:r>
            <w:r w:rsidR="004E08A0">
              <w:rPr>
                <w:rFonts w:ascii="Times New Roman" w:eastAsia="Times New Roman" w:hAnsi="Times New Roman" w:cs="Times New Roman"/>
                <w:sz w:val="25"/>
                <w:szCs w:val="25"/>
              </w:rPr>
              <w:t>MK noteikumu</w:t>
            </w:r>
            <w:r w:rsidR="00584A64">
              <w:rPr>
                <w:rFonts w:ascii="Times New Roman" w:eastAsia="Times New Roman" w:hAnsi="Times New Roman" w:cs="Times New Roman"/>
                <w:sz w:val="25"/>
                <w:szCs w:val="25"/>
              </w:rPr>
              <w:t xml:space="preserve"> 3.pielikumu.</w:t>
            </w:r>
            <w:r w:rsidR="004E08A0">
              <w:rPr>
                <w:rFonts w:ascii="Times New Roman" w:eastAsia="Times New Roman" w:hAnsi="Times New Roman" w:cs="Times New Roman"/>
                <w:sz w:val="25"/>
                <w:szCs w:val="25"/>
              </w:rPr>
              <w:t xml:space="preserve">   </w:t>
            </w:r>
          </w:p>
          <w:p w14:paraId="033FCF47" w14:textId="733B9014" w:rsidR="004919AC" w:rsidRPr="00370740" w:rsidRDefault="004919AC" w:rsidP="00A50487">
            <w:pPr>
              <w:jc w:val="both"/>
              <w:rPr>
                <w:rFonts w:ascii="Times New Roman" w:hAnsi="Times New Roman" w:cs="Times New Roman"/>
                <w:sz w:val="25"/>
                <w:szCs w:val="25"/>
              </w:rPr>
            </w:pPr>
            <w:r w:rsidRPr="00370740">
              <w:rPr>
                <w:rFonts w:ascii="Times New Roman" w:hAnsi="Times New Roman" w:cs="Times New Roman"/>
                <w:sz w:val="25"/>
                <w:szCs w:val="25"/>
              </w:rPr>
              <w:t>Ar</w:t>
            </w:r>
            <w:r w:rsidR="007F3B04" w:rsidRPr="00370740">
              <w:rPr>
                <w:rFonts w:ascii="Times New Roman" w:hAnsi="Times New Roman" w:cs="Times New Roman"/>
                <w:sz w:val="25"/>
                <w:szCs w:val="25"/>
              </w:rPr>
              <w:t xml:space="preserve"> MK noteikumu projektu tiek </w:t>
            </w:r>
            <w:r w:rsidR="00A50487" w:rsidRPr="00370740">
              <w:rPr>
                <w:rFonts w:ascii="Times New Roman" w:hAnsi="Times New Roman" w:cs="Times New Roman"/>
                <w:sz w:val="25"/>
                <w:szCs w:val="25"/>
              </w:rPr>
              <w:t xml:space="preserve">noteikta skaidra un vienota kārtība iesnieguma reģistrācijai VID PVN maksātāju reģistrā (MK noteikumu 2. pielikums) aizpilde </w:t>
            </w:r>
            <w:r w:rsidR="00FE114D" w:rsidRPr="00370740">
              <w:rPr>
                <w:rFonts w:ascii="Times New Roman" w:hAnsi="Times New Roman" w:cs="Times New Roman"/>
                <w:sz w:val="25"/>
                <w:szCs w:val="25"/>
              </w:rPr>
              <w:t>PVN maksātājiem</w:t>
            </w:r>
            <w:r w:rsidR="007F3B04" w:rsidRPr="00370740">
              <w:rPr>
                <w:rFonts w:ascii="Times New Roman" w:hAnsi="Times New Roman" w:cs="Times New Roman"/>
                <w:sz w:val="25"/>
                <w:szCs w:val="25"/>
              </w:rPr>
              <w:t xml:space="preserve"> </w:t>
            </w:r>
            <w:r w:rsidR="00AF0D18">
              <w:rPr>
                <w:rFonts w:ascii="Times New Roman" w:hAnsi="Times New Roman" w:cs="Times New Roman"/>
                <w:sz w:val="25"/>
                <w:szCs w:val="25"/>
              </w:rPr>
              <w:t xml:space="preserve">- </w:t>
            </w:r>
            <w:r w:rsidR="00EB5C61" w:rsidRPr="00370740">
              <w:rPr>
                <w:rFonts w:ascii="Times New Roman" w:hAnsi="Times New Roman" w:cs="Times New Roman"/>
                <w:sz w:val="25"/>
                <w:szCs w:val="25"/>
              </w:rPr>
              <w:t>juridiskām personām</w:t>
            </w:r>
            <w:r w:rsidR="00AF0D18">
              <w:rPr>
                <w:rFonts w:ascii="Times New Roman" w:hAnsi="Times New Roman" w:cs="Times New Roman"/>
                <w:sz w:val="25"/>
                <w:szCs w:val="25"/>
              </w:rPr>
              <w:t xml:space="preserve"> -</w:t>
            </w:r>
            <w:r w:rsidR="00F5616A" w:rsidRPr="00370740">
              <w:rPr>
                <w:rFonts w:ascii="Times New Roman" w:hAnsi="Times New Roman" w:cs="Times New Roman"/>
                <w:sz w:val="25"/>
                <w:szCs w:val="25"/>
              </w:rPr>
              <w:t>, kuriem pasludināts maksātnespējas process,</w:t>
            </w:r>
            <w:r w:rsidR="00A50487" w:rsidRPr="00370740">
              <w:rPr>
                <w:rFonts w:ascii="Times New Roman" w:hAnsi="Times New Roman" w:cs="Times New Roman"/>
                <w:sz w:val="25"/>
                <w:szCs w:val="25"/>
              </w:rPr>
              <w:t xml:space="preserve"> ja tie vēlas reģistrēties</w:t>
            </w:r>
            <w:r w:rsidR="00F5616A" w:rsidRPr="00370740">
              <w:rPr>
                <w:rFonts w:ascii="Times New Roman" w:hAnsi="Times New Roman" w:cs="Times New Roman"/>
                <w:sz w:val="25"/>
                <w:szCs w:val="25"/>
              </w:rPr>
              <w:t xml:space="preserve"> VID PVN maksātāju reģistrā.</w:t>
            </w:r>
            <w:r w:rsidR="00A50487" w:rsidRPr="00370740">
              <w:rPr>
                <w:rFonts w:ascii="Times New Roman" w:hAnsi="Times New Roman" w:cs="Times New Roman"/>
                <w:sz w:val="25"/>
                <w:szCs w:val="25"/>
              </w:rPr>
              <w:t xml:space="preserve"> </w:t>
            </w:r>
          </w:p>
          <w:p w14:paraId="41FF91C3" w14:textId="19E403E9" w:rsidR="00A50487" w:rsidRPr="00BD4A60" w:rsidRDefault="00A50487" w:rsidP="00A50487">
            <w:pPr>
              <w:jc w:val="both"/>
              <w:rPr>
                <w:rFonts w:ascii="Times New Roman" w:hAnsi="Times New Roman" w:cs="Times New Roman"/>
                <w:sz w:val="25"/>
                <w:szCs w:val="25"/>
              </w:rPr>
            </w:pPr>
            <w:r w:rsidRPr="00370740">
              <w:rPr>
                <w:rFonts w:ascii="Times New Roman" w:hAnsi="Times New Roman" w:cs="Times New Roman"/>
                <w:sz w:val="25"/>
                <w:szCs w:val="25"/>
              </w:rPr>
              <w:t>Ar MK noteikumu projektu tiek precizētas iesniegumu veidlapas reģistrācijai VID PVN maksātāju reģistrā (MK noteikumu 2., 3. un 4.pielikums), radot iespēju PVN maksātājam atzīmēt, ka tas lēmumu par reģistrāciju VID PVN maksātāju reģistrā vēlas saņemt</w:t>
            </w:r>
            <w:r w:rsidR="00A55D6E">
              <w:rPr>
                <w:rFonts w:ascii="Times New Roman" w:hAnsi="Times New Roman" w:cs="Times New Roman"/>
                <w:sz w:val="25"/>
                <w:szCs w:val="25"/>
              </w:rPr>
              <w:t>,</w:t>
            </w:r>
            <w:r w:rsidRPr="00370740">
              <w:rPr>
                <w:rFonts w:ascii="Times New Roman" w:hAnsi="Times New Roman" w:cs="Times New Roman"/>
                <w:sz w:val="25"/>
                <w:szCs w:val="25"/>
              </w:rPr>
              <w:t xml:space="preserve"> izmantojot VID Elektroniskās deklarēšanas sistēmu.</w:t>
            </w:r>
          </w:p>
        </w:tc>
      </w:tr>
      <w:tr w:rsidR="00F56EA8" w:rsidRPr="00BD4A60" w14:paraId="5CD5F3C7" w14:textId="77777777" w:rsidTr="00DA70BA">
        <w:tc>
          <w:tcPr>
            <w:tcW w:w="432" w:type="dxa"/>
          </w:tcPr>
          <w:p w14:paraId="6689821E" w14:textId="77777777" w:rsidR="00F56EA8" w:rsidRPr="00BD4A60" w:rsidRDefault="00F56EA8" w:rsidP="004278EA">
            <w:pPr>
              <w:rPr>
                <w:rFonts w:ascii="Times New Roman" w:hAnsi="Times New Roman" w:cs="Times New Roman"/>
                <w:sz w:val="25"/>
                <w:szCs w:val="25"/>
              </w:rPr>
            </w:pPr>
            <w:r w:rsidRPr="00BD4A60">
              <w:rPr>
                <w:rFonts w:ascii="Times New Roman" w:eastAsia="Times New Roman" w:hAnsi="Times New Roman" w:cs="Times New Roman"/>
                <w:sz w:val="25"/>
                <w:szCs w:val="25"/>
              </w:rPr>
              <w:lastRenderedPageBreak/>
              <w:t>3.</w:t>
            </w:r>
          </w:p>
        </w:tc>
        <w:tc>
          <w:tcPr>
            <w:tcW w:w="2492" w:type="dxa"/>
          </w:tcPr>
          <w:p w14:paraId="4451A385" w14:textId="77777777" w:rsidR="00F56EA8" w:rsidRPr="00BD4A60" w:rsidRDefault="00F56EA8" w:rsidP="004278EA">
            <w:pPr>
              <w:rPr>
                <w:rFonts w:ascii="Times New Roman" w:hAnsi="Times New Roman" w:cs="Times New Roman"/>
                <w:sz w:val="25"/>
                <w:szCs w:val="25"/>
              </w:rPr>
            </w:pPr>
            <w:r w:rsidRPr="00BD4A60">
              <w:rPr>
                <w:rFonts w:ascii="Times New Roman" w:eastAsia="Times New Roman" w:hAnsi="Times New Roman" w:cs="Times New Roman"/>
                <w:sz w:val="25"/>
                <w:szCs w:val="25"/>
              </w:rPr>
              <w:t>Administratīvo izmaksu monetārs novērtējums</w:t>
            </w:r>
          </w:p>
        </w:tc>
        <w:tc>
          <w:tcPr>
            <w:tcW w:w="5865" w:type="dxa"/>
          </w:tcPr>
          <w:p w14:paraId="0AFB115E" w14:textId="77777777" w:rsidR="00F56EA8" w:rsidRPr="00BD4A60" w:rsidRDefault="00CA71F0" w:rsidP="004278EA">
            <w:pPr>
              <w:jc w:val="both"/>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r w:rsidR="00F56EA8" w:rsidRPr="00BD4A60" w14:paraId="295D0F74" w14:textId="77777777" w:rsidTr="00DA70BA">
        <w:tc>
          <w:tcPr>
            <w:tcW w:w="432" w:type="dxa"/>
          </w:tcPr>
          <w:p w14:paraId="16F5EEB7" w14:textId="77777777" w:rsidR="00F56EA8" w:rsidRPr="00BD4A60" w:rsidRDefault="00F56EA8" w:rsidP="004278EA">
            <w:pPr>
              <w:rPr>
                <w:rFonts w:ascii="Times New Roman" w:hAnsi="Times New Roman" w:cs="Times New Roman"/>
                <w:sz w:val="25"/>
                <w:szCs w:val="25"/>
              </w:rPr>
            </w:pPr>
            <w:r w:rsidRPr="00BD4A60">
              <w:rPr>
                <w:rFonts w:ascii="Times New Roman" w:eastAsia="Times New Roman" w:hAnsi="Times New Roman" w:cs="Times New Roman"/>
                <w:sz w:val="25"/>
                <w:szCs w:val="25"/>
              </w:rPr>
              <w:t>4.</w:t>
            </w:r>
          </w:p>
        </w:tc>
        <w:tc>
          <w:tcPr>
            <w:tcW w:w="2492" w:type="dxa"/>
          </w:tcPr>
          <w:p w14:paraId="73D398A7" w14:textId="77777777" w:rsidR="00F56EA8" w:rsidRPr="00BD4A60" w:rsidRDefault="00F56EA8" w:rsidP="004278EA">
            <w:pPr>
              <w:rPr>
                <w:rFonts w:ascii="Times New Roman" w:hAnsi="Times New Roman" w:cs="Times New Roman"/>
                <w:sz w:val="25"/>
                <w:szCs w:val="25"/>
              </w:rPr>
            </w:pPr>
            <w:r w:rsidRPr="00BD4A60">
              <w:rPr>
                <w:rFonts w:ascii="Times New Roman" w:eastAsia="Times New Roman" w:hAnsi="Times New Roman" w:cs="Times New Roman"/>
                <w:sz w:val="25"/>
                <w:szCs w:val="25"/>
              </w:rPr>
              <w:t>Cita informācija</w:t>
            </w:r>
          </w:p>
        </w:tc>
        <w:tc>
          <w:tcPr>
            <w:tcW w:w="5865" w:type="dxa"/>
          </w:tcPr>
          <w:p w14:paraId="04AD7B80" w14:textId="2F085900" w:rsidR="00D75309" w:rsidRDefault="00D408A2" w:rsidP="008B0D07">
            <w:pPr>
              <w:jc w:val="both"/>
              <w:rPr>
                <w:rFonts w:ascii="Times New Roman" w:hAnsi="Times New Roman" w:cs="Times New Roman"/>
                <w:sz w:val="25"/>
                <w:szCs w:val="25"/>
              </w:rPr>
            </w:pPr>
            <w:r>
              <w:rPr>
                <w:rFonts w:ascii="Times New Roman" w:hAnsi="Times New Roman" w:cs="Times New Roman"/>
                <w:sz w:val="25"/>
                <w:szCs w:val="25"/>
              </w:rPr>
              <w:t>Noteikumu projekta</w:t>
            </w:r>
            <w:r w:rsidR="00D74099" w:rsidRPr="00BD4A60">
              <w:rPr>
                <w:rFonts w:ascii="Times New Roman" w:hAnsi="Times New Roman" w:cs="Times New Roman"/>
                <w:sz w:val="25"/>
                <w:szCs w:val="25"/>
              </w:rPr>
              <w:t xml:space="preserve"> regulējumu </w:t>
            </w:r>
            <w:r w:rsidR="008B0D07">
              <w:rPr>
                <w:rFonts w:ascii="Times New Roman" w:hAnsi="Times New Roman" w:cs="Times New Roman"/>
                <w:sz w:val="25"/>
                <w:szCs w:val="25"/>
              </w:rPr>
              <w:t xml:space="preserve">attiecībā uz </w:t>
            </w:r>
            <w:r w:rsidR="008B0D07" w:rsidRPr="008B0D07">
              <w:rPr>
                <w:rFonts w:ascii="Times New Roman" w:eastAsia="Times New Roman" w:hAnsi="Times New Roman" w:cs="Times New Roman"/>
                <w:sz w:val="25"/>
                <w:szCs w:val="25"/>
              </w:rPr>
              <w:t xml:space="preserve">kārtību, kādā PVN maksātāju </w:t>
            </w:r>
            <w:proofErr w:type="spellStart"/>
            <w:r w:rsidR="00AF0D18" w:rsidRPr="00AF0D18">
              <w:rPr>
                <w:rFonts w:ascii="Times New Roman" w:hAnsi="Times New Roman" w:cs="Times New Roman"/>
                <w:sz w:val="25"/>
                <w:szCs w:val="25"/>
              </w:rPr>
              <w:t>ārpussavienības</w:t>
            </w:r>
            <w:proofErr w:type="spellEnd"/>
            <w:r w:rsidR="00AF0D18" w:rsidRPr="00AF0D18">
              <w:rPr>
                <w:rFonts w:ascii="Times New Roman" w:hAnsi="Times New Roman" w:cs="Times New Roman"/>
                <w:sz w:val="25"/>
                <w:szCs w:val="25"/>
              </w:rPr>
              <w:t xml:space="preserve"> režīma un savienības režīma</w:t>
            </w:r>
            <w:r w:rsidR="00AF0D18" w:rsidRPr="00AF0D18">
              <w:rPr>
                <w:rFonts w:ascii="Times New Roman" w:eastAsia="Times New Roman" w:hAnsi="Times New Roman" w:cs="Times New Roman"/>
                <w:sz w:val="25"/>
                <w:szCs w:val="25"/>
              </w:rPr>
              <w:t xml:space="preserve"> </w:t>
            </w:r>
            <w:r w:rsidR="008B0D07" w:rsidRPr="008B0D07">
              <w:rPr>
                <w:rFonts w:ascii="Times New Roman" w:eastAsia="Times New Roman" w:hAnsi="Times New Roman" w:cs="Times New Roman"/>
                <w:sz w:val="25"/>
                <w:szCs w:val="25"/>
              </w:rPr>
              <w:t>reģistrā un kārtību, kādā PVN maksātāju izslēdz no šā reģistra</w:t>
            </w:r>
            <w:r w:rsidR="00DD5FBD">
              <w:rPr>
                <w:rFonts w:ascii="Times New Roman" w:eastAsia="Times New Roman" w:hAnsi="Times New Roman" w:cs="Times New Roman"/>
                <w:sz w:val="25"/>
                <w:szCs w:val="25"/>
              </w:rPr>
              <w:t>,</w:t>
            </w:r>
            <w:r w:rsidR="008B0D07" w:rsidRPr="008B0D07">
              <w:rPr>
                <w:rFonts w:ascii="Times New Roman" w:hAnsi="Times New Roman" w:cs="Times New Roman"/>
                <w:sz w:val="25"/>
                <w:szCs w:val="25"/>
              </w:rPr>
              <w:t xml:space="preserve"> </w:t>
            </w:r>
            <w:r w:rsidR="00E120A4" w:rsidRPr="008B0D07">
              <w:rPr>
                <w:rFonts w:ascii="Times New Roman" w:hAnsi="Times New Roman" w:cs="Times New Roman"/>
                <w:sz w:val="25"/>
                <w:szCs w:val="25"/>
              </w:rPr>
              <w:t>jāpiemēro</w:t>
            </w:r>
            <w:r w:rsidR="00D74099" w:rsidRPr="008B0D07">
              <w:rPr>
                <w:rFonts w:ascii="Times New Roman" w:hAnsi="Times New Roman" w:cs="Times New Roman"/>
                <w:sz w:val="25"/>
                <w:szCs w:val="25"/>
              </w:rPr>
              <w:t xml:space="preserve"> kopā ar </w:t>
            </w:r>
            <w:r w:rsidR="008B0D07" w:rsidRPr="008B0D07">
              <w:rPr>
                <w:rFonts w:ascii="Times New Roman" w:hAnsi="Times New Roman" w:cs="Times New Roman"/>
                <w:sz w:val="25"/>
                <w:szCs w:val="25"/>
              </w:rPr>
              <w:t>Padomes r</w:t>
            </w:r>
            <w:r w:rsidR="008B0D07" w:rsidRPr="008B0D07">
              <w:rPr>
                <w:rFonts w:ascii="Times New Roman" w:eastAsia="Times New Roman" w:hAnsi="Times New Roman" w:cs="Times New Roman"/>
                <w:sz w:val="25"/>
                <w:szCs w:val="25"/>
              </w:rPr>
              <w:t>egulas Nr. 282/2011</w:t>
            </w:r>
            <w:r w:rsidR="00E120A4" w:rsidRPr="00BD4A60">
              <w:rPr>
                <w:rFonts w:ascii="Times New Roman" w:hAnsi="Times New Roman" w:cs="Times New Roman"/>
                <w:sz w:val="25"/>
                <w:szCs w:val="25"/>
              </w:rPr>
              <w:t xml:space="preserve"> regul</w:t>
            </w:r>
            <w:r w:rsidR="004F06A6" w:rsidRPr="00BD4A60">
              <w:rPr>
                <w:rFonts w:ascii="Times New Roman" w:hAnsi="Times New Roman" w:cs="Times New Roman"/>
                <w:sz w:val="25"/>
                <w:szCs w:val="25"/>
              </w:rPr>
              <w:t xml:space="preserve">ējumu </w:t>
            </w:r>
            <w:r w:rsidR="00D75309" w:rsidRPr="00BD4A60">
              <w:rPr>
                <w:rFonts w:ascii="Times New Roman" w:hAnsi="Times New Roman" w:cs="Times New Roman"/>
                <w:sz w:val="25"/>
                <w:szCs w:val="25"/>
              </w:rPr>
              <w:t xml:space="preserve">un tās grozījumiem </w:t>
            </w:r>
            <w:r w:rsidR="004F06A6" w:rsidRPr="00BD4A60">
              <w:rPr>
                <w:rFonts w:ascii="Times New Roman" w:hAnsi="Times New Roman" w:cs="Times New Roman"/>
                <w:sz w:val="25"/>
                <w:szCs w:val="25"/>
              </w:rPr>
              <w:t>attiecībā uz īpašiem režīmiem PVN maks</w:t>
            </w:r>
            <w:r w:rsidR="00AB3141" w:rsidRPr="00BD4A60">
              <w:rPr>
                <w:rFonts w:ascii="Times New Roman" w:hAnsi="Times New Roman" w:cs="Times New Roman"/>
                <w:sz w:val="25"/>
                <w:szCs w:val="25"/>
              </w:rPr>
              <w:t xml:space="preserve">ātājiem, kas sniedz </w:t>
            </w:r>
            <w:r w:rsidR="00AF4CF3" w:rsidRPr="00BD4A60">
              <w:rPr>
                <w:rFonts w:ascii="Times New Roman" w:hAnsi="Times New Roman" w:cs="Times New Roman"/>
                <w:sz w:val="25"/>
                <w:szCs w:val="25"/>
              </w:rPr>
              <w:t>elektronisko sakaru</w:t>
            </w:r>
            <w:r w:rsidR="003F124F" w:rsidRPr="00BD4A60">
              <w:rPr>
                <w:rFonts w:ascii="Times New Roman" w:hAnsi="Times New Roman" w:cs="Times New Roman"/>
                <w:sz w:val="25"/>
                <w:szCs w:val="25"/>
              </w:rPr>
              <w:t>, apraides un elektroniski sniegtos pakalpojumus personai, kura</w:t>
            </w:r>
            <w:r w:rsidR="00AB3141" w:rsidRPr="00BD4A60">
              <w:rPr>
                <w:rFonts w:ascii="Times New Roman" w:hAnsi="Times New Roman" w:cs="Times New Roman"/>
                <w:sz w:val="25"/>
                <w:szCs w:val="25"/>
              </w:rPr>
              <w:t xml:space="preserve"> nav PVN maksātājs.</w:t>
            </w:r>
            <w:r w:rsidR="00AF6743" w:rsidRPr="00BD4A60">
              <w:rPr>
                <w:rFonts w:ascii="Times New Roman" w:hAnsi="Times New Roman" w:cs="Times New Roman"/>
                <w:sz w:val="25"/>
                <w:szCs w:val="25"/>
              </w:rPr>
              <w:t xml:space="preserve"> </w:t>
            </w:r>
          </w:p>
          <w:p w14:paraId="17942506" w14:textId="3C6CD819" w:rsidR="00A55BFE" w:rsidRPr="00BD4A60" w:rsidRDefault="00DD77D8" w:rsidP="00341A60">
            <w:pPr>
              <w:jc w:val="both"/>
              <w:rPr>
                <w:rFonts w:ascii="Times New Roman" w:hAnsi="Times New Roman" w:cs="Times New Roman"/>
                <w:b/>
                <w:sz w:val="25"/>
                <w:szCs w:val="25"/>
              </w:rPr>
            </w:pPr>
            <w:r>
              <w:rPr>
                <w:rFonts w:ascii="Times New Roman" w:hAnsi="Times New Roman" w:cs="Times New Roman"/>
                <w:sz w:val="25"/>
                <w:szCs w:val="25"/>
              </w:rPr>
              <w:t xml:space="preserve">Tā kā dalībvalstu starpā jāveic informācijas apmaiņa saistībā ar reģistrēšanos </w:t>
            </w:r>
            <w:proofErr w:type="spellStart"/>
            <w:r w:rsidR="00860107" w:rsidRPr="001366D2">
              <w:rPr>
                <w:rStyle w:val="Heading3Char"/>
                <w:rFonts w:eastAsiaTheme="minorEastAsia"/>
                <w:b w:val="0"/>
                <w:sz w:val="25"/>
                <w:szCs w:val="25"/>
              </w:rPr>
              <w:t>ārpussavienības</w:t>
            </w:r>
            <w:proofErr w:type="spellEnd"/>
            <w:r w:rsidR="00860107" w:rsidRPr="001366D2">
              <w:rPr>
                <w:rStyle w:val="Heading3Char"/>
                <w:rFonts w:eastAsiaTheme="minorEastAsia"/>
                <w:b w:val="0"/>
                <w:sz w:val="25"/>
                <w:szCs w:val="25"/>
              </w:rPr>
              <w:t xml:space="preserve"> režīma un savienības režīma</w:t>
            </w:r>
            <w:r w:rsidR="00517788">
              <w:rPr>
                <w:rStyle w:val="Heading3Char"/>
                <w:rFonts w:eastAsiaTheme="minorEastAsia"/>
                <w:b w:val="0"/>
                <w:sz w:val="25"/>
                <w:szCs w:val="25"/>
              </w:rPr>
              <w:t xml:space="preserve"> izmantošan</w:t>
            </w:r>
            <w:r w:rsidR="00341A60">
              <w:rPr>
                <w:rStyle w:val="Heading3Char"/>
                <w:rFonts w:eastAsiaTheme="minorEastAsia"/>
                <w:b w:val="0"/>
                <w:sz w:val="25"/>
                <w:szCs w:val="25"/>
              </w:rPr>
              <w:t>ai</w:t>
            </w:r>
            <w:r>
              <w:rPr>
                <w:rFonts w:ascii="Times New Roman" w:hAnsi="Times New Roman" w:cs="Times New Roman"/>
                <w:sz w:val="25"/>
                <w:szCs w:val="25"/>
              </w:rPr>
              <w:t>, l</w:t>
            </w:r>
            <w:r w:rsidR="00592A18">
              <w:rPr>
                <w:rFonts w:ascii="Times New Roman" w:hAnsi="Times New Roman" w:cs="Times New Roman"/>
                <w:sz w:val="25"/>
                <w:szCs w:val="25"/>
              </w:rPr>
              <w:t>ai būtiski nepalielinātu administratīvo slogu</w:t>
            </w:r>
            <w:r w:rsidR="009378D9">
              <w:rPr>
                <w:rFonts w:ascii="Times New Roman" w:hAnsi="Times New Roman" w:cs="Times New Roman"/>
                <w:sz w:val="25"/>
                <w:szCs w:val="25"/>
              </w:rPr>
              <w:t xml:space="preserve"> gan PVN maksātājiem gan nodokļu administrācijām</w:t>
            </w:r>
            <w:r w:rsidR="00592A18">
              <w:rPr>
                <w:rFonts w:ascii="Times New Roman" w:hAnsi="Times New Roman" w:cs="Times New Roman"/>
                <w:sz w:val="25"/>
                <w:szCs w:val="25"/>
              </w:rPr>
              <w:t>,</w:t>
            </w:r>
            <w:r w:rsidR="0051255B">
              <w:rPr>
                <w:rFonts w:ascii="Times New Roman" w:hAnsi="Times New Roman" w:cs="Times New Roman"/>
                <w:sz w:val="25"/>
                <w:szCs w:val="25"/>
              </w:rPr>
              <w:t xml:space="preserve"> PVN</w:t>
            </w:r>
            <w:r w:rsidR="00A55BFE" w:rsidRPr="00BD4A60">
              <w:rPr>
                <w:rFonts w:ascii="Times New Roman" w:hAnsi="Times New Roman" w:cs="Times New Roman"/>
                <w:sz w:val="25"/>
                <w:szCs w:val="25"/>
              </w:rPr>
              <w:t xml:space="preserve"> maksātājiem</w:t>
            </w:r>
            <w:r w:rsidR="00517788">
              <w:rPr>
                <w:rFonts w:ascii="Times New Roman" w:hAnsi="Times New Roman" w:cs="Times New Roman"/>
                <w:sz w:val="25"/>
                <w:szCs w:val="25"/>
              </w:rPr>
              <w:t xml:space="preserve"> </w:t>
            </w:r>
            <w:r>
              <w:rPr>
                <w:rFonts w:ascii="Times New Roman" w:hAnsi="Times New Roman" w:cs="Times New Roman"/>
                <w:sz w:val="25"/>
                <w:szCs w:val="25"/>
              </w:rPr>
              <w:t xml:space="preserve">būtu </w:t>
            </w:r>
            <w:r w:rsidR="00A55BFE" w:rsidRPr="00BD4A60">
              <w:rPr>
                <w:rFonts w:ascii="Times New Roman" w:hAnsi="Times New Roman" w:cs="Times New Roman"/>
                <w:sz w:val="25"/>
                <w:szCs w:val="25"/>
              </w:rPr>
              <w:t xml:space="preserve">jāņem vērā </w:t>
            </w:r>
            <w:r w:rsidR="00930DC8">
              <w:rPr>
                <w:rFonts w:ascii="Times New Roman" w:hAnsi="Times New Roman" w:cs="Times New Roman"/>
                <w:sz w:val="25"/>
                <w:szCs w:val="25"/>
              </w:rPr>
              <w:t xml:space="preserve">arī </w:t>
            </w:r>
            <w:r w:rsidR="00A55BFE" w:rsidRPr="00BD4A60">
              <w:rPr>
                <w:rFonts w:ascii="Times New Roman" w:hAnsi="Times New Roman" w:cs="Times New Roman"/>
                <w:sz w:val="25"/>
                <w:szCs w:val="25"/>
              </w:rPr>
              <w:t>Komisijas Īstenošanas Regulā (ES) Nr. 815/2012 noteikto attiecībā uz reģistrēšanos šiem īpašajiem režīmiem</w:t>
            </w:r>
            <w:r w:rsidR="00A55BFE">
              <w:rPr>
                <w:rFonts w:ascii="Times New Roman" w:hAnsi="Times New Roman" w:cs="Times New Roman"/>
                <w:sz w:val="25"/>
                <w:szCs w:val="25"/>
              </w:rPr>
              <w:t>.</w:t>
            </w:r>
          </w:p>
        </w:tc>
      </w:tr>
    </w:tbl>
    <w:p w14:paraId="7226986C" w14:textId="77777777" w:rsidR="00F56EA8" w:rsidRPr="001E123E" w:rsidRDefault="00F56EA8" w:rsidP="004278EA">
      <w:pPr>
        <w:spacing w:after="0" w:line="240" w:lineRule="auto"/>
        <w:rPr>
          <w:rFonts w:ascii="Times New Roman" w:hAnsi="Times New Roman" w:cs="Times New Roman"/>
          <w:sz w:val="16"/>
          <w:szCs w:val="16"/>
        </w:rPr>
      </w:pPr>
    </w:p>
    <w:tbl>
      <w:tblPr>
        <w:tblStyle w:val="TableGrid"/>
        <w:tblW w:w="8789" w:type="dxa"/>
        <w:tblInd w:w="-122" w:type="dxa"/>
        <w:tblLook w:val="04A0" w:firstRow="1" w:lastRow="0" w:firstColumn="1" w:lastColumn="0" w:noHBand="0" w:noVBand="1"/>
      </w:tblPr>
      <w:tblGrid>
        <w:gridCol w:w="8789"/>
      </w:tblGrid>
      <w:tr w:rsidR="006F6EFB" w:rsidRPr="00BD4A60" w14:paraId="50DDBDEF" w14:textId="77777777" w:rsidTr="001B0AC6">
        <w:tc>
          <w:tcPr>
            <w:tcW w:w="8789" w:type="dxa"/>
          </w:tcPr>
          <w:p w14:paraId="4DB26BC8" w14:textId="77777777" w:rsidR="006F6EFB" w:rsidRPr="00BD4A60" w:rsidRDefault="006F6EFB" w:rsidP="004278EA">
            <w:pPr>
              <w:rPr>
                <w:rFonts w:ascii="Times New Roman" w:hAnsi="Times New Roman" w:cs="Times New Roman"/>
                <w:b/>
                <w:sz w:val="25"/>
                <w:szCs w:val="25"/>
              </w:rPr>
            </w:pPr>
            <w:r w:rsidRPr="00BD4A60">
              <w:rPr>
                <w:rFonts w:ascii="Times New Roman" w:hAnsi="Times New Roman" w:cs="Times New Roman"/>
                <w:b/>
                <w:sz w:val="25"/>
                <w:szCs w:val="25"/>
              </w:rPr>
              <w:t xml:space="preserve">III. </w:t>
            </w:r>
            <w:r w:rsidR="00024BC7" w:rsidRPr="00BD4A60">
              <w:rPr>
                <w:rFonts w:ascii="Times New Roman" w:hAnsi="Times New Roman" w:cs="Times New Roman"/>
                <w:b/>
                <w:sz w:val="25"/>
                <w:szCs w:val="25"/>
              </w:rPr>
              <w:t>Tiesību akta projekta ietekme uz valsts budžetu un pašvaldību budžetiem</w:t>
            </w:r>
          </w:p>
        </w:tc>
      </w:tr>
    </w:tbl>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252"/>
        <w:gridCol w:w="1503"/>
        <w:gridCol w:w="1223"/>
        <w:gridCol w:w="1223"/>
        <w:gridCol w:w="1639"/>
      </w:tblGrid>
      <w:tr w:rsidR="0072593D" w:rsidRPr="00DD49B6" w14:paraId="5836AB77" w14:textId="77777777" w:rsidTr="004548BB">
        <w:trPr>
          <w:trHeight w:val="362"/>
          <w:jc w:val="center"/>
        </w:trPr>
        <w:tc>
          <w:tcPr>
            <w:tcW w:w="8846" w:type="dxa"/>
            <w:gridSpan w:val="6"/>
            <w:vAlign w:val="center"/>
          </w:tcPr>
          <w:p w14:paraId="733BCD0F" w14:textId="77777777" w:rsidR="0072593D" w:rsidRPr="00DD49B6" w:rsidRDefault="0072593D" w:rsidP="0072593D"/>
        </w:tc>
      </w:tr>
      <w:tr w:rsidR="0072593D" w:rsidRPr="00DD49B6" w14:paraId="153D614B" w14:textId="77777777" w:rsidTr="004548BB">
        <w:trPr>
          <w:trHeight w:val="144"/>
          <w:jc w:val="center"/>
        </w:trPr>
        <w:tc>
          <w:tcPr>
            <w:tcW w:w="2006" w:type="dxa"/>
            <w:vMerge w:val="restart"/>
            <w:vAlign w:val="center"/>
          </w:tcPr>
          <w:p w14:paraId="48B9301A" w14:textId="77777777" w:rsidR="0072593D" w:rsidRPr="00DD49B6" w:rsidRDefault="0072593D" w:rsidP="004F1610">
            <w:pPr>
              <w:pStyle w:val="naisf"/>
              <w:spacing w:before="0" w:beforeAutospacing="0" w:after="0" w:afterAutospacing="0"/>
              <w:jc w:val="center"/>
              <w:rPr>
                <w:b/>
              </w:rPr>
            </w:pPr>
            <w:r w:rsidRPr="00DD49B6">
              <w:rPr>
                <w:b/>
              </w:rPr>
              <w:t>Rādītāji</w:t>
            </w:r>
          </w:p>
        </w:tc>
        <w:tc>
          <w:tcPr>
            <w:tcW w:w="2755" w:type="dxa"/>
            <w:gridSpan w:val="2"/>
            <w:vMerge w:val="restart"/>
            <w:vAlign w:val="center"/>
          </w:tcPr>
          <w:p w14:paraId="03773821" w14:textId="77777777" w:rsidR="0072593D" w:rsidRPr="00DD49B6" w:rsidRDefault="0072593D" w:rsidP="004F1610">
            <w:pPr>
              <w:pStyle w:val="naisf"/>
              <w:spacing w:before="0" w:beforeAutospacing="0" w:after="0" w:afterAutospacing="0"/>
              <w:jc w:val="center"/>
              <w:rPr>
                <w:b/>
              </w:rPr>
            </w:pPr>
            <w:r>
              <w:rPr>
                <w:b/>
              </w:rPr>
              <w:t>2014.</w:t>
            </w:r>
            <w:r w:rsidRPr="00DD49B6">
              <w:rPr>
                <w:b/>
              </w:rPr>
              <w:t>gads</w:t>
            </w:r>
          </w:p>
        </w:tc>
        <w:tc>
          <w:tcPr>
            <w:tcW w:w="4085" w:type="dxa"/>
            <w:gridSpan w:val="3"/>
            <w:vAlign w:val="center"/>
          </w:tcPr>
          <w:p w14:paraId="0FB105EF" w14:textId="77777777" w:rsidR="0072593D" w:rsidRPr="00DD49B6" w:rsidRDefault="0072593D" w:rsidP="004F1610">
            <w:pPr>
              <w:pStyle w:val="naisf"/>
              <w:spacing w:before="0" w:beforeAutospacing="0" w:after="0" w:afterAutospacing="0"/>
              <w:jc w:val="center"/>
              <w:rPr>
                <w:b/>
                <w:i/>
              </w:rPr>
            </w:pPr>
            <w:r w:rsidRPr="00DD49B6">
              <w:t>Turpmākie trīs gadi (</w:t>
            </w:r>
            <w:proofErr w:type="spellStart"/>
            <w:r>
              <w:t>euro</w:t>
            </w:r>
            <w:proofErr w:type="spellEnd"/>
            <w:r w:rsidRPr="00DD49B6">
              <w:t>)</w:t>
            </w:r>
          </w:p>
        </w:tc>
      </w:tr>
      <w:tr w:rsidR="0072593D" w:rsidRPr="00DD49B6" w14:paraId="316455AF" w14:textId="77777777" w:rsidTr="004548BB">
        <w:trPr>
          <w:trHeight w:val="144"/>
          <w:jc w:val="center"/>
        </w:trPr>
        <w:tc>
          <w:tcPr>
            <w:tcW w:w="2006" w:type="dxa"/>
            <w:vMerge/>
            <w:vAlign w:val="center"/>
          </w:tcPr>
          <w:p w14:paraId="6ECA27F3" w14:textId="77777777" w:rsidR="0072593D" w:rsidRPr="00DD49B6" w:rsidRDefault="0072593D" w:rsidP="004F1610">
            <w:pPr>
              <w:pStyle w:val="naisf"/>
              <w:spacing w:before="0" w:beforeAutospacing="0" w:after="0" w:afterAutospacing="0"/>
              <w:jc w:val="center"/>
              <w:rPr>
                <w:b/>
                <w:i/>
              </w:rPr>
            </w:pPr>
          </w:p>
        </w:tc>
        <w:tc>
          <w:tcPr>
            <w:tcW w:w="2755" w:type="dxa"/>
            <w:gridSpan w:val="2"/>
            <w:vMerge/>
            <w:vAlign w:val="center"/>
          </w:tcPr>
          <w:p w14:paraId="5C6B8DD6" w14:textId="77777777" w:rsidR="0072593D" w:rsidRPr="00DD49B6" w:rsidRDefault="0072593D" w:rsidP="004F1610">
            <w:pPr>
              <w:pStyle w:val="naisf"/>
              <w:spacing w:before="0" w:beforeAutospacing="0" w:after="0" w:afterAutospacing="0"/>
              <w:jc w:val="center"/>
              <w:rPr>
                <w:b/>
                <w:i/>
              </w:rPr>
            </w:pPr>
          </w:p>
        </w:tc>
        <w:tc>
          <w:tcPr>
            <w:tcW w:w="1223" w:type="dxa"/>
            <w:vAlign w:val="center"/>
          </w:tcPr>
          <w:p w14:paraId="252D2EA0" w14:textId="77777777" w:rsidR="0072593D" w:rsidRPr="00DD49B6" w:rsidRDefault="0072593D" w:rsidP="004F1610">
            <w:pPr>
              <w:pStyle w:val="naisf"/>
              <w:spacing w:before="0" w:beforeAutospacing="0" w:after="0" w:afterAutospacing="0"/>
              <w:jc w:val="center"/>
              <w:rPr>
                <w:b/>
                <w:i/>
              </w:rPr>
            </w:pPr>
            <w:r>
              <w:rPr>
                <w:b/>
                <w:bCs/>
              </w:rPr>
              <w:t>2015.gads</w:t>
            </w:r>
          </w:p>
        </w:tc>
        <w:tc>
          <w:tcPr>
            <w:tcW w:w="1223" w:type="dxa"/>
            <w:vAlign w:val="center"/>
          </w:tcPr>
          <w:p w14:paraId="51626878" w14:textId="77777777" w:rsidR="0072593D" w:rsidRPr="00DD49B6" w:rsidRDefault="0072593D" w:rsidP="004F1610">
            <w:pPr>
              <w:pStyle w:val="naisf"/>
              <w:spacing w:before="0" w:beforeAutospacing="0" w:after="0" w:afterAutospacing="0"/>
              <w:jc w:val="center"/>
              <w:rPr>
                <w:b/>
                <w:i/>
              </w:rPr>
            </w:pPr>
            <w:r>
              <w:rPr>
                <w:b/>
                <w:bCs/>
              </w:rPr>
              <w:t>2016.gads</w:t>
            </w:r>
          </w:p>
        </w:tc>
        <w:tc>
          <w:tcPr>
            <w:tcW w:w="1639" w:type="dxa"/>
            <w:vAlign w:val="center"/>
          </w:tcPr>
          <w:p w14:paraId="474EB436" w14:textId="77777777" w:rsidR="0072593D" w:rsidRPr="00DD49B6" w:rsidRDefault="0072593D" w:rsidP="004F1610">
            <w:pPr>
              <w:pStyle w:val="naisf"/>
              <w:spacing w:before="0" w:beforeAutospacing="0" w:after="0" w:afterAutospacing="0"/>
              <w:jc w:val="center"/>
              <w:rPr>
                <w:b/>
                <w:i/>
              </w:rPr>
            </w:pPr>
            <w:r>
              <w:rPr>
                <w:b/>
                <w:bCs/>
              </w:rPr>
              <w:t>2017.gads</w:t>
            </w:r>
          </w:p>
        </w:tc>
      </w:tr>
      <w:tr w:rsidR="0072593D" w:rsidRPr="00DD49B6" w14:paraId="363951C6" w14:textId="77777777" w:rsidTr="004548BB">
        <w:trPr>
          <w:trHeight w:val="144"/>
          <w:jc w:val="center"/>
        </w:trPr>
        <w:tc>
          <w:tcPr>
            <w:tcW w:w="2006" w:type="dxa"/>
            <w:vMerge/>
            <w:vAlign w:val="center"/>
          </w:tcPr>
          <w:p w14:paraId="7137DAC9" w14:textId="77777777" w:rsidR="0072593D" w:rsidRPr="00DD49B6" w:rsidRDefault="0072593D" w:rsidP="004F1610">
            <w:pPr>
              <w:pStyle w:val="naisf"/>
              <w:spacing w:before="0" w:beforeAutospacing="0" w:after="0" w:afterAutospacing="0"/>
              <w:jc w:val="center"/>
              <w:rPr>
                <w:b/>
                <w:i/>
              </w:rPr>
            </w:pPr>
          </w:p>
        </w:tc>
        <w:tc>
          <w:tcPr>
            <w:tcW w:w="1252" w:type="dxa"/>
            <w:vAlign w:val="center"/>
          </w:tcPr>
          <w:p w14:paraId="06D1446A" w14:textId="77777777" w:rsidR="0072593D" w:rsidRPr="000A150F" w:rsidRDefault="0072593D" w:rsidP="004F1610">
            <w:pPr>
              <w:pStyle w:val="naisf"/>
              <w:spacing w:before="0" w:beforeAutospacing="0" w:after="0" w:afterAutospacing="0"/>
              <w:jc w:val="center"/>
              <w:rPr>
                <w:b/>
                <w:i/>
              </w:rPr>
            </w:pPr>
            <w:r w:rsidRPr="000A150F">
              <w:t>saskaņā ar valsts budžetu kārtējam gadam</w:t>
            </w:r>
          </w:p>
        </w:tc>
        <w:tc>
          <w:tcPr>
            <w:tcW w:w="1503" w:type="dxa"/>
            <w:vAlign w:val="center"/>
          </w:tcPr>
          <w:p w14:paraId="253A3F7F" w14:textId="77777777" w:rsidR="0072593D" w:rsidRPr="000A150F" w:rsidRDefault="0072593D" w:rsidP="004F1610">
            <w:pPr>
              <w:pStyle w:val="naisf"/>
              <w:spacing w:before="0" w:beforeAutospacing="0" w:after="0" w:afterAutospacing="0"/>
              <w:jc w:val="center"/>
              <w:rPr>
                <w:b/>
                <w:i/>
              </w:rPr>
            </w:pPr>
            <w:r w:rsidRPr="000A150F">
              <w:t>izmaiņas kārtējā gadā, salīdzinot ar budžetu kārtējam gadam</w:t>
            </w:r>
          </w:p>
        </w:tc>
        <w:tc>
          <w:tcPr>
            <w:tcW w:w="1223" w:type="dxa"/>
            <w:vAlign w:val="center"/>
          </w:tcPr>
          <w:p w14:paraId="46A2AC53" w14:textId="77777777" w:rsidR="0072593D" w:rsidRPr="000A150F" w:rsidRDefault="0072593D" w:rsidP="004F1610">
            <w:pPr>
              <w:pStyle w:val="naisf"/>
              <w:spacing w:before="0" w:beforeAutospacing="0" w:after="0" w:afterAutospacing="0"/>
              <w:jc w:val="center"/>
              <w:rPr>
                <w:b/>
                <w:i/>
              </w:rPr>
            </w:pPr>
            <w:r w:rsidRPr="000A150F">
              <w:t>izmaiņas, salīdzinot ar kārtējo (n) gadu</w:t>
            </w:r>
          </w:p>
        </w:tc>
        <w:tc>
          <w:tcPr>
            <w:tcW w:w="1223" w:type="dxa"/>
            <w:vAlign w:val="center"/>
          </w:tcPr>
          <w:p w14:paraId="69B9C70A" w14:textId="77777777" w:rsidR="0072593D" w:rsidRPr="000A150F" w:rsidRDefault="0072593D" w:rsidP="004F1610">
            <w:pPr>
              <w:pStyle w:val="naisf"/>
              <w:spacing w:before="0" w:beforeAutospacing="0" w:after="0" w:afterAutospacing="0"/>
              <w:jc w:val="center"/>
              <w:rPr>
                <w:b/>
                <w:i/>
              </w:rPr>
            </w:pPr>
            <w:r w:rsidRPr="000A150F">
              <w:t>izmaiņas, salīdzinot ar kārtējo (n) gadu</w:t>
            </w:r>
          </w:p>
        </w:tc>
        <w:tc>
          <w:tcPr>
            <w:tcW w:w="1639" w:type="dxa"/>
            <w:vAlign w:val="center"/>
          </w:tcPr>
          <w:p w14:paraId="1715B123" w14:textId="77777777" w:rsidR="0072593D" w:rsidRPr="000A150F" w:rsidRDefault="0072593D" w:rsidP="004F1610">
            <w:pPr>
              <w:pStyle w:val="naisf"/>
              <w:spacing w:before="0" w:beforeAutospacing="0" w:after="0" w:afterAutospacing="0"/>
              <w:jc w:val="center"/>
              <w:rPr>
                <w:b/>
                <w:i/>
              </w:rPr>
            </w:pPr>
            <w:r w:rsidRPr="000A150F">
              <w:t>izmaiņas, salīdzinot ar kārtējo (n) gadu</w:t>
            </w:r>
          </w:p>
        </w:tc>
      </w:tr>
      <w:tr w:rsidR="0072593D" w:rsidRPr="00DD49B6" w14:paraId="1FD7C019" w14:textId="77777777" w:rsidTr="004548BB">
        <w:trPr>
          <w:trHeight w:val="144"/>
          <w:jc w:val="center"/>
        </w:trPr>
        <w:tc>
          <w:tcPr>
            <w:tcW w:w="2006" w:type="dxa"/>
            <w:vAlign w:val="center"/>
          </w:tcPr>
          <w:p w14:paraId="5002EC66" w14:textId="77777777" w:rsidR="0072593D" w:rsidRPr="00DD49B6" w:rsidRDefault="0072593D" w:rsidP="004F1610">
            <w:pPr>
              <w:pStyle w:val="naisf"/>
              <w:spacing w:before="0" w:beforeAutospacing="0" w:after="0" w:afterAutospacing="0"/>
              <w:jc w:val="center"/>
              <w:rPr>
                <w:bCs/>
              </w:rPr>
            </w:pPr>
            <w:r w:rsidRPr="00DD49B6">
              <w:rPr>
                <w:bCs/>
              </w:rPr>
              <w:lastRenderedPageBreak/>
              <w:t>1</w:t>
            </w:r>
          </w:p>
        </w:tc>
        <w:tc>
          <w:tcPr>
            <w:tcW w:w="1252" w:type="dxa"/>
            <w:vAlign w:val="center"/>
          </w:tcPr>
          <w:p w14:paraId="1B33EC3C" w14:textId="77777777" w:rsidR="0072593D" w:rsidRPr="00DD49B6" w:rsidRDefault="0072593D" w:rsidP="004F1610">
            <w:pPr>
              <w:pStyle w:val="naisf"/>
              <w:spacing w:before="0" w:beforeAutospacing="0" w:after="0" w:afterAutospacing="0"/>
              <w:jc w:val="center"/>
              <w:rPr>
                <w:bCs/>
              </w:rPr>
            </w:pPr>
            <w:r w:rsidRPr="00DD49B6">
              <w:rPr>
                <w:bCs/>
              </w:rPr>
              <w:t>2</w:t>
            </w:r>
          </w:p>
        </w:tc>
        <w:tc>
          <w:tcPr>
            <w:tcW w:w="1503" w:type="dxa"/>
            <w:vAlign w:val="center"/>
          </w:tcPr>
          <w:p w14:paraId="31FA71D8" w14:textId="77777777" w:rsidR="0072593D" w:rsidRPr="00DD49B6" w:rsidRDefault="0072593D" w:rsidP="004F1610">
            <w:pPr>
              <w:pStyle w:val="naisf"/>
              <w:spacing w:before="0" w:beforeAutospacing="0" w:after="0" w:afterAutospacing="0"/>
              <w:jc w:val="center"/>
              <w:rPr>
                <w:bCs/>
              </w:rPr>
            </w:pPr>
            <w:r w:rsidRPr="00DD49B6">
              <w:rPr>
                <w:bCs/>
              </w:rPr>
              <w:t>3</w:t>
            </w:r>
          </w:p>
        </w:tc>
        <w:tc>
          <w:tcPr>
            <w:tcW w:w="1223" w:type="dxa"/>
            <w:vAlign w:val="center"/>
          </w:tcPr>
          <w:p w14:paraId="6FEE4036" w14:textId="77777777" w:rsidR="0072593D" w:rsidRPr="00DD49B6" w:rsidRDefault="0072593D" w:rsidP="004F1610">
            <w:pPr>
              <w:pStyle w:val="naisf"/>
              <w:spacing w:before="0" w:beforeAutospacing="0" w:after="0" w:afterAutospacing="0"/>
              <w:jc w:val="center"/>
              <w:rPr>
                <w:bCs/>
              </w:rPr>
            </w:pPr>
            <w:r w:rsidRPr="00DD49B6">
              <w:rPr>
                <w:bCs/>
              </w:rPr>
              <w:t>4</w:t>
            </w:r>
          </w:p>
        </w:tc>
        <w:tc>
          <w:tcPr>
            <w:tcW w:w="1223" w:type="dxa"/>
            <w:vAlign w:val="center"/>
          </w:tcPr>
          <w:p w14:paraId="2222422B" w14:textId="77777777" w:rsidR="0072593D" w:rsidRPr="00DD49B6" w:rsidRDefault="0072593D" w:rsidP="004F1610">
            <w:pPr>
              <w:pStyle w:val="naisf"/>
              <w:spacing w:before="0" w:beforeAutospacing="0" w:after="0" w:afterAutospacing="0"/>
              <w:jc w:val="center"/>
              <w:rPr>
                <w:bCs/>
              </w:rPr>
            </w:pPr>
            <w:r w:rsidRPr="00DD49B6">
              <w:rPr>
                <w:bCs/>
              </w:rPr>
              <w:t>5</w:t>
            </w:r>
          </w:p>
        </w:tc>
        <w:tc>
          <w:tcPr>
            <w:tcW w:w="1639" w:type="dxa"/>
            <w:vAlign w:val="center"/>
          </w:tcPr>
          <w:p w14:paraId="17512A7D" w14:textId="77777777" w:rsidR="0072593D" w:rsidRPr="00DD49B6" w:rsidRDefault="0072593D" w:rsidP="004F1610">
            <w:pPr>
              <w:pStyle w:val="naisf"/>
              <w:spacing w:before="0" w:beforeAutospacing="0" w:after="0" w:afterAutospacing="0"/>
              <w:jc w:val="center"/>
              <w:rPr>
                <w:bCs/>
              </w:rPr>
            </w:pPr>
            <w:r w:rsidRPr="00DD49B6">
              <w:rPr>
                <w:bCs/>
              </w:rPr>
              <w:t>6</w:t>
            </w:r>
          </w:p>
        </w:tc>
      </w:tr>
      <w:tr w:rsidR="0072593D" w:rsidRPr="00DD49B6" w14:paraId="5B77EC5C" w14:textId="77777777" w:rsidTr="004548BB">
        <w:trPr>
          <w:trHeight w:val="144"/>
          <w:jc w:val="center"/>
        </w:trPr>
        <w:tc>
          <w:tcPr>
            <w:tcW w:w="2006" w:type="dxa"/>
          </w:tcPr>
          <w:p w14:paraId="32F14BE2" w14:textId="77777777" w:rsidR="0072593D" w:rsidRPr="00DD49B6" w:rsidRDefault="0072593D" w:rsidP="004F1610">
            <w:pPr>
              <w:pStyle w:val="naisf"/>
              <w:spacing w:before="0" w:beforeAutospacing="0" w:after="0" w:afterAutospacing="0"/>
              <w:rPr>
                <w:i/>
              </w:rPr>
            </w:pPr>
            <w:r w:rsidRPr="00DD49B6">
              <w:t>1. Budžeta ieņēmumi:</w:t>
            </w:r>
          </w:p>
        </w:tc>
        <w:tc>
          <w:tcPr>
            <w:tcW w:w="1252" w:type="dxa"/>
          </w:tcPr>
          <w:p w14:paraId="6DF8FDE8" w14:textId="3651E61C" w:rsidR="0072593D" w:rsidRPr="004F1610" w:rsidRDefault="0072593D" w:rsidP="004F1610">
            <w:pPr>
              <w:pStyle w:val="naisf"/>
              <w:spacing w:before="0" w:beforeAutospacing="0" w:after="0" w:afterAutospacing="0"/>
              <w:jc w:val="center"/>
            </w:pPr>
            <w:r w:rsidRPr="004F1610">
              <w:t>0</w:t>
            </w:r>
          </w:p>
        </w:tc>
        <w:tc>
          <w:tcPr>
            <w:tcW w:w="1503" w:type="dxa"/>
          </w:tcPr>
          <w:p w14:paraId="0431A133"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7F01D500" w14:textId="2E647F4C" w:rsidR="0072593D" w:rsidRPr="004F1610" w:rsidRDefault="0072593D" w:rsidP="004F1610">
            <w:pPr>
              <w:pStyle w:val="naisf"/>
              <w:spacing w:before="0" w:beforeAutospacing="0" w:after="0" w:afterAutospacing="0"/>
              <w:jc w:val="center"/>
            </w:pPr>
            <w:r w:rsidRPr="004F1610">
              <w:t>0</w:t>
            </w:r>
          </w:p>
        </w:tc>
        <w:tc>
          <w:tcPr>
            <w:tcW w:w="1223" w:type="dxa"/>
          </w:tcPr>
          <w:p w14:paraId="0455590A" w14:textId="6C17E846" w:rsidR="0072593D" w:rsidRPr="004F1610" w:rsidRDefault="0072593D" w:rsidP="004F1610">
            <w:pPr>
              <w:pStyle w:val="naisf"/>
              <w:spacing w:before="0" w:beforeAutospacing="0" w:after="0" w:afterAutospacing="0"/>
              <w:jc w:val="center"/>
            </w:pPr>
            <w:r w:rsidRPr="004F1610">
              <w:t>0</w:t>
            </w:r>
          </w:p>
        </w:tc>
        <w:tc>
          <w:tcPr>
            <w:tcW w:w="1639" w:type="dxa"/>
          </w:tcPr>
          <w:p w14:paraId="594587CF" w14:textId="0A827E09" w:rsidR="0072593D" w:rsidRPr="004F1610" w:rsidRDefault="0072593D" w:rsidP="004F1610">
            <w:pPr>
              <w:pStyle w:val="naisf"/>
              <w:spacing w:before="0" w:beforeAutospacing="0" w:after="0" w:afterAutospacing="0"/>
              <w:jc w:val="center"/>
            </w:pPr>
            <w:r w:rsidRPr="004F1610">
              <w:t>0</w:t>
            </w:r>
          </w:p>
        </w:tc>
      </w:tr>
      <w:tr w:rsidR="0072593D" w:rsidRPr="00DD49B6" w14:paraId="11E566D8" w14:textId="77777777" w:rsidTr="004548BB">
        <w:trPr>
          <w:trHeight w:val="144"/>
          <w:jc w:val="center"/>
        </w:trPr>
        <w:tc>
          <w:tcPr>
            <w:tcW w:w="2006" w:type="dxa"/>
          </w:tcPr>
          <w:p w14:paraId="22B36F4C" w14:textId="77777777" w:rsidR="0072593D" w:rsidRPr="00DD49B6" w:rsidRDefault="0072593D" w:rsidP="004F1610">
            <w:pPr>
              <w:pStyle w:val="naisf"/>
              <w:spacing w:before="0" w:beforeAutospacing="0" w:after="0" w:afterAutospacing="0"/>
              <w:rPr>
                <w:i/>
              </w:rPr>
            </w:pPr>
            <w:r w:rsidRPr="00DD49B6">
              <w:t>1.1. valsts pamatbudžets, tai skaitā ieņēmumi no maksas pakalpojumiem un citi pašu ieņēmumi</w:t>
            </w:r>
          </w:p>
        </w:tc>
        <w:tc>
          <w:tcPr>
            <w:tcW w:w="1252" w:type="dxa"/>
          </w:tcPr>
          <w:p w14:paraId="58C18356" w14:textId="1F5B717E" w:rsidR="0072593D" w:rsidRPr="004F1610" w:rsidRDefault="0072593D" w:rsidP="004F1610">
            <w:pPr>
              <w:pStyle w:val="naisf"/>
              <w:spacing w:before="0" w:beforeAutospacing="0" w:after="0" w:afterAutospacing="0"/>
              <w:jc w:val="center"/>
            </w:pPr>
            <w:r w:rsidRPr="004F1610">
              <w:t>0</w:t>
            </w:r>
          </w:p>
        </w:tc>
        <w:tc>
          <w:tcPr>
            <w:tcW w:w="1503" w:type="dxa"/>
          </w:tcPr>
          <w:p w14:paraId="12D85416"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101E7B4E" w14:textId="161FC057" w:rsidR="0072593D" w:rsidRPr="004F1610" w:rsidRDefault="0072593D" w:rsidP="004F1610">
            <w:pPr>
              <w:pStyle w:val="naisf"/>
              <w:spacing w:before="0" w:beforeAutospacing="0" w:after="0" w:afterAutospacing="0"/>
              <w:jc w:val="center"/>
            </w:pPr>
            <w:r w:rsidRPr="004F1610">
              <w:t>0</w:t>
            </w:r>
          </w:p>
        </w:tc>
        <w:tc>
          <w:tcPr>
            <w:tcW w:w="1223" w:type="dxa"/>
          </w:tcPr>
          <w:p w14:paraId="7C6D125C" w14:textId="5439AAE8" w:rsidR="0072593D" w:rsidRPr="004F1610" w:rsidRDefault="0072593D" w:rsidP="004F1610">
            <w:pPr>
              <w:pStyle w:val="naisf"/>
              <w:spacing w:before="0" w:beforeAutospacing="0" w:after="0" w:afterAutospacing="0"/>
              <w:jc w:val="center"/>
            </w:pPr>
            <w:r w:rsidRPr="004F1610">
              <w:t>0</w:t>
            </w:r>
          </w:p>
        </w:tc>
        <w:tc>
          <w:tcPr>
            <w:tcW w:w="1639" w:type="dxa"/>
          </w:tcPr>
          <w:p w14:paraId="7F664802" w14:textId="156F6463" w:rsidR="0072593D" w:rsidRPr="004F1610" w:rsidRDefault="0072593D" w:rsidP="004F1610">
            <w:pPr>
              <w:pStyle w:val="naisf"/>
              <w:spacing w:before="0" w:beforeAutospacing="0" w:after="0" w:afterAutospacing="0"/>
              <w:jc w:val="center"/>
            </w:pPr>
            <w:r w:rsidRPr="004F1610">
              <w:t>0</w:t>
            </w:r>
          </w:p>
        </w:tc>
      </w:tr>
      <w:tr w:rsidR="0072593D" w:rsidRPr="00DD49B6" w14:paraId="1169F98B" w14:textId="77777777" w:rsidTr="004548BB">
        <w:trPr>
          <w:trHeight w:val="556"/>
          <w:jc w:val="center"/>
        </w:trPr>
        <w:tc>
          <w:tcPr>
            <w:tcW w:w="2006" w:type="dxa"/>
          </w:tcPr>
          <w:p w14:paraId="28A73886" w14:textId="77777777" w:rsidR="0072593D" w:rsidRPr="00DD49B6" w:rsidRDefault="0072593D" w:rsidP="004F1610">
            <w:pPr>
              <w:pStyle w:val="naisf"/>
              <w:spacing w:before="0" w:beforeAutospacing="0" w:after="0" w:afterAutospacing="0"/>
              <w:rPr>
                <w:i/>
              </w:rPr>
            </w:pPr>
            <w:r w:rsidRPr="00DD49B6">
              <w:t>1.2. valsts speciālais budžets</w:t>
            </w:r>
          </w:p>
        </w:tc>
        <w:tc>
          <w:tcPr>
            <w:tcW w:w="1252" w:type="dxa"/>
          </w:tcPr>
          <w:p w14:paraId="32302E2B" w14:textId="77777777" w:rsidR="0072593D" w:rsidRPr="004F1610" w:rsidRDefault="0072593D" w:rsidP="004F1610">
            <w:pPr>
              <w:pStyle w:val="naisf"/>
              <w:spacing w:before="0" w:beforeAutospacing="0" w:after="0" w:afterAutospacing="0"/>
              <w:jc w:val="center"/>
            </w:pPr>
            <w:r w:rsidRPr="004F1610">
              <w:t>0</w:t>
            </w:r>
          </w:p>
        </w:tc>
        <w:tc>
          <w:tcPr>
            <w:tcW w:w="1503" w:type="dxa"/>
          </w:tcPr>
          <w:p w14:paraId="7D67F804"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18A2ADD6"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33F3B24D" w14:textId="77777777" w:rsidR="0072593D" w:rsidRPr="004F1610" w:rsidRDefault="0072593D" w:rsidP="004F1610">
            <w:pPr>
              <w:pStyle w:val="naisf"/>
              <w:spacing w:before="0" w:beforeAutospacing="0" w:after="0" w:afterAutospacing="0"/>
              <w:jc w:val="center"/>
            </w:pPr>
            <w:r w:rsidRPr="004F1610">
              <w:t>0</w:t>
            </w:r>
          </w:p>
        </w:tc>
        <w:tc>
          <w:tcPr>
            <w:tcW w:w="1639" w:type="dxa"/>
          </w:tcPr>
          <w:p w14:paraId="270BF95C" w14:textId="77777777" w:rsidR="0072593D" w:rsidRPr="004F1610" w:rsidRDefault="0072593D" w:rsidP="004F1610">
            <w:pPr>
              <w:pStyle w:val="naisf"/>
              <w:spacing w:before="0" w:beforeAutospacing="0" w:after="0" w:afterAutospacing="0"/>
              <w:jc w:val="center"/>
            </w:pPr>
            <w:r w:rsidRPr="004F1610">
              <w:t>0</w:t>
            </w:r>
          </w:p>
        </w:tc>
      </w:tr>
      <w:tr w:rsidR="0072593D" w:rsidRPr="00DD49B6" w14:paraId="18CC4F53" w14:textId="77777777" w:rsidTr="004548BB">
        <w:trPr>
          <w:trHeight w:val="541"/>
          <w:jc w:val="center"/>
        </w:trPr>
        <w:tc>
          <w:tcPr>
            <w:tcW w:w="2006" w:type="dxa"/>
          </w:tcPr>
          <w:p w14:paraId="29970909" w14:textId="77777777" w:rsidR="0072593D" w:rsidRPr="00DD49B6" w:rsidRDefault="0072593D" w:rsidP="004F1610">
            <w:pPr>
              <w:pStyle w:val="naisf"/>
              <w:spacing w:before="0" w:beforeAutospacing="0" w:after="0" w:afterAutospacing="0"/>
              <w:rPr>
                <w:i/>
              </w:rPr>
            </w:pPr>
            <w:r w:rsidRPr="00DD49B6">
              <w:t>1.3. pašvaldību budžets</w:t>
            </w:r>
          </w:p>
        </w:tc>
        <w:tc>
          <w:tcPr>
            <w:tcW w:w="1252" w:type="dxa"/>
          </w:tcPr>
          <w:p w14:paraId="2242794F" w14:textId="77777777" w:rsidR="0072593D" w:rsidRPr="004F1610" w:rsidRDefault="0072593D" w:rsidP="004F1610">
            <w:pPr>
              <w:pStyle w:val="naisf"/>
              <w:spacing w:before="0" w:beforeAutospacing="0" w:after="0" w:afterAutospacing="0"/>
              <w:jc w:val="center"/>
            </w:pPr>
            <w:r w:rsidRPr="004F1610">
              <w:t>0</w:t>
            </w:r>
          </w:p>
        </w:tc>
        <w:tc>
          <w:tcPr>
            <w:tcW w:w="1503" w:type="dxa"/>
          </w:tcPr>
          <w:p w14:paraId="6B3499C6"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5BFC251C"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73287777" w14:textId="77777777" w:rsidR="0072593D" w:rsidRPr="004F1610" w:rsidRDefault="0072593D" w:rsidP="004F1610">
            <w:pPr>
              <w:pStyle w:val="naisf"/>
              <w:spacing w:before="0" w:beforeAutospacing="0" w:after="0" w:afterAutospacing="0"/>
              <w:jc w:val="center"/>
            </w:pPr>
            <w:r w:rsidRPr="004F1610">
              <w:t>0</w:t>
            </w:r>
          </w:p>
        </w:tc>
        <w:tc>
          <w:tcPr>
            <w:tcW w:w="1639" w:type="dxa"/>
          </w:tcPr>
          <w:p w14:paraId="727BF754" w14:textId="77777777" w:rsidR="0072593D" w:rsidRPr="004F1610" w:rsidRDefault="0072593D" w:rsidP="004F1610">
            <w:pPr>
              <w:pStyle w:val="naisf"/>
              <w:spacing w:before="0" w:beforeAutospacing="0" w:after="0" w:afterAutospacing="0"/>
              <w:jc w:val="center"/>
            </w:pPr>
            <w:r w:rsidRPr="004F1610">
              <w:t>0</w:t>
            </w:r>
          </w:p>
        </w:tc>
      </w:tr>
      <w:tr w:rsidR="0072593D" w:rsidRPr="00DD49B6" w14:paraId="5BDE3518" w14:textId="77777777" w:rsidTr="004548BB">
        <w:trPr>
          <w:trHeight w:val="556"/>
          <w:jc w:val="center"/>
        </w:trPr>
        <w:tc>
          <w:tcPr>
            <w:tcW w:w="2006" w:type="dxa"/>
          </w:tcPr>
          <w:p w14:paraId="710BD5BA" w14:textId="77777777" w:rsidR="0072593D" w:rsidRPr="00DD49B6" w:rsidRDefault="0072593D" w:rsidP="004F161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52" w:type="dxa"/>
          </w:tcPr>
          <w:p w14:paraId="6E1331B6" w14:textId="38A9BF1E" w:rsidR="0072593D" w:rsidRPr="004F1610" w:rsidRDefault="0072593D" w:rsidP="004F1610">
            <w:pPr>
              <w:pStyle w:val="naisf"/>
              <w:spacing w:before="0" w:beforeAutospacing="0" w:after="0" w:afterAutospacing="0"/>
              <w:jc w:val="center"/>
            </w:pPr>
            <w:r w:rsidRPr="004F1610">
              <w:t>0</w:t>
            </w:r>
          </w:p>
        </w:tc>
        <w:tc>
          <w:tcPr>
            <w:tcW w:w="1503" w:type="dxa"/>
          </w:tcPr>
          <w:p w14:paraId="7166F7BE"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163B3221" w14:textId="4755C784" w:rsidR="0072593D" w:rsidRPr="004F1610" w:rsidRDefault="0072593D" w:rsidP="004F1610">
            <w:pPr>
              <w:pStyle w:val="naisf"/>
              <w:spacing w:before="0" w:beforeAutospacing="0" w:after="0" w:afterAutospacing="0"/>
              <w:jc w:val="center"/>
            </w:pPr>
            <w:r w:rsidRPr="004F1610">
              <w:t>0</w:t>
            </w:r>
          </w:p>
        </w:tc>
        <w:tc>
          <w:tcPr>
            <w:tcW w:w="1223" w:type="dxa"/>
          </w:tcPr>
          <w:p w14:paraId="77FEEA6F" w14:textId="1D8BF548" w:rsidR="0072593D" w:rsidRPr="004F1610" w:rsidRDefault="0072593D" w:rsidP="004F1610">
            <w:pPr>
              <w:pStyle w:val="naisf"/>
              <w:spacing w:before="0" w:beforeAutospacing="0" w:after="0" w:afterAutospacing="0"/>
              <w:jc w:val="center"/>
            </w:pPr>
            <w:r w:rsidRPr="004F1610">
              <w:t>0</w:t>
            </w:r>
          </w:p>
        </w:tc>
        <w:tc>
          <w:tcPr>
            <w:tcW w:w="1639" w:type="dxa"/>
          </w:tcPr>
          <w:p w14:paraId="0974AB59" w14:textId="442A7A0E" w:rsidR="0072593D" w:rsidRPr="004F1610" w:rsidRDefault="0072593D" w:rsidP="004F1610">
            <w:pPr>
              <w:pStyle w:val="naisf"/>
              <w:spacing w:before="0" w:beforeAutospacing="0" w:after="0" w:afterAutospacing="0"/>
              <w:jc w:val="center"/>
            </w:pPr>
            <w:r w:rsidRPr="004F1610">
              <w:t>0</w:t>
            </w:r>
          </w:p>
        </w:tc>
      </w:tr>
      <w:tr w:rsidR="0072593D" w:rsidRPr="00DD49B6" w14:paraId="1CED0626" w14:textId="77777777" w:rsidTr="004548BB">
        <w:trPr>
          <w:trHeight w:val="541"/>
          <w:jc w:val="center"/>
        </w:trPr>
        <w:tc>
          <w:tcPr>
            <w:tcW w:w="2006" w:type="dxa"/>
          </w:tcPr>
          <w:p w14:paraId="76A7C9A9" w14:textId="77777777" w:rsidR="0072593D" w:rsidRPr="00DD49B6" w:rsidRDefault="0072593D" w:rsidP="004F161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2.1. valsts pamatbudžets</w:t>
            </w:r>
          </w:p>
        </w:tc>
        <w:tc>
          <w:tcPr>
            <w:tcW w:w="1252" w:type="dxa"/>
          </w:tcPr>
          <w:p w14:paraId="1DF04079" w14:textId="54D8876F" w:rsidR="0072593D" w:rsidRPr="004F1610" w:rsidRDefault="0072593D" w:rsidP="004F1610">
            <w:pPr>
              <w:pStyle w:val="naisf"/>
              <w:spacing w:before="0" w:beforeAutospacing="0" w:after="0" w:afterAutospacing="0"/>
              <w:jc w:val="center"/>
            </w:pPr>
            <w:r w:rsidRPr="004F1610">
              <w:t>0</w:t>
            </w:r>
          </w:p>
        </w:tc>
        <w:tc>
          <w:tcPr>
            <w:tcW w:w="1503" w:type="dxa"/>
          </w:tcPr>
          <w:p w14:paraId="24E620F9"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2B8BC115" w14:textId="1DA40B03" w:rsidR="0072593D" w:rsidRPr="004F1610" w:rsidRDefault="0072593D" w:rsidP="004F1610">
            <w:pPr>
              <w:pStyle w:val="naisf"/>
              <w:spacing w:before="0" w:beforeAutospacing="0" w:after="0" w:afterAutospacing="0"/>
              <w:jc w:val="center"/>
            </w:pPr>
            <w:r w:rsidRPr="004F1610">
              <w:t>0</w:t>
            </w:r>
          </w:p>
        </w:tc>
        <w:tc>
          <w:tcPr>
            <w:tcW w:w="1223" w:type="dxa"/>
          </w:tcPr>
          <w:p w14:paraId="2B7B0731" w14:textId="5BDADC99" w:rsidR="0072593D" w:rsidRPr="004F1610" w:rsidRDefault="0072593D" w:rsidP="004F1610">
            <w:pPr>
              <w:pStyle w:val="naisf"/>
              <w:spacing w:before="0" w:beforeAutospacing="0" w:after="0" w:afterAutospacing="0"/>
              <w:jc w:val="center"/>
            </w:pPr>
            <w:r w:rsidRPr="004F1610">
              <w:t>0</w:t>
            </w:r>
          </w:p>
        </w:tc>
        <w:tc>
          <w:tcPr>
            <w:tcW w:w="1639" w:type="dxa"/>
          </w:tcPr>
          <w:p w14:paraId="29CF9DFF" w14:textId="0D359DF3" w:rsidR="0072593D" w:rsidRPr="004F1610" w:rsidRDefault="0072593D" w:rsidP="004F1610">
            <w:pPr>
              <w:pStyle w:val="naisf"/>
              <w:spacing w:before="0" w:beforeAutospacing="0" w:after="0" w:afterAutospacing="0"/>
              <w:jc w:val="center"/>
            </w:pPr>
            <w:r w:rsidRPr="004F1610">
              <w:t>0</w:t>
            </w:r>
          </w:p>
        </w:tc>
      </w:tr>
      <w:tr w:rsidR="0072593D" w:rsidRPr="00DD49B6" w14:paraId="0573A442" w14:textId="77777777" w:rsidTr="004548BB">
        <w:trPr>
          <w:trHeight w:val="556"/>
          <w:jc w:val="center"/>
        </w:trPr>
        <w:tc>
          <w:tcPr>
            <w:tcW w:w="2006" w:type="dxa"/>
          </w:tcPr>
          <w:p w14:paraId="4C11905C" w14:textId="77777777" w:rsidR="0072593D" w:rsidRPr="00DD49B6" w:rsidRDefault="0072593D" w:rsidP="004F161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2.2. valsts speciālais budžets</w:t>
            </w:r>
          </w:p>
        </w:tc>
        <w:tc>
          <w:tcPr>
            <w:tcW w:w="1252" w:type="dxa"/>
          </w:tcPr>
          <w:p w14:paraId="58DBE7DF" w14:textId="77777777" w:rsidR="0072593D" w:rsidRPr="004F1610" w:rsidRDefault="0072593D" w:rsidP="004F1610">
            <w:pPr>
              <w:pStyle w:val="naisf"/>
              <w:spacing w:before="0" w:beforeAutospacing="0" w:after="0" w:afterAutospacing="0"/>
              <w:jc w:val="center"/>
            </w:pPr>
            <w:r w:rsidRPr="004F1610">
              <w:t>0</w:t>
            </w:r>
          </w:p>
        </w:tc>
        <w:tc>
          <w:tcPr>
            <w:tcW w:w="1503" w:type="dxa"/>
          </w:tcPr>
          <w:p w14:paraId="075B36AC"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514D2419"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176EB517" w14:textId="77777777" w:rsidR="0072593D" w:rsidRPr="004F1610" w:rsidRDefault="0072593D" w:rsidP="004F1610">
            <w:pPr>
              <w:pStyle w:val="naisf"/>
              <w:spacing w:before="0" w:beforeAutospacing="0" w:after="0" w:afterAutospacing="0"/>
              <w:jc w:val="center"/>
            </w:pPr>
            <w:r w:rsidRPr="004F1610">
              <w:t>0</w:t>
            </w:r>
          </w:p>
        </w:tc>
        <w:tc>
          <w:tcPr>
            <w:tcW w:w="1639" w:type="dxa"/>
          </w:tcPr>
          <w:p w14:paraId="0D25FD50" w14:textId="77777777" w:rsidR="0072593D" w:rsidRPr="004F1610" w:rsidRDefault="0072593D" w:rsidP="004F1610">
            <w:pPr>
              <w:pStyle w:val="naisf"/>
              <w:spacing w:before="0" w:beforeAutospacing="0" w:after="0" w:afterAutospacing="0"/>
              <w:jc w:val="center"/>
            </w:pPr>
            <w:r w:rsidRPr="004F1610">
              <w:t>0</w:t>
            </w:r>
          </w:p>
        </w:tc>
      </w:tr>
      <w:tr w:rsidR="0072593D" w:rsidRPr="00DD49B6" w14:paraId="458EF3BB" w14:textId="77777777" w:rsidTr="004548BB">
        <w:trPr>
          <w:trHeight w:val="541"/>
          <w:jc w:val="center"/>
        </w:trPr>
        <w:tc>
          <w:tcPr>
            <w:tcW w:w="2006" w:type="dxa"/>
          </w:tcPr>
          <w:p w14:paraId="40712250" w14:textId="77777777" w:rsidR="0072593D" w:rsidRPr="00DD49B6" w:rsidRDefault="0072593D" w:rsidP="004F161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2.3. pašvaldību budžets </w:t>
            </w:r>
          </w:p>
        </w:tc>
        <w:tc>
          <w:tcPr>
            <w:tcW w:w="1252" w:type="dxa"/>
          </w:tcPr>
          <w:p w14:paraId="4F3E2297" w14:textId="77777777" w:rsidR="0072593D" w:rsidRPr="004F1610" w:rsidRDefault="0072593D" w:rsidP="004F1610">
            <w:pPr>
              <w:pStyle w:val="naisf"/>
              <w:spacing w:before="0" w:beforeAutospacing="0" w:after="0" w:afterAutospacing="0"/>
              <w:jc w:val="center"/>
            </w:pPr>
            <w:r w:rsidRPr="004F1610">
              <w:t>0</w:t>
            </w:r>
          </w:p>
        </w:tc>
        <w:tc>
          <w:tcPr>
            <w:tcW w:w="1503" w:type="dxa"/>
          </w:tcPr>
          <w:p w14:paraId="1DC1D84B"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30937C21"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250DD163" w14:textId="77777777" w:rsidR="0072593D" w:rsidRPr="004F1610" w:rsidRDefault="0072593D" w:rsidP="004F1610">
            <w:pPr>
              <w:pStyle w:val="naisf"/>
              <w:spacing w:before="0" w:beforeAutospacing="0" w:after="0" w:afterAutospacing="0"/>
              <w:jc w:val="center"/>
            </w:pPr>
            <w:r w:rsidRPr="004F1610">
              <w:t>0</w:t>
            </w:r>
          </w:p>
        </w:tc>
        <w:tc>
          <w:tcPr>
            <w:tcW w:w="1639" w:type="dxa"/>
          </w:tcPr>
          <w:p w14:paraId="1E267CD0" w14:textId="77777777" w:rsidR="0072593D" w:rsidRPr="004F1610" w:rsidRDefault="0072593D" w:rsidP="004F1610">
            <w:pPr>
              <w:pStyle w:val="naisf"/>
              <w:spacing w:before="0" w:beforeAutospacing="0" w:after="0" w:afterAutospacing="0"/>
              <w:jc w:val="center"/>
            </w:pPr>
            <w:r w:rsidRPr="004F1610">
              <w:t>0</w:t>
            </w:r>
          </w:p>
        </w:tc>
      </w:tr>
      <w:tr w:rsidR="0072593D" w:rsidRPr="00DD49B6" w14:paraId="4B4BE64E" w14:textId="77777777" w:rsidTr="004548BB">
        <w:trPr>
          <w:trHeight w:val="556"/>
          <w:jc w:val="center"/>
        </w:trPr>
        <w:tc>
          <w:tcPr>
            <w:tcW w:w="2006" w:type="dxa"/>
          </w:tcPr>
          <w:p w14:paraId="1829214E" w14:textId="77777777" w:rsidR="0072593D" w:rsidRPr="00DD49B6" w:rsidRDefault="0072593D" w:rsidP="004F161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52" w:type="dxa"/>
            <w:shd w:val="clear" w:color="auto" w:fill="auto"/>
            <w:vAlign w:val="center"/>
          </w:tcPr>
          <w:p w14:paraId="7CEF750A" w14:textId="7CC05795" w:rsidR="0072593D" w:rsidRPr="004F1610" w:rsidRDefault="0072593D" w:rsidP="004F1610">
            <w:pPr>
              <w:pStyle w:val="naisf"/>
              <w:spacing w:before="0" w:beforeAutospacing="0" w:after="0" w:afterAutospacing="0"/>
              <w:jc w:val="center"/>
            </w:pPr>
            <w:r w:rsidRPr="004F1610">
              <w:t>0</w:t>
            </w:r>
          </w:p>
        </w:tc>
        <w:tc>
          <w:tcPr>
            <w:tcW w:w="1503" w:type="dxa"/>
          </w:tcPr>
          <w:p w14:paraId="0969FA52"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41B4CEAA" w14:textId="004BD2B0" w:rsidR="0072593D" w:rsidRPr="004F1610" w:rsidRDefault="0072593D" w:rsidP="004F1610">
            <w:pPr>
              <w:pStyle w:val="naisf"/>
              <w:spacing w:before="0" w:beforeAutospacing="0" w:after="0" w:afterAutospacing="0"/>
              <w:jc w:val="center"/>
            </w:pPr>
            <w:r w:rsidRPr="004F1610">
              <w:t>0</w:t>
            </w:r>
          </w:p>
        </w:tc>
        <w:tc>
          <w:tcPr>
            <w:tcW w:w="1223" w:type="dxa"/>
          </w:tcPr>
          <w:p w14:paraId="50693669" w14:textId="237CE987" w:rsidR="0072593D" w:rsidRPr="004F1610" w:rsidRDefault="0072593D" w:rsidP="004F1610">
            <w:pPr>
              <w:pStyle w:val="naisf"/>
              <w:spacing w:before="0" w:beforeAutospacing="0" w:after="0" w:afterAutospacing="0"/>
              <w:jc w:val="center"/>
            </w:pPr>
            <w:r w:rsidRPr="004F1610">
              <w:t>0</w:t>
            </w:r>
          </w:p>
        </w:tc>
        <w:tc>
          <w:tcPr>
            <w:tcW w:w="1639" w:type="dxa"/>
          </w:tcPr>
          <w:p w14:paraId="6F592E23" w14:textId="647A9D9A" w:rsidR="0072593D" w:rsidRPr="004F1610" w:rsidRDefault="0072593D" w:rsidP="004F1610">
            <w:pPr>
              <w:pStyle w:val="naisf"/>
              <w:spacing w:before="0" w:beforeAutospacing="0" w:after="0" w:afterAutospacing="0"/>
              <w:jc w:val="center"/>
            </w:pPr>
            <w:r w:rsidRPr="004F1610">
              <w:t>0</w:t>
            </w:r>
          </w:p>
        </w:tc>
      </w:tr>
      <w:tr w:rsidR="0072593D" w:rsidRPr="00DD49B6" w14:paraId="634F11AD" w14:textId="77777777" w:rsidTr="004548BB">
        <w:trPr>
          <w:trHeight w:val="541"/>
          <w:jc w:val="center"/>
        </w:trPr>
        <w:tc>
          <w:tcPr>
            <w:tcW w:w="2006" w:type="dxa"/>
          </w:tcPr>
          <w:p w14:paraId="39CF2643" w14:textId="77777777" w:rsidR="0072593D" w:rsidRPr="00DD49B6" w:rsidRDefault="0072593D" w:rsidP="004F161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3.1. valsts pamatbudžets</w:t>
            </w:r>
          </w:p>
        </w:tc>
        <w:tc>
          <w:tcPr>
            <w:tcW w:w="1252" w:type="dxa"/>
            <w:shd w:val="clear" w:color="auto" w:fill="auto"/>
          </w:tcPr>
          <w:p w14:paraId="5AFBAFB4" w14:textId="0F78BAB8" w:rsidR="0072593D" w:rsidRPr="004F1610" w:rsidRDefault="0072593D" w:rsidP="004F1610">
            <w:pPr>
              <w:pStyle w:val="naisf"/>
              <w:spacing w:before="0" w:beforeAutospacing="0" w:after="0" w:afterAutospacing="0"/>
              <w:jc w:val="center"/>
            </w:pPr>
            <w:r w:rsidRPr="004F1610">
              <w:t>0</w:t>
            </w:r>
          </w:p>
        </w:tc>
        <w:tc>
          <w:tcPr>
            <w:tcW w:w="1503" w:type="dxa"/>
          </w:tcPr>
          <w:p w14:paraId="049084A8"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373DC29A" w14:textId="2AAC666C" w:rsidR="0072593D" w:rsidRPr="004F1610" w:rsidRDefault="0072593D" w:rsidP="004F1610">
            <w:pPr>
              <w:pStyle w:val="naisf"/>
              <w:spacing w:before="0" w:beforeAutospacing="0" w:after="0" w:afterAutospacing="0"/>
              <w:jc w:val="center"/>
            </w:pPr>
            <w:r w:rsidRPr="004F1610">
              <w:t>0</w:t>
            </w:r>
          </w:p>
        </w:tc>
        <w:tc>
          <w:tcPr>
            <w:tcW w:w="1223" w:type="dxa"/>
          </w:tcPr>
          <w:p w14:paraId="575F4FCE" w14:textId="5D152657" w:rsidR="0072593D" w:rsidRPr="004F1610" w:rsidRDefault="0072593D" w:rsidP="004F1610">
            <w:pPr>
              <w:pStyle w:val="naisf"/>
              <w:spacing w:before="0" w:beforeAutospacing="0" w:after="0" w:afterAutospacing="0"/>
              <w:jc w:val="center"/>
            </w:pPr>
            <w:r w:rsidRPr="004F1610">
              <w:t>0</w:t>
            </w:r>
          </w:p>
        </w:tc>
        <w:tc>
          <w:tcPr>
            <w:tcW w:w="1639" w:type="dxa"/>
          </w:tcPr>
          <w:p w14:paraId="7E858512" w14:textId="0DCB22ED" w:rsidR="0072593D" w:rsidRPr="004F1610" w:rsidRDefault="0072593D" w:rsidP="004F1610">
            <w:pPr>
              <w:pStyle w:val="naisf"/>
              <w:spacing w:before="0" w:beforeAutospacing="0" w:after="0" w:afterAutospacing="0"/>
              <w:jc w:val="center"/>
            </w:pPr>
            <w:r w:rsidRPr="004F1610">
              <w:t>0</w:t>
            </w:r>
          </w:p>
        </w:tc>
      </w:tr>
      <w:tr w:rsidR="0072593D" w:rsidRPr="00DD49B6" w14:paraId="330E61B7" w14:textId="77777777" w:rsidTr="004548BB">
        <w:trPr>
          <w:trHeight w:val="541"/>
          <w:jc w:val="center"/>
        </w:trPr>
        <w:tc>
          <w:tcPr>
            <w:tcW w:w="2006" w:type="dxa"/>
          </w:tcPr>
          <w:p w14:paraId="6B6609B7" w14:textId="77777777" w:rsidR="0072593D" w:rsidRPr="00DD49B6" w:rsidRDefault="0072593D" w:rsidP="004F161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3.2. speciālais budžets</w:t>
            </w:r>
          </w:p>
        </w:tc>
        <w:tc>
          <w:tcPr>
            <w:tcW w:w="1252" w:type="dxa"/>
            <w:shd w:val="clear" w:color="auto" w:fill="auto"/>
          </w:tcPr>
          <w:p w14:paraId="448F9296" w14:textId="77777777" w:rsidR="0072593D" w:rsidRPr="004F1610" w:rsidRDefault="0072593D" w:rsidP="004F1610">
            <w:pPr>
              <w:pStyle w:val="naisf"/>
              <w:spacing w:before="0" w:beforeAutospacing="0" w:after="0" w:afterAutospacing="0"/>
              <w:jc w:val="center"/>
            </w:pPr>
            <w:r w:rsidRPr="004F1610">
              <w:t>0</w:t>
            </w:r>
          </w:p>
        </w:tc>
        <w:tc>
          <w:tcPr>
            <w:tcW w:w="1503" w:type="dxa"/>
          </w:tcPr>
          <w:p w14:paraId="52F76DEA"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794099A6"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3E5367DF" w14:textId="77777777" w:rsidR="0072593D" w:rsidRPr="004F1610" w:rsidRDefault="0072593D" w:rsidP="004F1610">
            <w:pPr>
              <w:pStyle w:val="naisf"/>
              <w:spacing w:before="0" w:beforeAutospacing="0" w:after="0" w:afterAutospacing="0"/>
              <w:jc w:val="center"/>
            </w:pPr>
            <w:r w:rsidRPr="004F1610">
              <w:t>0</w:t>
            </w:r>
          </w:p>
        </w:tc>
        <w:tc>
          <w:tcPr>
            <w:tcW w:w="1639" w:type="dxa"/>
          </w:tcPr>
          <w:p w14:paraId="20C4A583" w14:textId="77777777" w:rsidR="0072593D" w:rsidRPr="004F1610" w:rsidRDefault="0072593D" w:rsidP="004F1610">
            <w:pPr>
              <w:pStyle w:val="naisf"/>
              <w:spacing w:before="0" w:beforeAutospacing="0" w:after="0" w:afterAutospacing="0"/>
              <w:jc w:val="center"/>
            </w:pPr>
            <w:r w:rsidRPr="004F1610">
              <w:t>0</w:t>
            </w:r>
          </w:p>
        </w:tc>
      </w:tr>
      <w:tr w:rsidR="0072593D" w:rsidRPr="00DD49B6" w14:paraId="64D64C4B" w14:textId="77777777" w:rsidTr="004548BB">
        <w:trPr>
          <w:trHeight w:val="556"/>
          <w:jc w:val="center"/>
        </w:trPr>
        <w:tc>
          <w:tcPr>
            <w:tcW w:w="2006" w:type="dxa"/>
          </w:tcPr>
          <w:p w14:paraId="49C77C20" w14:textId="77777777" w:rsidR="0072593D" w:rsidRPr="00DD49B6" w:rsidRDefault="0072593D" w:rsidP="004F161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3.3. pašvaldību budžets </w:t>
            </w:r>
          </w:p>
        </w:tc>
        <w:tc>
          <w:tcPr>
            <w:tcW w:w="1252" w:type="dxa"/>
            <w:shd w:val="clear" w:color="auto" w:fill="auto"/>
          </w:tcPr>
          <w:p w14:paraId="04F1BEE1" w14:textId="77777777" w:rsidR="0072593D" w:rsidRPr="004F1610" w:rsidRDefault="0072593D" w:rsidP="004F1610">
            <w:pPr>
              <w:pStyle w:val="naisf"/>
              <w:spacing w:before="0" w:beforeAutospacing="0" w:after="0" w:afterAutospacing="0"/>
              <w:jc w:val="center"/>
            </w:pPr>
            <w:r w:rsidRPr="004F1610">
              <w:t>0</w:t>
            </w:r>
          </w:p>
        </w:tc>
        <w:tc>
          <w:tcPr>
            <w:tcW w:w="1503" w:type="dxa"/>
          </w:tcPr>
          <w:p w14:paraId="49347CC1"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7DA2C8BC"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68FBBF38" w14:textId="77777777" w:rsidR="0072593D" w:rsidRPr="004F1610" w:rsidRDefault="0072593D" w:rsidP="004F1610">
            <w:pPr>
              <w:pStyle w:val="naisf"/>
              <w:spacing w:before="0" w:beforeAutospacing="0" w:after="0" w:afterAutospacing="0"/>
              <w:jc w:val="center"/>
            </w:pPr>
            <w:r w:rsidRPr="004F1610">
              <w:t>0</w:t>
            </w:r>
          </w:p>
        </w:tc>
        <w:tc>
          <w:tcPr>
            <w:tcW w:w="1639" w:type="dxa"/>
          </w:tcPr>
          <w:p w14:paraId="1CE3A8FA" w14:textId="77777777" w:rsidR="0072593D" w:rsidRPr="004F1610" w:rsidRDefault="0072593D" w:rsidP="004F1610">
            <w:pPr>
              <w:pStyle w:val="naisf"/>
              <w:spacing w:before="0" w:beforeAutospacing="0" w:after="0" w:afterAutospacing="0"/>
              <w:jc w:val="center"/>
            </w:pPr>
            <w:r w:rsidRPr="004F1610">
              <w:t>0</w:t>
            </w:r>
          </w:p>
        </w:tc>
      </w:tr>
      <w:tr w:rsidR="0072593D" w:rsidRPr="00DD49B6" w14:paraId="494725F5" w14:textId="77777777" w:rsidTr="004548BB">
        <w:trPr>
          <w:trHeight w:val="270"/>
          <w:jc w:val="center"/>
        </w:trPr>
        <w:tc>
          <w:tcPr>
            <w:tcW w:w="2006" w:type="dxa"/>
            <w:vMerge w:val="restart"/>
          </w:tcPr>
          <w:p w14:paraId="0C39D269" w14:textId="77777777" w:rsidR="0072593D" w:rsidRPr="000A150F" w:rsidRDefault="0072593D" w:rsidP="004F1610">
            <w:pPr>
              <w:spacing w:after="0" w:line="240" w:lineRule="auto"/>
              <w:rPr>
                <w:rFonts w:ascii="Times New Roman" w:hAnsi="Times New Roman" w:cs="Times New Roman"/>
                <w:sz w:val="24"/>
                <w:szCs w:val="24"/>
              </w:rPr>
            </w:pPr>
            <w:r w:rsidRPr="000A150F">
              <w:rPr>
                <w:rFonts w:ascii="Times New Roman" w:hAnsi="Times New Roman" w:cs="Times New Roman"/>
                <w:sz w:val="24"/>
                <w:szCs w:val="24"/>
              </w:rPr>
              <w:t>4. Finanšu līdzekļi papildu izdevumu finansēšanai (kompensējošu izdevumu samazinājumu norāda ar "+" zīmi)</w:t>
            </w:r>
          </w:p>
        </w:tc>
        <w:tc>
          <w:tcPr>
            <w:tcW w:w="1252" w:type="dxa"/>
            <w:vMerge w:val="restart"/>
          </w:tcPr>
          <w:p w14:paraId="2149AE9C" w14:textId="77777777" w:rsidR="0072593D" w:rsidRPr="004F1610" w:rsidRDefault="0072593D" w:rsidP="004F1610">
            <w:pPr>
              <w:pStyle w:val="naisf"/>
              <w:spacing w:before="0" w:beforeAutospacing="0" w:after="0" w:afterAutospacing="0"/>
              <w:jc w:val="center"/>
            </w:pPr>
            <w:r w:rsidRPr="004F1610">
              <w:t>X</w:t>
            </w:r>
          </w:p>
        </w:tc>
        <w:tc>
          <w:tcPr>
            <w:tcW w:w="1503" w:type="dxa"/>
          </w:tcPr>
          <w:p w14:paraId="22BC4D72"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2CF3DFCA"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22DD05E7" w14:textId="77777777" w:rsidR="0072593D" w:rsidRPr="004F1610" w:rsidRDefault="0072593D" w:rsidP="004F1610">
            <w:pPr>
              <w:pStyle w:val="naisf"/>
              <w:spacing w:before="0" w:beforeAutospacing="0" w:after="0" w:afterAutospacing="0"/>
              <w:jc w:val="center"/>
            </w:pPr>
            <w:r w:rsidRPr="004F1610">
              <w:t>0</w:t>
            </w:r>
          </w:p>
        </w:tc>
        <w:tc>
          <w:tcPr>
            <w:tcW w:w="1639" w:type="dxa"/>
          </w:tcPr>
          <w:p w14:paraId="14382744" w14:textId="77777777" w:rsidR="0072593D" w:rsidRPr="004F1610" w:rsidRDefault="0072593D" w:rsidP="004F1610">
            <w:pPr>
              <w:pStyle w:val="naisf"/>
              <w:spacing w:before="0" w:beforeAutospacing="0" w:after="0" w:afterAutospacing="0"/>
              <w:jc w:val="center"/>
            </w:pPr>
            <w:r w:rsidRPr="004F1610">
              <w:t>0</w:t>
            </w:r>
          </w:p>
        </w:tc>
      </w:tr>
      <w:tr w:rsidR="0072593D" w:rsidRPr="00DD49B6" w14:paraId="2081F33D" w14:textId="77777777" w:rsidTr="004548BB">
        <w:trPr>
          <w:trHeight w:val="285"/>
          <w:jc w:val="center"/>
        </w:trPr>
        <w:tc>
          <w:tcPr>
            <w:tcW w:w="2006" w:type="dxa"/>
            <w:vMerge/>
          </w:tcPr>
          <w:p w14:paraId="49880211" w14:textId="77777777" w:rsidR="0072593D" w:rsidRPr="000A150F" w:rsidRDefault="0072593D" w:rsidP="004F1610">
            <w:pPr>
              <w:spacing w:after="0" w:line="240" w:lineRule="auto"/>
              <w:rPr>
                <w:rFonts w:ascii="Times New Roman" w:hAnsi="Times New Roman" w:cs="Times New Roman"/>
                <w:sz w:val="24"/>
                <w:szCs w:val="24"/>
              </w:rPr>
            </w:pPr>
          </w:p>
        </w:tc>
        <w:tc>
          <w:tcPr>
            <w:tcW w:w="1252" w:type="dxa"/>
            <w:vMerge/>
          </w:tcPr>
          <w:p w14:paraId="01C42CC2" w14:textId="77777777" w:rsidR="0072593D" w:rsidRPr="004F1610" w:rsidRDefault="0072593D" w:rsidP="004F1610">
            <w:pPr>
              <w:pStyle w:val="naisf"/>
              <w:spacing w:before="0" w:beforeAutospacing="0" w:after="0" w:afterAutospacing="0"/>
              <w:jc w:val="center"/>
            </w:pPr>
          </w:p>
        </w:tc>
        <w:tc>
          <w:tcPr>
            <w:tcW w:w="1503" w:type="dxa"/>
          </w:tcPr>
          <w:p w14:paraId="5DF5B523"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3632F56E"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5BFE5526" w14:textId="77777777" w:rsidR="0072593D" w:rsidRPr="004F1610" w:rsidRDefault="0072593D" w:rsidP="004F1610">
            <w:pPr>
              <w:pStyle w:val="naisf"/>
              <w:spacing w:before="0" w:beforeAutospacing="0" w:after="0" w:afterAutospacing="0"/>
              <w:jc w:val="center"/>
            </w:pPr>
            <w:r w:rsidRPr="004F1610">
              <w:t>0</w:t>
            </w:r>
          </w:p>
        </w:tc>
        <w:tc>
          <w:tcPr>
            <w:tcW w:w="1639" w:type="dxa"/>
          </w:tcPr>
          <w:p w14:paraId="47158AFD" w14:textId="77777777" w:rsidR="0072593D" w:rsidRPr="004F1610" w:rsidRDefault="0072593D" w:rsidP="004F1610">
            <w:pPr>
              <w:pStyle w:val="naisf"/>
              <w:spacing w:before="0" w:beforeAutospacing="0" w:after="0" w:afterAutospacing="0"/>
              <w:jc w:val="center"/>
            </w:pPr>
            <w:r w:rsidRPr="004F1610">
              <w:t>0</w:t>
            </w:r>
          </w:p>
        </w:tc>
      </w:tr>
      <w:tr w:rsidR="0072593D" w:rsidRPr="00DD49B6" w14:paraId="0183DC52" w14:textId="77777777" w:rsidTr="004548BB">
        <w:trPr>
          <w:trHeight w:val="1369"/>
          <w:jc w:val="center"/>
        </w:trPr>
        <w:tc>
          <w:tcPr>
            <w:tcW w:w="2006" w:type="dxa"/>
            <w:vMerge/>
          </w:tcPr>
          <w:p w14:paraId="345D3125" w14:textId="77777777" w:rsidR="0072593D" w:rsidRPr="000A150F" w:rsidRDefault="0072593D" w:rsidP="004F1610">
            <w:pPr>
              <w:spacing w:after="0" w:line="240" w:lineRule="auto"/>
              <w:rPr>
                <w:rFonts w:ascii="Times New Roman" w:hAnsi="Times New Roman" w:cs="Times New Roman"/>
                <w:sz w:val="24"/>
                <w:szCs w:val="24"/>
              </w:rPr>
            </w:pPr>
          </w:p>
        </w:tc>
        <w:tc>
          <w:tcPr>
            <w:tcW w:w="1252" w:type="dxa"/>
            <w:vMerge/>
          </w:tcPr>
          <w:p w14:paraId="763324F1" w14:textId="77777777" w:rsidR="0072593D" w:rsidRPr="004F1610" w:rsidRDefault="0072593D" w:rsidP="004F1610">
            <w:pPr>
              <w:pStyle w:val="naisf"/>
              <w:spacing w:before="0" w:beforeAutospacing="0" w:after="0" w:afterAutospacing="0"/>
              <w:jc w:val="center"/>
            </w:pPr>
          </w:p>
        </w:tc>
        <w:tc>
          <w:tcPr>
            <w:tcW w:w="1503" w:type="dxa"/>
          </w:tcPr>
          <w:p w14:paraId="231D1CDA"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2EE88EDE"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2ABDB2EA" w14:textId="77777777" w:rsidR="0072593D" w:rsidRPr="004F1610" w:rsidRDefault="0072593D" w:rsidP="004F1610">
            <w:pPr>
              <w:pStyle w:val="naisf"/>
              <w:spacing w:before="0" w:beforeAutospacing="0" w:after="0" w:afterAutospacing="0"/>
              <w:jc w:val="center"/>
            </w:pPr>
            <w:r w:rsidRPr="004F1610">
              <w:t>0</w:t>
            </w:r>
          </w:p>
        </w:tc>
        <w:tc>
          <w:tcPr>
            <w:tcW w:w="1639" w:type="dxa"/>
          </w:tcPr>
          <w:p w14:paraId="4A8593CC" w14:textId="77777777" w:rsidR="0072593D" w:rsidRPr="004F1610" w:rsidRDefault="0072593D" w:rsidP="004F1610">
            <w:pPr>
              <w:pStyle w:val="naisf"/>
              <w:spacing w:before="0" w:beforeAutospacing="0" w:after="0" w:afterAutospacing="0"/>
              <w:jc w:val="center"/>
            </w:pPr>
            <w:r w:rsidRPr="004F1610">
              <w:t>0</w:t>
            </w:r>
          </w:p>
        </w:tc>
      </w:tr>
      <w:tr w:rsidR="0072593D" w:rsidRPr="00DD49B6" w14:paraId="29219F2F" w14:textId="77777777" w:rsidTr="004548BB">
        <w:trPr>
          <w:trHeight w:val="556"/>
          <w:jc w:val="center"/>
        </w:trPr>
        <w:tc>
          <w:tcPr>
            <w:tcW w:w="2006" w:type="dxa"/>
          </w:tcPr>
          <w:p w14:paraId="3AA7D5C9" w14:textId="77777777" w:rsidR="0072593D" w:rsidRPr="000A150F" w:rsidRDefault="0072593D" w:rsidP="004F1610">
            <w:pPr>
              <w:spacing w:after="0" w:line="240" w:lineRule="auto"/>
              <w:rPr>
                <w:rFonts w:ascii="Times New Roman" w:hAnsi="Times New Roman" w:cs="Times New Roman"/>
                <w:sz w:val="24"/>
                <w:szCs w:val="24"/>
              </w:rPr>
            </w:pPr>
            <w:r w:rsidRPr="000A150F">
              <w:rPr>
                <w:rFonts w:ascii="Times New Roman" w:hAnsi="Times New Roman" w:cs="Times New Roman"/>
                <w:sz w:val="24"/>
                <w:szCs w:val="24"/>
              </w:rPr>
              <w:t>5. Precizēta finansiālā ietekme:</w:t>
            </w:r>
          </w:p>
        </w:tc>
        <w:tc>
          <w:tcPr>
            <w:tcW w:w="1252" w:type="dxa"/>
            <w:vMerge w:val="restart"/>
          </w:tcPr>
          <w:p w14:paraId="53C14900" w14:textId="77777777" w:rsidR="0072593D" w:rsidRPr="004F1610" w:rsidRDefault="0072593D" w:rsidP="004F1610">
            <w:pPr>
              <w:pStyle w:val="naisf"/>
              <w:spacing w:before="0" w:beforeAutospacing="0" w:after="0" w:afterAutospacing="0"/>
              <w:jc w:val="center"/>
            </w:pPr>
            <w:r w:rsidRPr="004F1610">
              <w:t>X</w:t>
            </w:r>
          </w:p>
        </w:tc>
        <w:tc>
          <w:tcPr>
            <w:tcW w:w="1503" w:type="dxa"/>
          </w:tcPr>
          <w:p w14:paraId="391A6728"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44F4416C"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697EA88B" w14:textId="77777777" w:rsidR="0072593D" w:rsidRPr="004F1610" w:rsidRDefault="0072593D" w:rsidP="004F1610">
            <w:pPr>
              <w:pStyle w:val="naisf"/>
              <w:spacing w:before="0" w:beforeAutospacing="0" w:after="0" w:afterAutospacing="0"/>
              <w:jc w:val="center"/>
            </w:pPr>
            <w:r w:rsidRPr="004F1610">
              <w:t>0</w:t>
            </w:r>
          </w:p>
        </w:tc>
        <w:tc>
          <w:tcPr>
            <w:tcW w:w="1639" w:type="dxa"/>
          </w:tcPr>
          <w:p w14:paraId="3B14D44F" w14:textId="77777777" w:rsidR="0072593D" w:rsidRPr="004F1610" w:rsidRDefault="0072593D" w:rsidP="004F1610">
            <w:pPr>
              <w:pStyle w:val="naisf"/>
              <w:spacing w:before="0" w:beforeAutospacing="0" w:after="0" w:afterAutospacing="0"/>
              <w:jc w:val="center"/>
            </w:pPr>
            <w:r w:rsidRPr="004F1610">
              <w:t>0</w:t>
            </w:r>
          </w:p>
        </w:tc>
      </w:tr>
      <w:tr w:rsidR="0072593D" w:rsidRPr="00DD49B6" w14:paraId="6EF70FA4" w14:textId="77777777" w:rsidTr="004548BB">
        <w:trPr>
          <w:trHeight w:val="541"/>
          <w:jc w:val="center"/>
        </w:trPr>
        <w:tc>
          <w:tcPr>
            <w:tcW w:w="2006" w:type="dxa"/>
          </w:tcPr>
          <w:p w14:paraId="09E4A8AB" w14:textId="77777777" w:rsidR="0072593D" w:rsidRPr="00DD49B6" w:rsidRDefault="0072593D" w:rsidP="004F161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5.1. valsts pamatbudžets</w:t>
            </w:r>
          </w:p>
        </w:tc>
        <w:tc>
          <w:tcPr>
            <w:tcW w:w="1252" w:type="dxa"/>
            <w:vMerge/>
            <w:vAlign w:val="center"/>
          </w:tcPr>
          <w:p w14:paraId="24274C63" w14:textId="77777777" w:rsidR="0072593D" w:rsidRPr="004F1610" w:rsidRDefault="0072593D" w:rsidP="004F1610">
            <w:pPr>
              <w:pStyle w:val="naisf"/>
              <w:spacing w:before="0" w:beforeAutospacing="0" w:after="0" w:afterAutospacing="0"/>
              <w:jc w:val="center"/>
            </w:pPr>
          </w:p>
        </w:tc>
        <w:tc>
          <w:tcPr>
            <w:tcW w:w="1503" w:type="dxa"/>
          </w:tcPr>
          <w:p w14:paraId="12AA4883"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29AC7533"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5818F46D" w14:textId="77777777" w:rsidR="0072593D" w:rsidRPr="004F1610" w:rsidRDefault="0072593D" w:rsidP="004F1610">
            <w:pPr>
              <w:pStyle w:val="naisf"/>
              <w:spacing w:before="0" w:beforeAutospacing="0" w:after="0" w:afterAutospacing="0"/>
              <w:jc w:val="center"/>
            </w:pPr>
            <w:r w:rsidRPr="004F1610">
              <w:t>0</w:t>
            </w:r>
          </w:p>
        </w:tc>
        <w:tc>
          <w:tcPr>
            <w:tcW w:w="1639" w:type="dxa"/>
          </w:tcPr>
          <w:p w14:paraId="5065DDB4" w14:textId="77777777" w:rsidR="0072593D" w:rsidRPr="004F1610" w:rsidRDefault="0072593D" w:rsidP="004F1610">
            <w:pPr>
              <w:pStyle w:val="naisf"/>
              <w:spacing w:before="0" w:beforeAutospacing="0" w:after="0" w:afterAutospacing="0"/>
              <w:jc w:val="center"/>
            </w:pPr>
            <w:r w:rsidRPr="004F1610">
              <w:t>0</w:t>
            </w:r>
          </w:p>
        </w:tc>
      </w:tr>
      <w:tr w:rsidR="0072593D" w:rsidRPr="00DD49B6" w14:paraId="033527DF" w14:textId="77777777" w:rsidTr="004548BB">
        <w:trPr>
          <w:trHeight w:val="556"/>
          <w:jc w:val="center"/>
        </w:trPr>
        <w:tc>
          <w:tcPr>
            <w:tcW w:w="2006" w:type="dxa"/>
          </w:tcPr>
          <w:p w14:paraId="171FEAD6" w14:textId="77777777" w:rsidR="0072593D" w:rsidRPr="00DD49B6" w:rsidRDefault="0072593D" w:rsidP="004F161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5.2. speciālais budžets</w:t>
            </w:r>
          </w:p>
        </w:tc>
        <w:tc>
          <w:tcPr>
            <w:tcW w:w="1252" w:type="dxa"/>
            <w:vMerge/>
            <w:vAlign w:val="center"/>
          </w:tcPr>
          <w:p w14:paraId="3E80C8B8" w14:textId="77777777" w:rsidR="0072593D" w:rsidRPr="004F1610" w:rsidRDefault="0072593D" w:rsidP="004F1610">
            <w:pPr>
              <w:pStyle w:val="naisf"/>
              <w:spacing w:before="0" w:beforeAutospacing="0" w:after="0" w:afterAutospacing="0"/>
              <w:jc w:val="center"/>
            </w:pPr>
          </w:p>
        </w:tc>
        <w:tc>
          <w:tcPr>
            <w:tcW w:w="1503" w:type="dxa"/>
          </w:tcPr>
          <w:p w14:paraId="6DA0FE6D"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544D95A8"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3F7323D3" w14:textId="77777777" w:rsidR="0072593D" w:rsidRPr="004F1610" w:rsidRDefault="0072593D" w:rsidP="004F1610">
            <w:pPr>
              <w:pStyle w:val="naisf"/>
              <w:spacing w:before="0" w:beforeAutospacing="0" w:after="0" w:afterAutospacing="0"/>
              <w:jc w:val="center"/>
            </w:pPr>
            <w:r w:rsidRPr="004F1610">
              <w:t>0</w:t>
            </w:r>
          </w:p>
        </w:tc>
        <w:tc>
          <w:tcPr>
            <w:tcW w:w="1639" w:type="dxa"/>
          </w:tcPr>
          <w:p w14:paraId="3F322EAB" w14:textId="77777777" w:rsidR="0072593D" w:rsidRPr="004F1610" w:rsidRDefault="0072593D" w:rsidP="004F1610">
            <w:pPr>
              <w:pStyle w:val="naisf"/>
              <w:spacing w:before="0" w:beforeAutospacing="0" w:after="0" w:afterAutospacing="0"/>
              <w:jc w:val="center"/>
            </w:pPr>
            <w:r w:rsidRPr="004F1610">
              <w:t>0</w:t>
            </w:r>
          </w:p>
        </w:tc>
      </w:tr>
      <w:tr w:rsidR="0072593D" w:rsidRPr="00DD49B6" w14:paraId="305F592C" w14:textId="77777777" w:rsidTr="004548BB">
        <w:trPr>
          <w:trHeight w:val="541"/>
          <w:jc w:val="center"/>
        </w:trPr>
        <w:tc>
          <w:tcPr>
            <w:tcW w:w="2006" w:type="dxa"/>
          </w:tcPr>
          <w:p w14:paraId="29475002" w14:textId="77777777" w:rsidR="0072593D" w:rsidRPr="00DD49B6" w:rsidRDefault="0072593D" w:rsidP="004F161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5.3. pašvaldību budžets </w:t>
            </w:r>
          </w:p>
        </w:tc>
        <w:tc>
          <w:tcPr>
            <w:tcW w:w="1252" w:type="dxa"/>
            <w:vMerge/>
            <w:vAlign w:val="center"/>
          </w:tcPr>
          <w:p w14:paraId="2FD526D6" w14:textId="77777777" w:rsidR="0072593D" w:rsidRPr="004F1610" w:rsidRDefault="0072593D" w:rsidP="004F1610">
            <w:pPr>
              <w:pStyle w:val="naisf"/>
              <w:spacing w:before="0" w:beforeAutospacing="0" w:after="0" w:afterAutospacing="0"/>
              <w:jc w:val="center"/>
            </w:pPr>
          </w:p>
        </w:tc>
        <w:tc>
          <w:tcPr>
            <w:tcW w:w="1503" w:type="dxa"/>
          </w:tcPr>
          <w:p w14:paraId="1F3F9C83"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66640CFA" w14:textId="77777777" w:rsidR="0072593D" w:rsidRPr="004F1610" w:rsidRDefault="0072593D" w:rsidP="004F1610">
            <w:pPr>
              <w:pStyle w:val="naisf"/>
              <w:spacing w:before="0" w:beforeAutospacing="0" w:after="0" w:afterAutospacing="0"/>
              <w:jc w:val="center"/>
            </w:pPr>
            <w:r w:rsidRPr="004F1610">
              <w:t>0</w:t>
            </w:r>
          </w:p>
        </w:tc>
        <w:tc>
          <w:tcPr>
            <w:tcW w:w="1223" w:type="dxa"/>
          </w:tcPr>
          <w:p w14:paraId="2752C649" w14:textId="77777777" w:rsidR="0072593D" w:rsidRPr="004F1610" w:rsidRDefault="0072593D" w:rsidP="004F1610">
            <w:pPr>
              <w:pStyle w:val="naisf"/>
              <w:spacing w:before="0" w:beforeAutospacing="0" w:after="0" w:afterAutospacing="0"/>
              <w:jc w:val="center"/>
            </w:pPr>
            <w:r w:rsidRPr="004F1610">
              <w:t>0</w:t>
            </w:r>
          </w:p>
        </w:tc>
        <w:tc>
          <w:tcPr>
            <w:tcW w:w="1639" w:type="dxa"/>
          </w:tcPr>
          <w:p w14:paraId="2D8DB4D7" w14:textId="77777777" w:rsidR="0072593D" w:rsidRPr="004F1610" w:rsidRDefault="0072593D" w:rsidP="004F1610">
            <w:pPr>
              <w:pStyle w:val="naisf"/>
              <w:spacing w:before="0" w:beforeAutospacing="0" w:after="0" w:afterAutospacing="0"/>
              <w:jc w:val="center"/>
            </w:pPr>
            <w:r w:rsidRPr="004F1610">
              <w:t>0</w:t>
            </w:r>
          </w:p>
        </w:tc>
      </w:tr>
      <w:tr w:rsidR="0072593D" w:rsidRPr="00DD49B6" w14:paraId="782D4B76" w14:textId="77777777" w:rsidTr="004548BB">
        <w:trPr>
          <w:trHeight w:val="2226"/>
          <w:jc w:val="center"/>
        </w:trPr>
        <w:tc>
          <w:tcPr>
            <w:tcW w:w="2006" w:type="dxa"/>
          </w:tcPr>
          <w:p w14:paraId="54ECC83F" w14:textId="77777777" w:rsidR="0072593D" w:rsidRPr="00DD49B6" w:rsidRDefault="0072593D" w:rsidP="004F161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6. </w:t>
            </w:r>
            <w:r w:rsidRPr="000A150F">
              <w:rPr>
                <w:rFonts w:ascii="Times New Roman" w:hAnsi="Times New Roman" w:cs="Times New Roman"/>
                <w:sz w:val="24"/>
                <w:szCs w:val="24"/>
              </w:rPr>
              <w:t>Detalizēts ieņēmumu un izdevumu aprēķins (ja nepie</w:t>
            </w:r>
            <w:r w:rsidRPr="000A150F">
              <w:rPr>
                <w:rFonts w:ascii="Times New Roman" w:hAnsi="Times New Roman" w:cs="Times New Roman"/>
                <w:sz w:val="24"/>
                <w:szCs w:val="24"/>
              </w:rPr>
              <w:softHyphen/>
              <w:t>ciešams, detalizētu ieņēmumu un izdevumu aprēķinu var pie</w:t>
            </w:r>
            <w:r w:rsidRPr="000A150F">
              <w:rPr>
                <w:rFonts w:ascii="Times New Roman" w:hAnsi="Times New Roman" w:cs="Times New Roman"/>
                <w:sz w:val="24"/>
                <w:szCs w:val="24"/>
              </w:rPr>
              <w:softHyphen/>
              <w:t>vienot anotācijas pielikumā):</w:t>
            </w:r>
          </w:p>
        </w:tc>
        <w:tc>
          <w:tcPr>
            <w:tcW w:w="6840" w:type="dxa"/>
            <w:gridSpan w:val="5"/>
            <w:vAlign w:val="center"/>
          </w:tcPr>
          <w:p w14:paraId="1ACAFBDF" w14:textId="482DBC49" w:rsidR="0072593D" w:rsidRPr="00174AC6" w:rsidRDefault="0072593D" w:rsidP="004F1610">
            <w:pPr>
              <w:pStyle w:val="naisf"/>
              <w:spacing w:before="0" w:beforeAutospacing="0" w:after="0" w:afterAutospacing="0"/>
            </w:pPr>
            <w:r>
              <w:t>Nav</w:t>
            </w:r>
          </w:p>
        </w:tc>
      </w:tr>
      <w:tr w:rsidR="0072593D" w:rsidRPr="00DD49B6" w14:paraId="7496D182" w14:textId="77777777" w:rsidTr="004548BB">
        <w:trPr>
          <w:trHeight w:val="556"/>
          <w:jc w:val="center"/>
        </w:trPr>
        <w:tc>
          <w:tcPr>
            <w:tcW w:w="2006" w:type="dxa"/>
          </w:tcPr>
          <w:p w14:paraId="7CB4E992" w14:textId="77777777" w:rsidR="0072593D" w:rsidRPr="00DD49B6" w:rsidRDefault="0072593D" w:rsidP="004F161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840" w:type="dxa"/>
            <w:gridSpan w:val="5"/>
          </w:tcPr>
          <w:p w14:paraId="4371820C" w14:textId="4EC1A211" w:rsidR="0072593D" w:rsidRPr="00486E31" w:rsidRDefault="0072593D" w:rsidP="004F1610">
            <w:pPr>
              <w:pStyle w:val="naisf"/>
              <w:spacing w:before="0" w:beforeAutospacing="0" w:after="0" w:afterAutospacing="0"/>
              <w:jc w:val="both"/>
            </w:pPr>
          </w:p>
        </w:tc>
      </w:tr>
      <w:tr w:rsidR="0072593D" w:rsidRPr="00DD49B6" w14:paraId="23E8CC99" w14:textId="77777777" w:rsidTr="004548BB">
        <w:trPr>
          <w:trHeight w:val="541"/>
          <w:jc w:val="center"/>
        </w:trPr>
        <w:tc>
          <w:tcPr>
            <w:tcW w:w="2006" w:type="dxa"/>
          </w:tcPr>
          <w:p w14:paraId="58F06F8C" w14:textId="77777777" w:rsidR="0072593D" w:rsidRPr="00DD49B6" w:rsidRDefault="0072593D" w:rsidP="004F161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840" w:type="dxa"/>
            <w:gridSpan w:val="5"/>
          </w:tcPr>
          <w:p w14:paraId="1AF42980" w14:textId="450793E5" w:rsidR="0072593D" w:rsidRPr="00774E67" w:rsidRDefault="0072593D" w:rsidP="004F1610">
            <w:pPr>
              <w:pStyle w:val="naisf"/>
              <w:spacing w:before="0" w:beforeAutospacing="0" w:after="0" w:afterAutospacing="0"/>
              <w:jc w:val="both"/>
            </w:pPr>
          </w:p>
        </w:tc>
      </w:tr>
      <w:tr w:rsidR="0072593D" w:rsidRPr="00DD49B6" w14:paraId="56CC6F79" w14:textId="77777777" w:rsidTr="004548BB">
        <w:trPr>
          <w:trHeight w:val="557"/>
          <w:jc w:val="center"/>
        </w:trPr>
        <w:tc>
          <w:tcPr>
            <w:tcW w:w="2006" w:type="dxa"/>
          </w:tcPr>
          <w:p w14:paraId="34FDCCCB" w14:textId="77777777" w:rsidR="0072593D" w:rsidRPr="00DD49B6" w:rsidRDefault="0072593D" w:rsidP="004F161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7. Cita informācija</w:t>
            </w:r>
          </w:p>
        </w:tc>
        <w:tc>
          <w:tcPr>
            <w:tcW w:w="6840" w:type="dxa"/>
            <w:gridSpan w:val="5"/>
          </w:tcPr>
          <w:p w14:paraId="5B60CDB0" w14:textId="6EA62658" w:rsidR="004F1610" w:rsidRPr="001366D2" w:rsidRDefault="004F1610" w:rsidP="004F1610">
            <w:pPr>
              <w:spacing w:after="0" w:line="240" w:lineRule="auto"/>
              <w:ind w:right="52"/>
              <w:jc w:val="both"/>
              <w:rPr>
                <w:rFonts w:ascii="Times New Roman" w:eastAsiaTheme="minorHAnsi" w:hAnsi="Times New Roman"/>
                <w:sz w:val="25"/>
                <w:szCs w:val="25"/>
                <w:lang w:eastAsia="en-US"/>
              </w:rPr>
            </w:pPr>
            <w:r w:rsidRPr="001366D2">
              <w:rPr>
                <w:rFonts w:ascii="Times New Roman" w:eastAsiaTheme="minorHAnsi" w:hAnsi="Times New Roman"/>
                <w:sz w:val="25"/>
                <w:szCs w:val="25"/>
                <w:lang w:eastAsia="en-US"/>
              </w:rPr>
              <w:t>Pamatojoties uz VID sniegto informāciju, paredzams, ka saistībā ar regulējum</w:t>
            </w:r>
            <w:r w:rsidR="00904E10" w:rsidRPr="001366D2">
              <w:rPr>
                <w:rFonts w:ascii="Times New Roman" w:eastAsiaTheme="minorHAnsi" w:hAnsi="Times New Roman"/>
                <w:sz w:val="25"/>
                <w:szCs w:val="25"/>
                <w:lang w:eastAsia="en-US"/>
              </w:rPr>
              <w:t>a</w:t>
            </w:r>
            <w:r w:rsidRPr="001366D2">
              <w:rPr>
                <w:rFonts w:ascii="Times New Roman" w:eastAsiaTheme="minorHAnsi" w:hAnsi="Times New Roman"/>
                <w:sz w:val="25"/>
                <w:szCs w:val="25"/>
                <w:lang w:eastAsia="en-US"/>
              </w:rPr>
              <w:t xml:space="preserve"> </w:t>
            </w:r>
            <w:r w:rsidR="007F632B" w:rsidRPr="001366D2">
              <w:rPr>
                <w:rFonts w:ascii="Times New Roman" w:eastAsiaTheme="minorHAnsi" w:hAnsi="Times New Roman"/>
                <w:sz w:val="25"/>
                <w:szCs w:val="25"/>
                <w:lang w:eastAsia="en-US"/>
              </w:rPr>
              <w:t xml:space="preserve">ieviešanu </w:t>
            </w:r>
            <w:r w:rsidRPr="001366D2">
              <w:rPr>
                <w:rFonts w:ascii="Times New Roman" w:eastAsiaTheme="minorHAnsi" w:hAnsi="Times New Roman"/>
                <w:sz w:val="25"/>
                <w:szCs w:val="25"/>
                <w:lang w:eastAsia="en-US"/>
              </w:rPr>
              <w:t xml:space="preserve">attiecībā uz PVN maksātāju reģistrēšanos </w:t>
            </w:r>
            <w:proofErr w:type="spellStart"/>
            <w:r w:rsidRPr="001366D2">
              <w:rPr>
                <w:rStyle w:val="Heading3Char"/>
                <w:rFonts w:eastAsiaTheme="minorEastAsia"/>
                <w:b w:val="0"/>
                <w:sz w:val="25"/>
                <w:szCs w:val="25"/>
              </w:rPr>
              <w:t>ārpussavienības</w:t>
            </w:r>
            <w:proofErr w:type="spellEnd"/>
            <w:r w:rsidRPr="001366D2">
              <w:rPr>
                <w:rStyle w:val="Heading3Char"/>
                <w:rFonts w:eastAsiaTheme="minorEastAsia"/>
                <w:b w:val="0"/>
                <w:sz w:val="25"/>
                <w:szCs w:val="25"/>
              </w:rPr>
              <w:t xml:space="preserve"> režīma un savienības režīma izmantošanai</w:t>
            </w:r>
            <w:r w:rsidRPr="001366D2">
              <w:rPr>
                <w:rFonts w:ascii="Times New Roman" w:eastAsiaTheme="minorHAnsi" w:hAnsi="Times New Roman"/>
                <w:sz w:val="25"/>
                <w:szCs w:val="25"/>
                <w:lang w:eastAsia="en-US"/>
              </w:rPr>
              <w:t xml:space="preserve"> radīsies izdevumi</w:t>
            </w:r>
            <w:r w:rsidRPr="001366D2">
              <w:rPr>
                <w:rFonts w:ascii="Times New Roman" w:eastAsiaTheme="minorHAnsi" w:hAnsi="Times New Roman"/>
                <w:b/>
                <w:bCs/>
                <w:sz w:val="25"/>
                <w:szCs w:val="25"/>
                <w:lang w:eastAsia="en-US"/>
              </w:rPr>
              <w:t xml:space="preserve"> </w:t>
            </w:r>
            <w:r w:rsidRPr="001366D2">
              <w:rPr>
                <w:rFonts w:ascii="Times New Roman" w:eastAsiaTheme="minorHAnsi" w:hAnsi="Times New Roman"/>
                <w:sz w:val="25"/>
                <w:szCs w:val="25"/>
                <w:lang w:eastAsia="en-US"/>
              </w:rPr>
              <w:t>sistēmu aktualizēšanai un darbības nodrošināšanai</w:t>
            </w:r>
            <w:r w:rsidR="00502F3A">
              <w:rPr>
                <w:rFonts w:ascii="Times New Roman" w:eastAsiaTheme="minorHAnsi" w:hAnsi="Times New Roman"/>
                <w:sz w:val="25"/>
                <w:szCs w:val="25"/>
                <w:lang w:eastAsia="en-US"/>
              </w:rPr>
              <w:t xml:space="preserve">, kas </w:t>
            </w:r>
            <w:r w:rsidR="001366D2" w:rsidRPr="001366D2">
              <w:rPr>
                <w:rFonts w:ascii="Times New Roman" w:eastAsia="Calibri" w:hAnsi="Times New Roman" w:cs="Times New Roman"/>
                <w:sz w:val="25"/>
                <w:szCs w:val="25"/>
                <w:lang w:eastAsia="en-US"/>
              </w:rPr>
              <w:t xml:space="preserve">tiks segti no </w:t>
            </w:r>
            <w:r w:rsidR="00E14B22">
              <w:rPr>
                <w:rFonts w:ascii="Times New Roman" w:eastAsia="Calibri" w:hAnsi="Times New Roman" w:cs="Times New Roman"/>
                <w:sz w:val="25"/>
                <w:szCs w:val="25"/>
                <w:lang w:eastAsia="en-US"/>
              </w:rPr>
              <w:t xml:space="preserve">VID izpildāmajā valsts budžeta programmā 33.00.00 </w:t>
            </w:r>
            <w:r w:rsidR="00E14B22" w:rsidRPr="002261D5">
              <w:rPr>
                <w:rFonts w:ascii="Times New Roman" w:eastAsia="Calibri" w:hAnsi="Times New Roman" w:cs="Times New Roman"/>
                <w:sz w:val="25"/>
                <w:szCs w:val="25"/>
                <w:lang w:eastAsia="en-US"/>
              </w:rPr>
              <w:t>„Valsts ieņēmumu un muitas politikas nodrošināšana”</w:t>
            </w:r>
            <w:r w:rsidR="00E14B22">
              <w:rPr>
                <w:rFonts w:ascii="Times New Roman" w:eastAsia="Calibri" w:hAnsi="Times New Roman" w:cs="Times New Roman"/>
                <w:sz w:val="25"/>
                <w:szCs w:val="25"/>
                <w:lang w:eastAsia="en-US"/>
              </w:rPr>
              <w:t xml:space="preserve"> </w:t>
            </w:r>
            <w:r w:rsidR="00E14B22" w:rsidRPr="00A23620">
              <w:rPr>
                <w:rFonts w:ascii="Times New Roman" w:eastAsia="Calibri" w:hAnsi="Times New Roman" w:cs="Times New Roman"/>
                <w:sz w:val="25"/>
                <w:szCs w:val="25"/>
                <w:lang w:eastAsia="en-US"/>
              </w:rPr>
              <w:t xml:space="preserve">2014.gadam </w:t>
            </w:r>
            <w:r w:rsidR="00E14B22">
              <w:rPr>
                <w:rFonts w:ascii="Times New Roman" w:eastAsia="Calibri" w:hAnsi="Times New Roman" w:cs="Times New Roman"/>
                <w:sz w:val="25"/>
                <w:szCs w:val="25"/>
                <w:lang w:eastAsia="en-US"/>
              </w:rPr>
              <w:t>plānotiem valsts budžeta līdzekļiem</w:t>
            </w:r>
            <w:r w:rsidR="00FE0966">
              <w:rPr>
                <w:rFonts w:ascii="Times New Roman" w:eastAsia="Calibri" w:hAnsi="Times New Roman" w:cs="Times New Roman"/>
                <w:sz w:val="25"/>
                <w:szCs w:val="25"/>
                <w:lang w:eastAsia="en-US"/>
              </w:rPr>
              <w:t>,</w:t>
            </w:r>
            <w:r w:rsidR="00E14B22" w:rsidRPr="00A23620">
              <w:rPr>
                <w:rFonts w:ascii="Times New Roman" w:eastAsia="Calibri" w:hAnsi="Times New Roman" w:cs="Times New Roman"/>
                <w:sz w:val="25"/>
                <w:szCs w:val="25"/>
                <w:lang w:eastAsia="en-US"/>
              </w:rPr>
              <w:t xml:space="preserve"> un papildus finansējums </w:t>
            </w:r>
            <w:r w:rsidR="00E14B22">
              <w:rPr>
                <w:rFonts w:ascii="Times New Roman" w:eastAsia="Calibri" w:hAnsi="Times New Roman" w:cs="Times New Roman"/>
                <w:sz w:val="25"/>
                <w:szCs w:val="25"/>
                <w:lang w:eastAsia="en-US"/>
              </w:rPr>
              <w:t xml:space="preserve">šim mērķim </w:t>
            </w:r>
            <w:r w:rsidR="00E14B22" w:rsidRPr="00A23620">
              <w:rPr>
                <w:rFonts w:ascii="Times New Roman" w:eastAsia="Calibri" w:hAnsi="Times New Roman" w:cs="Times New Roman"/>
                <w:sz w:val="25"/>
                <w:szCs w:val="25"/>
                <w:lang w:eastAsia="en-US"/>
              </w:rPr>
              <w:t>netiks pieprasīts</w:t>
            </w:r>
            <w:r w:rsidR="00E14B22">
              <w:rPr>
                <w:rFonts w:ascii="Times New Roman" w:eastAsiaTheme="minorHAnsi" w:hAnsi="Times New Roman"/>
                <w:sz w:val="25"/>
                <w:szCs w:val="25"/>
                <w:lang w:eastAsia="en-US"/>
              </w:rPr>
              <w:t>.</w:t>
            </w:r>
            <w:r w:rsidRPr="001366D2">
              <w:rPr>
                <w:rFonts w:ascii="Times New Roman" w:eastAsiaTheme="minorHAnsi" w:hAnsi="Times New Roman"/>
                <w:sz w:val="25"/>
                <w:szCs w:val="25"/>
                <w:lang w:eastAsia="en-US"/>
              </w:rPr>
              <w:t xml:space="preserve"> </w:t>
            </w:r>
            <w:r w:rsidR="00502F3A">
              <w:rPr>
                <w:rFonts w:ascii="Times New Roman" w:eastAsiaTheme="minorHAnsi" w:hAnsi="Times New Roman"/>
                <w:sz w:val="25"/>
                <w:szCs w:val="25"/>
                <w:lang w:eastAsia="en-US"/>
              </w:rPr>
              <w:t xml:space="preserve">Šie izdevumi </w:t>
            </w:r>
            <w:r w:rsidRPr="001366D2">
              <w:rPr>
                <w:rFonts w:ascii="Times New Roman" w:eastAsiaTheme="minorHAnsi" w:hAnsi="Times New Roman"/>
                <w:sz w:val="25"/>
                <w:szCs w:val="25"/>
                <w:lang w:eastAsia="en-US"/>
              </w:rPr>
              <w:t xml:space="preserve">kopā ir </w:t>
            </w:r>
            <w:r w:rsidR="00E14B22">
              <w:rPr>
                <w:rFonts w:ascii="Times New Roman" w:eastAsiaTheme="minorHAnsi" w:hAnsi="Times New Roman"/>
                <w:sz w:val="25"/>
                <w:szCs w:val="25"/>
                <w:lang w:eastAsia="en-US"/>
              </w:rPr>
              <w:t xml:space="preserve">EUR </w:t>
            </w:r>
            <w:r w:rsidR="005B76AC">
              <w:rPr>
                <w:rFonts w:ascii="Times New Roman" w:eastAsiaTheme="minorHAnsi" w:hAnsi="Times New Roman"/>
                <w:sz w:val="25"/>
                <w:szCs w:val="25"/>
                <w:lang w:eastAsia="en-US"/>
              </w:rPr>
              <w:t>435 124</w:t>
            </w:r>
            <w:r w:rsidR="00E14B22">
              <w:rPr>
                <w:rFonts w:ascii="Times New Roman" w:eastAsiaTheme="minorHAnsi" w:hAnsi="Times New Roman"/>
                <w:sz w:val="25"/>
                <w:szCs w:val="25"/>
                <w:lang w:eastAsia="en-US"/>
              </w:rPr>
              <w:t>, tai skaitā</w:t>
            </w:r>
            <w:r w:rsidRPr="001366D2">
              <w:rPr>
                <w:rFonts w:ascii="Times New Roman" w:eastAsiaTheme="minorHAnsi" w:hAnsi="Times New Roman"/>
                <w:sz w:val="25"/>
                <w:szCs w:val="25"/>
                <w:lang w:eastAsia="en-US"/>
              </w:rPr>
              <w:t>:</w:t>
            </w:r>
          </w:p>
          <w:p w14:paraId="3A642DC9" w14:textId="397E03A6" w:rsidR="007F632B" w:rsidRPr="00786BF3" w:rsidRDefault="007F632B" w:rsidP="00786BF3">
            <w:pPr>
              <w:pStyle w:val="ListParagraph"/>
              <w:numPr>
                <w:ilvl w:val="0"/>
                <w:numId w:val="6"/>
              </w:numPr>
              <w:spacing w:after="0" w:line="240" w:lineRule="auto"/>
              <w:ind w:right="52"/>
              <w:jc w:val="both"/>
              <w:rPr>
                <w:rFonts w:ascii="Times New Roman" w:eastAsiaTheme="minorHAnsi" w:hAnsi="Times New Roman"/>
                <w:sz w:val="25"/>
                <w:szCs w:val="25"/>
                <w:lang w:eastAsia="en-US"/>
              </w:rPr>
            </w:pPr>
            <w:r w:rsidRPr="00786BF3">
              <w:rPr>
                <w:rFonts w:ascii="Times New Roman" w:eastAsiaTheme="minorHAnsi" w:hAnsi="Times New Roman"/>
                <w:sz w:val="25"/>
                <w:szCs w:val="25"/>
                <w:lang w:eastAsia="en-US"/>
              </w:rPr>
              <w:t>programmatūras pr</w:t>
            </w:r>
            <w:r w:rsidR="00502F3A" w:rsidRPr="00786BF3">
              <w:rPr>
                <w:rFonts w:ascii="Times New Roman" w:eastAsiaTheme="minorHAnsi" w:hAnsi="Times New Roman"/>
                <w:sz w:val="25"/>
                <w:szCs w:val="25"/>
                <w:lang w:eastAsia="en-US"/>
              </w:rPr>
              <w:t xml:space="preserve">asību specificēšana EUR </w:t>
            </w:r>
            <w:r w:rsidR="005B76AC">
              <w:rPr>
                <w:rFonts w:ascii="Times New Roman" w:eastAsiaTheme="minorHAnsi" w:hAnsi="Times New Roman"/>
                <w:sz w:val="25"/>
                <w:szCs w:val="25"/>
                <w:lang w:eastAsia="en-US"/>
              </w:rPr>
              <w:t>75 444</w:t>
            </w:r>
            <w:r w:rsidR="00502F3A" w:rsidRPr="00786BF3">
              <w:rPr>
                <w:rFonts w:ascii="Times New Roman" w:eastAsiaTheme="minorHAnsi" w:hAnsi="Times New Roman"/>
                <w:sz w:val="25"/>
                <w:szCs w:val="25"/>
                <w:lang w:eastAsia="en-US"/>
              </w:rPr>
              <w:t>;</w:t>
            </w:r>
          </w:p>
          <w:p w14:paraId="3ECE3938" w14:textId="78E69CFE" w:rsidR="007F632B" w:rsidRPr="00786BF3" w:rsidRDefault="007F632B" w:rsidP="00786BF3">
            <w:pPr>
              <w:pStyle w:val="ListParagraph"/>
              <w:numPr>
                <w:ilvl w:val="0"/>
                <w:numId w:val="6"/>
              </w:numPr>
              <w:spacing w:after="0" w:line="240" w:lineRule="auto"/>
              <w:ind w:right="52"/>
              <w:jc w:val="both"/>
              <w:rPr>
                <w:rFonts w:ascii="Times New Roman" w:eastAsiaTheme="minorHAnsi" w:hAnsi="Times New Roman"/>
                <w:sz w:val="25"/>
                <w:szCs w:val="25"/>
                <w:lang w:eastAsia="en-US"/>
              </w:rPr>
            </w:pPr>
            <w:r w:rsidRPr="00786BF3">
              <w:rPr>
                <w:rFonts w:ascii="Times New Roman" w:eastAsiaTheme="minorHAnsi" w:hAnsi="Times New Roman"/>
                <w:sz w:val="25"/>
                <w:szCs w:val="25"/>
                <w:lang w:eastAsia="en-US"/>
              </w:rPr>
              <w:t xml:space="preserve">programmatūras prasību projektējums EUR </w:t>
            </w:r>
            <w:r w:rsidR="005B76AC">
              <w:rPr>
                <w:rFonts w:ascii="Times New Roman" w:eastAsiaTheme="minorHAnsi" w:hAnsi="Times New Roman"/>
                <w:sz w:val="25"/>
                <w:szCs w:val="25"/>
                <w:lang w:eastAsia="en-US"/>
              </w:rPr>
              <w:t>117 903</w:t>
            </w:r>
            <w:r w:rsidR="00502F3A" w:rsidRPr="00786BF3">
              <w:rPr>
                <w:rFonts w:ascii="Times New Roman" w:eastAsiaTheme="minorHAnsi" w:hAnsi="Times New Roman"/>
                <w:sz w:val="25"/>
                <w:szCs w:val="25"/>
                <w:lang w:eastAsia="en-US"/>
              </w:rPr>
              <w:t>;</w:t>
            </w:r>
          </w:p>
          <w:p w14:paraId="1495EDB2" w14:textId="21657BCC" w:rsidR="0072593D" w:rsidRPr="00786BF3" w:rsidRDefault="007F632B" w:rsidP="005B76AC">
            <w:pPr>
              <w:pStyle w:val="ListParagraph"/>
              <w:numPr>
                <w:ilvl w:val="0"/>
                <w:numId w:val="6"/>
              </w:numPr>
              <w:spacing w:after="0" w:line="240" w:lineRule="auto"/>
              <w:ind w:right="52"/>
              <w:jc w:val="both"/>
              <w:rPr>
                <w:b/>
                <w:i/>
                <w:sz w:val="25"/>
                <w:szCs w:val="25"/>
              </w:rPr>
            </w:pPr>
            <w:r w:rsidRPr="00786BF3">
              <w:rPr>
                <w:rFonts w:ascii="Times New Roman" w:eastAsiaTheme="minorHAnsi" w:hAnsi="Times New Roman"/>
                <w:sz w:val="25"/>
                <w:szCs w:val="25"/>
                <w:lang w:eastAsia="en-US"/>
              </w:rPr>
              <w:t xml:space="preserve">programmatūras izstrāde un ieviešana EUR  </w:t>
            </w:r>
            <w:r w:rsidR="005B76AC">
              <w:rPr>
                <w:rFonts w:ascii="Times New Roman" w:eastAsiaTheme="minorHAnsi" w:hAnsi="Times New Roman"/>
                <w:sz w:val="25"/>
                <w:szCs w:val="25"/>
                <w:lang w:eastAsia="en-US"/>
              </w:rPr>
              <w:t>241 777</w:t>
            </w:r>
            <w:r w:rsidRPr="00786BF3">
              <w:rPr>
                <w:rFonts w:ascii="Times New Roman" w:eastAsiaTheme="minorHAnsi" w:hAnsi="Times New Roman"/>
                <w:sz w:val="25"/>
                <w:szCs w:val="25"/>
                <w:lang w:eastAsia="en-US"/>
              </w:rPr>
              <w:t>.</w:t>
            </w:r>
          </w:p>
        </w:tc>
      </w:tr>
    </w:tbl>
    <w:p w14:paraId="1124D067" w14:textId="77777777" w:rsidR="00827234" w:rsidRPr="001E123E" w:rsidRDefault="00827234" w:rsidP="004278EA">
      <w:pPr>
        <w:spacing w:after="0" w:line="240" w:lineRule="auto"/>
        <w:rPr>
          <w:rFonts w:ascii="Times New Roman" w:hAnsi="Times New Roman" w:cs="Times New Roman"/>
          <w:sz w:val="16"/>
          <w:szCs w:val="16"/>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2595"/>
        <w:gridCol w:w="5821"/>
      </w:tblGrid>
      <w:tr w:rsidR="00DA6C86" w:rsidRPr="00BD4A60" w14:paraId="5E93EE0C" w14:textId="77777777" w:rsidTr="001B0AC6">
        <w:trPr>
          <w:trHeight w:val="461"/>
          <w:jc w:val="center"/>
        </w:trPr>
        <w:tc>
          <w:tcPr>
            <w:tcW w:w="8820" w:type="dxa"/>
            <w:gridSpan w:val="3"/>
            <w:vAlign w:val="center"/>
          </w:tcPr>
          <w:p w14:paraId="7B67F7A2" w14:textId="77777777" w:rsidR="00DA6C86" w:rsidRPr="00BD4A60" w:rsidRDefault="00171D36" w:rsidP="004278EA">
            <w:pPr>
              <w:pStyle w:val="naisnod"/>
              <w:spacing w:before="0" w:beforeAutospacing="0" w:after="0" w:afterAutospacing="0"/>
              <w:jc w:val="center"/>
              <w:rPr>
                <w:b/>
                <w:sz w:val="25"/>
                <w:szCs w:val="25"/>
              </w:rPr>
            </w:pPr>
            <w:r w:rsidRPr="00BD4A60">
              <w:rPr>
                <w:sz w:val="25"/>
                <w:szCs w:val="25"/>
              </w:rPr>
              <w:br w:type="page"/>
            </w:r>
            <w:r w:rsidR="00DA6C86" w:rsidRPr="00BD4A60">
              <w:rPr>
                <w:b/>
                <w:sz w:val="25"/>
                <w:szCs w:val="25"/>
              </w:rPr>
              <w:t>IV. Tiesību akta projekta ietekme uz spēkā esošo tiesību normu sistēmu</w:t>
            </w:r>
          </w:p>
        </w:tc>
      </w:tr>
      <w:tr w:rsidR="00DA6C86" w:rsidRPr="00BD4A60" w14:paraId="2DFD0AAA" w14:textId="77777777" w:rsidTr="00044FE4">
        <w:trPr>
          <w:jc w:val="center"/>
        </w:trPr>
        <w:tc>
          <w:tcPr>
            <w:tcW w:w="396" w:type="dxa"/>
          </w:tcPr>
          <w:p w14:paraId="6C2035AC" w14:textId="77777777" w:rsidR="00DA6C86" w:rsidRPr="00BD4A60" w:rsidRDefault="00DA6C86" w:rsidP="004278EA">
            <w:pPr>
              <w:pStyle w:val="naiskr"/>
              <w:tabs>
                <w:tab w:val="left" w:pos="2628"/>
              </w:tabs>
              <w:spacing w:before="0" w:beforeAutospacing="0" w:after="0" w:afterAutospacing="0"/>
              <w:jc w:val="both"/>
              <w:rPr>
                <w:iCs/>
                <w:sz w:val="25"/>
                <w:szCs w:val="25"/>
              </w:rPr>
            </w:pPr>
            <w:r w:rsidRPr="00BD4A60">
              <w:rPr>
                <w:iCs/>
                <w:sz w:val="25"/>
                <w:szCs w:val="25"/>
              </w:rPr>
              <w:t>1.</w:t>
            </w:r>
          </w:p>
        </w:tc>
        <w:tc>
          <w:tcPr>
            <w:tcW w:w="2596" w:type="dxa"/>
          </w:tcPr>
          <w:p w14:paraId="2AB7F63B" w14:textId="77777777" w:rsidR="00DA6C86" w:rsidRPr="00BD4A60" w:rsidRDefault="00DA6C86" w:rsidP="004278EA">
            <w:pPr>
              <w:pStyle w:val="naiskr"/>
              <w:tabs>
                <w:tab w:val="left" w:pos="2628"/>
              </w:tabs>
              <w:spacing w:before="0" w:beforeAutospacing="0" w:after="0" w:afterAutospacing="0"/>
              <w:jc w:val="both"/>
              <w:rPr>
                <w:iCs/>
                <w:sz w:val="25"/>
                <w:szCs w:val="25"/>
              </w:rPr>
            </w:pPr>
            <w:r w:rsidRPr="00BD4A60">
              <w:rPr>
                <w:sz w:val="25"/>
                <w:szCs w:val="25"/>
              </w:rPr>
              <w:t>Nepieciešamie saistītie tiesību aktu projekti</w:t>
            </w:r>
          </w:p>
        </w:tc>
        <w:tc>
          <w:tcPr>
            <w:tcW w:w="5828" w:type="dxa"/>
          </w:tcPr>
          <w:p w14:paraId="7DBBF042" w14:textId="5EE83A04" w:rsidR="009169E7" w:rsidRPr="00BA6538" w:rsidRDefault="00BA6538" w:rsidP="00BA6538">
            <w:pPr>
              <w:autoSpaceDE w:val="0"/>
              <w:autoSpaceDN w:val="0"/>
              <w:adjustRightInd w:val="0"/>
              <w:spacing w:after="0" w:line="240" w:lineRule="auto"/>
              <w:ind w:right="127"/>
              <w:jc w:val="both"/>
              <w:rPr>
                <w:rFonts w:ascii="Times New Roman" w:eastAsia="Calibri" w:hAnsi="Times New Roman" w:cs="Times New Roman"/>
                <w:sz w:val="25"/>
                <w:szCs w:val="25"/>
                <w:lang w:eastAsia="en-US"/>
              </w:rPr>
            </w:pPr>
            <w:r>
              <w:rPr>
                <w:rFonts w:ascii="Times New Roman" w:eastAsia="Calibri" w:hAnsi="Times New Roman" w:cs="Times New Roman"/>
                <w:sz w:val="25"/>
                <w:szCs w:val="25"/>
                <w:lang w:eastAsia="en-US"/>
              </w:rPr>
              <w:t>Projekts šo jomu neskar</w:t>
            </w:r>
          </w:p>
        </w:tc>
      </w:tr>
      <w:tr w:rsidR="00DA6C86" w:rsidRPr="00BD4A60" w14:paraId="22057264" w14:textId="77777777" w:rsidTr="00887FE5">
        <w:trPr>
          <w:trHeight w:val="226"/>
          <w:jc w:val="center"/>
        </w:trPr>
        <w:tc>
          <w:tcPr>
            <w:tcW w:w="396" w:type="dxa"/>
          </w:tcPr>
          <w:p w14:paraId="5F8EEACE" w14:textId="77777777" w:rsidR="00DA6C86" w:rsidRPr="00BD4A60" w:rsidRDefault="00DA6C86" w:rsidP="004278EA">
            <w:pPr>
              <w:pStyle w:val="naiskr"/>
              <w:tabs>
                <w:tab w:val="left" w:pos="2628"/>
              </w:tabs>
              <w:spacing w:before="0" w:beforeAutospacing="0" w:after="0" w:afterAutospacing="0"/>
              <w:jc w:val="both"/>
              <w:rPr>
                <w:iCs/>
                <w:sz w:val="25"/>
                <w:szCs w:val="25"/>
              </w:rPr>
            </w:pPr>
            <w:r w:rsidRPr="00BD4A60">
              <w:rPr>
                <w:iCs/>
                <w:sz w:val="25"/>
                <w:szCs w:val="25"/>
              </w:rPr>
              <w:t>2.</w:t>
            </w:r>
          </w:p>
        </w:tc>
        <w:tc>
          <w:tcPr>
            <w:tcW w:w="2596" w:type="dxa"/>
          </w:tcPr>
          <w:p w14:paraId="08D2D2E1" w14:textId="77777777" w:rsidR="00DA6C86" w:rsidRPr="00BD4A60" w:rsidRDefault="00DA6C86" w:rsidP="004278EA">
            <w:pPr>
              <w:pStyle w:val="naiskr"/>
              <w:tabs>
                <w:tab w:val="left" w:pos="2628"/>
              </w:tabs>
              <w:spacing w:before="0" w:beforeAutospacing="0" w:after="0" w:afterAutospacing="0"/>
              <w:jc w:val="both"/>
              <w:rPr>
                <w:sz w:val="25"/>
                <w:szCs w:val="25"/>
              </w:rPr>
            </w:pPr>
            <w:r w:rsidRPr="00BD4A60">
              <w:rPr>
                <w:sz w:val="25"/>
                <w:szCs w:val="25"/>
              </w:rPr>
              <w:t>Atbildīgā institūcija</w:t>
            </w:r>
          </w:p>
        </w:tc>
        <w:tc>
          <w:tcPr>
            <w:tcW w:w="5828" w:type="dxa"/>
          </w:tcPr>
          <w:p w14:paraId="1AF0C6C0" w14:textId="77777777" w:rsidR="004822D6" w:rsidRPr="00887FE5" w:rsidRDefault="00B865E0" w:rsidP="004278EA">
            <w:pPr>
              <w:shd w:val="clear" w:color="auto" w:fill="FFFFFF"/>
              <w:spacing w:after="0" w:line="240" w:lineRule="auto"/>
              <w:jc w:val="both"/>
              <w:rPr>
                <w:rFonts w:ascii="Times New Roman" w:hAnsi="Times New Roman" w:cs="Times New Roman"/>
                <w:sz w:val="25"/>
                <w:szCs w:val="25"/>
              </w:rPr>
            </w:pPr>
            <w:r w:rsidRPr="00BD4A60">
              <w:rPr>
                <w:rFonts w:ascii="Times New Roman" w:hAnsi="Times New Roman" w:cs="Times New Roman"/>
                <w:sz w:val="25"/>
                <w:szCs w:val="25"/>
              </w:rPr>
              <w:t>Finanšu ministrija</w:t>
            </w:r>
          </w:p>
        </w:tc>
      </w:tr>
      <w:tr w:rsidR="00DA6C86" w:rsidRPr="00BD4A60" w14:paraId="63234507" w14:textId="77777777" w:rsidTr="00044FE4">
        <w:trPr>
          <w:jc w:val="center"/>
        </w:trPr>
        <w:tc>
          <w:tcPr>
            <w:tcW w:w="396" w:type="dxa"/>
          </w:tcPr>
          <w:p w14:paraId="46023A79" w14:textId="77777777" w:rsidR="00DA6C86" w:rsidRPr="00BD4A60" w:rsidRDefault="00DA6C86" w:rsidP="004278EA">
            <w:pPr>
              <w:pStyle w:val="naiskr"/>
              <w:tabs>
                <w:tab w:val="left" w:pos="2628"/>
              </w:tabs>
              <w:spacing w:before="0" w:beforeAutospacing="0" w:after="0" w:afterAutospacing="0"/>
              <w:jc w:val="both"/>
              <w:rPr>
                <w:iCs/>
                <w:sz w:val="25"/>
                <w:szCs w:val="25"/>
              </w:rPr>
            </w:pPr>
            <w:r w:rsidRPr="00BD4A60">
              <w:rPr>
                <w:iCs/>
                <w:sz w:val="25"/>
                <w:szCs w:val="25"/>
              </w:rPr>
              <w:t>3.</w:t>
            </w:r>
          </w:p>
        </w:tc>
        <w:tc>
          <w:tcPr>
            <w:tcW w:w="2596" w:type="dxa"/>
          </w:tcPr>
          <w:p w14:paraId="5E8A0D1F" w14:textId="77777777" w:rsidR="00DA6C86" w:rsidRPr="00BD4A60" w:rsidRDefault="00DA6C86" w:rsidP="004278EA">
            <w:pPr>
              <w:pStyle w:val="naiskr"/>
              <w:tabs>
                <w:tab w:val="left" w:pos="2628"/>
              </w:tabs>
              <w:spacing w:before="0" w:beforeAutospacing="0" w:after="0" w:afterAutospacing="0"/>
              <w:jc w:val="both"/>
              <w:rPr>
                <w:iCs/>
                <w:sz w:val="25"/>
                <w:szCs w:val="25"/>
              </w:rPr>
            </w:pPr>
            <w:r w:rsidRPr="00BD4A60">
              <w:rPr>
                <w:sz w:val="25"/>
                <w:szCs w:val="25"/>
              </w:rPr>
              <w:t>Cita informācija</w:t>
            </w:r>
          </w:p>
        </w:tc>
        <w:tc>
          <w:tcPr>
            <w:tcW w:w="5828" w:type="dxa"/>
          </w:tcPr>
          <w:p w14:paraId="71263DF1" w14:textId="77777777" w:rsidR="00DA6C86" w:rsidRPr="00BD4A60" w:rsidRDefault="007253C1" w:rsidP="004278EA">
            <w:pPr>
              <w:pStyle w:val="naiskr"/>
              <w:tabs>
                <w:tab w:val="left" w:pos="2628"/>
              </w:tabs>
              <w:spacing w:before="0" w:beforeAutospacing="0" w:after="0" w:afterAutospacing="0"/>
              <w:jc w:val="both"/>
              <w:rPr>
                <w:iCs/>
                <w:sz w:val="25"/>
                <w:szCs w:val="25"/>
              </w:rPr>
            </w:pPr>
            <w:r w:rsidRPr="00BD4A60">
              <w:rPr>
                <w:sz w:val="25"/>
                <w:szCs w:val="25"/>
              </w:rPr>
              <w:t>Nav</w:t>
            </w:r>
          </w:p>
        </w:tc>
      </w:tr>
    </w:tbl>
    <w:p w14:paraId="5B1C0EC2" w14:textId="77777777" w:rsidR="005E4388" w:rsidRPr="001E123E" w:rsidRDefault="005E4388" w:rsidP="004278EA">
      <w:pPr>
        <w:spacing w:after="0" w:line="240" w:lineRule="auto"/>
        <w:rPr>
          <w:rFonts w:ascii="Times New Roman" w:hAnsi="Times New Roman" w:cs="Times New Roman"/>
          <w:sz w:val="16"/>
          <w:szCs w:val="16"/>
        </w:rPr>
      </w:pPr>
    </w:p>
    <w:tbl>
      <w:tblPr>
        <w:tblW w:w="906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01"/>
        <w:gridCol w:w="1939"/>
        <w:gridCol w:w="9"/>
        <w:gridCol w:w="520"/>
        <w:gridCol w:w="2126"/>
        <w:gridCol w:w="284"/>
        <w:gridCol w:w="1181"/>
        <w:gridCol w:w="350"/>
        <w:gridCol w:w="2354"/>
      </w:tblGrid>
      <w:tr w:rsidR="00DA6C86" w:rsidRPr="00BD4A60" w14:paraId="665C30B4" w14:textId="77777777" w:rsidTr="006231E5">
        <w:trPr>
          <w:jc w:val="center"/>
        </w:trPr>
        <w:tc>
          <w:tcPr>
            <w:tcW w:w="9064" w:type="dxa"/>
            <w:gridSpan w:val="9"/>
            <w:tcBorders>
              <w:top w:val="outset" w:sz="6" w:space="0" w:color="auto"/>
              <w:left w:val="outset" w:sz="6" w:space="0" w:color="auto"/>
              <w:bottom w:val="outset" w:sz="6" w:space="0" w:color="auto"/>
              <w:right w:val="outset" w:sz="6" w:space="0" w:color="auto"/>
            </w:tcBorders>
            <w:vAlign w:val="center"/>
          </w:tcPr>
          <w:p w14:paraId="5E6F13EC" w14:textId="77777777" w:rsidR="00DA6C86" w:rsidRPr="00BD4A60" w:rsidRDefault="00DA6C86" w:rsidP="004278EA">
            <w:pPr>
              <w:spacing w:after="0" w:line="240" w:lineRule="auto"/>
              <w:jc w:val="center"/>
              <w:rPr>
                <w:rFonts w:ascii="Times New Roman" w:hAnsi="Times New Roman" w:cs="Times New Roman"/>
                <w:b/>
                <w:sz w:val="25"/>
                <w:szCs w:val="25"/>
              </w:rPr>
            </w:pPr>
            <w:r w:rsidRPr="00BD4A60">
              <w:rPr>
                <w:rFonts w:ascii="Times New Roman" w:hAnsi="Times New Roman" w:cs="Times New Roman"/>
                <w:b/>
                <w:sz w:val="25"/>
                <w:szCs w:val="25"/>
              </w:rPr>
              <w:t>V. Tiesību akta projekta atbilstība Latvijas Republikas starptautiskajām saistībām</w:t>
            </w:r>
          </w:p>
        </w:tc>
      </w:tr>
      <w:tr w:rsidR="00DA6C86" w:rsidRPr="00BD4A60" w14:paraId="0052D387" w14:textId="77777777" w:rsidTr="006231E5">
        <w:trPr>
          <w:jc w:val="center"/>
        </w:trPr>
        <w:tc>
          <w:tcPr>
            <w:tcW w:w="301" w:type="dxa"/>
            <w:tcBorders>
              <w:top w:val="outset" w:sz="6" w:space="0" w:color="auto"/>
              <w:left w:val="outset" w:sz="6" w:space="0" w:color="auto"/>
              <w:bottom w:val="outset" w:sz="6" w:space="0" w:color="auto"/>
              <w:right w:val="outset" w:sz="6" w:space="0" w:color="auto"/>
            </w:tcBorders>
          </w:tcPr>
          <w:p w14:paraId="79C55FC6" w14:textId="77777777" w:rsidR="00DA6C86" w:rsidRPr="00BD4A60" w:rsidRDefault="00DA6C86" w:rsidP="004278E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1.</w:t>
            </w:r>
          </w:p>
        </w:tc>
        <w:tc>
          <w:tcPr>
            <w:tcW w:w="2468" w:type="dxa"/>
            <w:gridSpan w:val="3"/>
            <w:tcBorders>
              <w:top w:val="outset" w:sz="6" w:space="0" w:color="auto"/>
              <w:left w:val="outset" w:sz="6" w:space="0" w:color="auto"/>
              <w:bottom w:val="outset" w:sz="6" w:space="0" w:color="auto"/>
              <w:right w:val="outset" w:sz="6" w:space="0" w:color="auto"/>
            </w:tcBorders>
          </w:tcPr>
          <w:p w14:paraId="23F82ED6" w14:textId="77777777" w:rsidR="00DA6C86" w:rsidRPr="00BD4A60" w:rsidRDefault="00DA6C86" w:rsidP="004278E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Saistības pret Eiropas Savienību</w:t>
            </w:r>
          </w:p>
        </w:tc>
        <w:tc>
          <w:tcPr>
            <w:tcW w:w="6295" w:type="dxa"/>
            <w:gridSpan w:val="5"/>
            <w:tcBorders>
              <w:top w:val="outset" w:sz="6" w:space="0" w:color="auto"/>
              <w:left w:val="outset" w:sz="6" w:space="0" w:color="auto"/>
              <w:bottom w:val="outset" w:sz="6" w:space="0" w:color="auto"/>
              <w:right w:val="outset" w:sz="6" w:space="0" w:color="auto"/>
            </w:tcBorders>
          </w:tcPr>
          <w:p w14:paraId="03297D9F" w14:textId="44BAA59F" w:rsidR="00DB315A" w:rsidRPr="00BD4A60" w:rsidRDefault="003C2843" w:rsidP="004278EA">
            <w:pPr>
              <w:spacing w:after="0" w:line="240" w:lineRule="auto"/>
              <w:ind w:left="57" w:right="114"/>
              <w:jc w:val="both"/>
              <w:rPr>
                <w:rFonts w:ascii="Times New Roman" w:hAnsi="Times New Roman" w:cs="Times New Roman"/>
                <w:snapToGrid w:val="0"/>
                <w:sz w:val="25"/>
                <w:szCs w:val="25"/>
              </w:rPr>
            </w:pPr>
            <w:r w:rsidRPr="00BD4A60">
              <w:rPr>
                <w:rFonts w:ascii="Times New Roman" w:hAnsi="Times New Roman" w:cs="Times New Roman"/>
                <w:snapToGrid w:val="0"/>
                <w:sz w:val="25"/>
                <w:szCs w:val="25"/>
              </w:rPr>
              <w:t xml:space="preserve">Normatīvajiem aktiem, kas vajadzīgi, lai izpildītu </w:t>
            </w:r>
            <w:r w:rsidR="0082427C" w:rsidRPr="00BD4A60">
              <w:rPr>
                <w:rFonts w:ascii="Times New Roman" w:hAnsi="Times New Roman" w:cs="Times New Roman"/>
                <w:snapToGrid w:val="0"/>
                <w:sz w:val="25"/>
                <w:szCs w:val="25"/>
              </w:rPr>
              <w:t xml:space="preserve">Direktīvas 2008/8/EK 5.panta </w:t>
            </w:r>
            <w:r w:rsidRPr="00BD4A60">
              <w:rPr>
                <w:rFonts w:ascii="Times New Roman" w:hAnsi="Times New Roman" w:cs="Times New Roman"/>
                <w:snapToGrid w:val="0"/>
                <w:sz w:val="25"/>
                <w:szCs w:val="25"/>
              </w:rPr>
              <w:t>prasības</w:t>
            </w:r>
            <w:r w:rsidR="0082427C" w:rsidRPr="00BD4A60">
              <w:rPr>
                <w:rFonts w:ascii="Times New Roman" w:hAnsi="Times New Roman" w:cs="Times New Roman"/>
                <w:snapToGrid w:val="0"/>
                <w:sz w:val="25"/>
                <w:szCs w:val="25"/>
              </w:rPr>
              <w:t>,</w:t>
            </w:r>
            <w:r w:rsidRPr="00BD4A60">
              <w:rPr>
                <w:rFonts w:ascii="Times New Roman" w:hAnsi="Times New Roman" w:cs="Times New Roman"/>
                <w:snapToGrid w:val="0"/>
                <w:sz w:val="25"/>
                <w:szCs w:val="25"/>
              </w:rPr>
              <w:t xml:space="preserve"> jāstājas spēkā </w:t>
            </w:r>
            <w:r w:rsidR="006D3637" w:rsidRPr="00BD4A60">
              <w:rPr>
                <w:rFonts w:ascii="Times New Roman" w:hAnsi="Times New Roman" w:cs="Times New Roman"/>
                <w:snapToGrid w:val="0"/>
                <w:sz w:val="25"/>
                <w:szCs w:val="25"/>
              </w:rPr>
              <w:t>2015.gada 1.janvār</w:t>
            </w:r>
            <w:r w:rsidR="009A7D10" w:rsidRPr="00BD4A60">
              <w:rPr>
                <w:rFonts w:ascii="Times New Roman" w:hAnsi="Times New Roman" w:cs="Times New Roman"/>
                <w:snapToGrid w:val="0"/>
                <w:sz w:val="25"/>
                <w:szCs w:val="25"/>
              </w:rPr>
              <w:t>ī</w:t>
            </w:r>
            <w:r w:rsidR="006D3637" w:rsidRPr="00BD4A60">
              <w:rPr>
                <w:rFonts w:ascii="Times New Roman" w:hAnsi="Times New Roman" w:cs="Times New Roman"/>
                <w:snapToGrid w:val="0"/>
                <w:sz w:val="25"/>
                <w:szCs w:val="25"/>
              </w:rPr>
              <w:t xml:space="preserve">, izņemot regulējumu attiecībā uz iespēju iesniegt iesniegumu reģistrācijai </w:t>
            </w:r>
            <w:r w:rsidR="009A7D10" w:rsidRPr="00BD4A60">
              <w:rPr>
                <w:rFonts w:ascii="Times New Roman" w:hAnsi="Times New Roman" w:cs="Times New Roman"/>
                <w:snapToGrid w:val="0"/>
                <w:sz w:val="25"/>
                <w:szCs w:val="25"/>
              </w:rPr>
              <w:t>īpašo režīmu izmantošanai, kā arī attiecībā uz kārtību, kādā Valsts ieņēmumu dienests reģistrē PVN maksātāju kā elektronisko sakaru, apraides vai elektronisko sniegto pakalpojumu sniedzēju Eiropas Savienības teritorijā, kurš stāj</w:t>
            </w:r>
            <w:r w:rsidR="003E4EDD" w:rsidRPr="00BD4A60">
              <w:rPr>
                <w:rFonts w:ascii="Times New Roman" w:hAnsi="Times New Roman" w:cs="Times New Roman"/>
                <w:snapToGrid w:val="0"/>
                <w:sz w:val="25"/>
                <w:szCs w:val="25"/>
              </w:rPr>
              <w:t xml:space="preserve">as spēkā ar 2014.gada 1.oktobri, un izriet no </w:t>
            </w:r>
            <w:r w:rsidR="002D6BE5" w:rsidRPr="002D6BE5">
              <w:rPr>
                <w:rFonts w:ascii="Times New Roman" w:eastAsia="Times New Roman" w:hAnsi="Times New Roman" w:cs="Times New Roman"/>
                <w:color w:val="000000"/>
                <w:sz w:val="25"/>
                <w:szCs w:val="25"/>
              </w:rPr>
              <w:t>Padomes regula</w:t>
            </w:r>
            <w:r w:rsidR="00AF0D18">
              <w:rPr>
                <w:rFonts w:ascii="Times New Roman" w:eastAsia="Times New Roman" w:hAnsi="Times New Roman" w:cs="Times New Roman"/>
                <w:color w:val="000000"/>
                <w:sz w:val="25"/>
                <w:szCs w:val="25"/>
              </w:rPr>
              <w:t>s</w:t>
            </w:r>
            <w:r w:rsidR="002D6BE5" w:rsidRPr="002D6BE5">
              <w:rPr>
                <w:rFonts w:ascii="Times New Roman" w:eastAsia="Times New Roman" w:hAnsi="Times New Roman" w:cs="Times New Roman"/>
                <w:color w:val="000000"/>
                <w:sz w:val="25"/>
                <w:szCs w:val="25"/>
              </w:rPr>
              <w:t xml:space="preserve"> Nr.967/2012.</w:t>
            </w:r>
          </w:p>
          <w:p w14:paraId="0F52390D" w14:textId="11ED58A3" w:rsidR="009951D5" w:rsidRDefault="00E7789A" w:rsidP="00830282">
            <w:pPr>
              <w:pStyle w:val="Default"/>
              <w:ind w:left="108" w:right="129"/>
              <w:jc w:val="both"/>
              <w:rPr>
                <w:rFonts w:ascii="Times New Roman" w:hAnsi="Times New Roman" w:cs="Times New Roman"/>
                <w:sz w:val="25"/>
                <w:szCs w:val="25"/>
              </w:rPr>
            </w:pPr>
            <w:r w:rsidRPr="00BD4A60">
              <w:rPr>
                <w:rFonts w:ascii="Times New Roman" w:hAnsi="Times New Roman" w:cs="Times New Roman"/>
                <w:sz w:val="25"/>
                <w:szCs w:val="25"/>
              </w:rPr>
              <w:lastRenderedPageBreak/>
              <w:t xml:space="preserve">Tā kā Direktīvas 2008/8/EK 5.pants jāpiemēro kopā ar </w:t>
            </w:r>
            <w:r w:rsidR="006423B6" w:rsidRPr="00BD4A60">
              <w:rPr>
                <w:rFonts w:ascii="Times New Roman" w:hAnsi="Times New Roman" w:cs="Times New Roman"/>
                <w:sz w:val="25"/>
                <w:szCs w:val="25"/>
              </w:rPr>
              <w:t>Regulas</w:t>
            </w:r>
            <w:r w:rsidR="00830282">
              <w:rPr>
                <w:rFonts w:ascii="Times New Roman" w:hAnsi="Times New Roman" w:cs="Times New Roman"/>
                <w:sz w:val="25"/>
                <w:szCs w:val="25"/>
              </w:rPr>
              <w:t xml:space="preserve"> </w:t>
            </w:r>
            <w:r w:rsidR="00DC735D" w:rsidRPr="00BD4A60">
              <w:rPr>
                <w:rFonts w:ascii="Times New Roman" w:hAnsi="Times New Roman" w:cs="Times New Roman"/>
                <w:sz w:val="25"/>
                <w:szCs w:val="25"/>
              </w:rPr>
              <w:t>Nr. </w:t>
            </w:r>
            <w:r w:rsidR="00E007FE">
              <w:rPr>
                <w:rFonts w:ascii="Times New Roman" w:hAnsi="Times New Roman" w:cs="Times New Roman"/>
                <w:sz w:val="25"/>
                <w:szCs w:val="25"/>
              </w:rPr>
              <w:t>967/2012</w:t>
            </w:r>
            <w:r w:rsidR="006423B6" w:rsidRPr="00BD4A60">
              <w:rPr>
                <w:rFonts w:ascii="Times New Roman" w:hAnsi="Times New Roman" w:cs="Times New Roman"/>
                <w:sz w:val="25"/>
                <w:szCs w:val="25"/>
              </w:rPr>
              <w:t xml:space="preserve"> </w:t>
            </w:r>
            <w:r w:rsidRPr="00BD4A60">
              <w:rPr>
                <w:rFonts w:ascii="Times New Roman" w:hAnsi="Times New Roman" w:cs="Times New Roman"/>
                <w:sz w:val="25"/>
                <w:szCs w:val="25"/>
              </w:rPr>
              <w:t>regulējumu attiecībā uz īpašiem režīmiem PVN maksātājiem, kas sniedz elektronisko s</w:t>
            </w:r>
            <w:r w:rsidR="0082303E" w:rsidRPr="00BD4A60">
              <w:rPr>
                <w:rFonts w:ascii="Times New Roman" w:hAnsi="Times New Roman" w:cs="Times New Roman"/>
                <w:sz w:val="25"/>
                <w:szCs w:val="25"/>
              </w:rPr>
              <w:t>akaru, apraides un elektroniski sniegtos</w:t>
            </w:r>
            <w:r w:rsidRPr="00BD4A60">
              <w:rPr>
                <w:rFonts w:ascii="Times New Roman" w:hAnsi="Times New Roman" w:cs="Times New Roman"/>
                <w:sz w:val="25"/>
                <w:szCs w:val="25"/>
              </w:rPr>
              <w:t xml:space="preserve"> pakalpojumus personai, kura nav PVN maksātājs, nepieciešams </w:t>
            </w:r>
            <w:r w:rsidR="00AF11EB">
              <w:rPr>
                <w:rFonts w:ascii="Times New Roman" w:hAnsi="Times New Roman" w:cs="Times New Roman"/>
                <w:sz w:val="25"/>
                <w:szCs w:val="25"/>
              </w:rPr>
              <w:t xml:space="preserve">MK noteikumos </w:t>
            </w:r>
            <w:r w:rsidR="00104F70" w:rsidRPr="00BD4A60">
              <w:rPr>
                <w:rFonts w:ascii="Times New Roman" w:hAnsi="Times New Roman" w:cs="Times New Roman"/>
                <w:sz w:val="25"/>
                <w:szCs w:val="25"/>
              </w:rPr>
              <w:t xml:space="preserve">noteikt regulējumu, kas </w:t>
            </w:r>
            <w:r w:rsidR="00AF11EB">
              <w:rPr>
                <w:rFonts w:ascii="Times New Roman" w:hAnsi="Times New Roman" w:cs="Times New Roman"/>
                <w:sz w:val="25"/>
                <w:szCs w:val="25"/>
              </w:rPr>
              <w:t>skar atsevišķas</w:t>
            </w:r>
            <w:r w:rsidRPr="00BD4A60">
              <w:rPr>
                <w:rFonts w:ascii="Times New Roman" w:hAnsi="Times New Roman" w:cs="Times New Roman"/>
                <w:sz w:val="25"/>
                <w:szCs w:val="25"/>
              </w:rPr>
              <w:t xml:space="preserve"> šīs regulas norm</w:t>
            </w:r>
            <w:r w:rsidR="00AF11EB">
              <w:rPr>
                <w:rFonts w:ascii="Times New Roman" w:hAnsi="Times New Roman" w:cs="Times New Roman"/>
                <w:sz w:val="25"/>
                <w:szCs w:val="25"/>
              </w:rPr>
              <w:t>as</w:t>
            </w:r>
            <w:r w:rsidR="00104F70" w:rsidRPr="00BD4A60">
              <w:rPr>
                <w:rFonts w:ascii="Times New Roman" w:hAnsi="Times New Roman" w:cs="Times New Roman"/>
                <w:sz w:val="25"/>
                <w:szCs w:val="25"/>
              </w:rPr>
              <w:t>.</w:t>
            </w:r>
            <w:r w:rsidR="0087076D">
              <w:rPr>
                <w:rFonts w:ascii="Times New Roman" w:hAnsi="Times New Roman" w:cs="Times New Roman"/>
                <w:sz w:val="25"/>
                <w:szCs w:val="25"/>
              </w:rPr>
              <w:t xml:space="preserve"> </w:t>
            </w:r>
          </w:p>
          <w:p w14:paraId="66F2812F" w14:textId="010638BD" w:rsidR="0087076D" w:rsidRPr="00BD4A60" w:rsidRDefault="00212ABB" w:rsidP="00AF11EB">
            <w:pPr>
              <w:pStyle w:val="Default"/>
              <w:ind w:left="108" w:right="129"/>
              <w:jc w:val="both"/>
              <w:rPr>
                <w:b/>
                <w:sz w:val="25"/>
                <w:szCs w:val="25"/>
              </w:rPr>
            </w:pPr>
            <w:r>
              <w:rPr>
                <w:rFonts w:ascii="Times New Roman" w:hAnsi="Times New Roman" w:cs="Times New Roman"/>
                <w:sz w:val="25"/>
                <w:szCs w:val="25"/>
              </w:rPr>
              <w:t>Attiecībā uz</w:t>
            </w:r>
            <w:r w:rsidR="0087076D">
              <w:rPr>
                <w:rFonts w:ascii="Times New Roman" w:hAnsi="Times New Roman" w:cs="Times New Roman"/>
                <w:sz w:val="25"/>
                <w:szCs w:val="25"/>
              </w:rPr>
              <w:t xml:space="preserve"> </w:t>
            </w:r>
            <w:r w:rsidR="00904E10">
              <w:rPr>
                <w:rFonts w:ascii="Times New Roman" w:hAnsi="Times New Roman" w:cs="Times New Roman"/>
                <w:snapToGrid w:val="0"/>
                <w:sz w:val="25"/>
                <w:szCs w:val="25"/>
              </w:rPr>
              <w:t>iesnieguma iesniegšanu</w:t>
            </w:r>
            <w:r w:rsidR="0087076D" w:rsidRPr="00BD4A60">
              <w:rPr>
                <w:rFonts w:ascii="Times New Roman" w:hAnsi="Times New Roman" w:cs="Times New Roman"/>
                <w:snapToGrid w:val="0"/>
                <w:sz w:val="25"/>
                <w:szCs w:val="25"/>
              </w:rPr>
              <w:t xml:space="preserve"> reģistrācijai īpašo režīmu izmantošanai</w:t>
            </w:r>
            <w:r w:rsidR="0087076D">
              <w:rPr>
                <w:rFonts w:ascii="Times New Roman" w:hAnsi="Times New Roman" w:cs="Times New Roman"/>
                <w:snapToGrid w:val="0"/>
                <w:sz w:val="25"/>
                <w:szCs w:val="25"/>
              </w:rPr>
              <w:t xml:space="preserve"> PVN maksātājiem jāņem vērā </w:t>
            </w:r>
            <w:r w:rsidRPr="00BD4A60">
              <w:rPr>
                <w:rFonts w:ascii="Times New Roman" w:hAnsi="Times New Roman" w:cs="Times New Roman"/>
                <w:sz w:val="25"/>
                <w:szCs w:val="25"/>
              </w:rPr>
              <w:t>Komisijas Īstenošanas Regulā (ES) Nr. 815/2012 noteikto</w:t>
            </w:r>
            <w:r w:rsidR="00904E10">
              <w:rPr>
                <w:rFonts w:ascii="Times New Roman" w:hAnsi="Times New Roman" w:cs="Times New Roman"/>
                <w:sz w:val="25"/>
                <w:szCs w:val="25"/>
              </w:rPr>
              <w:t>,</w:t>
            </w:r>
            <w:r w:rsidR="003355CB">
              <w:rPr>
                <w:rFonts w:ascii="Times New Roman" w:hAnsi="Times New Roman" w:cs="Times New Roman"/>
                <w:sz w:val="25"/>
                <w:szCs w:val="25"/>
              </w:rPr>
              <w:t xml:space="preserve"> tādējādi </w:t>
            </w:r>
            <w:r w:rsidR="00AF11EB">
              <w:rPr>
                <w:rFonts w:ascii="Times New Roman" w:hAnsi="Times New Roman" w:cs="Times New Roman"/>
                <w:sz w:val="25"/>
                <w:szCs w:val="25"/>
              </w:rPr>
              <w:t>attiecīgi MK noteikumos</w:t>
            </w:r>
            <w:r w:rsidR="003355CB">
              <w:rPr>
                <w:rFonts w:ascii="Times New Roman" w:hAnsi="Times New Roman" w:cs="Times New Roman"/>
                <w:sz w:val="25"/>
                <w:szCs w:val="25"/>
              </w:rPr>
              <w:t xml:space="preserve"> noteikt</w:t>
            </w:r>
            <w:r w:rsidR="00AF11EB">
              <w:rPr>
                <w:rFonts w:ascii="Times New Roman" w:hAnsi="Times New Roman" w:cs="Times New Roman"/>
                <w:sz w:val="25"/>
                <w:szCs w:val="25"/>
              </w:rPr>
              <w:t>s</w:t>
            </w:r>
            <w:r w:rsidR="003355CB">
              <w:rPr>
                <w:rFonts w:ascii="Times New Roman" w:hAnsi="Times New Roman" w:cs="Times New Roman"/>
                <w:sz w:val="25"/>
                <w:szCs w:val="25"/>
              </w:rPr>
              <w:t xml:space="preserve"> </w:t>
            </w:r>
            <w:r w:rsidR="003355CB" w:rsidRPr="00BD4A60">
              <w:rPr>
                <w:rFonts w:ascii="Times New Roman" w:hAnsi="Times New Roman" w:cs="Times New Roman"/>
                <w:sz w:val="25"/>
                <w:szCs w:val="25"/>
              </w:rPr>
              <w:t>regulējum</w:t>
            </w:r>
            <w:r w:rsidR="00AF11EB">
              <w:rPr>
                <w:rFonts w:ascii="Times New Roman" w:hAnsi="Times New Roman" w:cs="Times New Roman"/>
                <w:sz w:val="25"/>
                <w:szCs w:val="25"/>
              </w:rPr>
              <w:t>s</w:t>
            </w:r>
            <w:r w:rsidR="003355CB" w:rsidRPr="00BD4A60">
              <w:rPr>
                <w:rFonts w:ascii="Times New Roman" w:hAnsi="Times New Roman" w:cs="Times New Roman"/>
                <w:sz w:val="25"/>
                <w:szCs w:val="25"/>
              </w:rPr>
              <w:t>, kas izriet no</w:t>
            </w:r>
            <w:r w:rsidR="003355CB">
              <w:rPr>
                <w:rFonts w:ascii="Times New Roman" w:hAnsi="Times New Roman" w:cs="Times New Roman"/>
                <w:sz w:val="25"/>
                <w:szCs w:val="25"/>
              </w:rPr>
              <w:t xml:space="preserve"> </w:t>
            </w:r>
            <w:r w:rsidR="00AF11EB">
              <w:rPr>
                <w:rFonts w:ascii="Times New Roman" w:hAnsi="Times New Roman" w:cs="Times New Roman"/>
                <w:sz w:val="25"/>
                <w:szCs w:val="25"/>
              </w:rPr>
              <w:t xml:space="preserve">šīs regulas </w:t>
            </w:r>
            <w:r w:rsidR="003355CB">
              <w:rPr>
                <w:rFonts w:ascii="Times New Roman" w:hAnsi="Times New Roman" w:cs="Times New Roman"/>
                <w:sz w:val="25"/>
                <w:szCs w:val="25"/>
              </w:rPr>
              <w:t>I pielikuma.</w:t>
            </w:r>
          </w:p>
        </w:tc>
      </w:tr>
      <w:tr w:rsidR="00DA6C86" w:rsidRPr="00BD4A60" w14:paraId="69F6D5A3" w14:textId="77777777" w:rsidTr="006231E5">
        <w:trPr>
          <w:jc w:val="center"/>
        </w:trPr>
        <w:tc>
          <w:tcPr>
            <w:tcW w:w="301" w:type="dxa"/>
            <w:tcBorders>
              <w:top w:val="outset" w:sz="6" w:space="0" w:color="auto"/>
              <w:left w:val="outset" w:sz="6" w:space="0" w:color="auto"/>
              <w:bottom w:val="outset" w:sz="6" w:space="0" w:color="auto"/>
              <w:right w:val="outset" w:sz="6" w:space="0" w:color="auto"/>
            </w:tcBorders>
          </w:tcPr>
          <w:p w14:paraId="0489814B" w14:textId="60635DAB" w:rsidR="00DA6C86" w:rsidRPr="00BD4A60" w:rsidRDefault="00DA6C86" w:rsidP="004278E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lastRenderedPageBreak/>
              <w:t>2.</w:t>
            </w:r>
          </w:p>
        </w:tc>
        <w:tc>
          <w:tcPr>
            <w:tcW w:w="2468" w:type="dxa"/>
            <w:gridSpan w:val="3"/>
            <w:tcBorders>
              <w:top w:val="outset" w:sz="6" w:space="0" w:color="auto"/>
              <w:left w:val="outset" w:sz="6" w:space="0" w:color="auto"/>
              <w:bottom w:val="outset" w:sz="6" w:space="0" w:color="auto"/>
              <w:right w:val="outset" w:sz="6" w:space="0" w:color="auto"/>
            </w:tcBorders>
          </w:tcPr>
          <w:p w14:paraId="2A31C3E9" w14:textId="77777777" w:rsidR="00DA6C86" w:rsidRPr="00BD4A60" w:rsidRDefault="00DA6C86" w:rsidP="004278E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Citas starptautiskās saistības</w:t>
            </w:r>
          </w:p>
        </w:tc>
        <w:tc>
          <w:tcPr>
            <w:tcW w:w="6295" w:type="dxa"/>
            <w:gridSpan w:val="5"/>
            <w:tcBorders>
              <w:top w:val="outset" w:sz="6" w:space="0" w:color="auto"/>
              <w:left w:val="outset" w:sz="6" w:space="0" w:color="auto"/>
              <w:bottom w:val="outset" w:sz="6" w:space="0" w:color="auto"/>
              <w:right w:val="outset" w:sz="6" w:space="0" w:color="auto"/>
            </w:tcBorders>
          </w:tcPr>
          <w:p w14:paraId="52358331" w14:textId="77777777" w:rsidR="00DA6C86" w:rsidRPr="00BD4A60" w:rsidRDefault="00012F4F" w:rsidP="004278EA">
            <w:pPr>
              <w:spacing w:after="0" w:line="240" w:lineRule="auto"/>
              <w:ind w:left="57"/>
              <w:jc w:val="both"/>
              <w:rPr>
                <w:rFonts w:ascii="Times New Roman" w:hAnsi="Times New Roman" w:cs="Times New Roman"/>
                <w:sz w:val="25"/>
                <w:szCs w:val="25"/>
              </w:rPr>
            </w:pPr>
            <w:r w:rsidRPr="00BD4A60">
              <w:rPr>
                <w:rFonts w:ascii="Times New Roman" w:hAnsi="Times New Roman" w:cs="Times New Roman"/>
                <w:sz w:val="25"/>
                <w:szCs w:val="25"/>
              </w:rPr>
              <w:t>Nav</w:t>
            </w:r>
          </w:p>
        </w:tc>
      </w:tr>
      <w:tr w:rsidR="00DA6C86" w:rsidRPr="00BD4A60" w14:paraId="73B03735" w14:textId="77777777" w:rsidTr="006231E5">
        <w:trPr>
          <w:jc w:val="center"/>
        </w:trPr>
        <w:tc>
          <w:tcPr>
            <w:tcW w:w="301" w:type="dxa"/>
            <w:tcBorders>
              <w:top w:val="outset" w:sz="6" w:space="0" w:color="auto"/>
              <w:left w:val="outset" w:sz="6" w:space="0" w:color="auto"/>
              <w:bottom w:val="outset" w:sz="6" w:space="0" w:color="auto"/>
              <w:right w:val="outset" w:sz="6" w:space="0" w:color="auto"/>
            </w:tcBorders>
          </w:tcPr>
          <w:p w14:paraId="3D6EC6DA" w14:textId="77777777" w:rsidR="00DA6C86" w:rsidRPr="00BD4A60" w:rsidRDefault="00DA6C86" w:rsidP="004278E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3.</w:t>
            </w:r>
          </w:p>
        </w:tc>
        <w:tc>
          <w:tcPr>
            <w:tcW w:w="2468" w:type="dxa"/>
            <w:gridSpan w:val="3"/>
            <w:tcBorders>
              <w:top w:val="outset" w:sz="6" w:space="0" w:color="auto"/>
              <w:left w:val="outset" w:sz="6" w:space="0" w:color="auto"/>
              <w:bottom w:val="outset" w:sz="6" w:space="0" w:color="auto"/>
              <w:right w:val="outset" w:sz="6" w:space="0" w:color="auto"/>
            </w:tcBorders>
          </w:tcPr>
          <w:p w14:paraId="5DCF5D9A" w14:textId="77777777" w:rsidR="00DA6C86" w:rsidRPr="00BD4A60" w:rsidRDefault="00DA6C86" w:rsidP="004278E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Cita informācija</w:t>
            </w:r>
          </w:p>
        </w:tc>
        <w:tc>
          <w:tcPr>
            <w:tcW w:w="6295" w:type="dxa"/>
            <w:gridSpan w:val="5"/>
            <w:tcBorders>
              <w:top w:val="outset" w:sz="6" w:space="0" w:color="auto"/>
              <w:left w:val="outset" w:sz="6" w:space="0" w:color="auto"/>
              <w:bottom w:val="outset" w:sz="6" w:space="0" w:color="auto"/>
              <w:right w:val="outset" w:sz="6" w:space="0" w:color="auto"/>
            </w:tcBorders>
          </w:tcPr>
          <w:p w14:paraId="7746D6ED" w14:textId="77777777" w:rsidR="00DA6C86" w:rsidRPr="00BD4A60" w:rsidRDefault="00DA6C86" w:rsidP="004278EA">
            <w:pPr>
              <w:spacing w:after="0" w:line="240" w:lineRule="auto"/>
              <w:ind w:left="57"/>
              <w:jc w:val="both"/>
              <w:rPr>
                <w:rFonts w:ascii="Times New Roman" w:hAnsi="Times New Roman" w:cs="Times New Roman"/>
                <w:sz w:val="25"/>
                <w:szCs w:val="25"/>
              </w:rPr>
            </w:pPr>
            <w:r w:rsidRPr="00BD4A60">
              <w:rPr>
                <w:rFonts w:ascii="Times New Roman" w:hAnsi="Times New Roman" w:cs="Times New Roman"/>
                <w:sz w:val="25"/>
                <w:szCs w:val="25"/>
              </w:rPr>
              <w:t>Nav</w:t>
            </w:r>
          </w:p>
        </w:tc>
      </w:tr>
      <w:tr w:rsidR="00DA6C86" w:rsidRPr="00BD4A60" w14:paraId="140C9ADC" w14:textId="77777777" w:rsidTr="006231E5">
        <w:trPr>
          <w:jc w:val="center"/>
        </w:trPr>
        <w:tc>
          <w:tcPr>
            <w:tcW w:w="9064" w:type="dxa"/>
            <w:gridSpan w:val="9"/>
            <w:tcBorders>
              <w:top w:val="outset" w:sz="6" w:space="0" w:color="auto"/>
              <w:left w:val="outset" w:sz="6" w:space="0" w:color="auto"/>
              <w:bottom w:val="outset" w:sz="6" w:space="0" w:color="auto"/>
              <w:right w:val="outset" w:sz="6" w:space="0" w:color="auto"/>
            </w:tcBorders>
            <w:vAlign w:val="center"/>
          </w:tcPr>
          <w:p w14:paraId="4A42E8DC" w14:textId="77777777" w:rsidR="00DA6C86" w:rsidRPr="00BD4A60" w:rsidRDefault="00DA6C86" w:rsidP="004278EA">
            <w:pPr>
              <w:spacing w:after="0" w:line="240" w:lineRule="auto"/>
              <w:ind w:left="57"/>
              <w:jc w:val="center"/>
              <w:rPr>
                <w:rFonts w:ascii="Times New Roman" w:hAnsi="Times New Roman" w:cs="Times New Roman"/>
                <w:b/>
                <w:sz w:val="25"/>
                <w:szCs w:val="25"/>
              </w:rPr>
            </w:pPr>
            <w:r w:rsidRPr="00BD4A60">
              <w:rPr>
                <w:rFonts w:ascii="Times New Roman" w:hAnsi="Times New Roman" w:cs="Times New Roman"/>
                <w:b/>
                <w:sz w:val="25"/>
                <w:szCs w:val="25"/>
              </w:rPr>
              <w:t>1.tabula</w:t>
            </w:r>
          </w:p>
          <w:p w14:paraId="03EC1C76" w14:textId="77777777" w:rsidR="00DA6C86" w:rsidRPr="00BD4A60" w:rsidRDefault="00DA6C86" w:rsidP="004278EA">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b/>
                <w:sz w:val="25"/>
                <w:szCs w:val="25"/>
              </w:rPr>
              <w:t>Tiesību akta projekta atbilstība ES tiesību aktiem</w:t>
            </w:r>
          </w:p>
        </w:tc>
      </w:tr>
      <w:tr w:rsidR="00DA6C86" w:rsidRPr="00BD4A60" w14:paraId="32F5C8A3"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tcPr>
          <w:p w14:paraId="429DA20B" w14:textId="77777777" w:rsidR="00DA6C86" w:rsidRPr="00BD4A60" w:rsidRDefault="00DA6C86" w:rsidP="004278E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Attiecīgā ES tiesību akta datums, numurs un nosaukums</w:t>
            </w:r>
          </w:p>
        </w:tc>
        <w:tc>
          <w:tcPr>
            <w:tcW w:w="6815" w:type="dxa"/>
            <w:gridSpan w:val="6"/>
            <w:tcBorders>
              <w:top w:val="outset" w:sz="6" w:space="0" w:color="auto"/>
              <w:left w:val="outset" w:sz="6" w:space="0" w:color="auto"/>
              <w:bottom w:val="outset" w:sz="6" w:space="0" w:color="auto"/>
              <w:right w:val="outset" w:sz="6" w:space="0" w:color="auto"/>
            </w:tcBorders>
          </w:tcPr>
          <w:p w14:paraId="345E5BB6" w14:textId="219194AD" w:rsidR="00DA6C86" w:rsidRPr="00BD4A60" w:rsidRDefault="0090362A" w:rsidP="004278EA">
            <w:pPr>
              <w:pStyle w:val="ListParagraph"/>
              <w:spacing w:after="0" w:line="240" w:lineRule="auto"/>
              <w:ind w:left="57" w:right="114"/>
              <w:jc w:val="both"/>
              <w:rPr>
                <w:rFonts w:ascii="Times New Roman" w:hAnsi="Times New Roman" w:cs="Times New Roman"/>
                <w:sz w:val="25"/>
                <w:szCs w:val="25"/>
              </w:rPr>
            </w:pPr>
            <w:r w:rsidRPr="00BD4A60">
              <w:rPr>
                <w:rFonts w:ascii="Times New Roman" w:hAnsi="Times New Roman" w:cs="Times New Roman"/>
                <w:sz w:val="25"/>
                <w:szCs w:val="25"/>
              </w:rPr>
              <w:t>Padomes 2008.gada 12.februāra direktīvas 2008/8/EK</w:t>
            </w:r>
            <w:r w:rsidR="001F5E1D" w:rsidRPr="00BD4A60">
              <w:rPr>
                <w:rFonts w:ascii="Times New Roman" w:hAnsi="Times New Roman" w:cs="Times New Roman"/>
                <w:sz w:val="25"/>
                <w:szCs w:val="25"/>
              </w:rPr>
              <w:t>,</w:t>
            </w:r>
            <w:r w:rsidRPr="00BD4A60">
              <w:rPr>
                <w:rFonts w:ascii="Times New Roman" w:hAnsi="Times New Roman" w:cs="Times New Roman"/>
                <w:sz w:val="25"/>
                <w:szCs w:val="25"/>
              </w:rPr>
              <w:t xml:space="preserve"> ar ko groza Direktīvu 2006/112/EK attiecībā uz pakalpojumu sniegšanas vietu</w:t>
            </w:r>
            <w:r w:rsidR="001F5E1D" w:rsidRPr="00BD4A60">
              <w:rPr>
                <w:rFonts w:ascii="Times New Roman" w:hAnsi="Times New Roman" w:cs="Times New Roman"/>
                <w:sz w:val="25"/>
                <w:szCs w:val="25"/>
              </w:rPr>
              <w:t>,</w:t>
            </w:r>
            <w:r w:rsidR="00A375F9">
              <w:rPr>
                <w:rFonts w:ascii="Times New Roman" w:hAnsi="Times New Roman" w:cs="Times New Roman"/>
                <w:sz w:val="25"/>
                <w:szCs w:val="25"/>
              </w:rPr>
              <w:t xml:space="preserve"> </w:t>
            </w:r>
            <w:r w:rsidR="00224488" w:rsidRPr="00BD4A60">
              <w:rPr>
                <w:rFonts w:ascii="Times New Roman" w:hAnsi="Times New Roman" w:cs="Times New Roman"/>
                <w:sz w:val="25"/>
                <w:szCs w:val="25"/>
              </w:rPr>
              <w:t>5.pants</w:t>
            </w:r>
            <w:r w:rsidR="00A50BF5" w:rsidRPr="00BD4A60">
              <w:rPr>
                <w:rFonts w:ascii="Times New Roman" w:hAnsi="Times New Roman" w:cs="Times New Roman"/>
                <w:sz w:val="25"/>
                <w:szCs w:val="25"/>
              </w:rPr>
              <w:t>.</w:t>
            </w:r>
          </w:p>
          <w:p w14:paraId="3C059A47" w14:textId="77777777" w:rsidR="007A49D1" w:rsidRPr="007A49D1" w:rsidRDefault="007A49D1" w:rsidP="00A375F9">
            <w:pPr>
              <w:pStyle w:val="ListParagraph"/>
              <w:spacing w:after="0" w:line="240" w:lineRule="auto"/>
              <w:ind w:left="57" w:right="114"/>
              <w:jc w:val="both"/>
              <w:rPr>
                <w:rFonts w:ascii="Times New Roman" w:hAnsi="Times New Roman" w:cs="Times New Roman"/>
                <w:color w:val="000000"/>
                <w:sz w:val="25"/>
                <w:szCs w:val="25"/>
              </w:rPr>
            </w:pPr>
            <w:r w:rsidRPr="007A49D1">
              <w:rPr>
                <w:rFonts w:ascii="Times New Roman" w:hAnsi="Times New Roman" w:cs="Times New Roman"/>
                <w:color w:val="000000"/>
                <w:sz w:val="25"/>
                <w:szCs w:val="25"/>
              </w:rPr>
              <w:t>Padomes 2012. gada 9. oktobra regulas (ES) Nr.967/2012, ar ko Īstenošanas regulu (ES) Nr. 282/2011 groza attiecībā uz īpašajiem režīmiem nodokļa maksātājiem, kas neveic uzņēmējdarbību attiecīgā dalībvalstī un kas sniedz telekomunikāciju pakalpojumus, apraides pakalpojumus vai elektroniskos pakalpojumus personām, kuras nav nodokļa maksātājas.</w:t>
            </w:r>
          </w:p>
          <w:p w14:paraId="780A01D9" w14:textId="3DFC6AE9" w:rsidR="00A375F9" w:rsidRPr="00BD4A60" w:rsidRDefault="00A375F9" w:rsidP="00A375F9">
            <w:pPr>
              <w:pStyle w:val="ListParagraph"/>
              <w:spacing w:after="0" w:line="240" w:lineRule="auto"/>
              <w:ind w:left="57" w:right="114"/>
              <w:jc w:val="both"/>
              <w:rPr>
                <w:rFonts w:ascii="Times New Roman" w:hAnsi="Times New Roman" w:cs="Times New Roman"/>
                <w:sz w:val="25"/>
                <w:szCs w:val="25"/>
              </w:rPr>
            </w:pPr>
            <w:r w:rsidRPr="00BD4A60">
              <w:rPr>
                <w:rFonts w:ascii="Times New Roman" w:hAnsi="Times New Roman" w:cs="Times New Roman"/>
                <w:sz w:val="25"/>
                <w:szCs w:val="25"/>
              </w:rPr>
              <w:t>Komisijas Īstenošanas Regul</w:t>
            </w:r>
            <w:r>
              <w:rPr>
                <w:rFonts w:ascii="Times New Roman" w:hAnsi="Times New Roman" w:cs="Times New Roman"/>
                <w:sz w:val="25"/>
                <w:szCs w:val="25"/>
              </w:rPr>
              <w:t>a</w:t>
            </w:r>
            <w:r w:rsidRPr="00BD4A60">
              <w:rPr>
                <w:rFonts w:ascii="Times New Roman" w:hAnsi="Times New Roman" w:cs="Times New Roman"/>
                <w:sz w:val="25"/>
                <w:szCs w:val="25"/>
              </w:rPr>
              <w:t xml:space="preserve"> (ES) Nr. 815/2012 (2012. gada 13. septembris), ar ko nosaka sīki izstrādātus piemērošanas noteikumus Padomes Regulai (ES) Nr. 904/2010 attiecībā uz īpašajiem režīmiem nodokļa maksātājiem, kas neveic uzņēmējdarbību attiecīgā dalībvalstī un kas sniedz telekomunikāciju pakalpojumus, apraides pakalpojumus vai elektroniskos pakalpojumus personām, kuras nav </w:t>
            </w:r>
            <w:r>
              <w:rPr>
                <w:rFonts w:ascii="Times New Roman" w:hAnsi="Times New Roman" w:cs="Times New Roman"/>
                <w:sz w:val="25"/>
                <w:szCs w:val="25"/>
              </w:rPr>
              <w:t>PVN</w:t>
            </w:r>
            <w:r w:rsidRPr="00BD4A60">
              <w:rPr>
                <w:rFonts w:ascii="Times New Roman" w:hAnsi="Times New Roman" w:cs="Times New Roman"/>
                <w:sz w:val="25"/>
                <w:szCs w:val="25"/>
              </w:rPr>
              <w:t xml:space="preserve"> maksātājas</w:t>
            </w:r>
            <w:r>
              <w:rPr>
                <w:rFonts w:ascii="Times New Roman" w:hAnsi="Times New Roman" w:cs="Times New Roman"/>
                <w:sz w:val="25"/>
                <w:szCs w:val="25"/>
              </w:rPr>
              <w:t>.</w:t>
            </w:r>
          </w:p>
        </w:tc>
      </w:tr>
      <w:tr w:rsidR="008C245A" w:rsidRPr="00BD4A60" w14:paraId="28B03A0E"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vAlign w:val="center"/>
          </w:tcPr>
          <w:p w14:paraId="1A1ED0C9" w14:textId="77777777" w:rsidR="00DA6C86" w:rsidRPr="00BD4A60" w:rsidRDefault="00DA6C86" w:rsidP="004278EA">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A</w:t>
            </w:r>
          </w:p>
        </w:tc>
        <w:tc>
          <w:tcPr>
            <w:tcW w:w="2646" w:type="dxa"/>
            <w:gridSpan w:val="2"/>
            <w:tcBorders>
              <w:top w:val="outset" w:sz="6" w:space="0" w:color="auto"/>
              <w:left w:val="outset" w:sz="6" w:space="0" w:color="auto"/>
              <w:bottom w:val="outset" w:sz="6" w:space="0" w:color="auto"/>
              <w:right w:val="outset" w:sz="6" w:space="0" w:color="auto"/>
            </w:tcBorders>
            <w:vAlign w:val="center"/>
          </w:tcPr>
          <w:p w14:paraId="2B3C7202" w14:textId="77777777" w:rsidR="00DA6C86" w:rsidRPr="00BD4A60" w:rsidRDefault="00DA6C86" w:rsidP="004278EA">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B</w:t>
            </w:r>
          </w:p>
        </w:tc>
        <w:tc>
          <w:tcPr>
            <w:tcW w:w="1465" w:type="dxa"/>
            <w:gridSpan w:val="2"/>
            <w:tcBorders>
              <w:top w:val="outset" w:sz="6" w:space="0" w:color="auto"/>
              <w:left w:val="outset" w:sz="6" w:space="0" w:color="auto"/>
              <w:bottom w:val="outset" w:sz="6" w:space="0" w:color="auto"/>
              <w:right w:val="outset" w:sz="6" w:space="0" w:color="auto"/>
            </w:tcBorders>
            <w:vAlign w:val="center"/>
          </w:tcPr>
          <w:p w14:paraId="48EE790A" w14:textId="77777777" w:rsidR="00DA6C86" w:rsidRPr="00BD4A60" w:rsidRDefault="00DA6C86" w:rsidP="004278EA">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C</w:t>
            </w:r>
          </w:p>
        </w:tc>
        <w:tc>
          <w:tcPr>
            <w:tcW w:w="2704" w:type="dxa"/>
            <w:gridSpan w:val="2"/>
            <w:tcBorders>
              <w:top w:val="outset" w:sz="6" w:space="0" w:color="auto"/>
              <w:left w:val="outset" w:sz="6" w:space="0" w:color="auto"/>
              <w:bottom w:val="outset" w:sz="6" w:space="0" w:color="auto"/>
              <w:right w:val="outset" w:sz="6" w:space="0" w:color="auto"/>
            </w:tcBorders>
            <w:vAlign w:val="center"/>
          </w:tcPr>
          <w:p w14:paraId="7FA644F4" w14:textId="77777777" w:rsidR="00DA6C86" w:rsidRPr="00BD4A60" w:rsidRDefault="00DA6C86" w:rsidP="004278EA">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D</w:t>
            </w:r>
          </w:p>
        </w:tc>
      </w:tr>
      <w:tr w:rsidR="00A50BF5" w:rsidRPr="00BD4A60" w14:paraId="789D6214" w14:textId="77777777" w:rsidTr="006231E5">
        <w:trPr>
          <w:jc w:val="center"/>
        </w:trPr>
        <w:tc>
          <w:tcPr>
            <w:tcW w:w="9064" w:type="dxa"/>
            <w:gridSpan w:val="9"/>
            <w:tcBorders>
              <w:top w:val="outset" w:sz="6" w:space="0" w:color="auto"/>
              <w:left w:val="outset" w:sz="6" w:space="0" w:color="auto"/>
              <w:bottom w:val="outset" w:sz="6" w:space="0" w:color="auto"/>
              <w:right w:val="outset" w:sz="6" w:space="0" w:color="auto"/>
            </w:tcBorders>
          </w:tcPr>
          <w:p w14:paraId="0BAFF6D8" w14:textId="77777777" w:rsidR="00A50BF5" w:rsidRPr="00A375F9" w:rsidRDefault="00A50BF5" w:rsidP="004278EA">
            <w:pPr>
              <w:spacing w:after="0" w:line="240" w:lineRule="auto"/>
              <w:ind w:left="57"/>
              <w:rPr>
                <w:rFonts w:ascii="Times New Roman" w:hAnsi="Times New Roman" w:cs="Times New Roman"/>
                <w:spacing w:val="-3"/>
                <w:sz w:val="25"/>
                <w:szCs w:val="25"/>
              </w:rPr>
            </w:pPr>
            <w:r w:rsidRPr="00A375F9">
              <w:rPr>
                <w:rFonts w:ascii="Times New Roman" w:hAnsi="Times New Roman" w:cs="Times New Roman"/>
                <w:spacing w:val="-3"/>
                <w:sz w:val="25"/>
                <w:szCs w:val="25"/>
              </w:rPr>
              <w:t>Direktīvas 2008/8/EK</w:t>
            </w:r>
            <w:r w:rsidR="001F5E1D" w:rsidRPr="00A375F9">
              <w:rPr>
                <w:rFonts w:ascii="Times New Roman" w:hAnsi="Times New Roman" w:cs="Times New Roman"/>
                <w:spacing w:val="-3"/>
                <w:sz w:val="25"/>
                <w:szCs w:val="25"/>
              </w:rPr>
              <w:t>,</w:t>
            </w:r>
            <w:r w:rsidRPr="00A375F9">
              <w:rPr>
                <w:rFonts w:ascii="Times New Roman" w:hAnsi="Times New Roman" w:cs="Times New Roman"/>
                <w:spacing w:val="-3"/>
                <w:sz w:val="25"/>
                <w:szCs w:val="25"/>
              </w:rPr>
              <w:t xml:space="preserve"> ar ko groza Direktīvu 2006/112/EK attiecībā uz pakalpojumu sniegšanas vietu 5.pants</w:t>
            </w:r>
          </w:p>
        </w:tc>
      </w:tr>
      <w:tr w:rsidR="008C245A" w:rsidRPr="00BD4A60" w14:paraId="4080E0C9"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tcPr>
          <w:p w14:paraId="3FB47AD8" w14:textId="77777777" w:rsidR="00DD58BD" w:rsidRPr="004152F7" w:rsidRDefault="00DD58BD" w:rsidP="004278EA">
            <w:pPr>
              <w:spacing w:after="0" w:line="240" w:lineRule="auto"/>
              <w:ind w:left="57"/>
              <w:rPr>
                <w:rFonts w:ascii="Times New Roman" w:hAnsi="Times New Roman" w:cs="Times New Roman"/>
                <w:sz w:val="24"/>
                <w:szCs w:val="24"/>
              </w:rPr>
            </w:pPr>
            <w:r w:rsidRPr="004152F7">
              <w:rPr>
                <w:rFonts w:ascii="Times New Roman" w:hAnsi="Times New Roman" w:cs="Times New Roman"/>
                <w:sz w:val="24"/>
                <w:szCs w:val="24"/>
              </w:rPr>
              <w:t>5.panta 5.punkts</w:t>
            </w:r>
          </w:p>
        </w:tc>
        <w:tc>
          <w:tcPr>
            <w:tcW w:w="2646" w:type="dxa"/>
            <w:gridSpan w:val="2"/>
            <w:tcBorders>
              <w:top w:val="outset" w:sz="6" w:space="0" w:color="auto"/>
              <w:left w:val="outset" w:sz="6" w:space="0" w:color="auto"/>
              <w:bottom w:val="outset" w:sz="6" w:space="0" w:color="auto"/>
              <w:right w:val="outset" w:sz="6" w:space="0" w:color="auto"/>
            </w:tcBorders>
          </w:tcPr>
          <w:p w14:paraId="5A892688" w14:textId="45E050C1" w:rsidR="00D632E2" w:rsidRPr="00D632E2" w:rsidRDefault="00D632E2" w:rsidP="00D632E2">
            <w:pPr>
              <w:spacing w:after="0" w:line="240" w:lineRule="auto"/>
              <w:ind w:left="57" w:right="57"/>
              <w:jc w:val="both"/>
              <w:rPr>
                <w:rFonts w:ascii="Times New Roman" w:eastAsia="Times New Roman" w:hAnsi="Times New Roman" w:cs="Times New Roman"/>
                <w:sz w:val="25"/>
                <w:szCs w:val="25"/>
              </w:rPr>
            </w:pPr>
          </w:p>
          <w:p w14:paraId="09D981FF" w14:textId="43D1D3D4" w:rsidR="00DD58BD" w:rsidRPr="00A375F9" w:rsidRDefault="00DD58BD" w:rsidP="004278EA">
            <w:pPr>
              <w:spacing w:after="0" w:line="240" w:lineRule="auto"/>
              <w:ind w:left="57"/>
              <w:rPr>
                <w:rFonts w:ascii="Times New Roman" w:hAnsi="Times New Roman" w:cs="Times New Roman"/>
                <w:spacing w:val="-2"/>
                <w:sz w:val="25"/>
                <w:szCs w:val="25"/>
              </w:rPr>
            </w:pPr>
          </w:p>
        </w:tc>
        <w:tc>
          <w:tcPr>
            <w:tcW w:w="1465" w:type="dxa"/>
            <w:gridSpan w:val="2"/>
            <w:tcBorders>
              <w:top w:val="outset" w:sz="6" w:space="0" w:color="auto"/>
              <w:left w:val="outset" w:sz="6" w:space="0" w:color="auto"/>
              <w:bottom w:val="outset" w:sz="6" w:space="0" w:color="auto"/>
              <w:right w:val="outset" w:sz="6" w:space="0" w:color="auto"/>
            </w:tcBorders>
          </w:tcPr>
          <w:p w14:paraId="785CB8B9" w14:textId="577EE92B" w:rsidR="00DD58BD" w:rsidRPr="00A375F9" w:rsidRDefault="00D423D1" w:rsidP="008C245A">
            <w:pPr>
              <w:spacing w:after="0" w:line="240" w:lineRule="auto"/>
              <w:ind w:left="57"/>
              <w:rPr>
                <w:rFonts w:ascii="Times New Roman" w:hAnsi="Times New Roman" w:cs="Times New Roman"/>
                <w:spacing w:val="-2"/>
                <w:sz w:val="25"/>
                <w:szCs w:val="25"/>
              </w:rPr>
            </w:pPr>
            <w:r>
              <w:rPr>
                <w:rFonts w:ascii="Times New Roman" w:hAnsi="Times New Roman" w:cs="Times New Roman"/>
                <w:spacing w:val="-2"/>
                <w:sz w:val="25"/>
                <w:szCs w:val="25"/>
              </w:rPr>
              <w:t>N</w:t>
            </w:r>
            <w:r w:rsidRPr="00A375F9">
              <w:rPr>
                <w:rFonts w:ascii="Times New Roman" w:hAnsi="Times New Roman" w:cs="Times New Roman"/>
                <w:spacing w:val="-2"/>
                <w:sz w:val="25"/>
                <w:szCs w:val="25"/>
              </w:rPr>
              <w:t>av</w:t>
            </w:r>
            <w:r>
              <w:rPr>
                <w:rFonts w:ascii="Times New Roman" w:hAnsi="Times New Roman" w:cs="Times New Roman"/>
                <w:spacing w:val="-2"/>
                <w:sz w:val="25"/>
                <w:szCs w:val="25"/>
              </w:rPr>
              <w:t xml:space="preserve"> </w:t>
            </w:r>
            <w:r w:rsidRPr="00A375F9">
              <w:rPr>
                <w:rFonts w:ascii="Times New Roman" w:hAnsi="Times New Roman" w:cs="Times New Roman"/>
                <w:spacing w:val="-2"/>
                <w:sz w:val="25"/>
                <w:szCs w:val="25"/>
              </w:rPr>
              <w:t>ieviests</w:t>
            </w:r>
            <w:r>
              <w:rPr>
                <w:rFonts w:ascii="Times New Roman" w:hAnsi="Times New Roman" w:cs="Times New Roman"/>
                <w:spacing w:val="-2"/>
                <w:sz w:val="25"/>
                <w:szCs w:val="25"/>
              </w:rPr>
              <w:t xml:space="preserve"> tādēļ, ka</w:t>
            </w:r>
            <w:r w:rsidRPr="00D423D1">
              <w:rPr>
                <w:rFonts w:ascii="Times New Roman" w:hAnsi="Times New Roman" w:cs="Times New Roman"/>
                <w:sz w:val="25"/>
                <w:szCs w:val="25"/>
              </w:rPr>
              <w:t xml:space="preserve"> </w:t>
            </w:r>
            <w:r w:rsidR="00F537AD">
              <w:rPr>
                <w:rFonts w:ascii="Times New Roman" w:hAnsi="Times New Roman" w:cs="Times New Roman"/>
                <w:sz w:val="25"/>
                <w:szCs w:val="25"/>
              </w:rPr>
              <w:t xml:space="preserve">arī </w:t>
            </w:r>
            <w:r w:rsidR="008C245A">
              <w:rPr>
                <w:rFonts w:ascii="Times New Roman" w:hAnsi="Times New Roman" w:cs="Times New Roman"/>
                <w:sz w:val="25"/>
                <w:szCs w:val="25"/>
              </w:rPr>
              <w:t>Padomes 2006.gada 28.novembra d</w:t>
            </w:r>
            <w:r w:rsidRPr="00D423D1">
              <w:rPr>
                <w:rFonts w:ascii="Times New Roman" w:hAnsi="Times New Roman" w:cs="Times New Roman"/>
                <w:sz w:val="25"/>
                <w:szCs w:val="25"/>
              </w:rPr>
              <w:t>irektīvas 2006/112/EK</w:t>
            </w:r>
            <w:r w:rsidR="008C245A">
              <w:rPr>
                <w:rFonts w:ascii="Times New Roman" w:hAnsi="Times New Roman" w:cs="Times New Roman"/>
                <w:sz w:val="25"/>
                <w:szCs w:val="25"/>
              </w:rPr>
              <w:t xml:space="preserve"> par kopējo </w:t>
            </w:r>
            <w:r w:rsidR="008C245A">
              <w:rPr>
                <w:rFonts w:ascii="Times New Roman" w:hAnsi="Times New Roman" w:cs="Times New Roman"/>
                <w:sz w:val="25"/>
                <w:szCs w:val="25"/>
              </w:rPr>
              <w:lastRenderedPageBreak/>
              <w:t>PVN sistēmu</w:t>
            </w:r>
            <w:r w:rsidRPr="00D423D1">
              <w:rPr>
                <w:rFonts w:ascii="Times New Roman" w:hAnsi="Times New Roman" w:cs="Times New Roman"/>
                <w:sz w:val="25"/>
                <w:szCs w:val="25"/>
              </w:rPr>
              <w:t xml:space="preserve"> 206.pant</w:t>
            </w:r>
            <w:r w:rsidR="00F537AD">
              <w:rPr>
                <w:rFonts w:ascii="Times New Roman" w:hAnsi="Times New Roman" w:cs="Times New Roman"/>
                <w:sz w:val="25"/>
                <w:szCs w:val="25"/>
              </w:rPr>
              <w:t>a 1.punkta otrajā daļā paredzētā</w:t>
            </w:r>
            <w:r w:rsidRPr="00D423D1">
              <w:rPr>
                <w:rFonts w:ascii="Times New Roman" w:hAnsi="Times New Roman" w:cs="Times New Roman"/>
                <w:sz w:val="25"/>
                <w:szCs w:val="25"/>
              </w:rPr>
              <w:t xml:space="preserve"> izvēles iespēja nav pārņemta </w:t>
            </w:r>
            <w:r w:rsidRPr="00D423D1">
              <w:rPr>
                <w:rFonts w:ascii="Times New Roman" w:hAnsi="Times New Roman" w:cs="Times New Roman"/>
                <w:spacing w:val="-2"/>
                <w:sz w:val="25"/>
                <w:szCs w:val="25"/>
              </w:rPr>
              <w:t>Latvijas normatīvajos aktos PVN jomā</w:t>
            </w:r>
          </w:p>
        </w:tc>
        <w:tc>
          <w:tcPr>
            <w:tcW w:w="2704" w:type="dxa"/>
            <w:gridSpan w:val="2"/>
            <w:tcBorders>
              <w:top w:val="outset" w:sz="6" w:space="0" w:color="auto"/>
              <w:left w:val="outset" w:sz="6" w:space="0" w:color="auto"/>
              <w:bottom w:val="outset" w:sz="6" w:space="0" w:color="auto"/>
              <w:right w:val="outset" w:sz="6" w:space="0" w:color="auto"/>
            </w:tcBorders>
          </w:tcPr>
          <w:p w14:paraId="4986E490" w14:textId="77777777" w:rsidR="00C953A3" w:rsidRPr="00D632E2" w:rsidRDefault="00C953A3" w:rsidP="00C953A3">
            <w:pPr>
              <w:spacing w:after="0" w:line="240" w:lineRule="auto"/>
              <w:ind w:left="57" w:right="57"/>
              <w:jc w:val="both"/>
              <w:rPr>
                <w:rFonts w:ascii="Times New Roman" w:eastAsia="Times New Roman" w:hAnsi="Times New Roman" w:cs="Times New Roman"/>
                <w:sz w:val="25"/>
                <w:szCs w:val="25"/>
              </w:rPr>
            </w:pPr>
            <w:r w:rsidRPr="00A375F9">
              <w:rPr>
                <w:rFonts w:ascii="Times New Roman" w:eastAsia="Times New Roman" w:hAnsi="Times New Roman" w:cs="Times New Roman"/>
                <w:sz w:val="25"/>
                <w:szCs w:val="25"/>
              </w:rPr>
              <w:lastRenderedPageBreak/>
              <w:t xml:space="preserve">Šī norma attiecas uz regulējumu,  kas paredz </w:t>
            </w:r>
            <w:r w:rsidRPr="00D632E2">
              <w:rPr>
                <w:rFonts w:ascii="Times New Roman" w:eastAsia="Times New Roman" w:hAnsi="Times New Roman" w:cs="Times New Roman"/>
                <w:sz w:val="25"/>
                <w:szCs w:val="25"/>
              </w:rPr>
              <w:t xml:space="preserve">dalībvalstīm </w:t>
            </w:r>
            <w:r w:rsidRPr="00A375F9">
              <w:rPr>
                <w:rFonts w:ascii="Times New Roman" w:eastAsia="Times New Roman" w:hAnsi="Times New Roman" w:cs="Times New Roman"/>
                <w:sz w:val="25"/>
                <w:szCs w:val="25"/>
              </w:rPr>
              <w:t>izvēles iespēju</w:t>
            </w:r>
          </w:p>
          <w:p w14:paraId="18278E0A" w14:textId="698DD765" w:rsidR="00DD58BD" w:rsidRPr="00D423D1" w:rsidRDefault="00DD58BD" w:rsidP="00D632E2">
            <w:pPr>
              <w:spacing w:after="0" w:line="240" w:lineRule="auto"/>
              <w:ind w:left="57"/>
              <w:rPr>
                <w:rFonts w:ascii="Times New Roman" w:hAnsi="Times New Roman" w:cs="Times New Roman"/>
                <w:spacing w:val="-2"/>
                <w:sz w:val="25"/>
                <w:szCs w:val="25"/>
              </w:rPr>
            </w:pPr>
          </w:p>
        </w:tc>
      </w:tr>
      <w:tr w:rsidR="008C245A" w:rsidRPr="00BD4A60" w14:paraId="08B41F1B"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tcPr>
          <w:p w14:paraId="5D124208" w14:textId="77777777" w:rsidR="003052EF" w:rsidRPr="004152F7" w:rsidRDefault="003052EF" w:rsidP="004278EA">
            <w:pPr>
              <w:spacing w:after="0" w:line="240" w:lineRule="auto"/>
              <w:ind w:left="57"/>
              <w:rPr>
                <w:rFonts w:ascii="Times New Roman" w:hAnsi="Times New Roman" w:cs="Times New Roman"/>
                <w:spacing w:val="-2"/>
                <w:sz w:val="24"/>
                <w:szCs w:val="24"/>
              </w:rPr>
            </w:pPr>
            <w:r w:rsidRPr="004152F7">
              <w:rPr>
                <w:rFonts w:ascii="Times New Roman" w:hAnsi="Times New Roman" w:cs="Times New Roman"/>
                <w:spacing w:val="-2"/>
                <w:sz w:val="24"/>
                <w:szCs w:val="24"/>
              </w:rPr>
              <w:lastRenderedPageBreak/>
              <w:t>5.panta 11.punkts par Direktīvas 2006/112/EK 361. panta 1.punktu</w:t>
            </w:r>
          </w:p>
        </w:tc>
        <w:tc>
          <w:tcPr>
            <w:tcW w:w="2646" w:type="dxa"/>
            <w:gridSpan w:val="2"/>
            <w:tcBorders>
              <w:top w:val="outset" w:sz="6" w:space="0" w:color="auto"/>
              <w:left w:val="outset" w:sz="6" w:space="0" w:color="auto"/>
              <w:bottom w:val="outset" w:sz="6" w:space="0" w:color="auto"/>
              <w:right w:val="outset" w:sz="6" w:space="0" w:color="auto"/>
            </w:tcBorders>
          </w:tcPr>
          <w:p w14:paraId="207C162F" w14:textId="2678DBC9" w:rsidR="003052EF" w:rsidRPr="00A375F9" w:rsidRDefault="004B7906" w:rsidP="002D6BE5">
            <w:pPr>
              <w:spacing w:after="0" w:line="240" w:lineRule="auto"/>
              <w:ind w:left="57"/>
              <w:rPr>
                <w:rFonts w:ascii="Times New Roman" w:hAnsi="Times New Roman" w:cs="Times New Roman"/>
                <w:spacing w:val="-2"/>
                <w:sz w:val="25"/>
                <w:szCs w:val="25"/>
              </w:rPr>
            </w:pPr>
            <w:r w:rsidRPr="00A375F9">
              <w:rPr>
                <w:rFonts w:ascii="Times New Roman" w:hAnsi="Times New Roman" w:cs="Times New Roman"/>
                <w:spacing w:val="-2"/>
                <w:sz w:val="25"/>
                <w:szCs w:val="25"/>
              </w:rPr>
              <w:t>19</w:t>
            </w:r>
            <w:r w:rsidR="002D6BE5">
              <w:rPr>
                <w:rFonts w:ascii="Times New Roman" w:hAnsi="Times New Roman" w:cs="Times New Roman"/>
                <w:spacing w:val="-2"/>
                <w:sz w:val="25"/>
                <w:szCs w:val="25"/>
              </w:rPr>
              <w:t>4</w:t>
            </w:r>
            <w:r w:rsidRPr="00A375F9">
              <w:rPr>
                <w:rFonts w:ascii="Times New Roman" w:hAnsi="Times New Roman" w:cs="Times New Roman"/>
                <w:spacing w:val="-2"/>
                <w:sz w:val="25"/>
                <w:szCs w:val="25"/>
              </w:rPr>
              <w:t>.</w:t>
            </w:r>
            <w:r w:rsidR="002D6BE5">
              <w:rPr>
                <w:rFonts w:ascii="Times New Roman" w:hAnsi="Times New Roman" w:cs="Times New Roman"/>
                <w:spacing w:val="-2"/>
                <w:sz w:val="25"/>
                <w:szCs w:val="25"/>
                <w:vertAlign w:val="superscript"/>
              </w:rPr>
              <w:t xml:space="preserve">1 </w:t>
            </w:r>
            <w:r w:rsidRPr="00A375F9">
              <w:rPr>
                <w:rFonts w:ascii="Times New Roman" w:hAnsi="Times New Roman" w:cs="Times New Roman"/>
                <w:spacing w:val="-2"/>
                <w:sz w:val="25"/>
                <w:szCs w:val="25"/>
              </w:rPr>
              <w:t>punkts</w:t>
            </w:r>
          </w:p>
        </w:tc>
        <w:tc>
          <w:tcPr>
            <w:tcW w:w="1465" w:type="dxa"/>
            <w:gridSpan w:val="2"/>
            <w:tcBorders>
              <w:top w:val="outset" w:sz="6" w:space="0" w:color="auto"/>
              <w:left w:val="outset" w:sz="6" w:space="0" w:color="auto"/>
              <w:bottom w:val="outset" w:sz="6" w:space="0" w:color="auto"/>
              <w:right w:val="outset" w:sz="6" w:space="0" w:color="auto"/>
            </w:tcBorders>
          </w:tcPr>
          <w:p w14:paraId="536BC46B" w14:textId="3F2AE4B3" w:rsidR="003052EF" w:rsidRPr="00A375F9" w:rsidRDefault="00DD5FBD" w:rsidP="004278EA">
            <w:pPr>
              <w:spacing w:after="0" w:line="240" w:lineRule="auto"/>
              <w:ind w:left="57"/>
              <w:rPr>
                <w:rFonts w:ascii="Times New Roman" w:hAnsi="Times New Roman" w:cs="Times New Roman"/>
                <w:spacing w:val="-2"/>
                <w:sz w:val="25"/>
                <w:szCs w:val="25"/>
              </w:rPr>
            </w:pPr>
            <w:r w:rsidRPr="00A375F9">
              <w:rPr>
                <w:rFonts w:ascii="Times New Roman" w:hAnsi="Times New Roman" w:cs="Times New Roman"/>
                <w:spacing w:val="-2"/>
                <w:sz w:val="25"/>
                <w:szCs w:val="25"/>
              </w:rPr>
              <w:t>Ieviests pilnībā</w:t>
            </w:r>
          </w:p>
        </w:tc>
        <w:tc>
          <w:tcPr>
            <w:tcW w:w="2704" w:type="dxa"/>
            <w:gridSpan w:val="2"/>
            <w:tcBorders>
              <w:top w:val="outset" w:sz="6" w:space="0" w:color="auto"/>
              <w:left w:val="outset" w:sz="6" w:space="0" w:color="auto"/>
              <w:bottom w:val="outset" w:sz="6" w:space="0" w:color="auto"/>
              <w:right w:val="outset" w:sz="6" w:space="0" w:color="auto"/>
            </w:tcBorders>
          </w:tcPr>
          <w:p w14:paraId="685B1150" w14:textId="12993723" w:rsidR="003052EF" w:rsidRPr="00D423D1" w:rsidRDefault="00DD5FBD" w:rsidP="004278EA">
            <w:pPr>
              <w:spacing w:after="0" w:line="240" w:lineRule="auto"/>
              <w:ind w:left="57"/>
              <w:rPr>
                <w:rFonts w:ascii="Times New Roman" w:hAnsi="Times New Roman" w:cs="Times New Roman"/>
                <w:spacing w:val="-2"/>
                <w:sz w:val="25"/>
                <w:szCs w:val="25"/>
              </w:rPr>
            </w:pPr>
            <w:r w:rsidRPr="00D423D1">
              <w:rPr>
                <w:rFonts w:ascii="Times New Roman" w:hAnsi="Times New Roman" w:cs="Times New Roman"/>
                <w:spacing w:val="-2"/>
                <w:sz w:val="25"/>
                <w:szCs w:val="25"/>
              </w:rPr>
              <w:t>Noteikumu projekts neparedz stingrākas prasības</w:t>
            </w:r>
          </w:p>
        </w:tc>
      </w:tr>
      <w:tr w:rsidR="008C245A" w:rsidRPr="00BD4A60" w14:paraId="6193FD15"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tcPr>
          <w:p w14:paraId="16FAEA2F" w14:textId="31D3D442" w:rsidR="004B7906" w:rsidRPr="004152F7" w:rsidRDefault="004B7906" w:rsidP="004B7906">
            <w:pPr>
              <w:spacing w:after="0" w:line="240" w:lineRule="auto"/>
              <w:ind w:left="57"/>
              <w:rPr>
                <w:rFonts w:ascii="Times New Roman" w:hAnsi="Times New Roman" w:cs="Times New Roman"/>
                <w:spacing w:val="-2"/>
                <w:sz w:val="24"/>
                <w:szCs w:val="24"/>
              </w:rPr>
            </w:pPr>
            <w:r w:rsidRPr="004152F7">
              <w:rPr>
                <w:rFonts w:ascii="Times New Roman" w:hAnsi="Times New Roman" w:cs="Times New Roman"/>
                <w:spacing w:val="-2"/>
                <w:sz w:val="24"/>
                <w:szCs w:val="24"/>
              </w:rPr>
              <w:t>5.panta 11.punkts par Direktīvas 2006/112/EK 363</w:t>
            </w:r>
            <w:r w:rsidR="002D6BE5">
              <w:rPr>
                <w:rFonts w:ascii="Times New Roman" w:hAnsi="Times New Roman" w:cs="Times New Roman"/>
                <w:spacing w:val="-2"/>
                <w:sz w:val="24"/>
                <w:szCs w:val="24"/>
              </w:rPr>
              <w:t>.</w:t>
            </w:r>
            <w:r w:rsidRPr="004152F7">
              <w:rPr>
                <w:rFonts w:ascii="Times New Roman" w:hAnsi="Times New Roman" w:cs="Times New Roman"/>
                <w:spacing w:val="-2"/>
                <w:sz w:val="24"/>
                <w:szCs w:val="24"/>
              </w:rPr>
              <w:t xml:space="preserve"> pantu</w:t>
            </w:r>
          </w:p>
        </w:tc>
        <w:tc>
          <w:tcPr>
            <w:tcW w:w="2646" w:type="dxa"/>
            <w:gridSpan w:val="2"/>
            <w:tcBorders>
              <w:top w:val="outset" w:sz="6" w:space="0" w:color="auto"/>
              <w:left w:val="outset" w:sz="6" w:space="0" w:color="auto"/>
              <w:bottom w:val="outset" w:sz="6" w:space="0" w:color="auto"/>
              <w:right w:val="outset" w:sz="6" w:space="0" w:color="auto"/>
            </w:tcBorders>
          </w:tcPr>
          <w:p w14:paraId="32F6CEDD" w14:textId="05946EFC" w:rsidR="004B7906" w:rsidRPr="00A375F9" w:rsidRDefault="002D6BE5" w:rsidP="002D6BE5">
            <w:pPr>
              <w:spacing w:after="0" w:line="240" w:lineRule="auto"/>
              <w:ind w:left="57"/>
              <w:rPr>
                <w:rFonts w:ascii="Times New Roman" w:hAnsi="Times New Roman" w:cs="Times New Roman"/>
                <w:spacing w:val="-2"/>
                <w:sz w:val="25"/>
                <w:szCs w:val="25"/>
              </w:rPr>
            </w:pPr>
            <w:r w:rsidRPr="00A375F9">
              <w:rPr>
                <w:rFonts w:ascii="Times New Roman" w:hAnsi="Times New Roman" w:cs="Times New Roman"/>
                <w:spacing w:val="-2"/>
                <w:sz w:val="25"/>
                <w:szCs w:val="25"/>
              </w:rPr>
              <w:t>19</w:t>
            </w:r>
            <w:r>
              <w:rPr>
                <w:rFonts w:ascii="Times New Roman" w:hAnsi="Times New Roman" w:cs="Times New Roman"/>
                <w:spacing w:val="-2"/>
                <w:sz w:val="25"/>
                <w:szCs w:val="25"/>
              </w:rPr>
              <w:t>4</w:t>
            </w:r>
            <w:r w:rsidRPr="00A375F9">
              <w:rPr>
                <w:rFonts w:ascii="Times New Roman" w:hAnsi="Times New Roman" w:cs="Times New Roman"/>
                <w:spacing w:val="-2"/>
                <w:sz w:val="25"/>
                <w:szCs w:val="25"/>
              </w:rPr>
              <w:t>.</w:t>
            </w:r>
            <w:r w:rsidRPr="002D6BE5">
              <w:rPr>
                <w:rFonts w:ascii="Times New Roman" w:hAnsi="Times New Roman" w:cs="Times New Roman"/>
                <w:spacing w:val="-2"/>
                <w:sz w:val="25"/>
                <w:szCs w:val="25"/>
                <w:vertAlign w:val="superscript"/>
              </w:rPr>
              <w:t>7</w:t>
            </w:r>
            <w:r>
              <w:rPr>
                <w:rFonts w:ascii="Times New Roman" w:hAnsi="Times New Roman" w:cs="Times New Roman"/>
                <w:spacing w:val="-2"/>
                <w:sz w:val="25"/>
                <w:szCs w:val="25"/>
                <w:vertAlign w:val="superscript"/>
              </w:rPr>
              <w:t xml:space="preserve"> </w:t>
            </w:r>
            <w:r w:rsidRPr="00A375F9">
              <w:rPr>
                <w:rFonts w:ascii="Times New Roman" w:hAnsi="Times New Roman" w:cs="Times New Roman"/>
                <w:spacing w:val="-2"/>
                <w:sz w:val="25"/>
                <w:szCs w:val="25"/>
              </w:rPr>
              <w:t>punkts</w:t>
            </w:r>
          </w:p>
        </w:tc>
        <w:tc>
          <w:tcPr>
            <w:tcW w:w="1465" w:type="dxa"/>
            <w:gridSpan w:val="2"/>
            <w:tcBorders>
              <w:top w:val="outset" w:sz="6" w:space="0" w:color="auto"/>
              <w:left w:val="outset" w:sz="6" w:space="0" w:color="auto"/>
              <w:bottom w:val="outset" w:sz="6" w:space="0" w:color="auto"/>
              <w:right w:val="outset" w:sz="6" w:space="0" w:color="auto"/>
            </w:tcBorders>
          </w:tcPr>
          <w:p w14:paraId="416ABA32" w14:textId="57F501ED" w:rsidR="004B7906" w:rsidRPr="00A375F9" w:rsidRDefault="004B7906" w:rsidP="004B7906">
            <w:pPr>
              <w:spacing w:after="0" w:line="240" w:lineRule="auto"/>
              <w:ind w:left="57"/>
              <w:rPr>
                <w:rFonts w:ascii="Times New Roman" w:hAnsi="Times New Roman" w:cs="Times New Roman"/>
                <w:spacing w:val="-2"/>
                <w:sz w:val="25"/>
                <w:szCs w:val="25"/>
              </w:rPr>
            </w:pPr>
            <w:r w:rsidRPr="00A375F9">
              <w:rPr>
                <w:rFonts w:ascii="Times New Roman" w:hAnsi="Times New Roman" w:cs="Times New Roman"/>
                <w:spacing w:val="-2"/>
                <w:sz w:val="25"/>
                <w:szCs w:val="25"/>
              </w:rPr>
              <w:t>Ieviests pilnībā</w:t>
            </w:r>
          </w:p>
        </w:tc>
        <w:tc>
          <w:tcPr>
            <w:tcW w:w="2704" w:type="dxa"/>
            <w:gridSpan w:val="2"/>
            <w:tcBorders>
              <w:top w:val="outset" w:sz="6" w:space="0" w:color="auto"/>
              <w:left w:val="outset" w:sz="6" w:space="0" w:color="auto"/>
              <w:bottom w:val="outset" w:sz="6" w:space="0" w:color="auto"/>
              <w:right w:val="outset" w:sz="6" w:space="0" w:color="auto"/>
            </w:tcBorders>
          </w:tcPr>
          <w:p w14:paraId="3675D5B3" w14:textId="6D57BC95" w:rsidR="004B7906" w:rsidRPr="00A375F9" w:rsidRDefault="004B7906" w:rsidP="004B7906">
            <w:pPr>
              <w:spacing w:after="0" w:line="240" w:lineRule="auto"/>
              <w:ind w:left="57"/>
              <w:rPr>
                <w:rFonts w:ascii="Times New Roman" w:hAnsi="Times New Roman" w:cs="Times New Roman"/>
                <w:spacing w:val="-2"/>
                <w:sz w:val="25"/>
                <w:szCs w:val="25"/>
              </w:rPr>
            </w:pPr>
            <w:r w:rsidRPr="00A375F9">
              <w:rPr>
                <w:rFonts w:ascii="Times New Roman" w:hAnsi="Times New Roman" w:cs="Times New Roman"/>
                <w:spacing w:val="-2"/>
                <w:sz w:val="25"/>
                <w:szCs w:val="25"/>
              </w:rPr>
              <w:t>Noteikumu projekts neparedz stingrākas prasības</w:t>
            </w:r>
          </w:p>
        </w:tc>
      </w:tr>
      <w:tr w:rsidR="008C245A" w:rsidRPr="00BD4A60" w14:paraId="7123892F"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tcPr>
          <w:p w14:paraId="4E62EDF2" w14:textId="77777777" w:rsidR="00F96A43" w:rsidRPr="004152F7" w:rsidRDefault="00F96A43" w:rsidP="00F96A43">
            <w:pPr>
              <w:spacing w:after="0" w:line="240" w:lineRule="auto"/>
              <w:ind w:left="57"/>
              <w:rPr>
                <w:rFonts w:ascii="Times New Roman" w:hAnsi="Times New Roman" w:cs="Times New Roman"/>
                <w:spacing w:val="-2"/>
                <w:sz w:val="24"/>
                <w:szCs w:val="24"/>
              </w:rPr>
            </w:pPr>
            <w:r w:rsidRPr="004152F7">
              <w:rPr>
                <w:rFonts w:ascii="Times New Roman" w:hAnsi="Times New Roman" w:cs="Times New Roman"/>
                <w:spacing w:val="-2"/>
                <w:sz w:val="24"/>
                <w:szCs w:val="24"/>
              </w:rPr>
              <w:t xml:space="preserve">5.panta 15.punkts par Direktīvas 2006/112/EK 369.e pantu </w:t>
            </w:r>
          </w:p>
        </w:tc>
        <w:tc>
          <w:tcPr>
            <w:tcW w:w="2646" w:type="dxa"/>
            <w:gridSpan w:val="2"/>
            <w:tcBorders>
              <w:top w:val="outset" w:sz="6" w:space="0" w:color="auto"/>
              <w:left w:val="outset" w:sz="6" w:space="0" w:color="auto"/>
              <w:bottom w:val="outset" w:sz="6" w:space="0" w:color="auto"/>
              <w:right w:val="outset" w:sz="6" w:space="0" w:color="auto"/>
            </w:tcBorders>
          </w:tcPr>
          <w:p w14:paraId="444F2C57" w14:textId="0D64211C" w:rsidR="00F96A43" w:rsidRPr="00A375F9" w:rsidRDefault="00926228" w:rsidP="00F96A43">
            <w:pPr>
              <w:spacing w:after="0" w:line="240" w:lineRule="auto"/>
              <w:ind w:left="57"/>
              <w:rPr>
                <w:rFonts w:ascii="Times New Roman" w:hAnsi="Times New Roman" w:cs="Times New Roman"/>
                <w:spacing w:val="-2"/>
                <w:sz w:val="25"/>
                <w:szCs w:val="25"/>
              </w:rPr>
            </w:pPr>
            <w:r w:rsidRPr="00A375F9">
              <w:rPr>
                <w:rFonts w:ascii="Times New Roman" w:hAnsi="Times New Roman" w:cs="Times New Roman"/>
                <w:spacing w:val="-2"/>
                <w:sz w:val="25"/>
                <w:szCs w:val="25"/>
              </w:rPr>
              <w:t>19</w:t>
            </w:r>
            <w:r>
              <w:rPr>
                <w:rFonts w:ascii="Times New Roman" w:hAnsi="Times New Roman" w:cs="Times New Roman"/>
                <w:spacing w:val="-2"/>
                <w:sz w:val="25"/>
                <w:szCs w:val="25"/>
              </w:rPr>
              <w:t>4</w:t>
            </w:r>
            <w:r w:rsidRPr="00A375F9">
              <w:rPr>
                <w:rFonts w:ascii="Times New Roman" w:hAnsi="Times New Roman" w:cs="Times New Roman"/>
                <w:spacing w:val="-2"/>
                <w:sz w:val="25"/>
                <w:szCs w:val="25"/>
              </w:rPr>
              <w:t>.</w:t>
            </w:r>
            <w:r w:rsidRPr="002D6BE5">
              <w:rPr>
                <w:rFonts w:ascii="Times New Roman" w:hAnsi="Times New Roman" w:cs="Times New Roman"/>
                <w:spacing w:val="-2"/>
                <w:sz w:val="25"/>
                <w:szCs w:val="25"/>
                <w:vertAlign w:val="superscript"/>
              </w:rPr>
              <w:t>7</w:t>
            </w:r>
            <w:r>
              <w:rPr>
                <w:rFonts w:ascii="Times New Roman" w:hAnsi="Times New Roman" w:cs="Times New Roman"/>
                <w:spacing w:val="-2"/>
                <w:sz w:val="25"/>
                <w:szCs w:val="25"/>
                <w:vertAlign w:val="superscript"/>
              </w:rPr>
              <w:t xml:space="preserve"> </w:t>
            </w:r>
            <w:r w:rsidRPr="00A375F9">
              <w:rPr>
                <w:rFonts w:ascii="Times New Roman" w:hAnsi="Times New Roman" w:cs="Times New Roman"/>
                <w:spacing w:val="-2"/>
                <w:sz w:val="25"/>
                <w:szCs w:val="25"/>
              </w:rPr>
              <w:t>punkts</w:t>
            </w:r>
          </w:p>
        </w:tc>
        <w:tc>
          <w:tcPr>
            <w:tcW w:w="1465" w:type="dxa"/>
            <w:gridSpan w:val="2"/>
            <w:tcBorders>
              <w:top w:val="outset" w:sz="6" w:space="0" w:color="auto"/>
              <w:left w:val="outset" w:sz="6" w:space="0" w:color="auto"/>
              <w:bottom w:val="outset" w:sz="6" w:space="0" w:color="auto"/>
              <w:right w:val="outset" w:sz="6" w:space="0" w:color="auto"/>
            </w:tcBorders>
          </w:tcPr>
          <w:p w14:paraId="2C64CDC3" w14:textId="6FCEA32F" w:rsidR="00F96A43" w:rsidRPr="00A375F9" w:rsidRDefault="00F96A43" w:rsidP="00F96A43">
            <w:pPr>
              <w:spacing w:after="0" w:line="240" w:lineRule="auto"/>
              <w:ind w:left="57"/>
              <w:rPr>
                <w:rFonts w:ascii="Times New Roman" w:hAnsi="Times New Roman" w:cs="Times New Roman"/>
                <w:spacing w:val="-2"/>
                <w:sz w:val="25"/>
                <w:szCs w:val="25"/>
              </w:rPr>
            </w:pPr>
            <w:r w:rsidRPr="00A375F9">
              <w:rPr>
                <w:rFonts w:ascii="Times New Roman" w:hAnsi="Times New Roman" w:cs="Times New Roman"/>
                <w:spacing w:val="-2"/>
                <w:sz w:val="25"/>
                <w:szCs w:val="25"/>
              </w:rPr>
              <w:t>Ieviests pilnībā</w:t>
            </w:r>
          </w:p>
        </w:tc>
        <w:tc>
          <w:tcPr>
            <w:tcW w:w="2704" w:type="dxa"/>
            <w:gridSpan w:val="2"/>
            <w:tcBorders>
              <w:top w:val="outset" w:sz="6" w:space="0" w:color="auto"/>
              <w:left w:val="outset" w:sz="6" w:space="0" w:color="auto"/>
              <w:bottom w:val="outset" w:sz="6" w:space="0" w:color="auto"/>
              <w:right w:val="outset" w:sz="6" w:space="0" w:color="auto"/>
            </w:tcBorders>
          </w:tcPr>
          <w:p w14:paraId="3236889C" w14:textId="65572FFE" w:rsidR="00F96A43" w:rsidRPr="00A375F9" w:rsidRDefault="00F96A43" w:rsidP="00F96A43">
            <w:pPr>
              <w:spacing w:after="0" w:line="240" w:lineRule="auto"/>
              <w:ind w:left="57"/>
              <w:rPr>
                <w:rFonts w:ascii="Times New Roman" w:hAnsi="Times New Roman" w:cs="Times New Roman"/>
                <w:spacing w:val="-2"/>
                <w:sz w:val="25"/>
                <w:szCs w:val="25"/>
              </w:rPr>
            </w:pPr>
            <w:r w:rsidRPr="00A375F9">
              <w:rPr>
                <w:rFonts w:ascii="Times New Roman" w:hAnsi="Times New Roman" w:cs="Times New Roman"/>
                <w:spacing w:val="-2"/>
                <w:sz w:val="25"/>
                <w:szCs w:val="25"/>
              </w:rPr>
              <w:t>Noteikumu projekts neparedz stingrākas prasības</w:t>
            </w:r>
          </w:p>
        </w:tc>
      </w:tr>
      <w:tr w:rsidR="00164329" w:rsidRPr="00BD4A60" w14:paraId="58FD9249"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tcPr>
          <w:p w14:paraId="4A1845A6" w14:textId="77777777" w:rsidR="00164329" w:rsidRPr="004152F7" w:rsidRDefault="00164329" w:rsidP="004278EA">
            <w:pPr>
              <w:spacing w:after="0" w:line="240" w:lineRule="auto"/>
              <w:ind w:left="57"/>
              <w:rPr>
                <w:rFonts w:ascii="Times New Roman" w:hAnsi="Times New Roman" w:cs="Times New Roman"/>
                <w:spacing w:val="-3"/>
                <w:sz w:val="24"/>
                <w:szCs w:val="24"/>
              </w:rPr>
            </w:pPr>
            <w:r w:rsidRPr="004152F7">
              <w:rPr>
                <w:rFonts w:ascii="Times New Roman" w:hAnsi="Times New Roman" w:cs="Times New Roman"/>
                <w:spacing w:val="-3"/>
                <w:sz w:val="24"/>
                <w:szCs w:val="24"/>
              </w:rPr>
              <w:t>Kā ir izmantota ES tiesību aktā paredzētā rīcības brīvība dalīb</w:t>
            </w:r>
            <w:r w:rsidRPr="004152F7">
              <w:rPr>
                <w:rFonts w:ascii="Times New Roman" w:hAnsi="Times New Roman" w:cs="Times New Roman"/>
                <w:spacing w:val="-3"/>
                <w:sz w:val="24"/>
                <w:szCs w:val="24"/>
              </w:rPr>
              <w:softHyphen/>
              <w:t>valstij pārņemt vai ieviest noteiktas ES tiesību akta normas?</w:t>
            </w:r>
          </w:p>
          <w:p w14:paraId="2034CC45" w14:textId="77777777" w:rsidR="00164329" w:rsidRPr="004152F7" w:rsidRDefault="00164329" w:rsidP="004278EA">
            <w:pPr>
              <w:spacing w:after="0" w:line="240" w:lineRule="auto"/>
              <w:ind w:left="57"/>
              <w:rPr>
                <w:rFonts w:ascii="Times New Roman" w:hAnsi="Times New Roman" w:cs="Times New Roman"/>
                <w:spacing w:val="-3"/>
                <w:sz w:val="24"/>
                <w:szCs w:val="24"/>
              </w:rPr>
            </w:pPr>
            <w:r w:rsidRPr="004152F7">
              <w:rPr>
                <w:rFonts w:ascii="Times New Roman" w:hAnsi="Times New Roman" w:cs="Times New Roman"/>
                <w:spacing w:val="-3"/>
                <w:sz w:val="24"/>
                <w:szCs w:val="24"/>
              </w:rPr>
              <w:t>Kādēļ?</w:t>
            </w:r>
          </w:p>
        </w:tc>
        <w:tc>
          <w:tcPr>
            <w:tcW w:w="6815" w:type="dxa"/>
            <w:gridSpan w:val="6"/>
            <w:tcBorders>
              <w:top w:val="outset" w:sz="6" w:space="0" w:color="auto"/>
              <w:left w:val="outset" w:sz="6" w:space="0" w:color="auto"/>
              <w:bottom w:val="outset" w:sz="6" w:space="0" w:color="auto"/>
              <w:right w:val="outset" w:sz="6" w:space="0" w:color="auto"/>
            </w:tcBorders>
          </w:tcPr>
          <w:p w14:paraId="248D3A2D" w14:textId="77777777" w:rsidR="00164329" w:rsidRPr="00BD4A60" w:rsidRDefault="00164329" w:rsidP="004278E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r w:rsidR="00164329" w:rsidRPr="00BD4A60" w14:paraId="298F1DDB"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tcPr>
          <w:p w14:paraId="12E1CE5E" w14:textId="77777777" w:rsidR="00164329" w:rsidRPr="004152F7" w:rsidRDefault="00164329" w:rsidP="004278EA">
            <w:pPr>
              <w:spacing w:after="0" w:line="240" w:lineRule="auto"/>
              <w:ind w:left="57"/>
              <w:rPr>
                <w:rFonts w:ascii="Times New Roman" w:hAnsi="Times New Roman" w:cs="Times New Roman"/>
                <w:spacing w:val="-3"/>
                <w:sz w:val="24"/>
                <w:szCs w:val="24"/>
              </w:rPr>
            </w:pPr>
            <w:r w:rsidRPr="004152F7">
              <w:rPr>
                <w:rFonts w:ascii="Times New Roman" w:hAnsi="Times New Roman" w:cs="Times New Roman"/>
                <w:spacing w:val="-4"/>
                <w:sz w:val="24"/>
                <w:szCs w:val="24"/>
              </w:rPr>
              <w:t>Saistības sniegt paziņojumu ES insti</w:t>
            </w:r>
            <w:r w:rsidRPr="004152F7">
              <w:rPr>
                <w:rFonts w:ascii="Times New Roman" w:hAnsi="Times New Roman" w:cs="Times New Roman"/>
                <w:spacing w:val="-4"/>
                <w:sz w:val="24"/>
                <w:szCs w:val="24"/>
              </w:rPr>
              <w:softHyphen/>
              <w:t>tūcijām un ES dalīb</w:t>
            </w:r>
            <w:r w:rsidRPr="004152F7">
              <w:rPr>
                <w:rFonts w:ascii="Times New Roman" w:hAnsi="Times New Roman" w:cs="Times New Roman"/>
                <w:spacing w:val="-4"/>
                <w:sz w:val="24"/>
                <w:szCs w:val="24"/>
              </w:rPr>
              <w:softHyphen/>
              <w:t>valstīm atbilstoši normatīvajiem aktiem, kas regulē informā</w:t>
            </w:r>
            <w:r w:rsidRPr="004152F7">
              <w:rPr>
                <w:rFonts w:ascii="Times New Roman" w:hAnsi="Times New Roman" w:cs="Times New Roman"/>
                <w:spacing w:val="-4"/>
                <w:sz w:val="24"/>
                <w:szCs w:val="24"/>
              </w:rPr>
              <w:softHyphen/>
              <w:t>cijas sniegšanu par tehnisko noteikumu, valsts atbalsta piešķir</w:t>
            </w:r>
            <w:r w:rsidRPr="004152F7">
              <w:rPr>
                <w:rFonts w:ascii="Times New Roman" w:hAnsi="Times New Roman" w:cs="Times New Roman"/>
                <w:spacing w:val="-4"/>
                <w:sz w:val="24"/>
                <w:szCs w:val="24"/>
              </w:rPr>
              <w:softHyphen/>
              <w:t>šanas un finanšu noteikumu (attiecībā uz monetāro politiku) projektiem</w:t>
            </w:r>
          </w:p>
        </w:tc>
        <w:tc>
          <w:tcPr>
            <w:tcW w:w="6815" w:type="dxa"/>
            <w:gridSpan w:val="6"/>
            <w:tcBorders>
              <w:top w:val="outset" w:sz="6" w:space="0" w:color="auto"/>
              <w:left w:val="outset" w:sz="6" w:space="0" w:color="auto"/>
              <w:bottom w:val="outset" w:sz="6" w:space="0" w:color="auto"/>
              <w:right w:val="outset" w:sz="6" w:space="0" w:color="auto"/>
            </w:tcBorders>
          </w:tcPr>
          <w:p w14:paraId="7BB6A970" w14:textId="77777777" w:rsidR="00164329" w:rsidRPr="00BD4A60" w:rsidRDefault="00164329" w:rsidP="004278E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r w:rsidR="00164329" w:rsidRPr="00BD4A60" w14:paraId="313A9F8E"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tcPr>
          <w:p w14:paraId="7279313F" w14:textId="77777777" w:rsidR="00164329" w:rsidRPr="004152F7" w:rsidRDefault="00164329" w:rsidP="004278EA">
            <w:pPr>
              <w:spacing w:after="0" w:line="240" w:lineRule="auto"/>
              <w:ind w:left="57"/>
              <w:rPr>
                <w:rFonts w:ascii="Times New Roman" w:hAnsi="Times New Roman" w:cs="Times New Roman"/>
                <w:sz w:val="24"/>
                <w:szCs w:val="24"/>
              </w:rPr>
            </w:pPr>
            <w:r w:rsidRPr="004152F7">
              <w:rPr>
                <w:rFonts w:ascii="Times New Roman" w:hAnsi="Times New Roman" w:cs="Times New Roman"/>
                <w:sz w:val="24"/>
                <w:szCs w:val="24"/>
              </w:rPr>
              <w:t>Cita informācija</w:t>
            </w:r>
          </w:p>
        </w:tc>
        <w:tc>
          <w:tcPr>
            <w:tcW w:w="6815" w:type="dxa"/>
            <w:gridSpan w:val="6"/>
            <w:tcBorders>
              <w:top w:val="outset" w:sz="6" w:space="0" w:color="auto"/>
              <w:left w:val="outset" w:sz="6" w:space="0" w:color="auto"/>
              <w:bottom w:val="outset" w:sz="6" w:space="0" w:color="auto"/>
              <w:right w:val="outset" w:sz="6" w:space="0" w:color="auto"/>
            </w:tcBorders>
          </w:tcPr>
          <w:p w14:paraId="2E634429" w14:textId="77777777" w:rsidR="00164329" w:rsidRPr="00BD4A60" w:rsidRDefault="00164329" w:rsidP="004278E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Nav</w:t>
            </w:r>
          </w:p>
        </w:tc>
      </w:tr>
      <w:tr w:rsidR="005A70D2" w:rsidRPr="00BD4A60" w14:paraId="5D6151C7" w14:textId="77777777" w:rsidTr="006231E5">
        <w:trPr>
          <w:jc w:val="center"/>
        </w:trPr>
        <w:tc>
          <w:tcPr>
            <w:tcW w:w="906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A7EDB" w14:textId="77777777" w:rsidR="005A70D2" w:rsidRPr="004152F7" w:rsidRDefault="005A70D2" w:rsidP="004278EA">
            <w:pPr>
              <w:spacing w:after="0" w:line="240" w:lineRule="auto"/>
              <w:ind w:left="57"/>
              <w:rPr>
                <w:rFonts w:ascii="Times New Roman" w:hAnsi="Times New Roman" w:cs="Times New Roman"/>
                <w:sz w:val="24"/>
                <w:szCs w:val="24"/>
              </w:rPr>
            </w:pPr>
          </w:p>
        </w:tc>
      </w:tr>
      <w:tr w:rsidR="005A70D2" w:rsidRPr="00BD4A60" w14:paraId="18F1ED1A" w14:textId="77777777" w:rsidTr="006231E5">
        <w:trPr>
          <w:jc w:val="center"/>
        </w:trPr>
        <w:tc>
          <w:tcPr>
            <w:tcW w:w="2249" w:type="dxa"/>
            <w:gridSpan w:val="3"/>
            <w:tcBorders>
              <w:top w:val="single" w:sz="4" w:space="0" w:color="auto"/>
              <w:left w:val="outset" w:sz="6" w:space="0" w:color="auto"/>
              <w:bottom w:val="outset" w:sz="6" w:space="0" w:color="auto"/>
              <w:right w:val="outset" w:sz="6" w:space="0" w:color="auto"/>
            </w:tcBorders>
          </w:tcPr>
          <w:p w14:paraId="798B1E4D" w14:textId="77777777" w:rsidR="005A70D2" w:rsidRPr="004152F7" w:rsidRDefault="005A70D2" w:rsidP="004278EA">
            <w:pPr>
              <w:spacing w:after="0" w:line="240" w:lineRule="auto"/>
              <w:ind w:left="57"/>
              <w:rPr>
                <w:rFonts w:ascii="Times New Roman" w:hAnsi="Times New Roman" w:cs="Times New Roman"/>
                <w:sz w:val="24"/>
                <w:szCs w:val="24"/>
              </w:rPr>
            </w:pPr>
            <w:r w:rsidRPr="004152F7">
              <w:rPr>
                <w:rFonts w:ascii="Times New Roman" w:hAnsi="Times New Roman" w:cs="Times New Roman"/>
                <w:sz w:val="24"/>
                <w:szCs w:val="24"/>
              </w:rPr>
              <w:t>Attiecīgā ES tiesību akta datums, numurs un nosaukums</w:t>
            </w:r>
          </w:p>
        </w:tc>
        <w:tc>
          <w:tcPr>
            <w:tcW w:w="6815" w:type="dxa"/>
            <w:gridSpan w:val="6"/>
            <w:tcBorders>
              <w:top w:val="single" w:sz="4" w:space="0" w:color="auto"/>
              <w:left w:val="outset" w:sz="6" w:space="0" w:color="auto"/>
              <w:bottom w:val="outset" w:sz="6" w:space="0" w:color="auto"/>
              <w:right w:val="outset" w:sz="6" w:space="0" w:color="auto"/>
            </w:tcBorders>
          </w:tcPr>
          <w:p w14:paraId="69165619" w14:textId="2C9E2538" w:rsidR="005A70D2" w:rsidRPr="000757B0" w:rsidRDefault="000757B0" w:rsidP="004278EA">
            <w:pPr>
              <w:spacing w:after="0" w:line="240" w:lineRule="auto"/>
              <w:ind w:left="57" w:right="114"/>
              <w:jc w:val="both"/>
              <w:rPr>
                <w:rFonts w:ascii="Times New Roman" w:hAnsi="Times New Roman" w:cs="Times New Roman"/>
                <w:sz w:val="25"/>
                <w:szCs w:val="25"/>
              </w:rPr>
            </w:pPr>
            <w:r w:rsidRPr="000757B0">
              <w:rPr>
                <w:rFonts w:ascii="Times New Roman" w:hAnsi="Times New Roman" w:cs="Times New Roman"/>
                <w:color w:val="000000"/>
                <w:sz w:val="25"/>
                <w:szCs w:val="25"/>
              </w:rPr>
              <w:t>Padomes 2012. gada 9. oktobra regulas (ES) Nr.967/2012, ar ko Īstenošanas regulu (ES) Nr. 282/2011 groza attiecībā uz īpašajiem režīmiem nodokļa maksātājiem, kas neveic uzņēmējdarbību attiecīgā dalībvalstī un kas sniedz telekomunikāciju pakalpojumus, apraides pakalpojumus vai elektroniskos pakalpojumus personām, kuras nav nodokļa maksātājas</w:t>
            </w:r>
            <w:r>
              <w:rPr>
                <w:rFonts w:ascii="Times New Roman" w:hAnsi="Times New Roman" w:cs="Times New Roman"/>
                <w:color w:val="000000"/>
                <w:sz w:val="25"/>
                <w:szCs w:val="25"/>
              </w:rPr>
              <w:t>.</w:t>
            </w:r>
          </w:p>
        </w:tc>
      </w:tr>
      <w:tr w:rsidR="008C245A" w:rsidRPr="00BD4A60" w14:paraId="45BA99CC"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vAlign w:val="center"/>
          </w:tcPr>
          <w:p w14:paraId="1421C721" w14:textId="77777777" w:rsidR="005A70D2" w:rsidRPr="004152F7" w:rsidRDefault="005A70D2" w:rsidP="004278EA">
            <w:pPr>
              <w:spacing w:after="0" w:line="240" w:lineRule="auto"/>
              <w:ind w:left="57"/>
              <w:jc w:val="center"/>
              <w:rPr>
                <w:rFonts w:ascii="Times New Roman" w:hAnsi="Times New Roman" w:cs="Times New Roman"/>
                <w:sz w:val="24"/>
                <w:szCs w:val="24"/>
              </w:rPr>
            </w:pPr>
            <w:r w:rsidRPr="004152F7">
              <w:rPr>
                <w:rFonts w:ascii="Times New Roman" w:hAnsi="Times New Roman" w:cs="Times New Roman"/>
                <w:sz w:val="24"/>
                <w:szCs w:val="24"/>
              </w:rPr>
              <w:t>A</w:t>
            </w:r>
          </w:p>
        </w:tc>
        <w:tc>
          <w:tcPr>
            <w:tcW w:w="2646" w:type="dxa"/>
            <w:gridSpan w:val="2"/>
            <w:tcBorders>
              <w:top w:val="outset" w:sz="6" w:space="0" w:color="auto"/>
              <w:left w:val="outset" w:sz="6" w:space="0" w:color="auto"/>
              <w:bottom w:val="outset" w:sz="6" w:space="0" w:color="auto"/>
              <w:right w:val="outset" w:sz="6" w:space="0" w:color="auto"/>
            </w:tcBorders>
            <w:vAlign w:val="center"/>
          </w:tcPr>
          <w:p w14:paraId="6EE0F7CE" w14:textId="77777777" w:rsidR="005A70D2" w:rsidRPr="00BD4A60" w:rsidRDefault="005A70D2" w:rsidP="004278EA">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B</w:t>
            </w:r>
          </w:p>
        </w:tc>
        <w:tc>
          <w:tcPr>
            <w:tcW w:w="1815" w:type="dxa"/>
            <w:gridSpan w:val="3"/>
            <w:tcBorders>
              <w:top w:val="outset" w:sz="6" w:space="0" w:color="auto"/>
              <w:left w:val="outset" w:sz="6" w:space="0" w:color="auto"/>
              <w:bottom w:val="outset" w:sz="6" w:space="0" w:color="auto"/>
              <w:right w:val="outset" w:sz="6" w:space="0" w:color="auto"/>
            </w:tcBorders>
            <w:vAlign w:val="center"/>
          </w:tcPr>
          <w:p w14:paraId="478F8A3A" w14:textId="77777777" w:rsidR="005A70D2" w:rsidRPr="00BD4A60" w:rsidRDefault="005A70D2" w:rsidP="004278EA">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C</w:t>
            </w:r>
          </w:p>
        </w:tc>
        <w:tc>
          <w:tcPr>
            <w:tcW w:w="2354" w:type="dxa"/>
            <w:tcBorders>
              <w:top w:val="outset" w:sz="6" w:space="0" w:color="auto"/>
              <w:left w:val="outset" w:sz="6" w:space="0" w:color="auto"/>
              <w:bottom w:val="outset" w:sz="6" w:space="0" w:color="auto"/>
              <w:right w:val="outset" w:sz="6" w:space="0" w:color="auto"/>
            </w:tcBorders>
            <w:vAlign w:val="center"/>
          </w:tcPr>
          <w:p w14:paraId="68B6BE97" w14:textId="77777777" w:rsidR="005A70D2" w:rsidRPr="00BD4A60" w:rsidRDefault="005A70D2" w:rsidP="004278EA">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D</w:t>
            </w:r>
          </w:p>
        </w:tc>
      </w:tr>
      <w:tr w:rsidR="008C245A" w:rsidRPr="00BD4A60" w14:paraId="4A555F73"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tcPr>
          <w:p w14:paraId="22AAF304" w14:textId="7A0C3A1D" w:rsidR="005A70D2" w:rsidRPr="006345DB" w:rsidRDefault="00B22707" w:rsidP="00B22707">
            <w:pPr>
              <w:spacing w:after="0" w:line="240" w:lineRule="auto"/>
              <w:ind w:left="57"/>
              <w:rPr>
                <w:rFonts w:ascii="Times New Roman" w:hAnsi="Times New Roman" w:cs="Times New Roman"/>
                <w:sz w:val="25"/>
                <w:szCs w:val="25"/>
              </w:rPr>
            </w:pPr>
            <w:r w:rsidRPr="006345DB">
              <w:rPr>
                <w:rFonts w:ascii="Times New Roman" w:hAnsi="Times New Roman" w:cs="Times New Roman"/>
                <w:sz w:val="25"/>
                <w:szCs w:val="25"/>
              </w:rPr>
              <w:t>57</w:t>
            </w:r>
            <w:r w:rsidR="00CA518E" w:rsidRPr="006345DB">
              <w:rPr>
                <w:rFonts w:ascii="Times New Roman" w:hAnsi="Times New Roman" w:cs="Times New Roman"/>
                <w:sz w:val="25"/>
                <w:szCs w:val="25"/>
              </w:rPr>
              <w:t>.</w:t>
            </w:r>
            <w:r w:rsidRPr="006345DB">
              <w:rPr>
                <w:rFonts w:ascii="Times New Roman" w:hAnsi="Times New Roman" w:cs="Times New Roman"/>
                <w:sz w:val="25"/>
                <w:szCs w:val="25"/>
              </w:rPr>
              <w:t>d</w:t>
            </w:r>
            <w:r w:rsidR="00320C82">
              <w:rPr>
                <w:rFonts w:ascii="Times New Roman" w:hAnsi="Times New Roman" w:cs="Times New Roman"/>
                <w:sz w:val="25"/>
                <w:szCs w:val="25"/>
              </w:rPr>
              <w:t xml:space="preserve"> </w:t>
            </w:r>
            <w:r w:rsidR="005A70D2" w:rsidRPr="006345DB">
              <w:rPr>
                <w:rFonts w:ascii="Times New Roman" w:hAnsi="Times New Roman" w:cs="Times New Roman"/>
                <w:sz w:val="25"/>
                <w:szCs w:val="25"/>
              </w:rPr>
              <w:t>pants</w:t>
            </w:r>
          </w:p>
        </w:tc>
        <w:tc>
          <w:tcPr>
            <w:tcW w:w="2646" w:type="dxa"/>
            <w:gridSpan w:val="2"/>
            <w:tcBorders>
              <w:top w:val="outset" w:sz="6" w:space="0" w:color="auto"/>
              <w:left w:val="outset" w:sz="6" w:space="0" w:color="auto"/>
              <w:bottom w:val="outset" w:sz="6" w:space="0" w:color="auto"/>
              <w:right w:val="outset" w:sz="6" w:space="0" w:color="auto"/>
            </w:tcBorders>
          </w:tcPr>
          <w:p w14:paraId="13399402" w14:textId="104E8982" w:rsidR="005A70D2" w:rsidRPr="006345DB" w:rsidRDefault="00926228" w:rsidP="00926228">
            <w:pPr>
              <w:spacing w:after="0" w:line="240" w:lineRule="auto"/>
              <w:ind w:left="57"/>
              <w:rPr>
                <w:rFonts w:ascii="Times New Roman" w:hAnsi="Times New Roman" w:cs="Times New Roman"/>
                <w:sz w:val="25"/>
                <w:szCs w:val="25"/>
              </w:rPr>
            </w:pPr>
            <w:r w:rsidRPr="00A375F9">
              <w:rPr>
                <w:rFonts w:ascii="Times New Roman" w:hAnsi="Times New Roman" w:cs="Times New Roman"/>
                <w:spacing w:val="-2"/>
                <w:sz w:val="25"/>
                <w:szCs w:val="25"/>
              </w:rPr>
              <w:t>19</w:t>
            </w:r>
            <w:r>
              <w:rPr>
                <w:rFonts w:ascii="Times New Roman" w:hAnsi="Times New Roman" w:cs="Times New Roman"/>
                <w:spacing w:val="-2"/>
                <w:sz w:val="25"/>
                <w:szCs w:val="25"/>
              </w:rPr>
              <w:t>4</w:t>
            </w:r>
            <w:r w:rsidRPr="00A375F9">
              <w:rPr>
                <w:rFonts w:ascii="Times New Roman" w:hAnsi="Times New Roman" w:cs="Times New Roman"/>
                <w:spacing w:val="-2"/>
                <w:sz w:val="25"/>
                <w:szCs w:val="25"/>
              </w:rPr>
              <w:t>.</w:t>
            </w:r>
            <w:r>
              <w:rPr>
                <w:rFonts w:ascii="Times New Roman" w:hAnsi="Times New Roman" w:cs="Times New Roman"/>
                <w:spacing w:val="-2"/>
                <w:sz w:val="25"/>
                <w:szCs w:val="25"/>
                <w:vertAlign w:val="superscript"/>
              </w:rPr>
              <w:t xml:space="preserve">4 </w:t>
            </w:r>
            <w:r w:rsidRPr="00A375F9">
              <w:rPr>
                <w:rFonts w:ascii="Times New Roman" w:hAnsi="Times New Roman" w:cs="Times New Roman"/>
                <w:spacing w:val="-2"/>
                <w:sz w:val="25"/>
                <w:szCs w:val="25"/>
              </w:rPr>
              <w:t>punkts</w:t>
            </w:r>
          </w:p>
        </w:tc>
        <w:tc>
          <w:tcPr>
            <w:tcW w:w="1815" w:type="dxa"/>
            <w:gridSpan w:val="3"/>
            <w:tcBorders>
              <w:top w:val="outset" w:sz="6" w:space="0" w:color="auto"/>
              <w:left w:val="outset" w:sz="6" w:space="0" w:color="auto"/>
              <w:bottom w:val="outset" w:sz="6" w:space="0" w:color="auto"/>
              <w:right w:val="outset" w:sz="6" w:space="0" w:color="auto"/>
            </w:tcBorders>
          </w:tcPr>
          <w:p w14:paraId="22EFC301" w14:textId="77777777" w:rsidR="005A70D2" w:rsidRPr="006345DB" w:rsidRDefault="00CA518E" w:rsidP="004278EA">
            <w:pPr>
              <w:spacing w:after="0" w:line="240" w:lineRule="auto"/>
              <w:ind w:left="57"/>
              <w:rPr>
                <w:rFonts w:ascii="Times New Roman" w:hAnsi="Times New Roman" w:cs="Times New Roman"/>
                <w:spacing w:val="-2"/>
                <w:sz w:val="25"/>
                <w:szCs w:val="25"/>
              </w:rPr>
            </w:pPr>
            <w:r w:rsidRPr="006345DB">
              <w:rPr>
                <w:rFonts w:ascii="Times New Roman" w:hAnsi="Times New Roman" w:cs="Times New Roman"/>
                <w:spacing w:val="-2"/>
                <w:sz w:val="25"/>
                <w:szCs w:val="25"/>
              </w:rPr>
              <w:t>Ieviests pilnībā</w:t>
            </w:r>
          </w:p>
        </w:tc>
        <w:tc>
          <w:tcPr>
            <w:tcW w:w="2354" w:type="dxa"/>
            <w:tcBorders>
              <w:top w:val="outset" w:sz="6" w:space="0" w:color="auto"/>
              <w:left w:val="outset" w:sz="6" w:space="0" w:color="auto"/>
              <w:bottom w:val="outset" w:sz="6" w:space="0" w:color="auto"/>
              <w:right w:val="outset" w:sz="6" w:space="0" w:color="auto"/>
            </w:tcBorders>
          </w:tcPr>
          <w:p w14:paraId="6318D2A1" w14:textId="5093E0FB" w:rsidR="005A70D2" w:rsidRPr="006345DB" w:rsidRDefault="006345DB" w:rsidP="004278EA">
            <w:pPr>
              <w:spacing w:after="0" w:line="240" w:lineRule="auto"/>
              <w:ind w:left="57"/>
              <w:rPr>
                <w:rFonts w:ascii="Times New Roman" w:hAnsi="Times New Roman" w:cs="Times New Roman"/>
                <w:spacing w:val="-2"/>
                <w:sz w:val="25"/>
                <w:szCs w:val="25"/>
              </w:rPr>
            </w:pPr>
            <w:r w:rsidRPr="006345DB">
              <w:rPr>
                <w:rFonts w:ascii="Times New Roman" w:hAnsi="Times New Roman" w:cs="Times New Roman"/>
                <w:spacing w:val="-2"/>
                <w:sz w:val="25"/>
                <w:szCs w:val="25"/>
              </w:rPr>
              <w:t xml:space="preserve">Noteikumu projekts </w:t>
            </w:r>
            <w:r w:rsidR="00CA518E" w:rsidRPr="006345DB">
              <w:rPr>
                <w:rFonts w:ascii="Times New Roman" w:hAnsi="Times New Roman" w:cs="Times New Roman"/>
                <w:spacing w:val="-2"/>
                <w:sz w:val="25"/>
                <w:szCs w:val="25"/>
              </w:rPr>
              <w:t>neparedz stingrākas prasības</w:t>
            </w:r>
          </w:p>
        </w:tc>
      </w:tr>
      <w:tr w:rsidR="00B37571" w:rsidRPr="00BD4A60" w14:paraId="5E6C49FB"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tcPr>
          <w:p w14:paraId="455425DD" w14:textId="7B5EFCD8" w:rsidR="00B37571" w:rsidRPr="006345DB" w:rsidRDefault="00B37571" w:rsidP="00B37571">
            <w:pPr>
              <w:spacing w:after="0" w:line="240" w:lineRule="auto"/>
              <w:ind w:left="57"/>
              <w:rPr>
                <w:rFonts w:ascii="Times New Roman" w:hAnsi="Times New Roman" w:cs="Times New Roman"/>
                <w:sz w:val="25"/>
                <w:szCs w:val="25"/>
              </w:rPr>
            </w:pPr>
            <w:r>
              <w:rPr>
                <w:rFonts w:ascii="Times New Roman" w:hAnsi="Times New Roman" w:cs="Times New Roman"/>
                <w:sz w:val="25"/>
                <w:szCs w:val="25"/>
              </w:rPr>
              <w:t>57.f pants</w:t>
            </w:r>
          </w:p>
        </w:tc>
        <w:tc>
          <w:tcPr>
            <w:tcW w:w="2646" w:type="dxa"/>
            <w:gridSpan w:val="2"/>
            <w:tcBorders>
              <w:top w:val="outset" w:sz="6" w:space="0" w:color="auto"/>
              <w:left w:val="outset" w:sz="6" w:space="0" w:color="auto"/>
              <w:bottom w:val="outset" w:sz="6" w:space="0" w:color="auto"/>
              <w:right w:val="outset" w:sz="6" w:space="0" w:color="auto"/>
            </w:tcBorders>
          </w:tcPr>
          <w:p w14:paraId="483D57AA" w14:textId="556669C2" w:rsidR="00B37571" w:rsidRPr="00A375F9" w:rsidRDefault="00B37571" w:rsidP="00B37571">
            <w:pPr>
              <w:spacing w:after="0" w:line="240" w:lineRule="auto"/>
              <w:ind w:left="57"/>
              <w:rPr>
                <w:rFonts w:ascii="Times New Roman" w:hAnsi="Times New Roman" w:cs="Times New Roman"/>
                <w:spacing w:val="-2"/>
                <w:sz w:val="25"/>
                <w:szCs w:val="25"/>
              </w:rPr>
            </w:pPr>
            <w:r w:rsidRPr="00A375F9">
              <w:rPr>
                <w:rFonts w:ascii="Times New Roman" w:hAnsi="Times New Roman" w:cs="Times New Roman"/>
                <w:spacing w:val="-2"/>
                <w:sz w:val="25"/>
                <w:szCs w:val="25"/>
              </w:rPr>
              <w:t>19</w:t>
            </w:r>
            <w:r>
              <w:rPr>
                <w:rFonts w:ascii="Times New Roman" w:hAnsi="Times New Roman" w:cs="Times New Roman"/>
                <w:spacing w:val="-2"/>
                <w:sz w:val="25"/>
                <w:szCs w:val="25"/>
              </w:rPr>
              <w:t>4</w:t>
            </w:r>
            <w:r w:rsidRPr="00A375F9">
              <w:rPr>
                <w:rFonts w:ascii="Times New Roman" w:hAnsi="Times New Roman" w:cs="Times New Roman"/>
                <w:spacing w:val="-2"/>
                <w:sz w:val="25"/>
                <w:szCs w:val="25"/>
              </w:rPr>
              <w:t>.</w:t>
            </w:r>
            <w:r w:rsidRPr="002D6BE5">
              <w:rPr>
                <w:rFonts w:ascii="Times New Roman" w:hAnsi="Times New Roman" w:cs="Times New Roman"/>
                <w:spacing w:val="-2"/>
                <w:sz w:val="25"/>
                <w:szCs w:val="25"/>
                <w:vertAlign w:val="superscript"/>
              </w:rPr>
              <w:t>7</w:t>
            </w:r>
            <w:r>
              <w:rPr>
                <w:rFonts w:ascii="Times New Roman" w:hAnsi="Times New Roman" w:cs="Times New Roman"/>
                <w:spacing w:val="-2"/>
                <w:sz w:val="25"/>
                <w:szCs w:val="25"/>
                <w:vertAlign w:val="superscript"/>
              </w:rPr>
              <w:t xml:space="preserve"> </w:t>
            </w:r>
            <w:r>
              <w:rPr>
                <w:rFonts w:ascii="Times New Roman" w:hAnsi="Times New Roman" w:cs="Times New Roman"/>
                <w:sz w:val="25"/>
                <w:szCs w:val="25"/>
              </w:rPr>
              <w:t>6</w:t>
            </w:r>
            <w:r w:rsidRPr="006345DB">
              <w:rPr>
                <w:rFonts w:ascii="Times New Roman" w:hAnsi="Times New Roman" w:cs="Times New Roman"/>
                <w:sz w:val="25"/>
                <w:szCs w:val="25"/>
              </w:rPr>
              <w:t>.apakšpunkts</w:t>
            </w:r>
          </w:p>
        </w:tc>
        <w:tc>
          <w:tcPr>
            <w:tcW w:w="1815" w:type="dxa"/>
            <w:gridSpan w:val="3"/>
            <w:tcBorders>
              <w:top w:val="outset" w:sz="6" w:space="0" w:color="auto"/>
              <w:left w:val="outset" w:sz="6" w:space="0" w:color="auto"/>
              <w:bottom w:val="outset" w:sz="6" w:space="0" w:color="auto"/>
              <w:right w:val="outset" w:sz="6" w:space="0" w:color="auto"/>
            </w:tcBorders>
          </w:tcPr>
          <w:p w14:paraId="7459006D" w14:textId="75B3D395" w:rsidR="00B37571" w:rsidRPr="006345DB" w:rsidRDefault="00B37571" w:rsidP="00B37571">
            <w:pPr>
              <w:spacing w:after="0" w:line="240" w:lineRule="auto"/>
              <w:ind w:left="57"/>
              <w:rPr>
                <w:rFonts w:ascii="Times New Roman" w:hAnsi="Times New Roman" w:cs="Times New Roman"/>
                <w:spacing w:val="-2"/>
                <w:sz w:val="25"/>
                <w:szCs w:val="25"/>
              </w:rPr>
            </w:pPr>
            <w:r w:rsidRPr="006345DB">
              <w:rPr>
                <w:rFonts w:ascii="Times New Roman" w:hAnsi="Times New Roman" w:cs="Times New Roman"/>
                <w:spacing w:val="-2"/>
                <w:sz w:val="25"/>
                <w:szCs w:val="25"/>
              </w:rPr>
              <w:t>Ieviests pilnībā</w:t>
            </w:r>
          </w:p>
        </w:tc>
        <w:tc>
          <w:tcPr>
            <w:tcW w:w="2354" w:type="dxa"/>
            <w:tcBorders>
              <w:top w:val="outset" w:sz="6" w:space="0" w:color="auto"/>
              <w:left w:val="outset" w:sz="6" w:space="0" w:color="auto"/>
              <w:bottom w:val="outset" w:sz="6" w:space="0" w:color="auto"/>
              <w:right w:val="outset" w:sz="6" w:space="0" w:color="auto"/>
            </w:tcBorders>
          </w:tcPr>
          <w:p w14:paraId="1572567A" w14:textId="0EC8FA23" w:rsidR="00B37571" w:rsidRPr="006345DB" w:rsidRDefault="00B37571" w:rsidP="00B37571">
            <w:pPr>
              <w:spacing w:after="0" w:line="240" w:lineRule="auto"/>
              <w:ind w:left="57"/>
              <w:rPr>
                <w:rFonts w:ascii="Times New Roman" w:hAnsi="Times New Roman" w:cs="Times New Roman"/>
                <w:spacing w:val="-2"/>
                <w:sz w:val="25"/>
                <w:szCs w:val="25"/>
              </w:rPr>
            </w:pPr>
            <w:r w:rsidRPr="006345DB">
              <w:rPr>
                <w:rFonts w:ascii="Times New Roman" w:hAnsi="Times New Roman" w:cs="Times New Roman"/>
                <w:spacing w:val="-2"/>
                <w:sz w:val="25"/>
                <w:szCs w:val="25"/>
              </w:rPr>
              <w:t>Noteikumu projekts neparedz stingrākas prasības</w:t>
            </w:r>
          </w:p>
        </w:tc>
      </w:tr>
      <w:tr w:rsidR="008C245A" w:rsidRPr="00BD4A60" w14:paraId="30A6AC5D"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tcPr>
          <w:p w14:paraId="483BAD5F" w14:textId="218FA64F" w:rsidR="00CA518E" w:rsidRPr="006345DB" w:rsidRDefault="00B22707" w:rsidP="004278EA">
            <w:pPr>
              <w:spacing w:after="0" w:line="240" w:lineRule="auto"/>
              <w:ind w:left="57"/>
              <w:rPr>
                <w:rFonts w:ascii="Times New Roman" w:hAnsi="Times New Roman" w:cs="Times New Roman"/>
                <w:sz w:val="25"/>
                <w:szCs w:val="25"/>
              </w:rPr>
            </w:pPr>
            <w:r w:rsidRPr="006345DB">
              <w:rPr>
                <w:rFonts w:ascii="Times New Roman" w:hAnsi="Times New Roman" w:cs="Times New Roman"/>
                <w:sz w:val="25"/>
                <w:szCs w:val="25"/>
              </w:rPr>
              <w:t>58.b</w:t>
            </w:r>
            <w:r w:rsidR="00CA518E" w:rsidRPr="006345DB">
              <w:rPr>
                <w:rFonts w:ascii="Times New Roman" w:hAnsi="Times New Roman" w:cs="Times New Roman"/>
                <w:sz w:val="25"/>
                <w:szCs w:val="25"/>
              </w:rPr>
              <w:t xml:space="preserve"> pants</w:t>
            </w:r>
          </w:p>
        </w:tc>
        <w:tc>
          <w:tcPr>
            <w:tcW w:w="2646" w:type="dxa"/>
            <w:gridSpan w:val="2"/>
            <w:tcBorders>
              <w:top w:val="outset" w:sz="6" w:space="0" w:color="auto"/>
              <w:left w:val="outset" w:sz="6" w:space="0" w:color="auto"/>
              <w:bottom w:val="outset" w:sz="6" w:space="0" w:color="auto"/>
              <w:right w:val="outset" w:sz="6" w:space="0" w:color="auto"/>
            </w:tcBorders>
          </w:tcPr>
          <w:p w14:paraId="525E9AA4" w14:textId="50B4E5AF" w:rsidR="003F4EB3" w:rsidRPr="006345DB" w:rsidRDefault="002871B3" w:rsidP="002871B3">
            <w:pPr>
              <w:spacing w:after="0" w:line="240" w:lineRule="auto"/>
              <w:ind w:left="57"/>
              <w:rPr>
                <w:rFonts w:ascii="Times New Roman" w:hAnsi="Times New Roman" w:cs="Times New Roman"/>
                <w:sz w:val="25"/>
                <w:szCs w:val="25"/>
              </w:rPr>
            </w:pPr>
            <w:r w:rsidRPr="00A375F9">
              <w:rPr>
                <w:rFonts w:ascii="Times New Roman" w:hAnsi="Times New Roman" w:cs="Times New Roman"/>
                <w:spacing w:val="-2"/>
                <w:sz w:val="25"/>
                <w:szCs w:val="25"/>
              </w:rPr>
              <w:t>19</w:t>
            </w:r>
            <w:r>
              <w:rPr>
                <w:rFonts w:ascii="Times New Roman" w:hAnsi="Times New Roman" w:cs="Times New Roman"/>
                <w:spacing w:val="-2"/>
                <w:sz w:val="25"/>
                <w:szCs w:val="25"/>
              </w:rPr>
              <w:t>4</w:t>
            </w:r>
            <w:r w:rsidRPr="00A375F9">
              <w:rPr>
                <w:rFonts w:ascii="Times New Roman" w:hAnsi="Times New Roman" w:cs="Times New Roman"/>
                <w:spacing w:val="-2"/>
                <w:sz w:val="25"/>
                <w:szCs w:val="25"/>
              </w:rPr>
              <w:t>.</w:t>
            </w:r>
            <w:r w:rsidRPr="002D6BE5">
              <w:rPr>
                <w:rFonts w:ascii="Times New Roman" w:hAnsi="Times New Roman" w:cs="Times New Roman"/>
                <w:spacing w:val="-2"/>
                <w:sz w:val="25"/>
                <w:szCs w:val="25"/>
                <w:vertAlign w:val="superscript"/>
              </w:rPr>
              <w:t>7</w:t>
            </w:r>
            <w:r>
              <w:rPr>
                <w:rFonts w:ascii="Times New Roman" w:hAnsi="Times New Roman" w:cs="Times New Roman"/>
                <w:spacing w:val="-2"/>
                <w:sz w:val="25"/>
                <w:szCs w:val="25"/>
                <w:vertAlign w:val="superscript"/>
              </w:rPr>
              <w:t xml:space="preserve"> </w:t>
            </w:r>
            <w:r w:rsidR="006255C0" w:rsidRPr="00A56CE2">
              <w:rPr>
                <w:rFonts w:ascii="Times New Roman" w:hAnsi="Times New Roman" w:cs="Times New Roman"/>
                <w:sz w:val="25"/>
                <w:szCs w:val="25"/>
              </w:rPr>
              <w:t>5</w:t>
            </w:r>
            <w:r w:rsidR="00B22707" w:rsidRPr="00A56CE2">
              <w:rPr>
                <w:rFonts w:ascii="Times New Roman" w:hAnsi="Times New Roman" w:cs="Times New Roman"/>
                <w:sz w:val="25"/>
                <w:szCs w:val="25"/>
              </w:rPr>
              <w:t>.</w:t>
            </w:r>
            <w:r w:rsidR="00B22707" w:rsidRPr="006345DB">
              <w:rPr>
                <w:rFonts w:ascii="Times New Roman" w:hAnsi="Times New Roman" w:cs="Times New Roman"/>
                <w:sz w:val="25"/>
                <w:szCs w:val="25"/>
              </w:rPr>
              <w:t>apakšpunkts</w:t>
            </w:r>
          </w:p>
        </w:tc>
        <w:tc>
          <w:tcPr>
            <w:tcW w:w="1815" w:type="dxa"/>
            <w:gridSpan w:val="3"/>
            <w:tcBorders>
              <w:top w:val="outset" w:sz="6" w:space="0" w:color="auto"/>
              <w:left w:val="outset" w:sz="6" w:space="0" w:color="auto"/>
              <w:bottom w:val="outset" w:sz="6" w:space="0" w:color="auto"/>
              <w:right w:val="outset" w:sz="6" w:space="0" w:color="auto"/>
            </w:tcBorders>
          </w:tcPr>
          <w:p w14:paraId="125F6EDB" w14:textId="77777777" w:rsidR="00CA518E" w:rsidRPr="006345DB" w:rsidRDefault="00CA518E" w:rsidP="004278EA">
            <w:pPr>
              <w:spacing w:after="0" w:line="240" w:lineRule="auto"/>
              <w:ind w:left="57"/>
              <w:rPr>
                <w:rFonts w:ascii="Times New Roman" w:hAnsi="Times New Roman" w:cs="Times New Roman"/>
                <w:spacing w:val="-2"/>
                <w:sz w:val="25"/>
                <w:szCs w:val="25"/>
              </w:rPr>
            </w:pPr>
            <w:r w:rsidRPr="006345DB">
              <w:rPr>
                <w:rFonts w:ascii="Times New Roman" w:hAnsi="Times New Roman" w:cs="Times New Roman"/>
                <w:spacing w:val="-2"/>
                <w:sz w:val="25"/>
                <w:szCs w:val="25"/>
              </w:rPr>
              <w:t>Ieviests pilnībā</w:t>
            </w:r>
          </w:p>
        </w:tc>
        <w:tc>
          <w:tcPr>
            <w:tcW w:w="2354" w:type="dxa"/>
            <w:tcBorders>
              <w:top w:val="outset" w:sz="6" w:space="0" w:color="auto"/>
              <w:left w:val="outset" w:sz="6" w:space="0" w:color="auto"/>
              <w:bottom w:val="outset" w:sz="6" w:space="0" w:color="auto"/>
              <w:right w:val="outset" w:sz="6" w:space="0" w:color="auto"/>
            </w:tcBorders>
          </w:tcPr>
          <w:p w14:paraId="722C82E6" w14:textId="32306A18" w:rsidR="00CA518E" w:rsidRPr="006345DB" w:rsidRDefault="006345DB" w:rsidP="004278EA">
            <w:pPr>
              <w:spacing w:after="0" w:line="240" w:lineRule="auto"/>
              <w:ind w:left="57"/>
              <w:rPr>
                <w:rFonts w:ascii="Times New Roman" w:hAnsi="Times New Roman" w:cs="Times New Roman"/>
                <w:spacing w:val="-2"/>
                <w:sz w:val="25"/>
                <w:szCs w:val="25"/>
              </w:rPr>
            </w:pPr>
            <w:r w:rsidRPr="006345DB">
              <w:rPr>
                <w:rFonts w:ascii="Times New Roman" w:hAnsi="Times New Roman" w:cs="Times New Roman"/>
                <w:spacing w:val="-2"/>
                <w:sz w:val="25"/>
                <w:szCs w:val="25"/>
              </w:rPr>
              <w:t xml:space="preserve">Noteikumu projekts </w:t>
            </w:r>
            <w:r w:rsidR="00CA518E" w:rsidRPr="006345DB">
              <w:rPr>
                <w:rFonts w:ascii="Times New Roman" w:hAnsi="Times New Roman" w:cs="Times New Roman"/>
                <w:spacing w:val="-2"/>
                <w:sz w:val="25"/>
                <w:szCs w:val="25"/>
              </w:rPr>
              <w:t>neparedz stingrākas prasības</w:t>
            </w:r>
          </w:p>
        </w:tc>
      </w:tr>
      <w:tr w:rsidR="008C245A" w:rsidRPr="00BD4A60" w14:paraId="6728A5DD"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tcPr>
          <w:p w14:paraId="052F3A8A" w14:textId="0D3E92EA" w:rsidR="0055506C" w:rsidRPr="006345DB" w:rsidRDefault="00B22707" w:rsidP="004278EA">
            <w:pPr>
              <w:spacing w:after="0" w:line="240" w:lineRule="auto"/>
              <w:ind w:left="57"/>
              <w:rPr>
                <w:rFonts w:ascii="Times New Roman" w:hAnsi="Times New Roman" w:cs="Times New Roman"/>
                <w:sz w:val="25"/>
                <w:szCs w:val="25"/>
              </w:rPr>
            </w:pPr>
            <w:r w:rsidRPr="006345DB">
              <w:rPr>
                <w:rFonts w:ascii="Times New Roman" w:hAnsi="Times New Roman" w:cs="Times New Roman"/>
                <w:sz w:val="25"/>
                <w:szCs w:val="25"/>
              </w:rPr>
              <w:t>5</w:t>
            </w:r>
            <w:r w:rsidR="0055506C" w:rsidRPr="006345DB">
              <w:rPr>
                <w:rFonts w:ascii="Times New Roman" w:hAnsi="Times New Roman" w:cs="Times New Roman"/>
                <w:sz w:val="25"/>
                <w:szCs w:val="25"/>
              </w:rPr>
              <w:t>7.</w:t>
            </w:r>
            <w:r w:rsidRPr="006345DB">
              <w:rPr>
                <w:rFonts w:ascii="Times New Roman" w:hAnsi="Times New Roman" w:cs="Times New Roman"/>
                <w:sz w:val="25"/>
                <w:szCs w:val="25"/>
              </w:rPr>
              <w:t xml:space="preserve">g </w:t>
            </w:r>
            <w:r w:rsidR="0055506C" w:rsidRPr="006345DB">
              <w:rPr>
                <w:rFonts w:ascii="Times New Roman" w:hAnsi="Times New Roman" w:cs="Times New Roman"/>
                <w:sz w:val="25"/>
                <w:szCs w:val="25"/>
              </w:rPr>
              <w:t>pants</w:t>
            </w:r>
          </w:p>
        </w:tc>
        <w:tc>
          <w:tcPr>
            <w:tcW w:w="2646" w:type="dxa"/>
            <w:gridSpan w:val="2"/>
            <w:tcBorders>
              <w:top w:val="outset" w:sz="6" w:space="0" w:color="auto"/>
              <w:left w:val="outset" w:sz="6" w:space="0" w:color="auto"/>
              <w:bottom w:val="outset" w:sz="6" w:space="0" w:color="auto"/>
              <w:right w:val="outset" w:sz="6" w:space="0" w:color="auto"/>
            </w:tcBorders>
          </w:tcPr>
          <w:p w14:paraId="20041FAF" w14:textId="0BC641D9" w:rsidR="003F4EB3" w:rsidRPr="006345DB" w:rsidRDefault="002C49D9" w:rsidP="006255C0">
            <w:pPr>
              <w:spacing w:after="0" w:line="240" w:lineRule="auto"/>
              <w:ind w:left="57"/>
              <w:rPr>
                <w:rFonts w:ascii="Times New Roman" w:hAnsi="Times New Roman" w:cs="Times New Roman"/>
                <w:sz w:val="25"/>
                <w:szCs w:val="25"/>
              </w:rPr>
            </w:pPr>
            <w:r w:rsidRPr="00A375F9">
              <w:rPr>
                <w:rFonts w:ascii="Times New Roman" w:hAnsi="Times New Roman" w:cs="Times New Roman"/>
                <w:spacing w:val="-2"/>
                <w:sz w:val="25"/>
                <w:szCs w:val="25"/>
              </w:rPr>
              <w:t>19</w:t>
            </w:r>
            <w:r>
              <w:rPr>
                <w:rFonts w:ascii="Times New Roman" w:hAnsi="Times New Roman" w:cs="Times New Roman"/>
                <w:spacing w:val="-2"/>
                <w:sz w:val="25"/>
                <w:szCs w:val="25"/>
              </w:rPr>
              <w:t>4</w:t>
            </w:r>
            <w:r w:rsidRPr="00A375F9">
              <w:rPr>
                <w:rFonts w:ascii="Times New Roman" w:hAnsi="Times New Roman" w:cs="Times New Roman"/>
                <w:spacing w:val="-2"/>
                <w:sz w:val="25"/>
                <w:szCs w:val="25"/>
              </w:rPr>
              <w:t>.</w:t>
            </w:r>
            <w:r w:rsidRPr="002D6BE5">
              <w:rPr>
                <w:rFonts w:ascii="Times New Roman" w:hAnsi="Times New Roman" w:cs="Times New Roman"/>
                <w:spacing w:val="-2"/>
                <w:sz w:val="25"/>
                <w:szCs w:val="25"/>
                <w:vertAlign w:val="superscript"/>
              </w:rPr>
              <w:t>7</w:t>
            </w:r>
            <w:r>
              <w:rPr>
                <w:rFonts w:ascii="Times New Roman" w:hAnsi="Times New Roman" w:cs="Times New Roman"/>
                <w:spacing w:val="-2"/>
                <w:sz w:val="25"/>
                <w:szCs w:val="25"/>
                <w:vertAlign w:val="superscript"/>
              </w:rPr>
              <w:t xml:space="preserve"> </w:t>
            </w:r>
            <w:r w:rsidR="006255C0">
              <w:rPr>
                <w:rFonts w:ascii="Times New Roman" w:hAnsi="Times New Roman" w:cs="Times New Roman"/>
                <w:spacing w:val="-2"/>
                <w:sz w:val="25"/>
                <w:szCs w:val="25"/>
              </w:rPr>
              <w:t>2</w:t>
            </w:r>
            <w:r w:rsidRPr="006345DB">
              <w:rPr>
                <w:rFonts w:ascii="Times New Roman" w:hAnsi="Times New Roman" w:cs="Times New Roman"/>
                <w:sz w:val="25"/>
                <w:szCs w:val="25"/>
              </w:rPr>
              <w:t>.apakšpunkts</w:t>
            </w:r>
            <w:r>
              <w:rPr>
                <w:rFonts w:ascii="Times New Roman" w:hAnsi="Times New Roman" w:cs="Times New Roman"/>
                <w:sz w:val="25"/>
                <w:szCs w:val="25"/>
              </w:rPr>
              <w:t xml:space="preserve"> un </w:t>
            </w:r>
            <w:r w:rsidRPr="00A375F9">
              <w:rPr>
                <w:rFonts w:ascii="Times New Roman" w:hAnsi="Times New Roman" w:cs="Times New Roman"/>
                <w:spacing w:val="-2"/>
                <w:sz w:val="25"/>
                <w:szCs w:val="25"/>
              </w:rPr>
              <w:t>19</w:t>
            </w:r>
            <w:r>
              <w:rPr>
                <w:rFonts w:ascii="Times New Roman" w:hAnsi="Times New Roman" w:cs="Times New Roman"/>
                <w:spacing w:val="-2"/>
                <w:sz w:val="25"/>
                <w:szCs w:val="25"/>
              </w:rPr>
              <w:t>4</w:t>
            </w:r>
            <w:r w:rsidRPr="00A375F9">
              <w:rPr>
                <w:rFonts w:ascii="Times New Roman" w:hAnsi="Times New Roman" w:cs="Times New Roman"/>
                <w:spacing w:val="-2"/>
                <w:sz w:val="25"/>
                <w:szCs w:val="25"/>
              </w:rPr>
              <w:t>.</w:t>
            </w:r>
            <w:r>
              <w:rPr>
                <w:rFonts w:ascii="Times New Roman" w:hAnsi="Times New Roman" w:cs="Times New Roman"/>
                <w:spacing w:val="-2"/>
                <w:sz w:val="25"/>
                <w:szCs w:val="25"/>
                <w:vertAlign w:val="superscript"/>
              </w:rPr>
              <w:t xml:space="preserve">9 </w:t>
            </w:r>
            <w:r w:rsidRPr="006345DB">
              <w:rPr>
                <w:rFonts w:ascii="Times New Roman" w:hAnsi="Times New Roman" w:cs="Times New Roman"/>
                <w:sz w:val="25"/>
                <w:szCs w:val="25"/>
              </w:rPr>
              <w:t>punkts</w:t>
            </w:r>
          </w:p>
        </w:tc>
        <w:tc>
          <w:tcPr>
            <w:tcW w:w="1815" w:type="dxa"/>
            <w:gridSpan w:val="3"/>
            <w:tcBorders>
              <w:top w:val="outset" w:sz="6" w:space="0" w:color="auto"/>
              <w:left w:val="outset" w:sz="6" w:space="0" w:color="auto"/>
              <w:bottom w:val="outset" w:sz="6" w:space="0" w:color="auto"/>
              <w:right w:val="outset" w:sz="6" w:space="0" w:color="auto"/>
            </w:tcBorders>
          </w:tcPr>
          <w:p w14:paraId="594039CA" w14:textId="77777777" w:rsidR="0055506C" w:rsidRPr="006345DB" w:rsidRDefault="0055506C" w:rsidP="004278EA">
            <w:pPr>
              <w:spacing w:after="0" w:line="240" w:lineRule="auto"/>
              <w:ind w:left="57"/>
              <w:rPr>
                <w:rFonts w:ascii="Times New Roman" w:hAnsi="Times New Roman" w:cs="Times New Roman"/>
                <w:spacing w:val="-2"/>
                <w:sz w:val="25"/>
                <w:szCs w:val="25"/>
              </w:rPr>
            </w:pPr>
            <w:r w:rsidRPr="006345DB">
              <w:rPr>
                <w:rFonts w:ascii="Times New Roman" w:hAnsi="Times New Roman" w:cs="Times New Roman"/>
                <w:spacing w:val="-2"/>
                <w:sz w:val="25"/>
                <w:szCs w:val="25"/>
              </w:rPr>
              <w:t>Ieviests pilnībā</w:t>
            </w:r>
          </w:p>
        </w:tc>
        <w:tc>
          <w:tcPr>
            <w:tcW w:w="2354" w:type="dxa"/>
            <w:tcBorders>
              <w:top w:val="outset" w:sz="6" w:space="0" w:color="auto"/>
              <w:left w:val="outset" w:sz="6" w:space="0" w:color="auto"/>
              <w:bottom w:val="outset" w:sz="6" w:space="0" w:color="auto"/>
              <w:right w:val="outset" w:sz="6" w:space="0" w:color="auto"/>
            </w:tcBorders>
          </w:tcPr>
          <w:p w14:paraId="0FF5E396" w14:textId="18EEB5EE" w:rsidR="0055506C" w:rsidRPr="006345DB" w:rsidRDefault="006345DB" w:rsidP="004278EA">
            <w:pPr>
              <w:spacing w:after="0" w:line="240" w:lineRule="auto"/>
              <w:ind w:left="57"/>
              <w:rPr>
                <w:rFonts w:ascii="Times New Roman" w:hAnsi="Times New Roman" w:cs="Times New Roman"/>
                <w:spacing w:val="-2"/>
                <w:sz w:val="25"/>
                <w:szCs w:val="25"/>
              </w:rPr>
            </w:pPr>
            <w:r w:rsidRPr="006345DB">
              <w:rPr>
                <w:rFonts w:ascii="Times New Roman" w:hAnsi="Times New Roman" w:cs="Times New Roman"/>
                <w:spacing w:val="-2"/>
                <w:sz w:val="25"/>
                <w:szCs w:val="25"/>
              </w:rPr>
              <w:t xml:space="preserve">Noteikumu projekts </w:t>
            </w:r>
            <w:r w:rsidR="0055506C" w:rsidRPr="006345DB">
              <w:rPr>
                <w:rFonts w:ascii="Times New Roman" w:hAnsi="Times New Roman" w:cs="Times New Roman"/>
                <w:spacing w:val="-2"/>
                <w:sz w:val="25"/>
                <w:szCs w:val="25"/>
              </w:rPr>
              <w:t>neparedz stingrākas prasības</w:t>
            </w:r>
          </w:p>
        </w:tc>
      </w:tr>
      <w:tr w:rsidR="008C245A" w:rsidRPr="00BD4A60" w14:paraId="347DF17A"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tcPr>
          <w:p w14:paraId="1D700E37" w14:textId="69B28394" w:rsidR="0055506C" w:rsidRPr="006345DB" w:rsidRDefault="006345DB" w:rsidP="004278EA">
            <w:pPr>
              <w:spacing w:after="0" w:line="240" w:lineRule="auto"/>
              <w:ind w:left="57"/>
              <w:rPr>
                <w:rFonts w:ascii="Times New Roman" w:hAnsi="Times New Roman" w:cs="Times New Roman"/>
                <w:sz w:val="25"/>
                <w:szCs w:val="25"/>
              </w:rPr>
            </w:pPr>
            <w:r w:rsidRPr="006345DB">
              <w:rPr>
                <w:rFonts w:ascii="Times New Roman" w:hAnsi="Times New Roman" w:cs="Times New Roman"/>
                <w:sz w:val="25"/>
                <w:szCs w:val="25"/>
              </w:rPr>
              <w:t>58.</w:t>
            </w:r>
            <w:r w:rsidR="0055506C" w:rsidRPr="006345DB">
              <w:rPr>
                <w:rFonts w:ascii="Times New Roman" w:hAnsi="Times New Roman" w:cs="Times New Roman"/>
                <w:sz w:val="25"/>
                <w:szCs w:val="25"/>
              </w:rPr>
              <w:t xml:space="preserve"> pants</w:t>
            </w:r>
          </w:p>
        </w:tc>
        <w:tc>
          <w:tcPr>
            <w:tcW w:w="2646" w:type="dxa"/>
            <w:gridSpan w:val="2"/>
            <w:tcBorders>
              <w:top w:val="outset" w:sz="6" w:space="0" w:color="auto"/>
              <w:left w:val="outset" w:sz="6" w:space="0" w:color="auto"/>
              <w:bottom w:val="outset" w:sz="6" w:space="0" w:color="auto"/>
              <w:right w:val="outset" w:sz="6" w:space="0" w:color="auto"/>
            </w:tcBorders>
          </w:tcPr>
          <w:p w14:paraId="6EDE2247" w14:textId="71AE4B83" w:rsidR="0055506C" w:rsidRPr="006345DB" w:rsidRDefault="002C49D9" w:rsidP="002C49D9">
            <w:pPr>
              <w:spacing w:after="0" w:line="240" w:lineRule="auto"/>
              <w:ind w:left="57"/>
              <w:rPr>
                <w:rFonts w:ascii="Times New Roman" w:hAnsi="Times New Roman" w:cs="Times New Roman"/>
                <w:sz w:val="25"/>
                <w:szCs w:val="25"/>
              </w:rPr>
            </w:pPr>
            <w:r w:rsidRPr="00A375F9">
              <w:rPr>
                <w:rFonts w:ascii="Times New Roman" w:hAnsi="Times New Roman" w:cs="Times New Roman"/>
                <w:spacing w:val="-2"/>
                <w:sz w:val="25"/>
                <w:szCs w:val="25"/>
              </w:rPr>
              <w:t>19</w:t>
            </w:r>
            <w:r>
              <w:rPr>
                <w:rFonts w:ascii="Times New Roman" w:hAnsi="Times New Roman" w:cs="Times New Roman"/>
                <w:spacing w:val="-2"/>
                <w:sz w:val="25"/>
                <w:szCs w:val="25"/>
              </w:rPr>
              <w:t>4</w:t>
            </w:r>
            <w:r w:rsidRPr="00A375F9">
              <w:rPr>
                <w:rFonts w:ascii="Times New Roman" w:hAnsi="Times New Roman" w:cs="Times New Roman"/>
                <w:spacing w:val="-2"/>
                <w:sz w:val="25"/>
                <w:szCs w:val="25"/>
              </w:rPr>
              <w:t>.</w:t>
            </w:r>
            <w:r>
              <w:rPr>
                <w:rFonts w:ascii="Times New Roman" w:hAnsi="Times New Roman" w:cs="Times New Roman"/>
                <w:spacing w:val="-2"/>
                <w:sz w:val="25"/>
                <w:szCs w:val="25"/>
                <w:vertAlign w:val="superscript"/>
              </w:rPr>
              <w:t xml:space="preserve">9 </w:t>
            </w:r>
            <w:r w:rsidRPr="006345DB">
              <w:rPr>
                <w:rFonts w:ascii="Times New Roman" w:hAnsi="Times New Roman" w:cs="Times New Roman"/>
                <w:sz w:val="25"/>
                <w:szCs w:val="25"/>
              </w:rPr>
              <w:t>punkts</w:t>
            </w:r>
          </w:p>
        </w:tc>
        <w:tc>
          <w:tcPr>
            <w:tcW w:w="1815" w:type="dxa"/>
            <w:gridSpan w:val="3"/>
            <w:tcBorders>
              <w:top w:val="outset" w:sz="6" w:space="0" w:color="auto"/>
              <w:left w:val="outset" w:sz="6" w:space="0" w:color="auto"/>
              <w:bottom w:val="outset" w:sz="6" w:space="0" w:color="auto"/>
              <w:right w:val="outset" w:sz="6" w:space="0" w:color="auto"/>
            </w:tcBorders>
          </w:tcPr>
          <w:p w14:paraId="5AD5F6E0" w14:textId="77777777" w:rsidR="0055506C" w:rsidRPr="006345DB" w:rsidRDefault="0055506C" w:rsidP="004278EA">
            <w:pPr>
              <w:spacing w:after="0" w:line="240" w:lineRule="auto"/>
              <w:ind w:left="57"/>
              <w:rPr>
                <w:rFonts w:ascii="Times New Roman" w:hAnsi="Times New Roman" w:cs="Times New Roman"/>
                <w:spacing w:val="-2"/>
                <w:sz w:val="25"/>
                <w:szCs w:val="25"/>
              </w:rPr>
            </w:pPr>
            <w:r w:rsidRPr="006345DB">
              <w:rPr>
                <w:rFonts w:ascii="Times New Roman" w:hAnsi="Times New Roman" w:cs="Times New Roman"/>
                <w:spacing w:val="-2"/>
                <w:sz w:val="25"/>
                <w:szCs w:val="25"/>
              </w:rPr>
              <w:t>Ieviests pilnībā</w:t>
            </w:r>
          </w:p>
        </w:tc>
        <w:tc>
          <w:tcPr>
            <w:tcW w:w="2354" w:type="dxa"/>
            <w:tcBorders>
              <w:top w:val="outset" w:sz="6" w:space="0" w:color="auto"/>
              <w:left w:val="outset" w:sz="6" w:space="0" w:color="auto"/>
              <w:bottom w:val="outset" w:sz="6" w:space="0" w:color="auto"/>
              <w:right w:val="outset" w:sz="6" w:space="0" w:color="auto"/>
            </w:tcBorders>
          </w:tcPr>
          <w:p w14:paraId="5D6CDD98" w14:textId="0812DB85" w:rsidR="0055506C" w:rsidRPr="006345DB" w:rsidRDefault="006345DB" w:rsidP="004278EA">
            <w:pPr>
              <w:spacing w:after="0" w:line="240" w:lineRule="auto"/>
              <w:ind w:left="57"/>
              <w:rPr>
                <w:rFonts w:ascii="Times New Roman" w:hAnsi="Times New Roman" w:cs="Times New Roman"/>
                <w:spacing w:val="-2"/>
                <w:sz w:val="25"/>
                <w:szCs w:val="25"/>
              </w:rPr>
            </w:pPr>
            <w:r w:rsidRPr="006345DB">
              <w:rPr>
                <w:rFonts w:ascii="Times New Roman" w:hAnsi="Times New Roman" w:cs="Times New Roman"/>
                <w:spacing w:val="-2"/>
                <w:sz w:val="25"/>
                <w:szCs w:val="25"/>
              </w:rPr>
              <w:t xml:space="preserve">Noteikumu projekts </w:t>
            </w:r>
            <w:r w:rsidR="0055506C" w:rsidRPr="006345DB">
              <w:rPr>
                <w:rFonts w:ascii="Times New Roman" w:hAnsi="Times New Roman" w:cs="Times New Roman"/>
                <w:spacing w:val="-2"/>
                <w:sz w:val="25"/>
                <w:szCs w:val="25"/>
              </w:rPr>
              <w:t>neparedz stingrākas prasības</w:t>
            </w:r>
          </w:p>
        </w:tc>
      </w:tr>
      <w:tr w:rsidR="005A70D2" w:rsidRPr="00BD4A60" w14:paraId="1B201553"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tcPr>
          <w:p w14:paraId="0E15DAB7" w14:textId="77777777" w:rsidR="005A70D2" w:rsidRPr="004152F7" w:rsidRDefault="005A70D2" w:rsidP="004278EA">
            <w:pPr>
              <w:spacing w:after="0" w:line="240" w:lineRule="auto"/>
              <w:ind w:left="57"/>
              <w:rPr>
                <w:rFonts w:ascii="Times New Roman" w:hAnsi="Times New Roman" w:cs="Times New Roman"/>
                <w:spacing w:val="-3"/>
                <w:sz w:val="24"/>
                <w:szCs w:val="24"/>
              </w:rPr>
            </w:pPr>
            <w:r w:rsidRPr="004152F7">
              <w:rPr>
                <w:rFonts w:ascii="Times New Roman" w:hAnsi="Times New Roman" w:cs="Times New Roman"/>
                <w:spacing w:val="-3"/>
                <w:sz w:val="24"/>
                <w:szCs w:val="24"/>
              </w:rPr>
              <w:t>Kā ir izmantota ES tiesību aktā paredzētā rīcības brīvība dalībvalstij pārņemt vai ieviest noteiktas ES tiesību akta normas?</w:t>
            </w:r>
          </w:p>
          <w:p w14:paraId="7774443E" w14:textId="77777777" w:rsidR="005A70D2" w:rsidRPr="004152F7" w:rsidRDefault="005A70D2" w:rsidP="004278EA">
            <w:pPr>
              <w:spacing w:after="0" w:line="240" w:lineRule="auto"/>
              <w:ind w:left="57"/>
              <w:rPr>
                <w:rFonts w:ascii="Times New Roman" w:hAnsi="Times New Roman" w:cs="Times New Roman"/>
                <w:spacing w:val="-4"/>
                <w:sz w:val="24"/>
                <w:szCs w:val="24"/>
              </w:rPr>
            </w:pPr>
            <w:r w:rsidRPr="004152F7">
              <w:rPr>
                <w:rFonts w:ascii="Times New Roman" w:hAnsi="Times New Roman" w:cs="Times New Roman"/>
                <w:spacing w:val="-3"/>
                <w:sz w:val="24"/>
                <w:szCs w:val="24"/>
              </w:rPr>
              <w:t>Kādēļ?</w:t>
            </w:r>
          </w:p>
        </w:tc>
        <w:tc>
          <w:tcPr>
            <w:tcW w:w="6815" w:type="dxa"/>
            <w:gridSpan w:val="6"/>
            <w:tcBorders>
              <w:top w:val="outset" w:sz="6" w:space="0" w:color="auto"/>
              <w:left w:val="outset" w:sz="6" w:space="0" w:color="auto"/>
              <w:bottom w:val="outset" w:sz="6" w:space="0" w:color="auto"/>
              <w:right w:val="outset" w:sz="6" w:space="0" w:color="auto"/>
            </w:tcBorders>
          </w:tcPr>
          <w:p w14:paraId="426AED58" w14:textId="77777777" w:rsidR="005A70D2" w:rsidRPr="00BD4A60" w:rsidRDefault="005A70D2" w:rsidP="004278E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r w:rsidR="005A70D2" w:rsidRPr="00BD4A60" w14:paraId="0BF43D26"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tcPr>
          <w:p w14:paraId="38DEC827" w14:textId="77777777" w:rsidR="005A70D2" w:rsidRPr="004152F7" w:rsidRDefault="005A70D2" w:rsidP="004278EA">
            <w:pPr>
              <w:spacing w:after="0" w:line="240" w:lineRule="auto"/>
              <w:ind w:left="57"/>
              <w:rPr>
                <w:rFonts w:ascii="Times New Roman" w:hAnsi="Times New Roman" w:cs="Times New Roman"/>
                <w:spacing w:val="-4"/>
                <w:sz w:val="24"/>
                <w:szCs w:val="24"/>
              </w:rPr>
            </w:pPr>
            <w:r w:rsidRPr="004152F7">
              <w:rPr>
                <w:rFonts w:ascii="Times New Roman" w:hAnsi="Times New Roman" w:cs="Times New Roman"/>
                <w:spacing w:val="-4"/>
                <w:sz w:val="24"/>
                <w:szCs w:val="24"/>
              </w:rPr>
              <w:t>Saistības sniegt paziņojumu ES institūcijām un ES dalībvalstīm atbilstoši normatīvajiem aktiem, kas regulē informācijas sniegšanu par tehnisko noteikumu, valsts atbalsta piešķir</w:t>
            </w:r>
            <w:r w:rsidRPr="004152F7">
              <w:rPr>
                <w:rFonts w:ascii="Times New Roman" w:hAnsi="Times New Roman" w:cs="Times New Roman"/>
                <w:spacing w:val="-4"/>
                <w:sz w:val="24"/>
                <w:szCs w:val="24"/>
              </w:rPr>
              <w:softHyphen/>
              <w:t>šanas un finanšu noteikumu (attiecībā uz monetāro politiku) projektiem</w:t>
            </w:r>
          </w:p>
        </w:tc>
        <w:tc>
          <w:tcPr>
            <w:tcW w:w="6815" w:type="dxa"/>
            <w:gridSpan w:val="6"/>
            <w:tcBorders>
              <w:top w:val="outset" w:sz="6" w:space="0" w:color="auto"/>
              <w:left w:val="outset" w:sz="6" w:space="0" w:color="auto"/>
              <w:bottom w:val="outset" w:sz="6" w:space="0" w:color="auto"/>
              <w:right w:val="outset" w:sz="6" w:space="0" w:color="auto"/>
            </w:tcBorders>
          </w:tcPr>
          <w:p w14:paraId="55B14015" w14:textId="77777777" w:rsidR="005A70D2" w:rsidRPr="00BD4A60" w:rsidRDefault="005A70D2" w:rsidP="004278E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r w:rsidR="005A70D2" w:rsidRPr="00BD4A60" w14:paraId="6D3282A8" w14:textId="77777777" w:rsidTr="006231E5">
        <w:trPr>
          <w:jc w:val="center"/>
        </w:trPr>
        <w:tc>
          <w:tcPr>
            <w:tcW w:w="2249" w:type="dxa"/>
            <w:gridSpan w:val="3"/>
            <w:tcBorders>
              <w:top w:val="outset" w:sz="6" w:space="0" w:color="auto"/>
              <w:left w:val="outset" w:sz="6" w:space="0" w:color="auto"/>
              <w:bottom w:val="single" w:sz="4" w:space="0" w:color="auto"/>
              <w:right w:val="outset" w:sz="6" w:space="0" w:color="auto"/>
            </w:tcBorders>
          </w:tcPr>
          <w:p w14:paraId="33DA9447" w14:textId="77777777" w:rsidR="005A70D2" w:rsidRPr="004152F7" w:rsidRDefault="005A70D2" w:rsidP="004278EA">
            <w:pPr>
              <w:spacing w:after="0" w:line="240" w:lineRule="auto"/>
              <w:ind w:left="57"/>
              <w:rPr>
                <w:rFonts w:ascii="Times New Roman" w:hAnsi="Times New Roman" w:cs="Times New Roman"/>
                <w:spacing w:val="-4"/>
                <w:sz w:val="24"/>
                <w:szCs w:val="24"/>
              </w:rPr>
            </w:pPr>
            <w:r w:rsidRPr="004152F7">
              <w:rPr>
                <w:rFonts w:ascii="Times New Roman" w:hAnsi="Times New Roman" w:cs="Times New Roman"/>
                <w:spacing w:val="-4"/>
                <w:sz w:val="24"/>
                <w:szCs w:val="24"/>
              </w:rPr>
              <w:lastRenderedPageBreak/>
              <w:t>Cita informācija</w:t>
            </w:r>
          </w:p>
        </w:tc>
        <w:tc>
          <w:tcPr>
            <w:tcW w:w="6815" w:type="dxa"/>
            <w:gridSpan w:val="6"/>
            <w:tcBorders>
              <w:top w:val="outset" w:sz="6" w:space="0" w:color="auto"/>
              <w:left w:val="outset" w:sz="6" w:space="0" w:color="auto"/>
              <w:bottom w:val="single" w:sz="4" w:space="0" w:color="auto"/>
              <w:right w:val="outset" w:sz="6" w:space="0" w:color="auto"/>
            </w:tcBorders>
          </w:tcPr>
          <w:p w14:paraId="6377277B" w14:textId="77777777" w:rsidR="005A70D2" w:rsidRPr="00BD4A60" w:rsidRDefault="005A70D2" w:rsidP="004278E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Nav</w:t>
            </w:r>
          </w:p>
        </w:tc>
      </w:tr>
      <w:tr w:rsidR="003355CB" w:rsidRPr="004152F7" w14:paraId="45CF700F" w14:textId="77777777" w:rsidTr="006231E5">
        <w:trPr>
          <w:jc w:val="center"/>
        </w:trPr>
        <w:tc>
          <w:tcPr>
            <w:tcW w:w="906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D85B5" w14:textId="77777777" w:rsidR="003355CB" w:rsidRPr="004152F7" w:rsidRDefault="003355CB" w:rsidP="004F1610">
            <w:pPr>
              <w:spacing w:after="0" w:line="240" w:lineRule="auto"/>
              <w:ind w:left="57"/>
              <w:rPr>
                <w:rFonts w:ascii="Times New Roman" w:hAnsi="Times New Roman" w:cs="Times New Roman"/>
                <w:sz w:val="24"/>
                <w:szCs w:val="24"/>
              </w:rPr>
            </w:pPr>
          </w:p>
        </w:tc>
      </w:tr>
      <w:tr w:rsidR="003355CB" w:rsidRPr="00BD4A60" w14:paraId="201B7FD8" w14:textId="77777777" w:rsidTr="006231E5">
        <w:trPr>
          <w:jc w:val="center"/>
        </w:trPr>
        <w:tc>
          <w:tcPr>
            <w:tcW w:w="2249" w:type="dxa"/>
            <w:gridSpan w:val="3"/>
            <w:tcBorders>
              <w:top w:val="single" w:sz="4" w:space="0" w:color="auto"/>
              <w:left w:val="outset" w:sz="6" w:space="0" w:color="auto"/>
              <w:bottom w:val="outset" w:sz="6" w:space="0" w:color="auto"/>
              <w:right w:val="outset" w:sz="6" w:space="0" w:color="auto"/>
            </w:tcBorders>
          </w:tcPr>
          <w:p w14:paraId="420ABA4E" w14:textId="77777777" w:rsidR="003355CB" w:rsidRPr="004152F7" w:rsidRDefault="003355CB" w:rsidP="004F1610">
            <w:pPr>
              <w:spacing w:after="0" w:line="240" w:lineRule="auto"/>
              <w:ind w:left="57"/>
              <w:rPr>
                <w:rFonts w:ascii="Times New Roman" w:hAnsi="Times New Roman" w:cs="Times New Roman"/>
                <w:sz w:val="24"/>
                <w:szCs w:val="24"/>
              </w:rPr>
            </w:pPr>
            <w:r w:rsidRPr="004152F7">
              <w:rPr>
                <w:rFonts w:ascii="Times New Roman" w:hAnsi="Times New Roman" w:cs="Times New Roman"/>
                <w:sz w:val="24"/>
                <w:szCs w:val="24"/>
              </w:rPr>
              <w:t>Attiecīgā ES tiesību akta datums, numurs un nosaukums</w:t>
            </w:r>
          </w:p>
        </w:tc>
        <w:tc>
          <w:tcPr>
            <w:tcW w:w="6815" w:type="dxa"/>
            <w:gridSpan w:val="6"/>
            <w:tcBorders>
              <w:top w:val="single" w:sz="4" w:space="0" w:color="auto"/>
              <w:left w:val="outset" w:sz="6" w:space="0" w:color="auto"/>
              <w:bottom w:val="outset" w:sz="6" w:space="0" w:color="auto"/>
              <w:right w:val="outset" w:sz="6" w:space="0" w:color="auto"/>
            </w:tcBorders>
          </w:tcPr>
          <w:p w14:paraId="309A076C" w14:textId="65B81E67" w:rsidR="003355CB" w:rsidRPr="00BD4A60" w:rsidRDefault="003355CB" w:rsidP="004F1610">
            <w:pPr>
              <w:spacing w:after="0" w:line="240" w:lineRule="auto"/>
              <w:ind w:left="57" w:right="114"/>
              <w:jc w:val="both"/>
              <w:rPr>
                <w:rFonts w:ascii="Times New Roman" w:hAnsi="Times New Roman" w:cs="Times New Roman"/>
                <w:sz w:val="25"/>
                <w:szCs w:val="25"/>
              </w:rPr>
            </w:pPr>
            <w:r w:rsidRPr="00BD4A60">
              <w:rPr>
                <w:rFonts w:ascii="Times New Roman" w:hAnsi="Times New Roman" w:cs="Times New Roman"/>
                <w:sz w:val="25"/>
                <w:szCs w:val="25"/>
              </w:rPr>
              <w:t>Komisijas Īstenošanas Regul</w:t>
            </w:r>
            <w:r>
              <w:rPr>
                <w:rFonts w:ascii="Times New Roman" w:hAnsi="Times New Roman" w:cs="Times New Roman"/>
                <w:sz w:val="25"/>
                <w:szCs w:val="25"/>
              </w:rPr>
              <w:t>a</w:t>
            </w:r>
            <w:r w:rsidRPr="00BD4A60">
              <w:rPr>
                <w:rFonts w:ascii="Times New Roman" w:hAnsi="Times New Roman" w:cs="Times New Roman"/>
                <w:sz w:val="25"/>
                <w:szCs w:val="25"/>
              </w:rPr>
              <w:t xml:space="preserve"> (ES) Nr. 815/2012 (2012. gada 13. septembris), ar ko nosaka sīki izstrādātus piemērošanas noteikumus Padomes Regulai (ES) Nr. 904/2010 attiecībā uz īpašajiem režīmiem nodokļa maksātājiem, kas neveic uzņēmējdarbību attiecīgā dalībvalstī un kas sniedz telekomunikāciju pakalpojumus, apraides pakalpojumus vai elektroniskos pakalpojumus personām, kuras nav </w:t>
            </w:r>
            <w:r>
              <w:rPr>
                <w:rFonts w:ascii="Times New Roman" w:hAnsi="Times New Roman" w:cs="Times New Roman"/>
                <w:sz w:val="25"/>
                <w:szCs w:val="25"/>
              </w:rPr>
              <w:t>PVN</w:t>
            </w:r>
            <w:r w:rsidRPr="00BD4A60">
              <w:rPr>
                <w:rFonts w:ascii="Times New Roman" w:hAnsi="Times New Roman" w:cs="Times New Roman"/>
                <w:sz w:val="25"/>
                <w:szCs w:val="25"/>
              </w:rPr>
              <w:t xml:space="preserve"> maksātājas</w:t>
            </w:r>
          </w:p>
        </w:tc>
      </w:tr>
      <w:tr w:rsidR="008C245A" w:rsidRPr="00BD4A60" w14:paraId="73B72DAB"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vAlign w:val="center"/>
          </w:tcPr>
          <w:p w14:paraId="5A04517E" w14:textId="77777777" w:rsidR="003355CB" w:rsidRPr="004152F7" w:rsidRDefault="003355CB" w:rsidP="004F1610">
            <w:pPr>
              <w:spacing w:after="0" w:line="240" w:lineRule="auto"/>
              <w:ind w:left="57"/>
              <w:jc w:val="center"/>
              <w:rPr>
                <w:rFonts w:ascii="Times New Roman" w:hAnsi="Times New Roman" w:cs="Times New Roman"/>
                <w:sz w:val="24"/>
                <w:szCs w:val="24"/>
              </w:rPr>
            </w:pPr>
            <w:r w:rsidRPr="004152F7">
              <w:rPr>
                <w:rFonts w:ascii="Times New Roman" w:hAnsi="Times New Roman" w:cs="Times New Roman"/>
                <w:sz w:val="24"/>
                <w:szCs w:val="24"/>
              </w:rPr>
              <w:t>A</w:t>
            </w:r>
          </w:p>
        </w:tc>
        <w:tc>
          <w:tcPr>
            <w:tcW w:w="2646" w:type="dxa"/>
            <w:gridSpan w:val="2"/>
            <w:tcBorders>
              <w:top w:val="outset" w:sz="6" w:space="0" w:color="auto"/>
              <w:left w:val="outset" w:sz="6" w:space="0" w:color="auto"/>
              <w:bottom w:val="outset" w:sz="6" w:space="0" w:color="auto"/>
              <w:right w:val="outset" w:sz="6" w:space="0" w:color="auto"/>
            </w:tcBorders>
            <w:vAlign w:val="center"/>
          </w:tcPr>
          <w:p w14:paraId="72B7284F" w14:textId="77777777" w:rsidR="003355CB" w:rsidRPr="00BD4A60" w:rsidRDefault="003355CB" w:rsidP="004F1610">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B</w:t>
            </w:r>
          </w:p>
        </w:tc>
        <w:tc>
          <w:tcPr>
            <w:tcW w:w="1815" w:type="dxa"/>
            <w:gridSpan w:val="3"/>
            <w:tcBorders>
              <w:top w:val="outset" w:sz="6" w:space="0" w:color="auto"/>
              <w:left w:val="outset" w:sz="6" w:space="0" w:color="auto"/>
              <w:bottom w:val="outset" w:sz="6" w:space="0" w:color="auto"/>
              <w:right w:val="outset" w:sz="6" w:space="0" w:color="auto"/>
            </w:tcBorders>
            <w:vAlign w:val="center"/>
          </w:tcPr>
          <w:p w14:paraId="77926139" w14:textId="77777777" w:rsidR="003355CB" w:rsidRPr="00BD4A60" w:rsidRDefault="003355CB" w:rsidP="004F1610">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C</w:t>
            </w:r>
          </w:p>
        </w:tc>
        <w:tc>
          <w:tcPr>
            <w:tcW w:w="2354" w:type="dxa"/>
            <w:tcBorders>
              <w:top w:val="outset" w:sz="6" w:space="0" w:color="auto"/>
              <w:left w:val="outset" w:sz="6" w:space="0" w:color="auto"/>
              <w:bottom w:val="outset" w:sz="6" w:space="0" w:color="auto"/>
              <w:right w:val="outset" w:sz="6" w:space="0" w:color="auto"/>
            </w:tcBorders>
            <w:vAlign w:val="center"/>
          </w:tcPr>
          <w:p w14:paraId="45A8B1BB" w14:textId="77777777" w:rsidR="003355CB" w:rsidRPr="00BD4A60" w:rsidRDefault="003355CB" w:rsidP="004F1610">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D</w:t>
            </w:r>
          </w:p>
        </w:tc>
      </w:tr>
      <w:tr w:rsidR="008C245A" w:rsidRPr="006345DB" w14:paraId="22C99398"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tcPr>
          <w:p w14:paraId="555FF80C" w14:textId="5589C168" w:rsidR="003355CB" w:rsidRPr="006345DB" w:rsidRDefault="003355CB" w:rsidP="004F1610">
            <w:pPr>
              <w:spacing w:after="0" w:line="240" w:lineRule="auto"/>
              <w:ind w:left="57"/>
              <w:rPr>
                <w:rFonts w:ascii="Times New Roman" w:hAnsi="Times New Roman" w:cs="Times New Roman"/>
                <w:sz w:val="25"/>
                <w:szCs w:val="25"/>
              </w:rPr>
            </w:pPr>
            <w:r>
              <w:rPr>
                <w:rFonts w:ascii="Times New Roman" w:hAnsi="Times New Roman" w:cs="Times New Roman"/>
                <w:sz w:val="25"/>
                <w:szCs w:val="25"/>
              </w:rPr>
              <w:t>I pielikums</w:t>
            </w:r>
          </w:p>
        </w:tc>
        <w:tc>
          <w:tcPr>
            <w:tcW w:w="2646" w:type="dxa"/>
            <w:gridSpan w:val="2"/>
            <w:tcBorders>
              <w:top w:val="outset" w:sz="6" w:space="0" w:color="auto"/>
              <w:left w:val="outset" w:sz="6" w:space="0" w:color="auto"/>
              <w:bottom w:val="outset" w:sz="6" w:space="0" w:color="auto"/>
              <w:right w:val="outset" w:sz="6" w:space="0" w:color="auto"/>
            </w:tcBorders>
          </w:tcPr>
          <w:p w14:paraId="5DBBD92C" w14:textId="275F92ED" w:rsidR="003355CB" w:rsidRPr="006345DB" w:rsidRDefault="003355CB" w:rsidP="00067BA0">
            <w:pPr>
              <w:spacing w:after="0" w:line="240" w:lineRule="auto"/>
              <w:ind w:left="57"/>
              <w:rPr>
                <w:rFonts w:ascii="Times New Roman" w:hAnsi="Times New Roman" w:cs="Times New Roman"/>
                <w:sz w:val="25"/>
                <w:szCs w:val="25"/>
              </w:rPr>
            </w:pPr>
            <w:r w:rsidRPr="006345DB">
              <w:rPr>
                <w:rFonts w:ascii="Times New Roman" w:hAnsi="Times New Roman" w:cs="Times New Roman"/>
                <w:sz w:val="25"/>
                <w:szCs w:val="25"/>
              </w:rPr>
              <w:t>19</w:t>
            </w:r>
            <w:r w:rsidR="00067BA0">
              <w:rPr>
                <w:rFonts w:ascii="Times New Roman" w:hAnsi="Times New Roman" w:cs="Times New Roman"/>
                <w:sz w:val="25"/>
                <w:szCs w:val="25"/>
              </w:rPr>
              <w:t>4</w:t>
            </w:r>
            <w:r w:rsidRPr="006345DB">
              <w:rPr>
                <w:rFonts w:ascii="Times New Roman" w:hAnsi="Times New Roman" w:cs="Times New Roman"/>
                <w:sz w:val="25"/>
                <w:szCs w:val="25"/>
              </w:rPr>
              <w:t>.</w:t>
            </w:r>
            <w:r w:rsidR="00067BA0">
              <w:rPr>
                <w:rFonts w:ascii="Times New Roman" w:hAnsi="Times New Roman" w:cs="Times New Roman"/>
                <w:sz w:val="25"/>
                <w:szCs w:val="25"/>
                <w:vertAlign w:val="superscript"/>
              </w:rPr>
              <w:t xml:space="preserve">1 </w:t>
            </w:r>
            <w:r w:rsidRPr="006345DB">
              <w:rPr>
                <w:rFonts w:ascii="Times New Roman" w:hAnsi="Times New Roman" w:cs="Times New Roman"/>
                <w:sz w:val="25"/>
                <w:szCs w:val="25"/>
              </w:rPr>
              <w:t>punkts</w:t>
            </w:r>
          </w:p>
        </w:tc>
        <w:tc>
          <w:tcPr>
            <w:tcW w:w="1815" w:type="dxa"/>
            <w:gridSpan w:val="3"/>
            <w:tcBorders>
              <w:top w:val="outset" w:sz="6" w:space="0" w:color="auto"/>
              <w:left w:val="outset" w:sz="6" w:space="0" w:color="auto"/>
              <w:bottom w:val="outset" w:sz="6" w:space="0" w:color="auto"/>
              <w:right w:val="outset" w:sz="6" w:space="0" w:color="auto"/>
            </w:tcBorders>
          </w:tcPr>
          <w:p w14:paraId="0A874DA5" w14:textId="77777777" w:rsidR="003355CB" w:rsidRPr="006345DB" w:rsidRDefault="003355CB" w:rsidP="004F1610">
            <w:pPr>
              <w:spacing w:after="0" w:line="240" w:lineRule="auto"/>
              <w:ind w:left="57"/>
              <w:rPr>
                <w:rFonts w:ascii="Times New Roman" w:hAnsi="Times New Roman" w:cs="Times New Roman"/>
                <w:spacing w:val="-2"/>
                <w:sz w:val="25"/>
                <w:szCs w:val="25"/>
              </w:rPr>
            </w:pPr>
            <w:r w:rsidRPr="006345DB">
              <w:rPr>
                <w:rFonts w:ascii="Times New Roman" w:hAnsi="Times New Roman" w:cs="Times New Roman"/>
                <w:spacing w:val="-2"/>
                <w:sz w:val="25"/>
                <w:szCs w:val="25"/>
              </w:rPr>
              <w:t>Ieviests pilnībā</w:t>
            </w:r>
          </w:p>
        </w:tc>
        <w:tc>
          <w:tcPr>
            <w:tcW w:w="2354" w:type="dxa"/>
            <w:tcBorders>
              <w:top w:val="outset" w:sz="6" w:space="0" w:color="auto"/>
              <w:left w:val="outset" w:sz="6" w:space="0" w:color="auto"/>
              <w:bottom w:val="outset" w:sz="6" w:space="0" w:color="auto"/>
              <w:right w:val="outset" w:sz="6" w:space="0" w:color="auto"/>
            </w:tcBorders>
          </w:tcPr>
          <w:p w14:paraId="03BA728F" w14:textId="77777777" w:rsidR="003355CB" w:rsidRPr="006345DB" w:rsidRDefault="003355CB" w:rsidP="004F1610">
            <w:pPr>
              <w:spacing w:after="0" w:line="240" w:lineRule="auto"/>
              <w:ind w:left="57"/>
              <w:rPr>
                <w:rFonts w:ascii="Times New Roman" w:hAnsi="Times New Roman" w:cs="Times New Roman"/>
                <w:spacing w:val="-2"/>
                <w:sz w:val="25"/>
                <w:szCs w:val="25"/>
              </w:rPr>
            </w:pPr>
            <w:r w:rsidRPr="006345DB">
              <w:rPr>
                <w:rFonts w:ascii="Times New Roman" w:hAnsi="Times New Roman" w:cs="Times New Roman"/>
                <w:spacing w:val="-2"/>
                <w:sz w:val="25"/>
                <w:szCs w:val="25"/>
              </w:rPr>
              <w:t>Noteikumu projekts neparedz stingrākas prasības</w:t>
            </w:r>
          </w:p>
        </w:tc>
      </w:tr>
      <w:tr w:rsidR="003355CB" w:rsidRPr="00BD4A60" w14:paraId="24516A1E"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tcPr>
          <w:p w14:paraId="64AD8B56" w14:textId="77777777" w:rsidR="003355CB" w:rsidRPr="004152F7" w:rsidRDefault="003355CB" w:rsidP="004F1610">
            <w:pPr>
              <w:spacing w:after="0" w:line="240" w:lineRule="auto"/>
              <w:ind w:left="57"/>
              <w:rPr>
                <w:rFonts w:ascii="Times New Roman" w:hAnsi="Times New Roman" w:cs="Times New Roman"/>
                <w:spacing w:val="-3"/>
                <w:sz w:val="24"/>
                <w:szCs w:val="24"/>
              </w:rPr>
            </w:pPr>
            <w:r w:rsidRPr="004152F7">
              <w:rPr>
                <w:rFonts w:ascii="Times New Roman" w:hAnsi="Times New Roman" w:cs="Times New Roman"/>
                <w:spacing w:val="-3"/>
                <w:sz w:val="24"/>
                <w:szCs w:val="24"/>
              </w:rPr>
              <w:t>Kā ir izmantota ES tiesību aktā paredzētā rīcības brīvība dalībvalstij pārņemt vai ieviest noteiktas ES tiesību akta normas?</w:t>
            </w:r>
          </w:p>
          <w:p w14:paraId="70C745E5" w14:textId="77777777" w:rsidR="003355CB" w:rsidRPr="004152F7" w:rsidRDefault="003355CB" w:rsidP="004F1610">
            <w:pPr>
              <w:spacing w:after="0" w:line="240" w:lineRule="auto"/>
              <w:ind w:left="57"/>
              <w:rPr>
                <w:rFonts w:ascii="Times New Roman" w:hAnsi="Times New Roman" w:cs="Times New Roman"/>
                <w:spacing w:val="-4"/>
                <w:sz w:val="24"/>
                <w:szCs w:val="24"/>
              </w:rPr>
            </w:pPr>
            <w:r w:rsidRPr="004152F7">
              <w:rPr>
                <w:rFonts w:ascii="Times New Roman" w:hAnsi="Times New Roman" w:cs="Times New Roman"/>
                <w:spacing w:val="-3"/>
                <w:sz w:val="24"/>
                <w:szCs w:val="24"/>
              </w:rPr>
              <w:t>Kādēļ?</w:t>
            </w:r>
          </w:p>
        </w:tc>
        <w:tc>
          <w:tcPr>
            <w:tcW w:w="6815" w:type="dxa"/>
            <w:gridSpan w:val="6"/>
            <w:tcBorders>
              <w:top w:val="outset" w:sz="6" w:space="0" w:color="auto"/>
              <w:left w:val="outset" w:sz="6" w:space="0" w:color="auto"/>
              <w:bottom w:val="outset" w:sz="6" w:space="0" w:color="auto"/>
              <w:right w:val="outset" w:sz="6" w:space="0" w:color="auto"/>
            </w:tcBorders>
          </w:tcPr>
          <w:p w14:paraId="27D1525C" w14:textId="77777777" w:rsidR="003355CB" w:rsidRPr="00BD4A60" w:rsidRDefault="003355CB" w:rsidP="004F1610">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r w:rsidR="003355CB" w:rsidRPr="00BD4A60" w14:paraId="50D48D64" w14:textId="77777777" w:rsidTr="006231E5">
        <w:trPr>
          <w:jc w:val="center"/>
        </w:trPr>
        <w:tc>
          <w:tcPr>
            <w:tcW w:w="2249" w:type="dxa"/>
            <w:gridSpan w:val="3"/>
            <w:tcBorders>
              <w:top w:val="outset" w:sz="6" w:space="0" w:color="auto"/>
              <w:left w:val="outset" w:sz="6" w:space="0" w:color="auto"/>
              <w:bottom w:val="outset" w:sz="6" w:space="0" w:color="auto"/>
              <w:right w:val="outset" w:sz="6" w:space="0" w:color="auto"/>
            </w:tcBorders>
          </w:tcPr>
          <w:p w14:paraId="6260BA71" w14:textId="77777777" w:rsidR="003355CB" w:rsidRPr="004152F7" w:rsidRDefault="003355CB" w:rsidP="004F1610">
            <w:pPr>
              <w:spacing w:after="0" w:line="240" w:lineRule="auto"/>
              <w:ind w:left="57"/>
              <w:rPr>
                <w:rFonts w:ascii="Times New Roman" w:hAnsi="Times New Roman" w:cs="Times New Roman"/>
                <w:spacing w:val="-4"/>
                <w:sz w:val="24"/>
                <w:szCs w:val="24"/>
              </w:rPr>
            </w:pPr>
            <w:r w:rsidRPr="004152F7">
              <w:rPr>
                <w:rFonts w:ascii="Times New Roman" w:hAnsi="Times New Roman" w:cs="Times New Roman"/>
                <w:spacing w:val="-4"/>
                <w:sz w:val="24"/>
                <w:szCs w:val="24"/>
              </w:rPr>
              <w:t>Saistības sniegt paziņojumu ES institūcijām un ES dalībvalstīm atbilstoši normatīvajiem aktiem, kas regulē informācijas sniegšanu par tehnisko noteikumu, valsts atbalsta piešķir</w:t>
            </w:r>
            <w:r w:rsidRPr="004152F7">
              <w:rPr>
                <w:rFonts w:ascii="Times New Roman" w:hAnsi="Times New Roman" w:cs="Times New Roman"/>
                <w:spacing w:val="-4"/>
                <w:sz w:val="24"/>
                <w:szCs w:val="24"/>
              </w:rPr>
              <w:softHyphen/>
              <w:t>šanas un finanšu noteikumu (attiecībā uz monetāro politiku) projektiem</w:t>
            </w:r>
          </w:p>
        </w:tc>
        <w:tc>
          <w:tcPr>
            <w:tcW w:w="6815" w:type="dxa"/>
            <w:gridSpan w:val="6"/>
            <w:tcBorders>
              <w:top w:val="outset" w:sz="6" w:space="0" w:color="auto"/>
              <w:left w:val="outset" w:sz="6" w:space="0" w:color="auto"/>
              <w:bottom w:val="outset" w:sz="6" w:space="0" w:color="auto"/>
              <w:right w:val="outset" w:sz="6" w:space="0" w:color="auto"/>
            </w:tcBorders>
          </w:tcPr>
          <w:p w14:paraId="33DD6E13" w14:textId="77777777" w:rsidR="003355CB" w:rsidRPr="00BD4A60" w:rsidRDefault="003355CB" w:rsidP="004F1610">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r w:rsidR="003355CB" w:rsidRPr="00BD4A60" w14:paraId="6DB6F903" w14:textId="77777777" w:rsidTr="006231E5">
        <w:trPr>
          <w:jc w:val="center"/>
        </w:trPr>
        <w:tc>
          <w:tcPr>
            <w:tcW w:w="2249" w:type="dxa"/>
            <w:gridSpan w:val="3"/>
            <w:tcBorders>
              <w:top w:val="outset" w:sz="6" w:space="0" w:color="auto"/>
              <w:left w:val="outset" w:sz="6" w:space="0" w:color="auto"/>
              <w:bottom w:val="single" w:sz="4" w:space="0" w:color="auto"/>
              <w:right w:val="outset" w:sz="6" w:space="0" w:color="auto"/>
            </w:tcBorders>
          </w:tcPr>
          <w:p w14:paraId="0EDE984B" w14:textId="77777777" w:rsidR="003355CB" w:rsidRPr="004152F7" w:rsidRDefault="003355CB" w:rsidP="004F1610">
            <w:pPr>
              <w:spacing w:after="0" w:line="240" w:lineRule="auto"/>
              <w:ind w:left="57"/>
              <w:rPr>
                <w:rFonts w:ascii="Times New Roman" w:hAnsi="Times New Roman" w:cs="Times New Roman"/>
                <w:spacing w:val="-4"/>
                <w:sz w:val="24"/>
                <w:szCs w:val="24"/>
              </w:rPr>
            </w:pPr>
            <w:r w:rsidRPr="004152F7">
              <w:rPr>
                <w:rFonts w:ascii="Times New Roman" w:hAnsi="Times New Roman" w:cs="Times New Roman"/>
                <w:spacing w:val="-4"/>
                <w:sz w:val="24"/>
                <w:szCs w:val="24"/>
              </w:rPr>
              <w:t>Cita informācija</w:t>
            </w:r>
          </w:p>
        </w:tc>
        <w:tc>
          <w:tcPr>
            <w:tcW w:w="6815" w:type="dxa"/>
            <w:gridSpan w:val="6"/>
            <w:tcBorders>
              <w:top w:val="outset" w:sz="6" w:space="0" w:color="auto"/>
              <w:left w:val="outset" w:sz="6" w:space="0" w:color="auto"/>
              <w:bottom w:val="single" w:sz="4" w:space="0" w:color="auto"/>
              <w:right w:val="outset" w:sz="6" w:space="0" w:color="auto"/>
            </w:tcBorders>
          </w:tcPr>
          <w:p w14:paraId="0C8537B6" w14:textId="77777777" w:rsidR="003355CB" w:rsidRPr="00BD4A60" w:rsidRDefault="003355CB" w:rsidP="004F1610">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Nav</w:t>
            </w:r>
          </w:p>
        </w:tc>
      </w:tr>
      <w:tr w:rsidR="005A70D2" w:rsidRPr="00BD4A60" w14:paraId="345BBA61" w14:textId="77777777" w:rsidTr="006231E5">
        <w:trPr>
          <w:jc w:val="center"/>
        </w:trPr>
        <w:tc>
          <w:tcPr>
            <w:tcW w:w="9064" w:type="dxa"/>
            <w:gridSpan w:val="9"/>
            <w:tcBorders>
              <w:top w:val="outset" w:sz="6" w:space="0" w:color="auto"/>
              <w:left w:val="outset" w:sz="6" w:space="0" w:color="auto"/>
              <w:bottom w:val="outset" w:sz="6" w:space="0" w:color="auto"/>
              <w:right w:val="outset" w:sz="6" w:space="0" w:color="auto"/>
            </w:tcBorders>
            <w:vAlign w:val="center"/>
          </w:tcPr>
          <w:p w14:paraId="0081F236" w14:textId="77777777" w:rsidR="005A70D2" w:rsidRPr="00BD4A60" w:rsidRDefault="005A70D2" w:rsidP="004278EA">
            <w:pPr>
              <w:spacing w:after="0" w:line="240" w:lineRule="auto"/>
              <w:ind w:left="57"/>
              <w:jc w:val="center"/>
              <w:rPr>
                <w:rFonts w:ascii="Times New Roman" w:hAnsi="Times New Roman" w:cs="Times New Roman"/>
                <w:b/>
                <w:sz w:val="25"/>
                <w:szCs w:val="25"/>
              </w:rPr>
            </w:pPr>
            <w:r w:rsidRPr="00BD4A60">
              <w:rPr>
                <w:rFonts w:ascii="Times New Roman" w:hAnsi="Times New Roman" w:cs="Times New Roman"/>
                <w:b/>
                <w:sz w:val="25"/>
                <w:szCs w:val="25"/>
              </w:rPr>
              <w:t>2.tabula</w:t>
            </w:r>
          </w:p>
          <w:p w14:paraId="1435BBD7" w14:textId="77777777" w:rsidR="005A70D2" w:rsidRPr="00BD4A60" w:rsidRDefault="005A70D2" w:rsidP="004278EA">
            <w:pPr>
              <w:spacing w:after="0" w:line="240" w:lineRule="auto"/>
              <w:ind w:left="57"/>
              <w:jc w:val="center"/>
              <w:rPr>
                <w:rFonts w:ascii="Times New Roman" w:hAnsi="Times New Roman" w:cs="Times New Roman"/>
                <w:b/>
                <w:sz w:val="25"/>
                <w:szCs w:val="25"/>
              </w:rPr>
            </w:pPr>
            <w:r w:rsidRPr="00BD4A60">
              <w:rPr>
                <w:rFonts w:ascii="Times New Roman" w:hAnsi="Times New Roman" w:cs="Times New Roman"/>
                <w:b/>
                <w:sz w:val="25"/>
                <w:szCs w:val="25"/>
              </w:rPr>
              <w:t>Ar tiesību akta projektu izpildītās vai uzņemtās saistības, kas izriet no starptautiskajiem tiesību aktiem vai starptautiskas institūcijas vai organizācijas dokumentiem.</w:t>
            </w:r>
          </w:p>
          <w:p w14:paraId="6C73DFC0" w14:textId="77777777" w:rsidR="005A70D2" w:rsidRPr="00BD4A60" w:rsidRDefault="005A70D2" w:rsidP="004278EA">
            <w:pPr>
              <w:spacing w:after="0" w:line="240" w:lineRule="auto"/>
              <w:ind w:left="57"/>
              <w:jc w:val="center"/>
              <w:rPr>
                <w:rFonts w:ascii="Times New Roman" w:hAnsi="Times New Roman" w:cs="Times New Roman"/>
                <w:b/>
                <w:sz w:val="25"/>
                <w:szCs w:val="25"/>
              </w:rPr>
            </w:pPr>
            <w:r w:rsidRPr="00BD4A60">
              <w:rPr>
                <w:rFonts w:ascii="Times New Roman" w:hAnsi="Times New Roman" w:cs="Times New Roman"/>
                <w:b/>
                <w:sz w:val="25"/>
                <w:szCs w:val="25"/>
              </w:rPr>
              <w:t>Pasākumi šo saistību izpildei</w:t>
            </w:r>
          </w:p>
        </w:tc>
      </w:tr>
      <w:tr w:rsidR="005A70D2" w:rsidRPr="00BD4A60" w14:paraId="060177C4" w14:textId="77777777" w:rsidTr="006231E5">
        <w:trPr>
          <w:jc w:val="center"/>
        </w:trPr>
        <w:tc>
          <w:tcPr>
            <w:tcW w:w="5179" w:type="dxa"/>
            <w:gridSpan w:val="6"/>
            <w:tcBorders>
              <w:top w:val="outset" w:sz="6" w:space="0" w:color="auto"/>
              <w:left w:val="outset" w:sz="6" w:space="0" w:color="auto"/>
              <w:bottom w:val="outset" w:sz="6" w:space="0" w:color="auto"/>
              <w:right w:val="outset" w:sz="6" w:space="0" w:color="auto"/>
            </w:tcBorders>
            <w:vAlign w:val="center"/>
          </w:tcPr>
          <w:p w14:paraId="3E09F394" w14:textId="77777777" w:rsidR="005A70D2" w:rsidRPr="00BD4A60" w:rsidRDefault="005A70D2" w:rsidP="004278E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Attiecīgā starptautiskā tiesību akta vai starptautiskas institūcijas vai organizācijas dokumenta (turpmāk – starptautiskais dokuments) datums, numurs un nosaukums</w:t>
            </w:r>
          </w:p>
        </w:tc>
        <w:tc>
          <w:tcPr>
            <w:tcW w:w="3885" w:type="dxa"/>
            <w:gridSpan w:val="3"/>
            <w:tcBorders>
              <w:top w:val="outset" w:sz="6" w:space="0" w:color="auto"/>
              <w:left w:val="outset" w:sz="6" w:space="0" w:color="auto"/>
              <w:bottom w:val="outset" w:sz="6" w:space="0" w:color="auto"/>
              <w:right w:val="outset" w:sz="6" w:space="0" w:color="auto"/>
            </w:tcBorders>
          </w:tcPr>
          <w:p w14:paraId="1ED25487" w14:textId="77777777" w:rsidR="005A70D2" w:rsidRPr="00BD4A60" w:rsidRDefault="005A70D2" w:rsidP="004278E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r w:rsidR="005A70D2" w:rsidRPr="00BD4A60" w14:paraId="77B13F92" w14:textId="77777777" w:rsidTr="006231E5">
        <w:trPr>
          <w:jc w:val="center"/>
        </w:trPr>
        <w:tc>
          <w:tcPr>
            <w:tcW w:w="2240" w:type="dxa"/>
            <w:gridSpan w:val="2"/>
            <w:tcBorders>
              <w:top w:val="outset" w:sz="6" w:space="0" w:color="auto"/>
              <w:left w:val="outset" w:sz="6" w:space="0" w:color="auto"/>
              <w:bottom w:val="outset" w:sz="6" w:space="0" w:color="auto"/>
              <w:right w:val="outset" w:sz="6" w:space="0" w:color="auto"/>
            </w:tcBorders>
            <w:vAlign w:val="center"/>
          </w:tcPr>
          <w:p w14:paraId="015C60F1" w14:textId="77777777" w:rsidR="005A70D2" w:rsidRPr="00BD4A60" w:rsidRDefault="005A70D2" w:rsidP="004278EA">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lastRenderedPageBreak/>
              <w:t>A</w:t>
            </w:r>
          </w:p>
        </w:tc>
        <w:tc>
          <w:tcPr>
            <w:tcW w:w="2939" w:type="dxa"/>
            <w:gridSpan w:val="4"/>
            <w:tcBorders>
              <w:top w:val="outset" w:sz="6" w:space="0" w:color="auto"/>
              <w:left w:val="outset" w:sz="6" w:space="0" w:color="auto"/>
              <w:bottom w:val="outset" w:sz="6" w:space="0" w:color="auto"/>
              <w:right w:val="outset" w:sz="6" w:space="0" w:color="auto"/>
            </w:tcBorders>
            <w:vAlign w:val="center"/>
          </w:tcPr>
          <w:p w14:paraId="4FFF9CA5" w14:textId="77777777" w:rsidR="005A70D2" w:rsidRPr="00BD4A60" w:rsidRDefault="005A70D2" w:rsidP="004278EA">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B</w:t>
            </w:r>
          </w:p>
        </w:tc>
        <w:tc>
          <w:tcPr>
            <w:tcW w:w="3885" w:type="dxa"/>
            <w:gridSpan w:val="3"/>
            <w:tcBorders>
              <w:top w:val="outset" w:sz="6" w:space="0" w:color="auto"/>
              <w:left w:val="outset" w:sz="6" w:space="0" w:color="auto"/>
              <w:bottom w:val="outset" w:sz="6" w:space="0" w:color="auto"/>
              <w:right w:val="outset" w:sz="6" w:space="0" w:color="auto"/>
            </w:tcBorders>
            <w:vAlign w:val="center"/>
          </w:tcPr>
          <w:p w14:paraId="1C294E65" w14:textId="77777777" w:rsidR="005A70D2" w:rsidRPr="00BD4A60" w:rsidRDefault="005A70D2" w:rsidP="004278EA">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C</w:t>
            </w:r>
          </w:p>
        </w:tc>
      </w:tr>
      <w:tr w:rsidR="005A70D2" w:rsidRPr="00BD4A60" w14:paraId="58CDB4D3" w14:textId="77777777" w:rsidTr="006231E5">
        <w:trPr>
          <w:jc w:val="center"/>
        </w:trPr>
        <w:tc>
          <w:tcPr>
            <w:tcW w:w="2240" w:type="dxa"/>
            <w:gridSpan w:val="2"/>
            <w:tcBorders>
              <w:top w:val="outset" w:sz="6" w:space="0" w:color="auto"/>
              <w:left w:val="outset" w:sz="6" w:space="0" w:color="auto"/>
              <w:bottom w:val="outset" w:sz="6" w:space="0" w:color="auto"/>
              <w:right w:val="outset" w:sz="6" w:space="0" w:color="auto"/>
            </w:tcBorders>
          </w:tcPr>
          <w:p w14:paraId="65E0BDCC" w14:textId="77777777" w:rsidR="005A70D2" w:rsidRPr="00BD4A60" w:rsidRDefault="005A70D2" w:rsidP="004278E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Cita informācija</w:t>
            </w:r>
          </w:p>
        </w:tc>
        <w:tc>
          <w:tcPr>
            <w:tcW w:w="6824" w:type="dxa"/>
            <w:gridSpan w:val="7"/>
            <w:tcBorders>
              <w:top w:val="outset" w:sz="6" w:space="0" w:color="auto"/>
              <w:left w:val="outset" w:sz="6" w:space="0" w:color="auto"/>
              <w:bottom w:val="outset" w:sz="6" w:space="0" w:color="auto"/>
              <w:right w:val="outset" w:sz="6" w:space="0" w:color="auto"/>
            </w:tcBorders>
          </w:tcPr>
          <w:p w14:paraId="79DE1B64" w14:textId="77777777" w:rsidR="005A70D2" w:rsidRPr="00BD4A60" w:rsidRDefault="005A70D2" w:rsidP="004278EA">
            <w:pPr>
              <w:spacing w:after="0" w:line="240" w:lineRule="auto"/>
              <w:ind w:left="57"/>
              <w:jc w:val="both"/>
              <w:rPr>
                <w:rFonts w:ascii="Times New Roman" w:hAnsi="Times New Roman" w:cs="Times New Roman"/>
                <w:sz w:val="25"/>
                <w:szCs w:val="25"/>
              </w:rPr>
            </w:pPr>
            <w:r w:rsidRPr="00BD4A60">
              <w:rPr>
                <w:rFonts w:ascii="Times New Roman" w:hAnsi="Times New Roman" w:cs="Times New Roman"/>
                <w:sz w:val="25"/>
                <w:szCs w:val="25"/>
              </w:rPr>
              <w:t>Nav</w:t>
            </w:r>
          </w:p>
        </w:tc>
      </w:tr>
    </w:tbl>
    <w:p w14:paraId="669EF943" w14:textId="77777777" w:rsidR="00DA6C86" w:rsidRPr="006231E5" w:rsidRDefault="00DA6C86" w:rsidP="004278EA">
      <w:pPr>
        <w:spacing w:after="0" w:line="240" w:lineRule="auto"/>
        <w:rPr>
          <w:rFonts w:ascii="Times New Roman" w:hAnsi="Times New Roman" w:cs="Times New Roman"/>
          <w:sz w:val="8"/>
          <w:szCs w:val="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9"/>
        <w:gridCol w:w="2710"/>
        <w:gridCol w:w="6165"/>
      </w:tblGrid>
      <w:tr w:rsidR="00991CBE" w:rsidRPr="00BD4A60" w14:paraId="12F987D2" w14:textId="77777777" w:rsidTr="00D42845">
        <w:trPr>
          <w:trHeight w:val="421"/>
          <w:jc w:val="center"/>
        </w:trPr>
        <w:tc>
          <w:tcPr>
            <w:tcW w:w="9214" w:type="dxa"/>
            <w:gridSpan w:val="3"/>
            <w:vAlign w:val="center"/>
          </w:tcPr>
          <w:p w14:paraId="7BCD6DC8" w14:textId="77777777" w:rsidR="00DA6C86" w:rsidRPr="00BD4A60" w:rsidRDefault="00DA6C86" w:rsidP="004278EA">
            <w:pPr>
              <w:pStyle w:val="naisnod"/>
              <w:spacing w:before="0" w:beforeAutospacing="0" w:after="0" w:afterAutospacing="0"/>
              <w:ind w:left="57" w:right="57"/>
              <w:jc w:val="center"/>
              <w:rPr>
                <w:sz w:val="25"/>
                <w:szCs w:val="25"/>
              </w:rPr>
            </w:pPr>
            <w:r w:rsidRPr="00BD4A60">
              <w:rPr>
                <w:b/>
                <w:sz w:val="25"/>
                <w:szCs w:val="25"/>
              </w:rPr>
              <w:t>VI. Sabiedrības līdzdalība un komunikācijas aktivitātes</w:t>
            </w:r>
          </w:p>
        </w:tc>
      </w:tr>
      <w:tr w:rsidR="00991CBE" w:rsidRPr="00BD4A60" w14:paraId="56275FBB" w14:textId="77777777" w:rsidTr="00935ADD">
        <w:trPr>
          <w:trHeight w:val="572"/>
          <w:jc w:val="center"/>
        </w:trPr>
        <w:tc>
          <w:tcPr>
            <w:tcW w:w="339" w:type="dxa"/>
          </w:tcPr>
          <w:p w14:paraId="09DC4800" w14:textId="77777777" w:rsidR="00DA6C86" w:rsidRPr="00BD4A60" w:rsidRDefault="00DA6C86" w:rsidP="004278EA">
            <w:pPr>
              <w:spacing w:after="0" w:line="240" w:lineRule="auto"/>
              <w:ind w:left="57" w:right="57"/>
              <w:jc w:val="both"/>
              <w:rPr>
                <w:rFonts w:ascii="Times New Roman" w:hAnsi="Times New Roman" w:cs="Times New Roman"/>
                <w:bCs/>
                <w:sz w:val="25"/>
                <w:szCs w:val="25"/>
              </w:rPr>
            </w:pPr>
            <w:r w:rsidRPr="00BD4A60">
              <w:rPr>
                <w:rFonts w:ascii="Times New Roman" w:hAnsi="Times New Roman" w:cs="Times New Roman"/>
                <w:bCs/>
                <w:sz w:val="25"/>
                <w:szCs w:val="25"/>
              </w:rPr>
              <w:t>1.</w:t>
            </w:r>
          </w:p>
        </w:tc>
        <w:tc>
          <w:tcPr>
            <w:tcW w:w="2710" w:type="dxa"/>
          </w:tcPr>
          <w:p w14:paraId="62C2F121" w14:textId="77777777" w:rsidR="00DA6C86" w:rsidRPr="00BD4A60" w:rsidRDefault="00DA6C86" w:rsidP="004278EA">
            <w:pPr>
              <w:tabs>
                <w:tab w:val="left" w:pos="170"/>
              </w:tabs>
              <w:spacing w:after="0" w:line="240" w:lineRule="auto"/>
              <w:ind w:left="57" w:right="57"/>
              <w:rPr>
                <w:rFonts w:ascii="Times New Roman" w:hAnsi="Times New Roman" w:cs="Times New Roman"/>
                <w:sz w:val="25"/>
                <w:szCs w:val="25"/>
              </w:rPr>
            </w:pPr>
            <w:r w:rsidRPr="00BD4A60">
              <w:rPr>
                <w:rFonts w:ascii="Times New Roman" w:hAnsi="Times New Roman" w:cs="Times New Roman"/>
                <w:sz w:val="25"/>
                <w:szCs w:val="25"/>
              </w:rPr>
              <w:t>Plānotās sabiedrības līdzdalības un komunikācijas aktivitātes saistībā ar projektu</w:t>
            </w:r>
          </w:p>
        </w:tc>
        <w:tc>
          <w:tcPr>
            <w:tcW w:w="6165" w:type="dxa"/>
          </w:tcPr>
          <w:p w14:paraId="5C5F7C10" w14:textId="527E9BF7" w:rsidR="00DA6C86" w:rsidRPr="00BD4A60" w:rsidRDefault="004A4E7D" w:rsidP="00C87965">
            <w:pPr>
              <w:shd w:val="clear" w:color="auto" w:fill="FFFFFF"/>
              <w:spacing w:after="0" w:line="240" w:lineRule="auto"/>
              <w:ind w:left="75" w:right="142"/>
              <w:jc w:val="both"/>
              <w:rPr>
                <w:rFonts w:ascii="Times New Roman" w:hAnsi="Times New Roman" w:cs="Times New Roman"/>
                <w:sz w:val="25"/>
                <w:szCs w:val="25"/>
              </w:rPr>
            </w:pPr>
            <w:bookmarkStart w:id="1" w:name="p61"/>
            <w:bookmarkEnd w:id="1"/>
            <w:r w:rsidRPr="00BD4A60">
              <w:rPr>
                <w:rFonts w:ascii="Times New Roman" w:hAnsi="Times New Roman" w:cs="Times New Roman"/>
                <w:sz w:val="25"/>
                <w:szCs w:val="25"/>
              </w:rPr>
              <w:t xml:space="preserve">Sabiedrības līdzdalība </w:t>
            </w:r>
            <w:r>
              <w:rPr>
                <w:rFonts w:ascii="Times New Roman" w:hAnsi="Times New Roman" w:cs="Times New Roman"/>
                <w:sz w:val="25"/>
                <w:szCs w:val="25"/>
              </w:rPr>
              <w:t>noteikumu projekta izstrādē tika</w:t>
            </w:r>
            <w:r w:rsidRPr="00BD4A60">
              <w:rPr>
                <w:rFonts w:ascii="Times New Roman" w:hAnsi="Times New Roman" w:cs="Times New Roman"/>
                <w:sz w:val="25"/>
                <w:szCs w:val="25"/>
              </w:rPr>
              <w:t xml:space="preserve"> nodrošināta, lūdzot nevalstiskā sektora pārstāvjiem izteikt </w:t>
            </w:r>
            <w:r>
              <w:rPr>
                <w:rFonts w:ascii="Times New Roman" w:hAnsi="Times New Roman" w:cs="Times New Roman"/>
                <w:sz w:val="25"/>
                <w:szCs w:val="25"/>
              </w:rPr>
              <w:t xml:space="preserve">savus </w:t>
            </w:r>
            <w:r w:rsidRPr="00BD4A60">
              <w:rPr>
                <w:rFonts w:ascii="Times New Roman" w:hAnsi="Times New Roman" w:cs="Times New Roman"/>
                <w:sz w:val="25"/>
                <w:szCs w:val="25"/>
              </w:rPr>
              <w:t>viedokļus.</w:t>
            </w:r>
          </w:p>
        </w:tc>
      </w:tr>
      <w:tr w:rsidR="00991CBE" w:rsidRPr="00BD4A60" w14:paraId="18DBAD8A" w14:textId="77777777" w:rsidTr="00935ADD">
        <w:trPr>
          <w:trHeight w:val="339"/>
          <w:jc w:val="center"/>
        </w:trPr>
        <w:tc>
          <w:tcPr>
            <w:tcW w:w="339" w:type="dxa"/>
          </w:tcPr>
          <w:p w14:paraId="3F9074AE" w14:textId="77777777" w:rsidR="00DA6C86" w:rsidRPr="00BD4A60" w:rsidRDefault="000A3AEB" w:rsidP="004278EA">
            <w:pPr>
              <w:spacing w:after="0" w:line="240" w:lineRule="auto"/>
              <w:ind w:left="57" w:right="57"/>
              <w:jc w:val="both"/>
              <w:rPr>
                <w:rFonts w:ascii="Times New Roman" w:hAnsi="Times New Roman" w:cs="Times New Roman"/>
                <w:bCs/>
                <w:sz w:val="25"/>
                <w:szCs w:val="25"/>
              </w:rPr>
            </w:pPr>
            <w:r w:rsidRPr="00BD4A60">
              <w:rPr>
                <w:rFonts w:ascii="Times New Roman" w:hAnsi="Times New Roman" w:cs="Times New Roman"/>
                <w:bCs/>
                <w:sz w:val="25"/>
                <w:szCs w:val="25"/>
              </w:rPr>
              <w:t>2.</w:t>
            </w:r>
          </w:p>
        </w:tc>
        <w:tc>
          <w:tcPr>
            <w:tcW w:w="2710" w:type="dxa"/>
          </w:tcPr>
          <w:p w14:paraId="23D918B2" w14:textId="77777777" w:rsidR="00DA6C86" w:rsidRPr="00BD4A60" w:rsidRDefault="00DA6C86" w:rsidP="004278EA">
            <w:pPr>
              <w:spacing w:after="0" w:line="240" w:lineRule="auto"/>
              <w:ind w:left="57" w:right="57"/>
              <w:rPr>
                <w:rFonts w:ascii="Times New Roman" w:hAnsi="Times New Roman" w:cs="Times New Roman"/>
                <w:sz w:val="25"/>
                <w:szCs w:val="25"/>
              </w:rPr>
            </w:pPr>
            <w:r w:rsidRPr="00BD4A60">
              <w:rPr>
                <w:rFonts w:ascii="Times New Roman" w:hAnsi="Times New Roman" w:cs="Times New Roman"/>
                <w:sz w:val="25"/>
                <w:szCs w:val="25"/>
              </w:rPr>
              <w:t>Sabiedrības līdzdalība projekta izstrādē</w:t>
            </w:r>
          </w:p>
        </w:tc>
        <w:tc>
          <w:tcPr>
            <w:tcW w:w="6165" w:type="dxa"/>
          </w:tcPr>
          <w:p w14:paraId="269AB9EE" w14:textId="7A881AF1" w:rsidR="00D20B04" w:rsidRPr="00BD4A60" w:rsidRDefault="004A4E7D" w:rsidP="00C87965">
            <w:pPr>
              <w:shd w:val="clear" w:color="auto" w:fill="FFFFFF"/>
              <w:spacing w:after="0" w:line="240" w:lineRule="auto"/>
              <w:ind w:left="75" w:right="142"/>
              <w:jc w:val="both"/>
              <w:rPr>
                <w:rFonts w:ascii="Times New Roman" w:hAnsi="Times New Roman" w:cs="Times New Roman"/>
                <w:sz w:val="25"/>
                <w:szCs w:val="25"/>
              </w:rPr>
            </w:pPr>
            <w:bookmarkStart w:id="2" w:name="p62"/>
            <w:bookmarkEnd w:id="2"/>
            <w:r>
              <w:rPr>
                <w:rFonts w:ascii="Times New Roman" w:hAnsi="Times New Roman" w:cs="Times New Roman"/>
                <w:sz w:val="25"/>
                <w:szCs w:val="25"/>
              </w:rPr>
              <w:t>Noteikumu projekts</w:t>
            </w:r>
            <w:r w:rsidRPr="00BD4A60">
              <w:rPr>
                <w:rFonts w:ascii="Times New Roman" w:hAnsi="Times New Roman" w:cs="Times New Roman"/>
                <w:sz w:val="25"/>
                <w:szCs w:val="25"/>
              </w:rPr>
              <w:t xml:space="preserve"> </w:t>
            </w:r>
            <w:r>
              <w:rPr>
                <w:rFonts w:ascii="Times New Roman" w:hAnsi="Times New Roman" w:cs="Times New Roman"/>
                <w:sz w:val="25"/>
                <w:szCs w:val="25"/>
              </w:rPr>
              <w:t xml:space="preserve">pirms </w:t>
            </w:r>
            <w:r w:rsidRPr="00BD4A60">
              <w:rPr>
                <w:rFonts w:ascii="Times New Roman" w:hAnsi="Times New Roman" w:cs="Times New Roman"/>
                <w:sz w:val="25"/>
                <w:szCs w:val="25"/>
              </w:rPr>
              <w:t xml:space="preserve">tā izsludināšanas Valsts sekretāru sanāksmē </w:t>
            </w:r>
            <w:r>
              <w:rPr>
                <w:rFonts w:ascii="Times New Roman" w:hAnsi="Times New Roman" w:cs="Times New Roman"/>
                <w:sz w:val="25"/>
                <w:szCs w:val="25"/>
              </w:rPr>
              <w:t xml:space="preserve">tika </w:t>
            </w:r>
            <w:r w:rsidRPr="00BD4A60">
              <w:rPr>
                <w:rFonts w:ascii="Times New Roman" w:hAnsi="Times New Roman" w:cs="Times New Roman"/>
                <w:sz w:val="25"/>
                <w:szCs w:val="25"/>
              </w:rPr>
              <w:t>nosūtīts viedokļa izteikšanai Latvijas Nodokļu konsultantu asociācijai, Latvijas Nodokļu maksātāju tiesību asociācijai, biedrībai „Latvijas Tirdzniecības un rūpniecības kamera”</w:t>
            </w:r>
            <w:r>
              <w:rPr>
                <w:rFonts w:ascii="Times New Roman" w:hAnsi="Times New Roman" w:cs="Times New Roman"/>
                <w:sz w:val="25"/>
                <w:szCs w:val="25"/>
              </w:rPr>
              <w:t>,</w:t>
            </w:r>
            <w:r w:rsidRPr="00BD4A60">
              <w:rPr>
                <w:rFonts w:ascii="Times New Roman" w:hAnsi="Times New Roman" w:cs="Times New Roman"/>
                <w:sz w:val="25"/>
                <w:szCs w:val="25"/>
              </w:rPr>
              <w:t xml:space="preserve"> Latvijas Komercbanku asociācijai</w:t>
            </w:r>
            <w:r>
              <w:rPr>
                <w:rFonts w:ascii="Times New Roman" w:hAnsi="Times New Roman" w:cs="Times New Roman"/>
                <w:sz w:val="25"/>
                <w:szCs w:val="25"/>
              </w:rPr>
              <w:t>, Latvijas  Darba devēju konfederācijai un Latvijas Pašvaldību savienībai.</w:t>
            </w:r>
          </w:p>
        </w:tc>
      </w:tr>
      <w:tr w:rsidR="00991CBE" w:rsidRPr="00BD4A60" w14:paraId="557A04FA" w14:textId="77777777" w:rsidTr="00935ADD">
        <w:trPr>
          <w:trHeight w:val="476"/>
          <w:jc w:val="center"/>
        </w:trPr>
        <w:tc>
          <w:tcPr>
            <w:tcW w:w="339" w:type="dxa"/>
          </w:tcPr>
          <w:p w14:paraId="3E9D44F3" w14:textId="77777777" w:rsidR="00DA6C86" w:rsidRPr="00BD4A60" w:rsidRDefault="00DA6C86" w:rsidP="004278EA">
            <w:pPr>
              <w:spacing w:after="0" w:line="240" w:lineRule="auto"/>
              <w:ind w:left="57" w:right="57"/>
              <w:jc w:val="both"/>
              <w:rPr>
                <w:rFonts w:ascii="Times New Roman" w:hAnsi="Times New Roman" w:cs="Times New Roman"/>
                <w:bCs/>
                <w:sz w:val="25"/>
                <w:szCs w:val="25"/>
              </w:rPr>
            </w:pPr>
            <w:r w:rsidRPr="00BD4A60">
              <w:rPr>
                <w:rFonts w:ascii="Times New Roman" w:hAnsi="Times New Roman" w:cs="Times New Roman"/>
                <w:bCs/>
                <w:sz w:val="25"/>
                <w:szCs w:val="25"/>
              </w:rPr>
              <w:t>3.</w:t>
            </w:r>
          </w:p>
        </w:tc>
        <w:tc>
          <w:tcPr>
            <w:tcW w:w="2710" w:type="dxa"/>
          </w:tcPr>
          <w:p w14:paraId="326AF27F" w14:textId="77777777" w:rsidR="00DA6C86" w:rsidRPr="00BD4A60" w:rsidRDefault="00DA6C86" w:rsidP="004278EA">
            <w:pPr>
              <w:spacing w:after="0" w:line="240" w:lineRule="auto"/>
              <w:ind w:left="57" w:right="57"/>
              <w:rPr>
                <w:rFonts w:ascii="Times New Roman" w:hAnsi="Times New Roman" w:cs="Times New Roman"/>
                <w:sz w:val="25"/>
                <w:szCs w:val="25"/>
              </w:rPr>
            </w:pPr>
            <w:r w:rsidRPr="00BD4A60">
              <w:rPr>
                <w:rFonts w:ascii="Times New Roman" w:hAnsi="Times New Roman" w:cs="Times New Roman"/>
                <w:sz w:val="25"/>
                <w:szCs w:val="25"/>
              </w:rPr>
              <w:t>Sabiedrības līdzdalības rezultāti</w:t>
            </w:r>
          </w:p>
        </w:tc>
        <w:tc>
          <w:tcPr>
            <w:tcW w:w="6165" w:type="dxa"/>
          </w:tcPr>
          <w:p w14:paraId="4AC07CA1" w14:textId="66C9F9F8" w:rsidR="004E2524" w:rsidRPr="00424F9A" w:rsidRDefault="00C87965" w:rsidP="00C87965">
            <w:pPr>
              <w:shd w:val="clear" w:color="auto" w:fill="FFFFFF"/>
              <w:tabs>
                <w:tab w:val="left" w:pos="878"/>
              </w:tabs>
              <w:spacing w:after="0" w:line="240" w:lineRule="auto"/>
              <w:ind w:right="142"/>
              <w:jc w:val="both"/>
              <w:rPr>
                <w:rFonts w:ascii="Times New Roman" w:hAnsi="Times New Roman" w:cs="Times New Roman"/>
                <w:sz w:val="25"/>
                <w:szCs w:val="25"/>
              </w:rPr>
            </w:pPr>
            <w:r w:rsidRPr="00BD4A60">
              <w:rPr>
                <w:rFonts w:ascii="Times New Roman" w:hAnsi="Times New Roman" w:cs="Times New Roman"/>
                <w:sz w:val="25"/>
                <w:szCs w:val="25"/>
              </w:rPr>
              <w:t>Nevalstiskā</w:t>
            </w:r>
            <w:r>
              <w:rPr>
                <w:rFonts w:ascii="Times New Roman" w:hAnsi="Times New Roman" w:cs="Times New Roman"/>
                <w:sz w:val="25"/>
                <w:szCs w:val="25"/>
              </w:rPr>
              <w:t xml:space="preserve"> sektora pārstāvji nav izteikuši iebildumus par noteikumu projektu. Izteiktais priekšlikums</w:t>
            </w:r>
            <w:r w:rsidR="002B151F">
              <w:rPr>
                <w:rFonts w:ascii="Times New Roman" w:hAnsi="Times New Roman" w:cs="Times New Roman"/>
                <w:sz w:val="25"/>
                <w:szCs w:val="25"/>
              </w:rPr>
              <w:t xml:space="preserve"> par noteikumu projektu</w:t>
            </w:r>
            <w:r>
              <w:rPr>
                <w:rFonts w:ascii="Times New Roman" w:hAnsi="Times New Roman" w:cs="Times New Roman"/>
                <w:sz w:val="25"/>
                <w:szCs w:val="25"/>
              </w:rPr>
              <w:t xml:space="preserve"> ir izvērtē</w:t>
            </w:r>
            <w:r w:rsidR="004A0238">
              <w:rPr>
                <w:rFonts w:ascii="Times New Roman" w:hAnsi="Times New Roman" w:cs="Times New Roman"/>
                <w:sz w:val="25"/>
                <w:szCs w:val="25"/>
              </w:rPr>
              <w:t>ts un apspriests ar priekšlikuma</w:t>
            </w:r>
            <w:r>
              <w:rPr>
                <w:rFonts w:ascii="Times New Roman" w:hAnsi="Times New Roman" w:cs="Times New Roman"/>
                <w:sz w:val="25"/>
                <w:szCs w:val="25"/>
              </w:rPr>
              <w:t xml:space="preserve"> sniedzēju.</w:t>
            </w:r>
          </w:p>
        </w:tc>
      </w:tr>
      <w:tr w:rsidR="00991CBE" w:rsidRPr="00BD4A60" w14:paraId="5EB020A2" w14:textId="77777777" w:rsidTr="00935ADD">
        <w:trPr>
          <w:trHeight w:val="244"/>
          <w:jc w:val="center"/>
        </w:trPr>
        <w:tc>
          <w:tcPr>
            <w:tcW w:w="339" w:type="dxa"/>
          </w:tcPr>
          <w:p w14:paraId="451DD884" w14:textId="77777777" w:rsidR="00DA6C86" w:rsidRPr="00BD4A60" w:rsidRDefault="004D6D5B" w:rsidP="004278EA">
            <w:pPr>
              <w:spacing w:after="0" w:line="240" w:lineRule="auto"/>
              <w:ind w:left="57" w:right="57"/>
              <w:jc w:val="both"/>
              <w:rPr>
                <w:rFonts w:ascii="Times New Roman" w:hAnsi="Times New Roman" w:cs="Times New Roman"/>
                <w:bCs/>
                <w:sz w:val="25"/>
                <w:szCs w:val="25"/>
              </w:rPr>
            </w:pPr>
            <w:r w:rsidRPr="00BD4A60">
              <w:rPr>
                <w:rFonts w:ascii="Times New Roman" w:hAnsi="Times New Roman" w:cs="Times New Roman"/>
                <w:bCs/>
                <w:sz w:val="25"/>
                <w:szCs w:val="25"/>
              </w:rPr>
              <w:t>4.</w:t>
            </w:r>
          </w:p>
        </w:tc>
        <w:tc>
          <w:tcPr>
            <w:tcW w:w="2710" w:type="dxa"/>
          </w:tcPr>
          <w:p w14:paraId="250816CC" w14:textId="77777777" w:rsidR="00DA6C86" w:rsidRPr="00BD4A60" w:rsidRDefault="00DA6C86" w:rsidP="004278EA">
            <w:pPr>
              <w:spacing w:after="0" w:line="240" w:lineRule="auto"/>
              <w:ind w:left="57" w:right="57"/>
              <w:rPr>
                <w:rFonts w:ascii="Times New Roman" w:hAnsi="Times New Roman" w:cs="Times New Roman"/>
                <w:sz w:val="25"/>
                <w:szCs w:val="25"/>
              </w:rPr>
            </w:pPr>
            <w:r w:rsidRPr="00BD4A60">
              <w:rPr>
                <w:rFonts w:ascii="Times New Roman" w:hAnsi="Times New Roman" w:cs="Times New Roman"/>
                <w:sz w:val="25"/>
                <w:szCs w:val="25"/>
              </w:rPr>
              <w:t>Cita informācija</w:t>
            </w:r>
          </w:p>
        </w:tc>
        <w:tc>
          <w:tcPr>
            <w:tcW w:w="6165" w:type="dxa"/>
          </w:tcPr>
          <w:p w14:paraId="425F5797" w14:textId="77777777" w:rsidR="00DA6C86" w:rsidRPr="00BD4A60" w:rsidRDefault="00380812" w:rsidP="004278EA">
            <w:pPr>
              <w:spacing w:after="0" w:line="240" w:lineRule="auto"/>
              <w:ind w:right="57"/>
              <w:jc w:val="both"/>
              <w:rPr>
                <w:rFonts w:ascii="Times New Roman" w:hAnsi="Times New Roman" w:cs="Times New Roman"/>
                <w:sz w:val="25"/>
                <w:szCs w:val="25"/>
              </w:rPr>
            </w:pPr>
            <w:r w:rsidRPr="00BD4A60">
              <w:rPr>
                <w:rFonts w:ascii="Times New Roman" w:hAnsi="Times New Roman" w:cs="Times New Roman"/>
                <w:sz w:val="25"/>
                <w:szCs w:val="25"/>
              </w:rPr>
              <w:t>Nav</w:t>
            </w:r>
          </w:p>
        </w:tc>
      </w:tr>
    </w:tbl>
    <w:p w14:paraId="25E0CC75" w14:textId="77777777" w:rsidR="00887FE5" w:rsidRPr="006231E5" w:rsidRDefault="00887FE5" w:rsidP="004278EA">
      <w:pPr>
        <w:spacing w:after="0" w:line="240" w:lineRule="auto"/>
        <w:rPr>
          <w:rFonts w:ascii="Times New Roman" w:hAnsi="Times New Roman" w:cs="Times New Roman"/>
          <w:sz w:val="8"/>
          <w:szCs w:val="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8"/>
        <w:gridCol w:w="3595"/>
        <w:gridCol w:w="5256"/>
      </w:tblGrid>
      <w:tr w:rsidR="00991CBE" w:rsidRPr="00BD4A60" w14:paraId="5BCC75AE" w14:textId="77777777" w:rsidTr="00D42845">
        <w:trPr>
          <w:trHeight w:val="381"/>
          <w:jc w:val="center"/>
        </w:trPr>
        <w:tc>
          <w:tcPr>
            <w:tcW w:w="9209" w:type="dxa"/>
            <w:gridSpan w:val="3"/>
            <w:vAlign w:val="center"/>
          </w:tcPr>
          <w:p w14:paraId="3C1063AB" w14:textId="77777777" w:rsidR="00DA6C86" w:rsidRPr="00BD4A60" w:rsidRDefault="00DA6C86" w:rsidP="004278EA">
            <w:pPr>
              <w:pStyle w:val="naisnod"/>
              <w:spacing w:before="0" w:beforeAutospacing="0" w:after="0" w:afterAutospacing="0"/>
              <w:ind w:left="57" w:right="57"/>
              <w:jc w:val="center"/>
              <w:rPr>
                <w:sz w:val="25"/>
                <w:szCs w:val="25"/>
              </w:rPr>
            </w:pPr>
            <w:r w:rsidRPr="00BD4A60">
              <w:rPr>
                <w:b/>
                <w:sz w:val="25"/>
                <w:szCs w:val="25"/>
              </w:rPr>
              <w:t>VII. Tiesību akta projekta izpildes nodrošināšana un tās ietekme uz institūcijām</w:t>
            </w:r>
          </w:p>
        </w:tc>
      </w:tr>
      <w:tr w:rsidR="00DA6C86" w:rsidRPr="00BD4A60" w14:paraId="1F0481C8" w14:textId="77777777" w:rsidTr="004278EA">
        <w:trPr>
          <w:trHeight w:val="427"/>
          <w:jc w:val="center"/>
        </w:trPr>
        <w:tc>
          <w:tcPr>
            <w:tcW w:w="358" w:type="dxa"/>
          </w:tcPr>
          <w:p w14:paraId="4DCB76E4" w14:textId="77777777" w:rsidR="00DA6C86" w:rsidRPr="00BD4A60" w:rsidRDefault="00DA6C86" w:rsidP="004278EA">
            <w:pPr>
              <w:pStyle w:val="naisnod"/>
              <w:spacing w:before="0" w:beforeAutospacing="0" w:after="0" w:afterAutospacing="0"/>
              <w:ind w:left="57" w:right="57"/>
              <w:jc w:val="both"/>
              <w:rPr>
                <w:sz w:val="25"/>
                <w:szCs w:val="25"/>
              </w:rPr>
            </w:pPr>
            <w:r w:rsidRPr="00BD4A60">
              <w:rPr>
                <w:sz w:val="25"/>
                <w:szCs w:val="25"/>
              </w:rPr>
              <w:t>1.</w:t>
            </w:r>
          </w:p>
        </w:tc>
        <w:tc>
          <w:tcPr>
            <w:tcW w:w="3595" w:type="dxa"/>
          </w:tcPr>
          <w:p w14:paraId="119CEB23" w14:textId="77777777" w:rsidR="00DA6C86" w:rsidRPr="00BD4A60" w:rsidRDefault="00DA6C86" w:rsidP="004278EA">
            <w:pPr>
              <w:pStyle w:val="naisf"/>
              <w:spacing w:before="0" w:beforeAutospacing="0" w:after="0" w:afterAutospacing="0"/>
              <w:ind w:left="57" w:right="57"/>
              <w:rPr>
                <w:sz w:val="25"/>
                <w:szCs w:val="25"/>
              </w:rPr>
            </w:pPr>
            <w:r w:rsidRPr="00BD4A60">
              <w:rPr>
                <w:sz w:val="25"/>
                <w:szCs w:val="25"/>
              </w:rPr>
              <w:t>Projekta izpildē iesaistītās institūcijas</w:t>
            </w:r>
          </w:p>
        </w:tc>
        <w:tc>
          <w:tcPr>
            <w:tcW w:w="5256" w:type="dxa"/>
          </w:tcPr>
          <w:p w14:paraId="4BF55D2E" w14:textId="77777777" w:rsidR="00DA6C86" w:rsidRPr="00BD4A60" w:rsidRDefault="007978A1" w:rsidP="004278EA">
            <w:pPr>
              <w:shd w:val="clear" w:color="auto" w:fill="FFFFFF"/>
              <w:spacing w:after="0" w:line="240" w:lineRule="auto"/>
              <w:jc w:val="both"/>
              <w:rPr>
                <w:rFonts w:ascii="Times New Roman" w:hAnsi="Times New Roman" w:cs="Times New Roman"/>
                <w:sz w:val="25"/>
                <w:szCs w:val="25"/>
              </w:rPr>
            </w:pPr>
            <w:bookmarkStart w:id="3" w:name="p66"/>
            <w:bookmarkStart w:id="4" w:name="p67"/>
            <w:bookmarkStart w:id="5" w:name="p68"/>
            <w:bookmarkStart w:id="6" w:name="p69"/>
            <w:bookmarkEnd w:id="3"/>
            <w:bookmarkEnd w:id="4"/>
            <w:bookmarkEnd w:id="5"/>
            <w:bookmarkEnd w:id="6"/>
            <w:r w:rsidRPr="00BD4A60">
              <w:rPr>
                <w:rFonts w:ascii="Times New Roman" w:hAnsi="Times New Roman" w:cs="Times New Roman"/>
                <w:sz w:val="25"/>
                <w:szCs w:val="25"/>
              </w:rPr>
              <w:t>VID</w:t>
            </w:r>
          </w:p>
        </w:tc>
      </w:tr>
      <w:tr w:rsidR="00DA6C86" w:rsidRPr="00BD4A60" w14:paraId="246A0920" w14:textId="77777777" w:rsidTr="004278EA">
        <w:trPr>
          <w:trHeight w:val="2062"/>
          <w:jc w:val="center"/>
        </w:trPr>
        <w:tc>
          <w:tcPr>
            <w:tcW w:w="358" w:type="dxa"/>
          </w:tcPr>
          <w:p w14:paraId="0AF3A7DB" w14:textId="77777777" w:rsidR="00DA6C86" w:rsidRPr="00BD4A60" w:rsidRDefault="00DA6C86" w:rsidP="004278EA">
            <w:pPr>
              <w:pStyle w:val="naisnod"/>
              <w:spacing w:before="0" w:beforeAutospacing="0" w:after="0" w:afterAutospacing="0"/>
              <w:ind w:left="57" w:right="57"/>
              <w:jc w:val="both"/>
              <w:rPr>
                <w:sz w:val="25"/>
                <w:szCs w:val="25"/>
              </w:rPr>
            </w:pPr>
            <w:r w:rsidRPr="00BD4A60">
              <w:rPr>
                <w:sz w:val="25"/>
                <w:szCs w:val="25"/>
              </w:rPr>
              <w:t>2.</w:t>
            </w:r>
          </w:p>
        </w:tc>
        <w:tc>
          <w:tcPr>
            <w:tcW w:w="3595" w:type="dxa"/>
          </w:tcPr>
          <w:p w14:paraId="407B3A00" w14:textId="77777777" w:rsidR="00DA6C86" w:rsidRPr="00935ADD" w:rsidRDefault="00DA6C86" w:rsidP="004278EA">
            <w:pPr>
              <w:pStyle w:val="naisf"/>
              <w:spacing w:before="0" w:beforeAutospacing="0" w:after="0" w:afterAutospacing="0"/>
              <w:ind w:left="57" w:right="57"/>
              <w:rPr>
                <w:spacing w:val="-4"/>
                <w:sz w:val="25"/>
                <w:szCs w:val="25"/>
              </w:rPr>
            </w:pPr>
            <w:r w:rsidRPr="00935ADD">
              <w:rPr>
                <w:spacing w:val="-4"/>
                <w:sz w:val="25"/>
                <w:szCs w:val="25"/>
              </w:rPr>
              <w:t>Projekta izpildes iet</w:t>
            </w:r>
            <w:r w:rsidR="002C5BB1" w:rsidRPr="00935ADD">
              <w:rPr>
                <w:spacing w:val="-4"/>
                <w:sz w:val="25"/>
                <w:szCs w:val="25"/>
              </w:rPr>
              <w:t>ekme uz pār</w:t>
            </w:r>
            <w:r w:rsidR="001E69FC" w:rsidRPr="00935ADD">
              <w:rPr>
                <w:spacing w:val="-4"/>
                <w:sz w:val="25"/>
                <w:szCs w:val="25"/>
              </w:rPr>
              <w:softHyphen/>
            </w:r>
            <w:r w:rsidR="002C5BB1" w:rsidRPr="00935ADD">
              <w:rPr>
                <w:spacing w:val="-4"/>
                <w:sz w:val="25"/>
                <w:szCs w:val="25"/>
              </w:rPr>
              <w:t xml:space="preserve">valdes funkcijām un </w:t>
            </w:r>
            <w:r w:rsidRPr="00935ADD">
              <w:rPr>
                <w:spacing w:val="-4"/>
                <w:sz w:val="25"/>
                <w:szCs w:val="25"/>
              </w:rPr>
              <w:t>institucionālo struktūru.</w:t>
            </w:r>
          </w:p>
          <w:p w14:paraId="526CE9BD" w14:textId="77777777" w:rsidR="00DA6C86" w:rsidRPr="00BD4A60" w:rsidRDefault="00DA6C86" w:rsidP="004278EA">
            <w:pPr>
              <w:pStyle w:val="naisf"/>
              <w:spacing w:before="0" w:beforeAutospacing="0" w:after="0" w:afterAutospacing="0"/>
              <w:ind w:left="57" w:right="57"/>
              <w:rPr>
                <w:sz w:val="25"/>
                <w:szCs w:val="25"/>
              </w:rPr>
            </w:pPr>
            <w:r w:rsidRPr="00935ADD">
              <w:rPr>
                <w:spacing w:val="-4"/>
                <w:sz w:val="25"/>
                <w:szCs w:val="25"/>
              </w:rPr>
              <w:t>Jaunu institūciju izveide, esošu institūciju likvidācija vai reorga</w:t>
            </w:r>
            <w:r w:rsidR="001E69FC" w:rsidRPr="00935ADD">
              <w:rPr>
                <w:spacing w:val="-4"/>
                <w:sz w:val="25"/>
                <w:szCs w:val="25"/>
              </w:rPr>
              <w:softHyphen/>
            </w:r>
            <w:r w:rsidRPr="00935ADD">
              <w:rPr>
                <w:spacing w:val="-4"/>
                <w:sz w:val="25"/>
                <w:szCs w:val="25"/>
              </w:rPr>
              <w:t>nizācija, to ietekme uz institūcijas cilvēkresursiem.</w:t>
            </w:r>
          </w:p>
        </w:tc>
        <w:tc>
          <w:tcPr>
            <w:tcW w:w="5256" w:type="dxa"/>
          </w:tcPr>
          <w:p w14:paraId="374FEC66" w14:textId="77777777" w:rsidR="006837F1" w:rsidRPr="00BD4A60" w:rsidRDefault="00903A2D" w:rsidP="004278EA">
            <w:pPr>
              <w:shd w:val="clear" w:color="auto" w:fill="FFFFFF"/>
              <w:spacing w:after="0" w:line="240" w:lineRule="auto"/>
              <w:ind w:right="57" w:hanging="11"/>
              <w:jc w:val="both"/>
              <w:rPr>
                <w:rFonts w:ascii="Times New Roman" w:eastAsia="Calibri" w:hAnsi="Times New Roman" w:cs="Times New Roman"/>
                <w:sz w:val="25"/>
                <w:szCs w:val="25"/>
                <w:lang w:eastAsia="en-US"/>
              </w:rPr>
            </w:pPr>
            <w:r w:rsidRPr="00BD4A60">
              <w:rPr>
                <w:rFonts w:ascii="Times New Roman" w:eastAsia="Calibri" w:hAnsi="Times New Roman" w:cs="Times New Roman"/>
                <w:sz w:val="25"/>
                <w:szCs w:val="25"/>
                <w:lang w:eastAsia="en-US"/>
              </w:rPr>
              <w:t>Netiek radīta jauna pārvaldes funkcija un jauna  institūcija</w:t>
            </w:r>
            <w:r w:rsidR="00960E36" w:rsidRPr="00BD4A60">
              <w:rPr>
                <w:rFonts w:ascii="Times New Roman" w:eastAsia="Calibri" w:hAnsi="Times New Roman" w:cs="Times New Roman"/>
                <w:sz w:val="25"/>
                <w:szCs w:val="25"/>
                <w:lang w:eastAsia="en-US"/>
              </w:rPr>
              <w:t>, kā arī esošu institūciju likvidācija vai reorga</w:t>
            </w:r>
            <w:r w:rsidR="00960E36" w:rsidRPr="00BD4A60">
              <w:rPr>
                <w:rFonts w:ascii="Times New Roman" w:eastAsia="Calibri" w:hAnsi="Times New Roman" w:cs="Times New Roman"/>
                <w:sz w:val="25"/>
                <w:szCs w:val="25"/>
                <w:lang w:eastAsia="en-US"/>
              </w:rPr>
              <w:softHyphen/>
              <w:t>nizācija.</w:t>
            </w:r>
          </w:p>
          <w:p w14:paraId="102CDEBF" w14:textId="6FCEB578" w:rsidR="000A0B88" w:rsidRPr="00BD4A60" w:rsidRDefault="000A0B88" w:rsidP="004278EA">
            <w:pPr>
              <w:shd w:val="clear" w:color="auto" w:fill="FFFFFF"/>
              <w:spacing w:after="0" w:line="240" w:lineRule="auto"/>
              <w:ind w:right="57" w:hanging="11"/>
              <w:jc w:val="both"/>
              <w:rPr>
                <w:rFonts w:ascii="Times New Roman" w:hAnsi="Times New Roman" w:cs="Times New Roman"/>
                <w:sz w:val="25"/>
                <w:szCs w:val="25"/>
              </w:rPr>
            </w:pPr>
          </w:p>
        </w:tc>
      </w:tr>
      <w:tr w:rsidR="00DA6C86" w:rsidRPr="00BD4A60" w14:paraId="5E6FF532" w14:textId="77777777" w:rsidTr="004278EA">
        <w:trPr>
          <w:trHeight w:val="246"/>
          <w:jc w:val="center"/>
        </w:trPr>
        <w:tc>
          <w:tcPr>
            <w:tcW w:w="358" w:type="dxa"/>
            <w:tcBorders>
              <w:top w:val="single" w:sz="4" w:space="0" w:color="auto"/>
              <w:left w:val="single" w:sz="4" w:space="0" w:color="auto"/>
              <w:bottom w:val="single" w:sz="4" w:space="0" w:color="auto"/>
              <w:right w:val="single" w:sz="4" w:space="0" w:color="auto"/>
            </w:tcBorders>
          </w:tcPr>
          <w:p w14:paraId="12ECCBE5" w14:textId="77777777" w:rsidR="00DA6C86" w:rsidRPr="00BD4A60" w:rsidRDefault="00DA6C86" w:rsidP="004278EA">
            <w:pPr>
              <w:pStyle w:val="naisnod"/>
              <w:spacing w:before="0" w:beforeAutospacing="0" w:after="0" w:afterAutospacing="0"/>
              <w:ind w:left="57" w:right="57"/>
              <w:jc w:val="both"/>
              <w:rPr>
                <w:sz w:val="25"/>
                <w:szCs w:val="25"/>
              </w:rPr>
            </w:pPr>
            <w:r w:rsidRPr="00BD4A60">
              <w:rPr>
                <w:sz w:val="25"/>
                <w:szCs w:val="25"/>
              </w:rPr>
              <w:t>3.</w:t>
            </w:r>
          </w:p>
        </w:tc>
        <w:tc>
          <w:tcPr>
            <w:tcW w:w="3595" w:type="dxa"/>
            <w:tcBorders>
              <w:top w:val="single" w:sz="4" w:space="0" w:color="auto"/>
              <w:left w:val="single" w:sz="4" w:space="0" w:color="auto"/>
              <w:bottom w:val="single" w:sz="4" w:space="0" w:color="auto"/>
              <w:right w:val="single" w:sz="4" w:space="0" w:color="auto"/>
            </w:tcBorders>
          </w:tcPr>
          <w:p w14:paraId="2156DDAB" w14:textId="77777777" w:rsidR="00DA6C86" w:rsidRPr="00BD4A60" w:rsidRDefault="00DA6C86" w:rsidP="004278EA">
            <w:pPr>
              <w:pStyle w:val="naisf"/>
              <w:spacing w:before="0" w:beforeAutospacing="0" w:after="0" w:afterAutospacing="0"/>
              <w:ind w:left="57" w:right="57"/>
              <w:rPr>
                <w:sz w:val="25"/>
                <w:szCs w:val="25"/>
              </w:rPr>
            </w:pPr>
            <w:r w:rsidRPr="00BD4A60">
              <w:rPr>
                <w:sz w:val="25"/>
                <w:szCs w:val="25"/>
              </w:rPr>
              <w:t>Cita informācija</w:t>
            </w:r>
          </w:p>
        </w:tc>
        <w:tc>
          <w:tcPr>
            <w:tcW w:w="5256" w:type="dxa"/>
            <w:tcBorders>
              <w:top w:val="single" w:sz="4" w:space="0" w:color="auto"/>
              <w:left w:val="single" w:sz="4" w:space="0" w:color="auto"/>
              <w:bottom w:val="single" w:sz="4" w:space="0" w:color="auto"/>
              <w:right w:val="single" w:sz="4" w:space="0" w:color="auto"/>
            </w:tcBorders>
          </w:tcPr>
          <w:p w14:paraId="1C82BBEB" w14:textId="77777777" w:rsidR="00DA6C86" w:rsidRPr="00BD4A60" w:rsidRDefault="00380812" w:rsidP="004278EA">
            <w:pPr>
              <w:spacing w:after="0" w:line="240" w:lineRule="auto"/>
              <w:ind w:left="57" w:right="57"/>
              <w:jc w:val="both"/>
              <w:rPr>
                <w:rFonts w:ascii="Times New Roman" w:hAnsi="Times New Roman" w:cs="Times New Roman"/>
                <w:sz w:val="25"/>
                <w:szCs w:val="25"/>
              </w:rPr>
            </w:pPr>
            <w:r w:rsidRPr="00BD4A60">
              <w:rPr>
                <w:rFonts w:ascii="Times New Roman" w:hAnsi="Times New Roman" w:cs="Times New Roman"/>
                <w:sz w:val="25"/>
                <w:szCs w:val="25"/>
              </w:rPr>
              <w:t>Nav</w:t>
            </w:r>
          </w:p>
        </w:tc>
      </w:tr>
    </w:tbl>
    <w:p w14:paraId="3018B80B" w14:textId="77777777" w:rsidR="002B1BCA" w:rsidRDefault="002B1BCA" w:rsidP="004278EA">
      <w:pPr>
        <w:pStyle w:val="NoSpacing"/>
        <w:ind w:firstLine="709"/>
        <w:rPr>
          <w:rFonts w:ascii="Times New Roman" w:hAnsi="Times New Roman" w:cs="Times New Roman"/>
          <w:sz w:val="28"/>
          <w:szCs w:val="28"/>
        </w:rPr>
      </w:pPr>
    </w:p>
    <w:p w14:paraId="27586462" w14:textId="77777777" w:rsidR="00DB791A" w:rsidRDefault="00DB791A" w:rsidP="004278EA">
      <w:pPr>
        <w:pStyle w:val="NoSpacing"/>
        <w:ind w:firstLine="709"/>
        <w:rPr>
          <w:rFonts w:ascii="Times New Roman" w:hAnsi="Times New Roman" w:cs="Times New Roman"/>
          <w:sz w:val="28"/>
          <w:szCs w:val="28"/>
        </w:rPr>
      </w:pPr>
    </w:p>
    <w:p w14:paraId="0E21AEF2" w14:textId="73FCEEF1" w:rsidR="005D7299" w:rsidRDefault="005D7299" w:rsidP="002965A4">
      <w:pPr>
        <w:pStyle w:val="NoSpacing"/>
        <w:tabs>
          <w:tab w:val="left" w:pos="284"/>
          <w:tab w:val="left" w:pos="426"/>
          <w:tab w:val="left" w:pos="1701"/>
        </w:tabs>
        <w:ind w:firstLine="709"/>
        <w:rPr>
          <w:rFonts w:ascii="Times New Roman" w:hAnsi="Times New Roman" w:cs="Times New Roman"/>
          <w:sz w:val="28"/>
          <w:szCs w:val="28"/>
        </w:rPr>
      </w:pPr>
      <w:r>
        <w:rPr>
          <w:rFonts w:ascii="Times New Roman" w:hAnsi="Times New Roman" w:cs="Times New Roman"/>
          <w:sz w:val="28"/>
          <w:szCs w:val="28"/>
        </w:rPr>
        <w:t xml:space="preserve">Finanšu ministra </w:t>
      </w:r>
      <w:proofErr w:type="spellStart"/>
      <w:r>
        <w:rPr>
          <w:rFonts w:ascii="Times New Roman" w:hAnsi="Times New Roman" w:cs="Times New Roman"/>
          <w:sz w:val="28"/>
          <w:szCs w:val="28"/>
        </w:rPr>
        <w:t>p.i</w:t>
      </w:r>
      <w:proofErr w:type="spellEnd"/>
      <w:r w:rsidR="002965A4">
        <w:rPr>
          <w:rFonts w:ascii="Times New Roman" w:hAnsi="Times New Roman" w:cs="Times New Roman"/>
          <w:sz w:val="28"/>
          <w:szCs w:val="28"/>
        </w:rPr>
        <w:t>. -</w:t>
      </w:r>
    </w:p>
    <w:p w14:paraId="502244FE" w14:textId="4A1ECF14" w:rsidR="002B1BCA" w:rsidRDefault="005D7299" w:rsidP="00A56CE2">
      <w:pPr>
        <w:pStyle w:val="NoSpacing"/>
        <w:ind w:firstLine="709"/>
        <w:rPr>
          <w:rFonts w:ascii="Times New Roman" w:hAnsi="Times New Roman" w:cs="Times New Roman"/>
          <w:sz w:val="20"/>
          <w:szCs w:val="20"/>
        </w:rPr>
      </w:pPr>
      <w:proofErr w:type="spellStart"/>
      <w:r>
        <w:rPr>
          <w:rFonts w:ascii="Times New Roman" w:hAnsi="Times New Roman" w:cs="Times New Roman"/>
          <w:sz w:val="28"/>
          <w:szCs w:val="28"/>
        </w:rPr>
        <w:t>iekšlietu</w:t>
      </w:r>
      <w:proofErr w:type="spellEnd"/>
      <w:r>
        <w:rPr>
          <w:rFonts w:ascii="Times New Roman" w:hAnsi="Times New Roman" w:cs="Times New Roman"/>
          <w:sz w:val="28"/>
          <w:szCs w:val="28"/>
        </w:rPr>
        <w:t xml:space="preserve"> ministrs</w:t>
      </w:r>
      <w:r w:rsidR="004152F7">
        <w:rPr>
          <w:rFonts w:ascii="Times New Roman" w:hAnsi="Times New Roman" w:cs="Times New Roman"/>
          <w:sz w:val="28"/>
          <w:szCs w:val="28"/>
        </w:rPr>
        <w:tab/>
      </w:r>
      <w:r w:rsidR="004152F7">
        <w:rPr>
          <w:rFonts w:ascii="Times New Roman" w:hAnsi="Times New Roman" w:cs="Times New Roman"/>
          <w:sz w:val="28"/>
          <w:szCs w:val="28"/>
        </w:rPr>
        <w:tab/>
      </w:r>
      <w:r w:rsidR="004152F7">
        <w:rPr>
          <w:rFonts w:ascii="Times New Roman" w:hAnsi="Times New Roman" w:cs="Times New Roman"/>
          <w:sz w:val="28"/>
          <w:szCs w:val="28"/>
        </w:rPr>
        <w:tab/>
      </w:r>
      <w:r w:rsidR="004152F7">
        <w:rPr>
          <w:rFonts w:ascii="Times New Roman" w:hAnsi="Times New Roman" w:cs="Times New Roman"/>
          <w:sz w:val="28"/>
          <w:szCs w:val="28"/>
        </w:rPr>
        <w:tab/>
      </w:r>
      <w:r w:rsidR="004152F7">
        <w:rPr>
          <w:rFonts w:ascii="Times New Roman" w:hAnsi="Times New Roman" w:cs="Times New Roman"/>
          <w:sz w:val="28"/>
          <w:szCs w:val="28"/>
        </w:rPr>
        <w:tab/>
      </w:r>
      <w:r w:rsidR="004152F7">
        <w:rPr>
          <w:rFonts w:ascii="Times New Roman" w:hAnsi="Times New Roman" w:cs="Times New Roman"/>
          <w:sz w:val="28"/>
          <w:szCs w:val="28"/>
        </w:rPr>
        <w:tab/>
      </w:r>
      <w:r w:rsidR="002965A4">
        <w:rPr>
          <w:rFonts w:ascii="Times New Roman" w:hAnsi="Times New Roman" w:cs="Times New Roman"/>
          <w:sz w:val="28"/>
          <w:szCs w:val="28"/>
        </w:rPr>
        <w:t xml:space="preserve">      R. </w:t>
      </w:r>
      <w:r>
        <w:rPr>
          <w:rFonts w:ascii="Times New Roman" w:hAnsi="Times New Roman" w:cs="Times New Roman"/>
          <w:sz w:val="28"/>
          <w:szCs w:val="28"/>
        </w:rPr>
        <w:t>Kozlovskis</w:t>
      </w:r>
    </w:p>
    <w:p w14:paraId="4DBDA6CE" w14:textId="77777777" w:rsidR="002B1BCA" w:rsidRDefault="002B1BCA" w:rsidP="004278EA">
      <w:pPr>
        <w:pStyle w:val="Header"/>
        <w:rPr>
          <w:rFonts w:ascii="Times New Roman" w:hAnsi="Times New Roman" w:cs="Times New Roman"/>
          <w:sz w:val="20"/>
          <w:szCs w:val="20"/>
        </w:rPr>
      </w:pPr>
    </w:p>
    <w:p w14:paraId="7FB50134" w14:textId="77777777" w:rsidR="002B1BCA" w:rsidRDefault="002B1BCA" w:rsidP="004278EA">
      <w:pPr>
        <w:pStyle w:val="Header"/>
        <w:rPr>
          <w:rFonts w:ascii="Times New Roman" w:hAnsi="Times New Roman" w:cs="Times New Roman"/>
          <w:sz w:val="20"/>
          <w:szCs w:val="20"/>
        </w:rPr>
      </w:pPr>
    </w:p>
    <w:p w14:paraId="5C1296D0" w14:textId="60D01E4D" w:rsidR="00236887" w:rsidRPr="006231E5" w:rsidRDefault="008C3747" w:rsidP="004278EA">
      <w:pPr>
        <w:pStyle w:val="Header"/>
        <w:rPr>
          <w:rFonts w:ascii="Times New Roman" w:hAnsi="Times New Roman" w:cs="Times New Roman"/>
          <w:sz w:val="20"/>
          <w:szCs w:val="20"/>
        </w:rPr>
      </w:pPr>
      <w:r>
        <w:rPr>
          <w:rFonts w:ascii="Times New Roman" w:hAnsi="Times New Roman" w:cs="Times New Roman"/>
          <w:sz w:val="20"/>
          <w:szCs w:val="20"/>
        </w:rPr>
        <w:t>2</w:t>
      </w:r>
      <w:r w:rsidR="002B151F">
        <w:rPr>
          <w:rFonts w:ascii="Times New Roman" w:hAnsi="Times New Roman" w:cs="Times New Roman"/>
          <w:sz w:val="20"/>
          <w:szCs w:val="20"/>
        </w:rPr>
        <w:t>9</w:t>
      </w:r>
      <w:r w:rsidR="00163A60" w:rsidRPr="006231E5">
        <w:rPr>
          <w:rFonts w:ascii="Times New Roman" w:hAnsi="Times New Roman" w:cs="Times New Roman"/>
          <w:sz w:val="20"/>
          <w:szCs w:val="20"/>
        </w:rPr>
        <w:t>.0</w:t>
      </w:r>
      <w:r w:rsidR="001D2165">
        <w:rPr>
          <w:rFonts w:ascii="Times New Roman" w:hAnsi="Times New Roman" w:cs="Times New Roman"/>
          <w:sz w:val="20"/>
          <w:szCs w:val="20"/>
        </w:rPr>
        <w:t>7</w:t>
      </w:r>
      <w:r w:rsidR="00163A60" w:rsidRPr="006231E5">
        <w:rPr>
          <w:rFonts w:ascii="Times New Roman" w:hAnsi="Times New Roman" w:cs="Times New Roman"/>
          <w:sz w:val="20"/>
          <w:szCs w:val="20"/>
        </w:rPr>
        <w:t>.2014.</w:t>
      </w:r>
      <w:r w:rsidR="001D1A0E" w:rsidRPr="006231E5">
        <w:rPr>
          <w:rFonts w:ascii="Times New Roman" w:hAnsi="Times New Roman" w:cs="Times New Roman"/>
          <w:sz w:val="20"/>
          <w:szCs w:val="20"/>
        </w:rPr>
        <w:t xml:space="preserve"> </w:t>
      </w:r>
      <w:r w:rsidR="008E6545">
        <w:rPr>
          <w:rFonts w:ascii="Times New Roman" w:hAnsi="Times New Roman" w:cs="Times New Roman"/>
          <w:sz w:val="20"/>
          <w:szCs w:val="20"/>
        </w:rPr>
        <w:t>1</w:t>
      </w:r>
      <w:r>
        <w:rPr>
          <w:rFonts w:ascii="Times New Roman" w:hAnsi="Times New Roman" w:cs="Times New Roman"/>
          <w:sz w:val="20"/>
          <w:szCs w:val="20"/>
        </w:rPr>
        <w:t>1</w:t>
      </w:r>
      <w:r w:rsidR="009D5A7C" w:rsidRPr="006231E5">
        <w:rPr>
          <w:rFonts w:ascii="Times New Roman" w:hAnsi="Times New Roman" w:cs="Times New Roman"/>
          <w:sz w:val="20"/>
          <w:szCs w:val="20"/>
        </w:rPr>
        <w:t>:</w:t>
      </w:r>
      <w:r w:rsidR="00ED1706">
        <w:rPr>
          <w:rFonts w:ascii="Times New Roman" w:hAnsi="Times New Roman" w:cs="Times New Roman"/>
          <w:sz w:val="20"/>
          <w:szCs w:val="20"/>
        </w:rPr>
        <w:t>15</w:t>
      </w:r>
    </w:p>
    <w:p w14:paraId="50309023" w14:textId="346D662D" w:rsidR="001D1A0E" w:rsidRPr="006231E5" w:rsidRDefault="002B151F" w:rsidP="00F30198">
      <w:pPr>
        <w:pStyle w:val="Header"/>
        <w:tabs>
          <w:tab w:val="clear" w:pos="4153"/>
          <w:tab w:val="clear" w:pos="8306"/>
          <w:tab w:val="left" w:pos="4830"/>
        </w:tabs>
        <w:rPr>
          <w:rFonts w:ascii="Times New Roman" w:hAnsi="Times New Roman" w:cs="Times New Roman"/>
          <w:sz w:val="20"/>
          <w:szCs w:val="20"/>
        </w:rPr>
      </w:pPr>
      <w:r>
        <w:rPr>
          <w:rFonts w:ascii="Times New Roman" w:hAnsi="Times New Roman" w:cs="Times New Roman"/>
          <w:sz w:val="20"/>
          <w:szCs w:val="20"/>
        </w:rPr>
        <w:t>3362</w:t>
      </w:r>
      <w:r w:rsidR="00F30198" w:rsidRPr="006231E5">
        <w:rPr>
          <w:rFonts w:ascii="Times New Roman" w:hAnsi="Times New Roman" w:cs="Times New Roman"/>
          <w:sz w:val="20"/>
          <w:szCs w:val="20"/>
        </w:rPr>
        <w:tab/>
      </w:r>
    </w:p>
    <w:p w14:paraId="7216821A" w14:textId="77777777" w:rsidR="00236887" w:rsidRPr="006231E5" w:rsidRDefault="000209A4" w:rsidP="004278EA">
      <w:pPr>
        <w:pStyle w:val="Header"/>
        <w:rPr>
          <w:rFonts w:ascii="Times New Roman" w:hAnsi="Times New Roman" w:cs="Times New Roman"/>
          <w:sz w:val="20"/>
          <w:szCs w:val="20"/>
        </w:rPr>
      </w:pPr>
      <w:proofErr w:type="spellStart"/>
      <w:r w:rsidRPr="006231E5">
        <w:rPr>
          <w:rFonts w:ascii="Times New Roman" w:hAnsi="Times New Roman" w:cs="Times New Roman"/>
          <w:sz w:val="20"/>
          <w:szCs w:val="20"/>
        </w:rPr>
        <w:t>T.Jacuka</w:t>
      </w:r>
      <w:proofErr w:type="spellEnd"/>
    </w:p>
    <w:p w14:paraId="648A1528" w14:textId="77777777" w:rsidR="00236887" w:rsidRPr="006231E5" w:rsidRDefault="00236887" w:rsidP="004278EA">
      <w:pPr>
        <w:pStyle w:val="Header"/>
        <w:rPr>
          <w:rFonts w:ascii="Times New Roman" w:hAnsi="Times New Roman" w:cs="Times New Roman"/>
          <w:sz w:val="20"/>
          <w:szCs w:val="20"/>
        </w:rPr>
      </w:pPr>
      <w:r w:rsidRPr="006231E5">
        <w:rPr>
          <w:rFonts w:ascii="Times New Roman" w:hAnsi="Times New Roman" w:cs="Times New Roman"/>
          <w:sz w:val="20"/>
          <w:szCs w:val="20"/>
        </w:rPr>
        <w:t>Finanšu ministrijas</w:t>
      </w:r>
    </w:p>
    <w:p w14:paraId="205A8729" w14:textId="77777777" w:rsidR="00236887" w:rsidRPr="006231E5" w:rsidRDefault="000209A4" w:rsidP="004278EA">
      <w:pPr>
        <w:pStyle w:val="Header"/>
        <w:rPr>
          <w:rFonts w:ascii="Times New Roman" w:hAnsi="Times New Roman" w:cs="Times New Roman"/>
          <w:sz w:val="20"/>
          <w:szCs w:val="20"/>
        </w:rPr>
      </w:pPr>
      <w:r w:rsidRPr="006231E5">
        <w:rPr>
          <w:rFonts w:ascii="Times New Roman" w:hAnsi="Times New Roman" w:cs="Times New Roman"/>
          <w:sz w:val="20"/>
          <w:szCs w:val="20"/>
        </w:rPr>
        <w:t>Netiešo nodokļu</w:t>
      </w:r>
      <w:r w:rsidR="00236887" w:rsidRPr="006231E5">
        <w:rPr>
          <w:rFonts w:ascii="Times New Roman" w:hAnsi="Times New Roman" w:cs="Times New Roman"/>
          <w:sz w:val="20"/>
          <w:szCs w:val="20"/>
        </w:rPr>
        <w:t xml:space="preserve"> departamenta</w:t>
      </w:r>
    </w:p>
    <w:p w14:paraId="4BFFEB63" w14:textId="77777777" w:rsidR="00236887" w:rsidRPr="006231E5" w:rsidRDefault="000209A4" w:rsidP="004278EA">
      <w:pPr>
        <w:pStyle w:val="Header"/>
        <w:rPr>
          <w:rFonts w:ascii="Times New Roman" w:hAnsi="Times New Roman" w:cs="Times New Roman"/>
          <w:sz w:val="20"/>
          <w:szCs w:val="20"/>
        </w:rPr>
      </w:pPr>
      <w:r w:rsidRPr="006231E5">
        <w:rPr>
          <w:rFonts w:ascii="Times New Roman" w:hAnsi="Times New Roman" w:cs="Times New Roman"/>
          <w:sz w:val="20"/>
          <w:szCs w:val="20"/>
        </w:rPr>
        <w:t>Pievienotās vērtības nodokļa</w:t>
      </w:r>
    </w:p>
    <w:p w14:paraId="33F61759" w14:textId="3B32BD65" w:rsidR="00236887" w:rsidRPr="006231E5" w:rsidRDefault="00236887" w:rsidP="004278EA">
      <w:pPr>
        <w:pStyle w:val="Header"/>
        <w:rPr>
          <w:rFonts w:ascii="Times New Roman" w:hAnsi="Times New Roman" w:cs="Times New Roman"/>
          <w:sz w:val="20"/>
          <w:szCs w:val="20"/>
        </w:rPr>
      </w:pPr>
      <w:r w:rsidRPr="006231E5">
        <w:rPr>
          <w:rFonts w:ascii="Times New Roman" w:hAnsi="Times New Roman" w:cs="Times New Roman"/>
          <w:sz w:val="20"/>
          <w:szCs w:val="20"/>
        </w:rPr>
        <w:t>nodaļas vadītāja</w:t>
      </w:r>
      <w:r w:rsidR="000209A4" w:rsidRPr="006231E5">
        <w:rPr>
          <w:rFonts w:ascii="Times New Roman" w:hAnsi="Times New Roman" w:cs="Times New Roman"/>
          <w:sz w:val="20"/>
          <w:szCs w:val="20"/>
        </w:rPr>
        <w:t xml:space="preserve"> vietniece</w:t>
      </w:r>
    </w:p>
    <w:p w14:paraId="742B9BB7" w14:textId="6C179F14" w:rsidR="004278EA" w:rsidRPr="00337D3F" w:rsidRDefault="00236887" w:rsidP="007B70AD">
      <w:pPr>
        <w:spacing w:after="0" w:line="240" w:lineRule="auto"/>
        <w:rPr>
          <w:rFonts w:ascii="Times New Roman" w:hAnsi="Times New Roman" w:cs="Times New Roman"/>
          <w:sz w:val="20"/>
          <w:szCs w:val="20"/>
        </w:rPr>
      </w:pPr>
      <w:r w:rsidRPr="006231E5">
        <w:rPr>
          <w:rFonts w:ascii="Times New Roman" w:hAnsi="Times New Roman" w:cs="Times New Roman"/>
          <w:sz w:val="20"/>
          <w:szCs w:val="20"/>
        </w:rPr>
        <w:t>670</w:t>
      </w:r>
      <w:r w:rsidR="000209A4" w:rsidRPr="006231E5">
        <w:rPr>
          <w:rFonts w:ascii="Times New Roman" w:hAnsi="Times New Roman" w:cs="Times New Roman"/>
          <w:sz w:val="20"/>
          <w:szCs w:val="20"/>
        </w:rPr>
        <w:t>95514</w:t>
      </w:r>
      <w:r w:rsidR="000B0157" w:rsidRPr="006231E5">
        <w:rPr>
          <w:rFonts w:ascii="Times New Roman" w:hAnsi="Times New Roman" w:cs="Times New Roman"/>
          <w:sz w:val="20"/>
          <w:szCs w:val="20"/>
        </w:rPr>
        <w:t xml:space="preserve">, </w:t>
      </w:r>
      <w:r w:rsidRPr="006231E5">
        <w:rPr>
          <w:rFonts w:ascii="Times New Roman" w:hAnsi="Times New Roman" w:cs="Times New Roman"/>
          <w:sz w:val="20"/>
          <w:szCs w:val="20"/>
        </w:rPr>
        <w:t xml:space="preserve"> </w:t>
      </w:r>
      <w:hyperlink r:id="rId11" w:history="1">
        <w:r w:rsidR="00D13A0F" w:rsidRPr="006231E5">
          <w:rPr>
            <w:rStyle w:val="Hyperlink"/>
            <w:rFonts w:ascii="Times New Roman" w:hAnsi="Times New Roman" w:cs="Times New Roman"/>
            <w:sz w:val="20"/>
            <w:szCs w:val="20"/>
          </w:rPr>
          <w:t>Tatjana.Jacuka@fm.gov.lv</w:t>
        </w:r>
      </w:hyperlink>
    </w:p>
    <w:sectPr w:rsidR="004278EA" w:rsidRPr="00337D3F" w:rsidSect="004A0FA2">
      <w:headerReference w:type="even" r:id="rId12"/>
      <w:headerReference w:type="default" r:id="rId13"/>
      <w:footerReference w:type="even" r:id="rId14"/>
      <w:footerReference w:type="default" r:id="rId15"/>
      <w:headerReference w:type="first" r:id="rId16"/>
      <w:footerReference w:type="first" r:id="rId17"/>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563EC" w14:textId="77777777" w:rsidR="009D325C" w:rsidRDefault="009D325C" w:rsidP="004369B2">
      <w:pPr>
        <w:spacing w:after="0" w:line="240" w:lineRule="auto"/>
      </w:pPr>
      <w:r>
        <w:separator/>
      </w:r>
    </w:p>
  </w:endnote>
  <w:endnote w:type="continuationSeparator" w:id="0">
    <w:p w14:paraId="7F2C0655" w14:textId="77777777" w:rsidR="009D325C" w:rsidRDefault="009D325C"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65AB" w14:textId="5A6D9EF7" w:rsidR="00DD4AF8" w:rsidRPr="001D1A0E" w:rsidRDefault="009D325C" w:rsidP="001D1A0E">
    <w:pPr>
      <w:jc w:val="both"/>
      <w:rPr>
        <w:rFonts w:ascii="Times New Roman" w:eastAsia="Times New Roman" w:hAnsi="Times New Roman" w:cs="Times New Roman"/>
        <w:bCs/>
        <w:sz w:val="20"/>
        <w:szCs w:val="20"/>
      </w:rPr>
    </w:pPr>
    <w:r>
      <w:fldChar w:fldCharType="begin"/>
    </w:r>
    <w:r>
      <w:instrText xml:space="preserve"> FILENAME  \* MERGEFORMAT </w:instrText>
    </w:r>
    <w:r>
      <w:fldChar w:fldCharType="separate"/>
    </w:r>
    <w:r w:rsidR="008C3747">
      <w:rPr>
        <w:rFonts w:ascii="Times New Roman" w:hAnsi="Times New Roman" w:cs="Times New Roman"/>
        <w:noProof/>
        <w:sz w:val="20"/>
        <w:szCs w:val="20"/>
      </w:rPr>
      <w:t>FMAnot_2</w:t>
    </w:r>
    <w:r w:rsidR="00A719B3">
      <w:rPr>
        <w:rFonts w:ascii="Times New Roman" w:hAnsi="Times New Roman" w:cs="Times New Roman"/>
        <w:noProof/>
        <w:sz w:val="20"/>
        <w:szCs w:val="20"/>
      </w:rPr>
      <w:t>9</w:t>
    </w:r>
    <w:r w:rsidR="0026294B" w:rsidRPr="0026294B">
      <w:rPr>
        <w:rFonts w:ascii="Times New Roman" w:hAnsi="Times New Roman" w:cs="Times New Roman"/>
        <w:noProof/>
        <w:sz w:val="20"/>
        <w:szCs w:val="20"/>
      </w:rPr>
      <w:t>0714_MK17</w:t>
    </w:r>
    <w:r>
      <w:rPr>
        <w:rFonts w:ascii="Times New Roman" w:hAnsi="Times New Roman" w:cs="Times New Roman"/>
        <w:noProof/>
        <w:sz w:val="20"/>
        <w:szCs w:val="20"/>
      </w:rPr>
      <w:fldChar w:fldCharType="end"/>
    </w:r>
    <w:r w:rsidR="00DD4AF8" w:rsidRPr="001D1A0E">
      <w:rPr>
        <w:rFonts w:ascii="Times New Roman" w:hAnsi="Times New Roman" w:cs="Times New Roman"/>
        <w:sz w:val="20"/>
        <w:szCs w:val="20"/>
      </w:rPr>
      <w:t>; Ministru kabineta noteikumu projekta „</w:t>
    </w:r>
    <w:r w:rsidR="00DD4AF8" w:rsidRPr="001D1A0E">
      <w:rPr>
        <w:rFonts w:ascii="Times New Roman" w:eastAsia="Times New Roman" w:hAnsi="Times New Roman" w:cs="Times New Roman"/>
        <w:bCs/>
        <w:sz w:val="20"/>
        <w:szCs w:val="20"/>
      </w:rPr>
      <w:t>Grozījumi Ministru kabineta 201</w:t>
    </w:r>
    <w:r w:rsidR="00DD4AF8">
      <w:rPr>
        <w:rFonts w:ascii="Times New Roman" w:eastAsia="Times New Roman" w:hAnsi="Times New Roman" w:cs="Times New Roman"/>
        <w:bCs/>
        <w:sz w:val="20"/>
        <w:szCs w:val="20"/>
      </w:rPr>
      <w:t>3.gada 3.janvāra noteikumos Nr.</w:t>
    </w:r>
    <w:r w:rsidR="00DD4AF8" w:rsidRPr="001D1A0E">
      <w:rPr>
        <w:rFonts w:ascii="Times New Roman" w:eastAsia="Times New Roman" w:hAnsi="Times New Roman" w:cs="Times New Roman"/>
        <w:bCs/>
        <w:sz w:val="20"/>
        <w:szCs w:val="20"/>
      </w:rPr>
      <w:t>17„Pievienotās vērtības nodokļa likuma normu piemērošanas kārtība un atsevišķas prasības pievienotās vērtības nodokļa maksāšanai un administrēšanai”</w:t>
    </w:r>
    <w:r w:rsidR="00DD4AF8" w:rsidRPr="001D1A0E">
      <w:rPr>
        <w:rFonts w:ascii="Times New Roman" w:hAnsi="Times New Roman" w:cs="Times New Roman"/>
        <w:bCs/>
        <w:sz w:val="20"/>
        <w:szCs w:val="20"/>
      </w:rPr>
      <w:t xml:space="preserve">” </w:t>
    </w:r>
    <w:r w:rsidR="00DD4AF8" w:rsidRPr="001D1A0E">
      <w:rPr>
        <w:rFonts w:ascii="Times New Roman" w:hAnsi="Times New Roman" w:cs="Times New Roman"/>
        <w:sz w:val="20"/>
        <w:szCs w:val="20"/>
      </w:rPr>
      <w:t>sākotnējās ietekmes novērtējuma ziņojums (anotācija)</w:t>
    </w:r>
  </w:p>
  <w:p w14:paraId="7537136E" w14:textId="77777777" w:rsidR="00DD4AF8" w:rsidRPr="001D1A0E" w:rsidRDefault="00DD4AF8" w:rsidP="001D1A0E">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9045B" w14:textId="377693A7" w:rsidR="00DD4AF8" w:rsidRPr="001D1A0E" w:rsidRDefault="009D325C" w:rsidP="001D1A0E">
    <w:pPr>
      <w:jc w:val="both"/>
      <w:rPr>
        <w:rFonts w:ascii="Times New Roman" w:eastAsia="Times New Roman" w:hAnsi="Times New Roman" w:cs="Times New Roman"/>
        <w:bCs/>
        <w:sz w:val="20"/>
        <w:szCs w:val="20"/>
      </w:rPr>
    </w:pPr>
    <w:r>
      <w:fldChar w:fldCharType="begin"/>
    </w:r>
    <w:r>
      <w:instrText xml:space="preserve"> FILENAME  \* MERGEFORMAT </w:instrText>
    </w:r>
    <w:r>
      <w:fldChar w:fldCharType="separate"/>
    </w:r>
    <w:r w:rsidR="008C3747">
      <w:rPr>
        <w:rFonts w:ascii="Times New Roman" w:hAnsi="Times New Roman" w:cs="Times New Roman"/>
        <w:noProof/>
        <w:sz w:val="20"/>
        <w:szCs w:val="20"/>
      </w:rPr>
      <w:t>FMAnot_2</w:t>
    </w:r>
    <w:r w:rsidR="00A719B3">
      <w:rPr>
        <w:rFonts w:ascii="Times New Roman" w:hAnsi="Times New Roman" w:cs="Times New Roman"/>
        <w:noProof/>
        <w:sz w:val="20"/>
        <w:szCs w:val="20"/>
      </w:rPr>
      <w:t>9</w:t>
    </w:r>
    <w:r w:rsidR="0026294B" w:rsidRPr="0026294B">
      <w:rPr>
        <w:rFonts w:ascii="Times New Roman" w:hAnsi="Times New Roman" w:cs="Times New Roman"/>
        <w:noProof/>
        <w:sz w:val="20"/>
        <w:szCs w:val="20"/>
      </w:rPr>
      <w:t>0714_MK17</w:t>
    </w:r>
    <w:r>
      <w:rPr>
        <w:rFonts w:ascii="Times New Roman" w:hAnsi="Times New Roman" w:cs="Times New Roman"/>
        <w:noProof/>
        <w:sz w:val="20"/>
        <w:szCs w:val="20"/>
      </w:rPr>
      <w:fldChar w:fldCharType="end"/>
    </w:r>
    <w:r w:rsidR="00DD4AF8" w:rsidRPr="001D1A0E">
      <w:rPr>
        <w:rFonts w:ascii="Times New Roman" w:hAnsi="Times New Roman" w:cs="Times New Roman"/>
        <w:sz w:val="20"/>
        <w:szCs w:val="20"/>
      </w:rPr>
      <w:t>; Ministru kabineta noteikumu projekta „</w:t>
    </w:r>
    <w:r w:rsidR="00DD4AF8" w:rsidRPr="001D1A0E">
      <w:rPr>
        <w:rFonts w:ascii="Times New Roman" w:eastAsia="Times New Roman" w:hAnsi="Times New Roman" w:cs="Times New Roman"/>
        <w:bCs/>
        <w:sz w:val="20"/>
        <w:szCs w:val="20"/>
      </w:rPr>
      <w:t>Grozījumi Ministru kabineta 201</w:t>
    </w:r>
    <w:r w:rsidR="00DD4AF8">
      <w:rPr>
        <w:rFonts w:ascii="Times New Roman" w:eastAsia="Times New Roman" w:hAnsi="Times New Roman" w:cs="Times New Roman"/>
        <w:bCs/>
        <w:sz w:val="20"/>
        <w:szCs w:val="20"/>
      </w:rPr>
      <w:t>3.gada 3.janvāra noteikumos Nr.</w:t>
    </w:r>
    <w:r w:rsidR="00DD4AF8" w:rsidRPr="001D1A0E">
      <w:rPr>
        <w:rFonts w:ascii="Times New Roman" w:eastAsia="Times New Roman" w:hAnsi="Times New Roman" w:cs="Times New Roman"/>
        <w:bCs/>
        <w:sz w:val="20"/>
        <w:szCs w:val="20"/>
      </w:rPr>
      <w:t>17„Pievienotās vērtības nodokļa likuma normu piemērošanas kārtība un atsevišķas prasības pievienotās vērtības nodokļa maksāšanai un administrēšanai”</w:t>
    </w:r>
    <w:r w:rsidR="00DD4AF8" w:rsidRPr="001D1A0E">
      <w:rPr>
        <w:rFonts w:ascii="Times New Roman" w:hAnsi="Times New Roman" w:cs="Times New Roman"/>
        <w:bCs/>
        <w:sz w:val="20"/>
        <w:szCs w:val="20"/>
      </w:rPr>
      <w:t xml:space="preserve">” </w:t>
    </w:r>
    <w:r w:rsidR="00DD4AF8" w:rsidRPr="001D1A0E">
      <w:rPr>
        <w:rFonts w:ascii="Times New Roman" w:hAnsi="Times New Roman" w:cs="Times New Roman"/>
        <w:sz w:val="20"/>
        <w:szCs w:val="20"/>
      </w:rPr>
      <w:t>sākotnējās ietekmes novērtējuma ziņojums (anotācija)</w:t>
    </w:r>
  </w:p>
  <w:p w14:paraId="1EF8E2BD" w14:textId="77777777" w:rsidR="00DD4AF8" w:rsidRPr="001D1A0E" w:rsidRDefault="00DD4AF8" w:rsidP="001D1A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E83BB" w14:textId="5B419235" w:rsidR="00DD4AF8" w:rsidRPr="001D1A0E" w:rsidRDefault="009D325C" w:rsidP="001D1A0E">
    <w:pPr>
      <w:jc w:val="both"/>
      <w:rPr>
        <w:rFonts w:ascii="Times New Roman" w:eastAsia="Times New Roman" w:hAnsi="Times New Roman" w:cs="Times New Roman"/>
        <w:bCs/>
        <w:sz w:val="20"/>
        <w:szCs w:val="20"/>
      </w:rPr>
    </w:pPr>
    <w:r>
      <w:fldChar w:fldCharType="begin"/>
    </w:r>
    <w:r>
      <w:instrText xml:space="preserve"> FILENAME  \* MERGEFORMAT </w:instrText>
    </w:r>
    <w:r>
      <w:fldChar w:fldCharType="separate"/>
    </w:r>
    <w:r w:rsidR="008C3747">
      <w:rPr>
        <w:rFonts w:ascii="Times New Roman" w:hAnsi="Times New Roman" w:cs="Times New Roman"/>
        <w:noProof/>
        <w:sz w:val="20"/>
        <w:szCs w:val="20"/>
      </w:rPr>
      <w:t>FMAnot_2</w:t>
    </w:r>
    <w:r w:rsidR="00A719B3">
      <w:rPr>
        <w:rFonts w:ascii="Times New Roman" w:hAnsi="Times New Roman" w:cs="Times New Roman"/>
        <w:noProof/>
        <w:sz w:val="20"/>
        <w:szCs w:val="20"/>
      </w:rPr>
      <w:t>9</w:t>
    </w:r>
    <w:r w:rsidR="0026294B" w:rsidRPr="0026294B">
      <w:rPr>
        <w:rFonts w:ascii="Times New Roman" w:hAnsi="Times New Roman" w:cs="Times New Roman"/>
        <w:noProof/>
        <w:sz w:val="20"/>
        <w:szCs w:val="20"/>
      </w:rPr>
      <w:t>0714_MK17</w:t>
    </w:r>
    <w:r>
      <w:rPr>
        <w:rFonts w:ascii="Times New Roman" w:hAnsi="Times New Roman" w:cs="Times New Roman"/>
        <w:noProof/>
        <w:sz w:val="20"/>
        <w:szCs w:val="20"/>
      </w:rPr>
      <w:fldChar w:fldCharType="end"/>
    </w:r>
    <w:r w:rsidR="00DD4AF8" w:rsidRPr="001D1A0E">
      <w:rPr>
        <w:rFonts w:ascii="Times New Roman" w:hAnsi="Times New Roman" w:cs="Times New Roman"/>
        <w:sz w:val="20"/>
        <w:szCs w:val="20"/>
      </w:rPr>
      <w:t>; Ministru kabineta noteikumu projekta „</w:t>
    </w:r>
    <w:r w:rsidR="00DD4AF8" w:rsidRPr="001D1A0E">
      <w:rPr>
        <w:rFonts w:ascii="Times New Roman" w:eastAsia="Times New Roman" w:hAnsi="Times New Roman" w:cs="Times New Roman"/>
        <w:bCs/>
        <w:sz w:val="20"/>
        <w:szCs w:val="20"/>
      </w:rPr>
      <w:t>Grozījumi Ministru kabineta 201</w:t>
    </w:r>
    <w:r w:rsidR="00DD4AF8">
      <w:rPr>
        <w:rFonts w:ascii="Times New Roman" w:eastAsia="Times New Roman" w:hAnsi="Times New Roman" w:cs="Times New Roman"/>
        <w:bCs/>
        <w:sz w:val="20"/>
        <w:szCs w:val="20"/>
      </w:rPr>
      <w:t>3.gada 3.janvāra noteikumos Nr.</w:t>
    </w:r>
    <w:r w:rsidR="00DD4AF8" w:rsidRPr="001D1A0E">
      <w:rPr>
        <w:rFonts w:ascii="Times New Roman" w:eastAsia="Times New Roman" w:hAnsi="Times New Roman" w:cs="Times New Roman"/>
        <w:bCs/>
        <w:sz w:val="20"/>
        <w:szCs w:val="20"/>
      </w:rPr>
      <w:t>17„Pievienotās vērtības nodokļa likuma normu piemērošanas kārtība un atsevišķas prasības pievienotās vērtības nodokļa maksāšanai un administrēšanai”</w:t>
    </w:r>
    <w:r w:rsidR="00DD4AF8" w:rsidRPr="001D1A0E">
      <w:rPr>
        <w:rFonts w:ascii="Times New Roman" w:hAnsi="Times New Roman" w:cs="Times New Roman"/>
        <w:bCs/>
        <w:sz w:val="20"/>
        <w:szCs w:val="20"/>
      </w:rPr>
      <w:t xml:space="preserve">” </w:t>
    </w:r>
    <w:r w:rsidR="00DD4AF8" w:rsidRPr="001D1A0E">
      <w:rPr>
        <w:rFonts w:ascii="Times New Roman" w:hAnsi="Times New Roman" w:cs="Times New Roman"/>
        <w:sz w:val="20"/>
        <w:szCs w:val="20"/>
      </w:rPr>
      <w:t>sākotnējās ietekmes novērtējuma ziņojums (anotācija)</w:t>
    </w:r>
  </w:p>
  <w:p w14:paraId="09907C9F" w14:textId="77777777" w:rsidR="00DD4AF8" w:rsidRPr="001D1A0E" w:rsidRDefault="00DD4AF8" w:rsidP="001D1A0E">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8146E" w14:textId="77777777" w:rsidR="009D325C" w:rsidRDefault="009D325C" w:rsidP="004369B2">
      <w:pPr>
        <w:spacing w:after="0" w:line="240" w:lineRule="auto"/>
      </w:pPr>
      <w:r>
        <w:separator/>
      </w:r>
    </w:p>
  </w:footnote>
  <w:footnote w:type="continuationSeparator" w:id="0">
    <w:p w14:paraId="777E89E0" w14:textId="77777777" w:rsidR="009D325C" w:rsidRDefault="009D325C"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20BACDC7" w14:textId="77777777" w:rsidR="00DD4AF8" w:rsidRPr="00171D36" w:rsidRDefault="00DD4AF8">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9D5683">
          <w:rPr>
            <w:rFonts w:ascii="Times New Roman" w:hAnsi="Times New Roman" w:cs="Times New Roman"/>
            <w:noProof/>
            <w:sz w:val="24"/>
          </w:rPr>
          <w:t>14</w:t>
        </w:r>
        <w:r w:rsidRPr="00171D36">
          <w:rPr>
            <w:rFonts w:ascii="Times New Roman" w:hAnsi="Times New Roman" w:cs="Times New Roman"/>
            <w:noProof/>
            <w:sz w:val="24"/>
          </w:rPr>
          <w:fldChar w:fldCharType="end"/>
        </w:r>
      </w:p>
    </w:sdtContent>
  </w:sdt>
  <w:p w14:paraId="39750B5B" w14:textId="77777777" w:rsidR="00DD4AF8" w:rsidRDefault="00DD4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1EF8842F" w14:textId="77777777" w:rsidR="00DD4AF8" w:rsidRPr="00171D36" w:rsidRDefault="00DD4AF8">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9D5683">
          <w:rPr>
            <w:rFonts w:ascii="Times New Roman" w:hAnsi="Times New Roman" w:cs="Times New Roman"/>
            <w:noProof/>
            <w:sz w:val="24"/>
          </w:rPr>
          <w:t>13</w:t>
        </w:r>
        <w:r w:rsidRPr="00171D36">
          <w:rPr>
            <w:rFonts w:ascii="Times New Roman" w:hAnsi="Times New Roman" w:cs="Times New Roman"/>
            <w:noProof/>
            <w:sz w:val="24"/>
          </w:rPr>
          <w:fldChar w:fldCharType="end"/>
        </w:r>
      </w:p>
    </w:sdtContent>
  </w:sdt>
  <w:p w14:paraId="3EF3BF83" w14:textId="77777777" w:rsidR="00DD4AF8" w:rsidRDefault="00DD4A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15220" w14:textId="77777777" w:rsidR="00DD4AF8" w:rsidRDefault="00DD4AF8"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67F3F"/>
    <w:multiLevelType w:val="hybridMultilevel"/>
    <w:tmpl w:val="A52E6438"/>
    <w:lvl w:ilvl="0" w:tplc="6ECCE7F0">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
    <w:nsid w:val="62273410"/>
    <w:multiLevelType w:val="hybridMultilevel"/>
    <w:tmpl w:val="126AB0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43C0CBF"/>
    <w:multiLevelType w:val="hybridMultilevel"/>
    <w:tmpl w:val="4DC4C718"/>
    <w:lvl w:ilvl="0" w:tplc="662AB68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7FC0842"/>
    <w:multiLevelType w:val="hybridMultilevel"/>
    <w:tmpl w:val="BD3EA7B4"/>
    <w:lvl w:ilvl="0" w:tplc="474C98B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0ED051D"/>
    <w:multiLevelType w:val="hybridMultilevel"/>
    <w:tmpl w:val="0D1A1D04"/>
    <w:lvl w:ilvl="0" w:tplc="62A024A6">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FF64F51"/>
    <w:multiLevelType w:val="hybridMultilevel"/>
    <w:tmpl w:val="77FC8D3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C4"/>
    <w:rsid w:val="00003E71"/>
    <w:rsid w:val="00003F2D"/>
    <w:rsid w:val="000044FD"/>
    <w:rsid w:val="000050C3"/>
    <w:rsid w:val="00005B65"/>
    <w:rsid w:val="000066F2"/>
    <w:rsid w:val="00007445"/>
    <w:rsid w:val="00007A44"/>
    <w:rsid w:val="00011A47"/>
    <w:rsid w:val="00012F4F"/>
    <w:rsid w:val="000136A3"/>
    <w:rsid w:val="00013DA3"/>
    <w:rsid w:val="000143C2"/>
    <w:rsid w:val="00017F2D"/>
    <w:rsid w:val="000207C6"/>
    <w:rsid w:val="000209A4"/>
    <w:rsid w:val="00024BC7"/>
    <w:rsid w:val="0002742F"/>
    <w:rsid w:val="000277B3"/>
    <w:rsid w:val="00034F6A"/>
    <w:rsid w:val="0003706D"/>
    <w:rsid w:val="00037757"/>
    <w:rsid w:val="00040BE2"/>
    <w:rsid w:val="000410A5"/>
    <w:rsid w:val="000419BA"/>
    <w:rsid w:val="000435E7"/>
    <w:rsid w:val="00044FE4"/>
    <w:rsid w:val="00047C66"/>
    <w:rsid w:val="00054E06"/>
    <w:rsid w:val="00056305"/>
    <w:rsid w:val="000577C8"/>
    <w:rsid w:val="000612C8"/>
    <w:rsid w:val="000627FE"/>
    <w:rsid w:val="00062FE4"/>
    <w:rsid w:val="0006659D"/>
    <w:rsid w:val="000674A5"/>
    <w:rsid w:val="00067BA0"/>
    <w:rsid w:val="00067F85"/>
    <w:rsid w:val="00070BAD"/>
    <w:rsid w:val="00071243"/>
    <w:rsid w:val="000712A8"/>
    <w:rsid w:val="00071906"/>
    <w:rsid w:val="00072A6D"/>
    <w:rsid w:val="0007560A"/>
    <w:rsid w:val="000757B0"/>
    <w:rsid w:val="00076147"/>
    <w:rsid w:val="00077871"/>
    <w:rsid w:val="00080D5F"/>
    <w:rsid w:val="0008283D"/>
    <w:rsid w:val="00085D9E"/>
    <w:rsid w:val="0008601E"/>
    <w:rsid w:val="000863ED"/>
    <w:rsid w:val="000865EF"/>
    <w:rsid w:val="00086F73"/>
    <w:rsid w:val="00093808"/>
    <w:rsid w:val="00094218"/>
    <w:rsid w:val="00096A08"/>
    <w:rsid w:val="00096B59"/>
    <w:rsid w:val="00096F4D"/>
    <w:rsid w:val="00097301"/>
    <w:rsid w:val="000A0B88"/>
    <w:rsid w:val="000A150F"/>
    <w:rsid w:val="000A21A6"/>
    <w:rsid w:val="000A3A53"/>
    <w:rsid w:val="000A3AEB"/>
    <w:rsid w:val="000A55A7"/>
    <w:rsid w:val="000A6B02"/>
    <w:rsid w:val="000A6BCF"/>
    <w:rsid w:val="000A71B7"/>
    <w:rsid w:val="000A7487"/>
    <w:rsid w:val="000A76F1"/>
    <w:rsid w:val="000B0157"/>
    <w:rsid w:val="000B0DD9"/>
    <w:rsid w:val="000B145F"/>
    <w:rsid w:val="000B1A2A"/>
    <w:rsid w:val="000B40A0"/>
    <w:rsid w:val="000B6F71"/>
    <w:rsid w:val="000C2E1B"/>
    <w:rsid w:val="000C3185"/>
    <w:rsid w:val="000C674A"/>
    <w:rsid w:val="000C7217"/>
    <w:rsid w:val="000D1A7F"/>
    <w:rsid w:val="000D55DD"/>
    <w:rsid w:val="000D790E"/>
    <w:rsid w:val="000E0ABB"/>
    <w:rsid w:val="000E0DA5"/>
    <w:rsid w:val="000E22BE"/>
    <w:rsid w:val="000E2D1E"/>
    <w:rsid w:val="000E46D7"/>
    <w:rsid w:val="000E49B9"/>
    <w:rsid w:val="000E4B36"/>
    <w:rsid w:val="000E4EE4"/>
    <w:rsid w:val="000F09D8"/>
    <w:rsid w:val="000F101C"/>
    <w:rsid w:val="000F16A0"/>
    <w:rsid w:val="000F56D3"/>
    <w:rsid w:val="00101B54"/>
    <w:rsid w:val="001028F2"/>
    <w:rsid w:val="001030D7"/>
    <w:rsid w:val="00104F70"/>
    <w:rsid w:val="00105E0D"/>
    <w:rsid w:val="00105F95"/>
    <w:rsid w:val="00106E13"/>
    <w:rsid w:val="001075F4"/>
    <w:rsid w:val="00107BB6"/>
    <w:rsid w:val="00110348"/>
    <w:rsid w:val="00112631"/>
    <w:rsid w:val="0011533F"/>
    <w:rsid w:val="001166B9"/>
    <w:rsid w:val="0011697B"/>
    <w:rsid w:val="00117C3F"/>
    <w:rsid w:val="0012183D"/>
    <w:rsid w:val="001236CD"/>
    <w:rsid w:val="00124547"/>
    <w:rsid w:val="00124F9B"/>
    <w:rsid w:val="00125A33"/>
    <w:rsid w:val="0012659F"/>
    <w:rsid w:val="00127DB5"/>
    <w:rsid w:val="0013023A"/>
    <w:rsid w:val="00133320"/>
    <w:rsid w:val="001343C0"/>
    <w:rsid w:val="00134FBA"/>
    <w:rsid w:val="001366D2"/>
    <w:rsid w:val="00136795"/>
    <w:rsid w:val="00137CE0"/>
    <w:rsid w:val="00137F4C"/>
    <w:rsid w:val="00141DA8"/>
    <w:rsid w:val="00145BBF"/>
    <w:rsid w:val="0014724B"/>
    <w:rsid w:val="0014771B"/>
    <w:rsid w:val="0015306F"/>
    <w:rsid w:val="001532D1"/>
    <w:rsid w:val="001561F5"/>
    <w:rsid w:val="00161BB6"/>
    <w:rsid w:val="00161EA3"/>
    <w:rsid w:val="00163A60"/>
    <w:rsid w:val="00164329"/>
    <w:rsid w:val="00166E1E"/>
    <w:rsid w:val="00166EA2"/>
    <w:rsid w:val="00170ECE"/>
    <w:rsid w:val="001719E3"/>
    <w:rsid w:val="00171D17"/>
    <w:rsid w:val="00171D36"/>
    <w:rsid w:val="001730E1"/>
    <w:rsid w:val="001736C5"/>
    <w:rsid w:val="00174AC6"/>
    <w:rsid w:val="00174FB9"/>
    <w:rsid w:val="00175420"/>
    <w:rsid w:val="00176CB2"/>
    <w:rsid w:val="00176DC1"/>
    <w:rsid w:val="001809EE"/>
    <w:rsid w:val="0018277F"/>
    <w:rsid w:val="00182796"/>
    <w:rsid w:val="0018354B"/>
    <w:rsid w:val="00184133"/>
    <w:rsid w:val="001854FC"/>
    <w:rsid w:val="00186946"/>
    <w:rsid w:val="00186AF1"/>
    <w:rsid w:val="00190FC6"/>
    <w:rsid w:val="00192196"/>
    <w:rsid w:val="00195CC3"/>
    <w:rsid w:val="00196154"/>
    <w:rsid w:val="0019649B"/>
    <w:rsid w:val="001A173B"/>
    <w:rsid w:val="001A30FE"/>
    <w:rsid w:val="001A3439"/>
    <w:rsid w:val="001A6068"/>
    <w:rsid w:val="001A681D"/>
    <w:rsid w:val="001A6A7F"/>
    <w:rsid w:val="001A6DE9"/>
    <w:rsid w:val="001A7231"/>
    <w:rsid w:val="001A7D41"/>
    <w:rsid w:val="001B0AC6"/>
    <w:rsid w:val="001B1210"/>
    <w:rsid w:val="001B2D57"/>
    <w:rsid w:val="001B2FDD"/>
    <w:rsid w:val="001B42C1"/>
    <w:rsid w:val="001B6920"/>
    <w:rsid w:val="001B7A45"/>
    <w:rsid w:val="001C144E"/>
    <w:rsid w:val="001C14B6"/>
    <w:rsid w:val="001C6B6C"/>
    <w:rsid w:val="001D0E62"/>
    <w:rsid w:val="001D1A0E"/>
    <w:rsid w:val="001D2165"/>
    <w:rsid w:val="001D21E5"/>
    <w:rsid w:val="001D42C9"/>
    <w:rsid w:val="001D79DC"/>
    <w:rsid w:val="001E123E"/>
    <w:rsid w:val="001E1D5D"/>
    <w:rsid w:val="001E221C"/>
    <w:rsid w:val="001E3C49"/>
    <w:rsid w:val="001E3DE9"/>
    <w:rsid w:val="001E4F58"/>
    <w:rsid w:val="001E57E2"/>
    <w:rsid w:val="001E69FC"/>
    <w:rsid w:val="001F004D"/>
    <w:rsid w:val="001F0072"/>
    <w:rsid w:val="001F05AA"/>
    <w:rsid w:val="001F3159"/>
    <w:rsid w:val="001F34BB"/>
    <w:rsid w:val="001F37E2"/>
    <w:rsid w:val="001F5427"/>
    <w:rsid w:val="001F5E1D"/>
    <w:rsid w:val="001F6940"/>
    <w:rsid w:val="0020050C"/>
    <w:rsid w:val="00201828"/>
    <w:rsid w:val="0020233E"/>
    <w:rsid w:val="002030E5"/>
    <w:rsid w:val="00204A32"/>
    <w:rsid w:val="00205591"/>
    <w:rsid w:val="00205CCF"/>
    <w:rsid w:val="00205DB2"/>
    <w:rsid w:val="00205F39"/>
    <w:rsid w:val="00206258"/>
    <w:rsid w:val="0021040D"/>
    <w:rsid w:val="002121D7"/>
    <w:rsid w:val="00212ABB"/>
    <w:rsid w:val="002130ED"/>
    <w:rsid w:val="002133F3"/>
    <w:rsid w:val="00213F48"/>
    <w:rsid w:val="00216A29"/>
    <w:rsid w:val="002207FD"/>
    <w:rsid w:val="0022219E"/>
    <w:rsid w:val="00224488"/>
    <w:rsid w:val="00226073"/>
    <w:rsid w:val="0023149A"/>
    <w:rsid w:val="00232B4D"/>
    <w:rsid w:val="00232EA5"/>
    <w:rsid w:val="00233CDB"/>
    <w:rsid w:val="00234A68"/>
    <w:rsid w:val="00235345"/>
    <w:rsid w:val="002361F4"/>
    <w:rsid w:val="0023636B"/>
    <w:rsid w:val="00236887"/>
    <w:rsid w:val="00236E26"/>
    <w:rsid w:val="00244042"/>
    <w:rsid w:val="002441D0"/>
    <w:rsid w:val="002473E7"/>
    <w:rsid w:val="00247EBD"/>
    <w:rsid w:val="00250602"/>
    <w:rsid w:val="002507F6"/>
    <w:rsid w:val="0025090D"/>
    <w:rsid w:val="00250D69"/>
    <w:rsid w:val="00250F7D"/>
    <w:rsid w:val="002529E9"/>
    <w:rsid w:val="00252B3E"/>
    <w:rsid w:val="002532EB"/>
    <w:rsid w:val="00254E00"/>
    <w:rsid w:val="0025789E"/>
    <w:rsid w:val="0026294B"/>
    <w:rsid w:val="00270CCE"/>
    <w:rsid w:val="002711CC"/>
    <w:rsid w:val="00271908"/>
    <w:rsid w:val="002731B1"/>
    <w:rsid w:val="0027384E"/>
    <w:rsid w:val="00274308"/>
    <w:rsid w:val="00274A90"/>
    <w:rsid w:val="0027500F"/>
    <w:rsid w:val="00276EAD"/>
    <w:rsid w:val="00277B1F"/>
    <w:rsid w:val="00280188"/>
    <w:rsid w:val="0028065B"/>
    <w:rsid w:val="00282F55"/>
    <w:rsid w:val="00284148"/>
    <w:rsid w:val="00284D83"/>
    <w:rsid w:val="00285418"/>
    <w:rsid w:val="00285BE7"/>
    <w:rsid w:val="00286C3C"/>
    <w:rsid w:val="002871B3"/>
    <w:rsid w:val="00287741"/>
    <w:rsid w:val="002909AD"/>
    <w:rsid w:val="002926B8"/>
    <w:rsid w:val="00292F92"/>
    <w:rsid w:val="00293272"/>
    <w:rsid w:val="00296224"/>
    <w:rsid w:val="002965A4"/>
    <w:rsid w:val="0029664A"/>
    <w:rsid w:val="002A14CE"/>
    <w:rsid w:val="002B14E1"/>
    <w:rsid w:val="002B151F"/>
    <w:rsid w:val="002B1BCA"/>
    <w:rsid w:val="002B36F7"/>
    <w:rsid w:val="002C0DA5"/>
    <w:rsid w:val="002C10EA"/>
    <w:rsid w:val="002C1728"/>
    <w:rsid w:val="002C21ED"/>
    <w:rsid w:val="002C3712"/>
    <w:rsid w:val="002C3769"/>
    <w:rsid w:val="002C42B2"/>
    <w:rsid w:val="002C49D9"/>
    <w:rsid w:val="002C57AF"/>
    <w:rsid w:val="002C5BB1"/>
    <w:rsid w:val="002D0BE4"/>
    <w:rsid w:val="002D1ACD"/>
    <w:rsid w:val="002D1DBA"/>
    <w:rsid w:val="002D1EA4"/>
    <w:rsid w:val="002D3EBD"/>
    <w:rsid w:val="002D51F2"/>
    <w:rsid w:val="002D5B6F"/>
    <w:rsid w:val="002D6BE5"/>
    <w:rsid w:val="002E1C28"/>
    <w:rsid w:val="002E1DFC"/>
    <w:rsid w:val="002E2B09"/>
    <w:rsid w:val="002E3430"/>
    <w:rsid w:val="002E44B7"/>
    <w:rsid w:val="002F249C"/>
    <w:rsid w:val="002F29D1"/>
    <w:rsid w:val="002F3634"/>
    <w:rsid w:val="002F3C1A"/>
    <w:rsid w:val="002F486B"/>
    <w:rsid w:val="002F5FFE"/>
    <w:rsid w:val="002F700B"/>
    <w:rsid w:val="00300967"/>
    <w:rsid w:val="00301D9D"/>
    <w:rsid w:val="003033B2"/>
    <w:rsid w:val="003052EF"/>
    <w:rsid w:val="00305E8A"/>
    <w:rsid w:val="0031152D"/>
    <w:rsid w:val="00311AFF"/>
    <w:rsid w:val="00314CCD"/>
    <w:rsid w:val="00320C82"/>
    <w:rsid w:val="0032258D"/>
    <w:rsid w:val="00322DFE"/>
    <w:rsid w:val="00325324"/>
    <w:rsid w:val="00326852"/>
    <w:rsid w:val="0032763C"/>
    <w:rsid w:val="00333A9B"/>
    <w:rsid w:val="00335179"/>
    <w:rsid w:val="003355CB"/>
    <w:rsid w:val="00335F6B"/>
    <w:rsid w:val="00337D3F"/>
    <w:rsid w:val="0034066F"/>
    <w:rsid w:val="00341A60"/>
    <w:rsid w:val="003431BF"/>
    <w:rsid w:val="00343428"/>
    <w:rsid w:val="00344591"/>
    <w:rsid w:val="0035187D"/>
    <w:rsid w:val="00352DF3"/>
    <w:rsid w:val="00353520"/>
    <w:rsid w:val="00355A37"/>
    <w:rsid w:val="00355BB8"/>
    <w:rsid w:val="00360CB5"/>
    <w:rsid w:val="003654AA"/>
    <w:rsid w:val="00366177"/>
    <w:rsid w:val="00366DD7"/>
    <w:rsid w:val="0036755F"/>
    <w:rsid w:val="00370740"/>
    <w:rsid w:val="003714C5"/>
    <w:rsid w:val="003722FD"/>
    <w:rsid w:val="00372F48"/>
    <w:rsid w:val="003753D6"/>
    <w:rsid w:val="00375982"/>
    <w:rsid w:val="00375B76"/>
    <w:rsid w:val="003807D5"/>
    <w:rsid w:val="00380812"/>
    <w:rsid w:val="003808AD"/>
    <w:rsid w:val="003811D2"/>
    <w:rsid w:val="003842AC"/>
    <w:rsid w:val="003848AF"/>
    <w:rsid w:val="00385147"/>
    <w:rsid w:val="003855FF"/>
    <w:rsid w:val="00386316"/>
    <w:rsid w:val="00386D3D"/>
    <w:rsid w:val="00393CFF"/>
    <w:rsid w:val="0039446F"/>
    <w:rsid w:val="003955DF"/>
    <w:rsid w:val="00396535"/>
    <w:rsid w:val="003A1256"/>
    <w:rsid w:val="003A1663"/>
    <w:rsid w:val="003A2457"/>
    <w:rsid w:val="003A4318"/>
    <w:rsid w:val="003B02CB"/>
    <w:rsid w:val="003B1968"/>
    <w:rsid w:val="003B2F31"/>
    <w:rsid w:val="003B362C"/>
    <w:rsid w:val="003B3FFB"/>
    <w:rsid w:val="003B4B9E"/>
    <w:rsid w:val="003B51C7"/>
    <w:rsid w:val="003B6F6D"/>
    <w:rsid w:val="003B74C9"/>
    <w:rsid w:val="003C04B5"/>
    <w:rsid w:val="003C1E4F"/>
    <w:rsid w:val="003C2843"/>
    <w:rsid w:val="003C4962"/>
    <w:rsid w:val="003D26CD"/>
    <w:rsid w:val="003D3422"/>
    <w:rsid w:val="003D38D2"/>
    <w:rsid w:val="003D5FA7"/>
    <w:rsid w:val="003D664D"/>
    <w:rsid w:val="003E0BC9"/>
    <w:rsid w:val="003E1193"/>
    <w:rsid w:val="003E2191"/>
    <w:rsid w:val="003E23E2"/>
    <w:rsid w:val="003E4EDD"/>
    <w:rsid w:val="003E5EA0"/>
    <w:rsid w:val="003F124F"/>
    <w:rsid w:val="003F25ED"/>
    <w:rsid w:val="003F4EB3"/>
    <w:rsid w:val="003F5C23"/>
    <w:rsid w:val="003F7223"/>
    <w:rsid w:val="003F7A4B"/>
    <w:rsid w:val="004001D3"/>
    <w:rsid w:val="0040070B"/>
    <w:rsid w:val="00404FC0"/>
    <w:rsid w:val="00405BC6"/>
    <w:rsid w:val="00407731"/>
    <w:rsid w:val="00413E52"/>
    <w:rsid w:val="004152F7"/>
    <w:rsid w:val="00415F33"/>
    <w:rsid w:val="004229F8"/>
    <w:rsid w:val="00422B09"/>
    <w:rsid w:val="0042348F"/>
    <w:rsid w:val="00423B97"/>
    <w:rsid w:val="004246AB"/>
    <w:rsid w:val="004249A0"/>
    <w:rsid w:val="00424C6A"/>
    <w:rsid w:val="00424F9A"/>
    <w:rsid w:val="00425DD6"/>
    <w:rsid w:val="0042678A"/>
    <w:rsid w:val="004278EA"/>
    <w:rsid w:val="00427C14"/>
    <w:rsid w:val="00427F59"/>
    <w:rsid w:val="00430E82"/>
    <w:rsid w:val="004326FC"/>
    <w:rsid w:val="004327F9"/>
    <w:rsid w:val="0043316C"/>
    <w:rsid w:val="00434D12"/>
    <w:rsid w:val="004369B2"/>
    <w:rsid w:val="004402B7"/>
    <w:rsid w:val="00441758"/>
    <w:rsid w:val="004428D4"/>
    <w:rsid w:val="004431BD"/>
    <w:rsid w:val="00443C0C"/>
    <w:rsid w:val="00444F92"/>
    <w:rsid w:val="00445572"/>
    <w:rsid w:val="0044616F"/>
    <w:rsid w:val="0044749C"/>
    <w:rsid w:val="00447E17"/>
    <w:rsid w:val="004544D2"/>
    <w:rsid w:val="004548BB"/>
    <w:rsid w:val="00455CA6"/>
    <w:rsid w:val="0045647D"/>
    <w:rsid w:val="00462F83"/>
    <w:rsid w:val="0046319C"/>
    <w:rsid w:val="004654FF"/>
    <w:rsid w:val="004736AC"/>
    <w:rsid w:val="00474628"/>
    <w:rsid w:val="00474EEF"/>
    <w:rsid w:val="0047700D"/>
    <w:rsid w:val="00477337"/>
    <w:rsid w:val="00477F6D"/>
    <w:rsid w:val="00477FA6"/>
    <w:rsid w:val="00482278"/>
    <w:rsid w:val="004822D6"/>
    <w:rsid w:val="00485371"/>
    <w:rsid w:val="00485D16"/>
    <w:rsid w:val="00486E31"/>
    <w:rsid w:val="00487A04"/>
    <w:rsid w:val="004900D0"/>
    <w:rsid w:val="00491991"/>
    <w:rsid w:val="004919AC"/>
    <w:rsid w:val="00492774"/>
    <w:rsid w:val="00492DC2"/>
    <w:rsid w:val="0049346C"/>
    <w:rsid w:val="0049352B"/>
    <w:rsid w:val="004A0140"/>
    <w:rsid w:val="004A0238"/>
    <w:rsid w:val="004A0FA2"/>
    <w:rsid w:val="004A2762"/>
    <w:rsid w:val="004A30A9"/>
    <w:rsid w:val="004A4E7D"/>
    <w:rsid w:val="004A5AAF"/>
    <w:rsid w:val="004A7542"/>
    <w:rsid w:val="004A758F"/>
    <w:rsid w:val="004A7982"/>
    <w:rsid w:val="004B056A"/>
    <w:rsid w:val="004B06D2"/>
    <w:rsid w:val="004B07EC"/>
    <w:rsid w:val="004B11E1"/>
    <w:rsid w:val="004B1B69"/>
    <w:rsid w:val="004B20FD"/>
    <w:rsid w:val="004B247B"/>
    <w:rsid w:val="004B263A"/>
    <w:rsid w:val="004B3F90"/>
    <w:rsid w:val="004B4B5C"/>
    <w:rsid w:val="004B56B5"/>
    <w:rsid w:val="004B6DCA"/>
    <w:rsid w:val="004B7906"/>
    <w:rsid w:val="004C187A"/>
    <w:rsid w:val="004C3E2A"/>
    <w:rsid w:val="004C5549"/>
    <w:rsid w:val="004C5B55"/>
    <w:rsid w:val="004C67B2"/>
    <w:rsid w:val="004D1C3F"/>
    <w:rsid w:val="004D4E55"/>
    <w:rsid w:val="004D4E77"/>
    <w:rsid w:val="004D6D5B"/>
    <w:rsid w:val="004E04E9"/>
    <w:rsid w:val="004E08A0"/>
    <w:rsid w:val="004E1770"/>
    <w:rsid w:val="004E2524"/>
    <w:rsid w:val="004E33C8"/>
    <w:rsid w:val="004F06A6"/>
    <w:rsid w:val="004F12C2"/>
    <w:rsid w:val="004F1610"/>
    <w:rsid w:val="004F1F14"/>
    <w:rsid w:val="004F2C94"/>
    <w:rsid w:val="004F527E"/>
    <w:rsid w:val="004F54C7"/>
    <w:rsid w:val="004F6353"/>
    <w:rsid w:val="004F7CF3"/>
    <w:rsid w:val="00500402"/>
    <w:rsid w:val="0050267C"/>
    <w:rsid w:val="00502937"/>
    <w:rsid w:val="00502BD8"/>
    <w:rsid w:val="00502C30"/>
    <w:rsid w:val="00502F3A"/>
    <w:rsid w:val="00503049"/>
    <w:rsid w:val="00504112"/>
    <w:rsid w:val="00504770"/>
    <w:rsid w:val="0050499F"/>
    <w:rsid w:val="0050629F"/>
    <w:rsid w:val="005103D4"/>
    <w:rsid w:val="005103D8"/>
    <w:rsid w:val="005119D6"/>
    <w:rsid w:val="0051255B"/>
    <w:rsid w:val="00516322"/>
    <w:rsid w:val="00517601"/>
    <w:rsid w:val="00517788"/>
    <w:rsid w:val="00517F51"/>
    <w:rsid w:val="0052051F"/>
    <w:rsid w:val="00521BED"/>
    <w:rsid w:val="005233FA"/>
    <w:rsid w:val="00524E56"/>
    <w:rsid w:val="005252A7"/>
    <w:rsid w:val="005258CC"/>
    <w:rsid w:val="00526D24"/>
    <w:rsid w:val="005307DD"/>
    <w:rsid w:val="0053272A"/>
    <w:rsid w:val="00532A1A"/>
    <w:rsid w:val="00533385"/>
    <w:rsid w:val="00534C09"/>
    <w:rsid w:val="00535137"/>
    <w:rsid w:val="00537B3F"/>
    <w:rsid w:val="00540958"/>
    <w:rsid w:val="00541141"/>
    <w:rsid w:val="00541CC6"/>
    <w:rsid w:val="00541F67"/>
    <w:rsid w:val="00542124"/>
    <w:rsid w:val="00543049"/>
    <w:rsid w:val="005430DC"/>
    <w:rsid w:val="0054344C"/>
    <w:rsid w:val="00543B65"/>
    <w:rsid w:val="00545E0E"/>
    <w:rsid w:val="00545FF6"/>
    <w:rsid w:val="00546129"/>
    <w:rsid w:val="00550879"/>
    <w:rsid w:val="00551F62"/>
    <w:rsid w:val="0055431F"/>
    <w:rsid w:val="0055506C"/>
    <w:rsid w:val="005561E6"/>
    <w:rsid w:val="00556E92"/>
    <w:rsid w:val="00560C94"/>
    <w:rsid w:val="0056254F"/>
    <w:rsid w:val="00566531"/>
    <w:rsid w:val="00575269"/>
    <w:rsid w:val="005769B0"/>
    <w:rsid w:val="005823B3"/>
    <w:rsid w:val="005840B6"/>
    <w:rsid w:val="00584507"/>
    <w:rsid w:val="00584A64"/>
    <w:rsid w:val="00584AA3"/>
    <w:rsid w:val="00585200"/>
    <w:rsid w:val="005852D2"/>
    <w:rsid w:val="00585B64"/>
    <w:rsid w:val="00585F65"/>
    <w:rsid w:val="005906C4"/>
    <w:rsid w:val="00590E95"/>
    <w:rsid w:val="00592A18"/>
    <w:rsid w:val="00592AE3"/>
    <w:rsid w:val="00592B8B"/>
    <w:rsid w:val="0059311E"/>
    <w:rsid w:val="005935A8"/>
    <w:rsid w:val="00593BB7"/>
    <w:rsid w:val="005942DC"/>
    <w:rsid w:val="00596F47"/>
    <w:rsid w:val="00597631"/>
    <w:rsid w:val="005A1D14"/>
    <w:rsid w:val="005A39DF"/>
    <w:rsid w:val="005A5076"/>
    <w:rsid w:val="005A5A37"/>
    <w:rsid w:val="005A5C64"/>
    <w:rsid w:val="005A6697"/>
    <w:rsid w:val="005A70D2"/>
    <w:rsid w:val="005B22B7"/>
    <w:rsid w:val="005B31B5"/>
    <w:rsid w:val="005B32A1"/>
    <w:rsid w:val="005B33EE"/>
    <w:rsid w:val="005B56A2"/>
    <w:rsid w:val="005B6FD3"/>
    <w:rsid w:val="005B7508"/>
    <w:rsid w:val="005B76AC"/>
    <w:rsid w:val="005C1FE2"/>
    <w:rsid w:val="005C2ABD"/>
    <w:rsid w:val="005C2DF1"/>
    <w:rsid w:val="005C77B9"/>
    <w:rsid w:val="005D136D"/>
    <w:rsid w:val="005D1556"/>
    <w:rsid w:val="005D2F5E"/>
    <w:rsid w:val="005D5BAE"/>
    <w:rsid w:val="005D7299"/>
    <w:rsid w:val="005E056B"/>
    <w:rsid w:val="005E1C9C"/>
    <w:rsid w:val="005E26F3"/>
    <w:rsid w:val="005E4388"/>
    <w:rsid w:val="005E6A88"/>
    <w:rsid w:val="005F104F"/>
    <w:rsid w:val="005F2BA9"/>
    <w:rsid w:val="005F2D09"/>
    <w:rsid w:val="005F3251"/>
    <w:rsid w:val="005F70D7"/>
    <w:rsid w:val="005F73B9"/>
    <w:rsid w:val="0060138D"/>
    <w:rsid w:val="006051C0"/>
    <w:rsid w:val="00607ECD"/>
    <w:rsid w:val="006107BD"/>
    <w:rsid w:val="006112F6"/>
    <w:rsid w:val="006119A1"/>
    <w:rsid w:val="006170FC"/>
    <w:rsid w:val="00617970"/>
    <w:rsid w:val="006231E5"/>
    <w:rsid w:val="006255C0"/>
    <w:rsid w:val="00626387"/>
    <w:rsid w:val="0062651D"/>
    <w:rsid w:val="00632480"/>
    <w:rsid w:val="0063257C"/>
    <w:rsid w:val="00633B07"/>
    <w:rsid w:val="006345DB"/>
    <w:rsid w:val="006358E7"/>
    <w:rsid w:val="00636151"/>
    <w:rsid w:val="0063638D"/>
    <w:rsid w:val="006423B6"/>
    <w:rsid w:val="00643263"/>
    <w:rsid w:val="00645995"/>
    <w:rsid w:val="00646A60"/>
    <w:rsid w:val="006477CB"/>
    <w:rsid w:val="00647CA5"/>
    <w:rsid w:val="00651B2D"/>
    <w:rsid w:val="006562E0"/>
    <w:rsid w:val="00657B5C"/>
    <w:rsid w:val="006606FF"/>
    <w:rsid w:val="006619FF"/>
    <w:rsid w:val="00662CA0"/>
    <w:rsid w:val="00665314"/>
    <w:rsid w:val="00665490"/>
    <w:rsid w:val="00666C0C"/>
    <w:rsid w:val="006671FC"/>
    <w:rsid w:val="0067092B"/>
    <w:rsid w:val="00670D76"/>
    <w:rsid w:val="00672444"/>
    <w:rsid w:val="00672DAC"/>
    <w:rsid w:val="0067347B"/>
    <w:rsid w:val="00681548"/>
    <w:rsid w:val="006835B8"/>
    <w:rsid w:val="006837F1"/>
    <w:rsid w:val="006842D6"/>
    <w:rsid w:val="006846F7"/>
    <w:rsid w:val="00686DA3"/>
    <w:rsid w:val="0068735E"/>
    <w:rsid w:val="006878C6"/>
    <w:rsid w:val="0069377B"/>
    <w:rsid w:val="00694926"/>
    <w:rsid w:val="00694976"/>
    <w:rsid w:val="00696872"/>
    <w:rsid w:val="00697228"/>
    <w:rsid w:val="006A11E6"/>
    <w:rsid w:val="006A293E"/>
    <w:rsid w:val="006A2F18"/>
    <w:rsid w:val="006A31F5"/>
    <w:rsid w:val="006A326F"/>
    <w:rsid w:val="006A471E"/>
    <w:rsid w:val="006A58B0"/>
    <w:rsid w:val="006A7F89"/>
    <w:rsid w:val="006B142D"/>
    <w:rsid w:val="006B2115"/>
    <w:rsid w:val="006B2DC9"/>
    <w:rsid w:val="006B3588"/>
    <w:rsid w:val="006B4287"/>
    <w:rsid w:val="006B6186"/>
    <w:rsid w:val="006B79FD"/>
    <w:rsid w:val="006C11EA"/>
    <w:rsid w:val="006C16A2"/>
    <w:rsid w:val="006C377F"/>
    <w:rsid w:val="006C4154"/>
    <w:rsid w:val="006C4D67"/>
    <w:rsid w:val="006C62AB"/>
    <w:rsid w:val="006C6655"/>
    <w:rsid w:val="006C6B48"/>
    <w:rsid w:val="006C6FEF"/>
    <w:rsid w:val="006C719C"/>
    <w:rsid w:val="006D1373"/>
    <w:rsid w:val="006D1FB7"/>
    <w:rsid w:val="006D241E"/>
    <w:rsid w:val="006D2767"/>
    <w:rsid w:val="006D3637"/>
    <w:rsid w:val="006D3A64"/>
    <w:rsid w:val="006E2085"/>
    <w:rsid w:val="006E3BB3"/>
    <w:rsid w:val="006E412A"/>
    <w:rsid w:val="006E6432"/>
    <w:rsid w:val="006E7B52"/>
    <w:rsid w:val="006F6EFB"/>
    <w:rsid w:val="006F7CBA"/>
    <w:rsid w:val="00700110"/>
    <w:rsid w:val="00700A10"/>
    <w:rsid w:val="00701D89"/>
    <w:rsid w:val="00703645"/>
    <w:rsid w:val="007036F4"/>
    <w:rsid w:val="007059C6"/>
    <w:rsid w:val="007079D9"/>
    <w:rsid w:val="0071422E"/>
    <w:rsid w:val="007145A7"/>
    <w:rsid w:val="007153BD"/>
    <w:rsid w:val="007159E1"/>
    <w:rsid w:val="007203CF"/>
    <w:rsid w:val="00721279"/>
    <w:rsid w:val="00722425"/>
    <w:rsid w:val="00722824"/>
    <w:rsid w:val="0072329F"/>
    <w:rsid w:val="007253C1"/>
    <w:rsid w:val="0072593D"/>
    <w:rsid w:val="00725C4F"/>
    <w:rsid w:val="00726802"/>
    <w:rsid w:val="007278A4"/>
    <w:rsid w:val="007318A3"/>
    <w:rsid w:val="007319A4"/>
    <w:rsid w:val="00731F56"/>
    <w:rsid w:val="00733A84"/>
    <w:rsid w:val="0073592E"/>
    <w:rsid w:val="0073620D"/>
    <w:rsid w:val="007367C4"/>
    <w:rsid w:val="00740C2D"/>
    <w:rsid w:val="00741C15"/>
    <w:rsid w:val="00742A0A"/>
    <w:rsid w:val="00744560"/>
    <w:rsid w:val="007505EB"/>
    <w:rsid w:val="00752A06"/>
    <w:rsid w:val="00753A6D"/>
    <w:rsid w:val="00754C07"/>
    <w:rsid w:val="00754D3E"/>
    <w:rsid w:val="00756A78"/>
    <w:rsid w:val="007608B1"/>
    <w:rsid w:val="00760B27"/>
    <w:rsid w:val="00760D11"/>
    <w:rsid w:val="00760F61"/>
    <w:rsid w:val="007634F8"/>
    <w:rsid w:val="007642C2"/>
    <w:rsid w:val="00765E16"/>
    <w:rsid w:val="00767188"/>
    <w:rsid w:val="00771A61"/>
    <w:rsid w:val="00773677"/>
    <w:rsid w:val="00774E67"/>
    <w:rsid w:val="00776E44"/>
    <w:rsid w:val="0077770E"/>
    <w:rsid w:val="00780F05"/>
    <w:rsid w:val="007817A7"/>
    <w:rsid w:val="0078255E"/>
    <w:rsid w:val="00783482"/>
    <w:rsid w:val="00783B3F"/>
    <w:rsid w:val="00784413"/>
    <w:rsid w:val="00786848"/>
    <w:rsid w:val="00786BF3"/>
    <w:rsid w:val="00787650"/>
    <w:rsid w:val="00791D9A"/>
    <w:rsid w:val="00793E26"/>
    <w:rsid w:val="00795BDA"/>
    <w:rsid w:val="007967A6"/>
    <w:rsid w:val="00796885"/>
    <w:rsid w:val="00796E59"/>
    <w:rsid w:val="00797147"/>
    <w:rsid w:val="007978A1"/>
    <w:rsid w:val="007A4496"/>
    <w:rsid w:val="007A49D1"/>
    <w:rsid w:val="007A5414"/>
    <w:rsid w:val="007B0616"/>
    <w:rsid w:val="007B2372"/>
    <w:rsid w:val="007B3EDF"/>
    <w:rsid w:val="007B668A"/>
    <w:rsid w:val="007B70AD"/>
    <w:rsid w:val="007B7B6C"/>
    <w:rsid w:val="007C01C3"/>
    <w:rsid w:val="007C042F"/>
    <w:rsid w:val="007C2883"/>
    <w:rsid w:val="007C3634"/>
    <w:rsid w:val="007C7070"/>
    <w:rsid w:val="007C7500"/>
    <w:rsid w:val="007C7AEC"/>
    <w:rsid w:val="007C7E68"/>
    <w:rsid w:val="007D03DA"/>
    <w:rsid w:val="007D3056"/>
    <w:rsid w:val="007D3073"/>
    <w:rsid w:val="007D4452"/>
    <w:rsid w:val="007D5708"/>
    <w:rsid w:val="007D6146"/>
    <w:rsid w:val="007D703B"/>
    <w:rsid w:val="007E089B"/>
    <w:rsid w:val="007E3622"/>
    <w:rsid w:val="007E6C75"/>
    <w:rsid w:val="007E7484"/>
    <w:rsid w:val="007E7F95"/>
    <w:rsid w:val="007F035D"/>
    <w:rsid w:val="007F047A"/>
    <w:rsid w:val="007F1EDB"/>
    <w:rsid w:val="007F2331"/>
    <w:rsid w:val="007F2A78"/>
    <w:rsid w:val="007F303A"/>
    <w:rsid w:val="007F32B9"/>
    <w:rsid w:val="007F3835"/>
    <w:rsid w:val="007F3911"/>
    <w:rsid w:val="007F3B04"/>
    <w:rsid w:val="007F4447"/>
    <w:rsid w:val="007F632B"/>
    <w:rsid w:val="007F7E98"/>
    <w:rsid w:val="008023D7"/>
    <w:rsid w:val="008024D2"/>
    <w:rsid w:val="008024F1"/>
    <w:rsid w:val="008053B2"/>
    <w:rsid w:val="00805E92"/>
    <w:rsid w:val="00806461"/>
    <w:rsid w:val="00806DBA"/>
    <w:rsid w:val="008079EB"/>
    <w:rsid w:val="00816043"/>
    <w:rsid w:val="0082303E"/>
    <w:rsid w:val="00823E55"/>
    <w:rsid w:val="0082427C"/>
    <w:rsid w:val="00824B32"/>
    <w:rsid w:val="00826012"/>
    <w:rsid w:val="00827234"/>
    <w:rsid w:val="00827E8D"/>
    <w:rsid w:val="00830282"/>
    <w:rsid w:val="008310F4"/>
    <w:rsid w:val="008313C7"/>
    <w:rsid w:val="0083172A"/>
    <w:rsid w:val="00831928"/>
    <w:rsid w:val="0083222B"/>
    <w:rsid w:val="00832F44"/>
    <w:rsid w:val="008331FB"/>
    <w:rsid w:val="00836902"/>
    <w:rsid w:val="00842A43"/>
    <w:rsid w:val="00843663"/>
    <w:rsid w:val="00843AFD"/>
    <w:rsid w:val="00844B59"/>
    <w:rsid w:val="00844CB7"/>
    <w:rsid w:val="008461D3"/>
    <w:rsid w:val="0084646A"/>
    <w:rsid w:val="00851ACB"/>
    <w:rsid w:val="008521EA"/>
    <w:rsid w:val="0085451E"/>
    <w:rsid w:val="00856561"/>
    <w:rsid w:val="00860107"/>
    <w:rsid w:val="008608FC"/>
    <w:rsid w:val="00862FD3"/>
    <w:rsid w:val="00865A36"/>
    <w:rsid w:val="00865C2B"/>
    <w:rsid w:val="00867305"/>
    <w:rsid w:val="00867787"/>
    <w:rsid w:val="008679A3"/>
    <w:rsid w:val="0087076D"/>
    <w:rsid w:val="00870C9D"/>
    <w:rsid w:val="0087130E"/>
    <w:rsid w:val="00871C8D"/>
    <w:rsid w:val="0087400A"/>
    <w:rsid w:val="00874568"/>
    <w:rsid w:val="0087502C"/>
    <w:rsid w:val="008758C0"/>
    <w:rsid w:val="008769A0"/>
    <w:rsid w:val="00876B5D"/>
    <w:rsid w:val="008833EC"/>
    <w:rsid w:val="008845C4"/>
    <w:rsid w:val="00885312"/>
    <w:rsid w:val="008857B9"/>
    <w:rsid w:val="00887FE5"/>
    <w:rsid w:val="008903C5"/>
    <w:rsid w:val="00891580"/>
    <w:rsid w:val="0089242C"/>
    <w:rsid w:val="00892C67"/>
    <w:rsid w:val="00893C1F"/>
    <w:rsid w:val="00894B2E"/>
    <w:rsid w:val="00895BE3"/>
    <w:rsid w:val="008A1801"/>
    <w:rsid w:val="008A3085"/>
    <w:rsid w:val="008A3E11"/>
    <w:rsid w:val="008A5837"/>
    <w:rsid w:val="008A61E0"/>
    <w:rsid w:val="008A68A8"/>
    <w:rsid w:val="008A7536"/>
    <w:rsid w:val="008B0D07"/>
    <w:rsid w:val="008B0F6B"/>
    <w:rsid w:val="008B2F04"/>
    <w:rsid w:val="008B4579"/>
    <w:rsid w:val="008B54E9"/>
    <w:rsid w:val="008B627E"/>
    <w:rsid w:val="008C0582"/>
    <w:rsid w:val="008C245A"/>
    <w:rsid w:val="008C3747"/>
    <w:rsid w:val="008C3E41"/>
    <w:rsid w:val="008C434C"/>
    <w:rsid w:val="008C53AF"/>
    <w:rsid w:val="008D4C1F"/>
    <w:rsid w:val="008E1670"/>
    <w:rsid w:val="008E1CDD"/>
    <w:rsid w:val="008E1F3D"/>
    <w:rsid w:val="008E1FAC"/>
    <w:rsid w:val="008E393F"/>
    <w:rsid w:val="008E433C"/>
    <w:rsid w:val="008E441B"/>
    <w:rsid w:val="008E5B18"/>
    <w:rsid w:val="008E6545"/>
    <w:rsid w:val="008E731F"/>
    <w:rsid w:val="008F0397"/>
    <w:rsid w:val="008F04F9"/>
    <w:rsid w:val="008F0E08"/>
    <w:rsid w:val="008F2BA8"/>
    <w:rsid w:val="008F3FB9"/>
    <w:rsid w:val="008F6A14"/>
    <w:rsid w:val="008F707A"/>
    <w:rsid w:val="00900304"/>
    <w:rsid w:val="00901B16"/>
    <w:rsid w:val="0090362A"/>
    <w:rsid w:val="00903A2D"/>
    <w:rsid w:val="00904E10"/>
    <w:rsid w:val="0090638D"/>
    <w:rsid w:val="00906A42"/>
    <w:rsid w:val="00906D29"/>
    <w:rsid w:val="00907095"/>
    <w:rsid w:val="00907E8C"/>
    <w:rsid w:val="009169E7"/>
    <w:rsid w:val="009170EA"/>
    <w:rsid w:val="00917BD7"/>
    <w:rsid w:val="00920261"/>
    <w:rsid w:val="0092098F"/>
    <w:rsid w:val="00920B21"/>
    <w:rsid w:val="00920E73"/>
    <w:rsid w:val="0092231D"/>
    <w:rsid w:val="009229BD"/>
    <w:rsid w:val="009253C9"/>
    <w:rsid w:val="0092554C"/>
    <w:rsid w:val="00925E34"/>
    <w:rsid w:val="009260B4"/>
    <w:rsid w:val="00926228"/>
    <w:rsid w:val="00930B47"/>
    <w:rsid w:val="00930C42"/>
    <w:rsid w:val="00930DC8"/>
    <w:rsid w:val="009310B9"/>
    <w:rsid w:val="00931735"/>
    <w:rsid w:val="00933948"/>
    <w:rsid w:val="00933EBA"/>
    <w:rsid w:val="00934722"/>
    <w:rsid w:val="0093487E"/>
    <w:rsid w:val="00935ADD"/>
    <w:rsid w:val="009378D9"/>
    <w:rsid w:val="00937D9C"/>
    <w:rsid w:val="00941E63"/>
    <w:rsid w:val="00942B9F"/>
    <w:rsid w:val="0094686C"/>
    <w:rsid w:val="009526E6"/>
    <w:rsid w:val="009546BF"/>
    <w:rsid w:val="00955714"/>
    <w:rsid w:val="00955D91"/>
    <w:rsid w:val="00957476"/>
    <w:rsid w:val="00957E98"/>
    <w:rsid w:val="00960E36"/>
    <w:rsid w:val="00962EEC"/>
    <w:rsid w:val="00962F99"/>
    <w:rsid w:val="00964F3B"/>
    <w:rsid w:val="009659E8"/>
    <w:rsid w:val="00965B97"/>
    <w:rsid w:val="00966AE4"/>
    <w:rsid w:val="0097236C"/>
    <w:rsid w:val="0097347F"/>
    <w:rsid w:val="0097402D"/>
    <w:rsid w:val="00980635"/>
    <w:rsid w:val="00983615"/>
    <w:rsid w:val="00991CBE"/>
    <w:rsid w:val="00992B29"/>
    <w:rsid w:val="00993EA7"/>
    <w:rsid w:val="009951D5"/>
    <w:rsid w:val="00995E9B"/>
    <w:rsid w:val="0099648E"/>
    <w:rsid w:val="00996B1C"/>
    <w:rsid w:val="009A0A1E"/>
    <w:rsid w:val="009A1BD5"/>
    <w:rsid w:val="009A2F97"/>
    <w:rsid w:val="009A3179"/>
    <w:rsid w:val="009A5674"/>
    <w:rsid w:val="009A7D10"/>
    <w:rsid w:val="009B00CA"/>
    <w:rsid w:val="009B2262"/>
    <w:rsid w:val="009C29C5"/>
    <w:rsid w:val="009C73A4"/>
    <w:rsid w:val="009C7B2D"/>
    <w:rsid w:val="009D325C"/>
    <w:rsid w:val="009D4A99"/>
    <w:rsid w:val="009D51AB"/>
    <w:rsid w:val="009D5683"/>
    <w:rsid w:val="009D5A7C"/>
    <w:rsid w:val="009D5C65"/>
    <w:rsid w:val="009D5F0F"/>
    <w:rsid w:val="009D75E6"/>
    <w:rsid w:val="009E0F59"/>
    <w:rsid w:val="009E1574"/>
    <w:rsid w:val="009E229B"/>
    <w:rsid w:val="009E3041"/>
    <w:rsid w:val="009E3773"/>
    <w:rsid w:val="009E7B4D"/>
    <w:rsid w:val="009E7F6D"/>
    <w:rsid w:val="009F0AA4"/>
    <w:rsid w:val="009F0BFB"/>
    <w:rsid w:val="009F1CD7"/>
    <w:rsid w:val="009F21E6"/>
    <w:rsid w:val="009F6226"/>
    <w:rsid w:val="009F6D64"/>
    <w:rsid w:val="009F782F"/>
    <w:rsid w:val="009F7855"/>
    <w:rsid w:val="009F78ED"/>
    <w:rsid w:val="00A01492"/>
    <w:rsid w:val="00A01D9A"/>
    <w:rsid w:val="00A02881"/>
    <w:rsid w:val="00A044C9"/>
    <w:rsid w:val="00A045E2"/>
    <w:rsid w:val="00A05074"/>
    <w:rsid w:val="00A078FF"/>
    <w:rsid w:val="00A103C0"/>
    <w:rsid w:val="00A1093C"/>
    <w:rsid w:val="00A127ED"/>
    <w:rsid w:val="00A14481"/>
    <w:rsid w:val="00A15F45"/>
    <w:rsid w:val="00A2012E"/>
    <w:rsid w:val="00A228C0"/>
    <w:rsid w:val="00A23B32"/>
    <w:rsid w:val="00A259C9"/>
    <w:rsid w:val="00A25AF9"/>
    <w:rsid w:val="00A26A37"/>
    <w:rsid w:val="00A271C7"/>
    <w:rsid w:val="00A30C32"/>
    <w:rsid w:val="00A31627"/>
    <w:rsid w:val="00A3208B"/>
    <w:rsid w:val="00A3699C"/>
    <w:rsid w:val="00A375F9"/>
    <w:rsid w:val="00A413B2"/>
    <w:rsid w:val="00A426C3"/>
    <w:rsid w:val="00A429EF"/>
    <w:rsid w:val="00A42F34"/>
    <w:rsid w:val="00A43BAA"/>
    <w:rsid w:val="00A45312"/>
    <w:rsid w:val="00A45722"/>
    <w:rsid w:val="00A46B4F"/>
    <w:rsid w:val="00A47DDC"/>
    <w:rsid w:val="00A47FDA"/>
    <w:rsid w:val="00A50487"/>
    <w:rsid w:val="00A50BF5"/>
    <w:rsid w:val="00A51AE5"/>
    <w:rsid w:val="00A53C4B"/>
    <w:rsid w:val="00A54423"/>
    <w:rsid w:val="00A54E12"/>
    <w:rsid w:val="00A55113"/>
    <w:rsid w:val="00A55BFE"/>
    <w:rsid w:val="00A55D6E"/>
    <w:rsid w:val="00A56CE2"/>
    <w:rsid w:val="00A56E33"/>
    <w:rsid w:val="00A579C5"/>
    <w:rsid w:val="00A6009E"/>
    <w:rsid w:val="00A62884"/>
    <w:rsid w:val="00A63F6D"/>
    <w:rsid w:val="00A65F55"/>
    <w:rsid w:val="00A65F57"/>
    <w:rsid w:val="00A719B3"/>
    <w:rsid w:val="00A72F64"/>
    <w:rsid w:val="00A7307F"/>
    <w:rsid w:val="00A730F7"/>
    <w:rsid w:val="00A7576D"/>
    <w:rsid w:val="00A83C6A"/>
    <w:rsid w:val="00A83F35"/>
    <w:rsid w:val="00A87078"/>
    <w:rsid w:val="00A87ABE"/>
    <w:rsid w:val="00A94ADF"/>
    <w:rsid w:val="00A9511E"/>
    <w:rsid w:val="00A9657B"/>
    <w:rsid w:val="00AA1687"/>
    <w:rsid w:val="00AA1C73"/>
    <w:rsid w:val="00AA21AA"/>
    <w:rsid w:val="00AA22DE"/>
    <w:rsid w:val="00AA51D7"/>
    <w:rsid w:val="00AA6F53"/>
    <w:rsid w:val="00AA7C7A"/>
    <w:rsid w:val="00AB3141"/>
    <w:rsid w:val="00AB37EC"/>
    <w:rsid w:val="00AB4526"/>
    <w:rsid w:val="00AB54A5"/>
    <w:rsid w:val="00AB5683"/>
    <w:rsid w:val="00AB57D0"/>
    <w:rsid w:val="00AB5BAD"/>
    <w:rsid w:val="00AB5D42"/>
    <w:rsid w:val="00AB60AC"/>
    <w:rsid w:val="00AB739B"/>
    <w:rsid w:val="00AC7846"/>
    <w:rsid w:val="00AD2645"/>
    <w:rsid w:val="00AD2A97"/>
    <w:rsid w:val="00AD473A"/>
    <w:rsid w:val="00AD5E9A"/>
    <w:rsid w:val="00AE021E"/>
    <w:rsid w:val="00AE03D1"/>
    <w:rsid w:val="00AE1145"/>
    <w:rsid w:val="00AE13EF"/>
    <w:rsid w:val="00AE401B"/>
    <w:rsid w:val="00AE54F6"/>
    <w:rsid w:val="00AE6CE0"/>
    <w:rsid w:val="00AE6E10"/>
    <w:rsid w:val="00AF0385"/>
    <w:rsid w:val="00AF0D18"/>
    <w:rsid w:val="00AF11EB"/>
    <w:rsid w:val="00AF2194"/>
    <w:rsid w:val="00AF424C"/>
    <w:rsid w:val="00AF4CF3"/>
    <w:rsid w:val="00AF54D6"/>
    <w:rsid w:val="00AF57D0"/>
    <w:rsid w:val="00AF5F37"/>
    <w:rsid w:val="00AF6121"/>
    <w:rsid w:val="00AF6743"/>
    <w:rsid w:val="00AF6863"/>
    <w:rsid w:val="00AF6AE4"/>
    <w:rsid w:val="00AF7811"/>
    <w:rsid w:val="00B013C4"/>
    <w:rsid w:val="00B030FC"/>
    <w:rsid w:val="00B034B8"/>
    <w:rsid w:val="00B03690"/>
    <w:rsid w:val="00B03955"/>
    <w:rsid w:val="00B1000C"/>
    <w:rsid w:val="00B1027F"/>
    <w:rsid w:val="00B1096C"/>
    <w:rsid w:val="00B117AF"/>
    <w:rsid w:val="00B118EC"/>
    <w:rsid w:val="00B1286E"/>
    <w:rsid w:val="00B12EB3"/>
    <w:rsid w:val="00B13DD0"/>
    <w:rsid w:val="00B16F15"/>
    <w:rsid w:val="00B17F25"/>
    <w:rsid w:val="00B2220E"/>
    <w:rsid w:val="00B222F0"/>
    <w:rsid w:val="00B22707"/>
    <w:rsid w:val="00B23154"/>
    <w:rsid w:val="00B23AC9"/>
    <w:rsid w:val="00B241FD"/>
    <w:rsid w:val="00B24207"/>
    <w:rsid w:val="00B311A4"/>
    <w:rsid w:val="00B34110"/>
    <w:rsid w:val="00B366CA"/>
    <w:rsid w:val="00B37571"/>
    <w:rsid w:val="00B37E2C"/>
    <w:rsid w:val="00B42201"/>
    <w:rsid w:val="00B43022"/>
    <w:rsid w:val="00B4681E"/>
    <w:rsid w:val="00B47DEA"/>
    <w:rsid w:val="00B5139D"/>
    <w:rsid w:val="00B51900"/>
    <w:rsid w:val="00B5312E"/>
    <w:rsid w:val="00B5398A"/>
    <w:rsid w:val="00B5506B"/>
    <w:rsid w:val="00B55EB2"/>
    <w:rsid w:val="00B57DF5"/>
    <w:rsid w:val="00B6158B"/>
    <w:rsid w:val="00B626D7"/>
    <w:rsid w:val="00B64BD4"/>
    <w:rsid w:val="00B666B2"/>
    <w:rsid w:val="00B70707"/>
    <w:rsid w:val="00B74830"/>
    <w:rsid w:val="00B74B3E"/>
    <w:rsid w:val="00B824EA"/>
    <w:rsid w:val="00B82743"/>
    <w:rsid w:val="00B865E0"/>
    <w:rsid w:val="00B929E6"/>
    <w:rsid w:val="00B95726"/>
    <w:rsid w:val="00B96385"/>
    <w:rsid w:val="00B97A36"/>
    <w:rsid w:val="00BA00E1"/>
    <w:rsid w:val="00BA1E8B"/>
    <w:rsid w:val="00BA4585"/>
    <w:rsid w:val="00BA5462"/>
    <w:rsid w:val="00BA5A82"/>
    <w:rsid w:val="00BA5EB9"/>
    <w:rsid w:val="00BA6538"/>
    <w:rsid w:val="00BB2570"/>
    <w:rsid w:val="00BB3C4C"/>
    <w:rsid w:val="00BB56F3"/>
    <w:rsid w:val="00BB5B31"/>
    <w:rsid w:val="00BB742A"/>
    <w:rsid w:val="00BC10A1"/>
    <w:rsid w:val="00BC1CD3"/>
    <w:rsid w:val="00BC1E8B"/>
    <w:rsid w:val="00BC6F9B"/>
    <w:rsid w:val="00BD20BB"/>
    <w:rsid w:val="00BD2436"/>
    <w:rsid w:val="00BD49E9"/>
    <w:rsid w:val="00BD4A60"/>
    <w:rsid w:val="00BD596A"/>
    <w:rsid w:val="00BD67FD"/>
    <w:rsid w:val="00BD73CA"/>
    <w:rsid w:val="00BD752F"/>
    <w:rsid w:val="00BE0B3D"/>
    <w:rsid w:val="00BE1116"/>
    <w:rsid w:val="00BE276D"/>
    <w:rsid w:val="00BE3938"/>
    <w:rsid w:val="00BE3ED6"/>
    <w:rsid w:val="00BE6496"/>
    <w:rsid w:val="00BE7C4D"/>
    <w:rsid w:val="00BF1573"/>
    <w:rsid w:val="00BF264F"/>
    <w:rsid w:val="00BF4472"/>
    <w:rsid w:val="00BF6CF4"/>
    <w:rsid w:val="00BF6E02"/>
    <w:rsid w:val="00C03E09"/>
    <w:rsid w:val="00C04C4F"/>
    <w:rsid w:val="00C05026"/>
    <w:rsid w:val="00C10625"/>
    <w:rsid w:val="00C1149C"/>
    <w:rsid w:val="00C1284D"/>
    <w:rsid w:val="00C15E62"/>
    <w:rsid w:val="00C171CB"/>
    <w:rsid w:val="00C178F2"/>
    <w:rsid w:val="00C226D6"/>
    <w:rsid w:val="00C22997"/>
    <w:rsid w:val="00C2452E"/>
    <w:rsid w:val="00C262F5"/>
    <w:rsid w:val="00C31B0F"/>
    <w:rsid w:val="00C32E20"/>
    <w:rsid w:val="00C3317F"/>
    <w:rsid w:val="00C3372C"/>
    <w:rsid w:val="00C34A63"/>
    <w:rsid w:val="00C35539"/>
    <w:rsid w:val="00C357B0"/>
    <w:rsid w:val="00C36AD7"/>
    <w:rsid w:val="00C40C4E"/>
    <w:rsid w:val="00C41E79"/>
    <w:rsid w:val="00C43244"/>
    <w:rsid w:val="00C4660C"/>
    <w:rsid w:val="00C47345"/>
    <w:rsid w:val="00C501D4"/>
    <w:rsid w:val="00C54D8F"/>
    <w:rsid w:val="00C607A9"/>
    <w:rsid w:val="00C61AB5"/>
    <w:rsid w:val="00C61E62"/>
    <w:rsid w:val="00C624CB"/>
    <w:rsid w:val="00C634FC"/>
    <w:rsid w:val="00C65499"/>
    <w:rsid w:val="00C66814"/>
    <w:rsid w:val="00C67CAC"/>
    <w:rsid w:val="00C72DA9"/>
    <w:rsid w:val="00C736C0"/>
    <w:rsid w:val="00C7379D"/>
    <w:rsid w:val="00C73FEB"/>
    <w:rsid w:val="00C76627"/>
    <w:rsid w:val="00C766D3"/>
    <w:rsid w:val="00C814F3"/>
    <w:rsid w:val="00C82913"/>
    <w:rsid w:val="00C83A4A"/>
    <w:rsid w:val="00C842B0"/>
    <w:rsid w:val="00C86B50"/>
    <w:rsid w:val="00C87965"/>
    <w:rsid w:val="00C92867"/>
    <w:rsid w:val="00C930BD"/>
    <w:rsid w:val="00C93E90"/>
    <w:rsid w:val="00C947C2"/>
    <w:rsid w:val="00C94C6E"/>
    <w:rsid w:val="00C94FA1"/>
    <w:rsid w:val="00C95025"/>
    <w:rsid w:val="00C953A3"/>
    <w:rsid w:val="00C95529"/>
    <w:rsid w:val="00CA518E"/>
    <w:rsid w:val="00CA54EF"/>
    <w:rsid w:val="00CA6915"/>
    <w:rsid w:val="00CA71F0"/>
    <w:rsid w:val="00CB2E5A"/>
    <w:rsid w:val="00CB67F0"/>
    <w:rsid w:val="00CB779C"/>
    <w:rsid w:val="00CC0DE0"/>
    <w:rsid w:val="00CC2011"/>
    <w:rsid w:val="00CC32BF"/>
    <w:rsid w:val="00CC3C16"/>
    <w:rsid w:val="00CC525F"/>
    <w:rsid w:val="00CC68FE"/>
    <w:rsid w:val="00CC69FE"/>
    <w:rsid w:val="00CC730E"/>
    <w:rsid w:val="00CC7437"/>
    <w:rsid w:val="00CC745B"/>
    <w:rsid w:val="00CD1B47"/>
    <w:rsid w:val="00CD234C"/>
    <w:rsid w:val="00CD6114"/>
    <w:rsid w:val="00CD6BE5"/>
    <w:rsid w:val="00CD6F61"/>
    <w:rsid w:val="00CE07DF"/>
    <w:rsid w:val="00CE12D4"/>
    <w:rsid w:val="00CE1498"/>
    <w:rsid w:val="00CE35D0"/>
    <w:rsid w:val="00CE50DF"/>
    <w:rsid w:val="00CF0360"/>
    <w:rsid w:val="00CF6620"/>
    <w:rsid w:val="00CF6995"/>
    <w:rsid w:val="00D00267"/>
    <w:rsid w:val="00D00A05"/>
    <w:rsid w:val="00D01D49"/>
    <w:rsid w:val="00D025D3"/>
    <w:rsid w:val="00D06EA2"/>
    <w:rsid w:val="00D10A68"/>
    <w:rsid w:val="00D1132B"/>
    <w:rsid w:val="00D11633"/>
    <w:rsid w:val="00D13203"/>
    <w:rsid w:val="00D13A0F"/>
    <w:rsid w:val="00D13CA4"/>
    <w:rsid w:val="00D175B3"/>
    <w:rsid w:val="00D20844"/>
    <w:rsid w:val="00D20B04"/>
    <w:rsid w:val="00D2104D"/>
    <w:rsid w:val="00D21EF7"/>
    <w:rsid w:val="00D23C4A"/>
    <w:rsid w:val="00D2400B"/>
    <w:rsid w:val="00D24398"/>
    <w:rsid w:val="00D2597B"/>
    <w:rsid w:val="00D279E9"/>
    <w:rsid w:val="00D30B00"/>
    <w:rsid w:val="00D31FDC"/>
    <w:rsid w:val="00D3211B"/>
    <w:rsid w:val="00D366BC"/>
    <w:rsid w:val="00D36792"/>
    <w:rsid w:val="00D36870"/>
    <w:rsid w:val="00D37294"/>
    <w:rsid w:val="00D37AB1"/>
    <w:rsid w:val="00D408A2"/>
    <w:rsid w:val="00D40A94"/>
    <w:rsid w:val="00D42259"/>
    <w:rsid w:val="00D423D1"/>
    <w:rsid w:val="00D42845"/>
    <w:rsid w:val="00D4401A"/>
    <w:rsid w:val="00D445E3"/>
    <w:rsid w:val="00D4599A"/>
    <w:rsid w:val="00D468D7"/>
    <w:rsid w:val="00D46F0A"/>
    <w:rsid w:val="00D52381"/>
    <w:rsid w:val="00D54966"/>
    <w:rsid w:val="00D54D4D"/>
    <w:rsid w:val="00D54E17"/>
    <w:rsid w:val="00D56E11"/>
    <w:rsid w:val="00D5758E"/>
    <w:rsid w:val="00D57BCA"/>
    <w:rsid w:val="00D61BBA"/>
    <w:rsid w:val="00D61DE5"/>
    <w:rsid w:val="00D62EEC"/>
    <w:rsid w:val="00D632AF"/>
    <w:rsid w:val="00D632E2"/>
    <w:rsid w:val="00D646B0"/>
    <w:rsid w:val="00D66100"/>
    <w:rsid w:val="00D666B6"/>
    <w:rsid w:val="00D725FE"/>
    <w:rsid w:val="00D73E93"/>
    <w:rsid w:val="00D74099"/>
    <w:rsid w:val="00D75309"/>
    <w:rsid w:val="00D76ED0"/>
    <w:rsid w:val="00D808EB"/>
    <w:rsid w:val="00D81182"/>
    <w:rsid w:val="00D83D23"/>
    <w:rsid w:val="00D84CE6"/>
    <w:rsid w:val="00D84EFA"/>
    <w:rsid w:val="00D85E1A"/>
    <w:rsid w:val="00D86085"/>
    <w:rsid w:val="00D864E4"/>
    <w:rsid w:val="00D870D7"/>
    <w:rsid w:val="00D907FA"/>
    <w:rsid w:val="00D909B1"/>
    <w:rsid w:val="00D916E9"/>
    <w:rsid w:val="00D93111"/>
    <w:rsid w:val="00D954B8"/>
    <w:rsid w:val="00D956B2"/>
    <w:rsid w:val="00D95779"/>
    <w:rsid w:val="00D95A41"/>
    <w:rsid w:val="00D96D1B"/>
    <w:rsid w:val="00D96FCC"/>
    <w:rsid w:val="00DA015A"/>
    <w:rsid w:val="00DA4A19"/>
    <w:rsid w:val="00DA5A1C"/>
    <w:rsid w:val="00DA6C86"/>
    <w:rsid w:val="00DA70BA"/>
    <w:rsid w:val="00DB05EF"/>
    <w:rsid w:val="00DB1D2F"/>
    <w:rsid w:val="00DB315A"/>
    <w:rsid w:val="00DB37E2"/>
    <w:rsid w:val="00DB634B"/>
    <w:rsid w:val="00DB791A"/>
    <w:rsid w:val="00DC023D"/>
    <w:rsid w:val="00DC0370"/>
    <w:rsid w:val="00DC0895"/>
    <w:rsid w:val="00DC0BE8"/>
    <w:rsid w:val="00DC1273"/>
    <w:rsid w:val="00DC3630"/>
    <w:rsid w:val="00DC735D"/>
    <w:rsid w:val="00DD3C6E"/>
    <w:rsid w:val="00DD4142"/>
    <w:rsid w:val="00DD47C8"/>
    <w:rsid w:val="00DD49B6"/>
    <w:rsid w:val="00DD4AF8"/>
    <w:rsid w:val="00DD58BD"/>
    <w:rsid w:val="00DD5FBD"/>
    <w:rsid w:val="00DD77D8"/>
    <w:rsid w:val="00DD7D20"/>
    <w:rsid w:val="00DE002F"/>
    <w:rsid w:val="00DE2C62"/>
    <w:rsid w:val="00DE3D9C"/>
    <w:rsid w:val="00DE3EE8"/>
    <w:rsid w:val="00DE4554"/>
    <w:rsid w:val="00DE5F35"/>
    <w:rsid w:val="00DE6036"/>
    <w:rsid w:val="00DE6261"/>
    <w:rsid w:val="00DE6610"/>
    <w:rsid w:val="00DE69D0"/>
    <w:rsid w:val="00DF0641"/>
    <w:rsid w:val="00DF136D"/>
    <w:rsid w:val="00DF300E"/>
    <w:rsid w:val="00DF5521"/>
    <w:rsid w:val="00DF6772"/>
    <w:rsid w:val="00E007FE"/>
    <w:rsid w:val="00E03E5A"/>
    <w:rsid w:val="00E03F19"/>
    <w:rsid w:val="00E0686D"/>
    <w:rsid w:val="00E120A4"/>
    <w:rsid w:val="00E137C0"/>
    <w:rsid w:val="00E141B2"/>
    <w:rsid w:val="00E14B22"/>
    <w:rsid w:val="00E163C4"/>
    <w:rsid w:val="00E208B9"/>
    <w:rsid w:val="00E20CA8"/>
    <w:rsid w:val="00E2316B"/>
    <w:rsid w:val="00E238E6"/>
    <w:rsid w:val="00E26B5A"/>
    <w:rsid w:val="00E30F3C"/>
    <w:rsid w:val="00E3170F"/>
    <w:rsid w:val="00E31DE5"/>
    <w:rsid w:val="00E32DD6"/>
    <w:rsid w:val="00E374F8"/>
    <w:rsid w:val="00E404DB"/>
    <w:rsid w:val="00E42794"/>
    <w:rsid w:val="00E42943"/>
    <w:rsid w:val="00E43215"/>
    <w:rsid w:val="00E43E40"/>
    <w:rsid w:val="00E52099"/>
    <w:rsid w:val="00E52FB5"/>
    <w:rsid w:val="00E53113"/>
    <w:rsid w:val="00E53330"/>
    <w:rsid w:val="00E544F6"/>
    <w:rsid w:val="00E5580B"/>
    <w:rsid w:val="00E57FCE"/>
    <w:rsid w:val="00E6082F"/>
    <w:rsid w:val="00E60904"/>
    <w:rsid w:val="00E60E6E"/>
    <w:rsid w:val="00E63CC0"/>
    <w:rsid w:val="00E64AE7"/>
    <w:rsid w:val="00E64BA4"/>
    <w:rsid w:val="00E66012"/>
    <w:rsid w:val="00E67751"/>
    <w:rsid w:val="00E70959"/>
    <w:rsid w:val="00E71B57"/>
    <w:rsid w:val="00E72CE0"/>
    <w:rsid w:val="00E74E50"/>
    <w:rsid w:val="00E7789A"/>
    <w:rsid w:val="00E80A81"/>
    <w:rsid w:val="00E80D3E"/>
    <w:rsid w:val="00E82DCB"/>
    <w:rsid w:val="00E84781"/>
    <w:rsid w:val="00E86166"/>
    <w:rsid w:val="00E862B5"/>
    <w:rsid w:val="00E8633C"/>
    <w:rsid w:val="00E86518"/>
    <w:rsid w:val="00E8652F"/>
    <w:rsid w:val="00E877B0"/>
    <w:rsid w:val="00E87C4A"/>
    <w:rsid w:val="00E940DF"/>
    <w:rsid w:val="00E96220"/>
    <w:rsid w:val="00E962CB"/>
    <w:rsid w:val="00E96764"/>
    <w:rsid w:val="00EA09C1"/>
    <w:rsid w:val="00EA176B"/>
    <w:rsid w:val="00EA2C51"/>
    <w:rsid w:val="00EA365B"/>
    <w:rsid w:val="00EA6DDF"/>
    <w:rsid w:val="00EB1C58"/>
    <w:rsid w:val="00EB230F"/>
    <w:rsid w:val="00EB3C78"/>
    <w:rsid w:val="00EB4BBE"/>
    <w:rsid w:val="00EB5033"/>
    <w:rsid w:val="00EB5637"/>
    <w:rsid w:val="00EB5C61"/>
    <w:rsid w:val="00EC100E"/>
    <w:rsid w:val="00EC31CC"/>
    <w:rsid w:val="00EC574E"/>
    <w:rsid w:val="00EC5E31"/>
    <w:rsid w:val="00ED0552"/>
    <w:rsid w:val="00ED0CC5"/>
    <w:rsid w:val="00ED1244"/>
    <w:rsid w:val="00ED1706"/>
    <w:rsid w:val="00ED18D8"/>
    <w:rsid w:val="00ED4614"/>
    <w:rsid w:val="00ED49A4"/>
    <w:rsid w:val="00ED53B3"/>
    <w:rsid w:val="00ED5EB3"/>
    <w:rsid w:val="00ED6720"/>
    <w:rsid w:val="00ED78FA"/>
    <w:rsid w:val="00ED7D50"/>
    <w:rsid w:val="00EE1725"/>
    <w:rsid w:val="00EE1D30"/>
    <w:rsid w:val="00EE24A7"/>
    <w:rsid w:val="00EE2D05"/>
    <w:rsid w:val="00EE2F22"/>
    <w:rsid w:val="00EE6D99"/>
    <w:rsid w:val="00EF0F81"/>
    <w:rsid w:val="00EF256B"/>
    <w:rsid w:val="00EF284B"/>
    <w:rsid w:val="00EF324E"/>
    <w:rsid w:val="00EF7928"/>
    <w:rsid w:val="00EF7B6C"/>
    <w:rsid w:val="00EF7BBB"/>
    <w:rsid w:val="00F01460"/>
    <w:rsid w:val="00F02146"/>
    <w:rsid w:val="00F0244D"/>
    <w:rsid w:val="00F02C8F"/>
    <w:rsid w:val="00F0451B"/>
    <w:rsid w:val="00F04563"/>
    <w:rsid w:val="00F0661D"/>
    <w:rsid w:val="00F10FAF"/>
    <w:rsid w:val="00F1174D"/>
    <w:rsid w:val="00F12A40"/>
    <w:rsid w:val="00F13C13"/>
    <w:rsid w:val="00F143AE"/>
    <w:rsid w:val="00F1495F"/>
    <w:rsid w:val="00F15109"/>
    <w:rsid w:val="00F15718"/>
    <w:rsid w:val="00F16B06"/>
    <w:rsid w:val="00F16D0A"/>
    <w:rsid w:val="00F17392"/>
    <w:rsid w:val="00F17467"/>
    <w:rsid w:val="00F22195"/>
    <w:rsid w:val="00F23785"/>
    <w:rsid w:val="00F2490D"/>
    <w:rsid w:val="00F2710C"/>
    <w:rsid w:val="00F30198"/>
    <w:rsid w:val="00F33780"/>
    <w:rsid w:val="00F359C5"/>
    <w:rsid w:val="00F372C9"/>
    <w:rsid w:val="00F437F3"/>
    <w:rsid w:val="00F43CFB"/>
    <w:rsid w:val="00F44973"/>
    <w:rsid w:val="00F46D80"/>
    <w:rsid w:val="00F51725"/>
    <w:rsid w:val="00F51C2D"/>
    <w:rsid w:val="00F5288B"/>
    <w:rsid w:val="00F537AD"/>
    <w:rsid w:val="00F55737"/>
    <w:rsid w:val="00F5616A"/>
    <w:rsid w:val="00F561D7"/>
    <w:rsid w:val="00F567A4"/>
    <w:rsid w:val="00F56EA8"/>
    <w:rsid w:val="00F57E68"/>
    <w:rsid w:val="00F6079A"/>
    <w:rsid w:val="00F60A33"/>
    <w:rsid w:val="00F611EC"/>
    <w:rsid w:val="00F61F43"/>
    <w:rsid w:val="00F62F8F"/>
    <w:rsid w:val="00F637F1"/>
    <w:rsid w:val="00F70A14"/>
    <w:rsid w:val="00F72056"/>
    <w:rsid w:val="00F73424"/>
    <w:rsid w:val="00F74C61"/>
    <w:rsid w:val="00F76B7F"/>
    <w:rsid w:val="00F7708F"/>
    <w:rsid w:val="00F7764D"/>
    <w:rsid w:val="00F779B3"/>
    <w:rsid w:val="00F8093F"/>
    <w:rsid w:val="00F80CE7"/>
    <w:rsid w:val="00F81817"/>
    <w:rsid w:val="00F81A1F"/>
    <w:rsid w:val="00F81E8D"/>
    <w:rsid w:val="00F8287F"/>
    <w:rsid w:val="00F84618"/>
    <w:rsid w:val="00F853CC"/>
    <w:rsid w:val="00F85D47"/>
    <w:rsid w:val="00F87F16"/>
    <w:rsid w:val="00F903C5"/>
    <w:rsid w:val="00F91071"/>
    <w:rsid w:val="00F9126E"/>
    <w:rsid w:val="00F9141E"/>
    <w:rsid w:val="00F92593"/>
    <w:rsid w:val="00F9283B"/>
    <w:rsid w:val="00F92F50"/>
    <w:rsid w:val="00F936FB"/>
    <w:rsid w:val="00F943FB"/>
    <w:rsid w:val="00F9471B"/>
    <w:rsid w:val="00F95181"/>
    <w:rsid w:val="00F96A43"/>
    <w:rsid w:val="00F977B1"/>
    <w:rsid w:val="00FA2F18"/>
    <w:rsid w:val="00FA487E"/>
    <w:rsid w:val="00FA5E4C"/>
    <w:rsid w:val="00FA679D"/>
    <w:rsid w:val="00FA7EA5"/>
    <w:rsid w:val="00FB3349"/>
    <w:rsid w:val="00FC02B0"/>
    <w:rsid w:val="00FC0FAB"/>
    <w:rsid w:val="00FC183C"/>
    <w:rsid w:val="00FC22D0"/>
    <w:rsid w:val="00FC2354"/>
    <w:rsid w:val="00FC5340"/>
    <w:rsid w:val="00FC5432"/>
    <w:rsid w:val="00FC6921"/>
    <w:rsid w:val="00FD163E"/>
    <w:rsid w:val="00FD2B16"/>
    <w:rsid w:val="00FD2C55"/>
    <w:rsid w:val="00FD37A7"/>
    <w:rsid w:val="00FD3C30"/>
    <w:rsid w:val="00FD581A"/>
    <w:rsid w:val="00FE0966"/>
    <w:rsid w:val="00FE114D"/>
    <w:rsid w:val="00FE1606"/>
    <w:rsid w:val="00FE2432"/>
    <w:rsid w:val="00FE2766"/>
    <w:rsid w:val="00FE3E56"/>
    <w:rsid w:val="00FE478C"/>
    <w:rsid w:val="00FE7968"/>
    <w:rsid w:val="00FF0F13"/>
    <w:rsid w:val="00FF2742"/>
    <w:rsid w:val="00FF3E04"/>
    <w:rsid w:val="00FF5875"/>
    <w:rsid w:val="00FF702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08F20"/>
  <w15:docId w15:val="{4C77C637-1635-4E89-AF68-C313DA6A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F4"/>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6E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916E9"/>
    <w:rPr>
      <w:rFonts w:cstheme="minorBidi"/>
      <w:color w:val="auto"/>
    </w:rPr>
  </w:style>
  <w:style w:type="paragraph" w:customStyle="1" w:styleId="CM3">
    <w:name w:val="CM3"/>
    <w:basedOn w:val="Default"/>
    <w:next w:val="Default"/>
    <w:uiPriority w:val="99"/>
    <w:rsid w:val="00D916E9"/>
    <w:rPr>
      <w:rFonts w:cstheme="minorBidi"/>
      <w:color w:val="auto"/>
    </w:rPr>
  </w:style>
  <w:style w:type="paragraph" w:customStyle="1" w:styleId="Daaarnumuru">
    <w:name w:val="Daļa ar numuru"/>
    <w:basedOn w:val="Normal"/>
    <w:qFormat/>
    <w:rsid w:val="008F707A"/>
    <w:pPr>
      <w:widowControl w:val="0"/>
      <w:tabs>
        <w:tab w:val="left" w:pos="1072"/>
        <w:tab w:val="left" w:pos="1418"/>
      </w:tabs>
      <w:adjustRightInd w:val="0"/>
      <w:spacing w:before="120" w:after="120" w:line="240" w:lineRule="auto"/>
      <w:jc w:val="both"/>
      <w:textAlignment w:val="baseline"/>
    </w:pPr>
    <w:rPr>
      <w:rFonts w:ascii="Times New Roman" w:eastAsia="Times New Roman" w:hAnsi="Times New Roman" w:cs="Times New Roman"/>
      <w:sz w:val="28"/>
      <w:szCs w:val="28"/>
    </w:rPr>
  </w:style>
  <w:style w:type="paragraph" w:customStyle="1" w:styleId="naisc">
    <w:name w:val="naisc"/>
    <w:basedOn w:val="Normal"/>
    <w:rsid w:val="0083222B"/>
    <w:pPr>
      <w:spacing w:before="75" w:after="75" w:line="240" w:lineRule="auto"/>
      <w:jc w:val="center"/>
    </w:pPr>
    <w:rPr>
      <w:rFonts w:ascii="Times New Roman" w:eastAsia="Times New Roman" w:hAnsi="Times New Roman" w:cs="Times New Roman"/>
      <w:sz w:val="24"/>
      <w:szCs w:val="24"/>
    </w:rPr>
  </w:style>
  <w:style w:type="paragraph" w:customStyle="1" w:styleId="tv2131">
    <w:name w:val="tv2131"/>
    <w:basedOn w:val="Normal"/>
    <w:rsid w:val="00F13C13"/>
    <w:pPr>
      <w:spacing w:after="0" w:line="360" w:lineRule="auto"/>
      <w:ind w:firstLine="300"/>
    </w:pPr>
    <w:rPr>
      <w:rFonts w:ascii="Times New Roman" w:eastAsia="Times New Roman" w:hAnsi="Times New Roman" w:cs="Times New Roman"/>
      <w:color w:val="414142"/>
      <w:sz w:val="20"/>
      <w:szCs w:val="20"/>
    </w:rPr>
  </w:style>
  <w:style w:type="paragraph" w:styleId="NoSpacing">
    <w:name w:val="No Spacing"/>
    <w:uiPriority w:val="1"/>
    <w:qFormat/>
    <w:rsid w:val="00957E98"/>
    <w:pPr>
      <w:spacing w:after="0" w:line="240" w:lineRule="auto"/>
    </w:pPr>
  </w:style>
  <w:style w:type="character" w:styleId="Emphasis">
    <w:name w:val="Emphasis"/>
    <w:basedOn w:val="DefaultParagraphFont"/>
    <w:uiPriority w:val="20"/>
    <w:qFormat/>
    <w:rsid w:val="00B74B3E"/>
    <w:rPr>
      <w:i/>
      <w:iCs/>
    </w:rPr>
  </w:style>
  <w:style w:type="paragraph" w:styleId="Subtitle">
    <w:name w:val="Subtitle"/>
    <w:basedOn w:val="Normal"/>
    <w:next w:val="Normal"/>
    <w:link w:val="SubtitleChar"/>
    <w:uiPriority w:val="11"/>
    <w:qFormat/>
    <w:rsid w:val="00B74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4B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7234">
      <w:bodyDiv w:val="1"/>
      <w:marLeft w:val="0"/>
      <w:marRight w:val="0"/>
      <w:marTop w:val="0"/>
      <w:marBottom w:val="0"/>
      <w:divBdr>
        <w:top w:val="none" w:sz="0" w:space="0" w:color="auto"/>
        <w:left w:val="none" w:sz="0" w:space="0" w:color="auto"/>
        <w:bottom w:val="none" w:sz="0" w:space="0" w:color="auto"/>
        <w:right w:val="none" w:sz="0" w:space="0" w:color="auto"/>
      </w:divBdr>
      <w:divsChild>
        <w:div w:id="1664508484">
          <w:marLeft w:val="0"/>
          <w:marRight w:val="0"/>
          <w:marTop w:val="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0"/>
                  <w:divBdr>
                    <w:top w:val="none" w:sz="0" w:space="0" w:color="auto"/>
                    <w:left w:val="none" w:sz="0" w:space="0" w:color="auto"/>
                    <w:bottom w:val="none" w:sz="0" w:space="0" w:color="auto"/>
                    <w:right w:val="none" w:sz="0" w:space="0" w:color="auto"/>
                  </w:divBdr>
                  <w:divsChild>
                    <w:div w:id="1587494212">
                      <w:marLeft w:val="0"/>
                      <w:marRight w:val="0"/>
                      <w:marTop w:val="0"/>
                      <w:marBottom w:val="0"/>
                      <w:divBdr>
                        <w:top w:val="none" w:sz="0" w:space="0" w:color="auto"/>
                        <w:left w:val="none" w:sz="0" w:space="0" w:color="auto"/>
                        <w:bottom w:val="none" w:sz="0" w:space="0" w:color="auto"/>
                        <w:right w:val="none" w:sz="0" w:space="0" w:color="auto"/>
                      </w:divBdr>
                      <w:divsChild>
                        <w:div w:id="950624563">
                          <w:marLeft w:val="0"/>
                          <w:marRight w:val="0"/>
                          <w:marTop w:val="0"/>
                          <w:marBottom w:val="0"/>
                          <w:divBdr>
                            <w:top w:val="none" w:sz="0" w:space="0" w:color="auto"/>
                            <w:left w:val="none" w:sz="0" w:space="0" w:color="auto"/>
                            <w:bottom w:val="none" w:sz="0" w:space="0" w:color="auto"/>
                            <w:right w:val="none" w:sz="0" w:space="0" w:color="auto"/>
                          </w:divBdr>
                          <w:divsChild>
                            <w:div w:id="464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66185169">
      <w:bodyDiv w:val="1"/>
      <w:marLeft w:val="0"/>
      <w:marRight w:val="0"/>
      <w:marTop w:val="0"/>
      <w:marBottom w:val="0"/>
      <w:divBdr>
        <w:top w:val="none" w:sz="0" w:space="0" w:color="auto"/>
        <w:left w:val="none" w:sz="0" w:space="0" w:color="auto"/>
        <w:bottom w:val="none" w:sz="0" w:space="0" w:color="auto"/>
        <w:right w:val="none" w:sz="0" w:space="0" w:color="auto"/>
      </w:divBdr>
      <w:divsChild>
        <w:div w:id="444276717">
          <w:marLeft w:val="0"/>
          <w:marRight w:val="0"/>
          <w:marTop w:val="0"/>
          <w:marBottom w:val="0"/>
          <w:divBdr>
            <w:top w:val="none" w:sz="0" w:space="0" w:color="auto"/>
            <w:left w:val="none" w:sz="0" w:space="0" w:color="auto"/>
            <w:bottom w:val="none" w:sz="0" w:space="0" w:color="auto"/>
            <w:right w:val="none" w:sz="0" w:space="0" w:color="auto"/>
          </w:divBdr>
          <w:divsChild>
            <w:div w:id="1487015551">
              <w:marLeft w:val="0"/>
              <w:marRight w:val="0"/>
              <w:marTop w:val="0"/>
              <w:marBottom w:val="0"/>
              <w:divBdr>
                <w:top w:val="none" w:sz="0" w:space="0" w:color="auto"/>
                <w:left w:val="none" w:sz="0" w:space="0" w:color="auto"/>
                <w:bottom w:val="none" w:sz="0" w:space="0" w:color="auto"/>
                <w:right w:val="none" w:sz="0" w:space="0" w:color="auto"/>
              </w:divBdr>
              <w:divsChild>
                <w:div w:id="1456174851">
                  <w:marLeft w:val="0"/>
                  <w:marRight w:val="0"/>
                  <w:marTop w:val="0"/>
                  <w:marBottom w:val="0"/>
                  <w:divBdr>
                    <w:top w:val="none" w:sz="0" w:space="0" w:color="auto"/>
                    <w:left w:val="none" w:sz="0" w:space="0" w:color="auto"/>
                    <w:bottom w:val="none" w:sz="0" w:space="0" w:color="auto"/>
                    <w:right w:val="none" w:sz="0" w:space="0" w:color="auto"/>
                  </w:divBdr>
                  <w:divsChild>
                    <w:div w:id="2093239667">
                      <w:marLeft w:val="0"/>
                      <w:marRight w:val="0"/>
                      <w:marTop w:val="0"/>
                      <w:marBottom w:val="0"/>
                      <w:divBdr>
                        <w:top w:val="none" w:sz="0" w:space="0" w:color="auto"/>
                        <w:left w:val="none" w:sz="0" w:space="0" w:color="auto"/>
                        <w:bottom w:val="none" w:sz="0" w:space="0" w:color="auto"/>
                        <w:right w:val="none" w:sz="0" w:space="0" w:color="auto"/>
                      </w:divBdr>
                      <w:divsChild>
                        <w:div w:id="709837684">
                          <w:marLeft w:val="0"/>
                          <w:marRight w:val="0"/>
                          <w:marTop w:val="0"/>
                          <w:marBottom w:val="0"/>
                          <w:divBdr>
                            <w:top w:val="none" w:sz="0" w:space="0" w:color="auto"/>
                            <w:left w:val="none" w:sz="0" w:space="0" w:color="auto"/>
                            <w:bottom w:val="none" w:sz="0" w:space="0" w:color="auto"/>
                            <w:right w:val="none" w:sz="0" w:space="0" w:color="auto"/>
                          </w:divBdr>
                          <w:divsChild>
                            <w:div w:id="1282760548">
                              <w:marLeft w:val="0"/>
                              <w:marRight w:val="0"/>
                              <w:marTop w:val="0"/>
                              <w:marBottom w:val="0"/>
                              <w:divBdr>
                                <w:top w:val="none" w:sz="0" w:space="0" w:color="auto"/>
                                <w:left w:val="none" w:sz="0" w:space="0" w:color="auto"/>
                                <w:bottom w:val="none" w:sz="0" w:space="0" w:color="auto"/>
                                <w:right w:val="none" w:sz="0" w:space="0" w:color="auto"/>
                              </w:divBdr>
                              <w:divsChild>
                                <w:div w:id="691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2680">
      <w:bodyDiv w:val="1"/>
      <w:marLeft w:val="0"/>
      <w:marRight w:val="0"/>
      <w:marTop w:val="0"/>
      <w:marBottom w:val="0"/>
      <w:divBdr>
        <w:top w:val="none" w:sz="0" w:space="0" w:color="auto"/>
        <w:left w:val="none" w:sz="0" w:space="0" w:color="auto"/>
        <w:bottom w:val="none" w:sz="0" w:space="0" w:color="auto"/>
        <w:right w:val="none" w:sz="0" w:space="0" w:color="auto"/>
      </w:divBdr>
      <w:divsChild>
        <w:div w:id="1866476716">
          <w:marLeft w:val="0"/>
          <w:marRight w:val="0"/>
          <w:marTop w:val="0"/>
          <w:marBottom w:val="0"/>
          <w:divBdr>
            <w:top w:val="none" w:sz="0" w:space="0" w:color="auto"/>
            <w:left w:val="none" w:sz="0" w:space="0" w:color="auto"/>
            <w:bottom w:val="none" w:sz="0" w:space="0" w:color="auto"/>
            <w:right w:val="none" w:sz="0" w:space="0" w:color="auto"/>
          </w:divBdr>
          <w:divsChild>
            <w:div w:id="549418696">
              <w:marLeft w:val="0"/>
              <w:marRight w:val="0"/>
              <w:marTop w:val="0"/>
              <w:marBottom w:val="0"/>
              <w:divBdr>
                <w:top w:val="none" w:sz="0" w:space="0" w:color="auto"/>
                <w:left w:val="none" w:sz="0" w:space="0" w:color="auto"/>
                <w:bottom w:val="none" w:sz="0" w:space="0" w:color="auto"/>
                <w:right w:val="none" w:sz="0" w:space="0" w:color="auto"/>
              </w:divBdr>
              <w:divsChild>
                <w:div w:id="1840922326">
                  <w:marLeft w:val="0"/>
                  <w:marRight w:val="0"/>
                  <w:marTop w:val="0"/>
                  <w:marBottom w:val="0"/>
                  <w:divBdr>
                    <w:top w:val="none" w:sz="0" w:space="0" w:color="auto"/>
                    <w:left w:val="none" w:sz="0" w:space="0" w:color="auto"/>
                    <w:bottom w:val="none" w:sz="0" w:space="0" w:color="auto"/>
                    <w:right w:val="none" w:sz="0" w:space="0" w:color="auto"/>
                  </w:divBdr>
                  <w:divsChild>
                    <w:div w:id="1635216341">
                      <w:marLeft w:val="0"/>
                      <w:marRight w:val="0"/>
                      <w:marTop w:val="0"/>
                      <w:marBottom w:val="0"/>
                      <w:divBdr>
                        <w:top w:val="none" w:sz="0" w:space="0" w:color="auto"/>
                        <w:left w:val="none" w:sz="0" w:space="0" w:color="auto"/>
                        <w:bottom w:val="none" w:sz="0" w:space="0" w:color="auto"/>
                        <w:right w:val="none" w:sz="0" w:space="0" w:color="auto"/>
                      </w:divBdr>
                      <w:divsChild>
                        <w:div w:id="1823041963">
                          <w:marLeft w:val="0"/>
                          <w:marRight w:val="0"/>
                          <w:marTop w:val="0"/>
                          <w:marBottom w:val="0"/>
                          <w:divBdr>
                            <w:top w:val="none" w:sz="0" w:space="0" w:color="auto"/>
                            <w:left w:val="none" w:sz="0" w:space="0" w:color="auto"/>
                            <w:bottom w:val="none" w:sz="0" w:space="0" w:color="auto"/>
                            <w:right w:val="none" w:sz="0" w:space="0" w:color="auto"/>
                          </w:divBdr>
                          <w:divsChild>
                            <w:div w:id="5673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tjana.Jacuka@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Anotāacija</Kategorija>
    <DKP xmlns="2e5bb04e-596e-45bd-9003-43ca78b1ba16">7</DKP>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82C207-165A-4319-97B9-16307A86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B80BBC-4542-4F46-A742-D4A846E64D33}">
  <ds:schemaRefs>
    <ds:schemaRef ds:uri="http://schemas.microsoft.com/sharepoint/v3/contenttype/forms"/>
  </ds:schemaRefs>
</ds:datastoreItem>
</file>

<file path=customXml/itemProps3.xml><?xml version="1.0" encoding="utf-8"?>
<ds:datastoreItem xmlns:ds="http://schemas.openxmlformats.org/officeDocument/2006/customXml" ds:itemID="{7B87346C-0C43-4220-866D-05E3652FDA13}">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DED8F528-A910-41D1-9307-D9B801F4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16645</Words>
  <Characters>9489</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Likumprojekts „Grozījumi PVN likumā”</vt:lpstr>
    </vt:vector>
  </TitlesOfParts>
  <Company>CFLA</Company>
  <LinksUpToDate>false</LinksUpToDate>
  <CharactersWithSpaces>26082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Anotācija</dc:subject>
  <dc:creator>T.Jacuka</dc:creator>
  <dc:description>Tatjana.Jacuka@fm.gov.lv</dc:description>
  <cp:lastModifiedBy>Lagzdiņa Lelde</cp:lastModifiedBy>
  <cp:revision>23</cp:revision>
  <cp:lastPrinted>2014-07-17T07:09:00Z</cp:lastPrinted>
  <dcterms:created xsi:type="dcterms:W3CDTF">2014-07-29T07:42:00Z</dcterms:created>
  <dcterms:modified xsi:type="dcterms:W3CDTF">2014-08-01T11:28:00Z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