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5199A" w14:textId="77777777" w:rsidR="00655C27" w:rsidRPr="00DB1C71" w:rsidRDefault="00655C27" w:rsidP="006B29AE">
      <w:pPr>
        <w:spacing w:after="0" w:line="240" w:lineRule="auto"/>
        <w:jc w:val="right"/>
        <w:rPr>
          <w:rFonts w:ascii="Times New Roman" w:eastAsia="Times New Roman" w:hAnsi="Times New Roman" w:cs="Times New Roman"/>
          <w:bCs/>
          <w:sz w:val="26"/>
          <w:szCs w:val="26"/>
          <w:lang w:eastAsia="lv-LV"/>
        </w:rPr>
      </w:pPr>
      <w:bookmarkStart w:id="0" w:name="a"/>
      <w:bookmarkStart w:id="1" w:name="_GoBack"/>
      <w:bookmarkEnd w:id="0"/>
      <w:bookmarkEnd w:id="1"/>
      <w:r w:rsidRPr="00DB1C71">
        <w:rPr>
          <w:rFonts w:ascii="Times New Roman" w:eastAsia="Times New Roman" w:hAnsi="Times New Roman" w:cs="Times New Roman"/>
          <w:bCs/>
          <w:sz w:val="26"/>
          <w:szCs w:val="26"/>
          <w:lang w:eastAsia="lv-LV"/>
        </w:rPr>
        <w:t>Likumprojekts</w:t>
      </w:r>
    </w:p>
    <w:p w14:paraId="1203EB1C" w14:textId="77777777" w:rsidR="00655C27" w:rsidRPr="00DB1C71" w:rsidRDefault="00655C27" w:rsidP="006B29AE">
      <w:pPr>
        <w:spacing w:after="0" w:line="240" w:lineRule="auto"/>
        <w:jc w:val="both"/>
        <w:rPr>
          <w:rFonts w:ascii="Times New Roman" w:eastAsia="Times New Roman" w:hAnsi="Times New Roman" w:cs="Times New Roman"/>
          <w:bCs/>
          <w:sz w:val="26"/>
          <w:szCs w:val="26"/>
          <w:lang w:eastAsia="lv-LV"/>
        </w:rPr>
      </w:pPr>
    </w:p>
    <w:p w14:paraId="3B5F538F" w14:textId="77777777" w:rsidR="00655C27" w:rsidRPr="00DB1C71" w:rsidRDefault="00655C27" w:rsidP="006B29AE">
      <w:pPr>
        <w:spacing w:after="0" w:line="240" w:lineRule="auto"/>
        <w:jc w:val="center"/>
        <w:rPr>
          <w:rFonts w:ascii="Times New Roman" w:eastAsia="Times New Roman" w:hAnsi="Times New Roman" w:cs="Times New Roman"/>
          <w:b/>
          <w:bCs/>
          <w:sz w:val="26"/>
          <w:szCs w:val="26"/>
          <w:lang w:eastAsia="lv-LV"/>
        </w:rPr>
      </w:pPr>
      <w:bookmarkStart w:id="2" w:name="bkm39"/>
      <w:r w:rsidRPr="00DB1C71">
        <w:rPr>
          <w:rFonts w:ascii="Times New Roman" w:eastAsia="Times New Roman" w:hAnsi="Times New Roman" w:cs="Times New Roman"/>
          <w:b/>
          <w:bCs/>
          <w:sz w:val="26"/>
          <w:szCs w:val="26"/>
          <w:lang w:eastAsia="lv-LV"/>
        </w:rPr>
        <w:t>Grozījumi likumā "Par nodokļiem un nodevām"</w:t>
      </w:r>
    </w:p>
    <w:p w14:paraId="53156C3D" w14:textId="77777777" w:rsidR="00655C27" w:rsidRPr="00DB1C71" w:rsidRDefault="00655C27" w:rsidP="006B29AE">
      <w:pPr>
        <w:spacing w:after="0" w:line="240" w:lineRule="auto"/>
        <w:ind w:firstLine="709"/>
        <w:jc w:val="both"/>
        <w:rPr>
          <w:rFonts w:ascii="Times New Roman" w:eastAsia="Times New Roman" w:hAnsi="Times New Roman" w:cs="Times New Roman"/>
          <w:sz w:val="26"/>
          <w:szCs w:val="26"/>
          <w:lang w:eastAsia="lv-LV"/>
        </w:rPr>
      </w:pPr>
      <w:bookmarkStart w:id="3" w:name="_Toc193075254"/>
      <w:bookmarkEnd w:id="2"/>
    </w:p>
    <w:p w14:paraId="77E65173" w14:textId="77777777" w:rsidR="00655C27" w:rsidRPr="00DB1C71" w:rsidRDefault="00655C27" w:rsidP="006B29AE">
      <w:pPr>
        <w:spacing w:after="0" w:line="240" w:lineRule="auto"/>
        <w:ind w:firstLine="709"/>
        <w:jc w:val="both"/>
        <w:rPr>
          <w:rFonts w:ascii="Times New Roman" w:eastAsia="Times New Roman" w:hAnsi="Times New Roman" w:cs="Times New Roman"/>
          <w:sz w:val="26"/>
          <w:szCs w:val="26"/>
          <w:lang w:eastAsia="lv-LV"/>
        </w:rPr>
      </w:pPr>
      <w:r w:rsidRPr="00DB1C71">
        <w:rPr>
          <w:rFonts w:ascii="Times New Roman" w:eastAsia="Times New Roman" w:hAnsi="Times New Roman" w:cs="Times New Roman"/>
          <w:sz w:val="26"/>
          <w:szCs w:val="26"/>
          <w:lang w:eastAsia="lv-LV"/>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 2011, 68., 80., 85., 169.nr.;</w:t>
      </w:r>
      <w:r w:rsidRPr="00DB1C71">
        <w:rPr>
          <w:rFonts w:ascii="Times New Roman" w:eastAsia="Times New Roman" w:hAnsi="Times New Roman" w:cs="Times New Roman"/>
          <w:sz w:val="26"/>
          <w:szCs w:val="26"/>
        </w:rPr>
        <w:t xml:space="preserve"> 2012, 24., 50., 56., 109., 157., </w:t>
      </w:r>
      <w:r w:rsidR="00CF18BF" w:rsidRPr="00DB1C71">
        <w:rPr>
          <w:rFonts w:ascii="Times New Roman" w:eastAsia="Times New Roman" w:hAnsi="Times New Roman" w:cs="Times New Roman"/>
          <w:sz w:val="26"/>
          <w:szCs w:val="26"/>
        </w:rPr>
        <w:t>186., 199., 203.nr.; 2013, 61., 92., 187., 194., 232.nr.; 2014, 51., 119.nr.;</w:t>
      </w:r>
      <w:r w:rsidRPr="00DB1C71">
        <w:rPr>
          <w:rFonts w:ascii="Times New Roman" w:eastAsia="Times New Roman" w:hAnsi="Times New Roman" w:cs="Times New Roman"/>
          <w:sz w:val="26"/>
          <w:szCs w:val="26"/>
          <w:lang w:eastAsia="lv-LV"/>
        </w:rPr>
        <w:t>) šādus grozījumus:</w:t>
      </w:r>
    </w:p>
    <w:p w14:paraId="59CF9B31" w14:textId="77777777" w:rsidR="00655C27" w:rsidRPr="00DB1C71" w:rsidRDefault="00655C27" w:rsidP="006B29AE">
      <w:pPr>
        <w:spacing w:after="0" w:line="240" w:lineRule="auto"/>
        <w:jc w:val="both"/>
        <w:rPr>
          <w:rFonts w:ascii="Times New Roman" w:eastAsia="Times New Roman" w:hAnsi="Times New Roman" w:cs="Times New Roman"/>
          <w:sz w:val="26"/>
          <w:szCs w:val="26"/>
        </w:rPr>
      </w:pPr>
    </w:p>
    <w:p w14:paraId="0C818EBB" w14:textId="77777777" w:rsidR="00436CC6" w:rsidRPr="00F344FC" w:rsidRDefault="004C1A29" w:rsidP="00732E3A">
      <w:pPr>
        <w:pStyle w:val="ListParagraph"/>
        <w:numPr>
          <w:ilvl w:val="0"/>
          <w:numId w:val="23"/>
        </w:numPr>
        <w:tabs>
          <w:tab w:val="left" w:pos="993"/>
        </w:tabs>
        <w:spacing w:after="0" w:line="240" w:lineRule="auto"/>
        <w:ind w:left="709" w:firstLine="0"/>
        <w:jc w:val="both"/>
        <w:rPr>
          <w:rFonts w:ascii="Times New Roman" w:hAnsi="Times New Roman" w:cs="Times New Roman"/>
          <w:sz w:val="26"/>
          <w:szCs w:val="26"/>
        </w:rPr>
      </w:pPr>
      <w:r w:rsidRPr="00F344FC">
        <w:rPr>
          <w:rFonts w:ascii="Times New Roman" w:hAnsi="Times New Roman" w:cs="Times New Roman"/>
          <w:sz w:val="26"/>
          <w:szCs w:val="26"/>
        </w:rPr>
        <w:t>24.pantā</w:t>
      </w:r>
      <w:r w:rsidR="00436CC6" w:rsidRPr="00F344FC">
        <w:rPr>
          <w:rFonts w:ascii="Times New Roman" w:hAnsi="Times New Roman" w:cs="Times New Roman"/>
          <w:sz w:val="26"/>
          <w:szCs w:val="26"/>
        </w:rPr>
        <w:t>:</w:t>
      </w:r>
      <w:r w:rsidR="001F5E27" w:rsidRPr="00F344FC">
        <w:rPr>
          <w:rFonts w:ascii="Times New Roman" w:hAnsi="Times New Roman" w:cs="Times New Roman"/>
          <w:sz w:val="26"/>
          <w:szCs w:val="26"/>
        </w:rPr>
        <w:t xml:space="preserve"> </w:t>
      </w:r>
    </w:p>
    <w:p w14:paraId="614D4CEF" w14:textId="77777777" w:rsidR="00436CC6" w:rsidRPr="00F344FC" w:rsidRDefault="00BA3927" w:rsidP="00094FBE">
      <w:pPr>
        <w:spacing w:after="0" w:line="240" w:lineRule="auto"/>
        <w:ind w:firstLine="720"/>
        <w:jc w:val="both"/>
        <w:rPr>
          <w:rFonts w:ascii="Times New Roman" w:eastAsia="Times New Roman" w:hAnsi="Times New Roman" w:cs="Times New Roman"/>
          <w:sz w:val="26"/>
          <w:szCs w:val="26"/>
          <w:lang w:eastAsia="lv-LV"/>
        </w:rPr>
      </w:pPr>
      <w:r w:rsidRPr="00F344FC">
        <w:rPr>
          <w:rFonts w:ascii="Times New Roman" w:eastAsia="Times New Roman" w:hAnsi="Times New Roman" w:cs="Times New Roman"/>
          <w:sz w:val="26"/>
          <w:szCs w:val="26"/>
          <w:lang w:eastAsia="lv-LV"/>
        </w:rPr>
        <w:t>izteikt pirmās daļas 3.punkta pirmo teikumu</w:t>
      </w:r>
      <w:r w:rsidR="00436CC6" w:rsidRPr="00F344FC">
        <w:rPr>
          <w:rFonts w:ascii="Times New Roman" w:eastAsia="Times New Roman" w:hAnsi="Times New Roman" w:cs="Times New Roman"/>
          <w:sz w:val="26"/>
          <w:szCs w:val="26"/>
          <w:lang w:eastAsia="lv-LV"/>
        </w:rPr>
        <w:t xml:space="preserve"> šādā redakcijā:</w:t>
      </w:r>
    </w:p>
    <w:p w14:paraId="6D8D6515" w14:textId="77777777" w:rsidR="00436CC6" w:rsidRPr="00F344FC" w:rsidRDefault="00436CC6" w:rsidP="00094FBE">
      <w:pPr>
        <w:spacing w:after="0" w:line="240" w:lineRule="auto"/>
        <w:ind w:firstLine="720"/>
        <w:jc w:val="both"/>
        <w:rPr>
          <w:rFonts w:ascii="Times New Roman" w:hAnsi="Times New Roman" w:cs="Times New Roman"/>
          <w:sz w:val="26"/>
          <w:szCs w:val="26"/>
        </w:rPr>
      </w:pPr>
      <w:r w:rsidRPr="00F344FC">
        <w:rPr>
          <w:rFonts w:ascii="Times New Roman" w:hAnsi="Times New Roman" w:cs="Times New Roman"/>
          <w:sz w:val="26"/>
          <w:szCs w:val="26"/>
        </w:rPr>
        <w:t>„3) sadalīt termiņos uz laiku līdz pieciem gadiem nodokļu administrācijas veiktās kontroles (pārbaudes, revīzijas) rezultātā aprēķināto nodokļu maksājumu, nokavējuma naudu un soda naudas samaksu</w:t>
      </w:r>
      <w:r w:rsidR="00E15EAB" w:rsidRPr="00F344FC">
        <w:rPr>
          <w:rFonts w:ascii="Times New Roman" w:hAnsi="Times New Roman" w:cs="Times New Roman"/>
          <w:sz w:val="26"/>
          <w:szCs w:val="26"/>
        </w:rPr>
        <w:t>, kā arī sadalīt termiņos uz laiku līdz pieciem gadiem nodokļu administrācijas veiktās datu atbilstības pārbaudes aprēķināto nodokļu maksājumu un nokavējumu naudu</w:t>
      </w:r>
      <w:r w:rsidRPr="00F344FC">
        <w:rPr>
          <w:rFonts w:ascii="Times New Roman" w:hAnsi="Times New Roman" w:cs="Times New Roman"/>
          <w:sz w:val="26"/>
          <w:szCs w:val="26"/>
        </w:rPr>
        <w:t>.”</w:t>
      </w:r>
    </w:p>
    <w:p w14:paraId="646BC4EC" w14:textId="77777777" w:rsidR="00436CC6" w:rsidRPr="00F344FC" w:rsidRDefault="00436CC6" w:rsidP="00094FBE">
      <w:pPr>
        <w:pStyle w:val="ListParagraph"/>
        <w:spacing w:after="0" w:line="240" w:lineRule="auto"/>
        <w:ind w:left="1080"/>
        <w:jc w:val="both"/>
        <w:rPr>
          <w:rFonts w:ascii="Times New Roman" w:hAnsi="Times New Roman" w:cs="Times New Roman"/>
          <w:sz w:val="26"/>
          <w:szCs w:val="26"/>
        </w:rPr>
      </w:pPr>
    </w:p>
    <w:p w14:paraId="156E79F6" w14:textId="77777777" w:rsidR="001F5E27" w:rsidRPr="00F344FC" w:rsidRDefault="00436CC6" w:rsidP="00094FBE">
      <w:pPr>
        <w:spacing w:after="0" w:line="240" w:lineRule="auto"/>
        <w:ind w:firstLine="720"/>
        <w:jc w:val="both"/>
        <w:rPr>
          <w:rFonts w:ascii="Times New Roman" w:hAnsi="Times New Roman" w:cs="Times New Roman"/>
          <w:sz w:val="26"/>
          <w:szCs w:val="26"/>
        </w:rPr>
      </w:pPr>
      <w:r w:rsidRPr="00F344FC">
        <w:rPr>
          <w:rFonts w:ascii="Times New Roman" w:hAnsi="Times New Roman" w:cs="Times New Roman"/>
          <w:sz w:val="26"/>
          <w:szCs w:val="26"/>
        </w:rPr>
        <w:t xml:space="preserve">papildināt </w:t>
      </w:r>
      <w:r w:rsidR="001F5E27" w:rsidRPr="00F344FC">
        <w:rPr>
          <w:rFonts w:ascii="Times New Roman" w:hAnsi="Times New Roman" w:cs="Times New Roman"/>
          <w:sz w:val="26"/>
          <w:szCs w:val="26"/>
        </w:rPr>
        <w:t>pirmo daļu ar 9.punktu šādā redakcijā:</w:t>
      </w:r>
    </w:p>
    <w:p w14:paraId="4A499F3E" w14:textId="77777777" w:rsidR="00AD4708" w:rsidRPr="00F344FC" w:rsidRDefault="001F5E27" w:rsidP="00094FBE">
      <w:pPr>
        <w:spacing w:after="0" w:line="240" w:lineRule="auto"/>
        <w:ind w:firstLine="720"/>
        <w:jc w:val="both"/>
        <w:rPr>
          <w:rFonts w:ascii="Times New Roman" w:hAnsi="Times New Roman" w:cs="Times New Roman"/>
          <w:sz w:val="26"/>
          <w:szCs w:val="26"/>
        </w:rPr>
      </w:pPr>
      <w:r w:rsidRPr="00F344FC">
        <w:rPr>
          <w:rFonts w:ascii="Times New Roman" w:hAnsi="Times New Roman" w:cs="Times New Roman"/>
          <w:sz w:val="26"/>
          <w:szCs w:val="26"/>
        </w:rPr>
        <w:t>„9) sadalīt termiņos vai atlikt uz laiku līdz pieciem gadiem nokavēto nodokļu maksājumu samaksu, ja termiņa nokavējums radies Krievijas</w:t>
      </w:r>
      <w:r w:rsidR="009B433F" w:rsidRPr="00F344FC">
        <w:rPr>
          <w:rFonts w:ascii="Times New Roman" w:hAnsi="Times New Roman" w:cs="Times New Roman"/>
          <w:sz w:val="26"/>
          <w:szCs w:val="26"/>
        </w:rPr>
        <w:t xml:space="preserve"> Federācijas</w:t>
      </w:r>
      <w:r w:rsidRPr="00F344FC">
        <w:rPr>
          <w:rFonts w:ascii="Times New Roman" w:hAnsi="Times New Roman" w:cs="Times New Roman"/>
          <w:sz w:val="26"/>
          <w:szCs w:val="26"/>
        </w:rPr>
        <w:t xml:space="preserve"> noteiktā ierobežojuma </w:t>
      </w:r>
      <w:r w:rsidR="000E3AA6" w:rsidRPr="00F344FC">
        <w:rPr>
          <w:rFonts w:ascii="Times New Roman" w:hAnsi="Times New Roman" w:cs="Times New Roman"/>
          <w:sz w:val="26"/>
          <w:szCs w:val="26"/>
        </w:rPr>
        <w:t>Eiropas Savienības</w:t>
      </w:r>
      <w:r w:rsidRPr="00F344FC">
        <w:rPr>
          <w:rFonts w:ascii="Times New Roman" w:hAnsi="Times New Roman" w:cs="Times New Roman"/>
          <w:sz w:val="26"/>
          <w:szCs w:val="26"/>
        </w:rPr>
        <w:t xml:space="preserve"> produkcijas importam rezultātā</w:t>
      </w:r>
      <w:r w:rsidR="00AD4708" w:rsidRPr="00F344FC">
        <w:rPr>
          <w:rFonts w:ascii="Times New Roman" w:hAnsi="Times New Roman" w:cs="Times New Roman"/>
          <w:sz w:val="26"/>
          <w:szCs w:val="26"/>
        </w:rPr>
        <w:t xml:space="preserve"> un izpildās vismaz viens no šādiem apstākļiem:</w:t>
      </w:r>
    </w:p>
    <w:p w14:paraId="056EF54E" w14:textId="77777777" w:rsidR="00AD4708" w:rsidRPr="00F344FC" w:rsidRDefault="0048387A" w:rsidP="00094FBE">
      <w:pPr>
        <w:pStyle w:val="ListParagraph"/>
        <w:numPr>
          <w:ilvl w:val="0"/>
          <w:numId w:val="25"/>
        </w:numPr>
        <w:autoSpaceDE w:val="0"/>
        <w:autoSpaceDN w:val="0"/>
        <w:spacing w:after="0" w:line="240" w:lineRule="auto"/>
        <w:ind w:left="0" w:firstLine="851"/>
        <w:jc w:val="both"/>
        <w:rPr>
          <w:rFonts w:ascii="Times New Roman" w:hAnsi="Times New Roman" w:cs="Times New Roman"/>
          <w:sz w:val="26"/>
          <w:szCs w:val="26"/>
        </w:rPr>
      </w:pPr>
      <w:r w:rsidRPr="00F344FC">
        <w:rPr>
          <w:rFonts w:ascii="Times New Roman" w:hAnsi="Times New Roman" w:cs="Times New Roman"/>
          <w:sz w:val="26"/>
          <w:szCs w:val="26"/>
        </w:rPr>
        <w:t>n</w:t>
      </w:r>
      <w:r w:rsidR="00AD4708" w:rsidRPr="00F344FC">
        <w:rPr>
          <w:rFonts w:ascii="Times New Roman" w:hAnsi="Times New Roman" w:cs="Times New Roman"/>
          <w:sz w:val="26"/>
          <w:szCs w:val="26"/>
        </w:rPr>
        <w:t>odokļu maksātāja Krievijas</w:t>
      </w:r>
      <w:r w:rsidR="00A25D9C" w:rsidRPr="00F344FC">
        <w:rPr>
          <w:rFonts w:ascii="Times New Roman" w:hAnsi="Times New Roman" w:cs="Times New Roman"/>
          <w:sz w:val="26"/>
          <w:szCs w:val="26"/>
        </w:rPr>
        <w:t xml:space="preserve"> Federācijas</w:t>
      </w:r>
      <w:r w:rsidR="00AD4708" w:rsidRPr="00F344FC">
        <w:rPr>
          <w:rFonts w:ascii="Times New Roman" w:hAnsi="Times New Roman" w:cs="Times New Roman"/>
          <w:sz w:val="26"/>
          <w:szCs w:val="26"/>
        </w:rPr>
        <w:t xml:space="preserve"> noteiktajam ierobežojumam pakļauto eksporta darījumu īpatsvars uz </w:t>
      </w:r>
      <w:r w:rsidR="00D04DC5" w:rsidRPr="00F344FC">
        <w:rPr>
          <w:rFonts w:ascii="Times New Roman" w:hAnsi="Times New Roman" w:cs="Times New Roman"/>
          <w:sz w:val="26"/>
          <w:szCs w:val="26"/>
        </w:rPr>
        <w:t xml:space="preserve">Krievijas Federāciju </w:t>
      </w:r>
      <w:r w:rsidR="00AD4708" w:rsidRPr="00F344FC">
        <w:rPr>
          <w:rFonts w:ascii="Times New Roman" w:hAnsi="Times New Roman" w:cs="Times New Roman"/>
          <w:sz w:val="26"/>
          <w:szCs w:val="26"/>
        </w:rPr>
        <w:t>ir lielāks par 10</w:t>
      </w:r>
      <w:r w:rsidR="00D04DC5" w:rsidRPr="00F344FC">
        <w:rPr>
          <w:rFonts w:ascii="Times New Roman" w:hAnsi="Times New Roman" w:cs="Times New Roman"/>
          <w:sz w:val="26"/>
          <w:szCs w:val="26"/>
        </w:rPr>
        <w:t xml:space="preserve"> procentiem </w:t>
      </w:r>
      <w:r w:rsidR="00AD4708" w:rsidRPr="00F344FC">
        <w:rPr>
          <w:rFonts w:ascii="Times New Roman" w:hAnsi="Times New Roman" w:cs="Times New Roman"/>
          <w:sz w:val="26"/>
          <w:szCs w:val="26"/>
        </w:rPr>
        <w:t>no kopējā realizācijas apjoma;</w:t>
      </w:r>
    </w:p>
    <w:p w14:paraId="0CC55468" w14:textId="77777777" w:rsidR="00D04DC5" w:rsidRPr="00F344FC" w:rsidRDefault="0048387A" w:rsidP="00094FBE">
      <w:pPr>
        <w:pStyle w:val="ListParagraph"/>
        <w:numPr>
          <w:ilvl w:val="0"/>
          <w:numId w:val="25"/>
        </w:numPr>
        <w:spacing w:after="0" w:line="240" w:lineRule="auto"/>
        <w:ind w:left="0" w:firstLine="851"/>
        <w:jc w:val="both"/>
        <w:rPr>
          <w:rFonts w:ascii="Times New Roman" w:hAnsi="Times New Roman" w:cs="Times New Roman"/>
          <w:sz w:val="26"/>
          <w:szCs w:val="26"/>
        </w:rPr>
      </w:pPr>
      <w:r w:rsidRPr="00F344FC">
        <w:rPr>
          <w:rFonts w:ascii="Times New Roman" w:hAnsi="Times New Roman" w:cs="Times New Roman"/>
          <w:sz w:val="26"/>
          <w:szCs w:val="26"/>
        </w:rPr>
        <w:t>nodokļu maksātāja</w:t>
      </w:r>
      <w:r w:rsidR="00AD4708" w:rsidRPr="00F344FC">
        <w:rPr>
          <w:rFonts w:ascii="Times New Roman" w:hAnsi="Times New Roman" w:cs="Times New Roman"/>
          <w:sz w:val="26"/>
          <w:szCs w:val="26"/>
        </w:rPr>
        <w:t xml:space="preserve"> darbība ir saistīta ar</w:t>
      </w:r>
      <w:r w:rsidR="00587DC0" w:rsidRPr="00F344FC">
        <w:rPr>
          <w:rFonts w:ascii="Times New Roman" w:hAnsi="Times New Roman" w:cs="Times New Roman"/>
          <w:sz w:val="26"/>
          <w:szCs w:val="26"/>
        </w:rPr>
        <w:t xml:space="preserve"> Krievijas</w:t>
      </w:r>
      <w:r w:rsidR="009B433F" w:rsidRPr="00F344FC">
        <w:rPr>
          <w:rFonts w:ascii="Times New Roman" w:hAnsi="Times New Roman" w:cs="Times New Roman"/>
          <w:sz w:val="26"/>
          <w:szCs w:val="26"/>
        </w:rPr>
        <w:t xml:space="preserve"> Federācijas</w:t>
      </w:r>
      <w:r w:rsidR="00587DC0" w:rsidRPr="00F344FC">
        <w:rPr>
          <w:rFonts w:ascii="Times New Roman" w:hAnsi="Times New Roman" w:cs="Times New Roman"/>
          <w:sz w:val="26"/>
          <w:szCs w:val="26"/>
        </w:rPr>
        <w:t xml:space="preserve"> noteiktajam ierobežojumam</w:t>
      </w:r>
      <w:r w:rsidR="00AD4708" w:rsidRPr="00F344FC">
        <w:rPr>
          <w:rFonts w:ascii="Times New Roman" w:hAnsi="Times New Roman" w:cs="Times New Roman"/>
          <w:sz w:val="26"/>
          <w:szCs w:val="26"/>
        </w:rPr>
        <w:t xml:space="preserve"> pakļauto preču eksportu un ražošanu vismaz 10</w:t>
      </w:r>
      <w:r w:rsidR="00D04DC5" w:rsidRPr="00F344FC">
        <w:rPr>
          <w:rFonts w:ascii="Times New Roman" w:hAnsi="Times New Roman" w:cs="Times New Roman"/>
          <w:sz w:val="26"/>
          <w:szCs w:val="26"/>
        </w:rPr>
        <w:t xml:space="preserve"> procentu </w:t>
      </w:r>
      <w:r w:rsidR="00AD4708" w:rsidRPr="00F344FC">
        <w:rPr>
          <w:rFonts w:ascii="Times New Roman" w:hAnsi="Times New Roman" w:cs="Times New Roman"/>
          <w:sz w:val="26"/>
          <w:szCs w:val="26"/>
        </w:rPr>
        <w:t xml:space="preserve">apmērā no kopējā realizācijas apjoma, </w:t>
      </w:r>
      <w:r w:rsidR="00D04DC5" w:rsidRPr="00F344FC">
        <w:rPr>
          <w:rFonts w:ascii="Times New Roman" w:hAnsi="Times New Roman" w:cs="Times New Roman"/>
          <w:sz w:val="26"/>
          <w:szCs w:val="26"/>
        </w:rPr>
        <w:t>ja sankciju ietekmē tiek lauzti piegādes vai pakalpojuma līgumi, vai samazināta preces vai pakalpojuma  iepirkuma (piegādes) cena.</w:t>
      </w:r>
    </w:p>
    <w:p w14:paraId="0943CD8F" w14:textId="77777777" w:rsidR="001F5E27" w:rsidRPr="00F344FC" w:rsidRDefault="001F5E27" w:rsidP="00094FBE">
      <w:pPr>
        <w:spacing w:after="0" w:line="240" w:lineRule="auto"/>
        <w:ind w:firstLine="720"/>
        <w:jc w:val="both"/>
        <w:rPr>
          <w:rFonts w:ascii="Times New Roman" w:hAnsi="Times New Roman" w:cs="Times New Roman"/>
          <w:sz w:val="26"/>
          <w:szCs w:val="26"/>
        </w:rPr>
      </w:pPr>
      <w:r w:rsidRPr="00F344FC">
        <w:rPr>
          <w:rFonts w:ascii="Times New Roman" w:hAnsi="Times New Roman" w:cs="Times New Roman"/>
          <w:sz w:val="26"/>
          <w:szCs w:val="26"/>
        </w:rPr>
        <w:t>Nodokļu maksātājs motivētu iesniegumu nodokļu administrācijai iesniedz ne vēlāk kā mēnesi pēc maksājuma termiņa iestāšanās. Nodokļu administrācija rakstveidā vienojas ar nodokļu maksāt</w:t>
      </w:r>
      <w:r w:rsidR="0048387A" w:rsidRPr="00F344FC">
        <w:rPr>
          <w:rFonts w:ascii="Times New Roman" w:hAnsi="Times New Roman" w:cs="Times New Roman"/>
          <w:sz w:val="26"/>
          <w:szCs w:val="26"/>
        </w:rPr>
        <w:t>āju par parāda samaksas grafiku.</w:t>
      </w:r>
      <w:r w:rsidRPr="00F344FC">
        <w:rPr>
          <w:rFonts w:ascii="Times New Roman" w:hAnsi="Times New Roman" w:cs="Times New Roman"/>
          <w:sz w:val="26"/>
          <w:szCs w:val="26"/>
        </w:rPr>
        <w:t>”</w:t>
      </w:r>
    </w:p>
    <w:p w14:paraId="0931AE23" w14:textId="77777777" w:rsidR="007A10A8" w:rsidRDefault="007A10A8" w:rsidP="00E65DD3">
      <w:pPr>
        <w:spacing w:after="0" w:line="240" w:lineRule="auto"/>
        <w:ind w:firstLine="720"/>
        <w:jc w:val="both"/>
        <w:rPr>
          <w:rFonts w:ascii="Times New Roman" w:hAnsi="Times New Roman" w:cs="Times New Roman"/>
          <w:sz w:val="26"/>
          <w:szCs w:val="26"/>
        </w:rPr>
      </w:pPr>
    </w:p>
    <w:p w14:paraId="51F21742" w14:textId="77777777" w:rsidR="001F5E27" w:rsidRPr="007A10A8" w:rsidRDefault="004C1A29" w:rsidP="00E65DD3">
      <w:pPr>
        <w:spacing w:after="0" w:line="240" w:lineRule="auto"/>
        <w:ind w:firstLine="720"/>
        <w:jc w:val="both"/>
        <w:rPr>
          <w:rFonts w:ascii="Times New Roman" w:hAnsi="Times New Roman" w:cs="Times New Roman"/>
          <w:sz w:val="26"/>
          <w:szCs w:val="26"/>
        </w:rPr>
      </w:pPr>
      <w:r w:rsidRPr="007A10A8">
        <w:rPr>
          <w:rFonts w:ascii="Times New Roman" w:hAnsi="Times New Roman" w:cs="Times New Roman"/>
          <w:sz w:val="26"/>
          <w:szCs w:val="26"/>
        </w:rPr>
        <w:t xml:space="preserve">papildināt pantu ar jaunu </w:t>
      </w:r>
      <w:r w:rsidR="0048387A" w:rsidRPr="007A10A8">
        <w:rPr>
          <w:rFonts w:ascii="Times New Roman" w:hAnsi="Times New Roman" w:cs="Times New Roman"/>
          <w:sz w:val="26"/>
          <w:szCs w:val="26"/>
        </w:rPr>
        <w:t>1</w:t>
      </w:r>
      <w:r w:rsidRPr="00030AA6">
        <w:rPr>
          <w:rFonts w:ascii="Times New Roman" w:hAnsi="Times New Roman" w:cs="Times New Roman"/>
          <w:sz w:val="26"/>
          <w:szCs w:val="26"/>
        </w:rPr>
        <w:t>.</w:t>
      </w:r>
      <w:r w:rsidR="0048387A" w:rsidRPr="00030AA6">
        <w:rPr>
          <w:rFonts w:ascii="Times New Roman" w:hAnsi="Times New Roman" w:cs="Times New Roman"/>
          <w:sz w:val="26"/>
          <w:szCs w:val="26"/>
          <w:vertAlign w:val="superscript"/>
        </w:rPr>
        <w:t>5</w:t>
      </w:r>
      <w:r w:rsidR="0048387A" w:rsidRPr="007A10A8">
        <w:rPr>
          <w:rFonts w:ascii="Times New Roman" w:hAnsi="Times New Roman" w:cs="Times New Roman"/>
          <w:sz w:val="26"/>
          <w:szCs w:val="26"/>
        </w:rPr>
        <w:t xml:space="preserve"> </w:t>
      </w:r>
      <w:r w:rsidR="008F1392" w:rsidRPr="007A10A8">
        <w:rPr>
          <w:rFonts w:ascii="Times New Roman" w:hAnsi="Times New Roman" w:cs="Times New Roman"/>
          <w:sz w:val="26"/>
          <w:szCs w:val="26"/>
        </w:rPr>
        <w:t xml:space="preserve">daļu </w:t>
      </w:r>
      <w:r w:rsidR="0048387A" w:rsidRPr="007A10A8">
        <w:rPr>
          <w:rFonts w:ascii="Times New Roman" w:hAnsi="Times New Roman" w:cs="Times New Roman"/>
          <w:sz w:val="26"/>
          <w:szCs w:val="26"/>
        </w:rPr>
        <w:t>šādā redakcijā:</w:t>
      </w:r>
    </w:p>
    <w:p w14:paraId="4F730EB3" w14:textId="77777777" w:rsidR="0048387A" w:rsidRPr="00F344FC" w:rsidRDefault="00B31FF0" w:rsidP="00094FBE">
      <w:pPr>
        <w:spacing w:after="0" w:line="240" w:lineRule="auto"/>
        <w:ind w:firstLine="720"/>
        <w:jc w:val="both"/>
        <w:rPr>
          <w:rFonts w:ascii="Times New Roman" w:eastAsia="Times New Roman" w:hAnsi="Times New Roman" w:cs="Times New Roman"/>
          <w:sz w:val="26"/>
          <w:szCs w:val="26"/>
          <w:lang w:eastAsia="lv-LV"/>
        </w:rPr>
      </w:pPr>
      <w:r w:rsidRPr="007A10A8">
        <w:rPr>
          <w:rFonts w:ascii="Times New Roman" w:eastAsia="Times New Roman" w:hAnsi="Times New Roman" w:cs="Times New Roman"/>
          <w:sz w:val="26"/>
          <w:szCs w:val="26"/>
          <w:lang w:eastAsia="lv-LV"/>
        </w:rPr>
        <w:t>“</w:t>
      </w:r>
      <w:r w:rsidR="0048387A" w:rsidRPr="007A10A8">
        <w:rPr>
          <w:rFonts w:ascii="Times New Roman" w:eastAsia="Times New Roman" w:hAnsi="Times New Roman" w:cs="Times New Roman"/>
          <w:sz w:val="26"/>
          <w:szCs w:val="26"/>
          <w:lang w:eastAsia="lv-LV"/>
        </w:rPr>
        <w:t>(1</w:t>
      </w:r>
      <w:r w:rsidR="0048387A" w:rsidRPr="007A10A8">
        <w:rPr>
          <w:rFonts w:ascii="Times New Roman" w:eastAsia="Times New Roman" w:hAnsi="Times New Roman" w:cs="Times New Roman"/>
          <w:sz w:val="26"/>
          <w:szCs w:val="26"/>
          <w:vertAlign w:val="superscript"/>
          <w:lang w:eastAsia="lv-LV"/>
        </w:rPr>
        <w:t>5</w:t>
      </w:r>
      <w:r w:rsidR="0048387A" w:rsidRPr="007A10A8">
        <w:rPr>
          <w:rFonts w:ascii="Times New Roman" w:eastAsia="Times New Roman" w:hAnsi="Times New Roman" w:cs="Times New Roman"/>
          <w:sz w:val="26"/>
          <w:szCs w:val="26"/>
          <w:lang w:eastAsia="lv-LV"/>
        </w:rPr>
        <w:t>)</w:t>
      </w:r>
      <w:r w:rsidR="0048387A" w:rsidRPr="00F344FC">
        <w:rPr>
          <w:rFonts w:ascii="Times New Roman" w:eastAsia="Times New Roman" w:hAnsi="Times New Roman" w:cs="Times New Roman"/>
          <w:sz w:val="26"/>
          <w:szCs w:val="26"/>
          <w:lang w:eastAsia="lv-LV"/>
        </w:rPr>
        <w:t xml:space="preserve"> Nodokļu administrācija, izskatot šā panta pirmās daļas 9.punktā minēto iesniegumu</w:t>
      </w:r>
      <w:r w:rsidRPr="00F344FC">
        <w:rPr>
          <w:rFonts w:ascii="Times New Roman" w:eastAsia="Times New Roman" w:hAnsi="Times New Roman" w:cs="Times New Roman"/>
          <w:sz w:val="26"/>
          <w:szCs w:val="26"/>
          <w:lang w:eastAsia="lv-LV"/>
        </w:rPr>
        <w:t>,</w:t>
      </w:r>
      <w:r w:rsidR="0048387A" w:rsidRPr="00F344FC">
        <w:rPr>
          <w:rFonts w:ascii="Times New Roman" w:eastAsia="Times New Roman" w:hAnsi="Times New Roman" w:cs="Times New Roman"/>
          <w:sz w:val="26"/>
          <w:szCs w:val="26"/>
          <w:lang w:eastAsia="lv-LV"/>
        </w:rPr>
        <w:t xml:space="preserve"> ņem vērā šādus faktorus:</w:t>
      </w:r>
    </w:p>
    <w:p w14:paraId="0C07CD0F" w14:textId="77777777" w:rsidR="0048387A" w:rsidRPr="00F344FC" w:rsidRDefault="0048387A" w:rsidP="00732E3A">
      <w:pPr>
        <w:pStyle w:val="ListParagraph"/>
        <w:numPr>
          <w:ilvl w:val="0"/>
          <w:numId w:val="27"/>
        </w:numPr>
        <w:spacing w:after="0" w:line="240" w:lineRule="auto"/>
        <w:ind w:left="0" w:firstLine="709"/>
        <w:jc w:val="both"/>
        <w:rPr>
          <w:rFonts w:ascii="Times New Roman" w:eastAsia="Times New Roman" w:hAnsi="Times New Roman" w:cs="Times New Roman"/>
          <w:sz w:val="26"/>
          <w:szCs w:val="26"/>
          <w:lang w:eastAsia="lv-LV"/>
        </w:rPr>
      </w:pPr>
      <w:r w:rsidRPr="00F344FC">
        <w:rPr>
          <w:rFonts w:ascii="Times New Roman" w:eastAsia="Times New Roman" w:hAnsi="Times New Roman" w:cs="Times New Roman"/>
          <w:sz w:val="26"/>
          <w:szCs w:val="26"/>
          <w:lang w:eastAsia="lv-LV"/>
        </w:rPr>
        <w:t>vai nodokļu maksātājs ievēro nodok</w:t>
      </w:r>
      <w:r w:rsidR="00E15EAB" w:rsidRPr="00F344FC">
        <w:rPr>
          <w:rFonts w:ascii="Times New Roman" w:eastAsia="Times New Roman" w:hAnsi="Times New Roman" w:cs="Times New Roman"/>
          <w:sz w:val="26"/>
          <w:szCs w:val="26"/>
          <w:lang w:eastAsia="lv-LV"/>
        </w:rPr>
        <w:t>ļu</w:t>
      </w:r>
      <w:r w:rsidRPr="00F344FC">
        <w:rPr>
          <w:rFonts w:ascii="Times New Roman" w:eastAsia="Times New Roman" w:hAnsi="Times New Roman" w:cs="Times New Roman"/>
          <w:sz w:val="26"/>
          <w:szCs w:val="26"/>
          <w:lang w:eastAsia="lv-LV"/>
        </w:rPr>
        <w:t xml:space="preserve"> regulējošajos normatīvajos aktos noteiktos nodokļu maksājumu samaksas termiņus;</w:t>
      </w:r>
    </w:p>
    <w:p w14:paraId="22527EBC" w14:textId="77777777" w:rsidR="00A25D9C" w:rsidRPr="006A17A6" w:rsidRDefault="009D7A07" w:rsidP="00094FBE">
      <w:pPr>
        <w:pStyle w:val="ListParagraph"/>
        <w:numPr>
          <w:ilvl w:val="0"/>
          <w:numId w:val="27"/>
        </w:numPr>
        <w:spacing w:after="0" w:line="240" w:lineRule="auto"/>
        <w:ind w:left="0" w:firstLine="709"/>
        <w:jc w:val="both"/>
        <w:rPr>
          <w:rFonts w:ascii="Times New Roman" w:eastAsia="Times New Roman" w:hAnsi="Times New Roman" w:cs="Times New Roman"/>
          <w:sz w:val="26"/>
          <w:szCs w:val="26"/>
          <w:lang w:eastAsia="lv-LV"/>
        </w:rPr>
      </w:pPr>
      <w:r w:rsidRPr="00F344FC">
        <w:rPr>
          <w:rFonts w:ascii="Times New Roman" w:hAnsi="Times New Roman" w:cs="Times New Roman"/>
          <w:sz w:val="26"/>
          <w:szCs w:val="26"/>
        </w:rPr>
        <w:t>vai pēdējās nodokļu revīzijas (audita) laikā nodokļu maksātājam nav konstatēti pārkāpumi</w:t>
      </w:r>
      <w:r w:rsidR="00B31FF0" w:rsidRPr="00F344FC">
        <w:rPr>
          <w:rFonts w:ascii="Times New Roman" w:hAnsi="Times New Roman" w:cs="Times New Roman"/>
          <w:sz w:val="26"/>
          <w:szCs w:val="26"/>
        </w:rPr>
        <w:t xml:space="preserve">.” </w:t>
      </w:r>
    </w:p>
    <w:p w14:paraId="254C09B5" w14:textId="77777777" w:rsidR="006A17A6" w:rsidRPr="00F344FC" w:rsidRDefault="006A17A6" w:rsidP="006A17A6">
      <w:pPr>
        <w:pStyle w:val="ListParagraph"/>
        <w:spacing w:after="0" w:line="240" w:lineRule="auto"/>
        <w:ind w:left="709"/>
        <w:jc w:val="both"/>
        <w:rPr>
          <w:rFonts w:ascii="Times New Roman" w:eastAsia="Times New Roman" w:hAnsi="Times New Roman" w:cs="Times New Roman"/>
          <w:sz w:val="26"/>
          <w:szCs w:val="26"/>
          <w:lang w:eastAsia="lv-LV"/>
        </w:rPr>
      </w:pPr>
    </w:p>
    <w:p w14:paraId="51D4B44F" w14:textId="4BC8D0AF" w:rsidR="0048387A" w:rsidRPr="00732E3A" w:rsidRDefault="00732E3A" w:rsidP="006A17A6">
      <w:pPr>
        <w:pStyle w:val="ListParagraph"/>
        <w:numPr>
          <w:ilvl w:val="0"/>
          <w:numId w:val="32"/>
        </w:numPr>
        <w:tabs>
          <w:tab w:val="left" w:pos="993"/>
        </w:tabs>
        <w:spacing w:after="0" w:line="240" w:lineRule="auto"/>
        <w:ind w:left="709" w:firstLine="0"/>
        <w:jc w:val="both"/>
        <w:rPr>
          <w:rFonts w:ascii="Times New Roman" w:eastAsia="Times New Roman" w:hAnsi="Times New Roman" w:cs="Times New Roman"/>
          <w:sz w:val="26"/>
          <w:szCs w:val="26"/>
          <w:lang w:eastAsia="lv-LV"/>
        </w:rPr>
      </w:pPr>
      <w:r w:rsidRPr="00732E3A">
        <w:rPr>
          <w:rFonts w:ascii="Times New Roman" w:eastAsia="Times New Roman" w:hAnsi="Times New Roman" w:cs="Times New Roman"/>
          <w:sz w:val="26"/>
          <w:szCs w:val="26"/>
          <w:vertAlign w:val="superscript"/>
          <w:lang w:eastAsia="lv-LV"/>
        </w:rPr>
        <w:t>1</w:t>
      </w:r>
      <w:r>
        <w:rPr>
          <w:rFonts w:ascii="Times New Roman" w:eastAsia="Times New Roman" w:hAnsi="Times New Roman" w:cs="Times New Roman"/>
          <w:sz w:val="26"/>
          <w:szCs w:val="26"/>
          <w:lang w:eastAsia="lv-LV"/>
        </w:rPr>
        <w:t xml:space="preserve"> </w:t>
      </w:r>
      <w:r w:rsidR="00A25D9C" w:rsidRPr="00732E3A">
        <w:rPr>
          <w:rFonts w:ascii="Times New Roman" w:eastAsia="Times New Roman" w:hAnsi="Times New Roman" w:cs="Times New Roman"/>
          <w:sz w:val="26"/>
          <w:szCs w:val="26"/>
          <w:lang w:eastAsia="lv-LV"/>
        </w:rPr>
        <w:t xml:space="preserve">daļā </w:t>
      </w:r>
      <w:r w:rsidR="00B31FF0" w:rsidRPr="00732E3A">
        <w:rPr>
          <w:rFonts w:ascii="Times New Roman" w:eastAsia="Times New Roman" w:hAnsi="Times New Roman" w:cs="Times New Roman"/>
          <w:sz w:val="26"/>
          <w:szCs w:val="26"/>
          <w:lang w:eastAsia="lv-LV"/>
        </w:rPr>
        <w:t xml:space="preserve"> </w:t>
      </w:r>
      <w:r w:rsidR="00A25D9C" w:rsidRPr="00732E3A">
        <w:rPr>
          <w:rFonts w:ascii="Times New Roman" w:eastAsia="Times New Roman" w:hAnsi="Times New Roman" w:cs="Times New Roman"/>
          <w:sz w:val="26"/>
          <w:szCs w:val="26"/>
          <w:lang w:eastAsia="lv-LV"/>
        </w:rPr>
        <w:t xml:space="preserve">aizstāt vārdu </w:t>
      </w:r>
      <w:r w:rsidR="004C1A29" w:rsidRPr="00732E3A">
        <w:rPr>
          <w:rFonts w:ascii="Times New Roman" w:eastAsia="Times New Roman" w:hAnsi="Times New Roman" w:cs="Times New Roman"/>
          <w:sz w:val="26"/>
          <w:szCs w:val="26"/>
          <w:lang w:eastAsia="lv-LV"/>
        </w:rPr>
        <w:t>“</w:t>
      </w:r>
      <w:r w:rsidR="00A25D9C" w:rsidRPr="00732E3A">
        <w:rPr>
          <w:rFonts w:ascii="Times New Roman" w:hAnsi="Times New Roman" w:cs="Times New Roman"/>
          <w:sz w:val="26"/>
          <w:szCs w:val="26"/>
        </w:rPr>
        <w:t>četras</w:t>
      </w:r>
      <w:r w:rsidR="004C1A29" w:rsidRPr="00732E3A">
        <w:rPr>
          <w:rFonts w:ascii="Times New Roman" w:hAnsi="Times New Roman" w:cs="Times New Roman"/>
          <w:sz w:val="26"/>
          <w:szCs w:val="26"/>
        </w:rPr>
        <w:t>”</w:t>
      </w:r>
      <w:r w:rsidR="00A25D9C" w:rsidRPr="00732E3A">
        <w:rPr>
          <w:rFonts w:ascii="Times New Roman" w:hAnsi="Times New Roman" w:cs="Times New Roman"/>
          <w:sz w:val="26"/>
          <w:szCs w:val="26"/>
        </w:rPr>
        <w:t xml:space="preserve"> ar vārdu </w:t>
      </w:r>
      <w:r w:rsidR="004C1A29" w:rsidRPr="00732E3A">
        <w:rPr>
          <w:rFonts w:ascii="Times New Roman" w:eastAsia="Times New Roman" w:hAnsi="Times New Roman" w:cs="Times New Roman"/>
          <w:sz w:val="26"/>
          <w:szCs w:val="26"/>
          <w:lang w:eastAsia="lv-LV"/>
        </w:rPr>
        <w:t>“</w:t>
      </w:r>
      <w:r w:rsidR="00A25D9C" w:rsidRPr="00732E3A">
        <w:rPr>
          <w:rFonts w:ascii="Times New Roman" w:hAnsi="Times New Roman" w:cs="Times New Roman"/>
          <w:sz w:val="26"/>
          <w:szCs w:val="26"/>
        </w:rPr>
        <w:t>sešas</w:t>
      </w:r>
      <w:r w:rsidR="004C1A29" w:rsidRPr="00732E3A">
        <w:rPr>
          <w:rFonts w:ascii="Times New Roman" w:hAnsi="Times New Roman" w:cs="Times New Roman"/>
          <w:sz w:val="26"/>
          <w:szCs w:val="26"/>
        </w:rPr>
        <w:t>”</w:t>
      </w:r>
    </w:p>
    <w:p w14:paraId="68161583" w14:textId="77777777" w:rsidR="00436CC6" w:rsidRPr="00F344FC" w:rsidRDefault="00436CC6" w:rsidP="00094FBE">
      <w:pPr>
        <w:tabs>
          <w:tab w:val="left" w:pos="993"/>
        </w:tabs>
        <w:spacing w:after="0" w:line="240" w:lineRule="auto"/>
        <w:ind w:left="710"/>
        <w:jc w:val="both"/>
        <w:rPr>
          <w:rFonts w:ascii="Times New Roman" w:eastAsia="Times New Roman" w:hAnsi="Times New Roman" w:cs="Times New Roman"/>
          <w:sz w:val="26"/>
          <w:szCs w:val="26"/>
          <w:lang w:eastAsia="lv-LV"/>
        </w:rPr>
      </w:pPr>
    </w:p>
    <w:p w14:paraId="32442220" w14:textId="77777777" w:rsidR="00E15EAB" w:rsidRPr="00F344FC" w:rsidRDefault="00E15EAB" w:rsidP="00F344FC">
      <w:pPr>
        <w:pStyle w:val="ListParagraph"/>
        <w:numPr>
          <w:ilvl w:val="0"/>
          <w:numId w:val="23"/>
        </w:numPr>
        <w:tabs>
          <w:tab w:val="left" w:pos="993"/>
        </w:tabs>
        <w:spacing w:after="0" w:line="240" w:lineRule="auto"/>
        <w:jc w:val="both"/>
        <w:rPr>
          <w:rFonts w:ascii="Times New Roman" w:eastAsia="Times New Roman" w:hAnsi="Times New Roman" w:cs="Times New Roman"/>
          <w:sz w:val="26"/>
          <w:szCs w:val="26"/>
          <w:lang w:eastAsia="lv-LV"/>
        </w:rPr>
      </w:pPr>
      <w:r w:rsidRPr="00F344FC">
        <w:rPr>
          <w:rFonts w:ascii="Times New Roman" w:hAnsi="Times New Roman" w:cs="Times New Roman"/>
          <w:sz w:val="26"/>
          <w:szCs w:val="26"/>
        </w:rPr>
        <w:t>26.pantā:</w:t>
      </w:r>
    </w:p>
    <w:p w14:paraId="7ADDEFCD" w14:textId="77777777" w:rsidR="00E15EAB" w:rsidRPr="00F344FC" w:rsidRDefault="00094FBE" w:rsidP="00732E3A">
      <w:pPr>
        <w:spacing w:after="0" w:line="240" w:lineRule="auto"/>
        <w:jc w:val="both"/>
        <w:rPr>
          <w:rFonts w:ascii="Times New Roman" w:hAnsi="Times New Roman" w:cs="Times New Roman"/>
          <w:sz w:val="26"/>
          <w:szCs w:val="26"/>
        </w:rPr>
      </w:pPr>
      <w:r w:rsidRPr="00F344FC">
        <w:rPr>
          <w:rFonts w:ascii="Times New Roman" w:hAnsi="Times New Roman" w:cs="Times New Roman"/>
          <w:sz w:val="26"/>
          <w:szCs w:val="26"/>
        </w:rPr>
        <w:tab/>
      </w:r>
      <w:r w:rsidR="00E15EAB" w:rsidRPr="00F344FC">
        <w:rPr>
          <w:rFonts w:ascii="Times New Roman" w:hAnsi="Times New Roman" w:cs="Times New Roman"/>
          <w:sz w:val="26"/>
          <w:szCs w:val="26"/>
        </w:rPr>
        <w:t>papildināt astoto daļu ar 11.punktu šādā redakcijā:</w:t>
      </w:r>
    </w:p>
    <w:p w14:paraId="1909893D" w14:textId="7BE4DCAB" w:rsidR="00436CC6" w:rsidRDefault="00094FBE" w:rsidP="00732E3A">
      <w:pPr>
        <w:spacing w:after="0" w:line="240" w:lineRule="auto"/>
        <w:jc w:val="both"/>
        <w:rPr>
          <w:rFonts w:ascii="Times New Roman" w:hAnsi="Times New Roman" w:cs="Times New Roman"/>
          <w:sz w:val="26"/>
          <w:szCs w:val="26"/>
        </w:rPr>
      </w:pPr>
      <w:r w:rsidRPr="00F344FC">
        <w:rPr>
          <w:rFonts w:ascii="Times New Roman" w:hAnsi="Times New Roman" w:cs="Times New Roman"/>
          <w:sz w:val="26"/>
          <w:szCs w:val="26"/>
        </w:rPr>
        <w:tab/>
      </w:r>
      <w:r w:rsidR="00E15EAB" w:rsidRPr="00F344FC">
        <w:rPr>
          <w:rFonts w:ascii="Times New Roman" w:hAnsi="Times New Roman" w:cs="Times New Roman"/>
          <w:sz w:val="26"/>
          <w:szCs w:val="26"/>
        </w:rPr>
        <w:t>„</w:t>
      </w:r>
      <w:r w:rsidRPr="00F344FC">
        <w:rPr>
          <w:rFonts w:ascii="Times New Roman" w:hAnsi="Times New Roman" w:cs="Times New Roman"/>
          <w:sz w:val="26"/>
          <w:szCs w:val="26"/>
        </w:rPr>
        <w:t xml:space="preserve">11) </w:t>
      </w:r>
      <w:r w:rsidR="00E15EAB" w:rsidRPr="00F344FC">
        <w:rPr>
          <w:rFonts w:ascii="Times New Roman" w:hAnsi="Times New Roman" w:cs="Times New Roman"/>
          <w:sz w:val="26"/>
          <w:szCs w:val="26"/>
        </w:rPr>
        <w:t>nodokļu administrācija ir pieņēmusi lēmumu par nokavēto nodokļu maksājumu labprātīgu izpildi, - līdz laikam, kamēr lēmums par nokavēto nodokļu maksājumu labprātīgu izpildi ir spēkā;”</w:t>
      </w:r>
    </w:p>
    <w:p w14:paraId="570A2AE7" w14:textId="77777777" w:rsidR="00732E3A" w:rsidRPr="00F344FC" w:rsidRDefault="00732E3A" w:rsidP="00732E3A">
      <w:pPr>
        <w:spacing w:after="0" w:line="240" w:lineRule="auto"/>
        <w:jc w:val="both"/>
        <w:rPr>
          <w:rFonts w:ascii="Times New Roman" w:hAnsi="Times New Roman" w:cs="Times New Roman"/>
          <w:sz w:val="26"/>
          <w:szCs w:val="26"/>
        </w:rPr>
      </w:pPr>
    </w:p>
    <w:p w14:paraId="1DE2966B" w14:textId="4C45AED7" w:rsidR="00436CC6" w:rsidRPr="00F344FC" w:rsidRDefault="00094FBE" w:rsidP="00732E3A">
      <w:pPr>
        <w:pStyle w:val="ListParagraph"/>
        <w:spacing w:after="0" w:line="240" w:lineRule="auto"/>
        <w:ind w:left="0"/>
        <w:jc w:val="both"/>
        <w:rPr>
          <w:rFonts w:ascii="Times New Roman" w:hAnsi="Times New Roman" w:cs="Times New Roman"/>
          <w:sz w:val="26"/>
          <w:szCs w:val="26"/>
        </w:rPr>
      </w:pPr>
      <w:r w:rsidRPr="00F344FC">
        <w:rPr>
          <w:rFonts w:ascii="Times New Roman" w:hAnsi="Times New Roman" w:cs="Times New Roman"/>
          <w:sz w:val="26"/>
          <w:szCs w:val="26"/>
        </w:rPr>
        <w:tab/>
      </w:r>
      <w:r w:rsidR="00436CC6" w:rsidRPr="00F344FC">
        <w:rPr>
          <w:rFonts w:ascii="Times New Roman" w:hAnsi="Times New Roman" w:cs="Times New Roman"/>
          <w:sz w:val="26"/>
          <w:szCs w:val="26"/>
        </w:rPr>
        <w:t xml:space="preserve">papildināt </w:t>
      </w:r>
      <w:r w:rsidR="004C1A29" w:rsidRPr="00F344FC">
        <w:rPr>
          <w:rFonts w:ascii="Times New Roman" w:hAnsi="Times New Roman" w:cs="Times New Roman"/>
          <w:sz w:val="26"/>
          <w:szCs w:val="26"/>
        </w:rPr>
        <w:t xml:space="preserve">pantu </w:t>
      </w:r>
      <w:r w:rsidR="00436CC6" w:rsidRPr="00F344FC">
        <w:rPr>
          <w:rFonts w:ascii="Times New Roman" w:hAnsi="Times New Roman" w:cs="Times New Roman"/>
          <w:sz w:val="26"/>
          <w:szCs w:val="26"/>
        </w:rPr>
        <w:t>ar vienpadsmito, divpadsm</w:t>
      </w:r>
      <w:r w:rsidR="006A17A6">
        <w:rPr>
          <w:rFonts w:ascii="Times New Roman" w:hAnsi="Times New Roman" w:cs="Times New Roman"/>
          <w:sz w:val="26"/>
          <w:szCs w:val="26"/>
        </w:rPr>
        <w:t>ito, trīspadsmito, četrpadsmito un</w:t>
      </w:r>
      <w:r w:rsidR="00436CC6" w:rsidRPr="00F344FC">
        <w:rPr>
          <w:rFonts w:ascii="Times New Roman" w:hAnsi="Times New Roman" w:cs="Times New Roman"/>
          <w:sz w:val="26"/>
          <w:szCs w:val="26"/>
        </w:rPr>
        <w:t xml:space="preserve"> piecpadsmito daļu šādā redakcijā:</w:t>
      </w:r>
    </w:p>
    <w:p w14:paraId="662E8AED" w14:textId="2E833DC1" w:rsidR="00094FBE" w:rsidRPr="00F344FC" w:rsidRDefault="00094FBE" w:rsidP="00732E3A">
      <w:pPr>
        <w:pStyle w:val="ListParagraph"/>
        <w:tabs>
          <w:tab w:val="left" w:pos="709"/>
        </w:tabs>
        <w:spacing w:after="0" w:line="240" w:lineRule="auto"/>
        <w:ind w:left="0"/>
        <w:jc w:val="both"/>
        <w:rPr>
          <w:rFonts w:ascii="Times New Roman" w:hAnsi="Times New Roman" w:cs="Times New Roman"/>
          <w:sz w:val="26"/>
          <w:szCs w:val="26"/>
        </w:rPr>
      </w:pPr>
      <w:r w:rsidRPr="00F344FC">
        <w:rPr>
          <w:rFonts w:ascii="Times New Roman" w:hAnsi="Times New Roman" w:cs="Times New Roman"/>
          <w:sz w:val="26"/>
          <w:szCs w:val="26"/>
        </w:rPr>
        <w:tab/>
      </w:r>
      <w:r w:rsidR="00436CC6" w:rsidRPr="00F344FC">
        <w:rPr>
          <w:rFonts w:ascii="Times New Roman" w:hAnsi="Times New Roman" w:cs="Times New Roman"/>
          <w:sz w:val="26"/>
          <w:szCs w:val="26"/>
        </w:rPr>
        <w:t xml:space="preserve">„(11) Nodokļu administrācijai, kura atbilstoši šā likuma 20.pantam administrē konkrētos nodokļus, uz nodokļu maksātāja motivēta rakstveida iesnieguma pamata ir tiesības pieņemt lēmumu par nokavēto nodokļu maksājumu labprātīgu izpildi, nosakot nodokļu maksātājam termiņus uz laiku līdz trim gadiem, skaitot no iesnieguma iesniegšanas dienas, labprātīgai nokavēto nodokļu maksājumu, kuri tiek piedzīti ar lēmumu par nokavēto nodokļu maksājumu piedziņu, samaksai. Nodokļu maksātājs motivētu iesniegumu nodokļu administrācijai iesniedz ne vēlāk kā sešus mēnešus pēc lēmuma par nokavēto nodokļu maksājumu piedziņu paziņošanas. Nodokļu administrācija rakstveidā vienojas ar nodokļu maksātāju par nokavēto nodokļu maksājumu samaksas grafiku. </w:t>
      </w:r>
      <w:r w:rsidR="00CF60F6" w:rsidRPr="00F344FC">
        <w:rPr>
          <w:rFonts w:ascii="Times New Roman" w:hAnsi="Times New Roman" w:cs="Times New Roman"/>
          <w:sz w:val="26"/>
          <w:szCs w:val="26"/>
        </w:rPr>
        <w:t>Nokavējuma nauda nodokļu pamatparāda summai tiek aprēķināta šā likuma 29. panta otrajā daļā noteiktajā apmērā par katru dienu visā kavējuma periodā</w:t>
      </w:r>
      <w:r w:rsidR="00436CC6" w:rsidRPr="00F344FC">
        <w:rPr>
          <w:rFonts w:ascii="Times New Roman" w:hAnsi="Times New Roman" w:cs="Times New Roman"/>
          <w:sz w:val="26"/>
          <w:szCs w:val="26"/>
        </w:rPr>
        <w:t>.</w:t>
      </w:r>
    </w:p>
    <w:p w14:paraId="3B15F125" w14:textId="781A92EB" w:rsidR="00094FBE" w:rsidRPr="00732E3A" w:rsidRDefault="00436CC6" w:rsidP="00732E3A">
      <w:pPr>
        <w:pStyle w:val="ListParagraph"/>
        <w:tabs>
          <w:tab w:val="left" w:pos="993"/>
        </w:tabs>
        <w:spacing w:line="240" w:lineRule="auto"/>
        <w:ind w:left="0" w:firstLine="709"/>
        <w:jc w:val="both"/>
        <w:rPr>
          <w:rFonts w:ascii="Times New Roman" w:hAnsi="Times New Roman" w:cs="Times New Roman"/>
          <w:sz w:val="26"/>
          <w:szCs w:val="26"/>
        </w:rPr>
      </w:pPr>
      <w:r w:rsidRPr="00F344FC">
        <w:rPr>
          <w:rFonts w:ascii="Times New Roman" w:hAnsi="Times New Roman" w:cs="Times New Roman"/>
          <w:sz w:val="26"/>
          <w:szCs w:val="26"/>
        </w:rPr>
        <w:t>(12) Šā panta vienpadsmitā daļa nav piemērojama nodokļu maksātājiem, kuriem tiesa pieņēmusi lēmumu par maksātnespējas procesa pasludināšanu, ārpustiesas tiesiskā aizsardzības procesa pasludināšanu vai tiesiskās aizsardzības procesa ierosināšanu.</w:t>
      </w:r>
    </w:p>
    <w:p w14:paraId="48740B19" w14:textId="77777777" w:rsidR="00732E3A" w:rsidRDefault="00436CC6" w:rsidP="00732E3A">
      <w:pPr>
        <w:pStyle w:val="ListParagraph"/>
        <w:tabs>
          <w:tab w:val="left" w:pos="993"/>
        </w:tabs>
        <w:spacing w:line="240" w:lineRule="auto"/>
        <w:ind w:left="0" w:firstLine="709"/>
        <w:jc w:val="both"/>
        <w:rPr>
          <w:rFonts w:ascii="Times New Roman" w:hAnsi="Times New Roman" w:cs="Times New Roman"/>
          <w:sz w:val="26"/>
          <w:szCs w:val="26"/>
        </w:rPr>
      </w:pPr>
      <w:r w:rsidRPr="00F344FC">
        <w:rPr>
          <w:rFonts w:ascii="Times New Roman" w:hAnsi="Times New Roman" w:cs="Times New Roman"/>
          <w:sz w:val="26"/>
          <w:szCs w:val="26"/>
        </w:rPr>
        <w:t>(13) Ja nodokļu maksātājs neievēro lēmumā par nokavēto nodokļu maksājumu labprātīgu izpildi noteiktos samaksas termiņus vai neveic pilnā apmērā kārtējos nodokļu maksājumus nodokļu likumos noteiktajos termiņos, vai noteiktajos termiņos neveic nodokļu maksājumus, kuru samaksas termiņš pagarināts šā likuma 24.panta pirmās daļas 1. un 3.punktā noteiktajā kārtībā, nodokļu administrācijai ir tiesības atcelt lēmumu par nokavēto nodokļu maksājumu labprātīgu izpildi.</w:t>
      </w:r>
    </w:p>
    <w:p w14:paraId="52484329" w14:textId="26DA97A0" w:rsidR="00826561" w:rsidRPr="00732E3A" w:rsidRDefault="00826561" w:rsidP="00732E3A">
      <w:pPr>
        <w:pStyle w:val="ListParagraph"/>
        <w:tabs>
          <w:tab w:val="left" w:pos="993"/>
        </w:tabs>
        <w:spacing w:line="240" w:lineRule="auto"/>
        <w:ind w:left="0" w:firstLine="709"/>
        <w:jc w:val="both"/>
        <w:rPr>
          <w:rFonts w:ascii="Times New Roman" w:hAnsi="Times New Roman" w:cs="Times New Roman"/>
          <w:sz w:val="26"/>
          <w:szCs w:val="26"/>
        </w:rPr>
      </w:pPr>
      <w:r w:rsidRPr="00F344FC">
        <w:rPr>
          <w:rFonts w:ascii="Times New Roman" w:hAnsi="Times New Roman" w:cs="Times New Roman"/>
          <w:sz w:val="26"/>
          <w:szCs w:val="26"/>
        </w:rPr>
        <w:t>(14) Ja lēmums par nokavēto nodokļu maksājumu piedziņu ir nodots tiesu izpildītājam piedziņai, nodokļu maksātājs, iesniedzot šā panta vienpadsmitajā daļā noteikto iesniegumu labprātīgai nokavēto nodokļu maksājumu samaksai, tam pievieno lēmuma par nokavēto nodokļu maksājumu piedziņu izpildes izdevumu samaksas apliecinājumu.</w:t>
      </w:r>
    </w:p>
    <w:p w14:paraId="39454DB8" w14:textId="77777777" w:rsidR="00436CC6" w:rsidRPr="00F344FC" w:rsidRDefault="00436CC6" w:rsidP="00436CC6">
      <w:pPr>
        <w:pStyle w:val="ListParagraph"/>
        <w:tabs>
          <w:tab w:val="left" w:pos="993"/>
        </w:tabs>
        <w:spacing w:line="240" w:lineRule="auto"/>
        <w:ind w:left="0" w:firstLine="709"/>
        <w:jc w:val="both"/>
        <w:rPr>
          <w:rFonts w:ascii="Times New Roman" w:hAnsi="Times New Roman" w:cs="Times New Roman"/>
          <w:sz w:val="26"/>
          <w:szCs w:val="26"/>
        </w:rPr>
      </w:pPr>
      <w:r w:rsidRPr="00F344FC">
        <w:rPr>
          <w:rFonts w:ascii="Times New Roman" w:hAnsi="Times New Roman" w:cs="Times New Roman"/>
          <w:sz w:val="26"/>
          <w:szCs w:val="26"/>
        </w:rPr>
        <w:t>(15) Pirms lēmuma par nokavēto nodokļu maksājumu labprātīgu izpildi pieņemšanas piemērotie nodokļu administrācijas izpildes nodrošinājuma līdzekļi tiek saglabāti.</w:t>
      </w:r>
    </w:p>
    <w:p w14:paraId="32C34CCF" w14:textId="77777777" w:rsidR="00FE5AC0" w:rsidRPr="00F344FC" w:rsidRDefault="00FE5AC0" w:rsidP="00436CC6">
      <w:pPr>
        <w:pStyle w:val="ListParagraph"/>
        <w:tabs>
          <w:tab w:val="left" w:pos="993"/>
        </w:tabs>
        <w:spacing w:line="240" w:lineRule="auto"/>
        <w:ind w:left="0" w:firstLine="709"/>
        <w:jc w:val="both"/>
        <w:rPr>
          <w:rFonts w:ascii="Times New Roman" w:hAnsi="Times New Roman" w:cs="Times New Roman"/>
          <w:sz w:val="26"/>
          <w:szCs w:val="26"/>
        </w:rPr>
      </w:pPr>
    </w:p>
    <w:p w14:paraId="09666730" w14:textId="77777777" w:rsidR="00FE5AC0" w:rsidRPr="00F344FC" w:rsidRDefault="00FE5AC0" w:rsidP="00732E3A">
      <w:pPr>
        <w:pStyle w:val="ListParagraph"/>
        <w:numPr>
          <w:ilvl w:val="0"/>
          <w:numId w:val="28"/>
        </w:numPr>
        <w:tabs>
          <w:tab w:val="left" w:pos="993"/>
        </w:tabs>
        <w:ind w:left="0" w:firstLine="709"/>
        <w:jc w:val="both"/>
        <w:rPr>
          <w:rFonts w:ascii="Times New Roman" w:hAnsi="Times New Roman" w:cs="Times New Roman"/>
          <w:sz w:val="26"/>
          <w:szCs w:val="26"/>
        </w:rPr>
      </w:pPr>
      <w:r w:rsidRPr="00F344FC">
        <w:rPr>
          <w:rFonts w:ascii="Times New Roman" w:hAnsi="Times New Roman" w:cs="Times New Roman"/>
          <w:sz w:val="26"/>
          <w:szCs w:val="26"/>
        </w:rPr>
        <w:t>41.pantā:</w:t>
      </w:r>
    </w:p>
    <w:p w14:paraId="38914294" w14:textId="77777777" w:rsidR="00FE5AC0" w:rsidRPr="00F344FC" w:rsidRDefault="00FE5AC0" w:rsidP="00732E3A">
      <w:pPr>
        <w:tabs>
          <w:tab w:val="left" w:pos="709"/>
        </w:tabs>
        <w:jc w:val="both"/>
        <w:rPr>
          <w:rFonts w:ascii="Times New Roman" w:hAnsi="Times New Roman" w:cs="Times New Roman"/>
          <w:sz w:val="26"/>
          <w:szCs w:val="26"/>
        </w:rPr>
      </w:pPr>
      <w:r w:rsidRPr="00F344FC">
        <w:rPr>
          <w:rFonts w:ascii="Times New Roman" w:hAnsi="Times New Roman" w:cs="Times New Roman"/>
          <w:sz w:val="26"/>
          <w:szCs w:val="26"/>
        </w:rPr>
        <w:tab/>
        <w:t xml:space="preserve">papildināt pirmo daļu pēc vārdiem „lai izbeigtu tiesisku strīdu par” ar vārdiem „datu atbilstības pārbaudes un”; </w:t>
      </w:r>
    </w:p>
    <w:p w14:paraId="37B3ECB3" w14:textId="77777777" w:rsidR="00FE5AC0" w:rsidRPr="00F344FC" w:rsidRDefault="00FE5AC0" w:rsidP="00732E3A">
      <w:pPr>
        <w:tabs>
          <w:tab w:val="left" w:pos="709"/>
        </w:tabs>
        <w:jc w:val="both"/>
        <w:rPr>
          <w:rFonts w:ascii="Times New Roman" w:hAnsi="Times New Roman" w:cs="Times New Roman"/>
          <w:sz w:val="26"/>
          <w:szCs w:val="26"/>
        </w:rPr>
      </w:pPr>
      <w:r w:rsidRPr="00F344FC">
        <w:rPr>
          <w:rFonts w:ascii="Times New Roman" w:hAnsi="Times New Roman" w:cs="Times New Roman"/>
          <w:sz w:val="26"/>
          <w:szCs w:val="26"/>
        </w:rPr>
        <w:tab/>
        <w:t>papildināt pantu ar 1.</w:t>
      </w:r>
      <w:r w:rsidRPr="00F344FC">
        <w:rPr>
          <w:rFonts w:ascii="Times New Roman" w:hAnsi="Times New Roman" w:cs="Times New Roman"/>
          <w:sz w:val="26"/>
          <w:szCs w:val="26"/>
          <w:vertAlign w:val="superscript"/>
        </w:rPr>
        <w:t>1</w:t>
      </w:r>
      <w:r w:rsidRPr="00F344FC">
        <w:rPr>
          <w:rFonts w:ascii="Times New Roman" w:hAnsi="Times New Roman" w:cs="Times New Roman"/>
          <w:sz w:val="26"/>
          <w:szCs w:val="26"/>
        </w:rPr>
        <w:t xml:space="preserve"> daļu šādā redakcijā:</w:t>
      </w:r>
    </w:p>
    <w:p w14:paraId="0C8C6D11" w14:textId="77777777" w:rsidR="00FE5AC0" w:rsidRPr="00F344FC" w:rsidRDefault="00FE5AC0" w:rsidP="00FE5AC0">
      <w:pPr>
        <w:ind w:firstLine="709"/>
        <w:jc w:val="both"/>
        <w:rPr>
          <w:rFonts w:ascii="Times New Roman" w:hAnsi="Times New Roman" w:cs="Times New Roman"/>
          <w:sz w:val="26"/>
          <w:szCs w:val="26"/>
        </w:rPr>
      </w:pPr>
      <w:r w:rsidRPr="00030AA6">
        <w:rPr>
          <w:rFonts w:ascii="Times New Roman" w:hAnsi="Times New Roman" w:cs="Times New Roman"/>
          <w:sz w:val="26"/>
          <w:szCs w:val="26"/>
        </w:rPr>
        <w:lastRenderedPageBreak/>
        <w:t>„(1</w:t>
      </w:r>
      <w:r w:rsidRPr="00030AA6">
        <w:rPr>
          <w:rFonts w:ascii="Times New Roman" w:hAnsi="Times New Roman" w:cs="Times New Roman"/>
          <w:sz w:val="26"/>
          <w:szCs w:val="26"/>
          <w:vertAlign w:val="superscript"/>
        </w:rPr>
        <w:t>1</w:t>
      </w:r>
      <w:r w:rsidRPr="00030AA6">
        <w:rPr>
          <w:rFonts w:ascii="Times New Roman" w:hAnsi="Times New Roman" w:cs="Times New Roman"/>
          <w:sz w:val="26"/>
          <w:szCs w:val="26"/>
        </w:rPr>
        <w:t>) Ja</w:t>
      </w:r>
      <w:r w:rsidRPr="00F344FC">
        <w:rPr>
          <w:rFonts w:ascii="Times New Roman" w:hAnsi="Times New Roman" w:cs="Times New Roman"/>
          <w:sz w:val="26"/>
          <w:szCs w:val="26"/>
        </w:rPr>
        <w:t xml:space="preserve"> Valsts ieņēmumu dienests datu atbilstības pārbaudes rezultātā ir aprēķinājis papildu maksājumus budžetā, nodokļu maksātājs ir tiesīgs ierosināt Valsts ieņēmumu dienesta ģenerāldirektoram noslēgt attiecīgu vienošanās līgumu. Vienošanās līgumā norāda, ka nodokļu maksātājs piekrīt papildus aprēķinātā nodokļa maksājuma apmēram, bet 85 procenti no aprēķinātās nokavējuma naudas, kas aprēķināta par nodokļa maksājuma kavējuma periodu no deklarētās nodokļa summas maksāšanas termiņa līdz lēmuma par datu atbilstības pārbaudes rezultātiem pieņemšanas dienai, ir atceļami.</w:t>
      </w:r>
    </w:p>
    <w:p w14:paraId="0240D715" w14:textId="77777777" w:rsidR="0047517E" w:rsidRPr="00F344FC" w:rsidRDefault="00FE5AC0" w:rsidP="00732E3A">
      <w:pPr>
        <w:tabs>
          <w:tab w:val="left" w:pos="709"/>
        </w:tabs>
        <w:jc w:val="both"/>
        <w:rPr>
          <w:rFonts w:ascii="Times New Roman" w:eastAsia="Times New Roman" w:hAnsi="Times New Roman" w:cs="Times New Roman"/>
          <w:sz w:val="26"/>
          <w:szCs w:val="26"/>
          <w:lang w:eastAsia="lv-LV"/>
        </w:rPr>
      </w:pPr>
      <w:r w:rsidRPr="00F344FC">
        <w:rPr>
          <w:rFonts w:ascii="Times New Roman" w:hAnsi="Times New Roman" w:cs="Times New Roman"/>
          <w:sz w:val="26"/>
          <w:szCs w:val="26"/>
        </w:rPr>
        <w:tab/>
      </w:r>
      <w:r w:rsidR="00E15EAB" w:rsidRPr="00F344FC">
        <w:rPr>
          <w:rFonts w:ascii="Times New Roman" w:eastAsia="Times New Roman" w:hAnsi="Times New Roman" w:cs="Times New Roman"/>
          <w:sz w:val="26"/>
          <w:szCs w:val="26"/>
          <w:lang w:eastAsia="lv-LV"/>
        </w:rPr>
        <w:t xml:space="preserve">izteikt </w:t>
      </w:r>
      <w:r w:rsidR="0047517E" w:rsidRPr="00F344FC">
        <w:rPr>
          <w:rFonts w:ascii="Times New Roman" w:eastAsia="Times New Roman" w:hAnsi="Times New Roman" w:cs="Times New Roman"/>
          <w:sz w:val="26"/>
          <w:szCs w:val="26"/>
          <w:lang w:eastAsia="lv-LV"/>
        </w:rPr>
        <w:t>devīto daļu</w:t>
      </w:r>
      <w:r w:rsidR="00E15EAB" w:rsidRPr="00F344FC">
        <w:rPr>
          <w:rFonts w:ascii="Times New Roman" w:eastAsia="Times New Roman" w:hAnsi="Times New Roman" w:cs="Times New Roman"/>
          <w:sz w:val="26"/>
          <w:szCs w:val="26"/>
          <w:lang w:eastAsia="lv-LV"/>
        </w:rPr>
        <w:t xml:space="preserve"> šādā redakcijā:</w:t>
      </w:r>
    </w:p>
    <w:p w14:paraId="5684434B" w14:textId="1B7C27FA" w:rsidR="004904EA" w:rsidRPr="00F344FC" w:rsidRDefault="0047517E" w:rsidP="00C94FDD">
      <w:pPr>
        <w:tabs>
          <w:tab w:val="left" w:pos="993"/>
        </w:tabs>
        <w:jc w:val="both"/>
        <w:rPr>
          <w:rFonts w:ascii="Times New Roman" w:hAnsi="Times New Roman" w:cs="Times New Roman"/>
          <w:sz w:val="26"/>
          <w:szCs w:val="26"/>
        </w:rPr>
      </w:pPr>
      <w:r w:rsidRPr="00F344FC">
        <w:rPr>
          <w:rFonts w:ascii="Times New Roman" w:hAnsi="Times New Roman" w:cs="Times New Roman"/>
          <w:sz w:val="26"/>
          <w:szCs w:val="26"/>
        </w:rPr>
        <w:t xml:space="preserve"> </w:t>
      </w:r>
      <w:r w:rsidR="00094FBE" w:rsidRPr="00F344FC">
        <w:rPr>
          <w:rFonts w:ascii="Times New Roman" w:hAnsi="Times New Roman" w:cs="Times New Roman"/>
          <w:sz w:val="26"/>
          <w:szCs w:val="26"/>
        </w:rPr>
        <w:t xml:space="preserve">         </w:t>
      </w:r>
      <w:r w:rsidRPr="00F344FC">
        <w:rPr>
          <w:rFonts w:ascii="Times New Roman" w:hAnsi="Times New Roman" w:cs="Times New Roman"/>
          <w:sz w:val="26"/>
          <w:szCs w:val="26"/>
        </w:rPr>
        <w:t>„(9) Nodokļu maksātājs</w:t>
      </w:r>
      <w:r w:rsidRPr="00F344FC">
        <w:rPr>
          <w:rFonts w:ascii="Times New Roman" w:hAnsi="Times New Roman" w:cs="Times New Roman"/>
          <w:color w:val="1F497D"/>
          <w:sz w:val="26"/>
          <w:szCs w:val="26"/>
        </w:rPr>
        <w:t xml:space="preserve"> </w:t>
      </w:r>
      <w:r w:rsidRPr="00F344FC">
        <w:rPr>
          <w:rFonts w:ascii="Times New Roman" w:hAnsi="Times New Roman" w:cs="Times New Roman"/>
          <w:sz w:val="26"/>
          <w:szCs w:val="26"/>
        </w:rPr>
        <w:t>noslēgtajā vienošanās līgumā samaksai noteiktos maksājumus budžetā samaksā viena gada laikā pēc tā noslēgšanas dienas. Nodokļu maksātājs katru mēnesi samaksā proporcionālu daļu no vienošanās līgumā noteikto maksājumu summas saskaņā ar vienošanās līgumā noteiktajiem maksājumu veikšanas termiņiem .”</w:t>
      </w:r>
    </w:p>
    <w:bookmarkEnd w:id="3"/>
    <w:p w14:paraId="2B167199" w14:textId="77777777" w:rsidR="00AD4708" w:rsidRPr="00F344FC" w:rsidRDefault="00AD4708" w:rsidP="00732E3A">
      <w:pPr>
        <w:pStyle w:val="ListParagraph"/>
        <w:numPr>
          <w:ilvl w:val="0"/>
          <w:numId w:val="28"/>
        </w:numPr>
        <w:tabs>
          <w:tab w:val="left" w:pos="993"/>
        </w:tabs>
        <w:spacing w:after="0"/>
        <w:ind w:left="0" w:firstLine="709"/>
        <w:jc w:val="both"/>
        <w:rPr>
          <w:rFonts w:ascii="Times New Roman" w:eastAsia="Calibri" w:hAnsi="Times New Roman" w:cs="Times New Roman"/>
          <w:sz w:val="26"/>
          <w:szCs w:val="26"/>
          <w:lang w:eastAsia="lv-LV"/>
        </w:rPr>
      </w:pPr>
      <w:r w:rsidRPr="00F344FC">
        <w:rPr>
          <w:rFonts w:ascii="Times New Roman" w:eastAsia="Calibri" w:hAnsi="Times New Roman" w:cs="Times New Roman"/>
          <w:sz w:val="26"/>
          <w:szCs w:val="26"/>
          <w:lang w:eastAsia="lv-LV"/>
        </w:rPr>
        <w:t>Papildināt pārejas noteikumus ar 161.</w:t>
      </w:r>
      <w:r w:rsidR="00094FBE" w:rsidRPr="00F344FC">
        <w:rPr>
          <w:rFonts w:ascii="Times New Roman" w:eastAsia="Calibri" w:hAnsi="Times New Roman" w:cs="Times New Roman"/>
          <w:sz w:val="26"/>
          <w:szCs w:val="26"/>
          <w:lang w:eastAsia="lv-LV"/>
        </w:rPr>
        <w:t xml:space="preserve"> un</w:t>
      </w:r>
      <w:r w:rsidR="009D7A07" w:rsidRPr="00F344FC">
        <w:rPr>
          <w:rFonts w:ascii="Times New Roman" w:eastAsia="Calibri" w:hAnsi="Times New Roman" w:cs="Times New Roman"/>
          <w:sz w:val="26"/>
          <w:szCs w:val="26"/>
          <w:lang w:eastAsia="lv-LV"/>
        </w:rPr>
        <w:t xml:space="preserve"> </w:t>
      </w:r>
      <w:r w:rsidR="00FB01BC" w:rsidRPr="00F344FC">
        <w:rPr>
          <w:rFonts w:ascii="Times New Roman" w:eastAsia="Calibri" w:hAnsi="Times New Roman" w:cs="Times New Roman"/>
          <w:sz w:val="26"/>
          <w:szCs w:val="26"/>
          <w:lang w:eastAsia="lv-LV"/>
        </w:rPr>
        <w:t>162.</w:t>
      </w:r>
      <w:r w:rsidR="009D7A07" w:rsidRPr="00F344FC">
        <w:rPr>
          <w:rFonts w:ascii="Times New Roman" w:eastAsia="Calibri" w:hAnsi="Times New Roman" w:cs="Times New Roman"/>
          <w:sz w:val="26"/>
          <w:szCs w:val="26"/>
          <w:lang w:eastAsia="lv-LV"/>
        </w:rPr>
        <w:t xml:space="preserve"> </w:t>
      </w:r>
      <w:r w:rsidR="00FB01BC" w:rsidRPr="00F344FC">
        <w:rPr>
          <w:rFonts w:ascii="Times New Roman" w:eastAsia="Calibri" w:hAnsi="Times New Roman" w:cs="Times New Roman"/>
          <w:sz w:val="26"/>
          <w:szCs w:val="26"/>
          <w:lang w:eastAsia="lv-LV"/>
        </w:rPr>
        <w:t xml:space="preserve"> </w:t>
      </w:r>
      <w:r w:rsidRPr="00F344FC">
        <w:rPr>
          <w:rFonts w:ascii="Times New Roman" w:eastAsia="Calibri" w:hAnsi="Times New Roman" w:cs="Times New Roman"/>
          <w:sz w:val="26"/>
          <w:szCs w:val="26"/>
          <w:lang w:eastAsia="lv-LV"/>
        </w:rPr>
        <w:t>punktu šādā redakcijā:</w:t>
      </w:r>
    </w:p>
    <w:p w14:paraId="1710D194" w14:textId="77777777" w:rsidR="00321339" w:rsidRPr="00F344FC" w:rsidRDefault="00436CC6" w:rsidP="00732E3A">
      <w:pPr>
        <w:spacing w:after="0" w:line="240" w:lineRule="auto"/>
        <w:jc w:val="both"/>
        <w:rPr>
          <w:rFonts w:ascii="Times New Roman" w:eastAsia="Times New Roman" w:hAnsi="Times New Roman" w:cs="Times New Roman"/>
          <w:sz w:val="26"/>
          <w:szCs w:val="26"/>
        </w:rPr>
      </w:pPr>
      <w:r w:rsidRPr="00F344FC">
        <w:rPr>
          <w:rFonts w:ascii="Times New Roman" w:eastAsia="Times New Roman" w:hAnsi="Times New Roman" w:cs="Times New Roman"/>
          <w:sz w:val="26"/>
          <w:szCs w:val="26"/>
        </w:rPr>
        <w:t xml:space="preserve"> </w:t>
      </w:r>
    </w:p>
    <w:p w14:paraId="7B44C9D1" w14:textId="77777777" w:rsidR="00FB01BC" w:rsidRPr="00F344FC" w:rsidRDefault="00AD4708" w:rsidP="002B71A0">
      <w:pPr>
        <w:spacing w:after="0" w:line="240" w:lineRule="auto"/>
        <w:ind w:firstLine="720"/>
        <w:jc w:val="both"/>
        <w:rPr>
          <w:rFonts w:ascii="Times New Roman" w:hAnsi="Times New Roman" w:cs="Times New Roman"/>
          <w:sz w:val="26"/>
          <w:szCs w:val="26"/>
        </w:rPr>
      </w:pPr>
      <w:r w:rsidRPr="00F344FC">
        <w:rPr>
          <w:rFonts w:ascii="Times New Roman" w:eastAsia="Times New Roman" w:hAnsi="Times New Roman" w:cs="Times New Roman"/>
          <w:sz w:val="26"/>
          <w:szCs w:val="26"/>
        </w:rPr>
        <w:t xml:space="preserve">“161. Attiecībā uz nokavētiem nodokļu maksājumiem, kuru maksāšanas termiņš ir iestājies pēc 2014.gada </w:t>
      </w:r>
      <w:r w:rsidR="009D7A07" w:rsidRPr="00F344FC">
        <w:rPr>
          <w:rFonts w:ascii="Times New Roman" w:eastAsia="Times New Roman" w:hAnsi="Times New Roman" w:cs="Times New Roman"/>
          <w:sz w:val="26"/>
          <w:szCs w:val="26"/>
        </w:rPr>
        <w:t>8</w:t>
      </w:r>
      <w:r w:rsidRPr="00F344FC">
        <w:rPr>
          <w:rFonts w:ascii="Times New Roman" w:eastAsia="Times New Roman" w:hAnsi="Times New Roman" w:cs="Times New Roman"/>
          <w:sz w:val="26"/>
          <w:szCs w:val="26"/>
        </w:rPr>
        <w:t xml:space="preserve">.augusta līdz šā likuma spēkā stāšanās dienai </w:t>
      </w:r>
      <w:r w:rsidRPr="00F344FC">
        <w:rPr>
          <w:rFonts w:ascii="Times New Roman" w:hAnsi="Times New Roman" w:cs="Times New Roman"/>
          <w:sz w:val="26"/>
          <w:szCs w:val="26"/>
        </w:rPr>
        <w:t xml:space="preserve">šā likuma </w:t>
      </w:r>
      <w:hyperlink r:id="rId8" w:anchor="p24" w:tgtFrame="_blank" w:history="1">
        <w:r w:rsidRPr="00F344FC">
          <w:rPr>
            <w:rFonts w:ascii="Times New Roman" w:hAnsi="Times New Roman" w:cs="Times New Roman"/>
            <w:sz w:val="26"/>
            <w:szCs w:val="26"/>
          </w:rPr>
          <w:t>24.panta</w:t>
        </w:r>
      </w:hyperlink>
      <w:r w:rsidRPr="00F344FC">
        <w:rPr>
          <w:rFonts w:ascii="Times New Roman" w:hAnsi="Times New Roman" w:cs="Times New Roman"/>
          <w:sz w:val="26"/>
          <w:szCs w:val="26"/>
        </w:rPr>
        <w:t xml:space="preserve"> pirmās daļas 9.punktā paredzētais iesnieguma iesniegšanas termiņš ir nosakāms, skaitot no šā likuma spēkā stāšanas dienas. </w:t>
      </w:r>
    </w:p>
    <w:p w14:paraId="18FF59D4" w14:textId="77777777" w:rsidR="00AD4708" w:rsidRPr="00F344FC" w:rsidRDefault="00FB01BC" w:rsidP="00312689">
      <w:pPr>
        <w:spacing w:after="0" w:line="240" w:lineRule="auto"/>
        <w:ind w:firstLine="720"/>
        <w:jc w:val="both"/>
        <w:rPr>
          <w:rFonts w:ascii="Times New Roman" w:eastAsia="Times New Roman" w:hAnsi="Times New Roman" w:cs="Times New Roman"/>
          <w:sz w:val="26"/>
          <w:szCs w:val="26"/>
        </w:rPr>
      </w:pPr>
      <w:r w:rsidRPr="00F344FC">
        <w:rPr>
          <w:rFonts w:ascii="Times New Roman" w:hAnsi="Times New Roman" w:cs="Times New Roman"/>
          <w:sz w:val="26"/>
          <w:szCs w:val="26"/>
        </w:rPr>
        <w:t>162. Šā likuma 24.pant</w:t>
      </w:r>
      <w:r w:rsidR="00B8168A" w:rsidRPr="00F344FC">
        <w:rPr>
          <w:rFonts w:ascii="Times New Roman" w:hAnsi="Times New Roman" w:cs="Times New Roman"/>
          <w:sz w:val="26"/>
          <w:szCs w:val="26"/>
        </w:rPr>
        <w:t>ā paredzētie grozījumi attiecībā uz panta pirmās daļas papildināšanu ar 9.punktu, panta papildinājumu ar 1.</w:t>
      </w:r>
      <w:r w:rsidR="00B8168A" w:rsidRPr="00F344FC">
        <w:rPr>
          <w:rFonts w:ascii="Times New Roman" w:hAnsi="Times New Roman" w:cs="Times New Roman"/>
          <w:sz w:val="26"/>
          <w:szCs w:val="26"/>
          <w:vertAlign w:val="superscript"/>
        </w:rPr>
        <w:t>5</w:t>
      </w:r>
      <w:r w:rsidR="00B8168A" w:rsidRPr="00F344FC">
        <w:rPr>
          <w:rFonts w:ascii="Times New Roman" w:hAnsi="Times New Roman" w:cs="Times New Roman"/>
          <w:sz w:val="26"/>
          <w:szCs w:val="26"/>
        </w:rPr>
        <w:t xml:space="preserve"> daļu un grozījumu 9.</w:t>
      </w:r>
      <w:r w:rsidR="00B8168A" w:rsidRPr="00F344FC">
        <w:rPr>
          <w:rFonts w:ascii="Times New Roman" w:hAnsi="Times New Roman" w:cs="Times New Roman"/>
          <w:sz w:val="26"/>
          <w:szCs w:val="26"/>
          <w:vertAlign w:val="superscript"/>
        </w:rPr>
        <w:t>1</w:t>
      </w:r>
      <w:r w:rsidR="00185047" w:rsidRPr="00F344FC">
        <w:rPr>
          <w:rFonts w:ascii="Times New Roman" w:hAnsi="Times New Roman" w:cs="Times New Roman"/>
          <w:sz w:val="26"/>
          <w:szCs w:val="26"/>
        </w:rPr>
        <w:t xml:space="preserve"> </w:t>
      </w:r>
      <w:r w:rsidR="00B8168A" w:rsidRPr="00F344FC">
        <w:rPr>
          <w:rFonts w:ascii="Times New Roman" w:hAnsi="Times New Roman" w:cs="Times New Roman"/>
          <w:sz w:val="26"/>
          <w:szCs w:val="26"/>
        </w:rPr>
        <w:t xml:space="preserve"> daļā </w:t>
      </w:r>
      <w:r w:rsidR="00185047" w:rsidRPr="00F344FC">
        <w:rPr>
          <w:rFonts w:ascii="Times New Roman" w:hAnsi="Times New Roman" w:cs="Times New Roman"/>
          <w:sz w:val="26"/>
          <w:szCs w:val="26"/>
        </w:rPr>
        <w:t xml:space="preserve"> </w:t>
      </w:r>
      <w:r w:rsidR="004C1A29" w:rsidRPr="00F344FC">
        <w:rPr>
          <w:rFonts w:ascii="Times New Roman" w:hAnsi="Times New Roman" w:cs="Times New Roman"/>
          <w:sz w:val="26"/>
          <w:szCs w:val="26"/>
        </w:rPr>
        <w:t xml:space="preserve">ir spēkā līdz </w:t>
      </w:r>
      <w:r w:rsidRPr="00F344FC">
        <w:rPr>
          <w:rFonts w:ascii="Times New Roman" w:hAnsi="Times New Roman" w:cs="Times New Roman"/>
          <w:sz w:val="26"/>
          <w:szCs w:val="26"/>
        </w:rPr>
        <w:t xml:space="preserve">2015.gada </w:t>
      </w:r>
      <w:r w:rsidR="009D7A07" w:rsidRPr="00F344FC">
        <w:rPr>
          <w:rFonts w:ascii="Times New Roman" w:hAnsi="Times New Roman" w:cs="Times New Roman"/>
          <w:sz w:val="26"/>
          <w:szCs w:val="26"/>
        </w:rPr>
        <w:t>9</w:t>
      </w:r>
      <w:r w:rsidRPr="00F344FC">
        <w:rPr>
          <w:rFonts w:ascii="Times New Roman" w:hAnsi="Times New Roman" w:cs="Times New Roman"/>
          <w:sz w:val="26"/>
          <w:szCs w:val="26"/>
        </w:rPr>
        <w:t>.</w:t>
      </w:r>
      <w:r w:rsidR="00185047" w:rsidRPr="00F344FC">
        <w:rPr>
          <w:rFonts w:ascii="Times New Roman" w:hAnsi="Times New Roman" w:cs="Times New Roman"/>
          <w:sz w:val="26"/>
          <w:szCs w:val="26"/>
        </w:rPr>
        <w:t>august</w:t>
      </w:r>
      <w:r w:rsidR="004C1A29" w:rsidRPr="00F344FC">
        <w:rPr>
          <w:rFonts w:ascii="Times New Roman" w:hAnsi="Times New Roman" w:cs="Times New Roman"/>
          <w:sz w:val="26"/>
          <w:szCs w:val="26"/>
        </w:rPr>
        <w:t>am</w:t>
      </w:r>
      <w:r w:rsidRPr="00F344FC">
        <w:rPr>
          <w:rFonts w:ascii="Times New Roman" w:hAnsi="Times New Roman" w:cs="Times New Roman"/>
          <w:sz w:val="26"/>
          <w:szCs w:val="26"/>
        </w:rPr>
        <w:t>.</w:t>
      </w:r>
      <w:r w:rsidR="009D7A07" w:rsidRPr="00F344FC">
        <w:rPr>
          <w:rFonts w:ascii="Times New Roman" w:hAnsi="Times New Roman" w:cs="Times New Roman"/>
          <w:sz w:val="26"/>
          <w:szCs w:val="26"/>
        </w:rPr>
        <w:t>”</w:t>
      </w:r>
    </w:p>
    <w:p w14:paraId="1725DA15" w14:textId="77777777" w:rsidR="00321339" w:rsidRPr="00F344FC" w:rsidRDefault="00321339" w:rsidP="00321339">
      <w:pPr>
        <w:spacing w:after="0" w:line="240" w:lineRule="auto"/>
        <w:jc w:val="both"/>
        <w:rPr>
          <w:rFonts w:ascii="Times New Roman" w:eastAsia="Times New Roman" w:hAnsi="Times New Roman" w:cs="Times New Roman"/>
          <w:sz w:val="26"/>
          <w:szCs w:val="26"/>
        </w:rPr>
      </w:pPr>
    </w:p>
    <w:p w14:paraId="43635120" w14:textId="77777777" w:rsidR="00094FBE" w:rsidRDefault="00094FBE" w:rsidP="007D4422">
      <w:pPr>
        <w:spacing w:after="0" w:line="240" w:lineRule="auto"/>
        <w:rPr>
          <w:rFonts w:ascii="Times New Roman" w:hAnsi="Times New Roman" w:cs="Times New Roman"/>
          <w:sz w:val="20"/>
          <w:szCs w:val="20"/>
        </w:rPr>
      </w:pPr>
    </w:p>
    <w:p w14:paraId="542C1A8E" w14:textId="77777777" w:rsidR="00094FBE" w:rsidRPr="00C94FDD" w:rsidRDefault="00094FBE" w:rsidP="007D4422">
      <w:pPr>
        <w:spacing w:after="0" w:line="240" w:lineRule="auto"/>
        <w:rPr>
          <w:rFonts w:ascii="Times New Roman" w:hAnsi="Times New Roman" w:cs="Times New Roman"/>
          <w:sz w:val="26"/>
          <w:szCs w:val="26"/>
        </w:rPr>
      </w:pPr>
    </w:p>
    <w:tbl>
      <w:tblPr>
        <w:tblW w:w="5124" w:type="pct"/>
        <w:tblInd w:w="-112" w:type="dxa"/>
        <w:tblLook w:val="04A0" w:firstRow="1" w:lastRow="0" w:firstColumn="1" w:lastColumn="0" w:noHBand="0" w:noVBand="1"/>
      </w:tblPr>
      <w:tblGrid>
        <w:gridCol w:w="4471"/>
        <w:gridCol w:w="5046"/>
      </w:tblGrid>
      <w:tr w:rsidR="0098020A" w:rsidRPr="00C94FDD" w14:paraId="22E90930" w14:textId="77777777" w:rsidTr="005629EA">
        <w:trPr>
          <w:trHeight w:val="1134"/>
        </w:trPr>
        <w:tc>
          <w:tcPr>
            <w:tcW w:w="2349" w:type="pct"/>
          </w:tcPr>
          <w:p w14:paraId="3B03A2F0" w14:textId="77777777" w:rsidR="0098020A" w:rsidRPr="00C94FDD" w:rsidRDefault="0098020A" w:rsidP="005629EA">
            <w:pPr>
              <w:spacing w:after="0" w:line="240" w:lineRule="auto"/>
              <w:jc w:val="both"/>
              <w:rPr>
                <w:rFonts w:ascii="Times New Roman" w:eastAsia="Times New Roman" w:hAnsi="Times New Roman" w:cs="Times New Roman"/>
                <w:sz w:val="26"/>
                <w:szCs w:val="26"/>
                <w:lang w:eastAsia="lv-LV"/>
              </w:rPr>
            </w:pPr>
            <w:r w:rsidRPr="00C94FDD">
              <w:rPr>
                <w:rFonts w:ascii="Times New Roman" w:eastAsia="Times New Roman" w:hAnsi="Times New Roman" w:cs="Times New Roman"/>
                <w:sz w:val="26"/>
                <w:szCs w:val="26"/>
                <w:lang w:eastAsia="lv-LV"/>
              </w:rPr>
              <w:t xml:space="preserve">Iesniedzējs </w:t>
            </w:r>
          </w:p>
          <w:p w14:paraId="158E9381" w14:textId="77777777" w:rsidR="0098020A" w:rsidRPr="00C94FDD" w:rsidRDefault="0098020A" w:rsidP="005629EA">
            <w:pPr>
              <w:spacing w:after="0" w:line="240" w:lineRule="auto"/>
              <w:jc w:val="both"/>
              <w:rPr>
                <w:rFonts w:ascii="Times New Roman" w:eastAsia="Times New Roman" w:hAnsi="Times New Roman" w:cs="Times New Roman"/>
                <w:sz w:val="26"/>
                <w:szCs w:val="26"/>
                <w:lang w:eastAsia="lv-LV"/>
              </w:rPr>
            </w:pPr>
            <w:r w:rsidRPr="00C94FDD">
              <w:rPr>
                <w:rFonts w:ascii="Times New Roman" w:eastAsia="Times New Roman" w:hAnsi="Times New Roman" w:cs="Times New Roman"/>
                <w:sz w:val="26"/>
                <w:szCs w:val="26"/>
                <w:lang w:eastAsia="lv-LV"/>
              </w:rPr>
              <w:t>finanšu ministrs</w:t>
            </w:r>
          </w:p>
          <w:p w14:paraId="19BD65D3" w14:textId="77777777" w:rsidR="0098020A" w:rsidRPr="00C94FDD" w:rsidRDefault="0098020A" w:rsidP="005629EA">
            <w:pPr>
              <w:spacing w:after="0" w:line="240" w:lineRule="auto"/>
              <w:jc w:val="both"/>
              <w:rPr>
                <w:rFonts w:ascii="Times New Roman" w:eastAsia="Times New Roman" w:hAnsi="Times New Roman" w:cs="Times New Roman"/>
                <w:sz w:val="26"/>
                <w:szCs w:val="26"/>
                <w:lang w:eastAsia="lv-LV"/>
              </w:rPr>
            </w:pPr>
          </w:p>
          <w:p w14:paraId="11F81EB4" w14:textId="77777777" w:rsidR="0098020A" w:rsidRPr="00C94FDD" w:rsidRDefault="0098020A" w:rsidP="005629EA">
            <w:pPr>
              <w:spacing w:after="0" w:line="240" w:lineRule="auto"/>
              <w:jc w:val="both"/>
              <w:rPr>
                <w:rFonts w:ascii="Times New Roman" w:eastAsia="Times New Roman" w:hAnsi="Times New Roman" w:cs="Times New Roman"/>
                <w:sz w:val="26"/>
                <w:szCs w:val="26"/>
                <w:lang w:eastAsia="lv-LV"/>
              </w:rPr>
            </w:pPr>
          </w:p>
          <w:p w14:paraId="76BEAB11" w14:textId="77777777" w:rsidR="0098020A" w:rsidRPr="00C94FDD" w:rsidRDefault="0098020A" w:rsidP="005629EA">
            <w:pPr>
              <w:spacing w:after="0" w:line="240" w:lineRule="auto"/>
              <w:jc w:val="both"/>
              <w:rPr>
                <w:rFonts w:ascii="Times New Roman" w:eastAsia="Times New Roman" w:hAnsi="Times New Roman" w:cs="Times New Roman"/>
                <w:sz w:val="26"/>
                <w:szCs w:val="26"/>
                <w:lang w:eastAsia="lv-LV"/>
              </w:rPr>
            </w:pPr>
          </w:p>
        </w:tc>
        <w:tc>
          <w:tcPr>
            <w:tcW w:w="2651" w:type="pct"/>
          </w:tcPr>
          <w:p w14:paraId="505D5DF0" w14:textId="77777777" w:rsidR="0098020A" w:rsidRPr="00C94FDD" w:rsidRDefault="0098020A" w:rsidP="005629EA">
            <w:pPr>
              <w:spacing w:after="0" w:line="240" w:lineRule="auto"/>
              <w:rPr>
                <w:rFonts w:ascii="Times New Roman" w:eastAsia="Times New Roman" w:hAnsi="Times New Roman" w:cs="Times New Roman"/>
                <w:sz w:val="26"/>
                <w:szCs w:val="26"/>
                <w:lang w:eastAsia="lv-LV"/>
              </w:rPr>
            </w:pPr>
          </w:p>
          <w:p w14:paraId="67E5C8E4" w14:textId="77777777" w:rsidR="00D13B45" w:rsidRPr="00C94FDD" w:rsidRDefault="00D13B45" w:rsidP="00D13B45">
            <w:pPr>
              <w:spacing w:after="0" w:line="240" w:lineRule="auto"/>
              <w:jc w:val="right"/>
              <w:rPr>
                <w:rFonts w:ascii="Times New Roman" w:eastAsia="Times New Roman" w:hAnsi="Times New Roman" w:cs="Times New Roman"/>
                <w:sz w:val="26"/>
                <w:szCs w:val="26"/>
                <w:lang w:eastAsia="lv-LV"/>
              </w:rPr>
            </w:pPr>
            <w:r w:rsidRPr="00C94FDD">
              <w:rPr>
                <w:rFonts w:ascii="Times New Roman" w:eastAsia="Times New Roman" w:hAnsi="Times New Roman" w:cs="Times New Roman"/>
                <w:sz w:val="26"/>
                <w:szCs w:val="26"/>
                <w:lang w:eastAsia="lv-LV"/>
              </w:rPr>
              <w:t>A.Vilks</w:t>
            </w:r>
          </w:p>
          <w:p w14:paraId="28E99B4D" w14:textId="77777777" w:rsidR="0098020A" w:rsidRPr="00C94FDD" w:rsidRDefault="0098020A" w:rsidP="005629EA">
            <w:pPr>
              <w:spacing w:after="0" w:line="240" w:lineRule="auto"/>
              <w:rPr>
                <w:rFonts w:ascii="Times New Roman" w:eastAsia="Times New Roman" w:hAnsi="Times New Roman" w:cs="Times New Roman"/>
                <w:sz w:val="26"/>
                <w:szCs w:val="26"/>
                <w:lang w:eastAsia="lv-LV"/>
              </w:rPr>
            </w:pPr>
          </w:p>
          <w:p w14:paraId="24F7AE05" w14:textId="77777777" w:rsidR="0098020A" w:rsidRPr="00C94FDD" w:rsidRDefault="0098020A" w:rsidP="005629EA">
            <w:pPr>
              <w:spacing w:after="0" w:line="240" w:lineRule="auto"/>
              <w:jc w:val="right"/>
              <w:rPr>
                <w:rFonts w:ascii="Times New Roman" w:eastAsia="Times New Roman" w:hAnsi="Times New Roman" w:cs="Times New Roman"/>
                <w:sz w:val="26"/>
                <w:szCs w:val="26"/>
                <w:lang w:eastAsia="lv-LV"/>
              </w:rPr>
            </w:pPr>
          </w:p>
          <w:p w14:paraId="4CDBAF83" w14:textId="77777777" w:rsidR="0098020A" w:rsidRPr="00C94FDD" w:rsidRDefault="0098020A" w:rsidP="005629EA">
            <w:pPr>
              <w:spacing w:after="0" w:line="240" w:lineRule="auto"/>
              <w:jc w:val="right"/>
              <w:rPr>
                <w:rFonts w:ascii="Times New Roman" w:eastAsia="Times New Roman" w:hAnsi="Times New Roman" w:cs="Times New Roman"/>
                <w:sz w:val="26"/>
                <w:szCs w:val="26"/>
                <w:lang w:eastAsia="lv-LV"/>
              </w:rPr>
            </w:pPr>
          </w:p>
        </w:tc>
      </w:tr>
    </w:tbl>
    <w:p w14:paraId="713905CF"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fldChar w:fldCharType="begin"/>
      </w:r>
      <w:r w:rsidRPr="007D4422">
        <w:rPr>
          <w:rFonts w:ascii="Times New Roman" w:hAnsi="Times New Roman" w:cs="Times New Roman"/>
          <w:sz w:val="20"/>
          <w:szCs w:val="20"/>
        </w:rPr>
        <w:instrText xml:space="preserve"> DATE  \@ "yyyy.MM.dd. H:mm"  \* MERGEFORMAT </w:instrText>
      </w:r>
      <w:r w:rsidRPr="007D4422">
        <w:rPr>
          <w:rFonts w:ascii="Times New Roman" w:hAnsi="Times New Roman" w:cs="Times New Roman"/>
          <w:sz w:val="20"/>
          <w:szCs w:val="20"/>
        </w:rPr>
        <w:fldChar w:fldCharType="separate"/>
      </w:r>
      <w:r w:rsidR="002474AA">
        <w:rPr>
          <w:rFonts w:ascii="Times New Roman" w:hAnsi="Times New Roman" w:cs="Times New Roman"/>
          <w:noProof/>
          <w:sz w:val="20"/>
          <w:szCs w:val="20"/>
        </w:rPr>
        <w:t>2014.08.22. 14:53</w:t>
      </w:r>
      <w:r w:rsidRPr="007D4422">
        <w:rPr>
          <w:rFonts w:ascii="Times New Roman" w:hAnsi="Times New Roman" w:cs="Times New Roman"/>
          <w:sz w:val="20"/>
          <w:szCs w:val="20"/>
        </w:rPr>
        <w:fldChar w:fldCharType="end"/>
      </w:r>
    </w:p>
    <w:p w14:paraId="33A0D1E8"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fldChar w:fldCharType="begin"/>
      </w:r>
      <w:r w:rsidRPr="007D4422">
        <w:rPr>
          <w:rFonts w:ascii="Times New Roman" w:hAnsi="Times New Roman" w:cs="Times New Roman"/>
          <w:sz w:val="20"/>
          <w:szCs w:val="20"/>
        </w:rPr>
        <w:instrText xml:space="preserve"> NUMWORDS  </w:instrText>
      </w:r>
      <w:r w:rsidRPr="007D4422">
        <w:rPr>
          <w:rFonts w:ascii="Times New Roman" w:hAnsi="Times New Roman" w:cs="Times New Roman"/>
          <w:sz w:val="20"/>
          <w:szCs w:val="20"/>
        </w:rPr>
        <w:fldChar w:fldCharType="separate"/>
      </w:r>
      <w:r w:rsidR="006A17A6">
        <w:rPr>
          <w:rFonts w:ascii="Times New Roman" w:hAnsi="Times New Roman" w:cs="Times New Roman"/>
          <w:noProof/>
          <w:sz w:val="20"/>
          <w:szCs w:val="20"/>
        </w:rPr>
        <w:t>897</w:t>
      </w:r>
      <w:r w:rsidRPr="007D4422">
        <w:rPr>
          <w:rFonts w:ascii="Times New Roman" w:hAnsi="Times New Roman" w:cs="Times New Roman"/>
          <w:sz w:val="20"/>
          <w:szCs w:val="20"/>
        </w:rPr>
        <w:fldChar w:fldCharType="end"/>
      </w:r>
    </w:p>
    <w:p w14:paraId="3BA186ED"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Tatjana Trenko</w:t>
      </w:r>
    </w:p>
    <w:p w14:paraId="3EC1FD2D"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 xml:space="preserve">Finanšu ministrijas </w:t>
      </w:r>
    </w:p>
    <w:p w14:paraId="331A8156"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Nodokļu administrēšanas un grāmatvedības politikas departamenta</w:t>
      </w:r>
    </w:p>
    <w:p w14:paraId="1AE09FDA"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Nodokļu administrēšanas politikas nodaļas vadītāja</w:t>
      </w:r>
    </w:p>
    <w:p w14:paraId="36613F58" w14:textId="77777777" w:rsidR="007D4422" w:rsidRPr="007D4422" w:rsidRDefault="007D4422" w:rsidP="007D4422">
      <w:pPr>
        <w:spacing w:after="0" w:line="240" w:lineRule="auto"/>
        <w:rPr>
          <w:rFonts w:ascii="Times New Roman" w:hAnsi="Times New Roman" w:cs="Times New Roman"/>
          <w:sz w:val="20"/>
          <w:szCs w:val="20"/>
        </w:rPr>
      </w:pPr>
      <w:r w:rsidRPr="007D4422">
        <w:rPr>
          <w:rFonts w:ascii="Times New Roman" w:hAnsi="Times New Roman" w:cs="Times New Roman"/>
          <w:sz w:val="20"/>
          <w:szCs w:val="20"/>
        </w:rPr>
        <w:t xml:space="preserve">Tālr.  67083983, </w:t>
      </w:r>
      <w:hyperlink r:id="rId9" w:history="1">
        <w:r w:rsidRPr="007D4422">
          <w:rPr>
            <w:rFonts w:ascii="Times New Roman" w:hAnsi="Times New Roman" w:cs="Times New Roman"/>
            <w:sz w:val="20"/>
            <w:szCs w:val="20"/>
            <w:u w:val="single"/>
          </w:rPr>
          <w:t>Tatjana.Trenko@fm.gov.lv</w:t>
        </w:r>
      </w:hyperlink>
    </w:p>
    <w:p w14:paraId="4E33C59F" w14:textId="77777777" w:rsidR="004904EA" w:rsidRPr="00E978BC" w:rsidRDefault="004904EA" w:rsidP="007D4422">
      <w:pPr>
        <w:spacing w:after="0" w:line="240" w:lineRule="auto"/>
        <w:rPr>
          <w:rFonts w:ascii="Times New Roman" w:hAnsi="Times New Roman" w:cs="Times New Roman"/>
          <w:sz w:val="28"/>
          <w:szCs w:val="28"/>
        </w:rPr>
      </w:pPr>
    </w:p>
    <w:sectPr w:rsidR="004904EA" w:rsidRPr="00E978BC" w:rsidSect="006B29AE">
      <w:headerReference w:type="default" r:id="rId10"/>
      <w:footerReference w:type="default" r:id="rId11"/>
      <w:footerReference w:type="first" r:id="rId12"/>
      <w:pgSz w:w="11906" w:h="16838" w:code="9"/>
      <w:pgMar w:top="1418" w:right="1134" w:bottom="1134" w:left="1701" w:header="720" w:footer="720"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D270" w14:textId="77777777" w:rsidR="008F473F" w:rsidRDefault="008F473F" w:rsidP="00655C27">
      <w:pPr>
        <w:spacing w:after="0" w:line="240" w:lineRule="auto"/>
      </w:pPr>
      <w:r>
        <w:separator/>
      </w:r>
    </w:p>
  </w:endnote>
  <w:endnote w:type="continuationSeparator" w:id="0">
    <w:p w14:paraId="2A3AFB78" w14:textId="77777777" w:rsidR="008F473F" w:rsidRDefault="008F473F" w:rsidP="0065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9A4B" w14:textId="77777777" w:rsidR="006B29AE" w:rsidRPr="006B29AE" w:rsidRDefault="006B29AE" w:rsidP="006B29AE">
    <w:pPr>
      <w:pStyle w:val="Footer"/>
      <w:rPr>
        <w:rFonts w:ascii="Times New Roman" w:hAnsi="Times New Roman" w:cs="Times New Roman"/>
        <w:sz w:val="20"/>
        <w:szCs w:val="20"/>
      </w:rPr>
    </w:pPr>
    <w:r w:rsidRPr="006B29AE">
      <w:rPr>
        <w:rFonts w:ascii="Times New Roman" w:hAnsi="Times New Roman" w:cs="Times New Roman"/>
        <w:sz w:val="20"/>
        <w:szCs w:val="20"/>
      </w:rPr>
      <w:t>FMLik_</w:t>
    </w:r>
    <w:r w:rsidR="00587DC0">
      <w:rPr>
        <w:rFonts w:ascii="Times New Roman" w:hAnsi="Times New Roman" w:cs="Times New Roman"/>
        <w:sz w:val="20"/>
        <w:szCs w:val="20"/>
      </w:rPr>
      <w:t>1908</w:t>
    </w:r>
    <w:r w:rsidRPr="006B29AE">
      <w:rPr>
        <w:rFonts w:ascii="Times New Roman" w:hAnsi="Times New Roman" w:cs="Times New Roman"/>
        <w:sz w:val="20"/>
        <w:szCs w:val="20"/>
      </w:rPr>
      <w:t>14_NNL: Likumprojekts „Grozījumi likumā „Par nodokļiem un nodevām”’”</w:t>
    </w:r>
  </w:p>
  <w:p w14:paraId="363E20FD" w14:textId="77777777" w:rsidR="006B29AE" w:rsidRDefault="006B29AE" w:rsidP="006B29AE">
    <w:pPr>
      <w:pStyle w:val="Footer"/>
      <w:tabs>
        <w:tab w:val="clear" w:pos="4153"/>
        <w:tab w:val="clear" w:pos="8306"/>
        <w:tab w:val="left" w:pos="250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A002" w14:textId="77777777" w:rsidR="006B29AE" w:rsidRPr="006B29AE" w:rsidRDefault="006B29AE">
    <w:pPr>
      <w:pStyle w:val="Footer"/>
      <w:rPr>
        <w:rFonts w:ascii="Times New Roman" w:hAnsi="Times New Roman" w:cs="Times New Roman"/>
        <w:sz w:val="20"/>
        <w:szCs w:val="20"/>
      </w:rPr>
    </w:pPr>
    <w:r w:rsidRPr="006B29AE">
      <w:rPr>
        <w:rFonts w:ascii="Times New Roman" w:hAnsi="Times New Roman" w:cs="Times New Roman"/>
        <w:sz w:val="20"/>
        <w:szCs w:val="20"/>
      </w:rPr>
      <w:t>FMLik_</w:t>
    </w:r>
    <w:r w:rsidR="00587DC0">
      <w:rPr>
        <w:rFonts w:ascii="Times New Roman" w:hAnsi="Times New Roman" w:cs="Times New Roman"/>
        <w:sz w:val="20"/>
        <w:szCs w:val="20"/>
      </w:rPr>
      <w:t>1908</w:t>
    </w:r>
    <w:r w:rsidRPr="006B29AE">
      <w:rPr>
        <w:rFonts w:ascii="Times New Roman" w:hAnsi="Times New Roman" w:cs="Times New Roman"/>
        <w:sz w:val="20"/>
        <w:szCs w:val="20"/>
      </w:rPr>
      <w:t>14_NNL: Likumprojekts „Grozījumi likumā „Par nodokļiem un nodevām”’”</w:t>
    </w:r>
  </w:p>
  <w:p w14:paraId="5A435D7E" w14:textId="77777777" w:rsidR="006B29AE" w:rsidRDefault="006B2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15595" w14:textId="77777777" w:rsidR="008F473F" w:rsidRDefault="008F473F" w:rsidP="00655C27">
      <w:pPr>
        <w:spacing w:after="0" w:line="240" w:lineRule="auto"/>
      </w:pPr>
      <w:r>
        <w:separator/>
      </w:r>
    </w:p>
  </w:footnote>
  <w:footnote w:type="continuationSeparator" w:id="0">
    <w:p w14:paraId="120D27AF" w14:textId="77777777" w:rsidR="008F473F" w:rsidRDefault="008F473F" w:rsidP="00655C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081748"/>
      <w:docPartObj>
        <w:docPartGallery w:val="Page Numbers (Top of Page)"/>
        <w:docPartUnique/>
      </w:docPartObj>
    </w:sdtPr>
    <w:sdtEndPr>
      <w:rPr>
        <w:noProof/>
      </w:rPr>
    </w:sdtEndPr>
    <w:sdtContent>
      <w:p w14:paraId="01FA45DE" w14:textId="77777777" w:rsidR="00D51C2A" w:rsidRDefault="00D51C2A" w:rsidP="006D1E58">
        <w:pPr>
          <w:pStyle w:val="Header"/>
          <w:jc w:val="center"/>
        </w:pPr>
        <w:r>
          <w:fldChar w:fldCharType="begin"/>
        </w:r>
        <w:r>
          <w:instrText xml:space="preserve"> PAGE   \* MERGEFORMAT </w:instrText>
        </w:r>
        <w:r>
          <w:fldChar w:fldCharType="separate"/>
        </w:r>
        <w:r w:rsidR="002474AA">
          <w:rPr>
            <w:noProof/>
          </w:rPr>
          <w:t>3</w:t>
        </w:r>
        <w:r>
          <w:rPr>
            <w:noProof/>
          </w:rPr>
          <w:fldChar w:fldCharType="end"/>
        </w:r>
      </w:p>
    </w:sdtContent>
  </w:sdt>
  <w:p w14:paraId="795708F9" w14:textId="77777777" w:rsidR="00D51C2A" w:rsidRDefault="00D51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1B1D"/>
    <w:multiLevelType w:val="hybridMultilevel"/>
    <w:tmpl w:val="858A6F3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7B23EF"/>
    <w:multiLevelType w:val="hybridMultilevel"/>
    <w:tmpl w:val="C4F4661E"/>
    <w:lvl w:ilvl="0" w:tplc="01428110">
      <w:start w:val="1"/>
      <w:numFmt w:val="decimal"/>
      <w:lvlText w:val="%1."/>
      <w:lvlJc w:val="left"/>
      <w:pPr>
        <w:ind w:left="360" w:hanging="360"/>
      </w:pPr>
      <w:rPr>
        <w:rFonts w:hint="default"/>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86F392A"/>
    <w:multiLevelType w:val="hybridMultilevel"/>
    <w:tmpl w:val="C060BBA4"/>
    <w:lvl w:ilvl="0" w:tplc="56A43702">
      <w:start w:val="1"/>
      <w:numFmt w:val="lowerLetter"/>
      <w:lvlText w:val="%1)"/>
      <w:lvlJc w:val="left"/>
      <w:pPr>
        <w:ind w:left="1800" w:hanging="360"/>
      </w:pPr>
      <w:rPr>
        <w:rFonts w:hint="default"/>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nsid w:val="139143A6"/>
    <w:multiLevelType w:val="hybridMultilevel"/>
    <w:tmpl w:val="99060A96"/>
    <w:lvl w:ilvl="0" w:tplc="DED2DE10">
      <w:start w:val="16"/>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3A433B2"/>
    <w:multiLevelType w:val="hybridMultilevel"/>
    <w:tmpl w:val="A022DBAA"/>
    <w:lvl w:ilvl="0" w:tplc="630A05FA">
      <w:start w:val="1"/>
      <w:numFmt w:val="decimal"/>
      <w:lvlText w:val="%1."/>
      <w:lvlJc w:val="left"/>
      <w:pPr>
        <w:ind w:left="1144" w:hanging="435"/>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9EB0BCD"/>
    <w:multiLevelType w:val="hybridMultilevel"/>
    <w:tmpl w:val="AE521426"/>
    <w:lvl w:ilvl="0" w:tplc="29CAAA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nsid w:val="1E514CD2"/>
    <w:multiLevelType w:val="hybridMultilevel"/>
    <w:tmpl w:val="46849A0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C76CE9"/>
    <w:multiLevelType w:val="hybridMultilevel"/>
    <w:tmpl w:val="8A6CB702"/>
    <w:lvl w:ilvl="0" w:tplc="FFE0C790">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61705E7"/>
    <w:multiLevelType w:val="hybridMultilevel"/>
    <w:tmpl w:val="3C4A547E"/>
    <w:lvl w:ilvl="0" w:tplc="D0448058">
      <w:start w:val="1"/>
      <w:numFmt w:val="lowerLetter"/>
      <w:lvlText w:val="%1)"/>
      <w:lvlJc w:val="left"/>
      <w:pPr>
        <w:ind w:left="1134" w:hanging="360"/>
      </w:pPr>
      <w:rPr>
        <w:rFonts w:hint="default"/>
      </w:r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abstractNum w:abstractNumId="9">
    <w:nsid w:val="2AE3023F"/>
    <w:multiLevelType w:val="hybridMultilevel"/>
    <w:tmpl w:val="CD64EC74"/>
    <w:lvl w:ilvl="0" w:tplc="81D0A5A2">
      <w:start w:val="8"/>
      <w:numFmt w:val="decimal"/>
      <w:lvlText w:val="%1."/>
      <w:lvlJc w:val="left"/>
      <w:pPr>
        <w:ind w:left="1070" w:hanging="360"/>
      </w:pPr>
      <w:rPr>
        <w:rFonts w:eastAsiaTheme="minorHAns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nsid w:val="39B51391"/>
    <w:multiLevelType w:val="hybridMultilevel"/>
    <w:tmpl w:val="4328B4FE"/>
    <w:lvl w:ilvl="0" w:tplc="3C5AB166">
      <w:start w:val="7"/>
      <w:numFmt w:val="decimal"/>
      <w:lvlText w:val="%1."/>
      <w:lvlJc w:val="left"/>
      <w:pPr>
        <w:ind w:left="928"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9FD718A"/>
    <w:multiLevelType w:val="hybridMultilevel"/>
    <w:tmpl w:val="8410F434"/>
    <w:lvl w:ilvl="0" w:tplc="8A1E35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3E5B70A8"/>
    <w:multiLevelType w:val="hybridMultilevel"/>
    <w:tmpl w:val="801C380E"/>
    <w:lvl w:ilvl="0" w:tplc="B694DEA8">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1982144"/>
    <w:multiLevelType w:val="hybridMultilevel"/>
    <w:tmpl w:val="D1F087BE"/>
    <w:lvl w:ilvl="0" w:tplc="0426000F">
      <w:start w:val="1"/>
      <w:numFmt w:val="decimal"/>
      <w:lvlText w:val="%1."/>
      <w:lvlJc w:val="left"/>
      <w:pPr>
        <w:ind w:left="720" w:hanging="360"/>
      </w:pPr>
      <w:rPr>
        <w:rFonts w:cs="Times New Roman"/>
      </w:rPr>
    </w:lvl>
    <w:lvl w:ilvl="1" w:tplc="04260011">
      <w:start w:val="1"/>
      <w:numFmt w:val="decimal"/>
      <w:lvlText w:val="%2)"/>
      <w:lvlJc w:val="left"/>
      <w:pPr>
        <w:ind w:left="1494" w:hanging="360"/>
      </w:p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448F7708"/>
    <w:multiLevelType w:val="hybridMultilevel"/>
    <w:tmpl w:val="CD64EC74"/>
    <w:lvl w:ilvl="0" w:tplc="81D0A5A2">
      <w:start w:val="8"/>
      <w:numFmt w:val="decimal"/>
      <w:lvlText w:val="%1."/>
      <w:lvlJc w:val="left"/>
      <w:pPr>
        <w:ind w:left="1070" w:hanging="360"/>
      </w:pPr>
      <w:rPr>
        <w:rFonts w:eastAsiaTheme="minorHAns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nsid w:val="47234661"/>
    <w:multiLevelType w:val="hybridMultilevel"/>
    <w:tmpl w:val="9F4A4B8C"/>
    <w:lvl w:ilvl="0" w:tplc="74346A2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6">
    <w:nsid w:val="48AD6336"/>
    <w:multiLevelType w:val="hybridMultilevel"/>
    <w:tmpl w:val="97DA3110"/>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7">
    <w:nsid w:val="50ED479A"/>
    <w:multiLevelType w:val="hybridMultilevel"/>
    <w:tmpl w:val="0D90BC48"/>
    <w:lvl w:ilvl="0" w:tplc="8FB6D47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nsid w:val="52F01067"/>
    <w:multiLevelType w:val="hybridMultilevel"/>
    <w:tmpl w:val="3D6499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8917F43"/>
    <w:multiLevelType w:val="hybridMultilevel"/>
    <w:tmpl w:val="80E08C5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C5A2D31"/>
    <w:multiLevelType w:val="hybridMultilevel"/>
    <w:tmpl w:val="48B6FE98"/>
    <w:lvl w:ilvl="0" w:tplc="0426000F">
      <w:start w:val="4"/>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1">
    <w:nsid w:val="5CA43F95"/>
    <w:multiLevelType w:val="hybridMultilevel"/>
    <w:tmpl w:val="E31AD8EE"/>
    <w:lvl w:ilvl="0" w:tplc="38BE1C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3E75BE7"/>
    <w:multiLevelType w:val="hybridMultilevel"/>
    <w:tmpl w:val="C3C27682"/>
    <w:lvl w:ilvl="0" w:tplc="25F690CE">
      <w:start w:val="1"/>
      <w:numFmt w:val="lowerLetter"/>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3">
    <w:nsid w:val="656C30EE"/>
    <w:multiLevelType w:val="multilevel"/>
    <w:tmpl w:val="BB80C38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4">
    <w:nsid w:val="65FC4881"/>
    <w:multiLevelType w:val="hybridMultilevel"/>
    <w:tmpl w:val="EC3666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A8F49F3"/>
    <w:multiLevelType w:val="multilevel"/>
    <w:tmpl w:val="4BD479F4"/>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D44B92"/>
    <w:multiLevelType w:val="hybridMultilevel"/>
    <w:tmpl w:val="AA02AEB4"/>
    <w:lvl w:ilvl="0" w:tplc="80B087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77B81053"/>
    <w:multiLevelType w:val="hybridMultilevel"/>
    <w:tmpl w:val="126653A2"/>
    <w:lvl w:ilvl="0" w:tplc="314ED02E">
      <w:start w:val="2"/>
      <w:numFmt w:val="decimal"/>
      <w:lvlText w:val="(%1)"/>
      <w:lvlJc w:val="left"/>
      <w:pPr>
        <w:ind w:left="1070" w:hanging="360"/>
      </w:pPr>
      <w:rPr>
        <w:rFonts w:eastAsiaTheme="minorHAnsi"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nsid w:val="7A026DE2"/>
    <w:multiLevelType w:val="hybridMultilevel"/>
    <w:tmpl w:val="E7CE5288"/>
    <w:lvl w:ilvl="0" w:tplc="3A68089E">
      <w:start w:val="9"/>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9">
    <w:nsid w:val="7C7D162A"/>
    <w:multiLevelType w:val="hybridMultilevel"/>
    <w:tmpl w:val="BA781C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EF25F26"/>
    <w:multiLevelType w:val="hybridMultilevel"/>
    <w:tmpl w:val="7FF668B0"/>
    <w:lvl w:ilvl="0" w:tplc="D5FA58A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nsid w:val="7FAE77C9"/>
    <w:multiLevelType w:val="hybridMultilevel"/>
    <w:tmpl w:val="5D526596"/>
    <w:lvl w:ilvl="0" w:tplc="5F466FAA">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24"/>
  </w:num>
  <w:num w:numId="3">
    <w:abstractNumId w:val="18"/>
  </w:num>
  <w:num w:numId="4">
    <w:abstractNumId w:val="17"/>
  </w:num>
  <w:num w:numId="5">
    <w:abstractNumId w:val="16"/>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7"/>
  </w:num>
  <w:num w:numId="9">
    <w:abstractNumId w:val="6"/>
  </w:num>
  <w:num w:numId="10">
    <w:abstractNumId w:val="22"/>
  </w:num>
  <w:num w:numId="11">
    <w:abstractNumId w:val="31"/>
  </w:num>
  <w:num w:numId="12">
    <w:abstractNumId w:val="20"/>
  </w:num>
  <w:num w:numId="13">
    <w:abstractNumId w:val="5"/>
  </w:num>
  <w:num w:numId="14">
    <w:abstractNumId w:val="19"/>
  </w:num>
  <w:num w:numId="15">
    <w:abstractNumId w:val="1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2"/>
  </w:num>
  <w:num w:numId="19">
    <w:abstractNumId w:val="14"/>
  </w:num>
  <w:num w:numId="20">
    <w:abstractNumId w:val="3"/>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2"/>
  </w:num>
  <w:num w:numId="26">
    <w:abstractNumId w:val="26"/>
  </w:num>
  <w:num w:numId="27">
    <w:abstractNumId w:val="30"/>
  </w:num>
  <w:num w:numId="28">
    <w:abstractNumId w:val="7"/>
  </w:num>
  <w:num w:numId="29">
    <w:abstractNumId w:val="25"/>
  </w:num>
  <w:num w:numId="30">
    <w:abstractNumId w:val="23"/>
  </w:num>
  <w:num w:numId="31">
    <w:abstractNumId w:val="28"/>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27"/>
    <w:rsid w:val="00002BD4"/>
    <w:rsid w:val="0000765B"/>
    <w:rsid w:val="000113C4"/>
    <w:rsid w:val="00030AA6"/>
    <w:rsid w:val="00034F5B"/>
    <w:rsid w:val="00043C14"/>
    <w:rsid w:val="00043CB6"/>
    <w:rsid w:val="000609FA"/>
    <w:rsid w:val="0006171A"/>
    <w:rsid w:val="0006203D"/>
    <w:rsid w:val="0006214E"/>
    <w:rsid w:val="00064D2B"/>
    <w:rsid w:val="0008032A"/>
    <w:rsid w:val="0008503A"/>
    <w:rsid w:val="00092666"/>
    <w:rsid w:val="00092E72"/>
    <w:rsid w:val="00094FBE"/>
    <w:rsid w:val="000A01C6"/>
    <w:rsid w:val="000A6304"/>
    <w:rsid w:val="000B46A4"/>
    <w:rsid w:val="000D1371"/>
    <w:rsid w:val="000D1ACD"/>
    <w:rsid w:val="000D3D5F"/>
    <w:rsid w:val="000E3AA6"/>
    <w:rsid w:val="00100E56"/>
    <w:rsid w:val="001067C0"/>
    <w:rsid w:val="00122810"/>
    <w:rsid w:val="00147748"/>
    <w:rsid w:val="00151CAE"/>
    <w:rsid w:val="00155F46"/>
    <w:rsid w:val="001561AB"/>
    <w:rsid w:val="00175981"/>
    <w:rsid w:val="00185047"/>
    <w:rsid w:val="00186A3D"/>
    <w:rsid w:val="00195CD3"/>
    <w:rsid w:val="001A17E9"/>
    <w:rsid w:val="001E4F67"/>
    <w:rsid w:val="001F25CD"/>
    <w:rsid w:val="001F4112"/>
    <w:rsid w:val="001F5E27"/>
    <w:rsid w:val="00205D0E"/>
    <w:rsid w:val="00220B0E"/>
    <w:rsid w:val="002266E0"/>
    <w:rsid w:val="00234062"/>
    <w:rsid w:val="00240AC7"/>
    <w:rsid w:val="002474AA"/>
    <w:rsid w:val="002640D9"/>
    <w:rsid w:val="00277DD7"/>
    <w:rsid w:val="00277F9F"/>
    <w:rsid w:val="0028376B"/>
    <w:rsid w:val="002863A4"/>
    <w:rsid w:val="002B0FB8"/>
    <w:rsid w:val="002B60E1"/>
    <w:rsid w:val="002B71A0"/>
    <w:rsid w:val="002C0970"/>
    <w:rsid w:val="002C1155"/>
    <w:rsid w:val="002F1259"/>
    <w:rsid w:val="00312689"/>
    <w:rsid w:val="00317402"/>
    <w:rsid w:val="00317FA1"/>
    <w:rsid w:val="00321339"/>
    <w:rsid w:val="00323382"/>
    <w:rsid w:val="00326949"/>
    <w:rsid w:val="00353E12"/>
    <w:rsid w:val="00364B13"/>
    <w:rsid w:val="00375000"/>
    <w:rsid w:val="003964E7"/>
    <w:rsid w:val="003B09F7"/>
    <w:rsid w:val="003E64A1"/>
    <w:rsid w:val="00404B21"/>
    <w:rsid w:val="00407E50"/>
    <w:rsid w:val="00417C00"/>
    <w:rsid w:val="004279DB"/>
    <w:rsid w:val="00436280"/>
    <w:rsid w:val="00436CC6"/>
    <w:rsid w:val="00440252"/>
    <w:rsid w:val="00460F0E"/>
    <w:rsid w:val="0046192C"/>
    <w:rsid w:val="004626E0"/>
    <w:rsid w:val="0047133D"/>
    <w:rsid w:val="0047517E"/>
    <w:rsid w:val="0047682A"/>
    <w:rsid w:val="0048387A"/>
    <w:rsid w:val="0049036B"/>
    <w:rsid w:val="004904EA"/>
    <w:rsid w:val="00496A26"/>
    <w:rsid w:val="004A7F54"/>
    <w:rsid w:val="004B0EDC"/>
    <w:rsid w:val="004B18A6"/>
    <w:rsid w:val="004B2496"/>
    <w:rsid w:val="004B3BD2"/>
    <w:rsid w:val="004C1A29"/>
    <w:rsid w:val="004C2A61"/>
    <w:rsid w:val="004D41EC"/>
    <w:rsid w:val="004D5E53"/>
    <w:rsid w:val="004E6F1E"/>
    <w:rsid w:val="004E7D70"/>
    <w:rsid w:val="004F00A4"/>
    <w:rsid w:val="004F4D9D"/>
    <w:rsid w:val="005026BE"/>
    <w:rsid w:val="00516683"/>
    <w:rsid w:val="00517D15"/>
    <w:rsid w:val="00526B45"/>
    <w:rsid w:val="00532874"/>
    <w:rsid w:val="00533088"/>
    <w:rsid w:val="00540247"/>
    <w:rsid w:val="0054175C"/>
    <w:rsid w:val="005472B1"/>
    <w:rsid w:val="00555ED0"/>
    <w:rsid w:val="00556DB8"/>
    <w:rsid w:val="0056059C"/>
    <w:rsid w:val="00563966"/>
    <w:rsid w:val="00567C8F"/>
    <w:rsid w:val="00587DC0"/>
    <w:rsid w:val="00593756"/>
    <w:rsid w:val="005A75B0"/>
    <w:rsid w:val="005B389E"/>
    <w:rsid w:val="005C4F13"/>
    <w:rsid w:val="005C787F"/>
    <w:rsid w:val="005E4A3F"/>
    <w:rsid w:val="00651F8B"/>
    <w:rsid w:val="00655C27"/>
    <w:rsid w:val="00661957"/>
    <w:rsid w:val="00665E20"/>
    <w:rsid w:val="00685559"/>
    <w:rsid w:val="00686BFD"/>
    <w:rsid w:val="006A17A6"/>
    <w:rsid w:val="006B29AE"/>
    <w:rsid w:val="006C042B"/>
    <w:rsid w:val="006C4D8A"/>
    <w:rsid w:val="006D1E58"/>
    <w:rsid w:val="006F0946"/>
    <w:rsid w:val="0070084F"/>
    <w:rsid w:val="00724BDD"/>
    <w:rsid w:val="00732E3A"/>
    <w:rsid w:val="00753D06"/>
    <w:rsid w:val="0076080D"/>
    <w:rsid w:val="00760D00"/>
    <w:rsid w:val="0078498A"/>
    <w:rsid w:val="0079186B"/>
    <w:rsid w:val="007A10A8"/>
    <w:rsid w:val="007B722D"/>
    <w:rsid w:val="007C331A"/>
    <w:rsid w:val="007D31F2"/>
    <w:rsid w:val="007D4422"/>
    <w:rsid w:val="007D56DB"/>
    <w:rsid w:val="007E698C"/>
    <w:rsid w:val="008006ED"/>
    <w:rsid w:val="0081214C"/>
    <w:rsid w:val="00826561"/>
    <w:rsid w:val="00830FAD"/>
    <w:rsid w:val="0083491E"/>
    <w:rsid w:val="00836F75"/>
    <w:rsid w:val="0086283F"/>
    <w:rsid w:val="00871367"/>
    <w:rsid w:val="00875C79"/>
    <w:rsid w:val="00897336"/>
    <w:rsid w:val="00897C09"/>
    <w:rsid w:val="008A5208"/>
    <w:rsid w:val="008B0856"/>
    <w:rsid w:val="008C1FEA"/>
    <w:rsid w:val="008C72C8"/>
    <w:rsid w:val="008D2C9F"/>
    <w:rsid w:val="008D6E79"/>
    <w:rsid w:val="008F1392"/>
    <w:rsid w:val="008F473F"/>
    <w:rsid w:val="008F4DEF"/>
    <w:rsid w:val="00905A28"/>
    <w:rsid w:val="00920461"/>
    <w:rsid w:val="009278A7"/>
    <w:rsid w:val="00944F95"/>
    <w:rsid w:val="009451E2"/>
    <w:rsid w:val="00947DA4"/>
    <w:rsid w:val="009523BE"/>
    <w:rsid w:val="00953F1E"/>
    <w:rsid w:val="009565F3"/>
    <w:rsid w:val="009707ED"/>
    <w:rsid w:val="00971A0B"/>
    <w:rsid w:val="00972C60"/>
    <w:rsid w:val="00974BE9"/>
    <w:rsid w:val="0097706D"/>
    <w:rsid w:val="009800F2"/>
    <w:rsid w:val="0098020A"/>
    <w:rsid w:val="009830A4"/>
    <w:rsid w:val="00991501"/>
    <w:rsid w:val="00997312"/>
    <w:rsid w:val="009B433F"/>
    <w:rsid w:val="009B6AD6"/>
    <w:rsid w:val="009C014C"/>
    <w:rsid w:val="009C6E1B"/>
    <w:rsid w:val="009D7A07"/>
    <w:rsid w:val="009F11B3"/>
    <w:rsid w:val="009F2F8B"/>
    <w:rsid w:val="00A12F34"/>
    <w:rsid w:val="00A2579B"/>
    <w:rsid w:val="00A25D9C"/>
    <w:rsid w:val="00A33B6B"/>
    <w:rsid w:val="00A629BD"/>
    <w:rsid w:val="00A722BF"/>
    <w:rsid w:val="00A72D2C"/>
    <w:rsid w:val="00A75B94"/>
    <w:rsid w:val="00A76035"/>
    <w:rsid w:val="00A81AF9"/>
    <w:rsid w:val="00A833C7"/>
    <w:rsid w:val="00A879B5"/>
    <w:rsid w:val="00AC7DF6"/>
    <w:rsid w:val="00AD4708"/>
    <w:rsid w:val="00AE7DDC"/>
    <w:rsid w:val="00B1259D"/>
    <w:rsid w:val="00B14B9A"/>
    <w:rsid w:val="00B225A9"/>
    <w:rsid w:val="00B31FF0"/>
    <w:rsid w:val="00B41276"/>
    <w:rsid w:val="00B4276B"/>
    <w:rsid w:val="00B4708C"/>
    <w:rsid w:val="00B76555"/>
    <w:rsid w:val="00B77A59"/>
    <w:rsid w:val="00B77F85"/>
    <w:rsid w:val="00B8168A"/>
    <w:rsid w:val="00B836CC"/>
    <w:rsid w:val="00BA3927"/>
    <w:rsid w:val="00BC62D1"/>
    <w:rsid w:val="00BD2406"/>
    <w:rsid w:val="00BE0CC6"/>
    <w:rsid w:val="00BE49F5"/>
    <w:rsid w:val="00BE629E"/>
    <w:rsid w:val="00C033A6"/>
    <w:rsid w:val="00C11707"/>
    <w:rsid w:val="00C31AFB"/>
    <w:rsid w:val="00C51947"/>
    <w:rsid w:val="00C52FDE"/>
    <w:rsid w:val="00C71A3C"/>
    <w:rsid w:val="00C83243"/>
    <w:rsid w:val="00C83809"/>
    <w:rsid w:val="00C94FDD"/>
    <w:rsid w:val="00C97D96"/>
    <w:rsid w:val="00CA3364"/>
    <w:rsid w:val="00CB2672"/>
    <w:rsid w:val="00CC0D56"/>
    <w:rsid w:val="00CC5AA1"/>
    <w:rsid w:val="00CD00D9"/>
    <w:rsid w:val="00CE4363"/>
    <w:rsid w:val="00CF18BF"/>
    <w:rsid w:val="00CF60F6"/>
    <w:rsid w:val="00D04DC5"/>
    <w:rsid w:val="00D06FFA"/>
    <w:rsid w:val="00D12971"/>
    <w:rsid w:val="00D13B45"/>
    <w:rsid w:val="00D16A81"/>
    <w:rsid w:val="00D17E2E"/>
    <w:rsid w:val="00D20D26"/>
    <w:rsid w:val="00D25356"/>
    <w:rsid w:val="00D25E3C"/>
    <w:rsid w:val="00D319AA"/>
    <w:rsid w:val="00D51C2A"/>
    <w:rsid w:val="00D56343"/>
    <w:rsid w:val="00D843C5"/>
    <w:rsid w:val="00DA50E7"/>
    <w:rsid w:val="00DB1C71"/>
    <w:rsid w:val="00DB2160"/>
    <w:rsid w:val="00DD0BAD"/>
    <w:rsid w:val="00DD0D8D"/>
    <w:rsid w:val="00DF0087"/>
    <w:rsid w:val="00DF05F4"/>
    <w:rsid w:val="00DF5A91"/>
    <w:rsid w:val="00E02AFD"/>
    <w:rsid w:val="00E06FB4"/>
    <w:rsid w:val="00E12AA9"/>
    <w:rsid w:val="00E15EAB"/>
    <w:rsid w:val="00E17492"/>
    <w:rsid w:val="00E2203D"/>
    <w:rsid w:val="00E346D7"/>
    <w:rsid w:val="00E472BA"/>
    <w:rsid w:val="00E50022"/>
    <w:rsid w:val="00E56F9A"/>
    <w:rsid w:val="00E65DD3"/>
    <w:rsid w:val="00E83C0E"/>
    <w:rsid w:val="00E86814"/>
    <w:rsid w:val="00E91E9E"/>
    <w:rsid w:val="00E978BC"/>
    <w:rsid w:val="00EC66AF"/>
    <w:rsid w:val="00ED5F06"/>
    <w:rsid w:val="00EE27F6"/>
    <w:rsid w:val="00EF136E"/>
    <w:rsid w:val="00F11990"/>
    <w:rsid w:val="00F13CD2"/>
    <w:rsid w:val="00F15456"/>
    <w:rsid w:val="00F16E75"/>
    <w:rsid w:val="00F344FC"/>
    <w:rsid w:val="00F42338"/>
    <w:rsid w:val="00F427B7"/>
    <w:rsid w:val="00F62DC2"/>
    <w:rsid w:val="00F71DE4"/>
    <w:rsid w:val="00FA7FD4"/>
    <w:rsid w:val="00FB01BC"/>
    <w:rsid w:val="00FD2BBA"/>
    <w:rsid w:val="00FE5AC0"/>
    <w:rsid w:val="00FE5EA0"/>
    <w:rsid w:val="00FF062E"/>
    <w:rsid w:val="00FF0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6BAB"/>
  <w15:docId w15:val="{F7CB3BDD-4D34-4704-83FE-7D5E829D8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5C27"/>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655C27"/>
    <w:rPr>
      <w:rFonts w:ascii="Times New Roman" w:eastAsia="Calibri" w:hAnsi="Times New Roman" w:cs="Times New Roman"/>
      <w:sz w:val="20"/>
      <w:szCs w:val="20"/>
    </w:rPr>
  </w:style>
  <w:style w:type="character" w:styleId="FootnoteReference">
    <w:name w:val="footnote reference"/>
    <w:unhideWhenUsed/>
    <w:rsid w:val="00655C27"/>
    <w:rPr>
      <w:vertAlign w:val="superscript"/>
    </w:rPr>
  </w:style>
  <w:style w:type="character" w:customStyle="1" w:styleId="st">
    <w:name w:val="st"/>
    <w:basedOn w:val="DefaultParagraphFont"/>
    <w:rsid w:val="00655C27"/>
  </w:style>
  <w:style w:type="character" w:styleId="Emphasis">
    <w:name w:val="Emphasis"/>
    <w:qFormat/>
    <w:rsid w:val="00655C27"/>
    <w:rPr>
      <w:i/>
      <w:iCs/>
    </w:rPr>
  </w:style>
  <w:style w:type="paragraph" w:styleId="ListParagraph">
    <w:name w:val="List Paragraph"/>
    <w:basedOn w:val="Normal"/>
    <w:link w:val="ListParagraphChar"/>
    <w:uiPriority w:val="34"/>
    <w:qFormat/>
    <w:rsid w:val="00FE5EA0"/>
    <w:pPr>
      <w:ind w:left="720"/>
      <w:contextualSpacing/>
    </w:pPr>
  </w:style>
  <w:style w:type="paragraph" w:styleId="Header">
    <w:name w:val="header"/>
    <w:basedOn w:val="Normal"/>
    <w:link w:val="HeaderChar"/>
    <w:uiPriority w:val="99"/>
    <w:unhideWhenUsed/>
    <w:rsid w:val="006D1E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1E58"/>
  </w:style>
  <w:style w:type="paragraph" w:styleId="Footer">
    <w:name w:val="footer"/>
    <w:basedOn w:val="Normal"/>
    <w:link w:val="FooterChar"/>
    <w:uiPriority w:val="99"/>
    <w:unhideWhenUsed/>
    <w:rsid w:val="006D1E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1E58"/>
  </w:style>
  <w:style w:type="paragraph" w:styleId="BalloonText">
    <w:name w:val="Balloon Text"/>
    <w:basedOn w:val="Normal"/>
    <w:link w:val="BalloonTextChar"/>
    <w:uiPriority w:val="99"/>
    <w:semiHidden/>
    <w:unhideWhenUsed/>
    <w:rsid w:val="00F15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456"/>
    <w:rPr>
      <w:rFonts w:ascii="Segoe UI" w:hAnsi="Segoe UI" w:cs="Segoe UI"/>
      <w:sz w:val="18"/>
      <w:szCs w:val="18"/>
    </w:rPr>
  </w:style>
  <w:style w:type="character" w:styleId="CommentReference">
    <w:name w:val="annotation reference"/>
    <w:basedOn w:val="DefaultParagraphFont"/>
    <w:uiPriority w:val="99"/>
    <w:semiHidden/>
    <w:unhideWhenUsed/>
    <w:rsid w:val="00830FAD"/>
    <w:rPr>
      <w:sz w:val="16"/>
      <w:szCs w:val="16"/>
    </w:rPr>
  </w:style>
  <w:style w:type="paragraph" w:styleId="CommentText">
    <w:name w:val="annotation text"/>
    <w:basedOn w:val="Normal"/>
    <w:link w:val="CommentTextChar"/>
    <w:uiPriority w:val="99"/>
    <w:unhideWhenUsed/>
    <w:rsid w:val="00830FAD"/>
    <w:pPr>
      <w:spacing w:line="240" w:lineRule="auto"/>
    </w:pPr>
    <w:rPr>
      <w:sz w:val="20"/>
      <w:szCs w:val="20"/>
    </w:rPr>
  </w:style>
  <w:style w:type="character" w:customStyle="1" w:styleId="CommentTextChar">
    <w:name w:val="Comment Text Char"/>
    <w:basedOn w:val="DefaultParagraphFont"/>
    <w:link w:val="CommentText"/>
    <w:uiPriority w:val="99"/>
    <w:rsid w:val="00830FAD"/>
    <w:rPr>
      <w:sz w:val="20"/>
      <w:szCs w:val="20"/>
    </w:rPr>
  </w:style>
  <w:style w:type="paragraph" w:styleId="CommentSubject">
    <w:name w:val="annotation subject"/>
    <w:basedOn w:val="CommentText"/>
    <w:next w:val="CommentText"/>
    <w:link w:val="CommentSubjectChar"/>
    <w:uiPriority w:val="99"/>
    <w:semiHidden/>
    <w:unhideWhenUsed/>
    <w:rsid w:val="00830FAD"/>
    <w:rPr>
      <w:b/>
      <w:bCs/>
    </w:rPr>
  </w:style>
  <w:style w:type="character" w:customStyle="1" w:styleId="CommentSubjectChar">
    <w:name w:val="Comment Subject Char"/>
    <w:basedOn w:val="CommentTextChar"/>
    <w:link w:val="CommentSubject"/>
    <w:uiPriority w:val="99"/>
    <w:semiHidden/>
    <w:rsid w:val="00830FAD"/>
    <w:rPr>
      <w:b/>
      <w:bCs/>
      <w:sz w:val="20"/>
      <w:szCs w:val="20"/>
    </w:rPr>
  </w:style>
  <w:style w:type="paragraph" w:customStyle="1" w:styleId="tv2131">
    <w:name w:val="tv2131"/>
    <w:basedOn w:val="Normal"/>
    <w:rsid w:val="00092E7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DefaultParagraphFont"/>
    <w:rsid w:val="008F4DEF"/>
    <w:rPr>
      <w:b w:val="0"/>
      <w:bCs w:val="0"/>
      <w:i/>
      <w:iCs/>
    </w:rPr>
  </w:style>
  <w:style w:type="paragraph" w:customStyle="1" w:styleId="labojumupamats1">
    <w:name w:val="labojumu_pamats1"/>
    <w:basedOn w:val="Normal"/>
    <w:rsid w:val="008F4DEF"/>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ListParagraphChar">
    <w:name w:val="List Paragraph Char"/>
    <w:link w:val="ListParagraph"/>
    <w:uiPriority w:val="99"/>
    <w:locked/>
    <w:rsid w:val="008F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68277">
      <w:bodyDiv w:val="1"/>
      <w:marLeft w:val="0"/>
      <w:marRight w:val="0"/>
      <w:marTop w:val="0"/>
      <w:marBottom w:val="0"/>
      <w:divBdr>
        <w:top w:val="none" w:sz="0" w:space="0" w:color="auto"/>
        <w:left w:val="none" w:sz="0" w:space="0" w:color="auto"/>
        <w:bottom w:val="none" w:sz="0" w:space="0" w:color="auto"/>
        <w:right w:val="none" w:sz="0" w:space="0" w:color="auto"/>
      </w:divBdr>
      <w:divsChild>
        <w:div w:id="2018457744">
          <w:marLeft w:val="0"/>
          <w:marRight w:val="0"/>
          <w:marTop w:val="0"/>
          <w:marBottom w:val="0"/>
          <w:divBdr>
            <w:top w:val="none" w:sz="0" w:space="0" w:color="auto"/>
            <w:left w:val="none" w:sz="0" w:space="0" w:color="auto"/>
            <w:bottom w:val="none" w:sz="0" w:space="0" w:color="auto"/>
            <w:right w:val="none" w:sz="0" w:space="0" w:color="auto"/>
          </w:divBdr>
          <w:divsChild>
            <w:div w:id="386297136">
              <w:marLeft w:val="0"/>
              <w:marRight w:val="0"/>
              <w:marTop w:val="0"/>
              <w:marBottom w:val="0"/>
              <w:divBdr>
                <w:top w:val="none" w:sz="0" w:space="0" w:color="auto"/>
                <w:left w:val="none" w:sz="0" w:space="0" w:color="auto"/>
                <w:bottom w:val="none" w:sz="0" w:space="0" w:color="auto"/>
                <w:right w:val="none" w:sz="0" w:space="0" w:color="auto"/>
              </w:divBdr>
              <w:divsChild>
                <w:div w:id="1355838579">
                  <w:marLeft w:val="0"/>
                  <w:marRight w:val="0"/>
                  <w:marTop w:val="0"/>
                  <w:marBottom w:val="0"/>
                  <w:divBdr>
                    <w:top w:val="none" w:sz="0" w:space="0" w:color="auto"/>
                    <w:left w:val="none" w:sz="0" w:space="0" w:color="auto"/>
                    <w:bottom w:val="none" w:sz="0" w:space="0" w:color="auto"/>
                    <w:right w:val="none" w:sz="0" w:space="0" w:color="auto"/>
                  </w:divBdr>
                  <w:divsChild>
                    <w:div w:id="373385475">
                      <w:marLeft w:val="0"/>
                      <w:marRight w:val="0"/>
                      <w:marTop w:val="0"/>
                      <w:marBottom w:val="0"/>
                      <w:divBdr>
                        <w:top w:val="none" w:sz="0" w:space="0" w:color="auto"/>
                        <w:left w:val="none" w:sz="0" w:space="0" w:color="auto"/>
                        <w:bottom w:val="none" w:sz="0" w:space="0" w:color="auto"/>
                        <w:right w:val="none" w:sz="0" w:space="0" w:color="auto"/>
                      </w:divBdr>
                      <w:divsChild>
                        <w:div w:id="241793613">
                          <w:marLeft w:val="0"/>
                          <w:marRight w:val="0"/>
                          <w:marTop w:val="0"/>
                          <w:marBottom w:val="0"/>
                          <w:divBdr>
                            <w:top w:val="none" w:sz="0" w:space="0" w:color="auto"/>
                            <w:left w:val="none" w:sz="0" w:space="0" w:color="auto"/>
                            <w:bottom w:val="none" w:sz="0" w:space="0" w:color="auto"/>
                            <w:right w:val="none" w:sz="0" w:space="0" w:color="auto"/>
                          </w:divBdr>
                          <w:divsChild>
                            <w:div w:id="12235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578423">
      <w:bodyDiv w:val="1"/>
      <w:marLeft w:val="0"/>
      <w:marRight w:val="0"/>
      <w:marTop w:val="0"/>
      <w:marBottom w:val="0"/>
      <w:divBdr>
        <w:top w:val="none" w:sz="0" w:space="0" w:color="auto"/>
        <w:left w:val="none" w:sz="0" w:space="0" w:color="auto"/>
        <w:bottom w:val="none" w:sz="0" w:space="0" w:color="auto"/>
        <w:right w:val="none" w:sz="0" w:space="0" w:color="auto"/>
      </w:divBdr>
      <w:divsChild>
        <w:div w:id="1134830018">
          <w:marLeft w:val="0"/>
          <w:marRight w:val="0"/>
          <w:marTop w:val="0"/>
          <w:marBottom w:val="0"/>
          <w:divBdr>
            <w:top w:val="none" w:sz="0" w:space="0" w:color="auto"/>
            <w:left w:val="none" w:sz="0" w:space="0" w:color="auto"/>
            <w:bottom w:val="none" w:sz="0" w:space="0" w:color="auto"/>
            <w:right w:val="none" w:sz="0" w:space="0" w:color="auto"/>
          </w:divBdr>
          <w:divsChild>
            <w:div w:id="68774975">
              <w:marLeft w:val="0"/>
              <w:marRight w:val="0"/>
              <w:marTop w:val="0"/>
              <w:marBottom w:val="0"/>
              <w:divBdr>
                <w:top w:val="none" w:sz="0" w:space="0" w:color="auto"/>
                <w:left w:val="none" w:sz="0" w:space="0" w:color="auto"/>
                <w:bottom w:val="none" w:sz="0" w:space="0" w:color="auto"/>
                <w:right w:val="none" w:sz="0" w:space="0" w:color="auto"/>
              </w:divBdr>
              <w:divsChild>
                <w:div w:id="802117144">
                  <w:marLeft w:val="0"/>
                  <w:marRight w:val="0"/>
                  <w:marTop w:val="0"/>
                  <w:marBottom w:val="0"/>
                  <w:divBdr>
                    <w:top w:val="none" w:sz="0" w:space="0" w:color="auto"/>
                    <w:left w:val="none" w:sz="0" w:space="0" w:color="auto"/>
                    <w:bottom w:val="none" w:sz="0" w:space="0" w:color="auto"/>
                    <w:right w:val="none" w:sz="0" w:space="0" w:color="auto"/>
                  </w:divBdr>
                  <w:divsChild>
                    <w:div w:id="1915891530">
                      <w:marLeft w:val="0"/>
                      <w:marRight w:val="0"/>
                      <w:marTop w:val="0"/>
                      <w:marBottom w:val="0"/>
                      <w:divBdr>
                        <w:top w:val="none" w:sz="0" w:space="0" w:color="auto"/>
                        <w:left w:val="none" w:sz="0" w:space="0" w:color="auto"/>
                        <w:bottom w:val="none" w:sz="0" w:space="0" w:color="auto"/>
                        <w:right w:val="none" w:sz="0" w:space="0" w:color="auto"/>
                      </w:divBdr>
                      <w:divsChild>
                        <w:div w:id="1377120263">
                          <w:marLeft w:val="0"/>
                          <w:marRight w:val="0"/>
                          <w:marTop w:val="0"/>
                          <w:marBottom w:val="0"/>
                          <w:divBdr>
                            <w:top w:val="none" w:sz="0" w:space="0" w:color="auto"/>
                            <w:left w:val="none" w:sz="0" w:space="0" w:color="auto"/>
                            <w:bottom w:val="none" w:sz="0" w:space="0" w:color="auto"/>
                            <w:right w:val="none" w:sz="0" w:space="0" w:color="auto"/>
                          </w:divBdr>
                          <w:divsChild>
                            <w:div w:id="836647913">
                              <w:marLeft w:val="0"/>
                              <w:marRight w:val="0"/>
                              <w:marTop w:val="0"/>
                              <w:marBottom w:val="0"/>
                              <w:divBdr>
                                <w:top w:val="none" w:sz="0" w:space="0" w:color="auto"/>
                                <w:left w:val="none" w:sz="0" w:space="0" w:color="auto"/>
                                <w:bottom w:val="none" w:sz="0" w:space="0" w:color="auto"/>
                                <w:right w:val="none" w:sz="0" w:space="0" w:color="auto"/>
                              </w:divBdr>
                              <w:divsChild>
                                <w:div w:id="1907379397">
                                  <w:marLeft w:val="0"/>
                                  <w:marRight w:val="0"/>
                                  <w:marTop w:val="0"/>
                                  <w:marBottom w:val="0"/>
                                  <w:divBdr>
                                    <w:top w:val="none" w:sz="0" w:space="0" w:color="auto"/>
                                    <w:left w:val="none" w:sz="0" w:space="0" w:color="auto"/>
                                    <w:bottom w:val="none" w:sz="0" w:space="0" w:color="auto"/>
                                    <w:right w:val="none" w:sz="0" w:space="0" w:color="auto"/>
                                  </w:divBdr>
                                </w:div>
                              </w:divsChild>
                            </w:div>
                            <w:div w:id="2109544928">
                              <w:marLeft w:val="0"/>
                              <w:marRight w:val="0"/>
                              <w:marTop w:val="0"/>
                              <w:marBottom w:val="0"/>
                              <w:divBdr>
                                <w:top w:val="none" w:sz="0" w:space="0" w:color="auto"/>
                                <w:left w:val="none" w:sz="0" w:space="0" w:color="auto"/>
                                <w:bottom w:val="none" w:sz="0" w:space="0" w:color="auto"/>
                                <w:right w:val="none" w:sz="0" w:space="0" w:color="auto"/>
                              </w:divBdr>
                              <w:divsChild>
                                <w:div w:id="46950948">
                                  <w:marLeft w:val="0"/>
                                  <w:marRight w:val="0"/>
                                  <w:marTop w:val="0"/>
                                  <w:marBottom w:val="0"/>
                                  <w:divBdr>
                                    <w:top w:val="none" w:sz="0" w:space="0" w:color="auto"/>
                                    <w:left w:val="none" w:sz="0" w:space="0" w:color="auto"/>
                                    <w:bottom w:val="none" w:sz="0" w:space="0" w:color="auto"/>
                                    <w:right w:val="none" w:sz="0" w:space="0" w:color="auto"/>
                                  </w:divBdr>
                                </w:div>
                              </w:divsChild>
                            </w:div>
                            <w:div w:id="1445538864">
                              <w:marLeft w:val="0"/>
                              <w:marRight w:val="0"/>
                              <w:marTop w:val="0"/>
                              <w:marBottom w:val="0"/>
                              <w:divBdr>
                                <w:top w:val="none" w:sz="0" w:space="0" w:color="auto"/>
                                <w:left w:val="none" w:sz="0" w:space="0" w:color="auto"/>
                                <w:bottom w:val="none" w:sz="0" w:space="0" w:color="auto"/>
                                <w:right w:val="none" w:sz="0" w:space="0" w:color="auto"/>
                              </w:divBdr>
                              <w:divsChild>
                                <w:div w:id="90441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3590">
      <w:bodyDiv w:val="1"/>
      <w:marLeft w:val="0"/>
      <w:marRight w:val="0"/>
      <w:marTop w:val="0"/>
      <w:marBottom w:val="0"/>
      <w:divBdr>
        <w:top w:val="none" w:sz="0" w:space="0" w:color="auto"/>
        <w:left w:val="none" w:sz="0" w:space="0" w:color="auto"/>
        <w:bottom w:val="none" w:sz="0" w:space="0" w:color="auto"/>
        <w:right w:val="none" w:sz="0" w:space="0" w:color="auto"/>
      </w:divBdr>
      <w:divsChild>
        <w:div w:id="2068916217">
          <w:marLeft w:val="0"/>
          <w:marRight w:val="0"/>
          <w:marTop w:val="0"/>
          <w:marBottom w:val="0"/>
          <w:divBdr>
            <w:top w:val="none" w:sz="0" w:space="0" w:color="auto"/>
            <w:left w:val="none" w:sz="0" w:space="0" w:color="auto"/>
            <w:bottom w:val="none" w:sz="0" w:space="0" w:color="auto"/>
            <w:right w:val="none" w:sz="0" w:space="0" w:color="auto"/>
          </w:divBdr>
          <w:divsChild>
            <w:div w:id="845707579">
              <w:marLeft w:val="0"/>
              <w:marRight w:val="0"/>
              <w:marTop w:val="0"/>
              <w:marBottom w:val="0"/>
              <w:divBdr>
                <w:top w:val="none" w:sz="0" w:space="0" w:color="auto"/>
                <w:left w:val="none" w:sz="0" w:space="0" w:color="auto"/>
                <w:bottom w:val="none" w:sz="0" w:space="0" w:color="auto"/>
                <w:right w:val="none" w:sz="0" w:space="0" w:color="auto"/>
              </w:divBdr>
              <w:divsChild>
                <w:div w:id="1635939224">
                  <w:marLeft w:val="0"/>
                  <w:marRight w:val="0"/>
                  <w:marTop w:val="0"/>
                  <w:marBottom w:val="0"/>
                  <w:divBdr>
                    <w:top w:val="none" w:sz="0" w:space="0" w:color="auto"/>
                    <w:left w:val="none" w:sz="0" w:space="0" w:color="auto"/>
                    <w:bottom w:val="none" w:sz="0" w:space="0" w:color="auto"/>
                    <w:right w:val="none" w:sz="0" w:space="0" w:color="auto"/>
                  </w:divBdr>
                  <w:divsChild>
                    <w:div w:id="61756644">
                      <w:marLeft w:val="0"/>
                      <w:marRight w:val="0"/>
                      <w:marTop w:val="0"/>
                      <w:marBottom w:val="0"/>
                      <w:divBdr>
                        <w:top w:val="none" w:sz="0" w:space="0" w:color="auto"/>
                        <w:left w:val="none" w:sz="0" w:space="0" w:color="auto"/>
                        <w:bottom w:val="none" w:sz="0" w:space="0" w:color="auto"/>
                        <w:right w:val="none" w:sz="0" w:space="0" w:color="auto"/>
                      </w:divBdr>
                      <w:divsChild>
                        <w:div w:id="887036338">
                          <w:marLeft w:val="0"/>
                          <w:marRight w:val="0"/>
                          <w:marTop w:val="0"/>
                          <w:marBottom w:val="0"/>
                          <w:divBdr>
                            <w:top w:val="none" w:sz="0" w:space="0" w:color="auto"/>
                            <w:left w:val="none" w:sz="0" w:space="0" w:color="auto"/>
                            <w:bottom w:val="none" w:sz="0" w:space="0" w:color="auto"/>
                            <w:right w:val="none" w:sz="0" w:space="0" w:color="auto"/>
                          </w:divBdr>
                          <w:divsChild>
                            <w:div w:id="179995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79158">
      <w:bodyDiv w:val="1"/>
      <w:marLeft w:val="0"/>
      <w:marRight w:val="0"/>
      <w:marTop w:val="0"/>
      <w:marBottom w:val="0"/>
      <w:divBdr>
        <w:top w:val="none" w:sz="0" w:space="0" w:color="auto"/>
        <w:left w:val="none" w:sz="0" w:space="0" w:color="auto"/>
        <w:bottom w:val="none" w:sz="0" w:space="0" w:color="auto"/>
        <w:right w:val="none" w:sz="0" w:space="0" w:color="auto"/>
      </w:divBdr>
    </w:div>
    <w:div w:id="866910246">
      <w:bodyDiv w:val="1"/>
      <w:marLeft w:val="0"/>
      <w:marRight w:val="0"/>
      <w:marTop w:val="0"/>
      <w:marBottom w:val="0"/>
      <w:divBdr>
        <w:top w:val="none" w:sz="0" w:space="0" w:color="auto"/>
        <w:left w:val="none" w:sz="0" w:space="0" w:color="auto"/>
        <w:bottom w:val="none" w:sz="0" w:space="0" w:color="auto"/>
        <w:right w:val="none" w:sz="0" w:space="0" w:color="auto"/>
      </w:divBdr>
    </w:div>
    <w:div w:id="1538011035">
      <w:bodyDiv w:val="1"/>
      <w:marLeft w:val="0"/>
      <w:marRight w:val="0"/>
      <w:marTop w:val="0"/>
      <w:marBottom w:val="0"/>
      <w:divBdr>
        <w:top w:val="none" w:sz="0" w:space="0" w:color="auto"/>
        <w:left w:val="none" w:sz="0" w:space="0" w:color="auto"/>
        <w:bottom w:val="none" w:sz="0" w:space="0" w:color="auto"/>
        <w:right w:val="none" w:sz="0" w:space="0" w:color="auto"/>
      </w:divBdr>
      <w:divsChild>
        <w:div w:id="455946499">
          <w:marLeft w:val="0"/>
          <w:marRight w:val="0"/>
          <w:marTop w:val="0"/>
          <w:marBottom w:val="0"/>
          <w:divBdr>
            <w:top w:val="none" w:sz="0" w:space="0" w:color="auto"/>
            <w:left w:val="none" w:sz="0" w:space="0" w:color="auto"/>
            <w:bottom w:val="none" w:sz="0" w:space="0" w:color="auto"/>
            <w:right w:val="none" w:sz="0" w:space="0" w:color="auto"/>
          </w:divBdr>
          <w:divsChild>
            <w:div w:id="109864401">
              <w:marLeft w:val="0"/>
              <w:marRight w:val="0"/>
              <w:marTop w:val="0"/>
              <w:marBottom w:val="0"/>
              <w:divBdr>
                <w:top w:val="none" w:sz="0" w:space="0" w:color="auto"/>
                <w:left w:val="none" w:sz="0" w:space="0" w:color="auto"/>
                <w:bottom w:val="none" w:sz="0" w:space="0" w:color="auto"/>
                <w:right w:val="none" w:sz="0" w:space="0" w:color="auto"/>
              </w:divBdr>
              <w:divsChild>
                <w:div w:id="1806460088">
                  <w:marLeft w:val="0"/>
                  <w:marRight w:val="0"/>
                  <w:marTop w:val="0"/>
                  <w:marBottom w:val="0"/>
                  <w:divBdr>
                    <w:top w:val="none" w:sz="0" w:space="0" w:color="auto"/>
                    <w:left w:val="none" w:sz="0" w:space="0" w:color="auto"/>
                    <w:bottom w:val="none" w:sz="0" w:space="0" w:color="auto"/>
                    <w:right w:val="none" w:sz="0" w:space="0" w:color="auto"/>
                  </w:divBdr>
                  <w:divsChild>
                    <w:div w:id="1310675376">
                      <w:marLeft w:val="0"/>
                      <w:marRight w:val="0"/>
                      <w:marTop w:val="0"/>
                      <w:marBottom w:val="0"/>
                      <w:divBdr>
                        <w:top w:val="none" w:sz="0" w:space="0" w:color="auto"/>
                        <w:left w:val="none" w:sz="0" w:space="0" w:color="auto"/>
                        <w:bottom w:val="none" w:sz="0" w:space="0" w:color="auto"/>
                        <w:right w:val="none" w:sz="0" w:space="0" w:color="auto"/>
                      </w:divBdr>
                      <w:divsChild>
                        <w:div w:id="1471940189">
                          <w:marLeft w:val="0"/>
                          <w:marRight w:val="0"/>
                          <w:marTop w:val="0"/>
                          <w:marBottom w:val="0"/>
                          <w:divBdr>
                            <w:top w:val="none" w:sz="0" w:space="0" w:color="auto"/>
                            <w:left w:val="none" w:sz="0" w:space="0" w:color="auto"/>
                            <w:bottom w:val="none" w:sz="0" w:space="0" w:color="auto"/>
                            <w:right w:val="none" w:sz="0" w:space="0" w:color="auto"/>
                          </w:divBdr>
                          <w:divsChild>
                            <w:div w:id="1612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515139">
      <w:bodyDiv w:val="1"/>
      <w:marLeft w:val="0"/>
      <w:marRight w:val="0"/>
      <w:marTop w:val="0"/>
      <w:marBottom w:val="0"/>
      <w:divBdr>
        <w:top w:val="none" w:sz="0" w:space="0" w:color="auto"/>
        <w:left w:val="none" w:sz="0" w:space="0" w:color="auto"/>
        <w:bottom w:val="none" w:sz="0" w:space="0" w:color="auto"/>
        <w:right w:val="none" w:sz="0" w:space="0" w:color="auto"/>
      </w:divBdr>
    </w:div>
    <w:div w:id="16493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339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nta.Puzul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247A0-E9E4-465B-9C50-1132EC9C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Pages>
  <Words>4574</Words>
  <Characters>2608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Finanšu ministrija</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Tatjana Trenko </dc:creator>
  <dc:description>Tatjana Trenko
67083983 </dc:description>
  <cp:lastModifiedBy>Lagzdiņa Lelde</cp:lastModifiedBy>
  <cp:revision>65</cp:revision>
  <cp:lastPrinted>2014-02-18T06:54:00Z</cp:lastPrinted>
  <dcterms:created xsi:type="dcterms:W3CDTF">2014-04-15T09:07:00Z</dcterms:created>
  <dcterms:modified xsi:type="dcterms:W3CDTF">2014-08-22T11:53:00Z</dcterms:modified>
</cp:coreProperties>
</file>