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86" w:rsidRPr="008413A0" w:rsidRDefault="001A2E86" w:rsidP="001A2E86">
      <w:pPr>
        <w:tabs>
          <w:tab w:val="left" w:pos="1134"/>
          <w:tab w:val="left" w:pos="1276"/>
        </w:tabs>
        <w:ind w:firstLine="567"/>
        <w:rPr>
          <w:rFonts w:cs="Times New Roman"/>
          <w:szCs w:val="28"/>
        </w:rPr>
      </w:pPr>
      <w:r w:rsidRPr="008413A0">
        <w:rPr>
          <w:rFonts w:cs="Times New Roman"/>
          <w:szCs w:val="28"/>
        </w:rPr>
        <w:t>2014.gada __ .________</w:t>
      </w:r>
      <w:r w:rsidRPr="008413A0">
        <w:rPr>
          <w:rFonts w:cs="Times New Roman"/>
          <w:szCs w:val="28"/>
        </w:rPr>
        <w:tab/>
      </w:r>
    </w:p>
    <w:p w:rsidR="001A2E86" w:rsidRPr="008413A0" w:rsidRDefault="001A2E86" w:rsidP="001A2E86">
      <w:pPr>
        <w:ind w:firstLine="567"/>
        <w:jc w:val="right"/>
        <w:rPr>
          <w:rFonts w:cs="Times New Roman"/>
          <w:szCs w:val="28"/>
        </w:rPr>
      </w:pPr>
      <w:r w:rsidRPr="008413A0">
        <w:rPr>
          <w:rFonts w:cs="Times New Roman"/>
          <w:szCs w:val="28"/>
        </w:rPr>
        <w:tab/>
      </w:r>
      <w:r w:rsidRPr="008413A0">
        <w:rPr>
          <w:rFonts w:cs="Times New Roman"/>
          <w:szCs w:val="28"/>
        </w:rPr>
        <w:tab/>
      </w:r>
      <w:r w:rsidRPr="008413A0">
        <w:rPr>
          <w:rFonts w:cs="Times New Roman"/>
          <w:szCs w:val="28"/>
        </w:rPr>
        <w:tab/>
      </w:r>
      <w:r w:rsidRPr="008413A0">
        <w:rPr>
          <w:rFonts w:cs="Times New Roman"/>
          <w:szCs w:val="28"/>
        </w:rPr>
        <w:tab/>
      </w:r>
      <w:r w:rsidRPr="008413A0">
        <w:rPr>
          <w:rFonts w:cs="Times New Roman"/>
          <w:szCs w:val="28"/>
        </w:rPr>
        <w:tab/>
      </w:r>
      <w:r w:rsidRPr="008413A0">
        <w:rPr>
          <w:rFonts w:cs="Times New Roman"/>
          <w:szCs w:val="28"/>
        </w:rPr>
        <w:tab/>
        <w:t>Noteikumi Nr.</w:t>
      </w:r>
    </w:p>
    <w:p w:rsidR="001A2E86" w:rsidRPr="008413A0" w:rsidRDefault="001A2E86" w:rsidP="001A2E86">
      <w:pPr>
        <w:ind w:firstLine="567"/>
        <w:jc w:val="right"/>
        <w:rPr>
          <w:rFonts w:cs="Times New Roman"/>
          <w:szCs w:val="28"/>
        </w:rPr>
      </w:pPr>
      <w:r w:rsidRPr="008413A0">
        <w:rPr>
          <w:rFonts w:cs="Times New Roman"/>
          <w:szCs w:val="28"/>
        </w:rPr>
        <w:t>Rīgā</w:t>
      </w:r>
      <w:r w:rsidRPr="008413A0">
        <w:rPr>
          <w:rFonts w:cs="Times New Roman"/>
          <w:szCs w:val="28"/>
        </w:rPr>
        <w:tab/>
      </w:r>
      <w:r w:rsidRPr="008413A0">
        <w:rPr>
          <w:rFonts w:cs="Times New Roman"/>
          <w:szCs w:val="28"/>
        </w:rPr>
        <w:tab/>
        <w:t xml:space="preserve">                                                                            (prot.Nr.    .§)</w:t>
      </w:r>
    </w:p>
    <w:p w:rsidR="001A2E86" w:rsidRPr="008413A0" w:rsidRDefault="001A2E86" w:rsidP="001A2E86">
      <w:pPr>
        <w:ind w:firstLine="567"/>
        <w:jc w:val="center"/>
        <w:rPr>
          <w:rFonts w:cs="Times New Roman"/>
          <w:szCs w:val="28"/>
        </w:rPr>
      </w:pPr>
      <w:r w:rsidRPr="008413A0">
        <w:rPr>
          <w:rFonts w:cs="Times New Roman"/>
          <w:szCs w:val="28"/>
        </w:rPr>
        <w:tab/>
      </w:r>
      <w:r w:rsidRPr="008413A0">
        <w:rPr>
          <w:rFonts w:cs="Times New Roman"/>
          <w:szCs w:val="28"/>
        </w:rPr>
        <w:tab/>
      </w:r>
      <w:r w:rsidRPr="008413A0">
        <w:rPr>
          <w:rFonts w:cs="Times New Roman"/>
          <w:szCs w:val="28"/>
        </w:rPr>
        <w:tab/>
      </w:r>
    </w:p>
    <w:p w:rsidR="001A2E86" w:rsidRPr="008413A0" w:rsidRDefault="001A2E86" w:rsidP="001A2E86">
      <w:pPr>
        <w:ind w:firstLine="567"/>
        <w:jc w:val="center"/>
        <w:rPr>
          <w:rFonts w:eastAsia="Times New Roman" w:cs="Times New Roman"/>
          <w:bCs/>
          <w:szCs w:val="28"/>
          <w:lang w:eastAsia="lv-LV"/>
        </w:rPr>
      </w:pPr>
    </w:p>
    <w:p w:rsidR="001A2E86" w:rsidRPr="008413A0" w:rsidRDefault="001A2E86" w:rsidP="001A2E86">
      <w:pPr>
        <w:ind w:firstLine="567"/>
        <w:jc w:val="center"/>
        <w:rPr>
          <w:rFonts w:eastAsia="Times New Roman" w:cs="Times New Roman"/>
          <w:b/>
          <w:szCs w:val="28"/>
          <w:lang w:eastAsia="lv-LV"/>
        </w:rPr>
      </w:pPr>
      <w:r w:rsidRPr="008413A0">
        <w:rPr>
          <w:rFonts w:eastAsia="Times New Roman" w:cs="Times New Roman"/>
          <w:b/>
          <w:bCs/>
          <w:szCs w:val="28"/>
          <w:lang w:eastAsia="lv-LV"/>
        </w:rPr>
        <w:t>Grozījumi Ministru kabineta 2006.gada 4.jūlija noteikumos nr.556 „Likuma "Par uzņēmumu ienākuma nodokli" normu piemērošanas noteikumi”</w:t>
      </w:r>
    </w:p>
    <w:p w:rsidR="001A2E86" w:rsidRPr="008413A0" w:rsidRDefault="001A2E86" w:rsidP="001A2E86">
      <w:pPr>
        <w:ind w:firstLine="567"/>
        <w:rPr>
          <w:rFonts w:cs="Times New Roman"/>
          <w:szCs w:val="28"/>
        </w:rPr>
      </w:pPr>
      <w:bookmarkStart w:id="0" w:name="_GoBack"/>
      <w:bookmarkEnd w:id="0"/>
    </w:p>
    <w:p w:rsidR="001A2E86" w:rsidRPr="008413A0" w:rsidRDefault="001A2E86" w:rsidP="001A2E86">
      <w:pPr>
        <w:pStyle w:val="naislab"/>
        <w:spacing w:before="0" w:beforeAutospacing="0" w:after="0" w:afterAutospacing="0"/>
        <w:contextualSpacing/>
        <w:jc w:val="right"/>
        <w:rPr>
          <w:sz w:val="28"/>
          <w:szCs w:val="28"/>
        </w:rPr>
      </w:pPr>
      <w:r w:rsidRPr="008413A0">
        <w:rPr>
          <w:sz w:val="28"/>
          <w:szCs w:val="28"/>
        </w:rPr>
        <w:t xml:space="preserve">Izdoti saskaņā ar likuma </w:t>
      </w:r>
    </w:p>
    <w:p w:rsidR="001A2E86" w:rsidRPr="008413A0" w:rsidRDefault="001A2E86" w:rsidP="001A2E86">
      <w:pPr>
        <w:pStyle w:val="naislab"/>
        <w:spacing w:before="0" w:beforeAutospacing="0" w:after="0" w:afterAutospacing="0"/>
        <w:contextualSpacing/>
        <w:jc w:val="right"/>
        <w:rPr>
          <w:sz w:val="28"/>
          <w:szCs w:val="28"/>
        </w:rPr>
      </w:pPr>
      <w:r w:rsidRPr="008413A0">
        <w:rPr>
          <w:sz w:val="28"/>
          <w:szCs w:val="28"/>
        </w:rPr>
        <w:t>„Par uzņēmumu ienākuma</w:t>
      </w:r>
    </w:p>
    <w:p w:rsidR="001033DE" w:rsidRPr="008413A0" w:rsidRDefault="001A2E86" w:rsidP="001A2E86">
      <w:pPr>
        <w:pStyle w:val="naislab"/>
        <w:spacing w:before="0" w:beforeAutospacing="0" w:after="0" w:afterAutospacing="0"/>
        <w:contextualSpacing/>
        <w:jc w:val="right"/>
        <w:rPr>
          <w:sz w:val="28"/>
          <w:szCs w:val="28"/>
        </w:rPr>
      </w:pPr>
      <w:r w:rsidRPr="008413A0">
        <w:rPr>
          <w:sz w:val="28"/>
          <w:szCs w:val="28"/>
        </w:rPr>
        <w:t xml:space="preserve"> nodokli” </w:t>
      </w:r>
      <w:r w:rsidR="001033DE" w:rsidRPr="008413A0">
        <w:rPr>
          <w:sz w:val="28"/>
          <w:szCs w:val="28"/>
        </w:rPr>
        <w:t>22.panta trīspadsmito</w:t>
      </w:r>
    </w:p>
    <w:p w:rsidR="001A2E86" w:rsidRPr="008413A0" w:rsidRDefault="001033DE" w:rsidP="001A2E86">
      <w:pPr>
        <w:pStyle w:val="naislab"/>
        <w:spacing w:before="0" w:beforeAutospacing="0" w:after="0" w:afterAutospacing="0"/>
        <w:contextualSpacing/>
        <w:jc w:val="right"/>
        <w:rPr>
          <w:sz w:val="28"/>
          <w:szCs w:val="28"/>
        </w:rPr>
      </w:pPr>
      <w:r w:rsidRPr="008413A0">
        <w:rPr>
          <w:sz w:val="28"/>
          <w:szCs w:val="28"/>
        </w:rPr>
        <w:t xml:space="preserve"> daļu un </w:t>
      </w:r>
      <w:r w:rsidR="001A2E86" w:rsidRPr="008413A0">
        <w:rPr>
          <w:sz w:val="28"/>
          <w:szCs w:val="28"/>
        </w:rPr>
        <w:t>27.pantu</w:t>
      </w:r>
    </w:p>
    <w:p w:rsidR="001A2E86" w:rsidRPr="008413A0" w:rsidRDefault="001A2E86" w:rsidP="001A2E86">
      <w:pPr>
        <w:ind w:firstLine="720"/>
      </w:pPr>
    </w:p>
    <w:p w:rsidR="001A2E86" w:rsidRPr="008413A0" w:rsidRDefault="001A2E86" w:rsidP="001A2E86">
      <w:pPr>
        <w:ind w:firstLine="567"/>
        <w:jc w:val="both"/>
      </w:pPr>
      <w:r w:rsidRPr="008413A0">
        <w:t xml:space="preserve">Izdarīt Ministru kabineta 2006.gada 4.jūlija noteikumos Nr.556 </w:t>
      </w:r>
      <w:r w:rsidRPr="008413A0">
        <w:rPr>
          <w:rFonts w:eastAsia="Times New Roman" w:cs="Times New Roman"/>
          <w:bCs/>
          <w:szCs w:val="28"/>
          <w:lang w:eastAsia="lv-LV"/>
        </w:rPr>
        <w:t>„Likuma "Par uzņēmumu ienākuma nodokli" normu piemērošanas noteikumi””</w:t>
      </w:r>
      <w:r w:rsidRPr="008413A0">
        <w:t xml:space="preserve"> (Latvijas Vēstnesis, 2006, 110.nr.; 2010, 27.nr.; 2011, 2.nr.; 2013, 208.nr.)</w:t>
      </w:r>
      <w:r w:rsidRPr="008413A0">
        <w:rPr>
          <w:iCs/>
          <w:szCs w:val="28"/>
          <w:lang w:eastAsia="lv-LV"/>
        </w:rPr>
        <w:t xml:space="preserve"> šādus grozījumus:</w:t>
      </w:r>
    </w:p>
    <w:p w:rsidR="001A2E86" w:rsidRPr="008413A0" w:rsidRDefault="001A2E86" w:rsidP="001A2E86">
      <w:pPr>
        <w:pStyle w:val="ListParagraph"/>
        <w:ind w:left="851"/>
        <w:rPr>
          <w:szCs w:val="28"/>
        </w:rPr>
      </w:pPr>
    </w:p>
    <w:p w:rsidR="001A2E86" w:rsidRPr="008413A0" w:rsidRDefault="001A2E86" w:rsidP="001A2E86">
      <w:pPr>
        <w:pStyle w:val="naislab"/>
        <w:numPr>
          <w:ilvl w:val="0"/>
          <w:numId w:val="2"/>
        </w:numPr>
        <w:tabs>
          <w:tab w:val="left" w:pos="851"/>
          <w:tab w:val="left" w:pos="1276"/>
        </w:tabs>
        <w:spacing w:before="0" w:beforeAutospacing="0" w:after="0" w:afterAutospacing="0"/>
        <w:ind w:left="0" w:firstLine="567"/>
        <w:contextualSpacing/>
        <w:jc w:val="both"/>
      </w:pPr>
      <w:r w:rsidRPr="008413A0">
        <w:rPr>
          <w:sz w:val="28"/>
        </w:rPr>
        <w:t xml:space="preserve">Papildināt norādi, uz kāda likuma pamata noteikumi izdoti, aiz vārdiem </w:t>
      </w:r>
      <w:r w:rsidRPr="008413A0">
        <w:rPr>
          <w:sz w:val="28"/>
          <w:szCs w:val="28"/>
        </w:rPr>
        <w:t>„Par uzņēmumu ienākuma nodokli” ar skaitli un vārdiem „22.panta  trīspadsmito daļu un”.</w:t>
      </w:r>
    </w:p>
    <w:p w:rsidR="001A2E86" w:rsidRPr="008413A0" w:rsidRDefault="001A2E86" w:rsidP="001A2E86">
      <w:pPr>
        <w:pStyle w:val="naisf"/>
        <w:tabs>
          <w:tab w:val="left" w:pos="993"/>
        </w:tabs>
        <w:spacing w:before="0" w:beforeAutospacing="0" w:after="0" w:afterAutospacing="0"/>
        <w:ind w:left="1134"/>
        <w:contextualSpacing/>
        <w:jc w:val="both"/>
        <w:rPr>
          <w:sz w:val="28"/>
          <w:szCs w:val="28"/>
        </w:rPr>
      </w:pPr>
    </w:p>
    <w:p w:rsidR="001A2E86" w:rsidRPr="008413A0" w:rsidRDefault="001A2E86" w:rsidP="001A2E86">
      <w:pPr>
        <w:pStyle w:val="naisf"/>
        <w:numPr>
          <w:ilvl w:val="0"/>
          <w:numId w:val="2"/>
        </w:numPr>
        <w:tabs>
          <w:tab w:val="left" w:pos="709"/>
          <w:tab w:val="left" w:pos="851"/>
          <w:tab w:val="left" w:pos="993"/>
        </w:tabs>
        <w:spacing w:before="0" w:beforeAutospacing="0" w:after="0" w:afterAutospacing="0"/>
        <w:ind w:left="0" w:firstLine="567"/>
        <w:contextualSpacing/>
        <w:jc w:val="both"/>
        <w:rPr>
          <w:sz w:val="28"/>
          <w:szCs w:val="28"/>
        </w:rPr>
      </w:pPr>
      <w:r w:rsidRPr="008413A0">
        <w:rPr>
          <w:sz w:val="28"/>
          <w:szCs w:val="28"/>
        </w:rPr>
        <w:t>Papildināt noteikumus ar 1.9. un 1.10.apakšpunktu šādā redakcijā:</w:t>
      </w:r>
    </w:p>
    <w:p w:rsidR="001A2E86" w:rsidRPr="008413A0" w:rsidRDefault="001A2E86" w:rsidP="001A2E86">
      <w:pPr>
        <w:pStyle w:val="naisf"/>
        <w:spacing w:before="0" w:beforeAutospacing="0" w:after="0" w:afterAutospacing="0"/>
        <w:ind w:firstLine="851"/>
        <w:contextualSpacing/>
        <w:jc w:val="both"/>
        <w:rPr>
          <w:sz w:val="28"/>
          <w:szCs w:val="28"/>
        </w:rPr>
      </w:pPr>
    </w:p>
    <w:p w:rsidR="001A2E86" w:rsidRPr="008413A0" w:rsidRDefault="001A2E86" w:rsidP="001A2E86">
      <w:pPr>
        <w:pStyle w:val="naisf"/>
        <w:spacing w:before="0" w:beforeAutospacing="0" w:after="0" w:afterAutospacing="0"/>
        <w:ind w:firstLine="567"/>
        <w:contextualSpacing/>
        <w:jc w:val="both"/>
        <w:rPr>
          <w:sz w:val="28"/>
          <w:szCs w:val="28"/>
        </w:rPr>
      </w:pPr>
      <w:r w:rsidRPr="008413A0">
        <w:rPr>
          <w:sz w:val="28"/>
          <w:szCs w:val="28"/>
        </w:rPr>
        <w:t>„1.9. kārtību, kādā nerezidents veic nodokļa aprēķinu par ienākumu, kas gūts no nekustamā īpašuma atsavināšanas Latvijā, iesniedzamā pārskata par nodokļa aprēķinu veidlapu un ar pārskatu iesniedzamos dokumentus;</w:t>
      </w:r>
    </w:p>
    <w:p w:rsidR="001A2E86" w:rsidRPr="008413A0" w:rsidRDefault="001A2E86" w:rsidP="001A2E86">
      <w:pPr>
        <w:pStyle w:val="naisf"/>
        <w:spacing w:before="0" w:beforeAutospacing="0" w:after="0" w:afterAutospacing="0"/>
        <w:ind w:firstLine="567"/>
        <w:contextualSpacing/>
        <w:jc w:val="both"/>
        <w:rPr>
          <w:sz w:val="28"/>
          <w:szCs w:val="28"/>
        </w:rPr>
      </w:pPr>
    </w:p>
    <w:p w:rsidR="001A2E86" w:rsidRPr="008413A0" w:rsidRDefault="001A2E86" w:rsidP="001A2E86">
      <w:pPr>
        <w:pStyle w:val="naisf"/>
        <w:spacing w:before="0" w:beforeAutospacing="0" w:after="0" w:afterAutospacing="0"/>
        <w:ind w:firstLine="567"/>
        <w:contextualSpacing/>
        <w:jc w:val="both"/>
        <w:rPr>
          <w:sz w:val="28"/>
          <w:szCs w:val="28"/>
        </w:rPr>
      </w:pPr>
      <w:r w:rsidRPr="008413A0">
        <w:rPr>
          <w:sz w:val="28"/>
          <w:szCs w:val="28"/>
        </w:rPr>
        <w:t>1.10. kārtību, kādā Valsts ieņēmumu dienests saņem un izskata pārskatu par nodokļa</w:t>
      </w:r>
      <w:r w:rsidRPr="008413A0">
        <w:t xml:space="preserve"> </w:t>
      </w:r>
      <w:r w:rsidRPr="008413A0">
        <w:rPr>
          <w:sz w:val="28"/>
          <w:szCs w:val="28"/>
        </w:rPr>
        <w:t>aprēķinu</w:t>
      </w:r>
      <w:r w:rsidRPr="008413A0">
        <w:rPr>
          <w:rFonts w:ascii="Arial" w:hAnsi="Arial" w:cs="Arial"/>
          <w:sz w:val="28"/>
          <w:szCs w:val="28"/>
        </w:rPr>
        <w:t xml:space="preserve"> </w:t>
      </w:r>
      <w:r w:rsidRPr="008413A0">
        <w:rPr>
          <w:sz w:val="28"/>
          <w:szCs w:val="28"/>
        </w:rPr>
        <w:t>un atmaksā pārmaksāto uzņēmumu ienākuma nodokli nerezidentam par nekustamā īpašuma atsavināšanu Latvijā.”</w:t>
      </w:r>
      <w:bookmarkStart w:id="1" w:name="IntPNpunkt2."/>
      <w:r w:rsidRPr="008413A0">
        <w:rPr>
          <w:sz w:val="28"/>
          <w:szCs w:val="28"/>
        </w:rPr>
        <w:t>.</w:t>
      </w:r>
    </w:p>
    <w:p w:rsidR="001A2E86" w:rsidRPr="008413A0" w:rsidRDefault="001A2E86" w:rsidP="001A2E86">
      <w:pPr>
        <w:pStyle w:val="naisf"/>
        <w:spacing w:before="0" w:beforeAutospacing="0" w:after="0" w:afterAutospacing="0"/>
        <w:ind w:firstLine="851"/>
        <w:contextualSpacing/>
        <w:jc w:val="both"/>
        <w:rPr>
          <w:sz w:val="28"/>
          <w:szCs w:val="28"/>
        </w:rPr>
      </w:pPr>
    </w:p>
    <w:bookmarkEnd w:id="1"/>
    <w:p w:rsidR="001A2E86" w:rsidRPr="008413A0" w:rsidRDefault="001A2E86" w:rsidP="001A2E86">
      <w:pPr>
        <w:pStyle w:val="naisf"/>
        <w:numPr>
          <w:ilvl w:val="0"/>
          <w:numId w:val="2"/>
        </w:numPr>
        <w:tabs>
          <w:tab w:val="left" w:pos="709"/>
          <w:tab w:val="left" w:pos="851"/>
          <w:tab w:val="left" w:pos="993"/>
        </w:tabs>
        <w:spacing w:before="0" w:beforeAutospacing="0" w:after="0" w:afterAutospacing="0"/>
        <w:ind w:left="142" w:firstLine="425"/>
        <w:contextualSpacing/>
        <w:jc w:val="both"/>
        <w:rPr>
          <w:sz w:val="28"/>
          <w:szCs w:val="28"/>
        </w:rPr>
      </w:pPr>
      <w:r w:rsidRPr="008413A0">
        <w:rPr>
          <w:sz w:val="28"/>
          <w:szCs w:val="28"/>
        </w:rPr>
        <w:t>Papildināt noteikumus ar 2.</w:t>
      </w:r>
      <w:r w:rsidRPr="008413A0">
        <w:rPr>
          <w:sz w:val="28"/>
          <w:szCs w:val="28"/>
          <w:vertAlign w:val="superscript"/>
        </w:rPr>
        <w:t>2</w:t>
      </w:r>
      <w:r w:rsidRPr="008413A0">
        <w:rPr>
          <w:sz w:val="28"/>
          <w:szCs w:val="28"/>
        </w:rPr>
        <w:t>punktu šādā redakcijā:</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r w:rsidRPr="008413A0">
        <w:rPr>
          <w:sz w:val="28"/>
          <w:szCs w:val="28"/>
        </w:rPr>
        <w:t>„2.</w:t>
      </w:r>
      <w:r w:rsidRPr="008413A0">
        <w:rPr>
          <w:sz w:val="28"/>
          <w:szCs w:val="28"/>
          <w:vertAlign w:val="superscript"/>
        </w:rPr>
        <w:t>2</w:t>
      </w:r>
      <w:r w:rsidRPr="008413A0">
        <w:rPr>
          <w:sz w:val="28"/>
          <w:szCs w:val="28"/>
        </w:rPr>
        <w:t xml:space="preserve"> Piemērojot likuma 1.panta astoto daļu autortiesību un blakustiesību objektus un subjektus nosaka atbilstoši Autortiesību likumam, kā arī ievēro divpusējo starptautisko līgumu par nodokļu dubultās uzlikšanas un nodokļu nemaksāšanas novēršanu attiecībā uz ienākuma un kapitāla nodokļiem (turpmāk – nodokļu konvencija)</w:t>
      </w:r>
      <w:r w:rsidRPr="008413A0">
        <w:t xml:space="preserve"> </w:t>
      </w:r>
      <w:r w:rsidRPr="008413A0">
        <w:rPr>
          <w:sz w:val="28"/>
          <w:szCs w:val="28"/>
        </w:rPr>
        <w:t>noteikumus. Ja ir saņemts maksājums par paša materializētā darba izmantošanu, kuru aizsargā autortiesības, tad to neuzskata par maksājumu par autortiesību izmantošanu vai tiesībām izmantot autortiesības uz šo darbu.”</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numPr>
          <w:ilvl w:val="0"/>
          <w:numId w:val="2"/>
        </w:numPr>
        <w:tabs>
          <w:tab w:val="left" w:pos="709"/>
          <w:tab w:val="left" w:pos="851"/>
          <w:tab w:val="left" w:pos="993"/>
        </w:tabs>
        <w:spacing w:before="0" w:beforeAutospacing="0" w:after="0" w:afterAutospacing="0"/>
        <w:ind w:left="0" w:firstLine="567"/>
        <w:contextualSpacing/>
        <w:jc w:val="both"/>
        <w:rPr>
          <w:sz w:val="28"/>
          <w:szCs w:val="28"/>
        </w:rPr>
      </w:pPr>
      <w:r w:rsidRPr="008413A0">
        <w:rPr>
          <w:sz w:val="28"/>
          <w:szCs w:val="28"/>
        </w:rPr>
        <w:t>Aizstāt 5.punktā vārdus „</w:t>
      </w:r>
      <w:r w:rsidR="005C7E80" w:rsidRPr="008413A0">
        <w:rPr>
          <w:sz w:val="28"/>
          <w:szCs w:val="28"/>
        </w:rPr>
        <w:t>(turpmāk - nodokļu konvencija)</w:t>
      </w:r>
      <w:r w:rsidRPr="008413A0">
        <w:rPr>
          <w:sz w:val="28"/>
          <w:szCs w:val="28"/>
        </w:rPr>
        <w:t>” ar vārdiem „nodokļu konvencijas noteikumus”.</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numPr>
          <w:ilvl w:val="0"/>
          <w:numId w:val="2"/>
        </w:numPr>
        <w:tabs>
          <w:tab w:val="left" w:pos="709"/>
          <w:tab w:val="left" w:pos="851"/>
          <w:tab w:val="left" w:pos="993"/>
          <w:tab w:val="left" w:pos="1276"/>
          <w:tab w:val="left" w:pos="1418"/>
        </w:tabs>
        <w:spacing w:before="0" w:beforeAutospacing="0" w:after="0" w:afterAutospacing="0"/>
        <w:ind w:left="0" w:firstLine="567"/>
        <w:contextualSpacing/>
        <w:jc w:val="both"/>
        <w:rPr>
          <w:sz w:val="28"/>
          <w:szCs w:val="28"/>
        </w:rPr>
      </w:pPr>
      <w:r w:rsidRPr="008413A0">
        <w:rPr>
          <w:sz w:val="28"/>
          <w:szCs w:val="28"/>
        </w:rPr>
        <w:t>Svītrot 15., 16. un 17.punktu.</w:t>
      </w:r>
    </w:p>
    <w:p w:rsidR="001A2E86" w:rsidRPr="008413A0" w:rsidRDefault="001A2E86" w:rsidP="001A2E86">
      <w:pPr>
        <w:pStyle w:val="ListParagraph"/>
        <w:tabs>
          <w:tab w:val="left" w:pos="851"/>
          <w:tab w:val="left" w:pos="993"/>
          <w:tab w:val="left" w:pos="1276"/>
        </w:tabs>
        <w:ind w:left="0" w:firstLine="567"/>
        <w:rPr>
          <w:szCs w:val="28"/>
        </w:rPr>
      </w:pPr>
    </w:p>
    <w:p w:rsidR="001A2E86" w:rsidRPr="008413A0" w:rsidRDefault="001A2E86" w:rsidP="001A2E86">
      <w:pPr>
        <w:pStyle w:val="naisf"/>
        <w:numPr>
          <w:ilvl w:val="0"/>
          <w:numId w:val="2"/>
        </w:numPr>
        <w:tabs>
          <w:tab w:val="left" w:pos="709"/>
          <w:tab w:val="left" w:pos="851"/>
          <w:tab w:val="left" w:pos="993"/>
          <w:tab w:val="left" w:pos="1276"/>
        </w:tabs>
        <w:spacing w:before="0" w:beforeAutospacing="0" w:after="0" w:afterAutospacing="0"/>
        <w:ind w:left="0" w:firstLine="567"/>
        <w:contextualSpacing/>
        <w:jc w:val="both"/>
        <w:rPr>
          <w:sz w:val="28"/>
          <w:szCs w:val="28"/>
        </w:rPr>
      </w:pPr>
      <w:r w:rsidRPr="008413A0">
        <w:rPr>
          <w:sz w:val="28"/>
          <w:szCs w:val="28"/>
        </w:rPr>
        <w:t>Papildināt noteikumus ar 18.</w:t>
      </w:r>
      <w:r w:rsidRPr="008413A0">
        <w:rPr>
          <w:sz w:val="28"/>
          <w:szCs w:val="28"/>
          <w:vertAlign w:val="superscript"/>
        </w:rPr>
        <w:t>1</w:t>
      </w:r>
      <w:r w:rsidRPr="008413A0">
        <w:rPr>
          <w:sz w:val="28"/>
          <w:szCs w:val="28"/>
        </w:rPr>
        <w:t>, 18.</w:t>
      </w:r>
      <w:r w:rsidRPr="008413A0">
        <w:rPr>
          <w:sz w:val="28"/>
          <w:szCs w:val="28"/>
          <w:vertAlign w:val="superscript"/>
        </w:rPr>
        <w:t>2</w:t>
      </w:r>
      <w:r w:rsidRPr="008413A0">
        <w:rPr>
          <w:sz w:val="28"/>
          <w:szCs w:val="28"/>
        </w:rPr>
        <w:t>, 18.</w:t>
      </w:r>
      <w:r w:rsidRPr="008413A0">
        <w:rPr>
          <w:sz w:val="28"/>
          <w:szCs w:val="28"/>
          <w:vertAlign w:val="superscript"/>
        </w:rPr>
        <w:t xml:space="preserve">3 </w:t>
      </w:r>
      <w:r w:rsidRPr="008413A0">
        <w:rPr>
          <w:sz w:val="28"/>
          <w:szCs w:val="28"/>
        </w:rPr>
        <w:t>un 18.</w:t>
      </w:r>
      <w:r w:rsidRPr="008413A0">
        <w:rPr>
          <w:sz w:val="28"/>
          <w:szCs w:val="28"/>
          <w:vertAlign w:val="superscript"/>
        </w:rPr>
        <w:t>4</w:t>
      </w:r>
      <w:r w:rsidRPr="008413A0">
        <w:rPr>
          <w:sz w:val="28"/>
          <w:szCs w:val="28"/>
        </w:rPr>
        <w:t>punktu šādā redakcijā:</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1</w:t>
      </w:r>
      <w:r w:rsidRPr="008413A0">
        <w:rPr>
          <w:sz w:val="28"/>
          <w:szCs w:val="28"/>
        </w:rPr>
        <w:t xml:space="preserve"> Piemērojot likuma 3.panta 4.</w:t>
      </w:r>
      <w:r w:rsidRPr="008413A0">
        <w:rPr>
          <w:sz w:val="28"/>
          <w:szCs w:val="28"/>
          <w:vertAlign w:val="superscript"/>
        </w:rPr>
        <w:t>8</w:t>
      </w:r>
      <w:r w:rsidRPr="008413A0">
        <w:rPr>
          <w:sz w:val="28"/>
          <w:szCs w:val="28"/>
        </w:rPr>
        <w:t>daļu, nodokļa maksātājs, kas ir Eiropas Savienības dalībvalsts rezidents, vai tādas valsts rezidents, ar kuru Latvijai ir noslēgta un stājusies spēkā nodokļu konvencija, un kas guvis likuma 3.panta ceturtās daļas 7.punktā minēto ieņēmumu (t.sk., ieņēmumu no kapitāla daļu, akciju vai cita veida līdzdalības, kas atbilst likuma 3.panta 4.</w:t>
      </w:r>
      <w:r w:rsidRPr="008413A0">
        <w:rPr>
          <w:sz w:val="28"/>
          <w:szCs w:val="28"/>
          <w:vertAlign w:val="superscript"/>
        </w:rPr>
        <w:t>5</w:t>
      </w:r>
      <w:r w:rsidRPr="008413A0">
        <w:rPr>
          <w:sz w:val="28"/>
          <w:szCs w:val="28"/>
        </w:rPr>
        <w:t>daļas nosacījumiem, atsavināšanas no kura izmaksas brīdī ir ieturēts uzņēmumu ienākuma nodoklis 2% apmērā un ieskaitīts budžetā likumā noteiktajā kārtībā), vai tā pilnvarotā persona, ir tiesīga Valsts ieņēmumu dienestam iesniegt pārskatu par nodokļa aprēķinu (šo noteikumu 2.</w:t>
      </w:r>
      <w:r w:rsidRPr="008413A0">
        <w:rPr>
          <w:sz w:val="28"/>
          <w:szCs w:val="28"/>
          <w:vertAlign w:val="superscript"/>
        </w:rPr>
        <w:t>1</w:t>
      </w:r>
      <w:r w:rsidRPr="008413A0">
        <w:rPr>
          <w:sz w:val="28"/>
          <w:szCs w:val="28"/>
        </w:rPr>
        <w:t>pielikums).</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 xml:space="preserve">2 </w:t>
      </w:r>
      <w:r w:rsidRPr="008413A0">
        <w:rPr>
          <w:sz w:val="28"/>
          <w:szCs w:val="28"/>
        </w:rPr>
        <w:t>Šo noteikumu 2.</w:t>
      </w:r>
      <w:r w:rsidRPr="008413A0">
        <w:rPr>
          <w:sz w:val="28"/>
          <w:szCs w:val="28"/>
          <w:vertAlign w:val="superscript"/>
        </w:rPr>
        <w:t>1</w:t>
      </w:r>
      <w:r w:rsidRPr="008413A0">
        <w:rPr>
          <w:sz w:val="28"/>
          <w:szCs w:val="28"/>
        </w:rPr>
        <w:t>pielikuma „Pārskats par uzņēmumu ienākuma nodokļa aprēķinu nerezidentam” aizpildīšanas kārtība:</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2</w:t>
      </w:r>
      <w:r w:rsidRPr="008413A0">
        <w:rPr>
          <w:sz w:val="28"/>
          <w:szCs w:val="28"/>
        </w:rPr>
        <w:t>1. 1.tabulas „Uzņēmumu ienākuma nodokļa aprēķins ienākumam, kas gūts no nekustamā īpašuma atsavināšanas” aizpildīšanas kārtība:</w:t>
      </w:r>
    </w:p>
    <w:p w:rsidR="001A2E86" w:rsidRPr="008413A0" w:rsidRDefault="001A2E86" w:rsidP="001A2E86">
      <w:pPr>
        <w:pStyle w:val="naisf"/>
        <w:tabs>
          <w:tab w:val="left" w:pos="709"/>
          <w:tab w:val="left" w:pos="993"/>
        </w:tabs>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2</w:t>
      </w:r>
      <w:r w:rsidRPr="008413A0">
        <w:rPr>
          <w:sz w:val="28"/>
          <w:szCs w:val="28"/>
        </w:rPr>
        <w:t>1.1. 1.ailē „Nekustamā īpašuma kadastra Nr. vai apzīmējums” norāda atsavinātā nekustamā īpašuma zemesgrāmatā uzrādīto kadastra numuru vai kadastra apzīmējumu. Ja kapitāla daļas, akcijas vai cita veida līdzdalība tiek atsavināta saskaņā ar likuma 3.panta 4.</w:t>
      </w:r>
      <w:r w:rsidRPr="008413A0">
        <w:rPr>
          <w:sz w:val="28"/>
          <w:szCs w:val="28"/>
          <w:vertAlign w:val="superscript"/>
        </w:rPr>
        <w:t>5</w:t>
      </w:r>
      <w:r w:rsidRPr="008413A0">
        <w:rPr>
          <w:sz w:val="28"/>
          <w:szCs w:val="28"/>
        </w:rPr>
        <w:t>daļu, tad uzrāda datus, kas ļauj identificēt minēto līdzdalību;</w:t>
      </w:r>
    </w:p>
    <w:p w:rsidR="001A2E86" w:rsidRPr="008413A0" w:rsidRDefault="001A2E86" w:rsidP="001A2E86">
      <w:pPr>
        <w:tabs>
          <w:tab w:val="left" w:pos="1560"/>
        </w:tabs>
        <w:ind w:firstLine="567"/>
        <w:jc w:val="both"/>
        <w:rPr>
          <w:szCs w:val="28"/>
        </w:rPr>
      </w:pPr>
      <w:r w:rsidRPr="008413A0">
        <w:rPr>
          <w:szCs w:val="28"/>
        </w:rPr>
        <w:t>18.</w:t>
      </w:r>
      <w:r w:rsidRPr="008413A0">
        <w:rPr>
          <w:szCs w:val="28"/>
          <w:vertAlign w:val="superscript"/>
        </w:rPr>
        <w:t>2</w:t>
      </w:r>
      <w:r w:rsidRPr="008413A0">
        <w:rPr>
          <w:szCs w:val="28"/>
        </w:rPr>
        <w:t xml:space="preserve">1.2. 2.ailē „Ieņēmumi no nekustamā īpašuma atsavināšanas, </w:t>
      </w:r>
      <w:r w:rsidRPr="008413A0">
        <w:t>vai līdzdalības atsavināšanas</w:t>
      </w:r>
      <w:r w:rsidRPr="008413A0">
        <w:rPr>
          <w:szCs w:val="28"/>
        </w:rPr>
        <w:t>” norāda līgumā noteikto atlīdzības summu par atsavināto nekustamo īpašumu vai par kapitāla daļu, akciju vai cita veida līdzdalības atsavināšanu;</w:t>
      </w:r>
    </w:p>
    <w:p w:rsidR="001A2E86" w:rsidRPr="008413A0" w:rsidRDefault="001A2E86" w:rsidP="001A2E86">
      <w:pPr>
        <w:ind w:firstLine="567"/>
        <w:jc w:val="both"/>
      </w:pPr>
      <w:r w:rsidRPr="008413A0">
        <w:rPr>
          <w:szCs w:val="28"/>
        </w:rPr>
        <w:t>18.</w:t>
      </w:r>
      <w:r w:rsidRPr="008413A0">
        <w:rPr>
          <w:szCs w:val="28"/>
          <w:vertAlign w:val="superscript"/>
        </w:rPr>
        <w:t>2</w:t>
      </w:r>
      <w:r w:rsidRPr="008413A0">
        <w:rPr>
          <w:szCs w:val="28"/>
        </w:rPr>
        <w:t xml:space="preserve">1.3. 3.ailē „Atlikusī nekustamā īpašuma vērtība pēc taksācijas perioda nolietojuma atskaitīšanas </w:t>
      </w:r>
      <w:r w:rsidRPr="008413A0">
        <w:t>(2.tabulas 6.aile), vai līdzdalības daļas iegādes vērtība</w:t>
      </w:r>
      <w:r w:rsidRPr="008413A0">
        <w:rPr>
          <w:szCs w:val="28"/>
        </w:rPr>
        <w:t>” norāda šo noteikumu 2.</w:t>
      </w:r>
      <w:r w:rsidRPr="008413A0">
        <w:rPr>
          <w:szCs w:val="28"/>
          <w:vertAlign w:val="superscript"/>
        </w:rPr>
        <w:t>1</w:t>
      </w:r>
      <w:r w:rsidRPr="008413A0">
        <w:rPr>
          <w:szCs w:val="28"/>
        </w:rPr>
        <w:t>pielikuma 2.tabulas 6.ailē uzrādīto nekustamā īpašuma atlikušo vērtību taksācijas perioda sākumā, kurā nekustamais īpašums tika atsavināts. Ja nekustamais īpašums, skaitot no tā iegādes dienas, ir uzskaitīts kā ieguldījumu īpašums un tam finanšu grāmatvedībā netika rēķināts nolietojums, tad 3.ailē uzrāda šī īpašuma iegādes vērtību un šo noteikumu 2.</w:t>
      </w:r>
      <w:r w:rsidRPr="008413A0">
        <w:rPr>
          <w:szCs w:val="28"/>
          <w:vertAlign w:val="superscript"/>
        </w:rPr>
        <w:t>1</w:t>
      </w:r>
      <w:r w:rsidRPr="008413A0">
        <w:rPr>
          <w:szCs w:val="28"/>
        </w:rPr>
        <w:t>pielikuma 2.tabulu neaizpilda. Ja ienākums gūts no kapitāla daļu, akciju vai cita veida līdzdalības, vai zemes atsavināšanas, tad 3.ailē uzrāda kapitāla daļu, akciju vai cita veida līdzdalības vai zemes iegādes vērtību un šo noteikumu 2.</w:t>
      </w:r>
      <w:r w:rsidRPr="008413A0">
        <w:rPr>
          <w:szCs w:val="28"/>
          <w:vertAlign w:val="superscript"/>
        </w:rPr>
        <w:t>1</w:t>
      </w:r>
      <w:r w:rsidRPr="008413A0">
        <w:rPr>
          <w:szCs w:val="28"/>
        </w:rPr>
        <w:t>pielikuma 2.tabulu neaizpilda;</w:t>
      </w:r>
    </w:p>
    <w:p w:rsidR="001A2E86" w:rsidRPr="008413A0" w:rsidRDefault="001A2E86" w:rsidP="001A2E86">
      <w:pPr>
        <w:pStyle w:val="naisf"/>
        <w:tabs>
          <w:tab w:val="left" w:pos="1134"/>
        </w:tabs>
        <w:spacing w:before="0" w:beforeAutospacing="0" w:after="0" w:afterAutospacing="0"/>
        <w:ind w:firstLine="567"/>
        <w:contextualSpacing/>
        <w:jc w:val="both"/>
        <w:rPr>
          <w:sz w:val="28"/>
          <w:szCs w:val="28"/>
        </w:rPr>
      </w:pPr>
      <w:r w:rsidRPr="008413A0">
        <w:rPr>
          <w:sz w:val="28"/>
          <w:szCs w:val="28"/>
        </w:rPr>
        <w:lastRenderedPageBreak/>
        <w:t>18.</w:t>
      </w:r>
      <w:r w:rsidRPr="008413A0">
        <w:rPr>
          <w:sz w:val="28"/>
          <w:szCs w:val="28"/>
          <w:vertAlign w:val="superscript"/>
        </w:rPr>
        <w:t>2</w:t>
      </w:r>
      <w:r w:rsidRPr="008413A0">
        <w:rPr>
          <w:sz w:val="28"/>
          <w:szCs w:val="28"/>
        </w:rPr>
        <w:t xml:space="preserve">1.4. 4.ailē „Citi ar nekustamā īpašuma vai līdzdalības atsavināšanu tieši saistītie izdevumi” uzrāda ar nekustamā īpašuma atsavināšanu tieši saistītus ar attaisnojuma dokumentiem pamatotus izdevumus, piemēram, par </w:t>
      </w:r>
      <w:r w:rsidR="00AD733B" w:rsidRPr="008413A0">
        <w:rPr>
          <w:sz w:val="28"/>
          <w:szCs w:val="28"/>
        </w:rPr>
        <w:t xml:space="preserve">zvērināta </w:t>
      </w:r>
      <w:r w:rsidRPr="008413A0">
        <w:rPr>
          <w:sz w:val="28"/>
          <w:szCs w:val="28"/>
        </w:rPr>
        <w:t>notāra pakalpojumiem, ja nodokļa maksātājs tādus ir veicis. Nekustamā īpašuma atsavināšanu vērtē kā atsevišķa ilgtermiņa ieguldījuma atsavināšanu un izdevumos, par kuriem tiek samazināti ieņēmumi no nekustamā īpašuma atsavināšanas, netiek iekļauti kārtējie izdevumi, kas saistīti ar šī nekustamā īpašuma uzturēšanu un ekspluatāciju, piemēram, telpu kosmētiskais remonts, komunālie maksājumi, apsaimniekošanas izdevumi, nekustamā īpašuma nodokļa maksājumi;</w:t>
      </w:r>
    </w:p>
    <w:p w:rsidR="001A2E86" w:rsidRPr="008413A0" w:rsidRDefault="001A2E86" w:rsidP="001A2E86">
      <w:pPr>
        <w:pStyle w:val="naisf"/>
        <w:tabs>
          <w:tab w:val="left" w:pos="1134"/>
        </w:tabs>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2</w:t>
      </w:r>
      <w:r w:rsidRPr="008413A0">
        <w:rPr>
          <w:sz w:val="28"/>
          <w:szCs w:val="28"/>
        </w:rPr>
        <w:t>1.5. 5.ailē „Ar nodokli apliekamais ienākums” norāda ar nodokli apliekamo ienākumu, kas gūts no nekustamā īpašuma vai no kapitāla daļu, akciju vai cita veida līdzdalības atsavināšanas, piemērojot formulu: 2.aile – 3.aile – 4.aile;</w:t>
      </w:r>
    </w:p>
    <w:p w:rsidR="001A2E86" w:rsidRPr="008413A0" w:rsidRDefault="001A2E86" w:rsidP="001A2E86">
      <w:pPr>
        <w:pStyle w:val="naisf"/>
        <w:tabs>
          <w:tab w:val="left" w:pos="1134"/>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1.6. 6.ailē „Aprēķinātais nodoklis, piemērojot 15% likmi” norāda no nekustamā īpašuma vai no kapitāla daļu, akciju vai cita veida līdzdalības atsavināšanas ienākuma aprēķināto uzņēmumu ienākuma nodokļa summu, piemērojot 15% likmi;</w:t>
      </w:r>
    </w:p>
    <w:p w:rsidR="001A2E86" w:rsidRPr="008413A0" w:rsidRDefault="001A2E86" w:rsidP="001A2E86">
      <w:pPr>
        <w:pStyle w:val="naisf"/>
        <w:tabs>
          <w:tab w:val="left" w:pos="1134"/>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1.7. 7.ailē „Aprēķinātais nodoklis, piemērojot 2% likmi” norāda no nekustamā īpašuma vai no kapitāla daļu, akciju vai cita veida līdzdalības atsavināšanas ieņēmumiem aprēķināto uzņēmumu ienākuma nodokļa summu, piemērojot 2% likmi;</w:t>
      </w:r>
    </w:p>
    <w:p w:rsidR="001A2E86" w:rsidRPr="008413A0" w:rsidRDefault="001A2E86" w:rsidP="001A2E86">
      <w:pPr>
        <w:pStyle w:val="naisf"/>
        <w:tabs>
          <w:tab w:val="left" w:pos="1134"/>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1.8. 8.ailē „Samaksātais nodoklis saskaņā ar likuma 3.panta ceturtās daļas 7.punktu” norāda ieturēto un valsts budžetā ieskaitīto uzņēmumu ienākuma nodokli no atlīdzības par Latvijā esoša nekustama īpašuma, vai no kapitāla daļu, akciju vai cita veida līdzdalības atsavināšanas, piemērojot uzņēmumu ienākuma nodokļa likmi 2% apmērā no nerezidentam izmaksātās summas;</w:t>
      </w:r>
    </w:p>
    <w:p w:rsidR="001A2E86" w:rsidRPr="008413A0" w:rsidRDefault="001A2E86" w:rsidP="001A2E86">
      <w:pPr>
        <w:pStyle w:val="naisf"/>
        <w:tabs>
          <w:tab w:val="left" w:pos="1134"/>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1.9. 9.ailē „Pārmaksa” norāda nerezidentam atmaksājamo uzņēmumu ienākuma nodokļa summu, kas veidojas kā starpība starp ieturēto uzņēmumu ienākuma nodokli no bruto ieņēmumiem atskaitot aprēķināto uzņēmumu ienākuma nodokli no gūtā ienākuma, piemērojot formulu: 8.aile – 6.aile;</w:t>
      </w:r>
    </w:p>
    <w:p w:rsidR="001A2E86" w:rsidRPr="008413A0" w:rsidRDefault="001A2E86" w:rsidP="001A2E86">
      <w:pPr>
        <w:pStyle w:val="naisf"/>
        <w:tabs>
          <w:tab w:val="left" w:pos="1134"/>
          <w:tab w:val="left" w:pos="1276"/>
          <w:tab w:val="left" w:pos="1560"/>
        </w:tabs>
        <w:spacing w:before="0" w:beforeAutospacing="0" w:after="0" w:afterAutospacing="0"/>
        <w:ind w:firstLine="567"/>
        <w:jc w:val="both"/>
        <w:rPr>
          <w:sz w:val="28"/>
          <w:szCs w:val="28"/>
        </w:rPr>
      </w:pPr>
    </w:p>
    <w:p w:rsidR="001A2E86" w:rsidRPr="008413A0" w:rsidRDefault="001A2E86" w:rsidP="001A2E86">
      <w:pPr>
        <w:pStyle w:val="naisf"/>
        <w:tabs>
          <w:tab w:val="left" w:pos="1134"/>
          <w:tab w:val="left" w:pos="1276"/>
          <w:tab w:val="left" w:pos="1560"/>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2. 2.tabulas „Nekustamā īpašuma atlikušās vērtības aprēķins” aizpildīšanas kārtība:</w:t>
      </w:r>
    </w:p>
    <w:p w:rsidR="001A2E86" w:rsidRPr="008413A0" w:rsidRDefault="001A2E86" w:rsidP="001A2E86">
      <w:pPr>
        <w:pStyle w:val="naisf"/>
        <w:tabs>
          <w:tab w:val="left" w:pos="1134"/>
          <w:tab w:val="left" w:pos="1701"/>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2.1. 1.ailē „Taksācijas periods” norāda taksācijas periodu, par kuru tiek veikts nolietojuma aprēķins nekustamajam īpašumam;</w:t>
      </w:r>
    </w:p>
    <w:p w:rsidR="001A2E86" w:rsidRPr="008413A0" w:rsidRDefault="001A2E86" w:rsidP="001A2E86">
      <w:pPr>
        <w:pStyle w:val="naisf"/>
        <w:tabs>
          <w:tab w:val="left" w:pos="1134"/>
          <w:tab w:val="left" w:pos="1701"/>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 xml:space="preserve">2.2. 2.ailē „Nekustamā īpašuma vērtība” uzrāda vērtību, par kādu nekustamais īpašums tika iegādāts. Savukārt turpmākajos taksācijas periodos uzrāda pirmstaksācijas periodā šo noteikumu </w:t>
      </w:r>
      <w:r w:rsidR="00D139D8" w:rsidRPr="008413A0">
        <w:rPr>
          <w:sz w:val="28"/>
          <w:szCs w:val="28"/>
        </w:rPr>
        <w:t>2.</w:t>
      </w:r>
      <w:r w:rsidR="00D139D8" w:rsidRPr="008413A0">
        <w:rPr>
          <w:sz w:val="28"/>
          <w:szCs w:val="28"/>
          <w:vertAlign w:val="superscript"/>
        </w:rPr>
        <w:t>1</w:t>
      </w:r>
      <w:r w:rsidR="00D139D8" w:rsidRPr="008413A0">
        <w:rPr>
          <w:sz w:val="28"/>
          <w:szCs w:val="28"/>
        </w:rPr>
        <w:t xml:space="preserve">pielikuma </w:t>
      </w:r>
      <w:r w:rsidRPr="008413A0">
        <w:rPr>
          <w:sz w:val="28"/>
          <w:szCs w:val="28"/>
        </w:rPr>
        <w:t>2.tabulas 6.ailē uzrādīto nekustamā īpašuma vērtību pēc nolietojuma atskaitīšanas. Nekustamā īpašuma vērtību nepalielina un nesamazina par veiktajām pārvērtēšanām;</w:t>
      </w:r>
    </w:p>
    <w:p w:rsidR="001A2E86" w:rsidRPr="008413A0" w:rsidRDefault="001A2E86" w:rsidP="001A2E86">
      <w:pPr>
        <w:pStyle w:val="naisf"/>
        <w:tabs>
          <w:tab w:val="left" w:pos="1134"/>
          <w:tab w:val="left" w:pos="1560"/>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 xml:space="preserve">2.3. 3.ailē „Nekustamā īpašuma kapitālās izmaksas” uzrāda  nekustamā īpašuma uzlabošanas, atjaunošanas un rekonstrukcijas izmaksas, kuras radušās, </w:t>
      </w:r>
      <w:r w:rsidRPr="008413A0">
        <w:rPr>
          <w:sz w:val="28"/>
          <w:szCs w:val="28"/>
        </w:rPr>
        <w:lastRenderedPageBreak/>
        <w:t>pievienojot vai nomainot daļas vai detaļas, un kuras būtiski pagarina nekustamā īpašuma ekspluatācijas laiku;</w:t>
      </w:r>
    </w:p>
    <w:p w:rsidR="001A2E86" w:rsidRPr="008413A0" w:rsidRDefault="001A2E86" w:rsidP="001A2E86">
      <w:pPr>
        <w:pStyle w:val="naisf"/>
        <w:tabs>
          <w:tab w:val="left" w:pos="1560"/>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2.4. 4.ailē „Vērtība, no kuras aprēķina taksācijas perioda nolietojumu” norāda nekustamā īpašuma vērtību taksācijas perioda sākumā, kurai pieskaitītas taksācijas periodā veiktās kapitālās izmaksas attiecīgajā nekustamajā īpašumā, piemērojot formulu: 2.aile + 3.aile;</w:t>
      </w:r>
    </w:p>
    <w:p w:rsidR="001A2E86" w:rsidRPr="008413A0" w:rsidRDefault="001A2E86" w:rsidP="001A2E86">
      <w:pPr>
        <w:pStyle w:val="naisf"/>
        <w:tabs>
          <w:tab w:val="left" w:pos="1418"/>
          <w:tab w:val="left" w:pos="1560"/>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2.5. 5.ailē „Taksācijas perioda nolietojums” uzrāda aprēķināto nolietojumu par taksācijas periodu, piemērojot nolietojuma likmi 10% apmērā (kas ir vienāds ar koeficientu 0,1). Neatkarīgi no nekustamā īpašuma iegādes datuma nolietojumu rēķina par visu taksācijas periodu, kurā nekustamais īpašums tika iegādāts un neatkarīgi no nekustamā īpašuma atsavināšanas datuma, nolietojumu nerēķina par visu taksācijas periodu, kurā nekustamais īpašums tika atsavināts. Ja kādā no taksācijas periodiem nekustamais īpašums finanšu grāmatvedībā ir uzskaitīts kā ieguldījuma īpašums, bet kādā no taksācijas periodiem tas ir pārklasificēts par pamatlīdzekli, tad nolietojumu rēķina arī par periodu, kurā nekustamais īpašums tika uzskaitīts kā ieguldījuma īpašums. Ja nekustamais īpašums taksācijas periodā, kurā tas atsavināts, finanšu grāmatvedībā tika uzskaitīts kā ieguldījuma īpašums un tam finanšu grāmatvedībā netika aprēķināts nolietojums, tad nodokļa aprēķinam nolietojumu nerēķina tikai par tiem taksācijas periodiem, kuros nekustamais īpašums finanšu grāmatvedībā tika uzskaitīts kā ieguldījuma īpašums;</w:t>
      </w:r>
    </w:p>
    <w:p w:rsidR="001A2E86" w:rsidRPr="008413A0" w:rsidRDefault="001A2E86" w:rsidP="001A2E86">
      <w:pPr>
        <w:pStyle w:val="naisf"/>
        <w:tabs>
          <w:tab w:val="left" w:pos="1418"/>
          <w:tab w:val="left" w:pos="1701"/>
        </w:tabs>
        <w:spacing w:before="0" w:beforeAutospacing="0" w:after="0" w:afterAutospacing="0"/>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2.6. 6.ailē „Atlikusī nekustamā īpašuma vērtība pēc taksācijas perioda nolietojuma atskaitīšanas” norāda nekustamā īpašuma atlikušo vērtību, ko aprēķina, piemērojot formulu: 2.aile – 5.aile;</w:t>
      </w:r>
    </w:p>
    <w:p w:rsidR="001A2E86" w:rsidRPr="008413A0" w:rsidRDefault="001A2E86" w:rsidP="001A2E86">
      <w:pPr>
        <w:pStyle w:val="naisf"/>
        <w:ind w:firstLine="567"/>
        <w:jc w:val="both"/>
        <w:rPr>
          <w:sz w:val="28"/>
          <w:szCs w:val="28"/>
        </w:rPr>
      </w:pPr>
      <w:r w:rsidRPr="008413A0">
        <w:rPr>
          <w:sz w:val="28"/>
          <w:szCs w:val="28"/>
        </w:rPr>
        <w:t>18.</w:t>
      </w:r>
      <w:r w:rsidRPr="008413A0">
        <w:rPr>
          <w:sz w:val="28"/>
          <w:szCs w:val="28"/>
          <w:vertAlign w:val="superscript"/>
        </w:rPr>
        <w:t>2</w:t>
      </w:r>
      <w:r w:rsidRPr="008413A0">
        <w:rPr>
          <w:sz w:val="28"/>
          <w:szCs w:val="28"/>
        </w:rPr>
        <w:t>3. šo noteikumu 2.</w:t>
      </w:r>
      <w:r w:rsidRPr="008413A0">
        <w:rPr>
          <w:sz w:val="28"/>
          <w:szCs w:val="28"/>
          <w:vertAlign w:val="superscript"/>
        </w:rPr>
        <w:t>1</w:t>
      </w:r>
      <w:r w:rsidRPr="008413A0">
        <w:rPr>
          <w:sz w:val="28"/>
          <w:szCs w:val="28"/>
        </w:rPr>
        <w:t xml:space="preserve">pielikumā </w:t>
      </w:r>
      <w:bookmarkStart w:id="2" w:name="bkm31"/>
      <w:r w:rsidRPr="008413A0">
        <w:rPr>
          <w:sz w:val="28"/>
          <w:szCs w:val="28"/>
        </w:rPr>
        <w:t xml:space="preserve">summas norāda tikai </w:t>
      </w:r>
      <w:r w:rsidRPr="008413A0">
        <w:rPr>
          <w:i/>
          <w:iCs/>
          <w:sz w:val="28"/>
          <w:szCs w:val="28"/>
        </w:rPr>
        <w:t>euro</w:t>
      </w:r>
      <w:r w:rsidRPr="008413A0">
        <w:rPr>
          <w:sz w:val="28"/>
          <w:szCs w:val="28"/>
        </w:rPr>
        <w:t xml:space="preserve">. Summu līdz 49 centiem atmet, bet summu, sākot ar 50 centiem, noapaļo uz augšu līdz vienam </w:t>
      </w:r>
      <w:r w:rsidRPr="008413A0">
        <w:rPr>
          <w:i/>
          <w:iCs/>
          <w:sz w:val="28"/>
          <w:szCs w:val="28"/>
        </w:rPr>
        <w:t>euro.</w:t>
      </w:r>
      <w:r w:rsidRPr="008413A0">
        <w:rPr>
          <w:sz w:val="28"/>
          <w:szCs w:val="28"/>
        </w:rPr>
        <w:t xml:space="preserve"> Ja darījums veikts ārvalstu valūtā, tad summas naudas izteiksmē ierakstiem šo noteikumu 2.</w:t>
      </w:r>
      <w:r w:rsidRPr="008413A0">
        <w:rPr>
          <w:sz w:val="28"/>
          <w:szCs w:val="28"/>
          <w:vertAlign w:val="superscript"/>
        </w:rPr>
        <w:t>1</w:t>
      </w:r>
      <w:r w:rsidRPr="008413A0">
        <w:rPr>
          <w:sz w:val="28"/>
          <w:szCs w:val="28"/>
        </w:rPr>
        <w:t xml:space="preserve">pielikumā  pārrēķina </w:t>
      </w:r>
      <w:r w:rsidRPr="008413A0">
        <w:rPr>
          <w:i/>
          <w:iCs/>
          <w:sz w:val="28"/>
          <w:szCs w:val="28"/>
        </w:rPr>
        <w:t>euro</w:t>
      </w:r>
      <w:r w:rsidRPr="008413A0">
        <w:rPr>
          <w:sz w:val="28"/>
          <w:szCs w:val="28"/>
        </w:rPr>
        <w:t xml:space="preserve"> saskaņā ar Eiropas Centrālās bankas publicēto </w:t>
      </w:r>
      <w:r w:rsidRPr="008413A0">
        <w:rPr>
          <w:i/>
          <w:iCs/>
          <w:sz w:val="28"/>
          <w:szCs w:val="28"/>
        </w:rPr>
        <w:t>euro</w:t>
      </w:r>
      <w:r w:rsidRPr="008413A0">
        <w:rPr>
          <w:sz w:val="28"/>
          <w:szCs w:val="28"/>
        </w:rPr>
        <w:t xml:space="preserve"> atsauces kursu, kas ir spēkā saimnieciskā darījuma dienas sākumā. </w:t>
      </w:r>
    </w:p>
    <w:bookmarkEnd w:id="2"/>
    <w:p w:rsidR="001A2E86" w:rsidRPr="008413A0" w:rsidRDefault="001A2E86" w:rsidP="001A2E86">
      <w:pPr>
        <w:pStyle w:val="naisf"/>
        <w:tabs>
          <w:tab w:val="left" w:pos="1134"/>
        </w:tabs>
        <w:spacing w:before="0" w:beforeAutospacing="0" w:after="0" w:afterAutospacing="0"/>
        <w:ind w:left="567"/>
        <w:contextualSpacing/>
        <w:jc w:val="both"/>
        <w:rPr>
          <w:sz w:val="28"/>
          <w:szCs w:val="28"/>
        </w:rPr>
      </w:pPr>
      <w:r w:rsidRPr="008413A0">
        <w:rPr>
          <w:sz w:val="28"/>
          <w:szCs w:val="28"/>
        </w:rPr>
        <w:t>18.</w:t>
      </w:r>
      <w:r w:rsidRPr="008413A0">
        <w:rPr>
          <w:sz w:val="28"/>
          <w:szCs w:val="28"/>
          <w:vertAlign w:val="superscript"/>
        </w:rPr>
        <w:t>3</w:t>
      </w:r>
      <w:r w:rsidRPr="008413A0">
        <w:rPr>
          <w:sz w:val="28"/>
          <w:szCs w:val="28"/>
        </w:rPr>
        <w:t xml:space="preserve"> Vienlaicīgi ar 18.</w:t>
      </w:r>
      <w:r w:rsidRPr="008413A0">
        <w:rPr>
          <w:sz w:val="28"/>
          <w:szCs w:val="28"/>
          <w:vertAlign w:val="superscript"/>
        </w:rPr>
        <w:t>1</w:t>
      </w:r>
      <w:r w:rsidRPr="008413A0">
        <w:rPr>
          <w:sz w:val="28"/>
          <w:szCs w:val="28"/>
        </w:rPr>
        <w:t xml:space="preserve">punktā minēto pārskatu nerezidents iesniedz: </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attiecīgās valsts uzņēmumu reģistra izsniegtu dokumentu, kas pamato nodokļa maksātāja paraksta tiesības;</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 xml:space="preserve">pilnvaras oriģinālu, kas </w:t>
      </w:r>
      <w:bookmarkStart w:id="3" w:name="IntPNpunkt11."/>
      <w:r w:rsidRPr="008413A0">
        <w:t>atbilst šo noteikumu 18.</w:t>
      </w:r>
      <w:r w:rsidRPr="008413A0">
        <w:rPr>
          <w:vertAlign w:val="superscript"/>
        </w:rPr>
        <w:t>4</w:t>
      </w:r>
      <w:r w:rsidRPr="008413A0">
        <w:t xml:space="preserve">punktā minētajiem nosacījumiem, ja pārskatu par nodokļa aprēķinu iesniedz pilnvarotā persona;  </w:t>
      </w:r>
      <w:bookmarkEnd w:id="3"/>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rFonts w:eastAsia="Times New Roman"/>
          <w:szCs w:val="28"/>
          <w:lang w:eastAsia="lv-LV"/>
        </w:rPr>
        <w:t>dok</w:t>
      </w:r>
      <w:r w:rsidRPr="008413A0">
        <w:rPr>
          <w:szCs w:val="28"/>
        </w:rPr>
        <w:t>umentus, kas apliecina nekustamā īpašuma vai kapitāla daļu, akciju vai cita veida līdzdalības iegādi un atsavināšanu, kā arī apliecina iegādes un atsavināšanas vērtību;</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dokumentus, kas apliecina ar atsavināšanu tieši saistītus izdevumus;</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dokumentus, kas apliecina veikto un apmaksāto kapitālo ieguldījumu vērtību attiecīgajā nekustamajā īpašumā (ja tāds ir veikts);</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 xml:space="preserve">nerezidenta apliecinājumu, ka nekustamais īpašums no tā iegādes brīža nav uzskaitīts kā pamatlīdzeklis (izņemot zemi), un apliecina, ka sniegtā </w:t>
      </w:r>
      <w:r w:rsidRPr="008413A0">
        <w:rPr>
          <w:szCs w:val="28"/>
        </w:rPr>
        <w:lastRenderedPageBreak/>
        <w:t>informācija ir patiesa. Papildus tam, nerezident</w:t>
      </w:r>
      <w:r w:rsidR="00D139D8" w:rsidRPr="008413A0">
        <w:rPr>
          <w:szCs w:val="28"/>
        </w:rPr>
        <w:t xml:space="preserve">s </w:t>
      </w:r>
      <w:r w:rsidRPr="008413A0">
        <w:rPr>
          <w:szCs w:val="28"/>
        </w:rPr>
        <w:t>iesniedz informācij</w:t>
      </w:r>
      <w:r w:rsidR="00D139D8" w:rsidRPr="008413A0">
        <w:rPr>
          <w:szCs w:val="28"/>
        </w:rPr>
        <w:t>u</w:t>
      </w:r>
      <w:r w:rsidRPr="008413A0">
        <w:rPr>
          <w:szCs w:val="28"/>
        </w:rPr>
        <w:t xml:space="preserve"> - kur publiski ir pieejams nerezidenta attiecīgā gada pārskats, kurā minētā uzskaite ir atspoguļota;</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szCs w:val="28"/>
        </w:rPr>
        <w:t>attiecīgās valsts nodokļu administrācijas izsniegtu izziņu nerezidentam, kas apstiprina rezidences statusu,  skaitot no nekustamā īpašuma atsavināšanas dienas līdz izziņas izsniegšanas dienai;</w:t>
      </w:r>
    </w:p>
    <w:p w:rsidR="001A2E86" w:rsidRPr="008413A0" w:rsidRDefault="001A2E86" w:rsidP="001A2E86">
      <w:pPr>
        <w:pStyle w:val="ListParagraph"/>
        <w:numPr>
          <w:ilvl w:val="0"/>
          <w:numId w:val="1"/>
        </w:numPr>
        <w:tabs>
          <w:tab w:val="left" w:pos="709"/>
          <w:tab w:val="left" w:pos="851"/>
        </w:tabs>
        <w:ind w:left="0" w:firstLine="567"/>
        <w:jc w:val="both"/>
        <w:rPr>
          <w:szCs w:val="28"/>
        </w:rPr>
      </w:pPr>
      <w:r w:rsidRPr="008413A0">
        <w:rPr>
          <w:bCs/>
          <w:szCs w:val="28"/>
        </w:rPr>
        <w:t xml:space="preserve">citu informāciju, kas ietekmē nekustamā īpašuma, vai </w:t>
      </w:r>
      <w:r w:rsidRPr="008413A0">
        <w:rPr>
          <w:szCs w:val="28"/>
        </w:rPr>
        <w:t>kapitāla daļu, akciju vai cita veida līdzdalības vērtību</w:t>
      </w:r>
      <w:r w:rsidRPr="008413A0">
        <w:rPr>
          <w:bCs/>
          <w:szCs w:val="28"/>
        </w:rPr>
        <w:t xml:space="preserve"> nodokļa aprēķināšanai.</w:t>
      </w:r>
    </w:p>
    <w:p w:rsidR="001A2E86" w:rsidRPr="008413A0" w:rsidRDefault="001A2E86" w:rsidP="001A2E86">
      <w:pPr>
        <w:pStyle w:val="naisal"/>
        <w:spacing w:before="0" w:beforeAutospacing="0" w:after="0" w:afterAutospacing="0"/>
        <w:ind w:firstLine="567"/>
        <w:contextualSpacing/>
        <w:jc w:val="both"/>
      </w:pPr>
    </w:p>
    <w:p w:rsidR="001A2E86" w:rsidRPr="008413A0" w:rsidRDefault="001A2E86" w:rsidP="001A2E86">
      <w:pPr>
        <w:pStyle w:val="naisal"/>
        <w:spacing w:before="0" w:beforeAutospacing="0" w:after="0" w:afterAutospacing="0"/>
        <w:ind w:firstLine="567"/>
        <w:contextualSpacing/>
        <w:jc w:val="both"/>
        <w:rPr>
          <w:sz w:val="28"/>
          <w:szCs w:val="28"/>
        </w:rPr>
      </w:pPr>
      <w:r w:rsidRPr="008413A0">
        <w:rPr>
          <w:sz w:val="28"/>
          <w:szCs w:val="28"/>
        </w:rPr>
        <w:t>18.</w:t>
      </w:r>
      <w:r w:rsidRPr="008413A0">
        <w:rPr>
          <w:sz w:val="28"/>
          <w:szCs w:val="28"/>
          <w:vertAlign w:val="superscript"/>
        </w:rPr>
        <w:t>4</w:t>
      </w:r>
      <w:r w:rsidRPr="008413A0">
        <w:rPr>
          <w:sz w:val="28"/>
          <w:szCs w:val="28"/>
        </w:rPr>
        <w:t xml:space="preserve"> </w:t>
      </w:r>
      <w:bookmarkStart w:id="4" w:name="IntPNpunkt9."/>
      <w:r w:rsidRPr="008413A0">
        <w:rPr>
          <w:sz w:val="28"/>
          <w:szCs w:val="28"/>
        </w:rPr>
        <w:t>Nodokļa maksātāja – nerezidenta pilnvarotā persona var būt fiziska vai juridiska persona, kas darbojas saskaņā ar kādu no šādām pilnvarām:</w:t>
      </w:r>
    </w:p>
    <w:p w:rsidR="001A2E86" w:rsidRPr="008413A0" w:rsidRDefault="001A2E86" w:rsidP="001A2E86">
      <w:pPr>
        <w:pStyle w:val="naisal"/>
        <w:spacing w:before="0" w:beforeAutospacing="0" w:after="0" w:afterAutospacing="0"/>
        <w:ind w:firstLine="567"/>
        <w:contextualSpacing/>
        <w:jc w:val="both"/>
        <w:rPr>
          <w:sz w:val="28"/>
          <w:szCs w:val="28"/>
        </w:rPr>
      </w:pPr>
      <w:r w:rsidRPr="008413A0">
        <w:rPr>
          <w:sz w:val="28"/>
          <w:szCs w:val="28"/>
        </w:rPr>
        <w:t xml:space="preserve">1) pilnvaras izdevēja valstī izsniegtu un legalizētu pilnvaru, ja </w:t>
      </w:r>
      <w:bookmarkEnd w:id="4"/>
      <w:r w:rsidRPr="008413A0">
        <w:rPr>
          <w:sz w:val="28"/>
          <w:szCs w:val="28"/>
        </w:rPr>
        <w:t>Dokumentu legalizācijas likums nenosaka citādi;</w:t>
      </w:r>
    </w:p>
    <w:p w:rsidR="001A2E86" w:rsidRPr="008413A0" w:rsidRDefault="001A2E86" w:rsidP="001A2E86">
      <w:pPr>
        <w:pStyle w:val="naisf"/>
        <w:numPr>
          <w:ilvl w:val="0"/>
          <w:numId w:val="3"/>
        </w:numPr>
        <w:tabs>
          <w:tab w:val="left" w:pos="993"/>
        </w:tabs>
        <w:spacing w:before="0" w:beforeAutospacing="0" w:after="0" w:afterAutospacing="0"/>
        <w:ind w:left="0" w:firstLine="567"/>
        <w:contextualSpacing/>
        <w:jc w:val="both"/>
        <w:rPr>
          <w:sz w:val="28"/>
          <w:szCs w:val="28"/>
        </w:rPr>
      </w:pPr>
      <w:r w:rsidRPr="008413A0">
        <w:rPr>
          <w:sz w:val="28"/>
          <w:szCs w:val="28"/>
        </w:rPr>
        <w:t xml:space="preserve">Eiropas Savienības dalībvalstī, Eiropas Ekonomikas zonas valstī vai Šveices Konfederācijā izsniegtu notariāli apliecinātu pilnvaru; </w:t>
      </w:r>
    </w:p>
    <w:p w:rsidR="001A2E86" w:rsidRPr="008413A0" w:rsidRDefault="001A2E86" w:rsidP="001A2E86">
      <w:pPr>
        <w:pStyle w:val="naisf"/>
        <w:numPr>
          <w:ilvl w:val="0"/>
          <w:numId w:val="3"/>
        </w:numPr>
        <w:tabs>
          <w:tab w:val="left" w:pos="851"/>
        </w:tabs>
        <w:spacing w:before="0" w:beforeAutospacing="0" w:after="0" w:afterAutospacing="0"/>
        <w:ind w:left="0" w:firstLine="567"/>
        <w:contextualSpacing/>
        <w:jc w:val="both"/>
        <w:rPr>
          <w:sz w:val="28"/>
          <w:szCs w:val="28"/>
        </w:rPr>
      </w:pPr>
      <w:r w:rsidRPr="008413A0">
        <w:rPr>
          <w:sz w:val="28"/>
          <w:szCs w:val="28"/>
        </w:rPr>
        <w:t>pilnvaras izdevēja valstī izsniegtu notariāli apliecinātu pilnvaru atbilstoši līguma nosacījumiem, ja Latvijas Republika ar šo valsti ir noslēgusi divpusēju vai daudzpusēju līgumu par tiesisko palīdzību un tiesiskajām attiecībām.”</w:t>
      </w:r>
    </w:p>
    <w:p w:rsidR="001A2E86" w:rsidRPr="008413A0" w:rsidRDefault="001A2E86" w:rsidP="001A2E86">
      <w:pPr>
        <w:pStyle w:val="ListParagraph"/>
        <w:tabs>
          <w:tab w:val="left" w:pos="709"/>
          <w:tab w:val="left" w:pos="851"/>
        </w:tabs>
        <w:ind w:left="0" w:firstLine="567"/>
        <w:jc w:val="both"/>
        <w:rPr>
          <w:szCs w:val="28"/>
        </w:rPr>
      </w:pPr>
    </w:p>
    <w:p w:rsidR="001A2E86" w:rsidRPr="008413A0" w:rsidRDefault="001A2E86" w:rsidP="001A2E86">
      <w:pPr>
        <w:pStyle w:val="naisf"/>
        <w:numPr>
          <w:ilvl w:val="0"/>
          <w:numId w:val="2"/>
        </w:numPr>
        <w:tabs>
          <w:tab w:val="left" w:pos="851"/>
          <w:tab w:val="left" w:pos="1134"/>
        </w:tabs>
        <w:spacing w:before="0" w:beforeAutospacing="0" w:after="0" w:afterAutospacing="0"/>
        <w:ind w:left="0" w:firstLine="567"/>
        <w:jc w:val="both"/>
        <w:rPr>
          <w:sz w:val="28"/>
          <w:szCs w:val="28"/>
        </w:rPr>
      </w:pPr>
      <w:r w:rsidRPr="008413A0">
        <w:rPr>
          <w:sz w:val="28"/>
          <w:szCs w:val="28"/>
        </w:rPr>
        <w:t>Svītrot 26.punktā skaitļus un vārdu „1., 2. un ”.</w:t>
      </w:r>
    </w:p>
    <w:p w:rsidR="001A2E86" w:rsidRPr="008413A0" w:rsidRDefault="001A2E86" w:rsidP="001A2E86">
      <w:pPr>
        <w:pStyle w:val="naisf"/>
        <w:tabs>
          <w:tab w:val="left" w:pos="1134"/>
        </w:tabs>
        <w:spacing w:before="0" w:beforeAutospacing="0" w:after="0" w:afterAutospacing="0"/>
        <w:ind w:firstLine="567"/>
        <w:jc w:val="both"/>
        <w:rPr>
          <w:sz w:val="28"/>
          <w:szCs w:val="28"/>
        </w:rPr>
      </w:pPr>
    </w:p>
    <w:p w:rsidR="001A2E86" w:rsidRPr="008413A0" w:rsidRDefault="001A2E86" w:rsidP="001A2E86">
      <w:pPr>
        <w:pStyle w:val="naisf"/>
        <w:numPr>
          <w:ilvl w:val="0"/>
          <w:numId w:val="2"/>
        </w:numPr>
        <w:tabs>
          <w:tab w:val="left" w:pos="851"/>
          <w:tab w:val="left" w:pos="1134"/>
          <w:tab w:val="left" w:pos="1276"/>
        </w:tabs>
        <w:spacing w:before="0" w:beforeAutospacing="0" w:after="0" w:afterAutospacing="0"/>
        <w:ind w:left="0" w:firstLine="567"/>
        <w:jc w:val="both"/>
        <w:rPr>
          <w:sz w:val="28"/>
          <w:szCs w:val="28"/>
        </w:rPr>
      </w:pPr>
      <w:r w:rsidRPr="008413A0">
        <w:rPr>
          <w:sz w:val="28"/>
          <w:szCs w:val="28"/>
        </w:rPr>
        <w:t>Svītrot 34.punktu.</w:t>
      </w:r>
    </w:p>
    <w:p w:rsidR="001A2E86" w:rsidRPr="008413A0" w:rsidRDefault="001A2E86" w:rsidP="001A2E86">
      <w:pPr>
        <w:pStyle w:val="naisf"/>
        <w:tabs>
          <w:tab w:val="left" w:pos="1134"/>
        </w:tabs>
        <w:spacing w:before="0" w:beforeAutospacing="0" w:after="0" w:afterAutospacing="0"/>
        <w:ind w:left="567"/>
        <w:jc w:val="both"/>
        <w:rPr>
          <w:sz w:val="28"/>
          <w:szCs w:val="28"/>
        </w:rPr>
      </w:pPr>
    </w:p>
    <w:p w:rsidR="001A2E86" w:rsidRPr="008413A0" w:rsidRDefault="001A2E86" w:rsidP="001A2E86">
      <w:pPr>
        <w:pStyle w:val="naisf"/>
        <w:numPr>
          <w:ilvl w:val="0"/>
          <w:numId w:val="2"/>
        </w:numPr>
        <w:tabs>
          <w:tab w:val="left" w:pos="1134"/>
        </w:tabs>
        <w:spacing w:before="0" w:beforeAutospacing="0" w:after="0" w:afterAutospacing="0"/>
        <w:ind w:left="0" w:firstLine="567"/>
        <w:jc w:val="both"/>
        <w:rPr>
          <w:sz w:val="28"/>
          <w:szCs w:val="28"/>
        </w:rPr>
      </w:pPr>
      <w:r w:rsidRPr="008413A0">
        <w:rPr>
          <w:sz w:val="28"/>
          <w:szCs w:val="28"/>
        </w:rPr>
        <w:t>Svītrot 38.punktā vārdus un skaitļus iekavās „nodokļu maksātāja apliekamā ienākuma palie</w:t>
      </w:r>
      <w:r w:rsidRPr="008413A0">
        <w:rPr>
          <w:sz w:val="28"/>
          <w:szCs w:val="28"/>
        </w:rPr>
        <w:softHyphen/>
        <w:t>lināšanas piemēri likuma 5.panta pirmās daļas piemērošanai – šo noteikumu 5.pielikumā.”.</w:t>
      </w:r>
    </w:p>
    <w:p w:rsidR="001A2E86" w:rsidRPr="008413A0" w:rsidRDefault="001A2E86" w:rsidP="001A2E86">
      <w:pPr>
        <w:pStyle w:val="naisf"/>
        <w:tabs>
          <w:tab w:val="left" w:pos="1134"/>
        </w:tabs>
        <w:spacing w:before="0" w:beforeAutospacing="0" w:after="0" w:afterAutospacing="0"/>
        <w:ind w:left="567"/>
        <w:jc w:val="both"/>
        <w:rPr>
          <w:szCs w:val="28"/>
        </w:rPr>
      </w:pPr>
    </w:p>
    <w:p w:rsidR="001A2E86" w:rsidRPr="008413A0" w:rsidRDefault="001A2E86" w:rsidP="001A2E86">
      <w:pPr>
        <w:pStyle w:val="naisf"/>
        <w:numPr>
          <w:ilvl w:val="0"/>
          <w:numId w:val="2"/>
        </w:numPr>
        <w:tabs>
          <w:tab w:val="left" w:pos="1134"/>
        </w:tabs>
        <w:spacing w:before="0" w:beforeAutospacing="0" w:after="0" w:afterAutospacing="0"/>
        <w:ind w:left="0" w:firstLine="567"/>
        <w:jc w:val="both"/>
        <w:rPr>
          <w:szCs w:val="28"/>
        </w:rPr>
      </w:pPr>
      <w:r w:rsidRPr="008413A0">
        <w:rPr>
          <w:sz w:val="28"/>
          <w:szCs w:val="28"/>
        </w:rPr>
        <w:t>Papildināt noteikumus ar 38.</w:t>
      </w:r>
      <w:r w:rsidRPr="008413A0">
        <w:rPr>
          <w:sz w:val="28"/>
          <w:szCs w:val="28"/>
          <w:vertAlign w:val="superscript"/>
        </w:rPr>
        <w:t>1</w:t>
      </w:r>
      <w:r w:rsidRPr="008413A0">
        <w:rPr>
          <w:sz w:val="28"/>
          <w:szCs w:val="28"/>
        </w:rPr>
        <w:t>punktu šādā redakcijā:</w:t>
      </w:r>
    </w:p>
    <w:p w:rsidR="001A2E86" w:rsidRPr="008413A0" w:rsidRDefault="001A2E86" w:rsidP="001A2E86">
      <w:pPr>
        <w:pStyle w:val="naisf"/>
        <w:tabs>
          <w:tab w:val="left" w:pos="1134"/>
        </w:tabs>
        <w:spacing w:before="0" w:beforeAutospacing="0" w:after="0" w:afterAutospacing="0"/>
        <w:ind w:firstLine="567"/>
        <w:jc w:val="both"/>
        <w:rPr>
          <w:sz w:val="28"/>
          <w:szCs w:val="28"/>
        </w:rPr>
      </w:pPr>
      <w:r w:rsidRPr="008413A0">
        <w:rPr>
          <w:sz w:val="28"/>
          <w:szCs w:val="28"/>
        </w:rPr>
        <w:t>„38.</w:t>
      </w:r>
      <w:r w:rsidRPr="008413A0">
        <w:rPr>
          <w:sz w:val="28"/>
          <w:szCs w:val="28"/>
          <w:vertAlign w:val="superscript"/>
        </w:rPr>
        <w:t>1</w:t>
      </w:r>
      <w:r w:rsidRPr="008413A0">
        <w:rPr>
          <w:sz w:val="28"/>
          <w:szCs w:val="28"/>
        </w:rPr>
        <w:t xml:space="preserve"> Ar uzņēmumu ienākuma nodokli apliekamo ienākumu palielina par to ārkārtas dividenžu daļu, kura iekļauta peļņas vai zaudējumu aprēķina izdevumu posteņos.”.</w:t>
      </w:r>
    </w:p>
    <w:p w:rsidR="001A2E86" w:rsidRPr="008413A0" w:rsidRDefault="001A2E86" w:rsidP="001A2E86">
      <w:pPr>
        <w:pStyle w:val="naisf"/>
        <w:tabs>
          <w:tab w:val="left" w:pos="1134"/>
        </w:tabs>
        <w:spacing w:before="0" w:beforeAutospacing="0" w:after="0" w:afterAutospacing="0"/>
        <w:ind w:firstLine="567"/>
        <w:jc w:val="both"/>
        <w:rPr>
          <w:sz w:val="28"/>
          <w:szCs w:val="28"/>
        </w:rPr>
      </w:pPr>
    </w:p>
    <w:p w:rsidR="001A2E86" w:rsidRPr="008413A0" w:rsidRDefault="001A2E86" w:rsidP="001A2E86">
      <w:pPr>
        <w:pStyle w:val="naisf"/>
        <w:numPr>
          <w:ilvl w:val="0"/>
          <w:numId w:val="2"/>
        </w:numPr>
        <w:tabs>
          <w:tab w:val="left" w:pos="851"/>
          <w:tab w:val="left" w:pos="993"/>
        </w:tabs>
        <w:spacing w:before="0" w:beforeAutospacing="0" w:after="0" w:afterAutospacing="0"/>
        <w:ind w:left="0" w:firstLine="567"/>
        <w:jc w:val="both"/>
        <w:rPr>
          <w:sz w:val="28"/>
          <w:szCs w:val="28"/>
        </w:rPr>
      </w:pPr>
      <w:r w:rsidRPr="008413A0">
        <w:rPr>
          <w:sz w:val="28"/>
          <w:szCs w:val="28"/>
        </w:rPr>
        <w:t>Svītrot 40.punktu.</w:t>
      </w:r>
    </w:p>
    <w:p w:rsidR="001A2E86" w:rsidRPr="008413A0" w:rsidRDefault="001A2E86" w:rsidP="001A2E86">
      <w:pPr>
        <w:pStyle w:val="ListParagraph"/>
        <w:rPr>
          <w:szCs w:val="28"/>
        </w:rPr>
      </w:pPr>
    </w:p>
    <w:p w:rsidR="001A2E86" w:rsidRPr="008413A0" w:rsidRDefault="001A2E86" w:rsidP="001A2E86">
      <w:pPr>
        <w:pStyle w:val="naisf"/>
        <w:numPr>
          <w:ilvl w:val="0"/>
          <w:numId w:val="2"/>
        </w:numPr>
        <w:tabs>
          <w:tab w:val="left" w:pos="993"/>
        </w:tabs>
        <w:spacing w:before="0" w:beforeAutospacing="0" w:after="0" w:afterAutospacing="0"/>
        <w:ind w:left="0" w:right="45" w:firstLine="567"/>
        <w:contextualSpacing/>
        <w:jc w:val="both"/>
        <w:rPr>
          <w:sz w:val="28"/>
          <w:szCs w:val="28"/>
        </w:rPr>
      </w:pPr>
      <w:r w:rsidRPr="008413A0">
        <w:rPr>
          <w:sz w:val="28"/>
          <w:szCs w:val="28"/>
        </w:rPr>
        <w:t>Izteikt 42.punktu šādā redakcijā:</w:t>
      </w:r>
    </w:p>
    <w:p w:rsidR="001A2E86" w:rsidRPr="008413A0" w:rsidRDefault="001A2E86" w:rsidP="001A2E86">
      <w:pPr>
        <w:pStyle w:val="naisf"/>
        <w:spacing w:before="0" w:beforeAutospacing="0" w:after="0" w:afterAutospacing="0"/>
        <w:ind w:right="45" w:firstLine="567"/>
        <w:contextualSpacing/>
        <w:jc w:val="both"/>
        <w:rPr>
          <w:sz w:val="28"/>
          <w:szCs w:val="28"/>
        </w:rPr>
      </w:pPr>
    </w:p>
    <w:p w:rsidR="001A2E86" w:rsidRPr="008413A0" w:rsidRDefault="001A2E86" w:rsidP="001A2E86">
      <w:pPr>
        <w:pStyle w:val="naisf"/>
        <w:spacing w:before="0" w:beforeAutospacing="0" w:after="0" w:afterAutospacing="0"/>
        <w:ind w:right="45" w:firstLine="567"/>
        <w:contextualSpacing/>
        <w:jc w:val="both"/>
        <w:rPr>
          <w:sz w:val="28"/>
          <w:szCs w:val="28"/>
        </w:rPr>
      </w:pPr>
      <w:r w:rsidRPr="008413A0">
        <w:rPr>
          <w:sz w:val="28"/>
          <w:szCs w:val="28"/>
        </w:rPr>
        <w:t>„42. Ar uzņēmumu ienākuma nodokli apliekamo ienākumu nepalielina par izdevumiem, kas rodas, nodrošinot dzeramā ūdens iegādi darbiniekiem darba vietā, kā arī, aprīkojot un uzturot darbiniekiem paredzētās atpūtas telpas darba vietās (piemēram, lai uzvārītu kafiju vai tēju, kā arī ieturētu maltīti darba vietā), ja šo telpu aprīkojums vērtējams kā atbilstošs vispārējai mūsdienu izpratnei par labiem darba apstākļiem.”.</w:t>
      </w:r>
    </w:p>
    <w:p w:rsidR="001A2E86" w:rsidRPr="008413A0" w:rsidRDefault="001A2E86" w:rsidP="001A2E86">
      <w:pPr>
        <w:pStyle w:val="ListParagraph"/>
        <w:ind w:firstLine="567"/>
        <w:rPr>
          <w:szCs w:val="28"/>
        </w:rPr>
      </w:pPr>
    </w:p>
    <w:p w:rsidR="001A2E86" w:rsidRPr="008413A0" w:rsidRDefault="001A2E86" w:rsidP="001A2E86">
      <w:pPr>
        <w:pStyle w:val="naisf"/>
        <w:numPr>
          <w:ilvl w:val="0"/>
          <w:numId w:val="2"/>
        </w:numPr>
        <w:tabs>
          <w:tab w:val="left" w:pos="993"/>
        </w:tabs>
        <w:spacing w:before="0" w:beforeAutospacing="0" w:after="0" w:afterAutospacing="0"/>
        <w:ind w:left="0" w:firstLine="567"/>
        <w:jc w:val="both"/>
        <w:rPr>
          <w:sz w:val="28"/>
          <w:szCs w:val="28"/>
        </w:rPr>
      </w:pPr>
      <w:r w:rsidRPr="008413A0">
        <w:rPr>
          <w:sz w:val="28"/>
          <w:szCs w:val="28"/>
        </w:rPr>
        <w:t>Svītrot 55., 56., 57., 58., 59., 60. un 61.punktu.</w:t>
      </w:r>
    </w:p>
    <w:p w:rsidR="001A2E86" w:rsidRPr="008413A0" w:rsidRDefault="001A2E86" w:rsidP="001A2E86">
      <w:pPr>
        <w:pStyle w:val="ListParagraph"/>
        <w:ind w:firstLine="567"/>
        <w:rPr>
          <w:szCs w:val="28"/>
        </w:rPr>
      </w:pPr>
    </w:p>
    <w:p w:rsidR="001A2E86" w:rsidRPr="008413A0" w:rsidRDefault="001A2E86" w:rsidP="001A2E86">
      <w:pPr>
        <w:pStyle w:val="naisf"/>
        <w:numPr>
          <w:ilvl w:val="0"/>
          <w:numId w:val="2"/>
        </w:numPr>
        <w:tabs>
          <w:tab w:val="left" w:pos="993"/>
        </w:tabs>
        <w:spacing w:before="0" w:beforeAutospacing="0" w:after="0" w:afterAutospacing="0"/>
        <w:ind w:left="0" w:firstLine="567"/>
        <w:jc w:val="both"/>
        <w:rPr>
          <w:sz w:val="28"/>
          <w:szCs w:val="28"/>
        </w:rPr>
      </w:pPr>
      <w:r w:rsidRPr="008413A0">
        <w:rPr>
          <w:sz w:val="28"/>
          <w:szCs w:val="28"/>
        </w:rPr>
        <w:t>Papildināt noteikumus ar 61.</w:t>
      </w:r>
      <w:r w:rsidRPr="008413A0">
        <w:rPr>
          <w:sz w:val="28"/>
          <w:szCs w:val="28"/>
          <w:vertAlign w:val="superscript"/>
        </w:rPr>
        <w:t>1</w:t>
      </w:r>
      <w:r w:rsidRPr="008413A0">
        <w:rPr>
          <w:sz w:val="28"/>
          <w:szCs w:val="28"/>
        </w:rPr>
        <w:t>punktu šādā redakcijā:</w:t>
      </w:r>
    </w:p>
    <w:p w:rsidR="001A2E86" w:rsidRPr="008413A0" w:rsidRDefault="001A2E86" w:rsidP="001A2E86">
      <w:pPr>
        <w:pStyle w:val="naisf"/>
        <w:tabs>
          <w:tab w:val="left" w:pos="1134"/>
        </w:tabs>
        <w:spacing w:before="0" w:beforeAutospacing="0" w:after="0" w:afterAutospacing="0"/>
        <w:ind w:firstLine="567"/>
        <w:jc w:val="both"/>
        <w:rPr>
          <w:sz w:val="28"/>
          <w:szCs w:val="28"/>
        </w:rPr>
      </w:pPr>
    </w:p>
    <w:p w:rsidR="001A2E86" w:rsidRPr="008413A0" w:rsidRDefault="001A2E86" w:rsidP="001A2E86">
      <w:pPr>
        <w:pStyle w:val="ListParagraph"/>
        <w:tabs>
          <w:tab w:val="left" w:pos="1134"/>
        </w:tabs>
        <w:ind w:left="0" w:firstLine="567"/>
        <w:jc w:val="both"/>
        <w:rPr>
          <w:rFonts w:cs="Times New Roman"/>
          <w:szCs w:val="28"/>
        </w:rPr>
      </w:pPr>
      <w:r w:rsidRPr="008413A0">
        <w:rPr>
          <w:szCs w:val="28"/>
        </w:rPr>
        <w:t>„61.</w:t>
      </w:r>
      <w:r w:rsidRPr="008413A0">
        <w:rPr>
          <w:szCs w:val="28"/>
          <w:vertAlign w:val="superscript"/>
        </w:rPr>
        <w:t xml:space="preserve">1 </w:t>
      </w:r>
      <w:r w:rsidRPr="008413A0">
        <w:rPr>
          <w:szCs w:val="28"/>
        </w:rPr>
        <w:t xml:space="preserve">Likuma </w:t>
      </w:r>
      <w:r w:rsidRPr="008413A0">
        <w:t>6.panta pirmās daļas 8.</w:t>
      </w:r>
      <w:r w:rsidRPr="008413A0">
        <w:rPr>
          <w:vertAlign w:val="superscript"/>
        </w:rPr>
        <w:t>1</w:t>
      </w:r>
      <w:r w:rsidRPr="008413A0">
        <w:t xml:space="preserve">punkts un likuma 6.panta ceturtās daļas 15.punkts </w:t>
      </w:r>
      <w:r w:rsidRPr="008413A0">
        <w:rPr>
          <w:szCs w:val="28"/>
        </w:rPr>
        <w:t>piemērojams Eiropas Savienības dalībvalstu vai Eiropas Ekonomikas zonas valstu regulētajos tirgos kotētiem vērtspapīriem, kā arī Eiropas Savienības dalībvalstīs vai Eiropas Ekonomikas zonas valstīs reģistrēto atvērto ieguldījumu fondu ieguldījumu apliecībām arī tad, ja tās nav iekļautas nevienā Eiropas Savienības dalībvalsts vai Eiropas Ekonomikas zonas valsts regulētā tirgū.”.</w:t>
      </w:r>
      <w:r w:rsidRPr="008413A0">
        <w:rPr>
          <w:rFonts w:cs="Times New Roman"/>
          <w:szCs w:val="28"/>
        </w:rPr>
        <w:t xml:space="preserve"> </w:t>
      </w:r>
    </w:p>
    <w:p w:rsidR="001A2E86" w:rsidRPr="008413A0" w:rsidRDefault="001A2E86" w:rsidP="001A2E86">
      <w:pPr>
        <w:pStyle w:val="ListParagraph"/>
        <w:tabs>
          <w:tab w:val="left" w:pos="1134"/>
        </w:tabs>
        <w:ind w:left="0" w:firstLine="567"/>
        <w:jc w:val="both"/>
        <w:rPr>
          <w:rFonts w:cs="Times New Roman"/>
          <w:szCs w:val="28"/>
        </w:rPr>
      </w:pPr>
    </w:p>
    <w:p w:rsidR="001A2E86" w:rsidRPr="008413A0" w:rsidRDefault="001A2E86" w:rsidP="001A2E86">
      <w:pPr>
        <w:pStyle w:val="naisf"/>
        <w:numPr>
          <w:ilvl w:val="0"/>
          <w:numId w:val="2"/>
        </w:numPr>
        <w:tabs>
          <w:tab w:val="left" w:pos="851"/>
          <w:tab w:val="left" w:pos="993"/>
        </w:tabs>
        <w:spacing w:before="0" w:beforeAutospacing="0" w:after="0" w:afterAutospacing="0"/>
        <w:ind w:left="0" w:firstLine="567"/>
        <w:jc w:val="both"/>
        <w:rPr>
          <w:sz w:val="28"/>
          <w:szCs w:val="28"/>
        </w:rPr>
      </w:pPr>
      <w:r w:rsidRPr="008413A0">
        <w:rPr>
          <w:sz w:val="28"/>
          <w:szCs w:val="28"/>
        </w:rPr>
        <w:t>Svītrot 65.punktu.</w:t>
      </w:r>
    </w:p>
    <w:p w:rsidR="001A2E86" w:rsidRPr="008413A0" w:rsidRDefault="001A2E86" w:rsidP="001A2E86">
      <w:pPr>
        <w:pStyle w:val="naisf"/>
        <w:tabs>
          <w:tab w:val="left" w:pos="851"/>
          <w:tab w:val="left" w:pos="993"/>
        </w:tabs>
        <w:spacing w:before="0" w:beforeAutospacing="0" w:after="0" w:afterAutospacing="0"/>
        <w:ind w:left="567"/>
        <w:jc w:val="both"/>
        <w:rPr>
          <w:sz w:val="28"/>
          <w:szCs w:val="28"/>
        </w:rPr>
      </w:pPr>
    </w:p>
    <w:p w:rsidR="001A2E86" w:rsidRPr="008413A0" w:rsidRDefault="001A2E86" w:rsidP="001A2E86">
      <w:pPr>
        <w:pStyle w:val="naisf"/>
        <w:numPr>
          <w:ilvl w:val="0"/>
          <w:numId w:val="2"/>
        </w:numPr>
        <w:tabs>
          <w:tab w:val="left" w:pos="993"/>
          <w:tab w:val="left" w:pos="1276"/>
        </w:tabs>
        <w:spacing w:before="0" w:beforeAutospacing="0" w:after="0" w:afterAutospacing="0"/>
        <w:ind w:left="0" w:firstLine="567"/>
        <w:contextualSpacing/>
        <w:jc w:val="both"/>
        <w:rPr>
          <w:sz w:val="28"/>
          <w:szCs w:val="28"/>
        </w:rPr>
      </w:pPr>
      <w:r w:rsidRPr="008413A0">
        <w:rPr>
          <w:sz w:val="28"/>
          <w:szCs w:val="28"/>
        </w:rPr>
        <w:t>Svītrot 77.</w:t>
      </w:r>
      <w:r w:rsidRPr="008413A0">
        <w:rPr>
          <w:sz w:val="28"/>
          <w:szCs w:val="28"/>
          <w:vertAlign w:val="superscript"/>
        </w:rPr>
        <w:t>2</w:t>
      </w:r>
      <w:r w:rsidRPr="008413A0">
        <w:rPr>
          <w:sz w:val="28"/>
          <w:szCs w:val="28"/>
        </w:rPr>
        <w:t>punktu.</w:t>
      </w:r>
    </w:p>
    <w:p w:rsidR="001A2E86" w:rsidRPr="008413A0" w:rsidRDefault="001A2E86" w:rsidP="001A2E86">
      <w:pPr>
        <w:pStyle w:val="ListParagraph"/>
        <w:rPr>
          <w:szCs w:val="28"/>
        </w:rPr>
      </w:pPr>
    </w:p>
    <w:p w:rsidR="001A2E86" w:rsidRPr="008413A0" w:rsidRDefault="001A2E86" w:rsidP="001A2E86">
      <w:pPr>
        <w:pStyle w:val="naisf"/>
        <w:numPr>
          <w:ilvl w:val="0"/>
          <w:numId w:val="2"/>
        </w:numPr>
        <w:tabs>
          <w:tab w:val="left" w:pos="993"/>
          <w:tab w:val="left" w:pos="1276"/>
        </w:tabs>
        <w:spacing w:before="0" w:beforeAutospacing="0" w:after="0" w:afterAutospacing="0"/>
        <w:ind w:left="0" w:firstLine="567"/>
        <w:contextualSpacing/>
        <w:jc w:val="both"/>
        <w:rPr>
          <w:sz w:val="28"/>
          <w:szCs w:val="28"/>
        </w:rPr>
      </w:pPr>
      <w:r w:rsidRPr="008413A0">
        <w:rPr>
          <w:sz w:val="28"/>
          <w:szCs w:val="28"/>
        </w:rPr>
        <w:t>Svītrot 81. un 82.punktu.</w:t>
      </w:r>
    </w:p>
    <w:p w:rsidR="001A2E86" w:rsidRPr="008413A0" w:rsidRDefault="001A2E86" w:rsidP="001A2E86">
      <w:pPr>
        <w:pStyle w:val="ListParagraph"/>
        <w:rPr>
          <w:szCs w:val="28"/>
        </w:rPr>
      </w:pPr>
    </w:p>
    <w:p w:rsidR="001A2E86" w:rsidRPr="008413A0" w:rsidRDefault="001A2E86" w:rsidP="001A2E86">
      <w:pPr>
        <w:pStyle w:val="naisf"/>
        <w:numPr>
          <w:ilvl w:val="0"/>
          <w:numId w:val="2"/>
        </w:numPr>
        <w:tabs>
          <w:tab w:val="left" w:pos="851"/>
          <w:tab w:val="left" w:pos="993"/>
          <w:tab w:val="left" w:pos="1418"/>
          <w:tab w:val="left" w:pos="1843"/>
        </w:tabs>
        <w:spacing w:before="0" w:beforeAutospacing="0" w:after="0" w:afterAutospacing="0"/>
        <w:ind w:left="0" w:firstLine="567"/>
        <w:contextualSpacing/>
        <w:jc w:val="both"/>
        <w:rPr>
          <w:sz w:val="28"/>
          <w:szCs w:val="28"/>
        </w:rPr>
      </w:pPr>
      <w:r w:rsidRPr="008413A0">
        <w:rPr>
          <w:sz w:val="28"/>
          <w:szCs w:val="28"/>
        </w:rPr>
        <w:t>Svītrot 116.,  116.</w:t>
      </w:r>
      <w:r w:rsidRPr="008413A0">
        <w:rPr>
          <w:sz w:val="28"/>
          <w:szCs w:val="28"/>
          <w:vertAlign w:val="superscript"/>
        </w:rPr>
        <w:t>1</w:t>
      </w:r>
      <w:r w:rsidRPr="008413A0">
        <w:rPr>
          <w:sz w:val="28"/>
          <w:szCs w:val="28"/>
        </w:rPr>
        <w:t>un 116.</w:t>
      </w:r>
      <w:r w:rsidRPr="008413A0">
        <w:rPr>
          <w:sz w:val="28"/>
          <w:szCs w:val="28"/>
          <w:vertAlign w:val="superscript"/>
        </w:rPr>
        <w:t>2</w:t>
      </w:r>
      <w:r w:rsidRPr="008413A0">
        <w:rPr>
          <w:sz w:val="28"/>
          <w:szCs w:val="28"/>
        </w:rPr>
        <w:t>punktu.</w:t>
      </w:r>
    </w:p>
    <w:p w:rsidR="001A2E86" w:rsidRPr="008413A0" w:rsidRDefault="001A2E86" w:rsidP="001A2E86">
      <w:pPr>
        <w:pStyle w:val="ListParagraph"/>
        <w:rPr>
          <w:szCs w:val="28"/>
        </w:rPr>
      </w:pPr>
    </w:p>
    <w:p w:rsidR="001A2E86" w:rsidRPr="008413A0" w:rsidRDefault="001A2E86" w:rsidP="001A2E86">
      <w:pPr>
        <w:pStyle w:val="naisf"/>
        <w:numPr>
          <w:ilvl w:val="0"/>
          <w:numId w:val="2"/>
        </w:numPr>
        <w:tabs>
          <w:tab w:val="left" w:pos="709"/>
          <w:tab w:val="left" w:pos="993"/>
        </w:tabs>
        <w:spacing w:before="0" w:beforeAutospacing="0" w:after="0" w:afterAutospacing="0"/>
        <w:ind w:left="0" w:firstLine="567"/>
        <w:contextualSpacing/>
        <w:jc w:val="both"/>
        <w:rPr>
          <w:sz w:val="28"/>
          <w:szCs w:val="28"/>
        </w:rPr>
      </w:pPr>
      <w:r w:rsidRPr="008413A0">
        <w:rPr>
          <w:sz w:val="28"/>
          <w:szCs w:val="28"/>
        </w:rPr>
        <w:t>Izteikt noteikumu 121.punktu šādā redakcijā:</w:t>
      </w:r>
    </w:p>
    <w:p w:rsidR="001A2E86" w:rsidRPr="008413A0" w:rsidRDefault="001A2E86" w:rsidP="001A2E86">
      <w:pPr>
        <w:pStyle w:val="naisf"/>
        <w:spacing w:before="0" w:beforeAutospacing="0" w:after="0" w:afterAutospacing="0"/>
        <w:ind w:firstLine="568"/>
        <w:contextualSpacing/>
        <w:jc w:val="both"/>
        <w:rPr>
          <w:sz w:val="28"/>
          <w:szCs w:val="28"/>
        </w:rPr>
      </w:pPr>
    </w:p>
    <w:p w:rsidR="001A2E86" w:rsidRPr="008413A0" w:rsidRDefault="001A2E86" w:rsidP="001A2E86">
      <w:pPr>
        <w:pStyle w:val="naisf"/>
        <w:spacing w:before="0" w:beforeAutospacing="0" w:after="0" w:afterAutospacing="0"/>
        <w:ind w:firstLine="568"/>
        <w:contextualSpacing/>
        <w:jc w:val="both"/>
        <w:rPr>
          <w:sz w:val="28"/>
          <w:szCs w:val="28"/>
        </w:rPr>
      </w:pPr>
      <w:r w:rsidRPr="008413A0">
        <w:rPr>
          <w:sz w:val="28"/>
          <w:szCs w:val="28"/>
        </w:rPr>
        <w:t>„121. Piemērojot likuma 16.pantā noteikto atlaidi nodokļu maksātājs, kurš uzņēmumu ienākuma nodokļa taksācijas gada deklarācijas iesniegšanas brīdī nav iesniedzis attiecīgu dokumentu, kas apliecina apliekamo ienākumu un nodokļa samaksu ārvalstī, minēto dokumentu var iesniegt vienlaikus ar uzņēmumu ienākuma nodokļa taksācijas gada deklarācijas labojumu.”</w:t>
      </w:r>
    </w:p>
    <w:p w:rsidR="001A2E86" w:rsidRPr="008413A0" w:rsidRDefault="001A2E86" w:rsidP="001A2E86">
      <w:pPr>
        <w:pStyle w:val="naisf"/>
        <w:spacing w:before="0" w:beforeAutospacing="0" w:after="0" w:afterAutospacing="0"/>
        <w:ind w:firstLine="568"/>
        <w:contextualSpacing/>
        <w:jc w:val="both"/>
        <w:rPr>
          <w:sz w:val="28"/>
          <w:szCs w:val="28"/>
        </w:rPr>
      </w:pPr>
    </w:p>
    <w:p w:rsidR="001A2E86" w:rsidRPr="008413A0" w:rsidRDefault="001A2E86" w:rsidP="001A2E86">
      <w:pPr>
        <w:pStyle w:val="naisf"/>
        <w:numPr>
          <w:ilvl w:val="0"/>
          <w:numId w:val="2"/>
        </w:numPr>
        <w:tabs>
          <w:tab w:val="left" w:pos="993"/>
        </w:tabs>
        <w:spacing w:before="0" w:beforeAutospacing="0" w:after="0" w:afterAutospacing="0"/>
        <w:ind w:left="0" w:firstLine="567"/>
        <w:contextualSpacing/>
        <w:jc w:val="both"/>
        <w:rPr>
          <w:sz w:val="28"/>
          <w:szCs w:val="28"/>
        </w:rPr>
      </w:pPr>
      <w:r w:rsidRPr="008413A0">
        <w:rPr>
          <w:sz w:val="28"/>
          <w:szCs w:val="28"/>
        </w:rPr>
        <w:t>Aizstāt 125.punktā vārdu „ceturto” ar vārdu „trešo”.</w:t>
      </w:r>
    </w:p>
    <w:p w:rsidR="001A2E86" w:rsidRPr="008413A0" w:rsidRDefault="001A2E86" w:rsidP="001A2E86">
      <w:pPr>
        <w:pStyle w:val="naisf"/>
        <w:tabs>
          <w:tab w:val="left" w:pos="1134"/>
        </w:tabs>
        <w:spacing w:before="0" w:beforeAutospacing="0" w:after="0" w:afterAutospacing="0"/>
        <w:ind w:left="567"/>
        <w:contextualSpacing/>
        <w:jc w:val="both"/>
        <w:rPr>
          <w:sz w:val="28"/>
          <w:szCs w:val="28"/>
        </w:rPr>
      </w:pPr>
    </w:p>
    <w:p w:rsidR="001A2E86" w:rsidRPr="008413A0" w:rsidRDefault="001A2E86" w:rsidP="001A2E86">
      <w:pPr>
        <w:pStyle w:val="naisf"/>
        <w:numPr>
          <w:ilvl w:val="0"/>
          <w:numId w:val="2"/>
        </w:numPr>
        <w:tabs>
          <w:tab w:val="left" w:pos="851"/>
          <w:tab w:val="left" w:pos="993"/>
        </w:tabs>
        <w:spacing w:before="0" w:beforeAutospacing="0" w:after="0" w:afterAutospacing="0"/>
        <w:ind w:left="0" w:firstLine="567"/>
        <w:contextualSpacing/>
        <w:jc w:val="both"/>
        <w:rPr>
          <w:sz w:val="28"/>
          <w:szCs w:val="28"/>
        </w:rPr>
      </w:pPr>
      <w:r w:rsidRPr="008413A0">
        <w:rPr>
          <w:sz w:val="28"/>
          <w:szCs w:val="28"/>
        </w:rPr>
        <w:t>Izteikt 127.punktu šādā redakcijā:</w:t>
      </w:r>
    </w:p>
    <w:p w:rsidR="001A2E86" w:rsidRPr="008413A0" w:rsidRDefault="001A2E86" w:rsidP="001A2E86">
      <w:pPr>
        <w:pStyle w:val="naisf"/>
        <w:spacing w:before="0" w:beforeAutospacing="0" w:after="0" w:afterAutospacing="0"/>
        <w:ind w:firstLine="567"/>
        <w:contextualSpacing/>
        <w:jc w:val="both"/>
        <w:rPr>
          <w:sz w:val="28"/>
          <w:szCs w:val="28"/>
        </w:rPr>
      </w:pPr>
      <w:r w:rsidRPr="008413A0">
        <w:rPr>
          <w:sz w:val="28"/>
          <w:szCs w:val="28"/>
        </w:rPr>
        <w:t xml:space="preserve">„127. Piemērojot likuma </w:t>
      </w:r>
      <w:hyperlink r:id="rId7" w:anchor="77" w:tgtFrame="_top" w:tooltip="Par uzņēmumu ienākuma nodokli" w:history="1">
        <w:r w:rsidRPr="008413A0">
          <w:rPr>
            <w:rStyle w:val="Hyperlink"/>
            <w:color w:val="auto"/>
            <w:sz w:val="28"/>
            <w:szCs w:val="28"/>
            <w:u w:val="none"/>
          </w:rPr>
          <w:t>22.panta astoto daļu</w:t>
        </w:r>
      </w:hyperlink>
      <w:r w:rsidRPr="008413A0">
        <w:rPr>
          <w:sz w:val="28"/>
          <w:szCs w:val="28"/>
        </w:rPr>
        <w:t xml:space="preserve">, lauksaimniecības pakalpojumu kooperatīvās sabiedrības un mežsaimniecības pakalpojumu kooperatīvās sabiedrības, kas atbilst </w:t>
      </w:r>
      <w:r w:rsidRPr="008413A0">
        <w:rPr>
          <w:iCs/>
          <w:sz w:val="28"/>
          <w:szCs w:val="28"/>
        </w:rPr>
        <w:t>noteiktajiem atbilstības kritērijiem</w:t>
      </w:r>
      <w:r w:rsidRPr="008413A0">
        <w:rPr>
          <w:sz w:val="28"/>
          <w:szCs w:val="28"/>
        </w:rPr>
        <w:t>, sagatavo deklarāciju par tās biedriem sadalīto pārpalikumu, kurā atbilstoši likuma 2.panta 3.</w:t>
      </w:r>
      <w:r w:rsidRPr="008413A0">
        <w:rPr>
          <w:sz w:val="28"/>
          <w:szCs w:val="28"/>
          <w:vertAlign w:val="superscript"/>
        </w:rPr>
        <w:t>1</w:t>
      </w:r>
      <w:r w:rsidRPr="008413A0">
        <w:rPr>
          <w:sz w:val="28"/>
          <w:szCs w:val="28"/>
        </w:rPr>
        <w:t>daļai, iekļauti uz biedru attiecināmie sabiedrības taksācijas perioda izdevumi, kas nav saistīti ar saimniecisko darbību un nav personificējami, un katram biedram sadalītā pārpalikuma lielumu, un 30 dienu laikā pēc gada pārskata apstiprināšanas, bet ne vēlāk kā Gada pārskatu likumā noteiktajā termiņā iesniedz to Valsts ieņēmumu dienestā.”.</w:t>
      </w:r>
    </w:p>
    <w:p w:rsidR="001A2E86" w:rsidRPr="008413A0" w:rsidRDefault="001A2E86" w:rsidP="001A2E86">
      <w:pPr>
        <w:pStyle w:val="naisf"/>
        <w:spacing w:before="0" w:beforeAutospacing="0" w:after="0" w:afterAutospacing="0"/>
        <w:ind w:firstLine="567"/>
        <w:contextualSpacing/>
        <w:jc w:val="both"/>
        <w:rPr>
          <w:sz w:val="28"/>
          <w:szCs w:val="28"/>
        </w:rPr>
      </w:pPr>
    </w:p>
    <w:p w:rsidR="001A2E86" w:rsidRPr="008413A0" w:rsidRDefault="001A2E86" w:rsidP="001A2E86">
      <w:pPr>
        <w:pStyle w:val="ListParagraph"/>
        <w:numPr>
          <w:ilvl w:val="0"/>
          <w:numId w:val="2"/>
        </w:numPr>
        <w:tabs>
          <w:tab w:val="left" w:pos="709"/>
          <w:tab w:val="left" w:pos="993"/>
        </w:tabs>
        <w:ind w:left="0" w:firstLine="567"/>
        <w:rPr>
          <w:szCs w:val="28"/>
        </w:rPr>
      </w:pPr>
      <w:r w:rsidRPr="008413A0">
        <w:rPr>
          <w:szCs w:val="28"/>
        </w:rPr>
        <w:t>Papildināt noteikumus ar 129.</w:t>
      </w:r>
      <w:r w:rsidRPr="008413A0">
        <w:rPr>
          <w:szCs w:val="28"/>
          <w:vertAlign w:val="superscript"/>
        </w:rPr>
        <w:t>1</w:t>
      </w:r>
      <w:r w:rsidRPr="008413A0">
        <w:rPr>
          <w:szCs w:val="28"/>
        </w:rPr>
        <w:t xml:space="preserve"> un 129.</w:t>
      </w:r>
      <w:r w:rsidRPr="008413A0">
        <w:rPr>
          <w:szCs w:val="28"/>
          <w:vertAlign w:val="superscript"/>
        </w:rPr>
        <w:t>2</w:t>
      </w:r>
      <w:r w:rsidRPr="008413A0">
        <w:rPr>
          <w:szCs w:val="28"/>
        </w:rPr>
        <w:t>punktu šādā redakcijā:</w:t>
      </w:r>
    </w:p>
    <w:p w:rsidR="001A2E86" w:rsidRPr="008413A0" w:rsidRDefault="001A2E86" w:rsidP="001A2E86">
      <w:pPr>
        <w:pStyle w:val="naisnod"/>
        <w:spacing w:before="0" w:beforeAutospacing="0" w:after="0" w:afterAutospacing="0"/>
        <w:ind w:firstLine="567"/>
        <w:contextualSpacing/>
        <w:jc w:val="both"/>
        <w:rPr>
          <w:bCs/>
          <w:sz w:val="28"/>
          <w:szCs w:val="28"/>
        </w:rPr>
      </w:pPr>
      <w:bookmarkStart w:id="5" w:name="bkm135"/>
    </w:p>
    <w:p w:rsidR="001A2E86" w:rsidRPr="008413A0" w:rsidRDefault="001A2E86" w:rsidP="001A2E86">
      <w:pPr>
        <w:pStyle w:val="naisnod"/>
        <w:spacing w:before="0" w:beforeAutospacing="0" w:after="0" w:afterAutospacing="0"/>
        <w:ind w:firstLine="567"/>
        <w:contextualSpacing/>
        <w:jc w:val="both"/>
        <w:rPr>
          <w:bCs/>
          <w:sz w:val="28"/>
          <w:szCs w:val="28"/>
        </w:rPr>
      </w:pPr>
      <w:r w:rsidRPr="008413A0">
        <w:rPr>
          <w:bCs/>
          <w:sz w:val="28"/>
          <w:szCs w:val="28"/>
        </w:rPr>
        <w:t>„129.</w:t>
      </w:r>
      <w:r w:rsidRPr="008413A0">
        <w:rPr>
          <w:bCs/>
          <w:sz w:val="28"/>
          <w:szCs w:val="28"/>
          <w:vertAlign w:val="superscript"/>
        </w:rPr>
        <w:t>1</w:t>
      </w:r>
      <w:r w:rsidRPr="008413A0">
        <w:rPr>
          <w:bCs/>
          <w:sz w:val="28"/>
          <w:szCs w:val="28"/>
        </w:rPr>
        <w:t xml:space="preserve"> Piemērojot </w:t>
      </w:r>
      <w:r w:rsidR="00FC3C6C">
        <w:rPr>
          <w:bCs/>
          <w:sz w:val="28"/>
          <w:szCs w:val="28"/>
        </w:rPr>
        <w:t xml:space="preserve">likuma </w:t>
      </w:r>
      <w:r w:rsidRPr="008413A0">
        <w:rPr>
          <w:bCs/>
          <w:sz w:val="28"/>
          <w:szCs w:val="28"/>
        </w:rPr>
        <w:t>22.panta divpadsmito daļu, par darījuma brīdi ir uzskatāma diena, kurā tiek veikts maksājums par nekustamo īpašumu, vai</w:t>
      </w:r>
      <w:r w:rsidRPr="008413A0">
        <w:rPr>
          <w:sz w:val="28"/>
          <w:szCs w:val="28"/>
        </w:rPr>
        <w:t xml:space="preserve"> kapitāla </w:t>
      </w:r>
      <w:r w:rsidRPr="008413A0">
        <w:rPr>
          <w:sz w:val="28"/>
          <w:szCs w:val="28"/>
        </w:rPr>
        <w:lastRenderedPageBreak/>
        <w:t>daļām, akcijām vai cita veida līdzdalību</w:t>
      </w:r>
      <w:r w:rsidRPr="008413A0">
        <w:rPr>
          <w:bCs/>
          <w:sz w:val="28"/>
          <w:szCs w:val="28"/>
        </w:rPr>
        <w:t xml:space="preserve"> un pārskat</w:t>
      </w:r>
      <w:r w:rsidR="00D139D8" w:rsidRPr="008413A0">
        <w:rPr>
          <w:bCs/>
          <w:sz w:val="28"/>
          <w:szCs w:val="28"/>
        </w:rPr>
        <w:t>u</w:t>
      </w:r>
      <w:r w:rsidRPr="008413A0">
        <w:rPr>
          <w:bCs/>
          <w:sz w:val="28"/>
          <w:szCs w:val="28"/>
        </w:rPr>
        <w:t xml:space="preserve"> par nodokļa aprēķinu (šo noteikumu 2.</w:t>
      </w:r>
      <w:r w:rsidRPr="008413A0">
        <w:rPr>
          <w:bCs/>
          <w:sz w:val="28"/>
          <w:szCs w:val="28"/>
          <w:vertAlign w:val="superscript"/>
        </w:rPr>
        <w:t>1</w:t>
      </w:r>
      <w:r w:rsidRPr="008413A0">
        <w:rPr>
          <w:bCs/>
          <w:sz w:val="28"/>
          <w:szCs w:val="28"/>
        </w:rPr>
        <w:t>pielikums) Valsts ieņēmumu dienestā iesniedz 12 mēnešu laikā, skaitot no maksājuma veikšanas dienas. Ja nerezidents atlīdzību saņem vairākos maksājuma posmos, tad pārskat</w:t>
      </w:r>
      <w:r w:rsidR="00D139D8" w:rsidRPr="008413A0">
        <w:rPr>
          <w:bCs/>
          <w:sz w:val="28"/>
          <w:szCs w:val="28"/>
        </w:rPr>
        <w:t>u</w:t>
      </w:r>
      <w:r w:rsidRPr="008413A0">
        <w:rPr>
          <w:bCs/>
          <w:sz w:val="28"/>
          <w:szCs w:val="28"/>
        </w:rPr>
        <w:t xml:space="preserve"> par nodokļa aprēķinu (šo noteikumu 2.</w:t>
      </w:r>
      <w:r w:rsidRPr="008413A0">
        <w:rPr>
          <w:bCs/>
          <w:sz w:val="28"/>
          <w:szCs w:val="28"/>
          <w:vertAlign w:val="superscript"/>
        </w:rPr>
        <w:t>1</w:t>
      </w:r>
      <w:r w:rsidRPr="008413A0">
        <w:rPr>
          <w:bCs/>
          <w:sz w:val="28"/>
          <w:szCs w:val="28"/>
        </w:rPr>
        <w:t xml:space="preserve">pielikums) Valsts ieņēmumu dienestā iesniedz 12 mēnešu laikā, skaitot no pirmā maksājuma veikšanas dienas, bet par turpmākajiem maksājumiem nerezidents iesniedz minētā pārskata labojumus saskaņā ar likuma „Par nodokļiem un nodevām” normām. </w:t>
      </w:r>
    </w:p>
    <w:p w:rsidR="001A2E86" w:rsidRPr="008413A0" w:rsidRDefault="001A2E86" w:rsidP="001A2E86">
      <w:pPr>
        <w:pStyle w:val="naisnod"/>
        <w:spacing w:before="0" w:beforeAutospacing="0" w:after="0" w:afterAutospacing="0"/>
        <w:ind w:firstLine="567"/>
        <w:contextualSpacing/>
        <w:jc w:val="both"/>
        <w:rPr>
          <w:sz w:val="28"/>
          <w:szCs w:val="28"/>
        </w:rPr>
      </w:pPr>
      <w:r w:rsidRPr="008413A0">
        <w:rPr>
          <w:bCs/>
          <w:sz w:val="28"/>
          <w:szCs w:val="28"/>
        </w:rPr>
        <w:t>129.</w:t>
      </w:r>
      <w:r w:rsidRPr="008413A0">
        <w:rPr>
          <w:bCs/>
          <w:sz w:val="28"/>
          <w:szCs w:val="28"/>
          <w:vertAlign w:val="superscript"/>
        </w:rPr>
        <w:t>2</w:t>
      </w:r>
      <w:r w:rsidRPr="008413A0">
        <w:rPr>
          <w:bCs/>
          <w:sz w:val="28"/>
          <w:szCs w:val="28"/>
        </w:rPr>
        <w:t xml:space="preserve"> Piemērojot </w:t>
      </w:r>
      <w:r w:rsidR="00FC3C6C">
        <w:rPr>
          <w:bCs/>
          <w:sz w:val="28"/>
          <w:szCs w:val="28"/>
        </w:rPr>
        <w:t xml:space="preserve">likuma </w:t>
      </w:r>
      <w:r w:rsidRPr="008413A0">
        <w:rPr>
          <w:bCs/>
          <w:sz w:val="28"/>
          <w:szCs w:val="28"/>
        </w:rPr>
        <w:t>22.panta trīspadsmito daļu pēc nerezidenta iesniegtā pārskata par nodokļa aprēķinu, kas veikts saskaņā ar likuma  3.panta 4.</w:t>
      </w:r>
      <w:r w:rsidRPr="008413A0">
        <w:rPr>
          <w:bCs/>
          <w:sz w:val="28"/>
          <w:szCs w:val="28"/>
          <w:vertAlign w:val="superscript"/>
        </w:rPr>
        <w:t>8</w:t>
      </w:r>
      <w:r w:rsidRPr="008413A0">
        <w:rPr>
          <w:bCs/>
          <w:sz w:val="28"/>
          <w:szCs w:val="28"/>
        </w:rPr>
        <w:t>daļu, aprēķinātā uzņēmumu ienākuma nodokļa pārmaksa tiek izskatīta un atmaksāta šādā kārtībā:</w:t>
      </w:r>
    </w:p>
    <w:p w:rsidR="001A2E86" w:rsidRPr="008413A0" w:rsidRDefault="001A2E86" w:rsidP="001A2E86">
      <w:pPr>
        <w:pStyle w:val="naisnod"/>
        <w:spacing w:before="0" w:beforeAutospacing="0" w:after="0" w:afterAutospacing="0"/>
        <w:ind w:firstLine="567"/>
        <w:contextualSpacing/>
        <w:jc w:val="both"/>
        <w:rPr>
          <w:sz w:val="28"/>
          <w:szCs w:val="28"/>
        </w:rPr>
      </w:pPr>
      <w:r w:rsidRPr="008413A0">
        <w:rPr>
          <w:sz w:val="28"/>
          <w:szCs w:val="28"/>
        </w:rPr>
        <w:t>129.</w:t>
      </w:r>
      <w:r w:rsidRPr="008413A0">
        <w:rPr>
          <w:sz w:val="28"/>
          <w:szCs w:val="28"/>
          <w:vertAlign w:val="superscript"/>
        </w:rPr>
        <w:t>2</w:t>
      </w:r>
      <w:r w:rsidRPr="008413A0">
        <w:rPr>
          <w:sz w:val="28"/>
          <w:szCs w:val="28"/>
        </w:rPr>
        <w:t xml:space="preserve">1.Valsts ieņēmumu dienests, pēc </w:t>
      </w:r>
      <w:r w:rsidRPr="008413A0">
        <w:rPr>
          <w:bCs/>
          <w:sz w:val="28"/>
          <w:szCs w:val="28"/>
        </w:rPr>
        <w:t>pārskata par nodokļa aprēķinu (šo noteikumu 2.</w:t>
      </w:r>
      <w:r w:rsidRPr="008413A0">
        <w:rPr>
          <w:bCs/>
          <w:sz w:val="28"/>
          <w:szCs w:val="28"/>
          <w:vertAlign w:val="superscript"/>
        </w:rPr>
        <w:t>1</w:t>
      </w:r>
      <w:r w:rsidRPr="008413A0">
        <w:rPr>
          <w:bCs/>
          <w:sz w:val="28"/>
          <w:szCs w:val="28"/>
        </w:rPr>
        <w:t xml:space="preserve">pielikums) </w:t>
      </w:r>
      <w:r w:rsidRPr="008413A0">
        <w:rPr>
          <w:sz w:val="28"/>
          <w:szCs w:val="28"/>
        </w:rPr>
        <w:t>saņemšanas pārbauda, vai ir izpildīti šādi nosacījumi:</w:t>
      </w:r>
    </w:p>
    <w:p w:rsidR="001A2E86" w:rsidRPr="008413A0" w:rsidRDefault="001A2E86" w:rsidP="001A2E86">
      <w:pPr>
        <w:pStyle w:val="naisnod"/>
        <w:tabs>
          <w:tab w:val="left" w:pos="1560"/>
        </w:tabs>
        <w:spacing w:before="0" w:beforeAutospacing="0" w:after="0" w:afterAutospacing="0"/>
        <w:ind w:firstLine="567"/>
        <w:contextualSpacing/>
        <w:jc w:val="both"/>
        <w:rPr>
          <w:sz w:val="28"/>
          <w:szCs w:val="28"/>
        </w:rPr>
      </w:pPr>
      <w:r w:rsidRPr="008413A0">
        <w:rPr>
          <w:sz w:val="28"/>
          <w:szCs w:val="28"/>
        </w:rPr>
        <w:t>129.</w:t>
      </w:r>
      <w:r w:rsidRPr="008413A0">
        <w:rPr>
          <w:sz w:val="28"/>
          <w:szCs w:val="28"/>
          <w:vertAlign w:val="superscript"/>
        </w:rPr>
        <w:t>2</w:t>
      </w:r>
      <w:r w:rsidRPr="008413A0">
        <w:rPr>
          <w:sz w:val="28"/>
          <w:szCs w:val="28"/>
        </w:rPr>
        <w:t xml:space="preserve">1.1. iesniegtais </w:t>
      </w:r>
      <w:r w:rsidRPr="008413A0">
        <w:rPr>
          <w:bCs/>
          <w:sz w:val="28"/>
          <w:szCs w:val="28"/>
        </w:rPr>
        <w:t>pārskats par nodokļa aprēķinu</w:t>
      </w:r>
      <w:r w:rsidRPr="008413A0">
        <w:rPr>
          <w:sz w:val="28"/>
          <w:szCs w:val="28"/>
        </w:rPr>
        <w:t xml:space="preserve"> ir noformēts atbilstoši šo noteikumu prasībām;</w:t>
      </w:r>
    </w:p>
    <w:p w:rsidR="001A2E86" w:rsidRPr="008413A0" w:rsidRDefault="001A2E86" w:rsidP="001A2E86">
      <w:pPr>
        <w:pStyle w:val="naisnod"/>
        <w:spacing w:before="0" w:beforeAutospacing="0" w:after="0" w:afterAutospacing="0"/>
        <w:ind w:firstLine="567"/>
        <w:contextualSpacing/>
        <w:jc w:val="both"/>
        <w:rPr>
          <w:sz w:val="28"/>
          <w:szCs w:val="28"/>
        </w:rPr>
      </w:pPr>
      <w:r w:rsidRPr="008413A0">
        <w:rPr>
          <w:sz w:val="28"/>
          <w:szCs w:val="28"/>
        </w:rPr>
        <w:t>129.</w:t>
      </w:r>
      <w:r w:rsidRPr="008413A0">
        <w:rPr>
          <w:sz w:val="28"/>
          <w:szCs w:val="28"/>
          <w:vertAlign w:val="superscript"/>
        </w:rPr>
        <w:t>2</w:t>
      </w:r>
      <w:r w:rsidRPr="008413A0">
        <w:rPr>
          <w:sz w:val="28"/>
          <w:szCs w:val="28"/>
        </w:rPr>
        <w:t>1.2. ir iesniegti šo noteikumu 18.</w:t>
      </w:r>
      <w:r w:rsidRPr="008413A0">
        <w:rPr>
          <w:sz w:val="28"/>
          <w:szCs w:val="28"/>
          <w:vertAlign w:val="superscript"/>
        </w:rPr>
        <w:t>3</w:t>
      </w:r>
      <w:r w:rsidRPr="008413A0">
        <w:rPr>
          <w:sz w:val="28"/>
          <w:szCs w:val="28"/>
        </w:rPr>
        <w:t>punktā minētie dokumenti;</w:t>
      </w:r>
    </w:p>
    <w:p w:rsidR="00063904" w:rsidRPr="001464D3" w:rsidRDefault="001A2E86" w:rsidP="001A2E86">
      <w:pPr>
        <w:pStyle w:val="naisnod"/>
        <w:spacing w:before="0" w:beforeAutospacing="0" w:after="0" w:afterAutospacing="0"/>
        <w:ind w:firstLine="567"/>
        <w:contextualSpacing/>
        <w:jc w:val="both"/>
        <w:rPr>
          <w:sz w:val="28"/>
          <w:szCs w:val="28"/>
        </w:rPr>
      </w:pPr>
      <w:r w:rsidRPr="001464D3">
        <w:rPr>
          <w:sz w:val="28"/>
          <w:szCs w:val="28"/>
        </w:rPr>
        <w:t>129.</w:t>
      </w:r>
      <w:r w:rsidRPr="001464D3">
        <w:rPr>
          <w:sz w:val="28"/>
          <w:szCs w:val="28"/>
          <w:vertAlign w:val="superscript"/>
        </w:rPr>
        <w:t>2</w:t>
      </w:r>
      <w:r w:rsidRPr="001464D3">
        <w:rPr>
          <w:sz w:val="28"/>
          <w:szCs w:val="28"/>
        </w:rPr>
        <w:t xml:space="preserve">2. Valsts ieņēmumu dienests </w:t>
      </w:r>
      <w:r w:rsidR="00063904" w:rsidRPr="001464D3">
        <w:rPr>
          <w:sz w:val="28"/>
          <w:szCs w:val="28"/>
        </w:rPr>
        <w:t xml:space="preserve">pieņem lēmumu par nodokļa pārmaksas summas atmaksu vai par atteikumu atmaksāt nodokli </w:t>
      </w:r>
      <w:r w:rsidRPr="001464D3">
        <w:rPr>
          <w:sz w:val="28"/>
          <w:szCs w:val="28"/>
        </w:rPr>
        <w:t>30 dienu laikā pēc</w:t>
      </w:r>
      <w:r w:rsidR="00063904" w:rsidRPr="001464D3">
        <w:rPr>
          <w:sz w:val="28"/>
          <w:szCs w:val="28"/>
        </w:rPr>
        <w:t>:</w:t>
      </w:r>
    </w:p>
    <w:p w:rsidR="00063904" w:rsidRPr="001464D3" w:rsidRDefault="00063904" w:rsidP="001A2E86">
      <w:pPr>
        <w:pStyle w:val="naisnod"/>
        <w:spacing w:before="0" w:beforeAutospacing="0" w:after="0" w:afterAutospacing="0"/>
        <w:ind w:firstLine="567"/>
        <w:contextualSpacing/>
        <w:jc w:val="both"/>
        <w:rPr>
          <w:bCs/>
          <w:sz w:val="28"/>
          <w:szCs w:val="28"/>
        </w:rPr>
      </w:pPr>
      <w:r w:rsidRPr="001464D3">
        <w:rPr>
          <w:sz w:val="28"/>
          <w:szCs w:val="28"/>
        </w:rPr>
        <w:t>129.</w:t>
      </w:r>
      <w:r w:rsidRPr="001464D3">
        <w:rPr>
          <w:sz w:val="28"/>
          <w:szCs w:val="28"/>
          <w:vertAlign w:val="superscript"/>
        </w:rPr>
        <w:t>2</w:t>
      </w:r>
      <w:r w:rsidRPr="001464D3">
        <w:rPr>
          <w:sz w:val="28"/>
          <w:szCs w:val="28"/>
        </w:rPr>
        <w:t>2.1.</w:t>
      </w:r>
      <w:r w:rsidR="001A2E86" w:rsidRPr="001464D3">
        <w:rPr>
          <w:sz w:val="28"/>
          <w:szCs w:val="28"/>
        </w:rPr>
        <w:t xml:space="preserve"> </w:t>
      </w:r>
      <w:r w:rsidR="001A2E86" w:rsidRPr="001464D3">
        <w:rPr>
          <w:bCs/>
          <w:sz w:val="28"/>
          <w:szCs w:val="28"/>
        </w:rPr>
        <w:t>pārskata par nodokļa aprēķinu (šo noteikumu 2.</w:t>
      </w:r>
      <w:r w:rsidR="001A2E86" w:rsidRPr="001464D3">
        <w:rPr>
          <w:bCs/>
          <w:sz w:val="28"/>
          <w:szCs w:val="28"/>
          <w:vertAlign w:val="superscript"/>
        </w:rPr>
        <w:t>1</w:t>
      </w:r>
      <w:r w:rsidR="003606EC" w:rsidRPr="001464D3">
        <w:rPr>
          <w:bCs/>
          <w:sz w:val="28"/>
          <w:szCs w:val="28"/>
        </w:rPr>
        <w:t>pielikums)</w:t>
      </w:r>
      <w:r w:rsidRPr="001464D3">
        <w:rPr>
          <w:bCs/>
          <w:sz w:val="28"/>
          <w:szCs w:val="28"/>
        </w:rPr>
        <w:t xml:space="preserve"> iesniegšanas dienas</w:t>
      </w:r>
      <w:r w:rsidR="00BE7331" w:rsidRPr="001464D3">
        <w:rPr>
          <w:bCs/>
          <w:sz w:val="28"/>
          <w:szCs w:val="28"/>
        </w:rPr>
        <w:t>, vai</w:t>
      </w:r>
    </w:p>
    <w:p w:rsidR="001A2E86" w:rsidRPr="001464D3" w:rsidRDefault="00063904" w:rsidP="001A2E86">
      <w:pPr>
        <w:pStyle w:val="naisnod"/>
        <w:spacing w:before="0" w:beforeAutospacing="0" w:after="0" w:afterAutospacing="0"/>
        <w:ind w:firstLine="567"/>
        <w:contextualSpacing/>
        <w:jc w:val="both"/>
        <w:rPr>
          <w:sz w:val="28"/>
          <w:szCs w:val="28"/>
        </w:rPr>
      </w:pPr>
      <w:r w:rsidRPr="001464D3">
        <w:rPr>
          <w:bCs/>
          <w:sz w:val="28"/>
          <w:szCs w:val="28"/>
        </w:rPr>
        <w:t>129.</w:t>
      </w:r>
      <w:r w:rsidRPr="001464D3">
        <w:rPr>
          <w:bCs/>
          <w:sz w:val="28"/>
          <w:szCs w:val="28"/>
          <w:vertAlign w:val="superscript"/>
        </w:rPr>
        <w:t>2</w:t>
      </w:r>
      <w:r w:rsidRPr="001464D3">
        <w:rPr>
          <w:bCs/>
          <w:sz w:val="28"/>
          <w:szCs w:val="28"/>
        </w:rPr>
        <w:t>2.2. pārskata par nodokļa aprēķinu</w:t>
      </w:r>
      <w:r w:rsidR="00EB6726" w:rsidRPr="001464D3">
        <w:rPr>
          <w:bCs/>
          <w:sz w:val="28"/>
          <w:szCs w:val="28"/>
        </w:rPr>
        <w:t xml:space="preserve"> precizējuma, kas iesnigts turpmākajos periodos saskaņā ar likuma „Par nodokļiem un nodevām” normām, </w:t>
      </w:r>
      <w:r w:rsidRPr="001464D3">
        <w:rPr>
          <w:bCs/>
          <w:sz w:val="28"/>
          <w:szCs w:val="28"/>
        </w:rPr>
        <w:t>iesniegšanas dienas</w:t>
      </w:r>
      <w:r w:rsidR="001A2E86" w:rsidRPr="001464D3">
        <w:rPr>
          <w:sz w:val="28"/>
          <w:szCs w:val="28"/>
        </w:rPr>
        <w:t>;</w:t>
      </w:r>
    </w:p>
    <w:p w:rsidR="006561F9" w:rsidRPr="008413A0" w:rsidRDefault="001A2E86" w:rsidP="006561F9">
      <w:pPr>
        <w:pStyle w:val="naisnod"/>
        <w:spacing w:before="0" w:beforeAutospacing="0" w:after="0" w:afterAutospacing="0"/>
        <w:ind w:firstLine="567"/>
        <w:contextualSpacing/>
        <w:jc w:val="both"/>
        <w:rPr>
          <w:sz w:val="28"/>
          <w:szCs w:val="28"/>
        </w:rPr>
      </w:pPr>
      <w:r w:rsidRPr="001464D3">
        <w:rPr>
          <w:sz w:val="28"/>
          <w:szCs w:val="28"/>
        </w:rPr>
        <w:t>129.</w:t>
      </w:r>
      <w:r w:rsidRPr="001464D3">
        <w:rPr>
          <w:sz w:val="28"/>
          <w:szCs w:val="28"/>
          <w:vertAlign w:val="superscript"/>
        </w:rPr>
        <w:t>2</w:t>
      </w:r>
      <w:r w:rsidR="00063904" w:rsidRPr="001464D3">
        <w:rPr>
          <w:sz w:val="28"/>
          <w:szCs w:val="28"/>
        </w:rPr>
        <w:t>3</w:t>
      </w:r>
      <w:r w:rsidRPr="001464D3">
        <w:rPr>
          <w:sz w:val="28"/>
          <w:szCs w:val="28"/>
        </w:rPr>
        <w:t xml:space="preserve">. </w:t>
      </w:r>
      <w:r w:rsidR="006561F9" w:rsidRPr="001464D3">
        <w:rPr>
          <w:sz w:val="28"/>
          <w:szCs w:val="28"/>
        </w:rPr>
        <w:t xml:space="preserve">Valsts ieņēmumu </w:t>
      </w:r>
      <w:r w:rsidR="006561F9" w:rsidRPr="008413A0">
        <w:rPr>
          <w:sz w:val="28"/>
          <w:szCs w:val="28"/>
        </w:rPr>
        <w:t>dienestam ir tiesības pagarināt šo noteikumu 129.</w:t>
      </w:r>
      <w:r w:rsidR="006561F9" w:rsidRPr="008413A0">
        <w:rPr>
          <w:sz w:val="28"/>
          <w:szCs w:val="28"/>
          <w:vertAlign w:val="superscript"/>
        </w:rPr>
        <w:t>2</w:t>
      </w:r>
      <w:r w:rsidR="006561F9" w:rsidRPr="008413A0">
        <w:rPr>
          <w:sz w:val="28"/>
          <w:szCs w:val="28"/>
        </w:rPr>
        <w:t xml:space="preserve">2.apakšpunktā minēto termiņu, </w:t>
      </w:r>
      <w:r w:rsidR="00FC3C6C" w:rsidRPr="008413A0">
        <w:rPr>
          <w:sz w:val="28"/>
          <w:szCs w:val="28"/>
        </w:rPr>
        <w:t>bet ne ilgāku par 75 dienām</w:t>
      </w:r>
      <w:r w:rsidR="00FC3C6C">
        <w:rPr>
          <w:sz w:val="28"/>
          <w:szCs w:val="28"/>
        </w:rPr>
        <w:t>,</w:t>
      </w:r>
      <w:r w:rsidR="00FC3C6C" w:rsidRPr="008413A0">
        <w:rPr>
          <w:sz w:val="28"/>
          <w:szCs w:val="28"/>
        </w:rPr>
        <w:t xml:space="preserve"> </w:t>
      </w:r>
      <w:r w:rsidR="006561F9" w:rsidRPr="008413A0">
        <w:rPr>
          <w:sz w:val="28"/>
          <w:szCs w:val="28"/>
        </w:rPr>
        <w:t xml:space="preserve">ja Valsts ieņēmumu dienests </w:t>
      </w:r>
      <w:r w:rsidR="007B1606" w:rsidRPr="008413A0">
        <w:rPr>
          <w:sz w:val="28"/>
          <w:szCs w:val="28"/>
        </w:rPr>
        <w:t xml:space="preserve">30 dienu laikā </w:t>
      </w:r>
      <w:r w:rsidR="006561F9" w:rsidRPr="008413A0">
        <w:rPr>
          <w:sz w:val="28"/>
          <w:szCs w:val="28"/>
        </w:rPr>
        <w:t xml:space="preserve">rakstiski pieprasa precizētu vai papildu informāciju, kas </w:t>
      </w:r>
      <w:r w:rsidR="007B1606" w:rsidRPr="008413A0">
        <w:rPr>
          <w:sz w:val="28"/>
          <w:szCs w:val="28"/>
        </w:rPr>
        <w:t>iesniedzama 15 dienu laikā pēc pieprasījuma saņemšanas</w:t>
      </w:r>
      <w:r w:rsidR="006561F9" w:rsidRPr="008413A0">
        <w:rPr>
          <w:sz w:val="28"/>
          <w:szCs w:val="28"/>
        </w:rPr>
        <w:t>;</w:t>
      </w:r>
    </w:p>
    <w:p w:rsidR="001A2E86" w:rsidRPr="008413A0" w:rsidRDefault="001A2E86" w:rsidP="001A2E86">
      <w:pPr>
        <w:pStyle w:val="naisnod"/>
        <w:spacing w:before="0" w:beforeAutospacing="0" w:after="0" w:afterAutospacing="0"/>
        <w:ind w:firstLine="567"/>
        <w:contextualSpacing/>
        <w:jc w:val="both"/>
        <w:rPr>
          <w:sz w:val="28"/>
          <w:szCs w:val="28"/>
        </w:rPr>
      </w:pPr>
      <w:bookmarkStart w:id="6" w:name="bkm134"/>
      <w:bookmarkEnd w:id="5"/>
      <w:r w:rsidRPr="008413A0">
        <w:rPr>
          <w:sz w:val="28"/>
          <w:szCs w:val="28"/>
        </w:rPr>
        <w:t>129.</w:t>
      </w:r>
      <w:r w:rsidRPr="008413A0">
        <w:rPr>
          <w:sz w:val="28"/>
          <w:szCs w:val="28"/>
          <w:vertAlign w:val="superscript"/>
        </w:rPr>
        <w:t>2</w:t>
      </w:r>
      <w:r w:rsidR="007B1606" w:rsidRPr="008413A0">
        <w:rPr>
          <w:sz w:val="28"/>
          <w:szCs w:val="28"/>
        </w:rPr>
        <w:t>4</w:t>
      </w:r>
      <w:r w:rsidRPr="008413A0">
        <w:rPr>
          <w:sz w:val="28"/>
          <w:szCs w:val="28"/>
        </w:rPr>
        <w:t>. Valsts ieņēmumu dienests</w:t>
      </w:r>
      <w:bookmarkStart w:id="7" w:name="bkm133"/>
      <w:bookmarkEnd w:id="6"/>
      <w:r w:rsidRPr="008413A0">
        <w:rPr>
          <w:sz w:val="28"/>
          <w:szCs w:val="28"/>
        </w:rPr>
        <w:t xml:space="preserve"> atmaksā pārmaksāto nodokļa summu nodokļa maksātāja norādītajā bankas kontā 10 dienu laikā pēc </w:t>
      </w:r>
      <w:bookmarkEnd w:id="7"/>
      <w:r w:rsidRPr="008413A0">
        <w:rPr>
          <w:sz w:val="28"/>
          <w:szCs w:val="28"/>
        </w:rPr>
        <w:t>lēmuma pieņemšanas.”.</w:t>
      </w:r>
    </w:p>
    <w:p w:rsidR="001A2E86" w:rsidRPr="008413A0" w:rsidRDefault="001A2E86" w:rsidP="001A2E86">
      <w:pPr>
        <w:pStyle w:val="naisnod"/>
        <w:spacing w:before="0" w:beforeAutospacing="0" w:after="0" w:afterAutospacing="0"/>
        <w:ind w:firstLine="567"/>
        <w:contextualSpacing/>
        <w:jc w:val="both"/>
        <w:rPr>
          <w:sz w:val="28"/>
          <w:szCs w:val="28"/>
        </w:rPr>
      </w:pPr>
    </w:p>
    <w:p w:rsidR="001A2E86" w:rsidRPr="008413A0" w:rsidRDefault="001A2E86" w:rsidP="001A2E86">
      <w:pPr>
        <w:pStyle w:val="naisnod"/>
        <w:numPr>
          <w:ilvl w:val="0"/>
          <w:numId w:val="2"/>
        </w:numPr>
        <w:tabs>
          <w:tab w:val="left" w:pos="993"/>
        </w:tabs>
        <w:spacing w:before="0" w:beforeAutospacing="0" w:after="0" w:afterAutospacing="0"/>
        <w:ind w:left="0" w:firstLine="567"/>
        <w:contextualSpacing/>
        <w:jc w:val="both"/>
        <w:rPr>
          <w:sz w:val="28"/>
          <w:szCs w:val="28"/>
        </w:rPr>
      </w:pPr>
      <w:r w:rsidRPr="008413A0">
        <w:rPr>
          <w:sz w:val="28"/>
          <w:szCs w:val="28"/>
        </w:rPr>
        <w:t>Svītrot 2.pielikumā 4.,5.,6. un 7.punktu.</w:t>
      </w:r>
    </w:p>
    <w:p w:rsidR="001A2E86" w:rsidRPr="008413A0" w:rsidRDefault="001A2E86" w:rsidP="001A2E86">
      <w:pPr>
        <w:pStyle w:val="naisnod"/>
        <w:tabs>
          <w:tab w:val="left" w:pos="993"/>
        </w:tabs>
        <w:spacing w:before="0" w:beforeAutospacing="0" w:after="0" w:afterAutospacing="0"/>
        <w:ind w:left="567"/>
        <w:contextualSpacing/>
        <w:jc w:val="both"/>
        <w:rPr>
          <w:sz w:val="28"/>
          <w:szCs w:val="28"/>
        </w:rPr>
      </w:pPr>
    </w:p>
    <w:p w:rsidR="001A2E86" w:rsidRPr="008413A0" w:rsidRDefault="001A2E86" w:rsidP="001A2E86">
      <w:pPr>
        <w:pStyle w:val="naisnod"/>
        <w:numPr>
          <w:ilvl w:val="0"/>
          <w:numId w:val="2"/>
        </w:numPr>
        <w:tabs>
          <w:tab w:val="left" w:pos="993"/>
        </w:tabs>
        <w:spacing w:before="0" w:beforeAutospacing="0" w:after="0" w:afterAutospacing="0"/>
        <w:ind w:left="0" w:firstLine="567"/>
        <w:contextualSpacing/>
        <w:jc w:val="both"/>
        <w:rPr>
          <w:sz w:val="28"/>
          <w:szCs w:val="28"/>
        </w:rPr>
        <w:sectPr w:rsidR="001A2E86" w:rsidRPr="008413A0" w:rsidSect="00C16679">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pPr>
      <w:r w:rsidRPr="008413A0">
        <w:rPr>
          <w:sz w:val="28"/>
          <w:szCs w:val="28"/>
        </w:rPr>
        <w:t>Papildināt noteikumus ar 2.</w:t>
      </w:r>
      <w:r w:rsidRPr="008413A0">
        <w:rPr>
          <w:sz w:val="28"/>
          <w:szCs w:val="28"/>
          <w:vertAlign w:val="superscript"/>
        </w:rPr>
        <w:t>1</w:t>
      </w:r>
      <w:r w:rsidRPr="008413A0">
        <w:rPr>
          <w:sz w:val="28"/>
          <w:szCs w:val="28"/>
        </w:rPr>
        <w:t>pielikumu šādā redakcijā:</w:t>
      </w:r>
      <w:r w:rsidRPr="008413A0">
        <w:rPr>
          <w:sz w:val="28"/>
          <w:szCs w:val="28"/>
        </w:rPr>
        <w:br w:type="page"/>
      </w:r>
    </w:p>
    <w:p w:rsidR="001A2E86" w:rsidRPr="008413A0" w:rsidRDefault="001A2E86" w:rsidP="001A2E86">
      <w:pPr>
        <w:pStyle w:val="BodyText"/>
        <w:jc w:val="right"/>
        <w:rPr>
          <w:bCs/>
          <w:sz w:val="24"/>
          <w:szCs w:val="24"/>
        </w:rPr>
      </w:pPr>
      <w:r w:rsidRPr="008413A0">
        <w:rPr>
          <w:bCs/>
          <w:sz w:val="24"/>
          <w:szCs w:val="24"/>
        </w:rPr>
        <w:lastRenderedPageBreak/>
        <w:t>2.</w:t>
      </w:r>
      <w:r w:rsidRPr="008413A0">
        <w:rPr>
          <w:bCs/>
          <w:sz w:val="24"/>
          <w:szCs w:val="24"/>
          <w:vertAlign w:val="superscript"/>
        </w:rPr>
        <w:t>1</w:t>
      </w:r>
      <w:r w:rsidRPr="008413A0">
        <w:rPr>
          <w:bCs/>
          <w:sz w:val="24"/>
          <w:szCs w:val="24"/>
        </w:rPr>
        <w:t>pielikums</w:t>
      </w:r>
    </w:p>
    <w:p w:rsidR="001A2E86" w:rsidRPr="008413A0" w:rsidRDefault="001A2E86" w:rsidP="001A2E86">
      <w:pPr>
        <w:pStyle w:val="BodyText"/>
        <w:jc w:val="right"/>
        <w:rPr>
          <w:bCs/>
          <w:sz w:val="24"/>
          <w:szCs w:val="24"/>
        </w:rPr>
      </w:pPr>
      <w:r w:rsidRPr="008413A0">
        <w:rPr>
          <w:bCs/>
          <w:sz w:val="24"/>
          <w:szCs w:val="24"/>
        </w:rPr>
        <w:t>Ministru kabineta</w:t>
      </w:r>
    </w:p>
    <w:p w:rsidR="001A2E86" w:rsidRPr="008413A0" w:rsidRDefault="001A2E86" w:rsidP="001A2E86">
      <w:pPr>
        <w:pStyle w:val="BodyText"/>
        <w:jc w:val="right"/>
        <w:rPr>
          <w:bCs/>
          <w:sz w:val="24"/>
          <w:szCs w:val="24"/>
        </w:rPr>
      </w:pPr>
      <w:r w:rsidRPr="008413A0">
        <w:rPr>
          <w:bCs/>
          <w:sz w:val="24"/>
          <w:szCs w:val="24"/>
        </w:rPr>
        <w:t>2006.gada 4.jūlija</w:t>
      </w:r>
    </w:p>
    <w:p w:rsidR="001A2E86" w:rsidRPr="008413A0" w:rsidRDefault="001A2E86" w:rsidP="001A2E86">
      <w:pPr>
        <w:pStyle w:val="BodyText"/>
        <w:jc w:val="right"/>
        <w:rPr>
          <w:bCs/>
          <w:sz w:val="24"/>
          <w:szCs w:val="24"/>
        </w:rPr>
      </w:pPr>
      <w:r w:rsidRPr="008413A0">
        <w:rPr>
          <w:bCs/>
          <w:sz w:val="24"/>
          <w:szCs w:val="24"/>
        </w:rPr>
        <w:t>noteikumiem Nr.556</w:t>
      </w:r>
    </w:p>
    <w:p w:rsidR="001A2E86" w:rsidRPr="008413A0" w:rsidRDefault="001A2E86" w:rsidP="001A2E86">
      <w:pPr>
        <w:pStyle w:val="BodyText"/>
        <w:ind w:left="567"/>
        <w:jc w:val="center"/>
        <w:rPr>
          <w:b/>
          <w:bCs/>
          <w:sz w:val="24"/>
          <w:szCs w:val="24"/>
        </w:rPr>
      </w:pPr>
      <w:r w:rsidRPr="008413A0">
        <w:rPr>
          <w:b/>
          <w:bCs/>
          <w:sz w:val="24"/>
          <w:szCs w:val="24"/>
        </w:rPr>
        <w:t>Pārskats par uzņēmumu ienākuma nodokļa aprēķinu nerezidentam</w:t>
      </w:r>
    </w:p>
    <w:p w:rsidR="001A2E86" w:rsidRPr="008413A0" w:rsidRDefault="001A2E86" w:rsidP="001A2E86">
      <w:pPr>
        <w:pStyle w:val="BodyText"/>
        <w:ind w:left="567"/>
        <w:jc w:val="center"/>
        <w:rPr>
          <w:b/>
          <w:bCs/>
          <w:sz w:val="24"/>
          <w:szCs w:val="24"/>
        </w:rPr>
      </w:pPr>
    </w:p>
    <w:p w:rsidR="001A2E86" w:rsidRPr="008413A0" w:rsidRDefault="001A2E86" w:rsidP="001A2E86">
      <w:pPr>
        <w:pStyle w:val="BodyText"/>
        <w:ind w:left="567"/>
        <w:jc w:val="left"/>
        <w:rPr>
          <w:bCs/>
          <w:sz w:val="24"/>
          <w:szCs w:val="24"/>
        </w:rPr>
      </w:pPr>
      <w:r w:rsidRPr="008413A0">
        <w:rPr>
          <w:bCs/>
          <w:sz w:val="24"/>
          <w:szCs w:val="24"/>
        </w:rPr>
        <w:t>Nodokļa maksātāja – nerezidenta nosaukums________________________________________________________</w:t>
      </w:r>
    </w:p>
    <w:p w:rsidR="001A2E86" w:rsidRPr="008413A0" w:rsidRDefault="001A2E86" w:rsidP="001A2E86">
      <w:pPr>
        <w:pStyle w:val="BodyText"/>
        <w:ind w:firstLine="567"/>
        <w:jc w:val="left"/>
        <w:rPr>
          <w:bCs/>
          <w:sz w:val="24"/>
          <w:szCs w:val="24"/>
        </w:rPr>
      </w:pPr>
      <w:r w:rsidRPr="008413A0">
        <w:rPr>
          <w:bCs/>
          <w:sz w:val="24"/>
          <w:szCs w:val="24"/>
        </w:rPr>
        <w:t>Juridiskā adrese _______________________________________________________________________________</w:t>
      </w:r>
    </w:p>
    <w:p w:rsidR="001A2E86" w:rsidRPr="008413A0" w:rsidRDefault="001A2E86" w:rsidP="001A2E86">
      <w:pPr>
        <w:pStyle w:val="BodyText"/>
        <w:ind w:firstLine="567"/>
        <w:jc w:val="left"/>
        <w:rPr>
          <w:bCs/>
          <w:sz w:val="24"/>
          <w:szCs w:val="24"/>
        </w:rPr>
      </w:pPr>
      <w:r w:rsidRPr="008413A0">
        <w:rPr>
          <w:bCs/>
          <w:sz w:val="24"/>
          <w:szCs w:val="24"/>
        </w:rPr>
        <w:t>Elektroniskā pasta adrese _______________________________________________________________________</w:t>
      </w:r>
    </w:p>
    <w:p w:rsidR="001A2E86" w:rsidRPr="008413A0" w:rsidRDefault="001A2E86" w:rsidP="001A2E86">
      <w:pPr>
        <w:pStyle w:val="BodyText"/>
        <w:ind w:left="567"/>
        <w:jc w:val="left"/>
        <w:rPr>
          <w:bCs/>
          <w:sz w:val="24"/>
          <w:szCs w:val="24"/>
        </w:rPr>
      </w:pPr>
      <w:r w:rsidRPr="008413A0">
        <w:rPr>
          <w:bCs/>
          <w:sz w:val="24"/>
          <w:szCs w:val="24"/>
        </w:rPr>
        <w:t>Nodokļa maksātāja – nerezidenta pilnvarotās personas nosaukums vai vārds, uzvārds un personas kods__________</w:t>
      </w:r>
    </w:p>
    <w:p w:rsidR="001A2E86" w:rsidRPr="008413A0" w:rsidRDefault="001A2E86" w:rsidP="001A2E86">
      <w:pPr>
        <w:pStyle w:val="BodyText"/>
        <w:ind w:firstLine="567"/>
        <w:jc w:val="left"/>
        <w:rPr>
          <w:bCs/>
          <w:sz w:val="24"/>
          <w:szCs w:val="24"/>
        </w:rPr>
      </w:pPr>
      <w:r w:rsidRPr="008413A0">
        <w:rPr>
          <w:bCs/>
          <w:sz w:val="24"/>
          <w:szCs w:val="24"/>
        </w:rPr>
        <w:t>Juridiskā adrese vai deklarētā adrese______________________________________________________________</w:t>
      </w:r>
    </w:p>
    <w:p w:rsidR="001A2E86" w:rsidRPr="008413A0" w:rsidRDefault="001A2E86" w:rsidP="001A2E86">
      <w:pPr>
        <w:pStyle w:val="BodyText"/>
        <w:ind w:firstLine="567"/>
        <w:jc w:val="left"/>
        <w:rPr>
          <w:bCs/>
          <w:sz w:val="24"/>
          <w:szCs w:val="24"/>
        </w:rPr>
      </w:pPr>
      <w:r w:rsidRPr="008413A0">
        <w:rPr>
          <w:bCs/>
          <w:sz w:val="24"/>
          <w:szCs w:val="24"/>
        </w:rPr>
        <w:t>Elektroniskā pasta adrese ________________________________________________________________________</w:t>
      </w: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r w:rsidRPr="008413A0">
        <w:rPr>
          <w:rFonts w:cs="Times New Roman"/>
          <w:b/>
          <w:sz w:val="24"/>
          <w:szCs w:val="24"/>
        </w:rPr>
        <w:t>Uzņēmumu ienākuma nodokļa aprēķins ienākumam, kas gūts no nekustamā īpašuma atsavināšanas</w:t>
      </w:r>
    </w:p>
    <w:p w:rsidR="001A2E86" w:rsidRPr="008413A0" w:rsidRDefault="001A2E86" w:rsidP="001A2E86">
      <w:pPr>
        <w:keepNext/>
        <w:jc w:val="right"/>
        <w:outlineLvl w:val="5"/>
        <w:rPr>
          <w:rFonts w:cs="Times New Roman"/>
          <w:sz w:val="24"/>
          <w:szCs w:val="24"/>
        </w:rPr>
      </w:pPr>
      <w:r w:rsidRPr="008413A0">
        <w:rPr>
          <w:rFonts w:cs="Times New Roman"/>
          <w:sz w:val="24"/>
          <w:szCs w:val="24"/>
        </w:rPr>
        <w:t>1.tabula</w:t>
      </w:r>
    </w:p>
    <w:tbl>
      <w:tblPr>
        <w:tblStyle w:val="TableGrid"/>
        <w:tblW w:w="14142" w:type="dxa"/>
        <w:tblLayout w:type="fixed"/>
        <w:tblLook w:val="04A0" w:firstRow="1" w:lastRow="0" w:firstColumn="1" w:lastColumn="0" w:noHBand="0" w:noVBand="1"/>
      </w:tblPr>
      <w:tblGrid>
        <w:gridCol w:w="1384"/>
        <w:gridCol w:w="1588"/>
        <w:gridCol w:w="2098"/>
        <w:gridCol w:w="1559"/>
        <w:gridCol w:w="1417"/>
        <w:gridCol w:w="1560"/>
        <w:gridCol w:w="1559"/>
        <w:gridCol w:w="1417"/>
        <w:gridCol w:w="1560"/>
      </w:tblGrid>
      <w:tr w:rsidR="008413A0" w:rsidRPr="008413A0" w:rsidTr="00E4538B">
        <w:tc>
          <w:tcPr>
            <w:tcW w:w="1384" w:type="dxa"/>
          </w:tcPr>
          <w:p w:rsidR="001A2E86" w:rsidRPr="008413A0" w:rsidRDefault="001A2E86" w:rsidP="00E4538B">
            <w:pPr>
              <w:jc w:val="center"/>
              <w:rPr>
                <w:rFonts w:cs="Times New Roman"/>
                <w:sz w:val="24"/>
                <w:szCs w:val="24"/>
              </w:rPr>
            </w:pPr>
            <w:r w:rsidRPr="008413A0">
              <w:rPr>
                <w:rFonts w:cs="Times New Roman"/>
                <w:sz w:val="24"/>
                <w:szCs w:val="24"/>
              </w:rPr>
              <w:t>Nekustamā īpašuma*</w:t>
            </w:r>
          </w:p>
          <w:p w:rsidR="001A2E86" w:rsidRPr="008413A0" w:rsidRDefault="001A2E86" w:rsidP="00E4538B">
            <w:pPr>
              <w:jc w:val="center"/>
              <w:rPr>
                <w:rFonts w:cs="Times New Roman"/>
                <w:sz w:val="24"/>
                <w:szCs w:val="24"/>
              </w:rPr>
            </w:pPr>
            <w:r w:rsidRPr="008413A0">
              <w:rPr>
                <w:rFonts w:cs="Times New Roman"/>
                <w:sz w:val="24"/>
                <w:szCs w:val="24"/>
              </w:rPr>
              <w:t>kadastra Nr.</w:t>
            </w:r>
          </w:p>
        </w:tc>
        <w:tc>
          <w:tcPr>
            <w:tcW w:w="1588" w:type="dxa"/>
          </w:tcPr>
          <w:p w:rsidR="001A2E86" w:rsidRPr="008413A0" w:rsidRDefault="001A2E86" w:rsidP="00E4538B">
            <w:pPr>
              <w:jc w:val="center"/>
              <w:rPr>
                <w:rFonts w:cs="Times New Roman"/>
                <w:sz w:val="24"/>
                <w:szCs w:val="24"/>
              </w:rPr>
            </w:pPr>
            <w:r w:rsidRPr="008413A0">
              <w:rPr>
                <w:rFonts w:cs="Times New Roman"/>
                <w:sz w:val="24"/>
                <w:szCs w:val="24"/>
              </w:rPr>
              <w:t>Ieņēmums no nekustamā īpašuma, vai līdzdalības**atsavināšanas</w:t>
            </w:r>
          </w:p>
          <w:p w:rsidR="001A2E86" w:rsidRPr="008413A0" w:rsidRDefault="001A2E86" w:rsidP="00E4538B">
            <w:pPr>
              <w:jc w:val="center"/>
              <w:rPr>
                <w:rFonts w:cs="Times New Roman"/>
                <w:sz w:val="24"/>
                <w:szCs w:val="24"/>
              </w:rPr>
            </w:pPr>
          </w:p>
        </w:tc>
        <w:tc>
          <w:tcPr>
            <w:tcW w:w="2098" w:type="dxa"/>
          </w:tcPr>
          <w:p w:rsidR="001A2E86" w:rsidRPr="008413A0" w:rsidRDefault="001A2E86" w:rsidP="00E4538B">
            <w:pPr>
              <w:jc w:val="center"/>
              <w:rPr>
                <w:rFonts w:cs="Times New Roman"/>
                <w:sz w:val="24"/>
                <w:szCs w:val="24"/>
              </w:rPr>
            </w:pPr>
            <w:r w:rsidRPr="008413A0">
              <w:rPr>
                <w:rFonts w:cs="Times New Roman"/>
                <w:sz w:val="24"/>
                <w:szCs w:val="24"/>
              </w:rPr>
              <w:t>Atlikusī nekustamā īpašuma vērtība pēc taksācijas perioda nolietojuma atskaitīšanas (2.tabulas 6.aile), vai līdzdalības** daļas iegādes vērtība</w:t>
            </w:r>
          </w:p>
          <w:p w:rsidR="001A2E86" w:rsidRPr="008413A0" w:rsidRDefault="001A2E86" w:rsidP="00E4538B">
            <w:pPr>
              <w:jc w:val="center"/>
              <w:rPr>
                <w:rFonts w:cs="Times New Roman"/>
                <w:sz w:val="24"/>
                <w:szCs w:val="24"/>
              </w:rPr>
            </w:pPr>
          </w:p>
        </w:tc>
        <w:tc>
          <w:tcPr>
            <w:tcW w:w="1559" w:type="dxa"/>
          </w:tcPr>
          <w:p w:rsidR="001A2E86" w:rsidRPr="008413A0" w:rsidRDefault="001A2E86" w:rsidP="00E4538B">
            <w:pPr>
              <w:jc w:val="center"/>
              <w:rPr>
                <w:rFonts w:cs="Times New Roman"/>
                <w:sz w:val="24"/>
                <w:szCs w:val="24"/>
              </w:rPr>
            </w:pPr>
            <w:r w:rsidRPr="008413A0">
              <w:rPr>
                <w:rFonts w:cs="Times New Roman"/>
                <w:sz w:val="24"/>
                <w:szCs w:val="24"/>
              </w:rPr>
              <w:t>Citi ar nekustamā īpašuma vai līdzdalības** atsavināšanu tieši saistītie izdevumi</w:t>
            </w:r>
          </w:p>
          <w:p w:rsidR="001A2E86" w:rsidRPr="008413A0" w:rsidRDefault="001A2E86" w:rsidP="00E4538B">
            <w:pPr>
              <w:jc w:val="center"/>
              <w:rPr>
                <w:rFonts w:cs="Times New Roman"/>
                <w:sz w:val="24"/>
                <w:szCs w:val="24"/>
              </w:rPr>
            </w:pPr>
          </w:p>
        </w:tc>
        <w:tc>
          <w:tcPr>
            <w:tcW w:w="1417" w:type="dxa"/>
          </w:tcPr>
          <w:p w:rsidR="001A2E86" w:rsidRPr="008413A0" w:rsidRDefault="001A2E86" w:rsidP="00E4538B">
            <w:pPr>
              <w:jc w:val="center"/>
              <w:rPr>
                <w:rFonts w:cs="Times New Roman"/>
                <w:sz w:val="24"/>
                <w:szCs w:val="24"/>
              </w:rPr>
            </w:pPr>
            <w:r w:rsidRPr="008413A0">
              <w:rPr>
                <w:rFonts w:cs="Times New Roman"/>
                <w:sz w:val="24"/>
                <w:szCs w:val="24"/>
              </w:rPr>
              <w:t>Ar nodokli apliekamais ienākums</w:t>
            </w:r>
          </w:p>
          <w:p w:rsidR="001A2E86" w:rsidRPr="008413A0" w:rsidRDefault="001A2E86" w:rsidP="00E4538B">
            <w:pPr>
              <w:jc w:val="center"/>
              <w:rPr>
                <w:rFonts w:cs="Times New Roman"/>
                <w:sz w:val="24"/>
                <w:szCs w:val="24"/>
              </w:rPr>
            </w:pPr>
            <w:r w:rsidRPr="008413A0">
              <w:rPr>
                <w:rFonts w:cs="Times New Roman"/>
                <w:sz w:val="24"/>
                <w:szCs w:val="24"/>
              </w:rPr>
              <w:t>(2. – 3. – 4.aile)</w:t>
            </w:r>
          </w:p>
          <w:p w:rsidR="001A2E86" w:rsidRPr="008413A0" w:rsidRDefault="001A2E86" w:rsidP="00E4538B">
            <w:pPr>
              <w:jc w:val="center"/>
              <w:rPr>
                <w:rFonts w:cs="Times New Roman"/>
                <w:sz w:val="24"/>
                <w:szCs w:val="24"/>
              </w:rPr>
            </w:pPr>
          </w:p>
        </w:tc>
        <w:tc>
          <w:tcPr>
            <w:tcW w:w="1560" w:type="dxa"/>
          </w:tcPr>
          <w:p w:rsidR="001A2E86" w:rsidRPr="008413A0" w:rsidRDefault="001A2E86" w:rsidP="00E4538B">
            <w:pPr>
              <w:jc w:val="center"/>
              <w:rPr>
                <w:rFonts w:cs="Times New Roman"/>
                <w:sz w:val="24"/>
                <w:szCs w:val="24"/>
              </w:rPr>
            </w:pPr>
            <w:r w:rsidRPr="008413A0">
              <w:rPr>
                <w:rFonts w:cs="Times New Roman"/>
                <w:sz w:val="24"/>
                <w:szCs w:val="24"/>
              </w:rPr>
              <w:t>Aprēķinātais nodoklis piemērojot 15% likmi</w:t>
            </w:r>
          </w:p>
          <w:p w:rsidR="001A2E86" w:rsidRPr="008413A0" w:rsidRDefault="001A2E86" w:rsidP="00E4538B">
            <w:pPr>
              <w:jc w:val="center"/>
              <w:rPr>
                <w:rFonts w:cs="Times New Roman"/>
                <w:sz w:val="24"/>
                <w:szCs w:val="24"/>
              </w:rPr>
            </w:pPr>
            <w:r w:rsidRPr="008413A0">
              <w:rPr>
                <w:rFonts w:cs="Times New Roman"/>
                <w:sz w:val="24"/>
                <w:szCs w:val="24"/>
              </w:rPr>
              <w:t>(5.aile *  0,15)</w:t>
            </w:r>
          </w:p>
          <w:p w:rsidR="001A2E86" w:rsidRPr="008413A0" w:rsidRDefault="001A2E86" w:rsidP="00E4538B">
            <w:pPr>
              <w:jc w:val="center"/>
              <w:rPr>
                <w:rFonts w:cs="Times New Roman"/>
                <w:sz w:val="24"/>
                <w:szCs w:val="24"/>
              </w:rPr>
            </w:pPr>
          </w:p>
        </w:tc>
        <w:tc>
          <w:tcPr>
            <w:tcW w:w="1559" w:type="dxa"/>
          </w:tcPr>
          <w:p w:rsidR="001A2E86" w:rsidRPr="008413A0" w:rsidRDefault="001A2E86" w:rsidP="00E4538B">
            <w:pPr>
              <w:jc w:val="center"/>
              <w:rPr>
                <w:rFonts w:cs="Times New Roman"/>
                <w:sz w:val="24"/>
                <w:szCs w:val="24"/>
              </w:rPr>
            </w:pPr>
            <w:r w:rsidRPr="008413A0">
              <w:rPr>
                <w:rFonts w:cs="Times New Roman"/>
                <w:sz w:val="24"/>
                <w:szCs w:val="24"/>
              </w:rPr>
              <w:t>Aprēķinātais nodoklis piemērojot 2% likmi</w:t>
            </w:r>
          </w:p>
          <w:p w:rsidR="001A2E86" w:rsidRPr="008413A0" w:rsidRDefault="001A2E86" w:rsidP="00E4538B">
            <w:pPr>
              <w:jc w:val="center"/>
              <w:rPr>
                <w:rFonts w:cs="Times New Roman"/>
                <w:sz w:val="24"/>
                <w:szCs w:val="24"/>
              </w:rPr>
            </w:pPr>
            <w:r w:rsidRPr="008413A0">
              <w:rPr>
                <w:rFonts w:cs="Times New Roman"/>
                <w:sz w:val="24"/>
                <w:szCs w:val="24"/>
              </w:rPr>
              <w:t>(2.aile *  0,02)</w:t>
            </w:r>
          </w:p>
          <w:p w:rsidR="001A2E86" w:rsidRPr="008413A0" w:rsidRDefault="001A2E86" w:rsidP="00E4538B">
            <w:pPr>
              <w:jc w:val="center"/>
              <w:rPr>
                <w:rFonts w:cs="Times New Roman"/>
                <w:sz w:val="24"/>
                <w:szCs w:val="24"/>
              </w:rPr>
            </w:pPr>
          </w:p>
        </w:tc>
        <w:tc>
          <w:tcPr>
            <w:tcW w:w="1417" w:type="dxa"/>
          </w:tcPr>
          <w:p w:rsidR="001A2E86" w:rsidRPr="008413A0" w:rsidRDefault="001A2E86" w:rsidP="00E4538B">
            <w:pPr>
              <w:jc w:val="center"/>
              <w:rPr>
                <w:rFonts w:cs="Times New Roman"/>
                <w:sz w:val="24"/>
                <w:szCs w:val="24"/>
              </w:rPr>
            </w:pPr>
            <w:r w:rsidRPr="008413A0">
              <w:rPr>
                <w:rFonts w:cs="Times New Roman"/>
                <w:sz w:val="24"/>
                <w:szCs w:val="24"/>
              </w:rPr>
              <w:t>Samaksātais nodoklis saskaņā ar likuma 3.panta ceturtās daļas 7.punktu</w:t>
            </w:r>
          </w:p>
          <w:p w:rsidR="001A2E86" w:rsidRPr="008413A0" w:rsidRDefault="001A2E86" w:rsidP="00E4538B">
            <w:pPr>
              <w:jc w:val="center"/>
              <w:rPr>
                <w:rFonts w:cs="Times New Roman"/>
                <w:i/>
                <w:sz w:val="24"/>
                <w:szCs w:val="24"/>
              </w:rPr>
            </w:pPr>
          </w:p>
          <w:p w:rsidR="001A2E86" w:rsidRPr="008413A0" w:rsidRDefault="001A2E86" w:rsidP="00E4538B">
            <w:pPr>
              <w:jc w:val="center"/>
              <w:rPr>
                <w:rFonts w:cs="Times New Roman"/>
                <w:sz w:val="24"/>
                <w:szCs w:val="24"/>
              </w:rPr>
            </w:pPr>
          </w:p>
        </w:tc>
        <w:tc>
          <w:tcPr>
            <w:tcW w:w="1560" w:type="dxa"/>
          </w:tcPr>
          <w:p w:rsidR="001A2E86" w:rsidRPr="008413A0" w:rsidRDefault="001A2E86" w:rsidP="00E4538B">
            <w:pPr>
              <w:jc w:val="center"/>
              <w:rPr>
                <w:rFonts w:cs="Times New Roman"/>
                <w:sz w:val="24"/>
                <w:szCs w:val="24"/>
              </w:rPr>
            </w:pPr>
            <w:r w:rsidRPr="008413A0">
              <w:rPr>
                <w:rFonts w:cs="Times New Roman"/>
                <w:sz w:val="24"/>
                <w:szCs w:val="24"/>
              </w:rPr>
              <w:t>Pārmaksa</w:t>
            </w:r>
          </w:p>
          <w:p w:rsidR="001A2E86" w:rsidRPr="008413A0" w:rsidRDefault="001A2E86" w:rsidP="00E4538B">
            <w:pPr>
              <w:jc w:val="center"/>
              <w:rPr>
                <w:rFonts w:cs="Times New Roman"/>
                <w:sz w:val="24"/>
                <w:szCs w:val="24"/>
              </w:rPr>
            </w:pPr>
            <w:r w:rsidRPr="008413A0">
              <w:rPr>
                <w:rFonts w:cs="Times New Roman"/>
                <w:sz w:val="24"/>
                <w:szCs w:val="24"/>
              </w:rPr>
              <w:t>(8. – 6.aile)</w:t>
            </w:r>
          </w:p>
          <w:p w:rsidR="001A2E86" w:rsidRPr="008413A0" w:rsidRDefault="001A2E86" w:rsidP="00E4538B">
            <w:pPr>
              <w:jc w:val="center"/>
              <w:rPr>
                <w:rFonts w:cs="Times New Roman"/>
                <w:sz w:val="24"/>
                <w:szCs w:val="24"/>
              </w:rPr>
            </w:pPr>
          </w:p>
        </w:tc>
      </w:tr>
      <w:tr w:rsidR="008413A0" w:rsidRPr="008413A0" w:rsidTr="00E4538B">
        <w:tc>
          <w:tcPr>
            <w:tcW w:w="1384" w:type="dxa"/>
          </w:tcPr>
          <w:p w:rsidR="001A2E86" w:rsidRPr="008413A0" w:rsidRDefault="001A2E86" w:rsidP="00E4538B">
            <w:pPr>
              <w:jc w:val="center"/>
              <w:rPr>
                <w:rFonts w:cs="Times New Roman"/>
                <w:sz w:val="24"/>
                <w:szCs w:val="24"/>
              </w:rPr>
            </w:pPr>
            <w:r w:rsidRPr="008413A0">
              <w:rPr>
                <w:rFonts w:cs="Times New Roman"/>
                <w:sz w:val="24"/>
                <w:szCs w:val="24"/>
              </w:rPr>
              <w:t>1</w:t>
            </w:r>
          </w:p>
        </w:tc>
        <w:tc>
          <w:tcPr>
            <w:tcW w:w="1588" w:type="dxa"/>
          </w:tcPr>
          <w:p w:rsidR="001A2E86" w:rsidRPr="008413A0" w:rsidRDefault="001A2E86" w:rsidP="00E4538B">
            <w:pPr>
              <w:jc w:val="center"/>
              <w:rPr>
                <w:rFonts w:cs="Times New Roman"/>
                <w:sz w:val="24"/>
                <w:szCs w:val="24"/>
              </w:rPr>
            </w:pPr>
            <w:r w:rsidRPr="008413A0">
              <w:rPr>
                <w:rFonts w:cs="Times New Roman"/>
                <w:sz w:val="24"/>
                <w:szCs w:val="24"/>
              </w:rPr>
              <w:t>2</w:t>
            </w:r>
          </w:p>
        </w:tc>
        <w:tc>
          <w:tcPr>
            <w:tcW w:w="2098" w:type="dxa"/>
          </w:tcPr>
          <w:p w:rsidR="001A2E86" w:rsidRPr="008413A0" w:rsidRDefault="001A2E86" w:rsidP="00E4538B">
            <w:pPr>
              <w:jc w:val="center"/>
              <w:rPr>
                <w:rFonts w:cs="Times New Roman"/>
                <w:sz w:val="24"/>
                <w:szCs w:val="24"/>
              </w:rPr>
            </w:pPr>
            <w:r w:rsidRPr="008413A0">
              <w:rPr>
                <w:rFonts w:cs="Times New Roman"/>
                <w:sz w:val="24"/>
                <w:szCs w:val="24"/>
              </w:rPr>
              <w:t>3</w:t>
            </w:r>
          </w:p>
        </w:tc>
        <w:tc>
          <w:tcPr>
            <w:tcW w:w="1559" w:type="dxa"/>
          </w:tcPr>
          <w:p w:rsidR="001A2E86" w:rsidRPr="008413A0" w:rsidRDefault="001A2E86" w:rsidP="00E4538B">
            <w:pPr>
              <w:jc w:val="center"/>
              <w:rPr>
                <w:rFonts w:cs="Times New Roman"/>
                <w:sz w:val="24"/>
                <w:szCs w:val="24"/>
              </w:rPr>
            </w:pPr>
            <w:r w:rsidRPr="008413A0">
              <w:rPr>
                <w:rFonts w:cs="Times New Roman"/>
                <w:sz w:val="24"/>
                <w:szCs w:val="24"/>
              </w:rPr>
              <w:t>4</w:t>
            </w:r>
          </w:p>
        </w:tc>
        <w:tc>
          <w:tcPr>
            <w:tcW w:w="1417" w:type="dxa"/>
          </w:tcPr>
          <w:p w:rsidR="001A2E86" w:rsidRPr="008413A0" w:rsidRDefault="001A2E86" w:rsidP="00E4538B">
            <w:pPr>
              <w:jc w:val="center"/>
              <w:rPr>
                <w:rFonts w:cs="Times New Roman"/>
                <w:sz w:val="24"/>
                <w:szCs w:val="24"/>
              </w:rPr>
            </w:pPr>
            <w:r w:rsidRPr="008413A0">
              <w:rPr>
                <w:rFonts w:cs="Times New Roman"/>
                <w:sz w:val="24"/>
                <w:szCs w:val="24"/>
              </w:rPr>
              <w:t>5</w:t>
            </w:r>
          </w:p>
        </w:tc>
        <w:tc>
          <w:tcPr>
            <w:tcW w:w="1560" w:type="dxa"/>
          </w:tcPr>
          <w:p w:rsidR="001A2E86" w:rsidRPr="008413A0" w:rsidRDefault="001A2E86" w:rsidP="00E4538B">
            <w:pPr>
              <w:jc w:val="center"/>
              <w:rPr>
                <w:rFonts w:cs="Times New Roman"/>
                <w:sz w:val="24"/>
                <w:szCs w:val="24"/>
              </w:rPr>
            </w:pPr>
            <w:r w:rsidRPr="008413A0">
              <w:rPr>
                <w:rFonts w:cs="Times New Roman"/>
                <w:sz w:val="24"/>
                <w:szCs w:val="24"/>
              </w:rPr>
              <w:t>6</w:t>
            </w:r>
          </w:p>
        </w:tc>
        <w:tc>
          <w:tcPr>
            <w:tcW w:w="1559" w:type="dxa"/>
          </w:tcPr>
          <w:p w:rsidR="001A2E86" w:rsidRPr="008413A0" w:rsidRDefault="001A2E86" w:rsidP="00E4538B">
            <w:pPr>
              <w:jc w:val="center"/>
              <w:rPr>
                <w:rFonts w:cs="Times New Roman"/>
                <w:sz w:val="24"/>
                <w:szCs w:val="24"/>
              </w:rPr>
            </w:pPr>
            <w:r w:rsidRPr="008413A0">
              <w:rPr>
                <w:rFonts w:cs="Times New Roman"/>
                <w:sz w:val="24"/>
                <w:szCs w:val="24"/>
              </w:rPr>
              <w:t>7</w:t>
            </w:r>
          </w:p>
        </w:tc>
        <w:tc>
          <w:tcPr>
            <w:tcW w:w="1417" w:type="dxa"/>
          </w:tcPr>
          <w:p w:rsidR="001A2E86" w:rsidRPr="008413A0" w:rsidRDefault="001A2E86" w:rsidP="00E4538B">
            <w:pPr>
              <w:jc w:val="center"/>
              <w:rPr>
                <w:rFonts w:cs="Times New Roman"/>
                <w:sz w:val="24"/>
                <w:szCs w:val="24"/>
              </w:rPr>
            </w:pPr>
            <w:r w:rsidRPr="008413A0">
              <w:rPr>
                <w:rFonts w:cs="Times New Roman"/>
                <w:sz w:val="24"/>
                <w:szCs w:val="24"/>
              </w:rPr>
              <w:t>8</w:t>
            </w:r>
          </w:p>
        </w:tc>
        <w:tc>
          <w:tcPr>
            <w:tcW w:w="1560" w:type="dxa"/>
          </w:tcPr>
          <w:p w:rsidR="001A2E86" w:rsidRPr="008413A0" w:rsidRDefault="001A2E86" w:rsidP="00E4538B">
            <w:pPr>
              <w:jc w:val="center"/>
              <w:rPr>
                <w:rFonts w:cs="Times New Roman"/>
                <w:sz w:val="24"/>
                <w:szCs w:val="24"/>
              </w:rPr>
            </w:pPr>
            <w:r w:rsidRPr="008413A0">
              <w:rPr>
                <w:rFonts w:cs="Times New Roman"/>
                <w:sz w:val="24"/>
                <w:szCs w:val="24"/>
              </w:rPr>
              <w:t>9</w:t>
            </w:r>
          </w:p>
        </w:tc>
      </w:tr>
      <w:tr w:rsidR="008413A0" w:rsidRPr="008413A0" w:rsidTr="00E4538B">
        <w:tc>
          <w:tcPr>
            <w:tcW w:w="1384" w:type="dxa"/>
          </w:tcPr>
          <w:p w:rsidR="001A2E86" w:rsidRPr="008413A0" w:rsidRDefault="001A2E86" w:rsidP="00E4538B">
            <w:pPr>
              <w:rPr>
                <w:rFonts w:cs="Times New Roman"/>
                <w:sz w:val="24"/>
                <w:szCs w:val="24"/>
              </w:rPr>
            </w:pPr>
          </w:p>
        </w:tc>
        <w:tc>
          <w:tcPr>
            <w:tcW w:w="1588" w:type="dxa"/>
          </w:tcPr>
          <w:p w:rsidR="001A2E86" w:rsidRPr="008413A0" w:rsidRDefault="001A2E86" w:rsidP="00E4538B">
            <w:pPr>
              <w:rPr>
                <w:rFonts w:cs="Times New Roman"/>
                <w:sz w:val="24"/>
                <w:szCs w:val="24"/>
              </w:rPr>
            </w:pPr>
          </w:p>
        </w:tc>
        <w:tc>
          <w:tcPr>
            <w:tcW w:w="2098" w:type="dxa"/>
          </w:tcPr>
          <w:p w:rsidR="001A2E86" w:rsidRPr="008413A0" w:rsidRDefault="001A2E86" w:rsidP="00E4538B">
            <w:pPr>
              <w:rPr>
                <w:rFonts w:cs="Times New Roman"/>
                <w:sz w:val="24"/>
                <w:szCs w:val="24"/>
              </w:rPr>
            </w:pPr>
          </w:p>
        </w:tc>
        <w:tc>
          <w:tcPr>
            <w:tcW w:w="1559" w:type="dxa"/>
          </w:tcPr>
          <w:p w:rsidR="001A2E86" w:rsidRPr="008413A0" w:rsidRDefault="001A2E86" w:rsidP="00E4538B">
            <w:pPr>
              <w:rPr>
                <w:rFonts w:cs="Times New Roman"/>
                <w:sz w:val="24"/>
                <w:szCs w:val="24"/>
              </w:rPr>
            </w:pPr>
          </w:p>
        </w:tc>
        <w:tc>
          <w:tcPr>
            <w:tcW w:w="1417" w:type="dxa"/>
          </w:tcPr>
          <w:p w:rsidR="001A2E86" w:rsidRPr="008413A0" w:rsidRDefault="001A2E86" w:rsidP="00E4538B">
            <w:pPr>
              <w:rPr>
                <w:rFonts w:cs="Times New Roman"/>
                <w:sz w:val="24"/>
                <w:szCs w:val="24"/>
              </w:rPr>
            </w:pPr>
          </w:p>
        </w:tc>
        <w:tc>
          <w:tcPr>
            <w:tcW w:w="1560" w:type="dxa"/>
          </w:tcPr>
          <w:p w:rsidR="001A2E86" w:rsidRPr="008413A0" w:rsidRDefault="001A2E86" w:rsidP="00E4538B">
            <w:pPr>
              <w:jc w:val="center"/>
              <w:rPr>
                <w:rFonts w:cs="Times New Roman"/>
                <w:sz w:val="24"/>
                <w:szCs w:val="24"/>
              </w:rPr>
            </w:pPr>
          </w:p>
        </w:tc>
        <w:tc>
          <w:tcPr>
            <w:tcW w:w="1559" w:type="dxa"/>
          </w:tcPr>
          <w:p w:rsidR="001A2E86" w:rsidRPr="008413A0" w:rsidRDefault="001A2E86" w:rsidP="00E4538B">
            <w:pPr>
              <w:rPr>
                <w:rFonts w:cs="Times New Roman"/>
                <w:sz w:val="24"/>
                <w:szCs w:val="24"/>
              </w:rPr>
            </w:pPr>
          </w:p>
        </w:tc>
        <w:tc>
          <w:tcPr>
            <w:tcW w:w="1417" w:type="dxa"/>
          </w:tcPr>
          <w:p w:rsidR="001A2E86" w:rsidRPr="008413A0" w:rsidRDefault="001A2E86" w:rsidP="00E4538B">
            <w:pPr>
              <w:rPr>
                <w:rFonts w:cs="Times New Roman"/>
                <w:sz w:val="24"/>
                <w:szCs w:val="24"/>
              </w:rPr>
            </w:pPr>
          </w:p>
        </w:tc>
        <w:tc>
          <w:tcPr>
            <w:tcW w:w="1560" w:type="dxa"/>
          </w:tcPr>
          <w:p w:rsidR="001A2E86" w:rsidRPr="008413A0" w:rsidRDefault="001A2E86" w:rsidP="00E4538B">
            <w:pPr>
              <w:rPr>
                <w:rFonts w:cs="Times New Roman"/>
                <w:sz w:val="24"/>
                <w:szCs w:val="24"/>
              </w:rPr>
            </w:pPr>
          </w:p>
        </w:tc>
      </w:tr>
    </w:tbl>
    <w:p w:rsidR="001A2E86" w:rsidRPr="008413A0" w:rsidRDefault="001A2E86" w:rsidP="001A2E86">
      <w:pPr>
        <w:rPr>
          <w:rFonts w:cs="Times New Roman"/>
          <w:sz w:val="24"/>
          <w:szCs w:val="24"/>
        </w:rPr>
      </w:pPr>
      <w:r w:rsidRPr="008413A0">
        <w:rPr>
          <w:rFonts w:cs="Times New Roman"/>
          <w:sz w:val="24"/>
          <w:szCs w:val="24"/>
        </w:rPr>
        <w:t>*- ja kapitāla daļas, akcijas vai cita veida līdzdalība tiek atsavināta saskaņā ar likuma 3.panta 4.</w:t>
      </w:r>
      <w:r w:rsidRPr="008413A0">
        <w:rPr>
          <w:rFonts w:cs="Times New Roman"/>
          <w:sz w:val="24"/>
          <w:szCs w:val="24"/>
          <w:vertAlign w:val="superscript"/>
        </w:rPr>
        <w:t>5</w:t>
      </w:r>
      <w:r w:rsidRPr="008413A0">
        <w:rPr>
          <w:rFonts w:cs="Times New Roman"/>
          <w:sz w:val="24"/>
          <w:szCs w:val="24"/>
        </w:rPr>
        <w:t>daļu, tad uzrāda datus, kas ļauj identificēt minēto līdzdalību;</w:t>
      </w:r>
    </w:p>
    <w:p w:rsidR="001A2E86" w:rsidRPr="008413A0" w:rsidRDefault="001A2E86" w:rsidP="001A2E86">
      <w:pPr>
        <w:rPr>
          <w:rFonts w:cs="Times New Roman"/>
          <w:sz w:val="24"/>
          <w:szCs w:val="24"/>
        </w:rPr>
      </w:pPr>
      <w:r w:rsidRPr="008413A0">
        <w:rPr>
          <w:rFonts w:cs="Times New Roman"/>
          <w:sz w:val="24"/>
          <w:szCs w:val="24"/>
        </w:rPr>
        <w:t>** - kapitāla daļas, akcijas vai cita veida līdzdalība</w:t>
      </w: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p>
    <w:p w:rsidR="001A2E86" w:rsidRPr="008413A0" w:rsidRDefault="001A2E86" w:rsidP="001A2E86">
      <w:pPr>
        <w:jc w:val="center"/>
        <w:rPr>
          <w:rFonts w:cs="Times New Roman"/>
          <w:b/>
          <w:sz w:val="24"/>
          <w:szCs w:val="24"/>
        </w:rPr>
      </w:pPr>
      <w:r w:rsidRPr="008413A0">
        <w:rPr>
          <w:rFonts w:cs="Times New Roman"/>
          <w:b/>
          <w:sz w:val="24"/>
          <w:szCs w:val="24"/>
        </w:rPr>
        <w:t xml:space="preserve">Nekustamā īpašuma atlikušās vērtības aprēķins </w:t>
      </w:r>
    </w:p>
    <w:p w:rsidR="001A2E86" w:rsidRPr="008413A0" w:rsidRDefault="001A2E86" w:rsidP="001A2E86">
      <w:pPr>
        <w:jc w:val="right"/>
        <w:rPr>
          <w:rFonts w:cs="Times New Roman"/>
          <w:sz w:val="24"/>
          <w:szCs w:val="24"/>
        </w:rPr>
      </w:pPr>
      <w:r w:rsidRPr="008413A0">
        <w:rPr>
          <w:rFonts w:cs="Times New Roman"/>
          <w:sz w:val="24"/>
          <w:szCs w:val="24"/>
        </w:rPr>
        <w:t>2.tabula</w:t>
      </w:r>
    </w:p>
    <w:tbl>
      <w:tblPr>
        <w:tblStyle w:val="TableGrid"/>
        <w:tblW w:w="0" w:type="auto"/>
        <w:tblLayout w:type="fixed"/>
        <w:tblLook w:val="04A0" w:firstRow="1" w:lastRow="0" w:firstColumn="1" w:lastColumn="0" w:noHBand="0" w:noVBand="1"/>
      </w:tblPr>
      <w:tblGrid>
        <w:gridCol w:w="1242"/>
        <w:gridCol w:w="2085"/>
        <w:gridCol w:w="2168"/>
        <w:gridCol w:w="2835"/>
        <w:gridCol w:w="2410"/>
        <w:gridCol w:w="3402"/>
      </w:tblGrid>
      <w:tr w:rsidR="008413A0" w:rsidRPr="008413A0" w:rsidTr="00E4538B">
        <w:tc>
          <w:tcPr>
            <w:tcW w:w="1242" w:type="dxa"/>
          </w:tcPr>
          <w:p w:rsidR="001A2E86" w:rsidRPr="008413A0" w:rsidRDefault="001A2E86" w:rsidP="00E4538B">
            <w:pPr>
              <w:jc w:val="center"/>
              <w:rPr>
                <w:rFonts w:cs="Times New Roman"/>
                <w:sz w:val="24"/>
                <w:szCs w:val="24"/>
              </w:rPr>
            </w:pPr>
            <w:r w:rsidRPr="008413A0">
              <w:rPr>
                <w:rFonts w:cs="Times New Roman"/>
                <w:sz w:val="24"/>
                <w:szCs w:val="24"/>
              </w:rPr>
              <w:t>Taksācijas periods</w:t>
            </w:r>
          </w:p>
        </w:tc>
        <w:tc>
          <w:tcPr>
            <w:tcW w:w="2085" w:type="dxa"/>
          </w:tcPr>
          <w:p w:rsidR="001A2E86" w:rsidRPr="008413A0" w:rsidRDefault="001A2E86" w:rsidP="00E4538B">
            <w:pPr>
              <w:jc w:val="center"/>
              <w:rPr>
                <w:rFonts w:cs="Times New Roman"/>
                <w:sz w:val="24"/>
                <w:szCs w:val="24"/>
              </w:rPr>
            </w:pPr>
            <w:r w:rsidRPr="008413A0">
              <w:rPr>
                <w:rFonts w:cs="Times New Roman"/>
                <w:sz w:val="24"/>
                <w:szCs w:val="24"/>
              </w:rPr>
              <w:t>Nekustamā īpašuma vērtība</w:t>
            </w:r>
          </w:p>
          <w:p w:rsidR="001A2E86" w:rsidRPr="008413A0" w:rsidRDefault="001A2E86" w:rsidP="00E4538B">
            <w:pPr>
              <w:jc w:val="center"/>
              <w:rPr>
                <w:rFonts w:cs="Times New Roman"/>
                <w:sz w:val="24"/>
                <w:szCs w:val="24"/>
              </w:rPr>
            </w:pPr>
          </w:p>
        </w:tc>
        <w:tc>
          <w:tcPr>
            <w:tcW w:w="2168" w:type="dxa"/>
          </w:tcPr>
          <w:p w:rsidR="001A2E86" w:rsidRPr="008413A0" w:rsidRDefault="001A2E86" w:rsidP="00E4538B">
            <w:pPr>
              <w:jc w:val="center"/>
              <w:rPr>
                <w:rFonts w:cs="Times New Roman"/>
                <w:sz w:val="24"/>
                <w:szCs w:val="24"/>
              </w:rPr>
            </w:pPr>
            <w:r w:rsidRPr="008413A0">
              <w:rPr>
                <w:rFonts w:cs="Times New Roman"/>
                <w:sz w:val="24"/>
                <w:szCs w:val="24"/>
              </w:rPr>
              <w:t>Nekustamā īpašuma kapitālās izmaksas</w:t>
            </w:r>
          </w:p>
          <w:p w:rsidR="001A2E86" w:rsidRPr="008413A0" w:rsidRDefault="001A2E86" w:rsidP="00E4538B">
            <w:pPr>
              <w:jc w:val="center"/>
              <w:rPr>
                <w:rFonts w:cs="Times New Roman"/>
                <w:sz w:val="24"/>
                <w:szCs w:val="24"/>
              </w:rPr>
            </w:pPr>
          </w:p>
          <w:p w:rsidR="001A2E86" w:rsidRPr="008413A0" w:rsidRDefault="001A2E86" w:rsidP="00E4538B">
            <w:pPr>
              <w:jc w:val="center"/>
              <w:rPr>
                <w:rFonts w:cs="Times New Roman"/>
                <w:sz w:val="24"/>
                <w:szCs w:val="24"/>
              </w:rPr>
            </w:pPr>
          </w:p>
        </w:tc>
        <w:tc>
          <w:tcPr>
            <w:tcW w:w="2835" w:type="dxa"/>
          </w:tcPr>
          <w:p w:rsidR="001A2E86" w:rsidRPr="008413A0" w:rsidRDefault="001A2E86" w:rsidP="00E4538B">
            <w:pPr>
              <w:jc w:val="center"/>
              <w:rPr>
                <w:rFonts w:cs="Times New Roman"/>
                <w:sz w:val="24"/>
                <w:szCs w:val="24"/>
              </w:rPr>
            </w:pPr>
            <w:r w:rsidRPr="008413A0">
              <w:rPr>
                <w:rFonts w:cs="Times New Roman"/>
                <w:sz w:val="24"/>
                <w:szCs w:val="24"/>
              </w:rPr>
              <w:t>Vērtība, no kuras aprēķina taksācijas perioda nolietojumu</w:t>
            </w:r>
          </w:p>
          <w:p w:rsidR="001A2E86" w:rsidRPr="008413A0" w:rsidRDefault="001A2E86" w:rsidP="00E4538B">
            <w:pPr>
              <w:jc w:val="center"/>
              <w:rPr>
                <w:rFonts w:cs="Times New Roman"/>
                <w:sz w:val="24"/>
                <w:szCs w:val="24"/>
              </w:rPr>
            </w:pPr>
            <w:r w:rsidRPr="008413A0">
              <w:rPr>
                <w:rFonts w:cs="Times New Roman"/>
                <w:sz w:val="24"/>
                <w:szCs w:val="24"/>
              </w:rPr>
              <w:t>(2. + 3.aile)</w:t>
            </w:r>
          </w:p>
          <w:p w:rsidR="001A2E86" w:rsidRPr="008413A0" w:rsidRDefault="001A2E86" w:rsidP="00E4538B">
            <w:pPr>
              <w:jc w:val="center"/>
              <w:rPr>
                <w:rFonts w:cs="Times New Roman"/>
                <w:sz w:val="24"/>
                <w:szCs w:val="24"/>
              </w:rPr>
            </w:pPr>
          </w:p>
        </w:tc>
        <w:tc>
          <w:tcPr>
            <w:tcW w:w="2410" w:type="dxa"/>
          </w:tcPr>
          <w:p w:rsidR="001A2E86" w:rsidRPr="008413A0" w:rsidRDefault="001A2E86" w:rsidP="00E4538B">
            <w:pPr>
              <w:jc w:val="center"/>
              <w:rPr>
                <w:rFonts w:cs="Times New Roman"/>
                <w:sz w:val="24"/>
                <w:szCs w:val="24"/>
              </w:rPr>
            </w:pPr>
            <w:r w:rsidRPr="008413A0">
              <w:rPr>
                <w:rFonts w:cs="Times New Roman"/>
                <w:sz w:val="24"/>
                <w:szCs w:val="24"/>
              </w:rPr>
              <w:t>Taksācijas perioda nolietojums</w:t>
            </w:r>
          </w:p>
          <w:p w:rsidR="001A2E86" w:rsidRPr="008413A0" w:rsidRDefault="001A2E86" w:rsidP="00E4538B">
            <w:pPr>
              <w:jc w:val="center"/>
              <w:rPr>
                <w:rFonts w:cs="Times New Roman"/>
                <w:sz w:val="24"/>
                <w:szCs w:val="24"/>
              </w:rPr>
            </w:pPr>
          </w:p>
          <w:p w:rsidR="001A2E86" w:rsidRPr="008413A0" w:rsidRDefault="001A2E86" w:rsidP="00E4538B">
            <w:pPr>
              <w:jc w:val="center"/>
              <w:rPr>
                <w:rFonts w:cs="Times New Roman"/>
                <w:sz w:val="24"/>
                <w:szCs w:val="24"/>
              </w:rPr>
            </w:pPr>
            <w:r w:rsidRPr="008413A0">
              <w:rPr>
                <w:rFonts w:cs="Times New Roman"/>
                <w:sz w:val="24"/>
                <w:szCs w:val="24"/>
              </w:rPr>
              <w:t>(4.aile * 0,1)</w:t>
            </w:r>
          </w:p>
          <w:p w:rsidR="001A2E86" w:rsidRPr="008413A0" w:rsidRDefault="001A2E86" w:rsidP="00E4538B">
            <w:pPr>
              <w:jc w:val="center"/>
              <w:rPr>
                <w:rFonts w:cs="Times New Roman"/>
                <w:sz w:val="24"/>
                <w:szCs w:val="24"/>
              </w:rPr>
            </w:pPr>
          </w:p>
        </w:tc>
        <w:tc>
          <w:tcPr>
            <w:tcW w:w="3402" w:type="dxa"/>
          </w:tcPr>
          <w:p w:rsidR="001A2E86" w:rsidRPr="008413A0" w:rsidRDefault="001A2E86" w:rsidP="00E4538B">
            <w:pPr>
              <w:jc w:val="center"/>
              <w:rPr>
                <w:rFonts w:cs="Times New Roman"/>
                <w:sz w:val="24"/>
                <w:szCs w:val="24"/>
              </w:rPr>
            </w:pPr>
            <w:r w:rsidRPr="008413A0">
              <w:rPr>
                <w:rFonts w:cs="Times New Roman"/>
                <w:sz w:val="24"/>
                <w:szCs w:val="24"/>
              </w:rPr>
              <w:t>Atlikusī nekustamā īpašuma vērtība pēc taksācijas perioda nolietojuma atskaitīšanas</w:t>
            </w:r>
          </w:p>
          <w:p w:rsidR="001A2E86" w:rsidRPr="008413A0" w:rsidRDefault="001A2E86" w:rsidP="00E4538B">
            <w:pPr>
              <w:jc w:val="center"/>
              <w:rPr>
                <w:rFonts w:cs="Times New Roman"/>
                <w:sz w:val="24"/>
                <w:szCs w:val="24"/>
              </w:rPr>
            </w:pPr>
            <w:r w:rsidRPr="008413A0">
              <w:rPr>
                <w:rFonts w:cs="Times New Roman"/>
                <w:sz w:val="24"/>
                <w:szCs w:val="24"/>
              </w:rPr>
              <w:t>(2. – 5.aile)</w:t>
            </w:r>
          </w:p>
          <w:p w:rsidR="001A2E86" w:rsidRPr="008413A0" w:rsidRDefault="001A2E86" w:rsidP="00E4538B">
            <w:pPr>
              <w:jc w:val="center"/>
              <w:rPr>
                <w:rFonts w:cs="Times New Roman"/>
                <w:sz w:val="24"/>
                <w:szCs w:val="24"/>
              </w:rPr>
            </w:pPr>
          </w:p>
        </w:tc>
      </w:tr>
      <w:tr w:rsidR="008413A0" w:rsidRPr="008413A0" w:rsidTr="00E4538B">
        <w:tc>
          <w:tcPr>
            <w:tcW w:w="1242" w:type="dxa"/>
          </w:tcPr>
          <w:p w:rsidR="001A2E86" w:rsidRPr="008413A0" w:rsidRDefault="001A2E86" w:rsidP="00E4538B">
            <w:pPr>
              <w:jc w:val="center"/>
              <w:rPr>
                <w:rFonts w:cs="Times New Roman"/>
                <w:sz w:val="24"/>
                <w:szCs w:val="24"/>
              </w:rPr>
            </w:pPr>
            <w:r w:rsidRPr="008413A0">
              <w:rPr>
                <w:rFonts w:cs="Times New Roman"/>
                <w:sz w:val="24"/>
                <w:szCs w:val="24"/>
              </w:rPr>
              <w:t>1</w:t>
            </w:r>
          </w:p>
        </w:tc>
        <w:tc>
          <w:tcPr>
            <w:tcW w:w="2085" w:type="dxa"/>
          </w:tcPr>
          <w:p w:rsidR="001A2E86" w:rsidRPr="008413A0" w:rsidRDefault="001A2E86" w:rsidP="00E4538B">
            <w:pPr>
              <w:jc w:val="center"/>
              <w:rPr>
                <w:rFonts w:cs="Times New Roman"/>
                <w:sz w:val="24"/>
                <w:szCs w:val="24"/>
              </w:rPr>
            </w:pPr>
            <w:r w:rsidRPr="008413A0">
              <w:rPr>
                <w:rFonts w:cs="Times New Roman"/>
                <w:sz w:val="24"/>
                <w:szCs w:val="24"/>
              </w:rPr>
              <w:t>2</w:t>
            </w:r>
          </w:p>
        </w:tc>
        <w:tc>
          <w:tcPr>
            <w:tcW w:w="2168" w:type="dxa"/>
          </w:tcPr>
          <w:p w:rsidR="001A2E86" w:rsidRPr="008413A0" w:rsidRDefault="001A2E86" w:rsidP="00E4538B">
            <w:pPr>
              <w:jc w:val="center"/>
              <w:rPr>
                <w:rFonts w:cs="Times New Roman"/>
                <w:sz w:val="24"/>
                <w:szCs w:val="24"/>
              </w:rPr>
            </w:pPr>
            <w:r w:rsidRPr="008413A0">
              <w:rPr>
                <w:rFonts w:cs="Times New Roman"/>
                <w:sz w:val="24"/>
                <w:szCs w:val="24"/>
              </w:rPr>
              <w:t>3</w:t>
            </w:r>
          </w:p>
        </w:tc>
        <w:tc>
          <w:tcPr>
            <w:tcW w:w="2835" w:type="dxa"/>
          </w:tcPr>
          <w:p w:rsidR="001A2E86" w:rsidRPr="008413A0" w:rsidRDefault="001A2E86" w:rsidP="00E4538B">
            <w:pPr>
              <w:jc w:val="center"/>
              <w:rPr>
                <w:rFonts w:cs="Times New Roman"/>
                <w:sz w:val="24"/>
                <w:szCs w:val="24"/>
              </w:rPr>
            </w:pPr>
            <w:r w:rsidRPr="008413A0">
              <w:rPr>
                <w:rFonts w:cs="Times New Roman"/>
                <w:sz w:val="24"/>
                <w:szCs w:val="24"/>
              </w:rPr>
              <w:t>4</w:t>
            </w:r>
          </w:p>
        </w:tc>
        <w:tc>
          <w:tcPr>
            <w:tcW w:w="2410" w:type="dxa"/>
          </w:tcPr>
          <w:p w:rsidR="001A2E86" w:rsidRPr="008413A0" w:rsidRDefault="001A2E86" w:rsidP="00E4538B">
            <w:pPr>
              <w:jc w:val="center"/>
              <w:rPr>
                <w:rFonts w:cs="Times New Roman"/>
                <w:sz w:val="24"/>
                <w:szCs w:val="24"/>
              </w:rPr>
            </w:pPr>
            <w:r w:rsidRPr="008413A0">
              <w:rPr>
                <w:rFonts w:cs="Times New Roman"/>
                <w:sz w:val="24"/>
                <w:szCs w:val="24"/>
              </w:rPr>
              <w:t>5</w:t>
            </w:r>
          </w:p>
        </w:tc>
        <w:tc>
          <w:tcPr>
            <w:tcW w:w="3402" w:type="dxa"/>
          </w:tcPr>
          <w:p w:rsidR="001A2E86" w:rsidRPr="008413A0" w:rsidRDefault="001A2E86" w:rsidP="00E4538B">
            <w:pPr>
              <w:jc w:val="center"/>
              <w:rPr>
                <w:rFonts w:cs="Times New Roman"/>
                <w:sz w:val="24"/>
                <w:szCs w:val="24"/>
              </w:rPr>
            </w:pPr>
            <w:r w:rsidRPr="008413A0">
              <w:rPr>
                <w:rFonts w:cs="Times New Roman"/>
                <w:sz w:val="24"/>
                <w:szCs w:val="24"/>
              </w:rPr>
              <w:t>6</w:t>
            </w:r>
          </w:p>
        </w:tc>
      </w:tr>
      <w:tr w:rsidR="008413A0" w:rsidRPr="008413A0" w:rsidTr="00E4538B">
        <w:tc>
          <w:tcPr>
            <w:tcW w:w="1242" w:type="dxa"/>
          </w:tcPr>
          <w:p w:rsidR="001A2E86" w:rsidRPr="008413A0" w:rsidRDefault="001A2E86" w:rsidP="00E4538B">
            <w:pPr>
              <w:jc w:val="center"/>
              <w:rPr>
                <w:rFonts w:cs="Times New Roman"/>
                <w:sz w:val="24"/>
                <w:szCs w:val="24"/>
              </w:rPr>
            </w:pPr>
          </w:p>
        </w:tc>
        <w:tc>
          <w:tcPr>
            <w:tcW w:w="2085" w:type="dxa"/>
          </w:tcPr>
          <w:p w:rsidR="001A2E86" w:rsidRPr="008413A0" w:rsidRDefault="001A2E86" w:rsidP="00E4538B">
            <w:pPr>
              <w:jc w:val="center"/>
              <w:rPr>
                <w:rFonts w:cs="Times New Roman"/>
                <w:sz w:val="24"/>
                <w:szCs w:val="24"/>
              </w:rPr>
            </w:pPr>
          </w:p>
        </w:tc>
        <w:tc>
          <w:tcPr>
            <w:tcW w:w="2168" w:type="dxa"/>
          </w:tcPr>
          <w:p w:rsidR="001A2E86" w:rsidRPr="008413A0" w:rsidRDefault="001A2E86" w:rsidP="00E4538B">
            <w:pPr>
              <w:jc w:val="center"/>
              <w:rPr>
                <w:rFonts w:cs="Times New Roman"/>
                <w:sz w:val="24"/>
                <w:szCs w:val="24"/>
              </w:rPr>
            </w:pPr>
          </w:p>
        </w:tc>
        <w:tc>
          <w:tcPr>
            <w:tcW w:w="2835" w:type="dxa"/>
          </w:tcPr>
          <w:p w:rsidR="001A2E86" w:rsidRPr="008413A0" w:rsidRDefault="001A2E86" w:rsidP="00E4538B">
            <w:pPr>
              <w:jc w:val="center"/>
              <w:rPr>
                <w:rFonts w:cs="Times New Roman"/>
                <w:sz w:val="24"/>
                <w:szCs w:val="24"/>
              </w:rPr>
            </w:pPr>
          </w:p>
        </w:tc>
        <w:tc>
          <w:tcPr>
            <w:tcW w:w="2410" w:type="dxa"/>
          </w:tcPr>
          <w:p w:rsidR="001A2E86" w:rsidRPr="008413A0" w:rsidRDefault="001A2E86" w:rsidP="00E4538B">
            <w:pPr>
              <w:jc w:val="center"/>
              <w:rPr>
                <w:rFonts w:cs="Times New Roman"/>
                <w:sz w:val="24"/>
                <w:szCs w:val="24"/>
              </w:rPr>
            </w:pPr>
          </w:p>
        </w:tc>
        <w:tc>
          <w:tcPr>
            <w:tcW w:w="3402" w:type="dxa"/>
          </w:tcPr>
          <w:p w:rsidR="001A2E86" w:rsidRPr="008413A0" w:rsidRDefault="001A2E86" w:rsidP="00E4538B">
            <w:pPr>
              <w:jc w:val="center"/>
              <w:rPr>
                <w:rFonts w:cs="Times New Roman"/>
                <w:sz w:val="24"/>
                <w:szCs w:val="24"/>
              </w:rPr>
            </w:pPr>
          </w:p>
        </w:tc>
      </w:tr>
    </w:tbl>
    <w:p w:rsidR="001A2E86" w:rsidRPr="008413A0" w:rsidRDefault="001A2E86" w:rsidP="001A2E86">
      <w:pPr>
        <w:tabs>
          <w:tab w:val="left" w:pos="851"/>
          <w:tab w:val="left" w:pos="993"/>
        </w:tabs>
        <w:ind w:firstLine="567"/>
        <w:jc w:val="both"/>
        <w:rPr>
          <w:rFonts w:cs="Times New Roman"/>
          <w:sz w:val="24"/>
          <w:szCs w:val="24"/>
        </w:rPr>
      </w:pPr>
    </w:p>
    <w:p w:rsidR="001A2E86" w:rsidRPr="008413A0" w:rsidRDefault="001A2E86" w:rsidP="001A2E86">
      <w:pPr>
        <w:pStyle w:val="naiskr"/>
        <w:spacing w:before="0" w:beforeAutospacing="0" w:after="0" w:afterAutospacing="0"/>
        <w:contextualSpacing/>
        <w:jc w:val="both"/>
      </w:pPr>
      <w:bookmarkStart w:id="8" w:name="bkm13"/>
      <w:r w:rsidRPr="008413A0">
        <w:t xml:space="preserve">Lūdzu pārskaitīt pārmaksas summu uz šādu kontu _ _ _ _ _ _ _ _ _ _ _ _ _ _ _ _ _ _ _ _ _ _ _ _ _ _ _ _ _ _ _ _ _ _ _ _ </w:t>
      </w:r>
    </w:p>
    <w:p w:rsidR="001A2E86" w:rsidRPr="008413A0" w:rsidRDefault="001A2E86" w:rsidP="001A2E86">
      <w:pPr>
        <w:pStyle w:val="naiskr"/>
        <w:spacing w:before="0" w:beforeAutospacing="0" w:after="0" w:afterAutospacing="0"/>
        <w:contextualSpacing/>
        <w:jc w:val="both"/>
      </w:pPr>
      <w:r w:rsidRPr="008413A0">
        <w:t>Bankas SWIFT/BIT kods __________________________________</w:t>
      </w:r>
    </w:p>
    <w:p w:rsidR="001A2E86" w:rsidRPr="008413A0" w:rsidRDefault="001A2E86" w:rsidP="001A2E86">
      <w:pPr>
        <w:pStyle w:val="naiskr"/>
        <w:spacing w:before="0" w:beforeAutospacing="0" w:after="0" w:afterAutospacing="0"/>
        <w:contextualSpacing/>
        <w:jc w:val="both"/>
      </w:pPr>
    </w:p>
    <w:p w:rsidR="001A2E86" w:rsidRPr="008413A0" w:rsidRDefault="001A2E86" w:rsidP="001A2E86">
      <w:pPr>
        <w:pStyle w:val="naiskr"/>
        <w:spacing w:before="0" w:beforeAutospacing="0" w:after="0" w:afterAutospacing="0"/>
        <w:contextualSpacing/>
        <w:jc w:val="both"/>
      </w:pPr>
      <w:r w:rsidRPr="008413A0">
        <w:t>Nodokļa maksātāja – nerezidents (pilnvarotās personas) paraksts ______________________________</w:t>
      </w:r>
    </w:p>
    <w:p w:rsidR="001A2E86" w:rsidRPr="008413A0" w:rsidRDefault="001A2E86" w:rsidP="001A2E86">
      <w:pPr>
        <w:pStyle w:val="naiskr"/>
        <w:ind w:left="1077"/>
        <w:contextualSpacing/>
        <w:jc w:val="center"/>
        <w:rPr>
          <w:b/>
        </w:rPr>
      </w:pPr>
      <w:bookmarkStart w:id="9" w:name="bkm12"/>
    </w:p>
    <w:bookmarkEnd w:id="8"/>
    <w:bookmarkEnd w:id="9"/>
    <w:p w:rsidR="001A2E86" w:rsidRPr="008413A0" w:rsidRDefault="001A2E86" w:rsidP="001A2E86">
      <w:pPr>
        <w:tabs>
          <w:tab w:val="left" w:pos="851"/>
          <w:tab w:val="left" w:pos="993"/>
        </w:tabs>
        <w:ind w:firstLine="567"/>
        <w:jc w:val="both"/>
        <w:rPr>
          <w:szCs w:val="28"/>
        </w:rPr>
      </w:pPr>
    </w:p>
    <w:p w:rsidR="001A2E86" w:rsidRPr="008413A0" w:rsidRDefault="001A2E86" w:rsidP="001A2E86">
      <w:pPr>
        <w:tabs>
          <w:tab w:val="left" w:pos="851"/>
          <w:tab w:val="left" w:pos="993"/>
        </w:tabs>
        <w:ind w:firstLine="567"/>
        <w:jc w:val="both"/>
        <w:rPr>
          <w:szCs w:val="28"/>
        </w:rPr>
      </w:pPr>
    </w:p>
    <w:p w:rsidR="001A2E86" w:rsidRPr="008413A0" w:rsidRDefault="001A2E86" w:rsidP="001A2E86">
      <w:pPr>
        <w:tabs>
          <w:tab w:val="left" w:pos="851"/>
          <w:tab w:val="left" w:pos="993"/>
        </w:tabs>
        <w:ind w:firstLine="567"/>
        <w:jc w:val="both"/>
        <w:rPr>
          <w:szCs w:val="28"/>
        </w:rPr>
      </w:pPr>
    </w:p>
    <w:p w:rsidR="001A2E86" w:rsidRPr="008413A0" w:rsidRDefault="001A2E86" w:rsidP="001A2E86">
      <w:pPr>
        <w:tabs>
          <w:tab w:val="left" w:pos="851"/>
          <w:tab w:val="left" w:pos="993"/>
        </w:tabs>
        <w:ind w:firstLine="567"/>
        <w:jc w:val="both"/>
        <w:rPr>
          <w:szCs w:val="28"/>
        </w:rPr>
      </w:pPr>
    </w:p>
    <w:p w:rsidR="001A2E86" w:rsidRPr="008413A0" w:rsidRDefault="001A2E86" w:rsidP="001A2E86">
      <w:pPr>
        <w:tabs>
          <w:tab w:val="left" w:pos="851"/>
          <w:tab w:val="left" w:pos="993"/>
        </w:tabs>
        <w:ind w:firstLine="567"/>
        <w:jc w:val="both"/>
        <w:rPr>
          <w:szCs w:val="28"/>
        </w:rPr>
      </w:pPr>
    </w:p>
    <w:p w:rsidR="001A2E86" w:rsidRPr="008413A0" w:rsidRDefault="001A2E86" w:rsidP="001A2E86">
      <w:pPr>
        <w:tabs>
          <w:tab w:val="left" w:pos="851"/>
          <w:tab w:val="left" w:pos="993"/>
        </w:tabs>
        <w:ind w:firstLine="567"/>
        <w:jc w:val="both"/>
        <w:rPr>
          <w:szCs w:val="28"/>
        </w:rPr>
      </w:pPr>
    </w:p>
    <w:p w:rsidR="001A2E86" w:rsidRPr="008413A0" w:rsidRDefault="001A2E86" w:rsidP="001A2E86">
      <w:pPr>
        <w:ind w:firstLine="567"/>
        <w:sectPr w:rsidR="001A2E86" w:rsidRPr="008413A0" w:rsidSect="00B4090A">
          <w:pgSz w:w="16838" w:h="11906" w:orient="landscape"/>
          <w:pgMar w:top="709" w:right="1418" w:bottom="1134" w:left="1134" w:header="709" w:footer="709" w:gutter="0"/>
          <w:cols w:space="708"/>
          <w:titlePg/>
          <w:docGrid w:linePitch="381"/>
        </w:sectPr>
      </w:pPr>
    </w:p>
    <w:p w:rsidR="001A2E86" w:rsidRPr="008413A0" w:rsidRDefault="001A2E86" w:rsidP="001A2E86">
      <w:pPr>
        <w:ind w:firstLine="567"/>
      </w:pPr>
    </w:p>
    <w:p w:rsidR="001A2E86" w:rsidRPr="008413A0" w:rsidRDefault="001A2E86" w:rsidP="001A2E86">
      <w:pPr>
        <w:pStyle w:val="naisnod"/>
        <w:numPr>
          <w:ilvl w:val="0"/>
          <w:numId w:val="2"/>
        </w:numPr>
        <w:tabs>
          <w:tab w:val="left" w:pos="993"/>
        </w:tabs>
        <w:spacing w:before="0" w:beforeAutospacing="0" w:after="0" w:afterAutospacing="0"/>
        <w:ind w:left="0" w:firstLine="567"/>
        <w:contextualSpacing/>
        <w:jc w:val="both"/>
        <w:rPr>
          <w:sz w:val="28"/>
          <w:szCs w:val="28"/>
        </w:rPr>
      </w:pPr>
      <w:r w:rsidRPr="008413A0">
        <w:rPr>
          <w:sz w:val="28"/>
          <w:szCs w:val="28"/>
        </w:rPr>
        <w:t>Svītrot 5.pielikumu.</w:t>
      </w:r>
    </w:p>
    <w:p w:rsidR="001A2E86" w:rsidRPr="008413A0" w:rsidRDefault="001A2E86" w:rsidP="001A2E86">
      <w:pPr>
        <w:pStyle w:val="ListParagraph"/>
        <w:rPr>
          <w:szCs w:val="28"/>
        </w:rPr>
      </w:pPr>
    </w:p>
    <w:p w:rsidR="001A2E86" w:rsidRPr="008413A0" w:rsidRDefault="001A2E86" w:rsidP="001A2E86">
      <w:pPr>
        <w:pStyle w:val="naisnod"/>
        <w:spacing w:before="0" w:beforeAutospacing="0" w:after="0" w:afterAutospacing="0"/>
        <w:ind w:firstLine="567"/>
        <w:contextualSpacing/>
        <w:jc w:val="both"/>
        <w:rPr>
          <w:sz w:val="28"/>
          <w:szCs w:val="28"/>
        </w:rPr>
      </w:pPr>
    </w:p>
    <w:p w:rsidR="001A2E86" w:rsidRPr="008413A0" w:rsidRDefault="001A2E86" w:rsidP="001A2E86">
      <w:pPr>
        <w:tabs>
          <w:tab w:val="left" w:pos="6521"/>
          <w:tab w:val="left" w:pos="6804"/>
          <w:tab w:val="left" w:pos="6946"/>
        </w:tabs>
        <w:ind w:firstLine="720"/>
        <w:rPr>
          <w:rFonts w:cs="Times New Roman"/>
          <w:szCs w:val="28"/>
        </w:rPr>
      </w:pPr>
    </w:p>
    <w:p w:rsidR="001A2E86" w:rsidRPr="008413A0" w:rsidRDefault="001A2E86" w:rsidP="001A2E86">
      <w:pPr>
        <w:tabs>
          <w:tab w:val="left" w:pos="6521"/>
          <w:tab w:val="left" w:pos="6804"/>
          <w:tab w:val="left" w:pos="6946"/>
        </w:tabs>
        <w:ind w:firstLine="720"/>
        <w:rPr>
          <w:rFonts w:cs="Times New Roman"/>
          <w:szCs w:val="28"/>
        </w:rPr>
      </w:pPr>
    </w:p>
    <w:p w:rsidR="001A2E86" w:rsidRPr="008413A0" w:rsidRDefault="001A2E86" w:rsidP="001A2E86">
      <w:pPr>
        <w:tabs>
          <w:tab w:val="left" w:pos="6521"/>
          <w:tab w:val="left" w:pos="6804"/>
          <w:tab w:val="left" w:pos="6946"/>
        </w:tabs>
        <w:ind w:firstLine="720"/>
        <w:rPr>
          <w:rFonts w:cs="Times New Roman"/>
          <w:szCs w:val="28"/>
        </w:rPr>
      </w:pPr>
    </w:p>
    <w:p w:rsidR="001A2E86" w:rsidRPr="008413A0" w:rsidRDefault="001A2E86" w:rsidP="001A2E86">
      <w:pPr>
        <w:tabs>
          <w:tab w:val="left" w:pos="6521"/>
          <w:tab w:val="left" w:pos="6804"/>
          <w:tab w:val="left" w:pos="6946"/>
        </w:tabs>
        <w:ind w:firstLine="720"/>
        <w:rPr>
          <w:rFonts w:cs="Times New Roman"/>
          <w:szCs w:val="28"/>
        </w:rPr>
      </w:pPr>
      <w:r w:rsidRPr="008413A0">
        <w:rPr>
          <w:rFonts w:cs="Times New Roman"/>
          <w:szCs w:val="28"/>
        </w:rPr>
        <w:t>Ministrs                                                                                         A.Vilks</w:t>
      </w:r>
    </w:p>
    <w:p w:rsidR="001A2E86" w:rsidRPr="008413A0" w:rsidRDefault="001A2E86" w:rsidP="001A2E86">
      <w:pPr>
        <w:ind w:firstLine="720"/>
        <w:rPr>
          <w:rFonts w:cs="Times New Roman"/>
          <w:szCs w:val="28"/>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r w:rsidRPr="008413A0">
        <w:rPr>
          <w:sz w:val="20"/>
        </w:rPr>
        <w:t xml:space="preserve"> </w:t>
      </w: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Default="001A2E86" w:rsidP="001A2E86">
      <w:pPr>
        <w:rPr>
          <w:sz w:val="20"/>
        </w:rPr>
      </w:pPr>
    </w:p>
    <w:p w:rsidR="00200250" w:rsidRDefault="00200250" w:rsidP="001A2E86">
      <w:pPr>
        <w:rPr>
          <w:sz w:val="20"/>
        </w:rPr>
      </w:pPr>
    </w:p>
    <w:p w:rsidR="00200250" w:rsidRPr="008413A0" w:rsidRDefault="00200250" w:rsidP="001A2E86">
      <w:pPr>
        <w:rPr>
          <w:sz w:val="20"/>
        </w:rPr>
      </w:pPr>
    </w:p>
    <w:p w:rsidR="001A2E86" w:rsidRDefault="001A2E86" w:rsidP="001A2E86">
      <w:pPr>
        <w:rPr>
          <w:sz w:val="20"/>
        </w:rPr>
      </w:pPr>
    </w:p>
    <w:p w:rsidR="00684044" w:rsidRDefault="00684044" w:rsidP="001A2E86">
      <w:pPr>
        <w:rPr>
          <w:sz w:val="20"/>
        </w:rPr>
      </w:pPr>
    </w:p>
    <w:p w:rsidR="00684044" w:rsidRDefault="00684044" w:rsidP="001A2E86">
      <w:pPr>
        <w:rPr>
          <w:sz w:val="20"/>
        </w:rPr>
      </w:pPr>
    </w:p>
    <w:p w:rsidR="00684044" w:rsidRDefault="00684044" w:rsidP="001A2E86">
      <w:pPr>
        <w:rPr>
          <w:sz w:val="20"/>
        </w:rPr>
      </w:pPr>
    </w:p>
    <w:p w:rsidR="00684044" w:rsidRPr="008413A0" w:rsidRDefault="00684044" w:rsidP="001A2E86">
      <w:pPr>
        <w:rPr>
          <w:sz w:val="20"/>
        </w:rPr>
      </w:pPr>
    </w:p>
    <w:p w:rsidR="001A2E86" w:rsidRPr="008413A0" w:rsidRDefault="001A2E86" w:rsidP="001A2E86">
      <w:pPr>
        <w:rPr>
          <w:sz w:val="20"/>
        </w:rPr>
      </w:pPr>
    </w:p>
    <w:p w:rsidR="001A2E86" w:rsidRPr="008413A0" w:rsidRDefault="001A2E86" w:rsidP="001A2E86">
      <w:pPr>
        <w:rPr>
          <w:sz w:val="20"/>
        </w:rPr>
      </w:pPr>
    </w:p>
    <w:p w:rsidR="001A2E86" w:rsidRPr="008413A0" w:rsidRDefault="008413A0" w:rsidP="001A2E86">
      <w:pPr>
        <w:rPr>
          <w:sz w:val="20"/>
        </w:rPr>
      </w:pPr>
      <w:r>
        <w:rPr>
          <w:sz w:val="20"/>
        </w:rPr>
        <w:t>06</w:t>
      </w:r>
      <w:r w:rsidR="001A2E86" w:rsidRPr="008413A0">
        <w:rPr>
          <w:sz w:val="20"/>
        </w:rPr>
        <w:t>.0</w:t>
      </w:r>
      <w:r>
        <w:rPr>
          <w:sz w:val="20"/>
        </w:rPr>
        <w:t>3</w:t>
      </w:r>
      <w:r w:rsidR="001A2E86" w:rsidRPr="008413A0">
        <w:rPr>
          <w:sz w:val="20"/>
        </w:rPr>
        <w:t xml:space="preserve">.2014 </w:t>
      </w:r>
    </w:p>
    <w:p w:rsidR="001A2E86" w:rsidRPr="008413A0" w:rsidRDefault="0069046E" w:rsidP="001A2E86">
      <w:pPr>
        <w:rPr>
          <w:sz w:val="20"/>
        </w:rPr>
      </w:pPr>
      <w:fldSimple w:instr=" NUMWORDS   \* MERGEFORMAT ">
        <w:r w:rsidRPr="0069046E">
          <w:rPr>
            <w:noProof/>
            <w:sz w:val="20"/>
          </w:rPr>
          <w:t>2315</w:t>
        </w:r>
      </w:fldSimple>
    </w:p>
    <w:p w:rsidR="001A2E86" w:rsidRPr="008413A0" w:rsidRDefault="001A2E86" w:rsidP="001A2E86">
      <w:pPr>
        <w:rPr>
          <w:sz w:val="20"/>
        </w:rPr>
      </w:pPr>
      <w:r w:rsidRPr="008413A0">
        <w:rPr>
          <w:sz w:val="20"/>
        </w:rPr>
        <w:t>Mačivka 67095630</w:t>
      </w:r>
    </w:p>
    <w:p w:rsidR="001A2E86" w:rsidRPr="008413A0" w:rsidRDefault="009067D7" w:rsidP="001A2E86">
      <w:hyperlink r:id="rId12" w:history="1">
        <w:r w:rsidR="001A2E86" w:rsidRPr="008413A0">
          <w:rPr>
            <w:rStyle w:val="Hyperlink"/>
            <w:color w:val="auto"/>
            <w:sz w:val="20"/>
          </w:rPr>
          <w:t>Sandra.Macivka@fm.gov.lv</w:t>
        </w:r>
      </w:hyperlink>
    </w:p>
    <w:p w:rsidR="000223E9" w:rsidRPr="008413A0" w:rsidRDefault="000223E9"/>
    <w:sectPr w:rsidR="000223E9" w:rsidRPr="008413A0" w:rsidSect="00B74599">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D7" w:rsidRDefault="009067D7">
      <w:r>
        <w:separator/>
      </w:r>
    </w:p>
  </w:endnote>
  <w:endnote w:type="continuationSeparator" w:id="0">
    <w:p w:rsidR="009067D7" w:rsidRDefault="0090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E33" w:rsidRPr="00C9533A" w:rsidRDefault="0069046E" w:rsidP="00E67E33">
    <w:pPr>
      <w:jc w:val="both"/>
      <w:rPr>
        <w:rFonts w:eastAsia="Times New Roman" w:cs="Times New Roman"/>
        <w:sz w:val="16"/>
        <w:szCs w:val="16"/>
        <w:lang w:eastAsia="lv-LV"/>
      </w:rPr>
    </w:pPr>
    <w:fldSimple w:instr=" FILENAME   \* MERGEFORMAT ">
      <w:r w:rsidR="00FC3C6C" w:rsidRPr="00FC3C6C">
        <w:rPr>
          <w:noProof/>
          <w:sz w:val="16"/>
          <w:szCs w:val="16"/>
        </w:rPr>
        <w:t>FMNot_060314_UIN556</w:t>
      </w:r>
    </w:fldSimple>
    <w:r w:rsidR="00D139D8" w:rsidRPr="005A0884">
      <w:rPr>
        <w:sz w:val="16"/>
        <w:szCs w:val="16"/>
      </w:rPr>
      <w:t xml:space="preserve">; Noteikumu projekts “Grozījumi </w:t>
    </w:r>
    <w:r w:rsidR="00D139D8" w:rsidRPr="005A0884">
      <w:rPr>
        <w:rFonts w:eastAsia="Times New Roman" w:cs="Times New Roman"/>
        <w:bCs/>
        <w:sz w:val="16"/>
        <w:szCs w:val="16"/>
        <w:lang w:eastAsia="lv-LV"/>
      </w:rPr>
      <w:t>Ministru kabineta 2006.gada 4.jūlija noteikumos Nr.556 „</w:t>
    </w:r>
    <w:r w:rsidR="00D139D8" w:rsidRPr="00E44501">
      <w:rPr>
        <w:rFonts w:eastAsia="Times New Roman" w:cs="Times New Roman"/>
        <w:bCs/>
        <w:sz w:val="16"/>
        <w:szCs w:val="16"/>
        <w:lang w:eastAsia="lv-LV"/>
      </w:rPr>
      <w:t>Likuma "Par uzņēmumu ienākuma nodokli" normu piemērošanas noteikumi</w:t>
    </w:r>
    <w:r w:rsidR="00D139D8" w:rsidRPr="005A0884">
      <w:rPr>
        <w:rFonts w:eastAsia="Times New Roman" w:cs="Times New Roman"/>
        <w:bCs/>
        <w:sz w:val="16"/>
        <w:szCs w:val="16"/>
        <w:lang w:eastAsia="lv-LV"/>
      </w:rPr>
      <w:t>””</w:t>
    </w:r>
  </w:p>
  <w:p w:rsidR="00903889" w:rsidRPr="00C9533A" w:rsidRDefault="009067D7" w:rsidP="00B6582A">
    <w:pPr>
      <w:jc w:val="both"/>
      <w:rPr>
        <w:rFonts w:eastAsia="Times New Roman" w:cs="Times New Roman"/>
        <w:sz w:val="16"/>
        <w:szCs w:val="16"/>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9" w:rsidRPr="00C9533A" w:rsidRDefault="0069046E" w:rsidP="00B6582A">
    <w:pPr>
      <w:jc w:val="both"/>
      <w:rPr>
        <w:rFonts w:eastAsia="Times New Roman" w:cs="Times New Roman"/>
        <w:sz w:val="16"/>
        <w:szCs w:val="16"/>
        <w:lang w:eastAsia="lv-LV"/>
      </w:rPr>
    </w:pPr>
    <w:fldSimple w:instr=" FILENAME   \* MERGEFORMAT ">
      <w:r w:rsidR="00FC3C6C" w:rsidRPr="00FC3C6C">
        <w:rPr>
          <w:noProof/>
          <w:sz w:val="16"/>
          <w:szCs w:val="16"/>
        </w:rPr>
        <w:t>FMNot_060314_UIN556</w:t>
      </w:r>
    </w:fldSimple>
    <w:r w:rsidR="00D139D8" w:rsidRPr="005A0884">
      <w:rPr>
        <w:sz w:val="16"/>
        <w:szCs w:val="16"/>
      </w:rPr>
      <w:t xml:space="preserve">; Noteikumu projekts “Grozījumi </w:t>
    </w:r>
    <w:r w:rsidR="00D139D8" w:rsidRPr="005A0884">
      <w:rPr>
        <w:rFonts w:eastAsia="Times New Roman" w:cs="Times New Roman"/>
        <w:bCs/>
        <w:sz w:val="16"/>
        <w:szCs w:val="16"/>
        <w:lang w:eastAsia="lv-LV"/>
      </w:rPr>
      <w:t>Ministru kabineta 2006.gada 4.jūlija noteikumos Nr.556 „</w:t>
    </w:r>
    <w:r w:rsidR="00D139D8" w:rsidRPr="00E44501">
      <w:rPr>
        <w:rFonts w:eastAsia="Times New Roman" w:cs="Times New Roman"/>
        <w:bCs/>
        <w:sz w:val="16"/>
        <w:szCs w:val="16"/>
        <w:lang w:eastAsia="lv-LV"/>
      </w:rPr>
      <w:t>Likuma "Par uzņēmumu ienākuma nodokli" normu piemērošanas noteikumi</w:t>
    </w:r>
    <w:r w:rsidR="00D139D8" w:rsidRPr="005A0884">
      <w:rPr>
        <w:rFonts w:eastAsia="Times New Roman" w:cs="Times New Roman"/>
        <w:bCs/>
        <w:sz w:val="16"/>
        <w:szCs w:val="16"/>
        <w:lang w:eastAsia="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2" w:rsidRPr="00C9533A" w:rsidRDefault="0069046E" w:rsidP="00B6582A">
    <w:pPr>
      <w:jc w:val="both"/>
      <w:rPr>
        <w:rFonts w:eastAsia="Times New Roman" w:cs="Times New Roman"/>
        <w:sz w:val="16"/>
        <w:szCs w:val="16"/>
        <w:lang w:eastAsia="lv-LV"/>
      </w:rPr>
    </w:pPr>
    <w:fldSimple w:instr=" FILENAME   \* MERGEFORMAT ">
      <w:r w:rsidR="00FC3C6C" w:rsidRPr="00FC3C6C">
        <w:rPr>
          <w:noProof/>
          <w:sz w:val="16"/>
          <w:szCs w:val="16"/>
        </w:rPr>
        <w:t>FMNot_060314_UIN556</w:t>
      </w:r>
    </w:fldSimple>
    <w:r w:rsidR="00D139D8" w:rsidRPr="005A0884">
      <w:rPr>
        <w:sz w:val="16"/>
        <w:szCs w:val="16"/>
      </w:rPr>
      <w:t xml:space="preserve">; </w:t>
    </w:r>
    <w:r w:rsidR="00D139D8" w:rsidRPr="005A0884">
      <w:rPr>
        <w:rFonts w:eastAsia="Times New Roman" w:cs="Times New Roman"/>
        <w:bCs/>
        <w:sz w:val="16"/>
        <w:szCs w:val="16"/>
        <w:lang w:eastAsia="lv-LV"/>
      </w:rPr>
      <w:t>Ministru kabineta noteikum</w:t>
    </w:r>
    <w:r w:rsidR="00D139D8">
      <w:rPr>
        <w:rFonts w:eastAsia="Times New Roman" w:cs="Times New Roman"/>
        <w:bCs/>
        <w:sz w:val="16"/>
        <w:szCs w:val="16"/>
        <w:lang w:eastAsia="lv-LV"/>
      </w:rPr>
      <w:t>u projekts</w:t>
    </w:r>
    <w:r w:rsidR="00D139D8" w:rsidRPr="005A0884">
      <w:rPr>
        <w:rFonts w:eastAsia="Times New Roman" w:cs="Times New Roman"/>
        <w:bCs/>
        <w:sz w:val="16"/>
        <w:szCs w:val="16"/>
        <w:lang w:eastAsia="lv-LV"/>
      </w:rPr>
      <w:t xml:space="preserve"> „</w:t>
    </w:r>
    <w:r w:rsidR="00D139D8" w:rsidRPr="00E44501">
      <w:rPr>
        <w:rFonts w:eastAsia="Times New Roman" w:cs="Times New Roman"/>
        <w:bCs/>
        <w:sz w:val="16"/>
        <w:szCs w:val="16"/>
        <w:lang w:eastAsia="lv-LV"/>
      </w:rPr>
      <w:t>Likuma "Par uzņēmumu ienākuma nodokli" normu piemērošanas noteikumi</w:t>
    </w:r>
    <w:r w:rsidR="00D139D8" w:rsidRPr="005A0884">
      <w:rPr>
        <w:rFonts w:eastAsia="Times New Roman" w:cs="Times New Roman"/>
        <w:bCs/>
        <w:sz w:val="16"/>
        <w:szCs w:val="16"/>
        <w:lang w:eastAsia="lv-LV"/>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E2" w:rsidRPr="00C9533A" w:rsidRDefault="0069046E" w:rsidP="00B6582A">
    <w:pPr>
      <w:jc w:val="both"/>
      <w:rPr>
        <w:rFonts w:eastAsia="Times New Roman" w:cs="Times New Roman"/>
        <w:sz w:val="16"/>
        <w:szCs w:val="16"/>
        <w:lang w:eastAsia="lv-LV"/>
      </w:rPr>
    </w:pPr>
    <w:fldSimple w:instr=" FILENAME   \* MERGEFORMAT ">
      <w:r w:rsidR="00FC3C6C" w:rsidRPr="00FC3C6C">
        <w:rPr>
          <w:noProof/>
          <w:sz w:val="16"/>
          <w:szCs w:val="16"/>
        </w:rPr>
        <w:t>FMNot_060314_UIN556</w:t>
      </w:r>
    </w:fldSimple>
    <w:r w:rsidR="00D139D8" w:rsidRPr="005A0884">
      <w:rPr>
        <w:sz w:val="16"/>
        <w:szCs w:val="16"/>
      </w:rPr>
      <w:t xml:space="preserve">; Noteikumu projekts “Grozījumi </w:t>
    </w:r>
    <w:r w:rsidR="00D139D8" w:rsidRPr="005A0884">
      <w:rPr>
        <w:rFonts w:eastAsia="Times New Roman" w:cs="Times New Roman"/>
        <w:bCs/>
        <w:sz w:val="16"/>
        <w:szCs w:val="16"/>
        <w:lang w:eastAsia="lv-LV"/>
      </w:rPr>
      <w:t>Ministru kabineta 2006.gada 4.jūlija noteikumos Nr.556 „</w:t>
    </w:r>
    <w:r w:rsidR="00D139D8" w:rsidRPr="00E44501">
      <w:rPr>
        <w:rFonts w:eastAsia="Times New Roman" w:cs="Times New Roman"/>
        <w:bCs/>
        <w:sz w:val="16"/>
        <w:szCs w:val="16"/>
        <w:lang w:eastAsia="lv-LV"/>
      </w:rPr>
      <w:t>Likuma "Par uzņēmumu ienākuma nodokli" normu piemērošanas noteikumi</w:t>
    </w:r>
    <w:r w:rsidR="00D139D8" w:rsidRPr="005A0884">
      <w:rPr>
        <w:rFonts w:eastAsia="Times New Roman" w:cs="Times New Roman"/>
        <w:bCs/>
        <w:sz w:val="16"/>
        <w:szCs w:val="16"/>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D7" w:rsidRDefault="009067D7">
      <w:r>
        <w:separator/>
      </w:r>
    </w:p>
  </w:footnote>
  <w:footnote w:type="continuationSeparator" w:id="0">
    <w:p w:rsidR="009067D7" w:rsidRDefault="0090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891649"/>
      <w:docPartObj>
        <w:docPartGallery w:val="Page Numbers (Top of Page)"/>
        <w:docPartUnique/>
      </w:docPartObj>
    </w:sdtPr>
    <w:sdtEndPr>
      <w:rPr>
        <w:noProof/>
      </w:rPr>
    </w:sdtEndPr>
    <w:sdtContent>
      <w:p w:rsidR="00903889" w:rsidRDefault="00D139D8">
        <w:pPr>
          <w:pStyle w:val="Header"/>
          <w:jc w:val="center"/>
        </w:pPr>
        <w:r>
          <w:fldChar w:fldCharType="begin"/>
        </w:r>
        <w:r>
          <w:instrText xml:space="preserve"> PAGE   \* MERGEFORMAT </w:instrText>
        </w:r>
        <w:r>
          <w:fldChar w:fldCharType="separate"/>
        </w:r>
        <w:r w:rsidR="000134AF">
          <w:rPr>
            <w:noProof/>
          </w:rPr>
          <w:t>7</w:t>
        </w:r>
        <w:r>
          <w:rPr>
            <w:noProof/>
          </w:rPr>
          <w:fldChar w:fldCharType="end"/>
        </w:r>
      </w:p>
    </w:sdtContent>
  </w:sdt>
  <w:p w:rsidR="00903889" w:rsidRDefault="00906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258" w:rsidRDefault="00B51258" w:rsidP="00B5125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18152"/>
      <w:docPartObj>
        <w:docPartGallery w:val="Page Numbers (Top of Page)"/>
        <w:docPartUnique/>
      </w:docPartObj>
    </w:sdtPr>
    <w:sdtEndPr>
      <w:rPr>
        <w:noProof/>
      </w:rPr>
    </w:sdtEndPr>
    <w:sdtContent>
      <w:p w:rsidR="00C16679" w:rsidRDefault="00D139D8">
        <w:pPr>
          <w:pStyle w:val="Header"/>
          <w:jc w:val="center"/>
        </w:pPr>
        <w:r>
          <w:fldChar w:fldCharType="begin"/>
        </w:r>
        <w:r>
          <w:instrText xml:space="preserve"> PAGE   \* MERGEFORMAT </w:instrText>
        </w:r>
        <w:r>
          <w:fldChar w:fldCharType="separate"/>
        </w:r>
        <w:r w:rsidR="008413A0">
          <w:rPr>
            <w:noProof/>
          </w:rPr>
          <w:t>12</w:t>
        </w:r>
        <w:r>
          <w:rPr>
            <w:noProof/>
          </w:rPr>
          <w:fldChar w:fldCharType="end"/>
        </w:r>
      </w:p>
    </w:sdtContent>
  </w:sdt>
  <w:p w:rsidR="00473BE2" w:rsidRDefault="00906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79" w:rsidRDefault="008413A0">
    <w:pPr>
      <w:pStyle w:val="Header"/>
      <w:jc w:val="center"/>
    </w:pPr>
    <w:r>
      <w:t>1</w:t>
    </w:r>
    <w:r w:rsidR="00B51258">
      <w:t>0</w:t>
    </w:r>
  </w:p>
  <w:p w:rsidR="00B74599" w:rsidRDefault="00906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B3EF6"/>
    <w:multiLevelType w:val="hybridMultilevel"/>
    <w:tmpl w:val="642A26C4"/>
    <w:lvl w:ilvl="0" w:tplc="9D88F804">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51512C6"/>
    <w:multiLevelType w:val="hybridMultilevel"/>
    <w:tmpl w:val="77FA3A5A"/>
    <w:lvl w:ilvl="0" w:tplc="E7983B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FE01359"/>
    <w:multiLevelType w:val="hybridMultilevel"/>
    <w:tmpl w:val="5588DC78"/>
    <w:lvl w:ilvl="0" w:tplc="739CCCA0">
      <w:start w:val="1"/>
      <w:numFmt w:val="decimal"/>
      <w:lvlText w:val="%1."/>
      <w:lvlJc w:val="left"/>
      <w:pPr>
        <w:ind w:left="1211" w:hanging="360"/>
      </w:pPr>
      <w:rPr>
        <w:rFonts w:ascii="Times New Roman" w:eastAsia="Times New Roman" w:hAnsi="Times New Roman" w:cs="Times New Roman"/>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86"/>
    <w:rsid w:val="000134AF"/>
    <w:rsid w:val="000223E9"/>
    <w:rsid w:val="00063904"/>
    <w:rsid w:val="001033DE"/>
    <w:rsid w:val="00125274"/>
    <w:rsid w:val="001464D3"/>
    <w:rsid w:val="0014746C"/>
    <w:rsid w:val="001A2E86"/>
    <w:rsid w:val="00200250"/>
    <w:rsid w:val="00232023"/>
    <w:rsid w:val="00327455"/>
    <w:rsid w:val="003606EC"/>
    <w:rsid w:val="004E6F49"/>
    <w:rsid w:val="005C7E80"/>
    <w:rsid w:val="0064660F"/>
    <w:rsid w:val="006516D5"/>
    <w:rsid w:val="006561F9"/>
    <w:rsid w:val="00684044"/>
    <w:rsid w:val="0069046E"/>
    <w:rsid w:val="00764CAF"/>
    <w:rsid w:val="007B1606"/>
    <w:rsid w:val="008258E0"/>
    <w:rsid w:val="008413A0"/>
    <w:rsid w:val="009067D7"/>
    <w:rsid w:val="00AD733B"/>
    <w:rsid w:val="00B51258"/>
    <w:rsid w:val="00B819BA"/>
    <w:rsid w:val="00BE7331"/>
    <w:rsid w:val="00D139D8"/>
    <w:rsid w:val="00E270B1"/>
    <w:rsid w:val="00EB6726"/>
    <w:rsid w:val="00FC3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FBD02-B81C-4B82-868C-DA485EBF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86"/>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E86"/>
    <w:pPr>
      <w:tabs>
        <w:tab w:val="center" w:pos="4153"/>
        <w:tab w:val="right" w:pos="8306"/>
      </w:tabs>
    </w:pPr>
  </w:style>
  <w:style w:type="character" w:customStyle="1" w:styleId="HeaderChar">
    <w:name w:val="Header Char"/>
    <w:basedOn w:val="DefaultParagraphFont"/>
    <w:link w:val="Header"/>
    <w:uiPriority w:val="99"/>
    <w:rsid w:val="001A2E86"/>
    <w:rPr>
      <w:rFonts w:ascii="Times New Roman" w:hAnsi="Times New Roman"/>
      <w:sz w:val="28"/>
    </w:rPr>
  </w:style>
  <w:style w:type="paragraph" w:styleId="ListParagraph">
    <w:name w:val="List Paragraph"/>
    <w:basedOn w:val="Normal"/>
    <w:uiPriority w:val="34"/>
    <w:qFormat/>
    <w:rsid w:val="001A2E86"/>
    <w:pPr>
      <w:ind w:left="720"/>
      <w:contextualSpacing/>
    </w:pPr>
  </w:style>
  <w:style w:type="character" w:styleId="Hyperlink">
    <w:name w:val="Hyperlink"/>
    <w:basedOn w:val="DefaultParagraphFont"/>
    <w:uiPriority w:val="99"/>
    <w:semiHidden/>
    <w:unhideWhenUsed/>
    <w:rsid w:val="001A2E86"/>
    <w:rPr>
      <w:color w:val="0000FF"/>
      <w:u w:val="single"/>
    </w:rPr>
  </w:style>
  <w:style w:type="paragraph" w:customStyle="1" w:styleId="naisf">
    <w:name w:val="naisf"/>
    <w:basedOn w:val="Normal"/>
    <w:rsid w:val="001A2E86"/>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1A2E86"/>
    <w:pPr>
      <w:spacing w:before="100" w:beforeAutospacing="1" w:after="100" w:afterAutospacing="1"/>
    </w:pPr>
    <w:rPr>
      <w:rFonts w:eastAsia="Times New Roman" w:cs="Times New Roman"/>
      <w:sz w:val="24"/>
      <w:szCs w:val="24"/>
      <w:lang w:eastAsia="lv-LV"/>
    </w:rPr>
  </w:style>
  <w:style w:type="table" w:styleId="TableGrid">
    <w:name w:val="Table Grid"/>
    <w:basedOn w:val="TableNormal"/>
    <w:uiPriority w:val="59"/>
    <w:rsid w:val="001A2E8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1A2E86"/>
    <w:pPr>
      <w:spacing w:before="100" w:beforeAutospacing="1" w:after="100" w:afterAutospacing="1"/>
    </w:pPr>
    <w:rPr>
      <w:rFonts w:eastAsia="Times New Roman" w:cs="Times New Roman"/>
      <w:sz w:val="24"/>
      <w:szCs w:val="24"/>
      <w:lang w:eastAsia="lv-LV"/>
    </w:rPr>
  </w:style>
  <w:style w:type="paragraph" w:styleId="BodyText">
    <w:name w:val="Body Text"/>
    <w:basedOn w:val="Normal"/>
    <w:link w:val="BodyTextChar"/>
    <w:semiHidden/>
    <w:rsid w:val="001A2E86"/>
    <w:pPr>
      <w:jc w:val="both"/>
    </w:pPr>
    <w:rPr>
      <w:rFonts w:eastAsia="Times New Roman" w:cs="Times New Roman"/>
      <w:sz w:val="16"/>
      <w:szCs w:val="20"/>
    </w:rPr>
  </w:style>
  <w:style w:type="character" w:customStyle="1" w:styleId="BodyTextChar">
    <w:name w:val="Body Text Char"/>
    <w:basedOn w:val="DefaultParagraphFont"/>
    <w:link w:val="BodyText"/>
    <w:semiHidden/>
    <w:rsid w:val="001A2E86"/>
    <w:rPr>
      <w:rFonts w:ascii="Times New Roman" w:eastAsia="Times New Roman" w:hAnsi="Times New Roman" w:cs="Times New Roman"/>
      <w:sz w:val="16"/>
      <w:szCs w:val="20"/>
    </w:rPr>
  </w:style>
  <w:style w:type="paragraph" w:customStyle="1" w:styleId="naiskr">
    <w:name w:val="naiskr"/>
    <w:basedOn w:val="Normal"/>
    <w:rsid w:val="001A2E86"/>
    <w:pPr>
      <w:spacing w:before="100" w:beforeAutospacing="1" w:after="100" w:afterAutospacing="1"/>
    </w:pPr>
    <w:rPr>
      <w:rFonts w:eastAsia="Times New Roman" w:cs="Times New Roman"/>
      <w:sz w:val="24"/>
      <w:szCs w:val="24"/>
      <w:lang w:eastAsia="lv-LV"/>
    </w:rPr>
  </w:style>
  <w:style w:type="paragraph" w:customStyle="1" w:styleId="naisal">
    <w:name w:val="naisal"/>
    <w:basedOn w:val="Normal"/>
    <w:rsid w:val="001A2E86"/>
    <w:pPr>
      <w:spacing w:before="100" w:beforeAutospacing="1" w:after="100" w:afterAutospacing="1"/>
    </w:pPr>
    <w:rPr>
      <w:rFonts w:eastAsia="Times New Roman" w:cs="Times New Roman"/>
      <w:sz w:val="24"/>
      <w:szCs w:val="24"/>
      <w:lang w:eastAsia="lv-LV"/>
    </w:rPr>
  </w:style>
  <w:style w:type="paragraph" w:styleId="Footer">
    <w:name w:val="footer"/>
    <w:basedOn w:val="Normal"/>
    <w:link w:val="FooterChar"/>
    <w:uiPriority w:val="99"/>
    <w:unhideWhenUsed/>
    <w:rsid w:val="008258E0"/>
    <w:pPr>
      <w:tabs>
        <w:tab w:val="center" w:pos="4153"/>
        <w:tab w:val="right" w:pos="8306"/>
      </w:tabs>
    </w:pPr>
  </w:style>
  <w:style w:type="character" w:customStyle="1" w:styleId="FooterChar">
    <w:name w:val="Footer Char"/>
    <w:basedOn w:val="DefaultParagraphFont"/>
    <w:link w:val="Footer"/>
    <w:uiPriority w:val="99"/>
    <w:rsid w:val="008258E0"/>
    <w:rPr>
      <w:rFonts w:ascii="Times New Roman" w:hAnsi="Times New Roman"/>
      <w:sz w:val="28"/>
    </w:rPr>
  </w:style>
  <w:style w:type="paragraph" w:styleId="BalloonText">
    <w:name w:val="Balloon Text"/>
    <w:basedOn w:val="Normal"/>
    <w:link w:val="BalloonTextChar"/>
    <w:uiPriority w:val="99"/>
    <w:semiHidden/>
    <w:unhideWhenUsed/>
    <w:rsid w:val="0076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1032006070400556&amp;Req=0101032006070400556&amp;Key=0103011995020932771&amp;Hash=77" TargetMode="External"/><Relationship Id="rId12" Type="http://schemas.openxmlformats.org/officeDocument/2006/relationships/hyperlink" Target="mailto:Sandra.Macivka@f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12084</Words>
  <Characters>6889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Noteikumu projekts “Grozījumi Ministru kabineta 2006.gada 4.jūlija noteikumos Nr.556 „Likuma "Par uzņēmumu ienākuma nodokli" normu piemērošanas noteikumi””</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2006.gada 4.jūlija noteikumos Nr.556 „Likuma "Par uzņēmumu ienākuma nodokli" normu piemērošanas noteikumi””</dc:title>
  <dc:subject>Noteikumu projekts noteikumiem  Nr.556</dc:subject>
  <dc:creator>Sandra Mačivka</dc:creator>
  <cp:keywords/>
  <dc:description>Mačivka 67095630
Sandra.Macivka@fm.gov.lv</dc:description>
  <cp:lastModifiedBy>Liene Strēlniece</cp:lastModifiedBy>
  <cp:revision>22</cp:revision>
  <cp:lastPrinted>2014-03-11T07:32:00Z</cp:lastPrinted>
  <dcterms:created xsi:type="dcterms:W3CDTF">2014-03-06T11:58:00Z</dcterms:created>
  <dcterms:modified xsi:type="dcterms:W3CDTF">2014-03-12T09:40:00Z</dcterms:modified>
</cp:coreProperties>
</file>