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38" w:rsidRPr="002A4C5C" w:rsidRDefault="00A607D2" w:rsidP="00891086">
      <w:pPr>
        <w:jc w:val="center"/>
        <w:rPr>
          <w:b/>
          <w:sz w:val="28"/>
          <w:szCs w:val="28"/>
        </w:rPr>
      </w:pPr>
      <w:bookmarkStart w:id="0" w:name="OLE_LINK7"/>
      <w:bookmarkStart w:id="1" w:name="OLE_LINK8"/>
      <w:r w:rsidRPr="002A4C5C">
        <w:rPr>
          <w:b/>
          <w:sz w:val="28"/>
          <w:szCs w:val="28"/>
        </w:rPr>
        <w:t xml:space="preserve">Likumprojekta </w:t>
      </w:r>
      <w:r w:rsidR="00891086" w:rsidRPr="002A4C5C">
        <w:rPr>
          <w:b/>
          <w:sz w:val="28"/>
          <w:szCs w:val="28"/>
        </w:rPr>
        <w:t>„</w:t>
      </w:r>
      <w:r w:rsidRPr="002A4C5C">
        <w:rPr>
          <w:b/>
          <w:sz w:val="28"/>
          <w:szCs w:val="28"/>
        </w:rPr>
        <w:t>Grozījum</w:t>
      </w:r>
      <w:r w:rsidR="00891086" w:rsidRPr="002A4C5C">
        <w:rPr>
          <w:b/>
          <w:sz w:val="28"/>
          <w:szCs w:val="28"/>
        </w:rPr>
        <w:t>i</w:t>
      </w:r>
      <w:r w:rsidRPr="002A4C5C">
        <w:rPr>
          <w:b/>
          <w:sz w:val="28"/>
          <w:szCs w:val="28"/>
        </w:rPr>
        <w:t xml:space="preserve"> likumā „Par nodokļiem un nodevām</w:t>
      </w:r>
      <w:bookmarkEnd w:id="0"/>
      <w:bookmarkEnd w:id="1"/>
      <w:r w:rsidRPr="002A4C5C">
        <w:rPr>
          <w:b/>
          <w:sz w:val="28"/>
          <w:szCs w:val="28"/>
        </w:rPr>
        <w:t>”</w:t>
      </w:r>
      <w:r w:rsidR="00891086" w:rsidRPr="002A4C5C">
        <w:rPr>
          <w:b/>
          <w:sz w:val="28"/>
          <w:szCs w:val="28"/>
        </w:rPr>
        <w:t>”</w:t>
      </w:r>
      <w:r w:rsidRPr="002A4C5C">
        <w:rPr>
          <w:b/>
          <w:sz w:val="28"/>
          <w:szCs w:val="28"/>
        </w:rPr>
        <w:t xml:space="preserve"> sākotnējās ietekmes novērtējuma ziņojums</w:t>
      </w:r>
      <w:r w:rsidR="00891086" w:rsidRPr="002A4C5C">
        <w:rPr>
          <w:b/>
          <w:sz w:val="28"/>
          <w:szCs w:val="28"/>
        </w:rPr>
        <w:t xml:space="preserve"> </w:t>
      </w:r>
      <w:r w:rsidR="00A72338" w:rsidRPr="002A4C5C">
        <w:rPr>
          <w:b/>
          <w:sz w:val="28"/>
          <w:szCs w:val="28"/>
        </w:rPr>
        <w:t>(anotācija)</w:t>
      </w:r>
    </w:p>
    <w:p w:rsidR="00B13F7C" w:rsidRPr="00F36A5D" w:rsidRDefault="00B13F7C" w:rsidP="00A72338">
      <w:pPr>
        <w:pStyle w:val="naislab"/>
        <w:spacing w:before="0" w:after="0"/>
        <w:jc w:val="center"/>
        <w:outlineLvl w:val="0"/>
        <w:rPr>
          <w:b/>
          <w:sz w:val="28"/>
          <w:szCs w:val="28"/>
        </w:rPr>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2072"/>
        <w:gridCol w:w="6923"/>
      </w:tblGrid>
      <w:tr w:rsidR="00852042" w:rsidRPr="00F36A5D">
        <w:tc>
          <w:tcPr>
            <w:tcW w:w="9480" w:type="dxa"/>
            <w:gridSpan w:val="3"/>
            <w:vAlign w:val="center"/>
          </w:tcPr>
          <w:p w:rsidR="00852042" w:rsidRPr="002A4C5C" w:rsidRDefault="00852042" w:rsidP="006C4607">
            <w:pPr>
              <w:pStyle w:val="naisnod"/>
              <w:spacing w:before="0" w:after="0"/>
              <w:rPr>
                <w:sz w:val="28"/>
                <w:szCs w:val="28"/>
              </w:rPr>
            </w:pPr>
            <w:r w:rsidRPr="002A4C5C">
              <w:rPr>
                <w:sz w:val="28"/>
                <w:szCs w:val="28"/>
              </w:rPr>
              <w:t>I</w:t>
            </w:r>
            <w:r w:rsidR="000941C5" w:rsidRPr="002A4C5C">
              <w:rPr>
                <w:sz w:val="28"/>
                <w:szCs w:val="28"/>
              </w:rPr>
              <w:t>.</w:t>
            </w:r>
            <w:r w:rsidRPr="002A4C5C">
              <w:rPr>
                <w:sz w:val="28"/>
                <w:szCs w:val="28"/>
              </w:rPr>
              <w:t xml:space="preserve"> Tiesību akta </w:t>
            </w:r>
            <w:r w:rsidR="002E3FF4" w:rsidRPr="002A4C5C">
              <w:rPr>
                <w:sz w:val="28"/>
                <w:szCs w:val="28"/>
              </w:rPr>
              <w:t xml:space="preserve">projekta </w:t>
            </w:r>
            <w:r w:rsidRPr="002A4C5C">
              <w:rPr>
                <w:sz w:val="28"/>
                <w:szCs w:val="28"/>
              </w:rPr>
              <w:t>izstrādes nepieciešamība</w:t>
            </w:r>
          </w:p>
        </w:tc>
      </w:tr>
      <w:tr w:rsidR="00262E2B" w:rsidRPr="00F36A5D" w:rsidTr="0019328B">
        <w:trPr>
          <w:trHeight w:val="630"/>
        </w:trPr>
        <w:tc>
          <w:tcPr>
            <w:tcW w:w="485" w:type="dxa"/>
          </w:tcPr>
          <w:p w:rsidR="00262E2B" w:rsidRPr="002A4C5C" w:rsidRDefault="00262E2B" w:rsidP="006C4607">
            <w:pPr>
              <w:pStyle w:val="naiskr"/>
              <w:spacing w:before="0" w:after="0"/>
              <w:rPr>
                <w:sz w:val="28"/>
                <w:szCs w:val="28"/>
              </w:rPr>
            </w:pPr>
            <w:r w:rsidRPr="002A4C5C">
              <w:rPr>
                <w:sz w:val="28"/>
                <w:szCs w:val="28"/>
              </w:rPr>
              <w:t>1.</w:t>
            </w:r>
          </w:p>
        </w:tc>
        <w:tc>
          <w:tcPr>
            <w:tcW w:w="2072" w:type="dxa"/>
          </w:tcPr>
          <w:p w:rsidR="00262E2B" w:rsidRPr="002A4C5C" w:rsidRDefault="002D7F54" w:rsidP="006C4607">
            <w:pPr>
              <w:pStyle w:val="naiskr"/>
              <w:spacing w:before="0" w:after="0"/>
              <w:ind w:hanging="10"/>
              <w:rPr>
                <w:sz w:val="28"/>
                <w:szCs w:val="28"/>
              </w:rPr>
            </w:pPr>
            <w:r w:rsidRPr="002A4C5C">
              <w:rPr>
                <w:sz w:val="28"/>
                <w:szCs w:val="28"/>
              </w:rPr>
              <w:t>Pamatojums</w:t>
            </w:r>
          </w:p>
        </w:tc>
        <w:tc>
          <w:tcPr>
            <w:tcW w:w="6923" w:type="dxa"/>
          </w:tcPr>
          <w:p w:rsidR="00262E2B" w:rsidRPr="00F36A5D" w:rsidRDefault="00B67F31" w:rsidP="008E3629">
            <w:pPr>
              <w:pStyle w:val="naiskr"/>
              <w:spacing w:before="0" w:after="0"/>
              <w:ind w:left="70" w:firstLine="497"/>
              <w:jc w:val="both"/>
              <w:rPr>
                <w:sz w:val="28"/>
                <w:szCs w:val="28"/>
              </w:rPr>
            </w:pPr>
            <w:r w:rsidRPr="002A4C5C">
              <w:rPr>
                <w:sz w:val="28"/>
                <w:szCs w:val="28"/>
              </w:rPr>
              <w:t>Likumprojekts</w:t>
            </w:r>
            <w:r w:rsidR="008E3629" w:rsidRPr="002A4C5C">
              <w:rPr>
                <w:sz w:val="28"/>
                <w:szCs w:val="28"/>
              </w:rPr>
              <w:t xml:space="preserve"> „Grozījumi likumā „Par nodokļiem un nodevām””</w:t>
            </w:r>
            <w:r w:rsidRPr="002A4C5C">
              <w:rPr>
                <w:sz w:val="28"/>
                <w:szCs w:val="28"/>
              </w:rPr>
              <w:t xml:space="preserve"> </w:t>
            </w:r>
            <w:r w:rsidR="008E3629" w:rsidRPr="002A4C5C">
              <w:rPr>
                <w:sz w:val="28"/>
                <w:szCs w:val="28"/>
              </w:rPr>
              <w:t xml:space="preserve">(turpmāk – likumprojekts) </w:t>
            </w:r>
            <w:r w:rsidRPr="002A4C5C">
              <w:rPr>
                <w:sz w:val="28"/>
                <w:szCs w:val="28"/>
              </w:rPr>
              <w:t xml:space="preserve">izstrādāts, lai nodrošinātu </w:t>
            </w:r>
            <w:r w:rsidR="004673EF" w:rsidRPr="002A4C5C">
              <w:rPr>
                <w:sz w:val="28"/>
                <w:szCs w:val="28"/>
              </w:rPr>
              <w:t xml:space="preserve">Ministru kabineta 2012.gada 20.marta </w:t>
            </w:r>
            <w:r w:rsidRPr="002A4C5C">
              <w:rPr>
                <w:sz w:val="28"/>
                <w:szCs w:val="28"/>
              </w:rPr>
              <w:t xml:space="preserve">sēdes </w:t>
            </w:r>
            <w:r w:rsidR="004673EF" w:rsidRPr="002A4C5C">
              <w:rPr>
                <w:sz w:val="28"/>
                <w:szCs w:val="28"/>
              </w:rPr>
              <w:t xml:space="preserve"> protokollēmuma „Informatīvais ziņojums „Par valsts nodevu un maksas pakalpojumu nošķiršanu un valsts nodevu sistēmas pilnveidošanu”” (Nr.16 31.§) (turpmāk – protokollēmums) 6.punktā dotā uzdevuma </w:t>
            </w:r>
            <w:r w:rsidR="00BC7F40">
              <w:rPr>
                <w:sz w:val="28"/>
                <w:szCs w:val="28"/>
              </w:rPr>
              <w:t>–</w:t>
            </w:r>
            <w:r w:rsidR="004673EF" w:rsidRPr="002A4C5C">
              <w:rPr>
                <w:sz w:val="28"/>
                <w:szCs w:val="28"/>
              </w:rPr>
              <w:t xml:space="preserve"> visām ministrijām pēc šī protokollēmuma 3. un 4.punktā veiktā izvērtējuma līdz 2013.gada 15.septembrim iesniegt noteiktā kārtībā Ministru kabinetā attiecīgos grozījumus normatīvajos aktos – izpildi.</w:t>
            </w:r>
          </w:p>
          <w:p w:rsidR="00E87B09" w:rsidRPr="00F36A5D" w:rsidRDefault="00E87B09" w:rsidP="008E3629">
            <w:pPr>
              <w:pStyle w:val="naiskr"/>
              <w:spacing w:before="0" w:after="0"/>
              <w:ind w:left="70" w:firstLine="497"/>
              <w:jc w:val="both"/>
              <w:rPr>
                <w:sz w:val="28"/>
                <w:szCs w:val="28"/>
              </w:rPr>
            </w:pPr>
            <w:r w:rsidRPr="00F36A5D">
              <w:rPr>
                <w:sz w:val="28"/>
                <w:szCs w:val="28"/>
              </w:rPr>
              <w:t>Sodu reģistra likuma</w:t>
            </w:r>
            <w:r w:rsidR="00BC7F40">
              <w:rPr>
                <w:sz w:val="28"/>
                <w:szCs w:val="28"/>
              </w:rPr>
              <w:t>, kas stāj</w:t>
            </w:r>
            <w:r w:rsidR="00F36A5D" w:rsidRPr="00F36A5D">
              <w:rPr>
                <w:sz w:val="28"/>
                <w:szCs w:val="28"/>
              </w:rPr>
              <w:t>ies spēkā 2014.gada 1.janvārī,</w:t>
            </w:r>
            <w:r w:rsidRPr="00F36A5D">
              <w:rPr>
                <w:sz w:val="28"/>
                <w:szCs w:val="28"/>
              </w:rPr>
              <w:t xml:space="preserve"> 21.panta piektā daļa.</w:t>
            </w:r>
          </w:p>
          <w:p w:rsidR="00E87B09" w:rsidRPr="002A4C5C" w:rsidRDefault="00E87B09" w:rsidP="00B7143D">
            <w:pPr>
              <w:pStyle w:val="naiskr"/>
              <w:spacing w:before="0" w:after="0"/>
              <w:ind w:left="70" w:firstLine="497"/>
              <w:jc w:val="both"/>
              <w:rPr>
                <w:sz w:val="28"/>
                <w:szCs w:val="28"/>
              </w:rPr>
            </w:pPr>
            <w:r w:rsidRPr="00F36A5D">
              <w:rPr>
                <w:sz w:val="28"/>
                <w:szCs w:val="28"/>
              </w:rPr>
              <w:t>Apsardzes darbības likuma projekta (Saeimas reģ.Nr.740</w:t>
            </w:r>
            <w:r w:rsidR="00B7143D" w:rsidRPr="00F36A5D">
              <w:rPr>
                <w:sz w:val="28"/>
                <w:szCs w:val="28"/>
              </w:rPr>
              <w:t>/Lp11) 8</w:t>
            </w:r>
            <w:r w:rsidRPr="00F36A5D">
              <w:rPr>
                <w:sz w:val="28"/>
                <w:szCs w:val="28"/>
              </w:rPr>
              <w:t xml:space="preserve">.panta </w:t>
            </w:r>
            <w:r w:rsidR="00B7143D" w:rsidRPr="00F36A5D">
              <w:rPr>
                <w:sz w:val="28"/>
                <w:szCs w:val="28"/>
              </w:rPr>
              <w:t>piektā</w:t>
            </w:r>
            <w:r w:rsidRPr="00F36A5D">
              <w:rPr>
                <w:sz w:val="28"/>
                <w:szCs w:val="28"/>
              </w:rPr>
              <w:t xml:space="preserve"> daļa un 15.panta trešā daļa.</w:t>
            </w:r>
          </w:p>
        </w:tc>
      </w:tr>
      <w:tr w:rsidR="008F14B7" w:rsidRPr="00F36A5D" w:rsidTr="0019328B">
        <w:trPr>
          <w:trHeight w:val="472"/>
        </w:trPr>
        <w:tc>
          <w:tcPr>
            <w:tcW w:w="485" w:type="dxa"/>
          </w:tcPr>
          <w:p w:rsidR="008F14B7" w:rsidRPr="002A4C5C" w:rsidRDefault="008F14B7" w:rsidP="006C4607">
            <w:pPr>
              <w:pStyle w:val="naiskr"/>
              <w:spacing w:before="0" w:after="0"/>
              <w:rPr>
                <w:sz w:val="28"/>
                <w:szCs w:val="28"/>
              </w:rPr>
            </w:pPr>
            <w:r w:rsidRPr="002A4C5C">
              <w:rPr>
                <w:sz w:val="28"/>
                <w:szCs w:val="28"/>
              </w:rPr>
              <w:t>2.</w:t>
            </w:r>
          </w:p>
        </w:tc>
        <w:tc>
          <w:tcPr>
            <w:tcW w:w="2072" w:type="dxa"/>
          </w:tcPr>
          <w:p w:rsidR="008F14B7" w:rsidRPr="002A4C5C" w:rsidRDefault="008F14B7" w:rsidP="006C4607">
            <w:pPr>
              <w:pStyle w:val="naiskr"/>
              <w:tabs>
                <w:tab w:val="left" w:pos="170"/>
              </w:tabs>
              <w:spacing w:before="0" w:after="0"/>
              <w:rPr>
                <w:sz w:val="28"/>
                <w:szCs w:val="28"/>
              </w:rPr>
            </w:pPr>
            <w:r w:rsidRPr="002A4C5C">
              <w:rPr>
                <w:sz w:val="28"/>
                <w:szCs w:val="28"/>
              </w:rPr>
              <w:t>Pašreizējā situācija un problēmas</w:t>
            </w:r>
          </w:p>
        </w:tc>
        <w:tc>
          <w:tcPr>
            <w:tcW w:w="6923" w:type="dxa"/>
          </w:tcPr>
          <w:p w:rsidR="004673EF" w:rsidRPr="002A4C5C" w:rsidRDefault="00FB7234" w:rsidP="004673EF">
            <w:pPr>
              <w:ind w:firstLine="567"/>
              <w:jc w:val="both"/>
              <w:rPr>
                <w:sz w:val="28"/>
                <w:szCs w:val="28"/>
              </w:rPr>
            </w:pPr>
            <w:r w:rsidRPr="002A4C5C">
              <w:rPr>
                <w:sz w:val="28"/>
                <w:szCs w:val="28"/>
              </w:rPr>
              <w:t>Protokollēmuma</w:t>
            </w:r>
            <w:r w:rsidR="004673EF" w:rsidRPr="002A4C5C">
              <w:rPr>
                <w:sz w:val="28"/>
                <w:szCs w:val="28"/>
              </w:rPr>
              <w:t xml:space="preserve"> 3.punkts paredz visām ministrijām izvērtēt kompetencē esošās valsts nodevas, kancelejas nodevas un maksas pakalpojumus, ņemot vērā informatīvajā ziņojumā minētos kritērijus, likumā „Par nodokļiem un nodevām” noteikto valsts nodevas, kā arī Likumā par budžetu un finanšu vadību noteikto maksas pakalpojuma definīciju un līdz 2013.gada 1.aprīlim iesniegt Finanšu ministrijai informatīvajā ziņojumā paredzēto informāciju izvērtēšanai. Savukārt protokollēmuma 5.punkts paredz, ka visām ministrijām vienlaikus ar šī protokollēmuma 3.punktā noteikto izskatīt iespēju atteikties no atsevišķām nodevām un maksas par sniegto pakalpojumu, ņemot vērā to ekonomisko būtību, lietderību, efektivitāti, ietekmi uz uzņēmējdarbības vidi un ietekmi uz budžetu, kā arī izvērtēt iespēju noteikt atbrīvojumus valsts nodevu un maksas pakalpojuma piemērošanā.</w:t>
            </w:r>
          </w:p>
          <w:p w:rsidR="009A5B69" w:rsidRPr="002A4C5C" w:rsidRDefault="004673EF" w:rsidP="009A5B69">
            <w:pPr>
              <w:ind w:firstLine="567"/>
              <w:jc w:val="both"/>
              <w:rPr>
                <w:sz w:val="28"/>
                <w:szCs w:val="28"/>
              </w:rPr>
            </w:pPr>
            <w:r w:rsidRPr="002A4C5C">
              <w:rPr>
                <w:sz w:val="28"/>
                <w:szCs w:val="28"/>
              </w:rPr>
              <w:t>Saskaņā a</w:t>
            </w:r>
            <w:r w:rsidR="00CA05EA">
              <w:rPr>
                <w:sz w:val="28"/>
                <w:szCs w:val="28"/>
              </w:rPr>
              <w:t>r protokollēmuma 3.punktā doto u</w:t>
            </w:r>
            <w:r w:rsidRPr="002A4C5C">
              <w:rPr>
                <w:sz w:val="28"/>
                <w:szCs w:val="28"/>
              </w:rPr>
              <w:t xml:space="preserve">zdevumu Iekšlietu ministrija Finanšu ministrijai </w:t>
            </w:r>
            <w:r w:rsidR="000A54B9" w:rsidRPr="002A4C5C">
              <w:rPr>
                <w:sz w:val="28"/>
                <w:szCs w:val="28"/>
              </w:rPr>
              <w:t xml:space="preserve">iesniedza </w:t>
            </w:r>
            <w:r w:rsidRPr="002A4C5C">
              <w:rPr>
                <w:sz w:val="28"/>
                <w:szCs w:val="28"/>
              </w:rPr>
              <w:t>informāciju, ka ir izvērtējusi tās kompetencē esošās valsts nodevas un maksas pakalpojumus, ņemot vērā informatīvajā ziņojumā minētos kritērijus, likumā „Par nodokļiem un nodevām” n</w:t>
            </w:r>
            <w:r w:rsidR="00BD3FFE" w:rsidRPr="002A4C5C">
              <w:rPr>
                <w:sz w:val="28"/>
                <w:szCs w:val="28"/>
              </w:rPr>
              <w:t>oteiktās</w:t>
            </w:r>
            <w:r w:rsidRPr="002A4C5C">
              <w:rPr>
                <w:sz w:val="28"/>
                <w:szCs w:val="28"/>
              </w:rPr>
              <w:t xml:space="preserve"> valsts nodevas, kā arī Likumā par budžeta un finanšu vadību noteikto maksas pakalpojuma definīciju, un iesniedza izvērtēšanai informatīvajā ziņojumā paredzēto informāciju. </w:t>
            </w:r>
            <w:r w:rsidR="009A5B69" w:rsidRPr="002A4C5C">
              <w:rPr>
                <w:sz w:val="28"/>
                <w:szCs w:val="28"/>
              </w:rPr>
              <w:t xml:space="preserve">Iekšlietu ministrija, izvērtējot maksas </w:t>
            </w:r>
            <w:r w:rsidR="009A5B69" w:rsidRPr="002A4C5C">
              <w:rPr>
                <w:sz w:val="28"/>
                <w:szCs w:val="28"/>
              </w:rPr>
              <w:lastRenderedPageBreak/>
              <w:t>pakalpojumus un valsts nodevas, Finanšu ministriju informēja, ka Valsts policijas sniegto</w:t>
            </w:r>
            <w:r w:rsidR="0019328B" w:rsidRPr="002A4C5C">
              <w:rPr>
                <w:sz w:val="28"/>
                <w:szCs w:val="28"/>
              </w:rPr>
              <w:t>s</w:t>
            </w:r>
            <w:r w:rsidR="009A5B69" w:rsidRPr="002A4C5C">
              <w:rPr>
                <w:sz w:val="28"/>
                <w:szCs w:val="28"/>
              </w:rPr>
              <w:t xml:space="preserve"> maksas </w:t>
            </w:r>
            <w:r w:rsidR="0019328B" w:rsidRPr="002A4C5C">
              <w:rPr>
                <w:sz w:val="28"/>
                <w:szCs w:val="28"/>
              </w:rPr>
              <w:t>pakalpojumus</w:t>
            </w:r>
            <w:r w:rsidR="00C229BF" w:rsidRPr="002A4C5C">
              <w:rPr>
                <w:sz w:val="28"/>
                <w:szCs w:val="28"/>
              </w:rPr>
              <w:t xml:space="preserve"> </w:t>
            </w:r>
            <w:r w:rsidR="009A5B69" w:rsidRPr="002A4C5C">
              <w:rPr>
                <w:sz w:val="28"/>
                <w:szCs w:val="28"/>
              </w:rPr>
              <w:t>–  kontrolšāviena veikšana ar vītņstobra šaujamieroci, kvalifikācijas pārbaudījums par ieroču un munīcijas aprites kārtību un prasmi rīkoties ar ieroci, atkārtots kvalifikācijas pārbaudījums par ieroču un munīcijas aprites kārtību un prasmi rīkoties ar ieroci un apliecības dublikāta izsniegšana kvalifikācijas pārbaudījumam par ieroču un munīcijas aprites kārtību un prasmi rīkoties ar ieroci – plāno noteikt kā valsts nodevas.</w:t>
            </w:r>
          </w:p>
          <w:p w:rsidR="004673EF" w:rsidRPr="002A4C5C" w:rsidRDefault="004673EF" w:rsidP="004673EF">
            <w:pPr>
              <w:ind w:firstLine="567"/>
              <w:jc w:val="both"/>
              <w:rPr>
                <w:sz w:val="28"/>
                <w:szCs w:val="28"/>
              </w:rPr>
            </w:pPr>
            <w:r w:rsidRPr="002A4C5C">
              <w:rPr>
                <w:sz w:val="28"/>
                <w:szCs w:val="28"/>
              </w:rPr>
              <w:t xml:space="preserve">Finanšu ministrija </w:t>
            </w:r>
            <w:r w:rsidR="00B53388" w:rsidRPr="002A4C5C">
              <w:rPr>
                <w:sz w:val="28"/>
                <w:szCs w:val="28"/>
              </w:rPr>
              <w:t xml:space="preserve"> </w:t>
            </w:r>
            <w:r w:rsidR="008E3629" w:rsidRPr="002A4C5C">
              <w:rPr>
                <w:sz w:val="28"/>
                <w:szCs w:val="28"/>
              </w:rPr>
              <w:t>atbilstoši protokollēmuma 4.punktam Iekšlietu ministriju informēja</w:t>
            </w:r>
            <w:r w:rsidRPr="002A4C5C">
              <w:rPr>
                <w:sz w:val="28"/>
                <w:szCs w:val="28"/>
              </w:rPr>
              <w:t>, ka ir izskatījusi Iekšlietu ministrijas sniegto informāciju par attiecīgo maksājumu izvērtēšanu atbilstoši protolkollēmuma 3. un 5.punktā noteiktajam un saskaņo</w:t>
            </w:r>
            <w:r w:rsidR="00B53388" w:rsidRPr="002A4C5C">
              <w:rPr>
                <w:sz w:val="28"/>
                <w:szCs w:val="28"/>
              </w:rPr>
              <w:t>ja</w:t>
            </w:r>
            <w:r w:rsidRPr="002A4C5C">
              <w:rPr>
                <w:sz w:val="28"/>
                <w:szCs w:val="28"/>
              </w:rPr>
              <w:t xml:space="preserve"> to.</w:t>
            </w:r>
          </w:p>
          <w:p w:rsidR="006C137B" w:rsidRPr="002A4C5C" w:rsidRDefault="00B53388" w:rsidP="008E3629">
            <w:pPr>
              <w:ind w:firstLine="567"/>
              <w:jc w:val="both"/>
              <w:rPr>
                <w:sz w:val="28"/>
                <w:szCs w:val="28"/>
              </w:rPr>
            </w:pPr>
            <w:r w:rsidRPr="002A4C5C">
              <w:rPr>
                <w:sz w:val="28"/>
                <w:szCs w:val="28"/>
              </w:rPr>
              <w:t>Atbilstoši protokollēmuma 6.punktam</w:t>
            </w:r>
            <w:r w:rsidR="004673EF" w:rsidRPr="002A4C5C">
              <w:rPr>
                <w:sz w:val="28"/>
                <w:szCs w:val="28"/>
              </w:rPr>
              <w:t xml:space="preserve"> v</w:t>
            </w:r>
            <w:r w:rsidRPr="002A4C5C">
              <w:rPr>
                <w:sz w:val="28"/>
                <w:szCs w:val="28"/>
              </w:rPr>
              <w:t>isām ministrijām pēc</w:t>
            </w:r>
            <w:r w:rsidR="004673EF" w:rsidRPr="002A4C5C">
              <w:rPr>
                <w:sz w:val="28"/>
                <w:szCs w:val="28"/>
              </w:rPr>
              <w:t xml:space="preserve"> protokollēmuma 3. un 4.punktā veiktā izvērtējuma līdz 2013.gada 15.septembrim jāiesniedz noteiktā kārtībā Ministru kabinetā attiecīgos grozījumus normatīvajos aktos.</w:t>
            </w:r>
          </w:p>
          <w:p w:rsidR="00F443B4" w:rsidRPr="002A4C5C" w:rsidRDefault="00F36A5D" w:rsidP="00C3074F">
            <w:pPr>
              <w:ind w:firstLine="720"/>
              <w:jc w:val="both"/>
              <w:rPr>
                <w:sz w:val="28"/>
                <w:szCs w:val="28"/>
              </w:rPr>
            </w:pPr>
            <w:r w:rsidRPr="00F36A5D">
              <w:rPr>
                <w:sz w:val="28"/>
                <w:szCs w:val="28"/>
              </w:rPr>
              <w:t>Vienlaikus nepieciešams p</w:t>
            </w:r>
            <w:r w:rsidR="00F443B4" w:rsidRPr="002A4C5C">
              <w:rPr>
                <w:sz w:val="28"/>
                <w:szCs w:val="28"/>
              </w:rPr>
              <w:t xml:space="preserve">recizēt likuma „Par nodokļiem un nodevām” 11.panta otrās daļas 45.punktu, kas paredz, ka valsts nodeva ir maksājama par informācijas sniegšanu no Sodu reģistra, ņemot vērā, ka </w:t>
            </w:r>
            <w:r w:rsidR="00C3074F" w:rsidRPr="002A4C5C">
              <w:rPr>
                <w:sz w:val="28"/>
                <w:szCs w:val="28"/>
              </w:rPr>
              <w:t>Sodu reģistra likum</w:t>
            </w:r>
            <w:r w:rsidRPr="00F36A5D">
              <w:rPr>
                <w:sz w:val="28"/>
                <w:szCs w:val="28"/>
              </w:rPr>
              <w:t xml:space="preserve">a </w:t>
            </w:r>
            <w:r w:rsidR="00C3074F" w:rsidRPr="002A4C5C">
              <w:rPr>
                <w:sz w:val="28"/>
                <w:szCs w:val="28"/>
              </w:rPr>
              <w:t xml:space="preserve">(pieņemts Saeimā 2013.gada 16.septembrī) 21.panta piektā daļa nosaka, ka par Sodu reģistra izziņas sagatavošanu maksājama valsts nodeva. </w:t>
            </w:r>
          </w:p>
          <w:p w:rsidR="00F443B4" w:rsidRPr="002A4C5C" w:rsidRDefault="00C3074F" w:rsidP="00C3074F">
            <w:pPr>
              <w:ind w:firstLine="720"/>
              <w:jc w:val="both"/>
              <w:rPr>
                <w:color w:val="000000"/>
                <w:spacing w:val="-2"/>
                <w:sz w:val="28"/>
                <w:szCs w:val="28"/>
              </w:rPr>
            </w:pPr>
            <w:r w:rsidRPr="002A4C5C">
              <w:rPr>
                <w:sz w:val="28"/>
                <w:szCs w:val="28"/>
              </w:rPr>
              <w:t xml:space="preserve">Saeimā </w:t>
            </w:r>
            <w:r w:rsidR="00E9296E">
              <w:rPr>
                <w:sz w:val="28"/>
                <w:szCs w:val="28"/>
              </w:rPr>
              <w:t xml:space="preserve">2013.gada </w:t>
            </w:r>
            <w:r w:rsidR="00232E14">
              <w:rPr>
                <w:sz w:val="28"/>
                <w:szCs w:val="28"/>
              </w:rPr>
              <w:t>5.decembrī</w:t>
            </w:r>
            <w:r w:rsidR="00E9296E">
              <w:rPr>
                <w:sz w:val="28"/>
                <w:szCs w:val="28"/>
              </w:rPr>
              <w:t xml:space="preserve"> otrajā </w:t>
            </w:r>
            <w:r w:rsidR="00F36A5D" w:rsidRPr="00121719">
              <w:rPr>
                <w:sz w:val="28"/>
                <w:szCs w:val="28"/>
              </w:rPr>
              <w:t>lasījum</w:t>
            </w:r>
            <w:r w:rsidR="00F36A5D" w:rsidRPr="00F36A5D">
              <w:rPr>
                <w:sz w:val="28"/>
                <w:szCs w:val="28"/>
              </w:rPr>
              <w:t>ā pieņemtā</w:t>
            </w:r>
            <w:r w:rsidRPr="002A4C5C">
              <w:rPr>
                <w:sz w:val="28"/>
                <w:szCs w:val="28"/>
              </w:rPr>
              <w:t xml:space="preserve"> likumprojekt</w:t>
            </w:r>
            <w:r w:rsidR="00F36A5D" w:rsidRPr="00F36A5D">
              <w:rPr>
                <w:sz w:val="28"/>
                <w:szCs w:val="28"/>
              </w:rPr>
              <w:t>a</w:t>
            </w:r>
            <w:r w:rsidRPr="002A4C5C">
              <w:rPr>
                <w:sz w:val="28"/>
                <w:szCs w:val="28"/>
              </w:rPr>
              <w:t xml:space="preserve"> „Apsardzes darbības likums” (reģ. Nr.740/Lp11) 8.panta piektajā daļā ir ietverts pilnvarojums Ministru kabinetam </w:t>
            </w:r>
            <w:bookmarkStart w:id="2" w:name="bkm25"/>
            <w:r w:rsidRPr="002A4C5C">
              <w:rPr>
                <w:color w:val="000000"/>
                <w:spacing w:val="-2"/>
                <w:sz w:val="28"/>
                <w:szCs w:val="28"/>
              </w:rPr>
              <w:t>noteikt nodevas apmēru par pārrobežu skaidras naudas pārvadājumu atļaujas, pārrobežu skaidras naudas pārvadājumu atļaujas dublikāta un atkārtotas pārrobežu skaidras naudas pārvadājumu atļaujas izsniegšanu</w:t>
            </w:r>
            <w:bookmarkEnd w:id="2"/>
            <w:r w:rsidR="00F443B4" w:rsidRPr="002A4C5C">
              <w:rPr>
                <w:color w:val="000000"/>
                <w:spacing w:val="-2"/>
                <w:sz w:val="28"/>
                <w:szCs w:val="28"/>
              </w:rPr>
              <w:t>.</w:t>
            </w:r>
            <w:r w:rsidR="00F36A5D" w:rsidRPr="00F36A5D">
              <w:rPr>
                <w:color w:val="000000"/>
                <w:spacing w:val="-2"/>
                <w:sz w:val="28"/>
                <w:szCs w:val="28"/>
              </w:rPr>
              <w:t xml:space="preserve"> Ņemot vērā minēto, nepieciešams papildināt likumu „Par nodokļiem un nodevām</w:t>
            </w:r>
            <w:r w:rsidR="00E9296E">
              <w:rPr>
                <w:color w:val="000000"/>
                <w:spacing w:val="-2"/>
                <w:sz w:val="28"/>
                <w:szCs w:val="28"/>
              </w:rPr>
              <w:t>”</w:t>
            </w:r>
            <w:r w:rsidR="00F36A5D" w:rsidRPr="00F36A5D">
              <w:rPr>
                <w:color w:val="000000"/>
                <w:spacing w:val="-2"/>
                <w:sz w:val="28"/>
                <w:szCs w:val="28"/>
              </w:rPr>
              <w:t xml:space="preserve"> ar jaunu valsts nodevas objektu.</w:t>
            </w:r>
          </w:p>
          <w:p w:rsidR="00C3074F" w:rsidRPr="002A4C5C" w:rsidRDefault="00F36A5D" w:rsidP="002A4C5C">
            <w:pPr>
              <w:jc w:val="both"/>
              <w:rPr>
                <w:color w:val="000000"/>
                <w:spacing w:val="-2"/>
                <w:sz w:val="28"/>
                <w:szCs w:val="28"/>
              </w:rPr>
            </w:pPr>
            <w:r w:rsidRPr="00F36A5D">
              <w:rPr>
                <w:color w:val="000000"/>
                <w:spacing w:val="-2"/>
                <w:sz w:val="28"/>
                <w:szCs w:val="28"/>
              </w:rPr>
              <w:t>Nepiecie</w:t>
            </w:r>
            <w:r w:rsidRPr="00121719">
              <w:rPr>
                <w:color w:val="000000"/>
                <w:spacing w:val="-2"/>
                <w:sz w:val="28"/>
                <w:szCs w:val="28"/>
              </w:rPr>
              <w:t xml:space="preserve">šams vienlaikus arī </w:t>
            </w:r>
            <w:r w:rsidRPr="00F36A5D">
              <w:rPr>
                <w:sz w:val="28"/>
                <w:szCs w:val="28"/>
              </w:rPr>
              <w:t>p</w:t>
            </w:r>
            <w:r w:rsidR="00F443B4" w:rsidRPr="002A4C5C">
              <w:rPr>
                <w:sz w:val="28"/>
                <w:szCs w:val="28"/>
              </w:rPr>
              <w:t xml:space="preserve">recizēt likuma „Par nodokļiem un nodevām” 11.panta otrās daļas </w:t>
            </w:r>
            <w:r w:rsidR="00C3074F" w:rsidRPr="002A4C5C">
              <w:rPr>
                <w:color w:val="000000"/>
                <w:sz w:val="28"/>
                <w:szCs w:val="28"/>
              </w:rPr>
              <w:t xml:space="preserve">50.punktu, kas paredz, ka valsts nodeva maksājama par </w:t>
            </w:r>
            <w:r w:rsidR="00C3074F" w:rsidRPr="002A4C5C">
              <w:rPr>
                <w:sz w:val="28"/>
                <w:szCs w:val="28"/>
              </w:rPr>
              <w:t>apsardzes darbības kvalifikācijas pārbaudījuma kārtošanu un apsardzes sertifikāta izsniegšanu</w:t>
            </w:r>
            <w:r w:rsidR="00F443B4" w:rsidRPr="002A4C5C">
              <w:rPr>
                <w:sz w:val="28"/>
                <w:szCs w:val="28"/>
              </w:rPr>
              <w:t>, ņemot vērā, ka</w:t>
            </w:r>
            <w:r w:rsidR="00C3074F" w:rsidRPr="002A4C5C">
              <w:rPr>
                <w:sz w:val="28"/>
                <w:szCs w:val="28"/>
              </w:rPr>
              <w:t xml:space="preserve"> likumprojekta „Apsardzes darbības likums” (reģ. Nr.740/Lp11) 15.panta </w:t>
            </w:r>
            <w:r w:rsidR="00C3074F" w:rsidRPr="002A4C5C">
              <w:rPr>
                <w:sz w:val="28"/>
                <w:szCs w:val="28"/>
              </w:rPr>
              <w:lastRenderedPageBreak/>
              <w:t xml:space="preserve">trešajā daļā ir noteikts, ka valsts nodeva ir maksājama par </w:t>
            </w:r>
            <w:bookmarkStart w:id="3" w:name="bkm16"/>
            <w:r w:rsidR="00C3074F" w:rsidRPr="002A4C5C">
              <w:rPr>
                <w:color w:val="000000"/>
                <w:spacing w:val="-2"/>
                <w:sz w:val="28"/>
                <w:szCs w:val="28"/>
              </w:rPr>
              <w:t>apsardzes darbības kvalifikācijas pārbaudījuma kārtošanu, apsardzes sertifikāta izsniegšanu, apsardzes sertifikāta derīguma termiņa pagarināšanu, atkārtota sertifikāta un apsardzes sertifikāta dublikāta izsniegšanu.</w:t>
            </w:r>
            <w:bookmarkEnd w:id="3"/>
          </w:p>
          <w:p w:rsidR="00C3074F" w:rsidRPr="002A4C5C" w:rsidRDefault="00C3074F" w:rsidP="008E3629">
            <w:pPr>
              <w:ind w:firstLine="567"/>
              <w:jc w:val="both"/>
              <w:rPr>
                <w:sz w:val="28"/>
                <w:szCs w:val="28"/>
              </w:rPr>
            </w:pPr>
          </w:p>
        </w:tc>
      </w:tr>
      <w:tr w:rsidR="008F14B7" w:rsidRPr="00F36A5D" w:rsidTr="0019328B">
        <w:trPr>
          <w:trHeight w:val="530"/>
        </w:trPr>
        <w:tc>
          <w:tcPr>
            <w:tcW w:w="485" w:type="dxa"/>
          </w:tcPr>
          <w:p w:rsidR="008F14B7" w:rsidRPr="002A4C5C" w:rsidRDefault="008F14B7" w:rsidP="006C4607">
            <w:pPr>
              <w:pStyle w:val="naiskr"/>
              <w:spacing w:before="0" w:after="0"/>
              <w:rPr>
                <w:sz w:val="28"/>
                <w:szCs w:val="28"/>
              </w:rPr>
            </w:pPr>
            <w:r w:rsidRPr="002A4C5C">
              <w:rPr>
                <w:sz w:val="28"/>
                <w:szCs w:val="28"/>
              </w:rPr>
              <w:lastRenderedPageBreak/>
              <w:t>3.</w:t>
            </w:r>
          </w:p>
        </w:tc>
        <w:tc>
          <w:tcPr>
            <w:tcW w:w="2072" w:type="dxa"/>
          </w:tcPr>
          <w:p w:rsidR="008F14B7" w:rsidRPr="002A4C5C" w:rsidRDefault="008F14B7" w:rsidP="006C4607">
            <w:pPr>
              <w:pStyle w:val="naiskr"/>
              <w:spacing w:before="0" w:after="0"/>
              <w:rPr>
                <w:sz w:val="28"/>
                <w:szCs w:val="28"/>
              </w:rPr>
            </w:pPr>
            <w:r w:rsidRPr="002A4C5C">
              <w:rPr>
                <w:sz w:val="28"/>
                <w:szCs w:val="28"/>
              </w:rPr>
              <w:t>Saistītie politikas ietekmes novērtējumi un pētījumi</w:t>
            </w:r>
          </w:p>
        </w:tc>
        <w:tc>
          <w:tcPr>
            <w:tcW w:w="6923" w:type="dxa"/>
          </w:tcPr>
          <w:p w:rsidR="008F14B7" w:rsidRPr="00F36A5D" w:rsidRDefault="00455EED" w:rsidP="00C143FE">
            <w:pPr>
              <w:pStyle w:val="FootnoteText"/>
              <w:ind w:left="142"/>
              <w:rPr>
                <w:sz w:val="28"/>
                <w:szCs w:val="28"/>
              </w:rPr>
            </w:pPr>
            <w:r w:rsidRPr="002A4C5C">
              <w:rPr>
                <w:sz w:val="28"/>
                <w:szCs w:val="28"/>
              </w:rPr>
              <w:t>Projekts šo jomu neskar</w:t>
            </w:r>
            <w:r w:rsidR="008122F5" w:rsidRPr="002A4C5C">
              <w:rPr>
                <w:sz w:val="28"/>
                <w:szCs w:val="28"/>
              </w:rPr>
              <w:t>.</w:t>
            </w:r>
          </w:p>
        </w:tc>
      </w:tr>
      <w:tr w:rsidR="0051699D" w:rsidRPr="00F36A5D" w:rsidTr="0019328B">
        <w:trPr>
          <w:trHeight w:val="384"/>
        </w:trPr>
        <w:tc>
          <w:tcPr>
            <w:tcW w:w="485" w:type="dxa"/>
          </w:tcPr>
          <w:p w:rsidR="0051699D" w:rsidRPr="002A4C5C" w:rsidRDefault="0051699D" w:rsidP="006C4607">
            <w:pPr>
              <w:pStyle w:val="naiskr"/>
              <w:spacing w:before="0" w:after="0"/>
              <w:rPr>
                <w:sz w:val="28"/>
                <w:szCs w:val="28"/>
              </w:rPr>
            </w:pPr>
            <w:r w:rsidRPr="002A4C5C">
              <w:rPr>
                <w:sz w:val="28"/>
                <w:szCs w:val="28"/>
              </w:rPr>
              <w:t>4.</w:t>
            </w:r>
          </w:p>
        </w:tc>
        <w:tc>
          <w:tcPr>
            <w:tcW w:w="2072" w:type="dxa"/>
          </w:tcPr>
          <w:p w:rsidR="0051699D" w:rsidRPr="002A4C5C" w:rsidRDefault="0051699D" w:rsidP="006C4607">
            <w:pPr>
              <w:pStyle w:val="naiskr"/>
              <w:spacing w:before="0" w:after="0"/>
              <w:rPr>
                <w:sz w:val="28"/>
                <w:szCs w:val="28"/>
              </w:rPr>
            </w:pPr>
            <w:r w:rsidRPr="002A4C5C">
              <w:rPr>
                <w:sz w:val="28"/>
                <w:szCs w:val="28"/>
              </w:rPr>
              <w:t>Tiesiskā regulējuma mērķis un būtība</w:t>
            </w:r>
          </w:p>
        </w:tc>
        <w:tc>
          <w:tcPr>
            <w:tcW w:w="6923" w:type="dxa"/>
          </w:tcPr>
          <w:p w:rsidR="00210EB8" w:rsidRPr="002A4C5C" w:rsidRDefault="00210EB8" w:rsidP="007536DC">
            <w:pPr>
              <w:ind w:left="142" w:right="119"/>
              <w:jc w:val="both"/>
              <w:rPr>
                <w:sz w:val="28"/>
                <w:szCs w:val="28"/>
              </w:rPr>
            </w:pPr>
            <w:r w:rsidRPr="002A4C5C">
              <w:rPr>
                <w:sz w:val="28"/>
                <w:szCs w:val="28"/>
              </w:rPr>
              <w:t>L</w:t>
            </w:r>
            <w:r w:rsidR="00F87131" w:rsidRPr="002A4C5C">
              <w:rPr>
                <w:sz w:val="28"/>
                <w:szCs w:val="28"/>
              </w:rPr>
              <w:t>ikumprojekts paredz papildināt likuma „Par nodokļiem un nodevām” 11.panta otro daļu ar jaun</w:t>
            </w:r>
            <w:r w:rsidR="006C137B" w:rsidRPr="002A4C5C">
              <w:rPr>
                <w:sz w:val="28"/>
                <w:szCs w:val="28"/>
              </w:rPr>
              <w:t>iem</w:t>
            </w:r>
            <w:r w:rsidR="00F87131" w:rsidRPr="002A4C5C">
              <w:rPr>
                <w:sz w:val="28"/>
                <w:szCs w:val="28"/>
              </w:rPr>
              <w:t xml:space="preserve"> valsts nodevu objekt</w:t>
            </w:r>
            <w:r w:rsidR="006C137B" w:rsidRPr="002A4C5C">
              <w:rPr>
                <w:sz w:val="28"/>
                <w:szCs w:val="28"/>
              </w:rPr>
              <w:t>iem</w:t>
            </w:r>
            <w:r w:rsidRPr="002A4C5C">
              <w:rPr>
                <w:sz w:val="28"/>
                <w:szCs w:val="28"/>
              </w:rPr>
              <w:t>:</w:t>
            </w:r>
          </w:p>
          <w:p w:rsidR="001C076F" w:rsidRPr="002A4C5C" w:rsidRDefault="00210EB8" w:rsidP="007536DC">
            <w:pPr>
              <w:ind w:left="142" w:right="119"/>
              <w:jc w:val="both"/>
              <w:rPr>
                <w:sz w:val="28"/>
                <w:szCs w:val="28"/>
              </w:rPr>
            </w:pPr>
            <w:r w:rsidRPr="002A4C5C">
              <w:rPr>
                <w:sz w:val="28"/>
                <w:szCs w:val="28"/>
              </w:rPr>
              <w:t>1</w:t>
            </w:r>
            <w:r w:rsidR="0038265D" w:rsidRPr="002A4C5C">
              <w:rPr>
                <w:sz w:val="28"/>
                <w:szCs w:val="28"/>
              </w:rPr>
              <w:t>.</w:t>
            </w:r>
            <w:r w:rsidRPr="002A4C5C">
              <w:rPr>
                <w:sz w:val="28"/>
                <w:szCs w:val="28"/>
              </w:rPr>
              <w:t xml:space="preserve"> </w:t>
            </w:r>
            <w:r w:rsidR="001C076F" w:rsidRPr="00F36A5D">
              <w:rPr>
                <w:color w:val="000000"/>
                <w:spacing w:val="-2"/>
                <w:sz w:val="28"/>
                <w:szCs w:val="28"/>
              </w:rPr>
              <w:t xml:space="preserve"> </w:t>
            </w:r>
            <w:r w:rsidR="001C076F" w:rsidRPr="002A4C5C">
              <w:rPr>
                <w:color w:val="000000"/>
                <w:spacing w:val="-2"/>
                <w:sz w:val="28"/>
                <w:szCs w:val="28"/>
              </w:rPr>
              <w:t>par pārrobežu skaidras naudas pārvadājumu atļaujas, pārrobežu skaidras naudas pārvadājumu atļaujas dublikāta un atkārtotas pārrobežu skaidras naudas pārvadājumu atļaujas izsniegšanu;</w:t>
            </w:r>
          </w:p>
          <w:p w:rsidR="00210EB8" w:rsidRPr="002A4C5C" w:rsidRDefault="001C076F" w:rsidP="007536DC">
            <w:pPr>
              <w:ind w:left="142" w:right="119"/>
              <w:jc w:val="both"/>
              <w:rPr>
                <w:sz w:val="28"/>
                <w:szCs w:val="28"/>
              </w:rPr>
            </w:pPr>
            <w:r w:rsidRPr="002A4C5C">
              <w:rPr>
                <w:sz w:val="28"/>
                <w:szCs w:val="28"/>
              </w:rPr>
              <w:t>2</w:t>
            </w:r>
            <w:r w:rsidR="0038265D" w:rsidRPr="002A4C5C">
              <w:rPr>
                <w:sz w:val="28"/>
                <w:szCs w:val="28"/>
              </w:rPr>
              <w:t>.</w:t>
            </w:r>
            <w:r w:rsidRPr="002A4C5C">
              <w:rPr>
                <w:sz w:val="28"/>
                <w:szCs w:val="28"/>
              </w:rPr>
              <w:t xml:space="preserve"> </w:t>
            </w:r>
            <w:r w:rsidR="00B97445" w:rsidRPr="002A4C5C">
              <w:rPr>
                <w:sz w:val="28"/>
                <w:szCs w:val="28"/>
              </w:rPr>
              <w:t xml:space="preserve">valsts </w:t>
            </w:r>
            <w:r w:rsidR="00210EB8" w:rsidRPr="002A4C5C">
              <w:rPr>
                <w:sz w:val="28"/>
                <w:szCs w:val="28"/>
              </w:rPr>
              <w:t>nodevu par kontrolšāvienu izdarīšanu ar vītņstobra šaujamieroci;</w:t>
            </w:r>
          </w:p>
          <w:p w:rsidR="00275639" w:rsidRPr="002A4C5C" w:rsidRDefault="001C076F" w:rsidP="007536DC">
            <w:pPr>
              <w:ind w:left="142" w:right="119"/>
              <w:jc w:val="both"/>
              <w:rPr>
                <w:sz w:val="28"/>
                <w:szCs w:val="28"/>
              </w:rPr>
            </w:pPr>
            <w:r w:rsidRPr="002A4C5C">
              <w:rPr>
                <w:sz w:val="28"/>
                <w:szCs w:val="28"/>
              </w:rPr>
              <w:t>3</w:t>
            </w:r>
            <w:r w:rsidR="0038265D" w:rsidRPr="002A4C5C">
              <w:rPr>
                <w:sz w:val="28"/>
                <w:szCs w:val="28"/>
              </w:rPr>
              <w:t>.</w:t>
            </w:r>
            <w:r w:rsidR="00210EB8" w:rsidRPr="002A4C5C">
              <w:rPr>
                <w:sz w:val="28"/>
                <w:szCs w:val="28"/>
              </w:rPr>
              <w:t xml:space="preserve"> </w:t>
            </w:r>
            <w:r w:rsidR="00B97445" w:rsidRPr="002A4C5C">
              <w:rPr>
                <w:sz w:val="28"/>
                <w:szCs w:val="28"/>
              </w:rPr>
              <w:t xml:space="preserve">valsts </w:t>
            </w:r>
            <w:r w:rsidR="00210EB8" w:rsidRPr="002A4C5C">
              <w:rPr>
                <w:sz w:val="28"/>
                <w:szCs w:val="28"/>
              </w:rPr>
              <w:t>nodevu par kvalifikācijas pārbaudījuma, atkārtota kvalifikācijas pārbaudījuma par ieroču un munīcijas aprites kārtību un prasmi rīkoties ar ieroci  kārtošanu un apliecības dublikāta izsniegšanu kvalifikācijas pārbaudījumam par ieroču un munīcijas aprites kārtību un prasmi rīkoties ar ieroci.</w:t>
            </w:r>
          </w:p>
          <w:p w:rsidR="0038265D" w:rsidRPr="002A4C5C" w:rsidRDefault="0038265D" w:rsidP="007536DC">
            <w:pPr>
              <w:ind w:left="142" w:right="119"/>
              <w:jc w:val="both"/>
              <w:rPr>
                <w:sz w:val="28"/>
                <w:szCs w:val="28"/>
              </w:rPr>
            </w:pPr>
            <w:r w:rsidRPr="002A4C5C">
              <w:rPr>
                <w:sz w:val="28"/>
                <w:szCs w:val="28"/>
              </w:rPr>
              <w:t>Vienlaikus likumprojekts paredz precizēt:</w:t>
            </w:r>
          </w:p>
          <w:p w:rsidR="0038265D" w:rsidRPr="002A4C5C" w:rsidRDefault="0038265D" w:rsidP="007536DC">
            <w:pPr>
              <w:ind w:left="142" w:right="119"/>
              <w:jc w:val="both"/>
              <w:rPr>
                <w:sz w:val="28"/>
                <w:szCs w:val="28"/>
              </w:rPr>
            </w:pPr>
            <w:r w:rsidRPr="002A4C5C">
              <w:rPr>
                <w:sz w:val="28"/>
                <w:szCs w:val="28"/>
              </w:rPr>
              <w:t>1. likuma „Par nodokļiem un nodevām” 11.panta otrās daļas 45.punktu, nosakot, ka  valsts nodeva ir maksājama par Sodu reģistra izziņas sagatavošanu;</w:t>
            </w:r>
          </w:p>
          <w:p w:rsidR="0038265D" w:rsidRPr="002A4C5C" w:rsidRDefault="0038265D" w:rsidP="00F36A5D">
            <w:pPr>
              <w:ind w:left="142" w:right="119"/>
              <w:jc w:val="both"/>
              <w:rPr>
                <w:sz w:val="28"/>
                <w:szCs w:val="28"/>
              </w:rPr>
            </w:pPr>
            <w:r w:rsidRPr="002A4C5C">
              <w:rPr>
                <w:sz w:val="28"/>
                <w:szCs w:val="28"/>
              </w:rPr>
              <w:t xml:space="preserve">2. likuma „Par nodokļiem un nodevām” 11.panta otrās daļas </w:t>
            </w:r>
            <w:r w:rsidRPr="002A4C5C">
              <w:rPr>
                <w:color w:val="000000"/>
                <w:sz w:val="28"/>
                <w:szCs w:val="28"/>
              </w:rPr>
              <w:t xml:space="preserve">50.punktu, nosakot, ka valsts nodeva ir maksājama par </w:t>
            </w:r>
            <w:r w:rsidR="00325BE8" w:rsidRPr="002A4C5C">
              <w:rPr>
                <w:color w:val="000000"/>
                <w:spacing w:val="-2"/>
                <w:sz w:val="28"/>
                <w:szCs w:val="28"/>
              </w:rPr>
              <w:t>apsardzes darbības kvalifikācijas pārbaudījuma kārtošanu, apsardzes sertifikāta izsniegšanu, apsardzes sertifikāta derīguma termiņa pagarināšanu, atkārtota sertifikāta un apsardzes sertifikāta dublikāta izsniegšanu.</w:t>
            </w:r>
          </w:p>
        </w:tc>
      </w:tr>
      <w:tr w:rsidR="0051699D" w:rsidRPr="00F36A5D" w:rsidTr="0019328B">
        <w:trPr>
          <w:trHeight w:val="476"/>
        </w:trPr>
        <w:tc>
          <w:tcPr>
            <w:tcW w:w="485" w:type="dxa"/>
          </w:tcPr>
          <w:p w:rsidR="0051699D" w:rsidRPr="002A4C5C" w:rsidRDefault="0051699D" w:rsidP="006C4607">
            <w:pPr>
              <w:pStyle w:val="naiskr"/>
              <w:spacing w:before="0" w:after="0"/>
              <w:rPr>
                <w:sz w:val="28"/>
                <w:szCs w:val="28"/>
              </w:rPr>
            </w:pPr>
            <w:r w:rsidRPr="002A4C5C">
              <w:rPr>
                <w:sz w:val="28"/>
                <w:szCs w:val="28"/>
              </w:rPr>
              <w:t>5.</w:t>
            </w:r>
          </w:p>
        </w:tc>
        <w:tc>
          <w:tcPr>
            <w:tcW w:w="2072" w:type="dxa"/>
          </w:tcPr>
          <w:p w:rsidR="0051699D" w:rsidRPr="002A4C5C" w:rsidRDefault="0051699D" w:rsidP="006C4607">
            <w:pPr>
              <w:pStyle w:val="naiskr"/>
              <w:spacing w:before="0" w:after="0"/>
              <w:rPr>
                <w:sz w:val="28"/>
                <w:szCs w:val="28"/>
              </w:rPr>
            </w:pPr>
            <w:r w:rsidRPr="002A4C5C">
              <w:rPr>
                <w:sz w:val="28"/>
                <w:szCs w:val="28"/>
              </w:rPr>
              <w:t>Projekta izstrādē iesaistītās institūcijas</w:t>
            </w:r>
          </w:p>
        </w:tc>
        <w:tc>
          <w:tcPr>
            <w:tcW w:w="6923" w:type="dxa"/>
          </w:tcPr>
          <w:p w:rsidR="004370AB" w:rsidRPr="00121719" w:rsidRDefault="00814795" w:rsidP="00C07C89">
            <w:pPr>
              <w:pStyle w:val="naiskr"/>
              <w:spacing w:before="0" w:after="0"/>
              <w:ind w:left="70"/>
              <w:jc w:val="both"/>
              <w:rPr>
                <w:sz w:val="28"/>
                <w:szCs w:val="28"/>
              </w:rPr>
            </w:pPr>
            <w:r w:rsidRPr="002A4C5C">
              <w:rPr>
                <w:sz w:val="28"/>
                <w:szCs w:val="28"/>
              </w:rPr>
              <w:t xml:space="preserve">Iekšlietu ministrija, </w:t>
            </w:r>
            <w:r w:rsidR="0004067B" w:rsidRPr="002A4C5C">
              <w:rPr>
                <w:sz w:val="28"/>
                <w:szCs w:val="28"/>
              </w:rPr>
              <w:t>Valsts policija</w:t>
            </w:r>
            <w:r w:rsidR="00A71E90">
              <w:rPr>
                <w:sz w:val="28"/>
                <w:szCs w:val="28"/>
              </w:rPr>
              <w:t>.</w:t>
            </w:r>
          </w:p>
        </w:tc>
      </w:tr>
      <w:tr w:rsidR="007877F8" w:rsidRPr="00F36A5D" w:rsidTr="0019328B">
        <w:trPr>
          <w:trHeight w:val="833"/>
        </w:trPr>
        <w:tc>
          <w:tcPr>
            <w:tcW w:w="485" w:type="dxa"/>
          </w:tcPr>
          <w:p w:rsidR="007877F8" w:rsidRPr="002A4C5C" w:rsidRDefault="007877F8" w:rsidP="007877F8">
            <w:pPr>
              <w:pStyle w:val="naiskr"/>
              <w:spacing w:before="0" w:after="0"/>
              <w:rPr>
                <w:sz w:val="28"/>
                <w:szCs w:val="28"/>
              </w:rPr>
            </w:pPr>
            <w:r w:rsidRPr="002A4C5C">
              <w:rPr>
                <w:sz w:val="28"/>
                <w:szCs w:val="28"/>
              </w:rPr>
              <w:t>6.</w:t>
            </w:r>
          </w:p>
        </w:tc>
        <w:tc>
          <w:tcPr>
            <w:tcW w:w="2072" w:type="dxa"/>
          </w:tcPr>
          <w:p w:rsidR="007877F8" w:rsidRPr="002A4C5C" w:rsidRDefault="007877F8" w:rsidP="007877F8">
            <w:pPr>
              <w:pStyle w:val="naiskr"/>
              <w:spacing w:before="0" w:after="0"/>
              <w:rPr>
                <w:i/>
                <w:sz w:val="28"/>
                <w:szCs w:val="28"/>
                <w:highlight w:val="yellow"/>
              </w:rPr>
            </w:pPr>
            <w:r w:rsidRPr="002A4C5C">
              <w:rPr>
                <w:sz w:val="28"/>
                <w:szCs w:val="28"/>
              </w:rPr>
              <w:t>Iemesli, kādēļ netika nodrošināta sabiedrības līdzdalība</w:t>
            </w:r>
          </w:p>
        </w:tc>
        <w:tc>
          <w:tcPr>
            <w:tcW w:w="6923" w:type="dxa"/>
          </w:tcPr>
          <w:p w:rsidR="007877F8" w:rsidRPr="002A4C5C" w:rsidRDefault="00455EED" w:rsidP="00455EED">
            <w:pPr>
              <w:pStyle w:val="FootnoteText"/>
              <w:ind w:left="142"/>
              <w:rPr>
                <w:sz w:val="28"/>
                <w:szCs w:val="28"/>
              </w:rPr>
            </w:pPr>
            <w:r w:rsidRPr="002A4C5C">
              <w:rPr>
                <w:sz w:val="28"/>
                <w:szCs w:val="28"/>
              </w:rPr>
              <w:t>Projekts šo jomu neskar</w:t>
            </w:r>
            <w:r w:rsidR="00A71E90">
              <w:rPr>
                <w:sz w:val="28"/>
                <w:szCs w:val="28"/>
              </w:rPr>
              <w:t>.</w:t>
            </w:r>
          </w:p>
        </w:tc>
      </w:tr>
      <w:tr w:rsidR="007877F8" w:rsidRPr="00F36A5D" w:rsidTr="0019328B">
        <w:tc>
          <w:tcPr>
            <w:tcW w:w="485" w:type="dxa"/>
          </w:tcPr>
          <w:p w:rsidR="007877F8" w:rsidRPr="002A4C5C" w:rsidRDefault="007877F8" w:rsidP="007877F8">
            <w:pPr>
              <w:pStyle w:val="naiskr"/>
              <w:spacing w:before="0" w:after="0"/>
              <w:rPr>
                <w:sz w:val="28"/>
                <w:szCs w:val="28"/>
              </w:rPr>
            </w:pPr>
            <w:r w:rsidRPr="002A4C5C">
              <w:rPr>
                <w:sz w:val="28"/>
                <w:szCs w:val="28"/>
              </w:rPr>
              <w:lastRenderedPageBreak/>
              <w:t>7.</w:t>
            </w:r>
          </w:p>
        </w:tc>
        <w:tc>
          <w:tcPr>
            <w:tcW w:w="2072" w:type="dxa"/>
          </w:tcPr>
          <w:p w:rsidR="007877F8" w:rsidRPr="002A4C5C" w:rsidRDefault="007877F8" w:rsidP="007877F8">
            <w:pPr>
              <w:pStyle w:val="naiskr"/>
              <w:spacing w:before="0" w:after="0"/>
              <w:rPr>
                <w:sz w:val="28"/>
                <w:szCs w:val="28"/>
              </w:rPr>
            </w:pPr>
            <w:r w:rsidRPr="002A4C5C">
              <w:rPr>
                <w:sz w:val="28"/>
                <w:szCs w:val="28"/>
              </w:rPr>
              <w:t>Cita informācija</w:t>
            </w:r>
          </w:p>
        </w:tc>
        <w:tc>
          <w:tcPr>
            <w:tcW w:w="6923" w:type="dxa"/>
          </w:tcPr>
          <w:p w:rsidR="007C7307" w:rsidRPr="002A4C5C" w:rsidRDefault="00455EED" w:rsidP="00455EED">
            <w:pPr>
              <w:pStyle w:val="naiskr"/>
              <w:spacing w:before="0" w:after="0"/>
              <w:ind w:left="142"/>
              <w:jc w:val="both"/>
              <w:rPr>
                <w:sz w:val="28"/>
                <w:szCs w:val="28"/>
              </w:rPr>
            </w:pPr>
            <w:r w:rsidRPr="002A4C5C">
              <w:rPr>
                <w:sz w:val="28"/>
                <w:szCs w:val="28"/>
              </w:rPr>
              <w:t>Nav</w:t>
            </w:r>
            <w:r w:rsidR="00A71E90">
              <w:rPr>
                <w:sz w:val="28"/>
                <w:szCs w:val="28"/>
              </w:rPr>
              <w:t>.</w:t>
            </w:r>
          </w:p>
        </w:tc>
      </w:tr>
    </w:tbl>
    <w:p w:rsidR="0054124C" w:rsidRPr="00F36A5D" w:rsidRDefault="0054124C" w:rsidP="00C97A84">
      <w:pPr>
        <w:spacing w:line="270" w:lineRule="atLeast"/>
        <w:rPr>
          <w:rStyle w:val="apple-style-span"/>
          <w:color w:val="000000"/>
          <w:sz w:val="28"/>
          <w:szCs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84"/>
        <w:gridCol w:w="2393"/>
        <w:gridCol w:w="6521"/>
      </w:tblGrid>
      <w:tr w:rsidR="00C97A84" w:rsidRPr="00F36A5D" w:rsidTr="00E20AE9">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C97A84" w:rsidRPr="002A4C5C" w:rsidRDefault="00C97A84" w:rsidP="00C4491E">
            <w:pPr>
              <w:pStyle w:val="NormalWeb"/>
              <w:jc w:val="center"/>
              <w:rPr>
                <w:b/>
                <w:bCs/>
                <w:sz w:val="28"/>
                <w:szCs w:val="28"/>
              </w:rPr>
            </w:pPr>
            <w:r w:rsidRPr="002A4C5C">
              <w:rPr>
                <w:b/>
                <w:bCs/>
                <w:sz w:val="28"/>
                <w:szCs w:val="28"/>
              </w:rPr>
              <w:t>II. Tiesību akta projekta ietekme uz sabiedrību</w:t>
            </w:r>
          </w:p>
        </w:tc>
      </w:tr>
      <w:tr w:rsidR="00C97A84" w:rsidRPr="00F36A5D" w:rsidTr="0019328B">
        <w:tc>
          <w:tcPr>
            <w:tcW w:w="307" w:type="pct"/>
            <w:tcBorders>
              <w:top w:val="outset" w:sz="6" w:space="0" w:color="000000"/>
              <w:left w:val="outset" w:sz="6" w:space="0" w:color="000000"/>
              <w:bottom w:val="outset" w:sz="6" w:space="0" w:color="000000"/>
              <w:right w:val="outset" w:sz="6" w:space="0" w:color="000000"/>
            </w:tcBorders>
          </w:tcPr>
          <w:p w:rsidR="00C97A84" w:rsidRPr="002A4C5C" w:rsidRDefault="00C97A84" w:rsidP="00C4491E">
            <w:pPr>
              <w:pStyle w:val="NormalWeb"/>
              <w:rPr>
                <w:sz w:val="28"/>
                <w:szCs w:val="28"/>
              </w:rPr>
            </w:pPr>
            <w:r w:rsidRPr="002A4C5C">
              <w:rPr>
                <w:sz w:val="28"/>
                <w:szCs w:val="28"/>
              </w:rPr>
              <w:t>1.</w:t>
            </w:r>
          </w:p>
        </w:tc>
        <w:tc>
          <w:tcPr>
            <w:tcW w:w="1260" w:type="pct"/>
            <w:tcBorders>
              <w:top w:val="outset" w:sz="6" w:space="0" w:color="000000"/>
              <w:left w:val="outset" w:sz="6" w:space="0" w:color="000000"/>
              <w:bottom w:val="outset" w:sz="6" w:space="0" w:color="000000"/>
              <w:right w:val="outset" w:sz="6" w:space="0" w:color="000000"/>
            </w:tcBorders>
          </w:tcPr>
          <w:p w:rsidR="00C97A84" w:rsidRPr="002A4C5C" w:rsidRDefault="00C97A84" w:rsidP="00C4491E">
            <w:pPr>
              <w:pStyle w:val="NormalWeb"/>
              <w:rPr>
                <w:sz w:val="28"/>
                <w:szCs w:val="28"/>
              </w:rPr>
            </w:pPr>
            <w:r w:rsidRPr="002A4C5C">
              <w:rPr>
                <w:sz w:val="28"/>
                <w:szCs w:val="28"/>
              </w:rPr>
              <w:t>Sabiedrības mērķgrupa</w:t>
            </w:r>
          </w:p>
        </w:tc>
        <w:tc>
          <w:tcPr>
            <w:tcW w:w="3433" w:type="pct"/>
            <w:tcBorders>
              <w:top w:val="outset" w:sz="6" w:space="0" w:color="000000"/>
              <w:left w:val="outset" w:sz="6" w:space="0" w:color="000000"/>
              <w:bottom w:val="outset" w:sz="6" w:space="0" w:color="000000"/>
              <w:right w:val="outset" w:sz="6" w:space="0" w:color="000000"/>
            </w:tcBorders>
          </w:tcPr>
          <w:p w:rsidR="00E640A2" w:rsidRPr="002A4C5C" w:rsidRDefault="00E640A2" w:rsidP="00E0378D">
            <w:pPr>
              <w:pStyle w:val="NormalWeb"/>
              <w:spacing w:before="0" w:beforeAutospacing="0" w:after="0" w:afterAutospacing="0"/>
              <w:ind w:right="111"/>
              <w:jc w:val="both"/>
              <w:rPr>
                <w:sz w:val="28"/>
                <w:szCs w:val="28"/>
              </w:rPr>
            </w:pPr>
            <w:r w:rsidRPr="002A4C5C">
              <w:rPr>
                <w:sz w:val="28"/>
                <w:szCs w:val="28"/>
              </w:rPr>
              <w:t xml:space="preserve">Fiziskās un </w:t>
            </w:r>
            <w:r w:rsidR="001A7E9B" w:rsidRPr="002A4C5C">
              <w:rPr>
                <w:sz w:val="28"/>
                <w:szCs w:val="28"/>
              </w:rPr>
              <w:t>juridiskās personas, kuras</w:t>
            </w:r>
            <w:r w:rsidRPr="002A4C5C">
              <w:rPr>
                <w:sz w:val="28"/>
                <w:szCs w:val="28"/>
              </w:rPr>
              <w:t xml:space="preserve"> iesniegs Valsts policijā vītņstobra šaujamieroci kontrolšāvienu izdarīšanai.</w:t>
            </w:r>
          </w:p>
          <w:p w:rsidR="009B6E46" w:rsidRPr="002A4C5C" w:rsidRDefault="00586321" w:rsidP="009B6E46">
            <w:pPr>
              <w:pStyle w:val="NormalWeb"/>
              <w:spacing w:before="0" w:beforeAutospacing="0" w:after="0" w:afterAutospacing="0"/>
              <w:ind w:right="111"/>
              <w:jc w:val="both"/>
              <w:rPr>
                <w:sz w:val="28"/>
                <w:szCs w:val="28"/>
              </w:rPr>
            </w:pPr>
            <w:r w:rsidRPr="002A4C5C">
              <w:rPr>
                <w:sz w:val="28"/>
                <w:szCs w:val="28"/>
              </w:rPr>
              <w:t>Mērķgrupas aptuvenais skaitliskais lielums</w:t>
            </w:r>
            <w:r w:rsidR="009B6E46" w:rsidRPr="002A4C5C">
              <w:rPr>
                <w:sz w:val="28"/>
                <w:szCs w:val="28"/>
              </w:rPr>
              <w:t>:</w:t>
            </w:r>
          </w:p>
          <w:p w:rsidR="009B6E46" w:rsidRPr="002A4C5C" w:rsidRDefault="009B6E46" w:rsidP="009B6E46">
            <w:pPr>
              <w:pStyle w:val="NormalWeb"/>
              <w:spacing w:before="0" w:beforeAutospacing="0" w:after="0" w:afterAutospacing="0"/>
              <w:ind w:right="111"/>
              <w:jc w:val="both"/>
              <w:rPr>
                <w:sz w:val="28"/>
                <w:szCs w:val="28"/>
              </w:rPr>
            </w:pPr>
            <w:r w:rsidRPr="002A4C5C">
              <w:rPr>
                <w:sz w:val="28"/>
                <w:szCs w:val="28"/>
              </w:rPr>
              <w:t xml:space="preserve">2011.gadā kontrolšāvieni </w:t>
            </w:r>
            <w:r w:rsidR="001A7E9B" w:rsidRPr="002A4C5C">
              <w:rPr>
                <w:sz w:val="28"/>
                <w:szCs w:val="28"/>
              </w:rPr>
              <w:t xml:space="preserve">ar vītņstobra šaujamieroci </w:t>
            </w:r>
            <w:r w:rsidRPr="002A4C5C">
              <w:rPr>
                <w:sz w:val="28"/>
                <w:szCs w:val="28"/>
              </w:rPr>
              <w:t>izdarīti 1</w:t>
            </w:r>
            <w:r w:rsidR="00E52547" w:rsidRPr="002A4C5C">
              <w:rPr>
                <w:sz w:val="28"/>
                <w:szCs w:val="28"/>
              </w:rPr>
              <w:t xml:space="preserve"> </w:t>
            </w:r>
            <w:r w:rsidRPr="002A4C5C">
              <w:rPr>
                <w:sz w:val="28"/>
                <w:szCs w:val="28"/>
              </w:rPr>
              <w:t>668 gadījumos;</w:t>
            </w:r>
          </w:p>
          <w:p w:rsidR="009B6E46" w:rsidRPr="002A4C5C" w:rsidRDefault="009B6E46" w:rsidP="009B6E46">
            <w:pPr>
              <w:pStyle w:val="PlainText"/>
              <w:rPr>
                <w:sz w:val="28"/>
                <w:szCs w:val="28"/>
              </w:rPr>
            </w:pPr>
            <w:r w:rsidRPr="002A4C5C">
              <w:rPr>
                <w:sz w:val="28"/>
                <w:szCs w:val="28"/>
              </w:rPr>
              <w:t>2012.gadā – 1</w:t>
            </w:r>
            <w:r w:rsidR="00E52547" w:rsidRPr="002A4C5C">
              <w:rPr>
                <w:sz w:val="28"/>
                <w:szCs w:val="28"/>
              </w:rPr>
              <w:t xml:space="preserve"> </w:t>
            </w:r>
            <w:r w:rsidRPr="002A4C5C">
              <w:rPr>
                <w:sz w:val="28"/>
                <w:szCs w:val="28"/>
              </w:rPr>
              <w:t>522 gadījumos;</w:t>
            </w:r>
          </w:p>
          <w:p w:rsidR="009B6E46" w:rsidRPr="002A4C5C" w:rsidRDefault="001A7E9B" w:rsidP="009B6E46">
            <w:pPr>
              <w:pStyle w:val="PlainText"/>
              <w:rPr>
                <w:sz w:val="28"/>
                <w:szCs w:val="28"/>
              </w:rPr>
            </w:pPr>
            <w:r w:rsidRPr="002A4C5C">
              <w:rPr>
                <w:sz w:val="28"/>
                <w:szCs w:val="28"/>
              </w:rPr>
              <w:t>2013.gad</w:t>
            </w:r>
            <w:r w:rsidR="005D4BBF">
              <w:rPr>
                <w:sz w:val="28"/>
                <w:szCs w:val="28"/>
              </w:rPr>
              <w:t xml:space="preserve">ā </w:t>
            </w:r>
            <w:r w:rsidR="00BD3FFE" w:rsidRPr="002A4C5C">
              <w:rPr>
                <w:sz w:val="28"/>
                <w:szCs w:val="28"/>
              </w:rPr>
              <w:t xml:space="preserve"> </w:t>
            </w:r>
            <w:r w:rsidR="009B6E46" w:rsidRPr="002A4C5C">
              <w:rPr>
                <w:sz w:val="28"/>
                <w:szCs w:val="28"/>
              </w:rPr>
              <w:t xml:space="preserve">-  </w:t>
            </w:r>
            <w:r w:rsidR="00A17B4D">
              <w:rPr>
                <w:sz w:val="28"/>
                <w:szCs w:val="28"/>
              </w:rPr>
              <w:t>2690</w:t>
            </w:r>
            <w:r w:rsidR="009B6E46" w:rsidRPr="002A4C5C">
              <w:rPr>
                <w:sz w:val="28"/>
                <w:szCs w:val="28"/>
              </w:rPr>
              <w:t xml:space="preserve"> gadījumos.</w:t>
            </w:r>
          </w:p>
          <w:p w:rsidR="009B6E46" w:rsidRPr="002A4C5C" w:rsidRDefault="009B6E46" w:rsidP="00E0378D">
            <w:pPr>
              <w:pStyle w:val="NormalWeb"/>
              <w:spacing w:before="0" w:beforeAutospacing="0" w:after="0" w:afterAutospacing="0"/>
              <w:ind w:right="111"/>
              <w:jc w:val="both"/>
              <w:rPr>
                <w:sz w:val="28"/>
                <w:szCs w:val="28"/>
              </w:rPr>
            </w:pPr>
          </w:p>
          <w:p w:rsidR="00F836DC" w:rsidRPr="002A4C5C" w:rsidRDefault="00F836DC" w:rsidP="00E0378D">
            <w:pPr>
              <w:pStyle w:val="NormalWeb"/>
              <w:spacing w:before="0" w:beforeAutospacing="0" w:after="0" w:afterAutospacing="0"/>
              <w:ind w:right="111"/>
              <w:jc w:val="both"/>
              <w:rPr>
                <w:sz w:val="28"/>
                <w:szCs w:val="28"/>
              </w:rPr>
            </w:pPr>
            <w:r w:rsidRPr="002A4C5C">
              <w:rPr>
                <w:sz w:val="28"/>
                <w:szCs w:val="28"/>
              </w:rPr>
              <w:t>Fiziskās personas, kuras vēlēsies nokārtot kvalifikācijas pārbaudījumu attiecībā uz ieroču un munīcijas aprites kārtību un prasmi rīkoties ar ieroci, kā arī saņemt apliecības dublikātu kvalifikācijas pārbaudījumam par ieroču un munīcijas aprites kārtību un prasmi rīkoties ar ieroci.</w:t>
            </w:r>
          </w:p>
          <w:p w:rsidR="0083376A" w:rsidRPr="002A4C5C" w:rsidRDefault="00586321" w:rsidP="00B974CC">
            <w:pPr>
              <w:pStyle w:val="NormalWeb"/>
              <w:spacing w:before="0" w:beforeAutospacing="0" w:after="0" w:afterAutospacing="0"/>
              <w:ind w:right="111"/>
              <w:jc w:val="both"/>
              <w:rPr>
                <w:sz w:val="28"/>
                <w:szCs w:val="28"/>
              </w:rPr>
            </w:pPr>
            <w:r w:rsidRPr="002A4C5C">
              <w:rPr>
                <w:sz w:val="28"/>
                <w:szCs w:val="28"/>
              </w:rPr>
              <w:t>Mērķgrupas aptuvenais skaitliskais lielums</w:t>
            </w:r>
            <w:r w:rsidR="0083376A" w:rsidRPr="002A4C5C">
              <w:rPr>
                <w:sz w:val="28"/>
                <w:szCs w:val="28"/>
              </w:rPr>
              <w:t>:</w:t>
            </w:r>
          </w:p>
          <w:p w:rsidR="0083376A" w:rsidRPr="002A4C5C" w:rsidRDefault="001A7E9B" w:rsidP="0083376A">
            <w:pPr>
              <w:pStyle w:val="PlainText"/>
              <w:jc w:val="both"/>
              <w:rPr>
                <w:sz w:val="28"/>
                <w:szCs w:val="28"/>
              </w:rPr>
            </w:pPr>
            <w:r w:rsidRPr="002A4C5C">
              <w:rPr>
                <w:sz w:val="28"/>
                <w:szCs w:val="28"/>
              </w:rPr>
              <w:t>2012.gadā</w:t>
            </w:r>
            <w:r w:rsidR="0083376A" w:rsidRPr="002A4C5C">
              <w:rPr>
                <w:sz w:val="28"/>
                <w:szCs w:val="28"/>
              </w:rPr>
              <w:t xml:space="preserve"> kvalifikācijas pārbaudījumu kārtoja 202 personas, apliecības</w:t>
            </w:r>
            <w:r w:rsidRPr="002A4C5C">
              <w:rPr>
                <w:sz w:val="28"/>
                <w:szCs w:val="28"/>
              </w:rPr>
              <w:t xml:space="preserve"> dublikāts izsniegts 6 personām;</w:t>
            </w:r>
          </w:p>
          <w:p w:rsidR="0083376A" w:rsidRPr="002A4C5C" w:rsidRDefault="00D247BF" w:rsidP="0083376A">
            <w:pPr>
              <w:pStyle w:val="PlainText"/>
              <w:jc w:val="both"/>
              <w:rPr>
                <w:sz w:val="28"/>
                <w:szCs w:val="28"/>
              </w:rPr>
            </w:pPr>
            <w:r>
              <w:rPr>
                <w:sz w:val="28"/>
                <w:szCs w:val="28"/>
              </w:rPr>
              <w:t>2013.gadā</w:t>
            </w:r>
            <w:r w:rsidR="001A7E9B" w:rsidRPr="002A4C5C">
              <w:rPr>
                <w:sz w:val="28"/>
                <w:szCs w:val="28"/>
              </w:rPr>
              <w:t xml:space="preserve"> </w:t>
            </w:r>
            <w:r w:rsidR="0083376A" w:rsidRPr="002A4C5C">
              <w:rPr>
                <w:sz w:val="28"/>
                <w:szCs w:val="28"/>
              </w:rPr>
              <w:t xml:space="preserve">pārbaudījumu kārtoja </w:t>
            </w:r>
            <w:r>
              <w:rPr>
                <w:sz w:val="28"/>
                <w:szCs w:val="28"/>
              </w:rPr>
              <w:t>224</w:t>
            </w:r>
            <w:r w:rsidR="0083376A" w:rsidRPr="002A4C5C">
              <w:rPr>
                <w:sz w:val="28"/>
                <w:szCs w:val="28"/>
              </w:rPr>
              <w:t xml:space="preserve"> personas, izsniegti </w:t>
            </w:r>
            <w:r>
              <w:rPr>
                <w:sz w:val="28"/>
                <w:szCs w:val="28"/>
              </w:rPr>
              <w:t>5</w:t>
            </w:r>
            <w:r w:rsidR="0083376A" w:rsidRPr="002A4C5C">
              <w:rPr>
                <w:sz w:val="28"/>
                <w:szCs w:val="28"/>
              </w:rPr>
              <w:t xml:space="preserve"> apliecības dublikāti.</w:t>
            </w:r>
          </w:p>
          <w:p w:rsidR="005F4EA3" w:rsidRPr="002A4C5C" w:rsidRDefault="00AA4019" w:rsidP="0083376A">
            <w:pPr>
              <w:pStyle w:val="PlainText"/>
              <w:jc w:val="both"/>
              <w:rPr>
                <w:sz w:val="28"/>
                <w:szCs w:val="28"/>
              </w:rPr>
            </w:pPr>
            <w:r w:rsidRPr="002A4C5C">
              <w:rPr>
                <w:sz w:val="28"/>
                <w:szCs w:val="28"/>
              </w:rPr>
              <w:t>Privātpersonas, kas vēlas saņemt izziņas no Sod</w:t>
            </w:r>
            <w:r w:rsidR="004D6EE4">
              <w:rPr>
                <w:sz w:val="28"/>
                <w:szCs w:val="28"/>
              </w:rPr>
              <w:t>u</w:t>
            </w:r>
            <w:r w:rsidR="005F4EA3">
              <w:rPr>
                <w:sz w:val="28"/>
                <w:szCs w:val="28"/>
              </w:rPr>
              <w:t xml:space="preserve"> reģistra: </w:t>
            </w:r>
            <w:r w:rsidR="005F4EA3" w:rsidRPr="005F4EA3">
              <w:rPr>
                <w:sz w:val="28"/>
                <w:szCs w:val="28"/>
              </w:rPr>
              <w:t>2011.gadā - 12676 izzi</w:t>
            </w:r>
            <w:r w:rsidR="005F4EA3">
              <w:rPr>
                <w:sz w:val="28"/>
                <w:szCs w:val="28"/>
              </w:rPr>
              <w:t>ņas,  2012.gadā - 12858 izziņas,</w:t>
            </w:r>
            <w:r w:rsidR="005F4EA3" w:rsidRPr="005F4EA3">
              <w:rPr>
                <w:sz w:val="28"/>
                <w:szCs w:val="28"/>
              </w:rPr>
              <w:t xml:space="preserve"> </w:t>
            </w:r>
            <w:r w:rsidR="005D1650" w:rsidRPr="005D1650">
              <w:rPr>
                <w:sz w:val="28"/>
                <w:szCs w:val="28"/>
              </w:rPr>
              <w:t>2013.gadā</w:t>
            </w:r>
            <w:r w:rsidR="005F4EA3" w:rsidRPr="005D1650">
              <w:rPr>
                <w:sz w:val="28"/>
                <w:szCs w:val="28"/>
              </w:rPr>
              <w:t xml:space="preserve">  - </w:t>
            </w:r>
            <w:r w:rsidR="005D1650" w:rsidRPr="005D1650">
              <w:rPr>
                <w:sz w:val="28"/>
                <w:szCs w:val="28"/>
              </w:rPr>
              <w:t>13503</w:t>
            </w:r>
            <w:r w:rsidR="005F4EA3" w:rsidRPr="005D1650">
              <w:rPr>
                <w:sz w:val="28"/>
                <w:szCs w:val="28"/>
              </w:rPr>
              <w:t xml:space="preserve"> izziņas.</w:t>
            </w:r>
          </w:p>
          <w:p w:rsidR="009B070E" w:rsidRPr="002A4C5C" w:rsidRDefault="009B070E" w:rsidP="0083376A">
            <w:pPr>
              <w:pStyle w:val="PlainText"/>
              <w:jc w:val="both"/>
              <w:rPr>
                <w:color w:val="000000"/>
                <w:spacing w:val="-2"/>
                <w:sz w:val="28"/>
                <w:szCs w:val="28"/>
              </w:rPr>
            </w:pPr>
            <w:r w:rsidRPr="002A4C5C">
              <w:rPr>
                <w:sz w:val="28"/>
                <w:szCs w:val="28"/>
              </w:rPr>
              <w:t xml:space="preserve">Privātpersonas, kas nodarbojas ar </w:t>
            </w:r>
            <w:r w:rsidRPr="002A4C5C">
              <w:rPr>
                <w:color w:val="000000"/>
                <w:spacing w:val="-2"/>
                <w:sz w:val="28"/>
                <w:szCs w:val="28"/>
              </w:rPr>
              <w:t>pārrobežu skaidras naudas pārvadājumiem.</w:t>
            </w:r>
          </w:p>
          <w:p w:rsidR="002F3494" w:rsidRPr="002A4C5C" w:rsidRDefault="002F3494" w:rsidP="002F3494">
            <w:pPr>
              <w:ind w:left="120" w:right="93"/>
              <w:jc w:val="both"/>
              <w:rPr>
                <w:color w:val="000000"/>
                <w:sz w:val="28"/>
                <w:szCs w:val="28"/>
              </w:rPr>
            </w:pPr>
            <w:r w:rsidRPr="002A4C5C">
              <w:rPr>
                <w:color w:val="000000"/>
                <w:sz w:val="28"/>
                <w:szCs w:val="28"/>
              </w:rPr>
              <w:t>Sabiedrības mērķgrupas ir:</w:t>
            </w:r>
          </w:p>
          <w:p w:rsidR="002F3494" w:rsidRPr="002A4C5C" w:rsidRDefault="002F3494" w:rsidP="002F3494">
            <w:pPr>
              <w:ind w:left="120" w:right="93"/>
              <w:jc w:val="both"/>
              <w:rPr>
                <w:color w:val="000000"/>
                <w:sz w:val="28"/>
                <w:szCs w:val="28"/>
              </w:rPr>
            </w:pPr>
            <w:r w:rsidRPr="002A4C5C">
              <w:rPr>
                <w:color w:val="000000"/>
                <w:sz w:val="28"/>
                <w:szCs w:val="28"/>
              </w:rPr>
              <w:t xml:space="preserve">1) apsardzes komersanti, t.sk. tie, kas plāno veikt </w:t>
            </w:r>
            <w:r w:rsidRPr="00E51DAB">
              <w:rPr>
                <w:i/>
                <w:color w:val="000000"/>
                <w:sz w:val="28"/>
                <w:szCs w:val="28"/>
              </w:rPr>
              <w:t>euro</w:t>
            </w:r>
            <w:r w:rsidRPr="002A4C5C">
              <w:rPr>
                <w:color w:val="000000"/>
                <w:sz w:val="28"/>
                <w:szCs w:val="28"/>
              </w:rPr>
              <w:t xml:space="preserve"> skaidras naudas autopārvadājumus starp eurozonas dalībvalstīm. Ņemot vērā, ka viens no nosacījumiem pārrobežu skaidras naudas pārvadājumu atļaujas saņemšanai, kas noteikts Regulā, ir komersanta pieredze (regulāra skaidras naudas pārvadājumu darbība vismaz 24 mēnešus pirms pieteikuma iesniegšanas) un saņemta atļauja veikt šādu darbību savā izcelsmes valstī, tad minētās atļaujas pretendenti būs licencētie apsardzes komersanti. </w:t>
            </w:r>
          </w:p>
          <w:p w:rsidR="002F3494" w:rsidRPr="00D06EB6" w:rsidRDefault="002F3494" w:rsidP="002F3494">
            <w:pPr>
              <w:ind w:left="120" w:right="93"/>
              <w:jc w:val="both"/>
              <w:rPr>
                <w:color w:val="000000"/>
                <w:sz w:val="28"/>
                <w:szCs w:val="28"/>
              </w:rPr>
            </w:pPr>
            <w:r w:rsidRPr="002A4C5C">
              <w:rPr>
                <w:color w:val="000000"/>
                <w:sz w:val="28"/>
                <w:szCs w:val="28"/>
              </w:rPr>
              <w:t xml:space="preserve">2) </w:t>
            </w:r>
            <w:r w:rsidRPr="00D06EB6">
              <w:rPr>
                <w:color w:val="000000"/>
                <w:sz w:val="28"/>
                <w:szCs w:val="28"/>
              </w:rPr>
              <w:t>iestādes, komersanti un organizācijas, kas reģistrējušas iekšējās drošības dienestus;</w:t>
            </w:r>
          </w:p>
          <w:p w:rsidR="002F3494" w:rsidRPr="00D06EB6" w:rsidRDefault="002F3494" w:rsidP="002F3494">
            <w:pPr>
              <w:ind w:left="120" w:right="93"/>
              <w:jc w:val="both"/>
              <w:rPr>
                <w:color w:val="000000"/>
                <w:sz w:val="28"/>
                <w:szCs w:val="28"/>
              </w:rPr>
            </w:pPr>
            <w:r w:rsidRPr="00D06EB6">
              <w:rPr>
                <w:color w:val="000000"/>
                <w:sz w:val="28"/>
                <w:szCs w:val="28"/>
              </w:rPr>
              <w:t>3) apsardzes darbinieki.</w:t>
            </w:r>
          </w:p>
          <w:p w:rsidR="002F3494" w:rsidRPr="00D06EB6" w:rsidRDefault="002F3494" w:rsidP="002F3494">
            <w:pPr>
              <w:ind w:left="120" w:right="93"/>
              <w:jc w:val="both"/>
              <w:rPr>
                <w:color w:val="000000"/>
                <w:sz w:val="28"/>
                <w:szCs w:val="28"/>
              </w:rPr>
            </w:pPr>
            <w:r w:rsidRPr="00D06EB6">
              <w:rPr>
                <w:color w:val="000000"/>
                <w:sz w:val="28"/>
                <w:szCs w:val="28"/>
              </w:rPr>
              <w:lastRenderedPageBreak/>
              <w:t>Uz 201</w:t>
            </w:r>
            <w:r w:rsidR="00D247BF" w:rsidRPr="00D06EB6">
              <w:rPr>
                <w:color w:val="000000"/>
                <w:sz w:val="28"/>
                <w:szCs w:val="28"/>
              </w:rPr>
              <w:t>4</w:t>
            </w:r>
            <w:r w:rsidRPr="00D06EB6">
              <w:rPr>
                <w:color w:val="000000"/>
                <w:sz w:val="28"/>
                <w:szCs w:val="28"/>
              </w:rPr>
              <w:t>.gada janvāri valstī kopā ir:</w:t>
            </w:r>
          </w:p>
          <w:p w:rsidR="002F3494" w:rsidRPr="00D06EB6" w:rsidRDefault="002F3494" w:rsidP="002F3494">
            <w:pPr>
              <w:ind w:left="120" w:right="93"/>
              <w:jc w:val="both"/>
              <w:rPr>
                <w:color w:val="000000"/>
                <w:sz w:val="28"/>
                <w:szCs w:val="28"/>
              </w:rPr>
            </w:pPr>
            <w:r w:rsidRPr="00D06EB6">
              <w:rPr>
                <w:color w:val="000000"/>
                <w:sz w:val="28"/>
                <w:szCs w:val="28"/>
              </w:rPr>
              <w:t>1) 5</w:t>
            </w:r>
            <w:r w:rsidR="00D247BF" w:rsidRPr="00D06EB6">
              <w:rPr>
                <w:color w:val="000000"/>
                <w:sz w:val="28"/>
                <w:szCs w:val="28"/>
              </w:rPr>
              <w:t>47</w:t>
            </w:r>
            <w:r w:rsidRPr="00D06EB6">
              <w:rPr>
                <w:color w:val="000000"/>
                <w:sz w:val="28"/>
                <w:szCs w:val="28"/>
              </w:rPr>
              <w:t xml:space="preserve"> licencēti apsardzes komersanti, no tiem </w:t>
            </w:r>
            <w:r w:rsidR="00D247BF" w:rsidRPr="00D06EB6">
              <w:rPr>
                <w:color w:val="000000"/>
                <w:sz w:val="28"/>
                <w:szCs w:val="28"/>
              </w:rPr>
              <w:t>406</w:t>
            </w:r>
            <w:r w:rsidRPr="00D06EB6">
              <w:rPr>
                <w:color w:val="000000"/>
                <w:sz w:val="28"/>
                <w:szCs w:val="28"/>
              </w:rPr>
              <w:t xml:space="preserve"> veic objektu apsardzi (1</w:t>
            </w:r>
            <w:r w:rsidR="00D247BF" w:rsidRPr="00D06EB6">
              <w:rPr>
                <w:color w:val="000000"/>
                <w:sz w:val="28"/>
                <w:szCs w:val="28"/>
              </w:rPr>
              <w:t>41</w:t>
            </w:r>
            <w:r w:rsidRPr="00D06EB6">
              <w:rPr>
                <w:color w:val="000000"/>
                <w:sz w:val="28"/>
                <w:szCs w:val="28"/>
              </w:rPr>
              <w:t xml:space="preserve"> komersanti nodarbojas tikai ar apsardzes tehnisko sistēmu ierīkošanu – saņēmuši 1.kategorijas speciālo atļauju (licenci) apsardzes darbības veikšanai). Tikai neliela daļa apsardzes komersantu (6 komersanti) sniedz skaidras naudas pārvadājumu apsardzes (inkasācijas) pakalpojumus.</w:t>
            </w:r>
          </w:p>
          <w:p w:rsidR="002F3494" w:rsidRPr="00D06EB6" w:rsidRDefault="002F3494" w:rsidP="002F3494">
            <w:pPr>
              <w:ind w:left="120" w:right="93"/>
              <w:jc w:val="both"/>
              <w:rPr>
                <w:color w:val="000000"/>
                <w:sz w:val="28"/>
                <w:szCs w:val="28"/>
              </w:rPr>
            </w:pPr>
            <w:r w:rsidRPr="00D06EB6">
              <w:rPr>
                <w:color w:val="000000"/>
                <w:sz w:val="28"/>
                <w:szCs w:val="28"/>
              </w:rPr>
              <w:t xml:space="preserve">2) reģistrēti iekšējie drošības dienesti – </w:t>
            </w:r>
            <w:r w:rsidR="00D247BF" w:rsidRPr="00D06EB6">
              <w:rPr>
                <w:color w:val="000000"/>
                <w:sz w:val="28"/>
                <w:szCs w:val="28"/>
              </w:rPr>
              <w:t>75</w:t>
            </w:r>
            <w:r w:rsidRPr="00D06EB6">
              <w:rPr>
                <w:color w:val="000000"/>
                <w:sz w:val="28"/>
                <w:szCs w:val="28"/>
              </w:rPr>
              <w:t xml:space="preserve">; </w:t>
            </w:r>
          </w:p>
          <w:p w:rsidR="00AA4019" w:rsidRPr="002A4C5C" w:rsidRDefault="002F3494" w:rsidP="0083376A">
            <w:pPr>
              <w:pStyle w:val="PlainText"/>
              <w:jc w:val="both"/>
              <w:rPr>
                <w:sz w:val="28"/>
                <w:szCs w:val="28"/>
              </w:rPr>
            </w:pPr>
            <w:r w:rsidRPr="00D06EB6">
              <w:rPr>
                <w:color w:val="000000"/>
                <w:sz w:val="28"/>
                <w:szCs w:val="28"/>
              </w:rPr>
              <w:t xml:space="preserve">3) personas, kurām izsniegti apsardzes sertifikāti </w:t>
            </w:r>
            <w:r w:rsidR="00121719" w:rsidRPr="00D06EB6">
              <w:rPr>
                <w:color w:val="000000"/>
                <w:sz w:val="28"/>
                <w:szCs w:val="28"/>
              </w:rPr>
              <w:t>–</w:t>
            </w:r>
            <w:r w:rsidRPr="00D06EB6">
              <w:rPr>
                <w:color w:val="000000"/>
                <w:sz w:val="28"/>
                <w:szCs w:val="28"/>
              </w:rPr>
              <w:t xml:space="preserve"> 14522</w:t>
            </w:r>
            <w:r w:rsidR="00121719" w:rsidRPr="00D06EB6">
              <w:rPr>
                <w:color w:val="000000"/>
                <w:sz w:val="28"/>
                <w:szCs w:val="28"/>
              </w:rPr>
              <w:t>.</w:t>
            </w:r>
          </w:p>
        </w:tc>
      </w:tr>
      <w:tr w:rsidR="00455EED" w:rsidRPr="00F36A5D" w:rsidTr="0019328B">
        <w:tc>
          <w:tcPr>
            <w:tcW w:w="307" w:type="pct"/>
            <w:tcBorders>
              <w:top w:val="outset" w:sz="6" w:space="0" w:color="000000"/>
              <w:left w:val="outset" w:sz="6" w:space="0" w:color="000000"/>
              <w:bottom w:val="outset" w:sz="6" w:space="0" w:color="000000"/>
              <w:right w:val="outset" w:sz="6" w:space="0" w:color="000000"/>
            </w:tcBorders>
          </w:tcPr>
          <w:p w:rsidR="00455EED" w:rsidRPr="002A4C5C" w:rsidRDefault="00455EED" w:rsidP="00455EED">
            <w:pPr>
              <w:pStyle w:val="NormalWeb"/>
              <w:rPr>
                <w:sz w:val="28"/>
                <w:szCs w:val="28"/>
              </w:rPr>
            </w:pPr>
            <w:r w:rsidRPr="002A4C5C">
              <w:rPr>
                <w:sz w:val="28"/>
                <w:szCs w:val="28"/>
              </w:rPr>
              <w:lastRenderedPageBreak/>
              <w:t>2.</w:t>
            </w:r>
          </w:p>
        </w:tc>
        <w:tc>
          <w:tcPr>
            <w:tcW w:w="1260" w:type="pct"/>
            <w:tcBorders>
              <w:top w:val="outset" w:sz="6" w:space="0" w:color="000000"/>
              <w:left w:val="outset" w:sz="6" w:space="0" w:color="000000"/>
              <w:bottom w:val="outset" w:sz="6" w:space="0" w:color="000000"/>
              <w:right w:val="outset" w:sz="6" w:space="0" w:color="000000"/>
            </w:tcBorders>
          </w:tcPr>
          <w:p w:rsidR="00455EED" w:rsidRPr="002A4C5C" w:rsidRDefault="00455EED" w:rsidP="00455EED">
            <w:pPr>
              <w:pStyle w:val="NormalWeb"/>
              <w:rPr>
                <w:sz w:val="28"/>
                <w:szCs w:val="28"/>
              </w:rPr>
            </w:pPr>
            <w:r w:rsidRPr="002A4C5C">
              <w:rPr>
                <w:sz w:val="28"/>
                <w:szCs w:val="28"/>
              </w:rPr>
              <w:t>Citas sabiedrības grupas (bez mērķgrupas), kuras tiesiskais regulējums arī ietekmē vai varētu ietekmēt</w:t>
            </w:r>
          </w:p>
        </w:tc>
        <w:tc>
          <w:tcPr>
            <w:tcW w:w="3433" w:type="pct"/>
            <w:tcBorders>
              <w:top w:val="outset" w:sz="6" w:space="0" w:color="000000"/>
              <w:left w:val="outset" w:sz="6" w:space="0" w:color="000000"/>
              <w:bottom w:val="outset" w:sz="6" w:space="0" w:color="000000"/>
              <w:right w:val="outset" w:sz="6" w:space="0" w:color="000000"/>
            </w:tcBorders>
          </w:tcPr>
          <w:p w:rsidR="00455EED" w:rsidRPr="002A4C5C" w:rsidRDefault="00455EED" w:rsidP="00D07045">
            <w:pPr>
              <w:pStyle w:val="FootnoteText"/>
              <w:rPr>
                <w:sz w:val="28"/>
                <w:szCs w:val="28"/>
              </w:rPr>
            </w:pPr>
            <w:r w:rsidRPr="002A4C5C">
              <w:rPr>
                <w:sz w:val="28"/>
                <w:szCs w:val="28"/>
              </w:rPr>
              <w:t>Projekts šo jomu neskar</w:t>
            </w:r>
            <w:r w:rsidR="00A71E90">
              <w:rPr>
                <w:sz w:val="28"/>
                <w:szCs w:val="28"/>
              </w:rPr>
              <w:t>.</w:t>
            </w:r>
          </w:p>
        </w:tc>
      </w:tr>
      <w:tr w:rsidR="00C97A84" w:rsidRPr="00F36A5D" w:rsidTr="0019328B">
        <w:tc>
          <w:tcPr>
            <w:tcW w:w="307" w:type="pct"/>
            <w:tcBorders>
              <w:top w:val="outset" w:sz="6" w:space="0" w:color="000000"/>
              <w:left w:val="outset" w:sz="6" w:space="0" w:color="000000"/>
              <w:bottom w:val="outset" w:sz="6" w:space="0" w:color="000000"/>
              <w:right w:val="outset" w:sz="6" w:space="0" w:color="000000"/>
            </w:tcBorders>
          </w:tcPr>
          <w:p w:rsidR="00C97A84" w:rsidRPr="002A4C5C" w:rsidRDefault="00C97A84" w:rsidP="00C4491E">
            <w:pPr>
              <w:pStyle w:val="NormalWeb"/>
              <w:rPr>
                <w:sz w:val="28"/>
                <w:szCs w:val="28"/>
              </w:rPr>
            </w:pPr>
            <w:r w:rsidRPr="002A4C5C">
              <w:rPr>
                <w:sz w:val="28"/>
                <w:szCs w:val="28"/>
              </w:rPr>
              <w:t>3.</w:t>
            </w:r>
          </w:p>
        </w:tc>
        <w:tc>
          <w:tcPr>
            <w:tcW w:w="1260" w:type="pct"/>
            <w:tcBorders>
              <w:top w:val="outset" w:sz="6" w:space="0" w:color="000000"/>
              <w:left w:val="outset" w:sz="6" w:space="0" w:color="000000"/>
              <w:bottom w:val="outset" w:sz="6" w:space="0" w:color="000000"/>
              <w:right w:val="outset" w:sz="6" w:space="0" w:color="000000"/>
            </w:tcBorders>
          </w:tcPr>
          <w:p w:rsidR="00C97A84" w:rsidRPr="002A4C5C" w:rsidRDefault="00C97A84" w:rsidP="00C4491E">
            <w:pPr>
              <w:pStyle w:val="NormalWeb"/>
              <w:rPr>
                <w:sz w:val="28"/>
                <w:szCs w:val="28"/>
              </w:rPr>
            </w:pPr>
            <w:r w:rsidRPr="002A4C5C">
              <w:rPr>
                <w:sz w:val="28"/>
                <w:szCs w:val="28"/>
              </w:rPr>
              <w:t>Tiesiskā regulējuma finansiālā ietekme</w:t>
            </w:r>
          </w:p>
        </w:tc>
        <w:tc>
          <w:tcPr>
            <w:tcW w:w="3433" w:type="pct"/>
            <w:tcBorders>
              <w:top w:val="outset" w:sz="6" w:space="0" w:color="000000"/>
              <w:left w:val="outset" w:sz="6" w:space="0" w:color="000000"/>
              <w:bottom w:val="outset" w:sz="6" w:space="0" w:color="000000"/>
              <w:right w:val="outset" w:sz="6" w:space="0" w:color="000000"/>
            </w:tcBorders>
          </w:tcPr>
          <w:p w:rsidR="00D07045" w:rsidRPr="002A4C5C" w:rsidRDefault="002A4C5C" w:rsidP="008101E4">
            <w:pPr>
              <w:pStyle w:val="NormalWeb"/>
              <w:spacing w:before="0" w:beforeAutospacing="0" w:after="0" w:afterAutospacing="0"/>
              <w:jc w:val="both"/>
              <w:rPr>
                <w:color w:val="FF0000"/>
                <w:sz w:val="28"/>
                <w:szCs w:val="28"/>
              </w:rPr>
            </w:pPr>
            <w:r w:rsidRPr="002A4C5C">
              <w:rPr>
                <w:sz w:val="28"/>
                <w:szCs w:val="28"/>
              </w:rPr>
              <w:t>Projekts šo jomu neskar</w:t>
            </w:r>
            <w:r w:rsidR="00A71E90">
              <w:rPr>
                <w:sz w:val="28"/>
                <w:szCs w:val="28"/>
              </w:rPr>
              <w:t>.</w:t>
            </w:r>
          </w:p>
        </w:tc>
      </w:tr>
      <w:tr w:rsidR="00C97A84" w:rsidRPr="00F36A5D" w:rsidTr="0019328B">
        <w:tc>
          <w:tcPr>
            <w:tcW w:w="307" w:type="pct"/>
            <w:tcBorders>
              <w:top w:val="outset" w:sz="6" w:space="0" w:color="000000"/>
              <w:left w:val="outset" w:sz="6" w:space="0" w:color="000000"/>
              <w:bottom w:val="outset" w:sz="6" w:space="0" w:color="000000"/>
              <w:right w:val="outset" w:sz="6" w:space="0" w:color="000000"/>
            </w:tcBorders>
          </w:tcPr>
          <w:p w:rsidR="00C97A84" w:rsidRPr="002A4C5C" w:rsidRDefault="00C97A84" w:rsidP="00C4491E">
            <w:pPr>
              <w:pStyle w:val="NormalWeb"/>
              <w:rPr>
                <w:sz w:val="28"/>
                <w:szCs w:val="28"/>
              </w:rPr>
            </w:pPr>
            <w:r w:rsidRPr="002A4C5C">
              <w:rPr>
                <w:sz w:val="28"/>
                <w:szCs w:val="28"/>
              </w:rPr>
              <w:t>4.</w:t>
            </w:r>
          </w:p>
        </w:tc>
        <w:tc>
          <w:tcPr>
            <w:tcW w:w="1260" w:type="pct"/>
            <w:tcBorders>
              <w:top w:val="outset" w:sz="6" w:space="0" w:color="000000"/>
              <w:left w:val="outset" w:sz="6" w:space="0" w:color="000000"/>
              <w:bottom w:val="outset" w:sz="6" w:space="0" w:color="000000"/>
              <w:right w:val="outset" w:sz="6" w:space="0" w:color="000000"/>
            </w:tcBorders>
          </w:tcPr>
          <w:p w:rsidR="00C97A84" w:rsidRPr="002A4C5C" w:rsidRDefault="00C97A84" w:rsidP="00C4491E">
            <w:pPr>
              <w:pStyle w:val="NormalWeb"/>
              <w:rPr>
                <w:sz w:val="28"/>
                <w:szCs w:val="28"/>
              </w:rPr>
            </w:pPr>
            <w:r w:rsidRPr="002A4C5C">
              <w:rPr>
                <w:sz w:val="28"/>
                <w:szCs w:val="28"/>
              </w:rPr>
              <w:t>Tiesiskā regulējuma nefinansiālā ietekme</w:t>
            </w:r>
          </w:p>
        </w:tc>
        <w:tc>
          <w:tcPr>
            <w:tcW w:w="3433" w:type="pct"/>
            <w:tcBorders>
              <w:top w:val="outset" w:sz="6" w:space="0" w:color="000000"/>
              <w:left w:val="outset" w:sz="6" w:space="0" w:color="000000"/>
              <w:bottom w:val="outset" w:sz="6" w:space="0" w:color="000000"/>
              <w:right w:val="outset" w:sz="6" w:space="0" w:color="000000"/>
            </w:tcBorders>
          </w:tcPr>
          <w:p w:rsidR="00C97A84" w:rsidRPr="002A4C5C" w:rsidRDefault="00C61EF5" w:rsidP="00F8074D">
            <w:pPr>
              <w:pStyle w:val="NormalWeb"/>
              <w:spacing w:before="0" w:beforeAutospacing="0" w:after="0" w:afterAutospacing="0"/>
              <w:jc w:val="both"/>
              <w:rPr>
                <w:sz w:val="28"/>
                <w:szCs w:val="28"/>
              </w:rPr>
            </w:pPr>
            <w:r w:rsidRPr="002A4C5C">
              <w:rPr>
                <w:sz w:val="28"/>
                <w:szCs w:val="28"/>
              </w:rPr>
              <w:t>Projekts šo jomu neskar</w:t>
            </w:r>
            <w:r w:rsidR="00A71E90">
              <w:rPr>
                <w:sz w:val="28"/>
                <w:szCs w:val="28"/>
              </w:rPr>
              <w:t>.</w:t>
            </w:r>
          </w:p>
        </w:tc>
      </w:tr>
      <w:tr w:rsidR="00C97A84" w:rsidRPr="00F36A5D" w:rsidTr="0019328B">
        <w:tc>
          <w:tcPr>
            <w:tcW w:w="307" w:type="pct"/>
            <w:tcBorders>
              <w:top w:val="outset" w:sz="6" w:space="0" w:color="000000"/>
              <w:left w:val="outset" w:sz="6" w:space="0" w:color="000000"/>
              <w:bottom w:val="outset" w:sz="6" w:space="0" w:color="000000"/>
              <w:right w:val="outset" w:sz="6" w:space="0" w:color="000000"/>
            </w:tcBorders>
          </w:tcPr>
          <w:p w:rsidR="00C97A84" w:rsidRPr="002A4C5C" w:rsidRDefault="00C97A84" w:rsidP="00C4491E">
            <w:pPr>
              <w:pStyle w:val="NormalWeb"/>
              <w:rPr>
                <w:sz w:val="28"/>
                <w:szCs w:val="28"/>
              </w:rPr>
            </w:pPr>
            <w:r w:rsidRPr="002A4C5C">
              <w:rPr>
                <w:sz w:val="28"/>
                <w:szCs w:val="28"/>
              </w:rPr>
              <w:t>5.</w:t>
            </w:r>
          </w:p>
        </w:tc>
        <w:tc>
          <w:tcPr>
            <w:tcW w:w="1260" w:type="pct"/>
            <w:tcBorders>
              <w:top w:val="outset" w:sz="6" w:space="0" w:color="000000"/>
              <w:left w:val="outset" w:sz="6" w:space="0" w:color="000000"/>
              <w:bottom w:val="outset" w:sz="6" w:space="0" w:color="000000"/>
              <w:right w:val="outset" w:sz="6" w:space="0" w:color="000000"/>
            </w:tcBorders>
          </w:tcPr>
          <w:p w:rsidR="00C97A84" w:rsidRPr="002A4C5C" w:rsidRDefault="00C97A84" w:rsidP="00C4491E">
            <w:pPr>
              <w:pStyle w:val="NormalWeb"/>
              <w:rPr>
                <w:sz w:val="28"/>
                <w:szCs w:val="28"/>
              </w:rPr>
            </w:pPr>
            <w:r w:rsidRPr="002A4C5C">
              <w:rPr>
                <w:sz w:val="28"/>
                <w:szCs w:val="28"/>
              </w:rPr>
              <w:t>Administratīvās procedūras raksturojums</w:t>
            </w:r>
          </w:p>
        </w:tc>
        <w:tc>
          <w:tcPr>
            <w:tcW w:w="3433" w:type="pct"/>
            <w:tcBorders>
              <w:top w:val="outset" w:sz="6" w:space="0" w:color="000000"/>
              <w:left w:val="outset" w:sz="6" w:space="0" w:color="000000"/>
              <w:bottom w:val="outset" w:sz="6" w:space="0" w:color="000000"/>
              <w:right w:val="outset" w:sz="6" w:space="0" w:color="000000"/>
            </w:tcBorders>
          </w:tcPr>
          <w:p w:rsidR="00F8074D" w:rsidRPr="002A4C5C" w:rsidRDefault="002A4C5C" w:rsidP="008F7717">
            <w:pPr>
              <w:pStyle w:val="NormalWeb"/>
              <w:spacing w:before="0" w:beforeAutospacing="0" w:after="0" w:afterAutospacing="0"/>
              <w:jc w:val="both"/>
              <w:rPr>
                <w:sz w:val="28"/>
                <w:szCs w:val="28"/>
              </w:rPr>
            </w:pPr>
            <w:r w:rsidRPr="002A4C5C">
              <w:rPr>
                <w:sz w:val="28"/>
                <w:szCs w:val="28"/>
              </w:rPr>
              <w:t>Projekts šo jomu neskar</w:t>
            </w:r>
            <w:r w:rsidR="00A71E90">
              <w:rPr>
                <w:sz w:val="28"/>
                <w:szCs w:val="28"/>
              </w:rPr>
              <w:t>.</w:t>
            </w:r>
          </w:p>
        </w:tc>
      </w:tr>
      <w:tr w:rsidR="00455EED" w:rsidRPr="00F36A5D" w:rsidTr="0019328B">
        <w:tc>
          <w:tcPr>
            <w:tcW w:w="307" w:type="pct"/>
            <w:tcBorders>
              <w:top w:val="outset" w:sz="6" w:space="0" w:color="000000"/>
              <w:left w:val="outset" w:sz="6" w:space="0" w:color="000000"/>
              <w:bottom w:val="outset" w:sz="6" w:space="0" w:color="000000"/>
              <w:right w:val="outset" w:sz="6" w:space="0" w:color="000000"/>
            </w:tcBorders>
          </w:tcPr>
          <w:p w:rsidR="00455EED" w:rsidRPr="002A4C5C" w:rsidRDefault="00455EED" w:rsidP="00455EED">
            <w:pPr>
              <w:pStyle w:val="NormalWeb"/>
              <w:rPr>
                <w:sz w:val="28"/>
                <w:szCs w:val="28"/>
              </w:rPr>
            </w:pPr>
            <w:r w:rsidRPr="002A4C5C">
              <w:rPr>
                <w:sz w:val="28"/>
                <w:szCs w:val="28"/>
              </w:rPr>
              <w:t>6.</w:t>
            </w:r>
          </w:p>
        </w:tc>
        <w:tc>
          <w:tcPr>
            <w:tcW w:w="1260" w:type="pct"/>
            <w:tcBorders>
              <w:top w:val="outset" w:sz="6" w:space="0" w:color="000000"/>
              <w:left w:val="outset" w:sz="6" w:space="0" w:color="000000"/>
              <w:bottom w:val="outset" w:sz="6" w:space="0" w:color="000000"/>
              <w:right w:val="outset" w:sz="6" w:space="0" w:color="000000"/>
            </w:tcBorders>
          </w:tcPr>
          <w:p w:rsidR="00455EED" w:rsidRPr="002A4C5C" w:rsidRDefault="00455EED" w:rsidP="00455EED">
            <w:pPr>
              <w:pStyle w:val="NormalWeb"/>
              <w:rPr>
                <w:sz w:val="28"/>
                <w:szCs w:val="28"/>
              </w:rPr>
            </w:pPr>
            <w:r w:rsidRPr="002A4C5C">
              <w:rPr>
                <w:sz w:val="28"/>
                <w:szCs w:val="28"/>
              </w:rPr>
              <w:t>Administratīvo izmaksu monetārs novērtējums</w:t>
            </w:r>
          </w:p>
        </w:tc>
        <w:tc>
          <w:tcPr>
            <w:tcW w:w="3433" w:type="pct"/>
            <w:tcBorders>
              <w:top w:val="outset" w:sz="6" w:space="0" w:color="000000"/>
              <w:left w:val="outset" w:sz="6" w:space="0" w:color="000000"/>
              <w:bottom w:val="outset" w:sz="6" w:space="0" w:color="000000"/>
              <w:right w:val="outset" w:sz="6" w:space="0" w:color="000000"/>
            </w:tcBorders>
          </w:tcPr>
          <w:p w:rsidR="00455EED" w:rsidRPr="002A4C5C" w:rsidRDefault="00455EED" w:rsidP="00455EED">
            <w:pPr>
              <w:pStyle w:val="FootnoteText"/>
              <w:rPr>
                <w:sz w:val="28"/>
                <w:szCs w:val="28"/>
              </w:rPr>
            </w:pPr>
            <w:r w:rsidRPr="002A4C5C">
              <w:rPr>
                <w:sz w:val="28"/>
                <w:szCs w:val="28"/>
              </w:rPr>
              <w:t>Projekts šo jomu neskar</w:t>
            </w:r>
            <w:r w:rsidR="00A71E90">
              <w:rPr>
                <w:sz w:val="28"/>
                <w:szCs w:val="28"/>
              </w:rPr>
              <w:t>.</w:t>
            </w:r>
          </w:p>
        </w:tc>
      </w:tr>
      <w:tr w:rsidR="00C97A84" w:rsidRPr="00F36A5D" w:rsidTr="0019328B">
        <w:tc>
          <w:tcPr>
            <w:tcW w:w="307" w:type="pct"/>
            <w:tcBorders>
              <w:top w:val="outset" w:sz="6" w:space="0" w:color="000000"/>
              <w:left w:val="outset" w:sz="6" w:space="0" w:color="000000"/>
              <w:bottom w:val="outset" w:sz="6" w:space="0" w:color="000000"/>
              <w:right w:val="outset" w:sz="6" w:space="0" w:color="000000"/>
            </w:tcBorders>
          </w:tcPr>
          <w:p w:rsidR="00C97A84" w:rsidRPr="002A4C5C" w:rsidRDefault="00C97A84" w:rsidP="00C4491E">
            <w:pPr>
              <w:pStyle w:val="NormalWeb"/>
              <w:rPr>
                <w:sz w:val="28"/>
                <w:szCs w:val="28"/>
              </w:rPr>
            </w:pPr>
            <w:r w:rsidRPr="002A4C5C">
              <w:rPr>
                <w:sz w:val="28"/>
                <w:szCs w:val="28"/>
              </w:rPr>
              <w:t>7.</w:t>
            </w:r>
          </w:p>
        </w:tc>
        <w:tc>
          <w:tcPr>
            <w:tcW w:w="1260" w:type="pct"/>
            <w:tcBorders>
              <w:top w:val="outset" w:sz="6" w:space="0" w:color="000000"/>
              <w:left w:val="outset" w:sz="6" w:space="0" w:color="000000"/>
              <w:bottom w:val="outset" w:sz="6" w:space="0" w:color="000000"/>
              <w:right w:val="outset" w:sz="6" w:space="0" w:color="000000"/>
            </w:tcBorders>
          </w:tcPr>
          <w:p w:rsidR="00C97A84" w:rsidRPr="002A4C5C" w:rsidRDefault="00C97A84" w:rsidP="00C4491E">
            <w:pPr>
              <w:pStyle w:val="NormalWeb"/>
              <w:rPr>
                <w:sz w:val="28"/>
                <w:szCs w:val="28"/>
              </w:rPr>
            </w:pPr>
            <w:r w:rsidRPr="002A4C5C">
              <w:rPr>
                <w:sz w:val="28"/>
                <w:szCs w:val="28"/>
              </w:rPr>
              <w:t>Cita informācija</w:t>
            </w:r>
          </w:p>
        </w:tc>
        <w:tc>
          <w:tcPr>
            <w:tcW w:w="3433" w:type="pct"/>
            <w:tcBorders>
              <w:top w:val="outset" w:sz="6" w:space="0" w:color="000000"/>
              <w:left w:val="outset" w:sz="6" w:space="0" w:color="000000"/>
              <w:bottom w:val="outset" w:sz="6" w:space="0" w:color="000000"/>
              <w:right w:val="outset" w:sz="6" w:space="0" w:color="000000"/>
            </w:tcBorders>
          </w:tcPr>
          <w:p w:rsidR="00C97A84" w:rsidRPr="002A4C5C" w:rsidRDefault="00C565D0" w:rsidP="00C4491E">
            <w:pPr>
              <w:pStyle w:val="NormalWeb"/>
              <w:rPr>
                <w:sz w:val="28"/>
                <w:szCs w:val="28"/>
              </w:rPr>
            </w:pPr>
            <w:r w:rsidRPr="002A4C5C">
              <w:rPr>
                <w:sz w:val="28"/>
                <w:szCs w:val="28"/>
              </w:rPr>
              <w:t>Nav</w:t>
            </w:r>
            <w:r w:rsidR="00A71E90">
              <w:rPr>
                <w:sz w:val="28"/>
                <w:szCs w:val="28"/>
              </w:rPr>
              <w:t>.</w:t>
            </w:r>
          </w:p>
        </w:tc>
      </w:tr>
    </w:tbl>
    <w:p w:rsidR="00C97A84" w:rsidRDefault="00C97A84" w:rsidP="00455EED">
      <w:pPr>
        <w:pStyle w:val="NormalWeb"/>
        <w:spacing w:before="0" w:beforeAutospacing="0" w:after="0" w:afterAutospacing="0"/>
        <w:rPr>
          <w:color w:val="000000"/>
          <w:sz w:val="28"/>
          <w:szCs w:val="28"/>
        </w:rPr>
      </w:pPr>
      <w:r w:rsidRPr="00F36A5D">
        <w:rPr>
          <w:color w:val="000000"/>
          <w:sz w:val="28"/>
          <w:szCs w:val="28"/>
        </w:rPr>
        <w:t> </w:t>
      </w:r>
    </w:p>
    <w:tbl>
      <w:tblPr>
        <w:tblW w:w="9503" w:type="dxa"/>
        <w:tblInd w:w="-34" w:type="dxa"/>
        <w:tblLayout w:type="fixed"/>
        <w:tblLook w:val="0000" w:firstRow="0" w:lastRow="0" w:firstColumn="0" w:lastColumn="0" w:noHBand="0" w:noVBand="0"/>
      </w:tblPr>
      <w:tblGrid>
        <w:gridCol w:w="2344"/>
        <w:gridCol w:w="1195"/>
        <w:gridCol w:w="1418"/>
        <w:gridCol w:w="1417"/>
        <w:gridCol w:w="1281"/>
        <w:gridCol w:w="1848"/>
      </w:tblGrid>
      <w:tr w:rsidR="004206D1" w:rsidRPr="00164325" w:rsidTr="0090696C">
        <w:tc>
          <w:tcPr>
            <w:tcW w:w="9503" w:type="dxa"/>
            <w:gridSpan w:val="6"/>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4206D1" w:rsidP="0090696C">
            <w:pPr>
              <w:jc w:val="center"/>
              <w:rPr>
                <w:sz w:val="28"/>
                <w:szCs w:val="28"/>
              </w:rPr>
            </w:pPr>
            <w:r w:rsidRPr="004206D1">
              <w:rPr>
                <w:b/>
                <w:sz w:val="28"/>
                <w:szCs w:val="28"/>
              </w:rPr>
              <w:t>III. Tiesību akta projekta ietekme uz valsts budžetu un pašvaldību budžetiem</w:t>
            </w:r>
          </w:p>
        </w:tc>
      </w:tr>
      <w:tr w:rsidR="004206D1" w:rsidRPr="00164325" w:rsidTr="0090696C">
        <w:tc>
          <w:tcPr>
            <w:tcW w:w="2344" w:type="dxa"/>
            <w:vMerge w:val="restart"/>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both"/>
              <w:rPr>
                <w:sz w:val="28"/>
                <w:szCs w:val="28"/>
              </w:rPr>
            </w:pPr>
            <w:r w:rsidRPr="004206D1">
              <w:rPr>
                <w:sz w:val="28"/>
                <w:szCs w:val="28"/>
              </w:rPr>
              <w:t>Rādītāji</w:t>
            </w:r>
          </w:p>
        </w:tc>
        <w:tc>
          <w:tcPr>
            <w:tcW w:w="2613" w:type="dxa"/>
            <w:gridSpan w:val="2"/>
            <w:vMerge w:val="restart"/>
            <w:tcBorders>
              <w:top w:val="single" w:sz="4" w:space="0" w:color="000000"/>
              <w:left w:val="single" w:sz="4" w:space="0" w:color="000000"/>
              <w:bottom w:val="single" w:sz="4" w:space="0" w:color="000000"/>
            </w:tcBorders>
            <w:shd w:val="clear" w:color="auto" w:fill="auto"/>
            <w:vAlign w:val="center"/>
          </w:tcPr>
          <w:p w:rsidR="004206D1" w:rsidRPr="004206D1" w:rsidRDefault="004206D1" w:rsidP="001073B1">
            <w:pPr>
              <w:jc w:val="center"/>
            </w:pPr>
            <w:r w:rsidRPr="004206D1">
              <w:t>201</w:t>
            </w:r>
            <w:r w:rsidR="001073B1">
              <w:t>4</w:t>
            </w:r>
            <w:r w:rsidRPr="004206D1">
              <w:t>.gads</w:t>
            </w:r>
          </w:p>
        </w:tc>
        <w:tc>
          <w:tcPr>
            <w:tcW w:w="4546" w:type="dxa"/>
            <w:gridSpan w:val="3"/>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4206D1" w:rsidP="001073B1">
            <w:pPr>
              <w:jc w:val="center"/>
            </w:pPr>
            <w:r w:rsidRPr="004206D1">
              <w:t>Turpmākie trīs gadi (</w:t>
            </w:r>
            <w:r w:rsidRPr="004206D1">
              <w:rPr>
                <w:i/>
              </w:rPr>
              <w:t>euro</w:t>
            </w:r>
            <w:r w:rsidRPr="004206D1">
              <w:t>)</w:t>
            </w:r>
          </w:p>
        </w:tc>
      </w:tr>
      <w:tr w:rsidR="004206D1" w:rsidRPr="00164325" w:rsidTr="0075764A">
        <w:tc>
          <w:tcPr>
            <w:tcW w:w="2344" w:type="dxa"/>
            <w:vMerge/>
            <w:tcBorders>
              <w:top w:val="single" w:sz="4" w:space="0" w:color="000000"/>
              <w:left w:val="single" w:sz="4" w:space="0" w:color="000000"/>
              <w:bottom w:val="single" w:sz="4" w:space="0" w:color="000000"/>
            </w:tcBorders>
            <w:shd w:val="clear" w:color="auto" w:fill="auto"/>
          </w:tcPr>
          <w:p w:rsidR="004206D1" w:rsidRPr="004206D1" w:rsidRDefault="004206D1" w:rsidP="0090696C">
            <w:pPr>
              <w:snapToGrid w:val="0"/>
              <w:rPr>
                <w:sz w:val="28"/>
                <w:szCs w:val="28"/>
              </w:rPr>
            </w:pPr>
          </w:p>
        </w:tc>
        <w:tc>
          <w:tcPr>
            <w:tcW w:w="2613" w:type="dxa"/>
            <w:gridSpan w:val="2"/>
            <w:vMerge/>
            <w:tcBorders>
              <w:top w:val="single" w:sz="4" w:space="0" w:color="000000"/>
              <w:left w:val="single" w:sz="4" w:space="0" w:color="000000"/>
              <w:bottom w:val="single" w:sz="4" w:space="0" w:color="000000"/>
            </w:tcBorders>
            <w:shd w:val="clear" w:color="auto" w:fill="auto"/>
          </w:tcPr>
          <w:p w:rsidR="004206D1" w:rsidRPr="004206D1" w:rsidRDefault="004206D1" w:rsidP="0090696C">
            <w:pPr>
              <w:snapToGrid w:val="0"/>
            </w:pPr>
          </w:p>
        </w:tc>
        <w:tc>
          <w:tcPr>
            <w:tcW w:w="1417" w:type="dxa"/>
            <w:tcBorders>
              <w:top w:val="single" w:sz="4" w:space="0" w:color="000000"/>
              <w:left w:val="single" w:sz="4" w:space="0" w:color="000000"/>
              <w:bottom w:val="single" w:sz="4" w:space="0" w:color="000000"/>
            </w:tcBorders>
            <w:shd w:val="clear" w:color="auto" w:fill="auto"/>
          </w:tcPr>
          <w:p w:rsidR="004206D1" w:rsidRPr="004206D1" w:rsidRDefault="004206D1" w:rsidP="001073B1">
            <w:r w:rsidRPr="004206D1">
              <w:t>201</w:t>
            </w:r>
            <w:r w:rsidR="00BC7F40">
              <w:t>5.</w:t>
            </w:r>
            <w:r w:rsidRPr="004206D1">
              <w:t>gads</w:t>
            </w:r>
          </w:p>
        </w:tc>
        <w:tc>
          <w:tcPr>
            <w:tcW w:w="1281"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B04AF4">
            <w:pPr>
              <w:jc w:val="center"/>
            </w:pPr>
            <w:r w:rsidRPr="004206D1">
              <w:t>201</w:t>
            </w:r>
            <w:r w:rsidR="00B04AF4">
              <w:t>6</w:t>
            </w:r>
            <w:r w:rsidRPr="004206D1">
              <w:t>.gads</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D1" w:rsidRPr="004206D1" w:rsidRDefault="004206D1" w:rsidP="00B04AF4">
            <w:pPr>
              <w:jc w:val="center"/>
            </w:pPr>
            <w:r w:rsidRPr="004206D1">
              <w:t>201</w:t>
            </w:r>
            <w:r w:rsidR="00B04AF4">
              <w:t>7</w:t>
            </w:r>
            <w:r w:rsidRPr="004206D1">
              <w:t>.gads</w:t>
            </w:r>
          </w:p>
        </w:tc>
      </w:tr>
      <w:tr w:rsidR="004206D1" w:rsidRPr="00164325" w:rsidTr="0075764A">
        <w:tc>
          <w:tcPr>
            <w:tcW w:w="2344" w:type="dxa"/>
            <w:vMerge/>
            <w:tcBorders>
              <w:top w:val="single" w:sz="4" w:space="0" w:color="000000"/>
              <w:left w:val="single" w:sz="4" w:space="0" w:color="000000"/>
              <w:bottom w:val="single" w:sz="4" w:space="0" w:color="000000"/>
            </w:tcBorders>
            <w:shd w:val="clear" w:color="auto" w:fill="auto"/>
          </w:tcPr>
          <w:p w:rsidR="004206D1" w:rsidRPr="004206D1" w:rsidRDefault="004206D1" w:rsidP="0090696C">
            <w:pPr>
              <w:snapToGrid w:val="0"/>
              <w:rPr>
                <w:sz w:val="28"/>
                <w:szCs w:val="28"/>
              </w:rPr>
            </w:pPr>
          </w:p>
        </w:tc>
        <w:tc>
          <w:tcPr>
            <w:tcW w:w="1195"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jc w:val="center"/>
            </w:pPr>
            <w:r w:rsidRPr="004206D1">
              <w:t>Saskaņā ar valsts budžetu kārtējam gadam</w:t>
            </w:r>
          </w:p>
        </w:tc>
        <w:tc>
          <w:tcPr>
            <w:tcW w:w="1418"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jc w:val="center"/>
            </w:pPr>
            <w:r w:rsidRPr="004206D1">
              <w:t>Izmaiņas kārtējā gadā, salīdzinot ar budžetu kārtējam gadam</w:t>
            </w:r>
          </w:p>
        </w:tc>
        <w:tc>
          <w:tcPr>
            <w:tcW w:w="1417"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jc w:val="center"/>
            </w:pPr>
            <w:r w:rsidRPr="004206D1">
              <w:t>Izmaiņas, salīdzinot ar kārtējo (2013.) gadu</w:t>
            </w:r>
          </w:p>
        </w:tc>
        <w:tc>
          <w:tcPr>
            <w:tcW w:w="1281"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jc w:val="center"/>
            </w:pPr>
            <w:r w:rsidRPr="004206D1">
              <w:t>Izmaiņas, salīdzinot ar kārtējo (2013.) gadu</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D1" w:rsidRPr="004206D1" w:rsidRDefault="004206D1" w:rsidP="0090696C">
            <w:pPr>
              <w:jc w:val="center"/>
            </w:pPr>
            <w:r w:rsidRPr="004206D1">
              <w:t>Izmaiņas, salīdzinot ar kārtējo (2013.) gadu</w:t>
            </w:r>
          </w:p>
        </w:tc>
      </w:tr>
      <w:tr w:rsidR="004206D1" w:rsidRPr="00164325" w:rsidTr="0075764A">
        <w:trPr>
          <w:trHeight w:val="397"/>
        </w:trPr>
        <w:tc>
          <w:tcPr>
            <w:tcW w:w="2344"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jc w:val="center"/>
              <w:rPr>
                <w:sz w:val="28"/>
                <w:szCs w:val="28"/>
              </w:rPr>
            </w:pPr>
            <w:r w:rsidRPr="004206D1">
              <w:rPr>
                <w:sz w:val="28"/>
                <w:szCs w:val="28"/>
              </w:rPr>
              <w:t>1</w:t>
            </w:r>
          </w:p>
        </w:tc>
        <w:tc>
          <w:tcPr>
            <w:tcW w:w="1195"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jc w:val="center"/>
              <w:rPr>
                <w:sz w:val="28"/>
                <w:szCs w:val="28"/>
              </w:rPr>
            </w:pPr>
            <w:r w:rsidRPr="004206D1">
              <w:rPr>
                <w:sz w:val="28"/>
                <w:szCs w:val="28"/>
              </w:rPr>
              <w:t>2</w:t>
            </w:r>
          </w:p>
        </w:tc>
        <w:tc>
          <w:tcPr>
            <w:tcW w:w="1418"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jc w:val="center"/>
              <w:rPr>
                <w:sz w:val="28"/>
                <w:szCs w:val="28"/>
              </w:rPr>
            </w:pPr>
            <w:r w:rsidRPr="004206D1">
              <w:rPr>
                <w:sz w:val="28"/>
                <w:szCs w:val="28"/>
              </w:rPr>
              <w:t>3</w:t>
            </w:r>
          </w:p>
        </w:tc>
        <w:tc>
          <w:tcPr>
            <w:tcW w:w="1417"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jc w:val="center"/>
              <w:rPr>
                <w:sz w:val="28"/>
                <w:szCs w:val="28"/>
              </w:rPr>
            </w:pPr>
            <w:r w:rsidRPr="004206D1">
              <w:rPr>
                <w:sz w:val="28"/>
                <w:szCs w:val="28"/>
              </w:rPr>
              <w:t>4</w:t>
            </w:r>
          </w:p>
        </w:tc>
        <w:tc>
          <w:tcPr>
            <w:tcW w:w="1281"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jc w:val="center"/>
              <w:rPr>
                <w:sz w:val="28"/>
                <w:szCs w:val="28"/>
              </w:rPr>
            </w:pPr>
            <w:r w:rsidRPr="004206D1">
              <w:rPr>
                <w:sz w:val="28"/>
                <w:szCs w:val="28"/>
              </w:rPr>
              <w:t>5</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D1" w:rsidRPr="004206D1" w:rsidRDefault="004206D1" w:rsidP="0090696C">
            <w:pPr>
              <w:jc w:val="center"/>
              <w:rPr>
                <w:sz w:val="28"/>
                <w:szCs w:val="28"/>
              </w:rPr>
            </w:pPr>
            <w:r w:rsidRPr="004206D1">
              <w:rPr>
                <w:sz w:val="28"/>
                <w:szCs w:val="28"/>
              </w:rPr>
              <w:t>6</w:t>
            </w:r>
          </w:p>
        </w:tc>
      </w:tr>
      <w:tr w:rsidR="004206D1" w:rsidRPr="00164325" w:rsidTr="0075764A">
        <w:trPr>
          <w:trHeight w:val="389"/>
        </w:trPr>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lastRenderedPageBreak/>
              <w:t> 1. Budžeta ieņēmumi:</w:t>
            </w:r>
          </w:p>
        </w:tc>
        <w:tc>
          <w:tcPr>
            <w:tcW w:w="1195"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B04AF4">
            <w:pPr>
              <w:pStyle w:val="TableContents"/>
              <w:snapToGrid w:val="0"/>
              <w:jc w:val="center"/>
              <w:rPr>
                <w:sz w:val="28"/>
                <w:szCs w:val="28"/>
              </w:rPr>
            </w:pPr>
            <w:r w:rsidRPr="004206D1">
              <w:rPr>
                <w:sz w:val="28"/>
                <w:szCs w:val="28"/>
              </w:rPr>
              <w:t>70</w:t>
            </w:r>
            <w:r w:rsidR="00461CA9">
              <w:rPr>
                <w:sz w:val="28"/>
                <w:szCs w:val="28"/>
              </w:rPr>
              <w:t xml:space="preserve"> </w:t>
            </w:r>
            <w:r w:rsidRPr="004206D1">
              <w:rPr>
                <w:sz w:val="28"/>
                <w:szCs w:val="28"/>
              </w:rPr>
              <w:t>6</w:t>
            </w:r>
            <w:r w:rsidR="00461CA9">
              <w:rPr>
                <w:sz w:val="28"/>
                <w:szCs w:val="28"/>
              </w:rPr>
              <w:t>27</w:t>
            </w:r>
          </w:p>
        </w:tc>
        <w:tc>
          <w:tcPr>
            <w:tcW w:w="1418" w:type="dxa"/>
            <w:tcBorders>
              <w:top w:val="single" w:sz="4" w:space="0" w:color="000000"/>
              <w:left w:val="single" w:sz="4" w:space="0" w:color="000000"/>
              <w:bottom w:val="single" w:sz="4" w:space="0" w:color="000000"/>
            </w:tcBorders>
            <w:shd w:val="clear" w:color="auto" w:fill="auto"/>
            <w:vAlign w:val="center"/>
          </w:tcPr>
          <w:p w:rsidR="004206D1" w:rsidRPr="004206D1" w:rsidRDefault="00B04AF4" w:rsidP="0090696C">
            <w:pPr>
              <w:pStyle w:val="TableContents"/>
              <w:snapToGrid w:val="0"/>
              <w:jc w:val="center"/>
              <w:rPr>
                <w:sz w:val="28"/>
                <w:szCs w:val="28"/>
              </w:rPr>
            </w:pPr>
            <w:r>
              <w:rPr>
                <w:sz w:val="28"/>
                <w:szCs w:val="28"/>
              </w:rPr>
              <w:t>3</w:t>
            </w:r>
            <w:r w:rsidR="0075764A">
              <w:rPr>
                <w:sz w:val="28"/>
                <w:szCs w:val="28"/>
              </w:rPr>
              <w:t xml:space="preserve"> </w:t>
            </w:r>
            <w:r>
              <w:rPr>
                <w:sz w:val="28"/>
                <w:szCs w:val="28"/>
              </w:rPr>
              <w:t>801</w:t>
            </w:r>
          </w:p>
        </w:tc>
        <w:tc>
          <w:tcPr>
            <w:tcW w:w="1417" w:type="dxa"/>
            <w:tcBorders>
              <w:top w:val="single" w:sz="4" w:space="0" w:color="000000"/>
              <w:left w:val="single" w:sz="4" w:space="0" w:color="000000"/>
              <w:bottom w:val="single" w:sz="4" w:space="0" w:color="000000"/>
            </w:tcBorders>
            <w:shd w:val="clear" w:color="auto" w:fill="auto"/>
            <w:vAlign w:val="center"/>
          </w:tcPr>
          <w:p w:rsidR="004206D1" w:rsidRPr="004206D1" w:rsidRDefault="00B04AF4" w:rsidP="00B04AF4">
            <w:pPr>
              <w:jc w:val="center"/>
              <w:rPr>
                <w:sz w:val="28"/>
                <w:szCs w:val="28"/>
              </w:rPr>
            </w:pPr>
            <w:r>
              <w:rPr>
                <w:sz w:val="28"/>
                <w:szCs w:val="28"/>
              </w:rPr>
              <w:t>79 1</w:t>
            </w:r>
            <w:r w:rsidR="0075764A">
              <w:rPr>
                <w:sz w:val="28"/>
                <w:szCs w:val="28"/>
              </w:rPr>
              <w:t>37</w:t>
            </w:r>
          </w:p>
        </w:tc>
        <w:tc>
          <w:tcPr>
            <w:tcW w:w="1281" w:type="dxa"/>
            <w:tcBorders>
              <w:top w:val="single" w:sz="4" w:space="0" w:color="000000"/>
              <w:left w:val="single" w:sz="4" w:space="0" w:color="000000"/>
              <w:bottom w:val="single" w:sz="4" w:space="0" w:color="000000"/>
            </w:tcBorders>
            <w:shd w:val="clear" w:color="auto" w:fill="auto"/>
            <w:vAlign w:val="center"/>
          </w:tcPr>
          <w:p w:rsidR="004206D1" w:rsidRPr="004206D1" w:rsidRDefault="00B04AF4" w:rsidP="0090696C">
            <w:pPr>
              <w:jc w:val="center"/>
              <w:rPr>
                <w:sz w:val="28"/>
                <w:szCs w:val="28"/>
              </w:rPr>
            </w:pPr>
            <w:r>
              <w:rPr>
                <w:sz w:val="28"/>
                <w:szCs w:val="28"/>
              </w:rPr>
              <w:t>79 1</w:t>
            </w:r>
            <w:r w:rsidR="0075764A">
              <w:rPr>
                <w:sz w:val="28"/>
                <w:szCs w:val="28"/>
              </w:rPr>
              <w:t>37</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D1" w:rsidRPr="004206D1" w:rsidRDefault="00B04AF4" w:rsidP="00B04AF4">
            <w:pPr>
              <w:jc w:val="center"/>
              <w:rPr>
                <w:sz w:val="28"/>
                <w:szCs w:val="28"/>
              </w:rPr>
            </w:pPr>
            <w:r>
              <w:rPr>
                <w:sz w:val="28"/>
                <w:szCs w:val="28"/>
              </w:rPr>
              <w:t>79 1</w:t>
            </w:r>
            <w:r w:rsidR="0075764A">
              <w:rPr>
                <w:sz w:val="28"/>
                <w:szCs w:val="28"/>
              </w:rPr>
              <w:t>37</w:t>
            </w:r>
          </w:p>
        </w:tc>
      </w:tr>
      <w:tr w:rsidR="004206D1" w:rsidRPr="00164325" w:rsidTr="0075764A">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 1.1. valsts pamatbudžets, tai skaitā ieņēmumi no maksas pakalpojumiem un citi pašu ieņēmumi</w:t>
            </w:r>
          </w:p>
        </w:tc>
        <w:tc>
          <w:tcPr>
            <w:tcW w:w="1195"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75764A">
            <w:pPr>
              <w:pStyle w:val="TableContents"/>
              <w:snapToGrid w:val="0"/>
              <w:jc w:val="center"/>
              <w:rPr>
                <w:sz w:val="28"/>
                <w:szCs w:val="28"/>
              </w:rPr>
            </w:pPr>
            <w:r w:rsidRPr="004206D1">
              <w:rPr>
                <w:sz w:val="28"/>
                <w:szCs w:val="28"/>
              </w:rPr>
              <w:t>70</w:t>
            </w:r>
            <w:r w:rsidR="00B04AF4">
              <w:rPr>
                <w:sz w:val="28"/>
                <w:szCs w:val="28"/>
              </w:rPr>
              <w:t xml:space="preserve"> </w:t>
            </w:r>
            <w:r w:rsidRPr="004206D1">
              <w:rPr>
                <w:sz w:val="28"/>
                <w:szCs w:val="28"/>
              </w:rPr>
              <w:t>6</w:t>
            </w:r>
            <w:r w:rsidR="00461CA9">
              <w:rPr>
                <w:sz w:val="28"/>
                <w:szCs w:val="28"/>
              </w:rPr>
              <w:t>27</w:t>
            </w:r>
          </w:p>
        </w:tc>
        <w:tc>
          <w:tcPr>
            <w:tcW w:w="1418" w:type="dxa"/>
            <w:tcBorders>
              <w:top w:val="single" w:sz="4" w:space="0" w:color="000000"/>
              <w:left w:val="single" w:sz="4" w:space="0" w:color="000000"/>
              <w:bottom w:val="single" w:sz="4" w:space="0" w:color="000000"/>
            </w:tcBorders>
            <w:shd w:val="clear" w:color="auto" w:fill="auto"/>
            <w:vAlign w:val="center"/>
          </w:tcPr>
          <w:p w:rsidR="004206D1" w:rsidRPr="004206D1" w:rsidRDefault="00B04AF4" w:rsidP="0090696C">
            <w:pPr>
              <w:pStyle w:val="TableContents"/>
              <w:snapToGrid w:val="0"/>
              <w:jc w:val="center"/>
              <w:rPr>
                <w:sz w:val="28"/>
                <w:szCs w:val="28"/>
              </w:rPr>
            </w:pPr>
            <w:r>
              <w:rPr>
                <w:sz w:val="28"/>
                <w:szCs w:val="28"/>
              </w:rPr>
              <w:t>3</w:t>
            </w:r>
            <w:r w:rsidR="0075764A">
              <w:rPr>
                <w:sz w:val="28"/>
                <w:szCs w:val="28"/>
              </w:rPr>
              <w:t xml:space="preserve"> </w:t>
            </w:r>
            <w:r>
              <w:rPr>
                <w:sz w:val="28"/>
                <w:szCs w:val="28"/>
              </w:rPr>
              <w:t>801</w:t>
            </w:r>
          </w:p>
        </w:tc>
        <w:tc>
          <w:tcPr>
            <w:tcW w:w="1417" w:type="dxa"/>
            <w:tcBorders>
              <w:top w:val="single" w:sz="4" w:space="0" w:color="000000"/>
              <w:left w:val="single" w:sz="4" w:space="0" w:color="000000"/>
              <w:bottom w:val="single" w:sz="4" w:space="0" w:color="000000"/>
            </w:tcBorders>
            <w:shd w:val="clear" w:color="auto" w:fill="auto"/>
            <w:vAlign w:val="center"/>
          </w:tcPr>
          <w:p w:rsidR="004206D1" w:rsidRPr="004206D1" w:rsidRDefault="00B04AF4" w:rsidP="0090696C">
            <w:pPr>
              <w:jc w:val="center"/>
              <w:rPr>
                <w:sz w:val="28"/>
                <w:szCs w:val="28"/>
              </w:rPr>
            </w:pPr>
            <w:r>
              <w:rPr>
                <w:sz w:val="28"/>
                <w:szCs w:val="28"/>
              </w:rPr>
              <w:t>79 1</w:t>
            </w:r>
            <w:r w:rsidR="0075764A">
              <w:rPr>
                <w:sz w:val="28"/>
                <w:szCs w:val="28"/>
              </w:rPr>
              <w:t>37</w:t>
            </w:r>
          </w:p>
        </w:tc>
        <w:tc>
          <w:tcPr>
            <w:tcW w:w="1281" w:type="dxa"/>
            <w:tcBorders>
              <w:top w:val="single" w:sz="4" w:space="0" w:color="000000"/>
              <w:left w:val="single" w:sz="4" w:space="0" w:color="000000"/>
              <w:bottom w:val="single" w:sz="4" w:space="0" w:color="000000"/>
            </w:tcBorders>
            <w:shd w:val="clear" w:color="auto" w:fill="auto"/>
            <w:vAlign w:val="center"/>
          </w:tcPr>
          <w:p w:rsidR="004206D1" w:rsidRPr="004206D1" w:rsidRDefault="00B04AF4" w:rsidP="0075764A">
            <w:pPr>
              <w:jc w:val="center"/>
              <w:rPr>
                <w:sz w:val="28"/>
                <w:szCs w:val="28"/>
              </w:rPr>
            </w:pPr>
            <w:r>
              <w:rPr>
                <w:sz w:val="28"/>
                <w:szCs w:val="28"/>
              </w:rPr>
              <w:t>79 1</w:t>
            </w:r>
            <w:r w:rsidR="0075764A">
              <w:rPr>
                <w:sz w:val="28"/>
                <w:szCs w:val="28"/>
              </w:rPr>
              <w:t>37</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D1" w:rsidRPr="004206D1" w:rsidRDefault="00B04AF4" w:rsidP="0090696C">
            <w:pPr>
              <w:jc w:val="center"/>
              <w:rPr>
                <w:sz w:val="28"/>
                <w:szCs w:val="28"/>
              </w:rPr>
            </w:pPr>
            <w:r>
              <w:rPr>
                <w:sz w:val="28"/>
                <w:szCs w:val="28"/>
              </w:rPr>
              <w:t>79 1</w:t>
            </w:r>
            <w:r w:rsidR="0075764A">
              <w:rPr>
                <w:sz w:val="28"/>
                <w:szCs w:val="28"/>
              </w:rPr>
              <w:t>37</w:t>
            </w:r>
          </w:p>
        </w:tc>
      </w:tr>
      <w:tr w:rsidR="004206D1" w:rsidRPr="00164325" w:rsidTr="0075764A">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 1.2. valsts speciālais budžets</w:t>
            </w:r>
          </w:p>
        </w:tc>
        <w:tc>
          <w:tcPr>
            <w:tcW w:w="1195"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418"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417"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281"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r>
      <w:tr w:rsidR="004206D1" w:rsidRPr="00164325" w:rsidTr="0075764A">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 1.3. pašvaldību budžets</w:t>
            </w:r>
          </w:p>
        </w:tc>
        <w:tc>
          <w:tcPr>
            <w:tcW w:w="1195"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418"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417"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281"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r>
      <w:tr w:rsidR="004206D1" w:rsidRPr="00164325" w:rsidTr="0075764A">
        <w:trPr>
          <w:trHeight w:val="345"/>
        </w:trPr>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both"/>
              <w:rPr>
                <w:sz w:val="28"/>
                <w:szCs w:val="28"/>
              </w:rPr>
            </w:pPr>
            <w:r w:rsidRPr="004206D1">
              <w:rPr>
                <w:sz w:val="28"/>
                <w:szCs w:val="28"/>
              </w:rPr>
              <w:t> 2. Budžeta izdevumi:</w:t>
            </w:r>
          </w:p>
        </w:tc>
        <w:tc>
          <w:tcPr>
            <w:tcW w:w="1195"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B04AF4">
            <w:pPr>
              <w:pStyle w:val="TableContents"/>
              <w:snapToGrid w:val="0"/>
              <w:jc w:val="center"/>
              <w:rPr>
                <w:sz w:val="28"/>
                <w:szCs w:val="28"/>
              </w:rPr>
            </w:pPr>
            <w:r w:rsidRPr="004206D1">
              <w:rPr>
                <w:sz w:val="28"/>
                <w:szCs w:val="28"/>
              </w:rPr>
              <w:t>70</w:t>
            </w:r>
            <w:r w:rsidR="00B04AF4">
              <w:rPr>
                <w:sz w:val="28"/>
                <w:szCs w:val="28"/>
              </w:rPr>
              <w:t xml:space="preserve"> </w:t>
            </w:r>
            <w:r w:rsidRPr="004206D1">
              <w:rPr>
                <w:sz w:val="28"/>
                <w:szCs w:val="28"/>
              </w:rPr>
              <w:t>6</w:t>
            </w:r>
            <w:r w:rsidR="00461CA9">
              <w:rPr>
                <w:sz w:val="28"/>
                <w:szCs w:val="28"/>
              </w:rPr>
              <w:t>27</w:t>
            </w:r>
          </w:p>
        </w:tc>
        <w:tc>
          <w:tcPr>
            <w:tcW w:w="1418" w:type="dxa"/>
            <w:tcBorders>
              <w:top w:val="single" w:sz="4" w:space="0" w:color="000000"/>
              <w:left w:val="single" w:sz="4" w:space="0" w:color="000000"/>
              <w:bottom w:val="single" w:sz="4" w:space="0" w:color="000000"/>
            </w:tcBorders>
            <w:shd w:val="clear" w:color="auto" w:fill="auto"/>
            <w:vAlign w:val="center"/>
          </w:tcPr>
          <w:p w:rsidR="004206D1" w:rsidRPr="004206D1" w:rsidRDefault="00B04AF4" w:rsidP="0090696C">
            <w:pPr>
              <w:pStyle w:val="TableContents"/>
              <w:snapToGrid w:val="0"/>
              <w:jc w:val="center"/>
              <w:rPr>
                <w:sz w:val="28"/>
                <w:szCs w:val="28"/>
              </w:rPr>
            </w:pPr>
            <w:r>
              <w:rPr>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4206D1" w:rsidRPr="004206D1" w:rsidRDefault="00B04AF4" w:rsidP="0075764A">
            <w:pPr>
              <w:jc w:val="center"/>
              <w:rPr>
                <w:sz w:val="28"/>
                <w:szCs w:val="28"/>
              </w:rPr>
            </w:pPr>
            <w:r>
              <w:rPr>
                <w:sz w:val="28"/>
                <w:szCs w:val="28"/>
              </w:rPr>
              <w:t xml:space="preserve">51 </w:t>
            </w:r>
            <w:r w:rsidR="0075764A">
              <w:rPr>
                <w:sz w:val="28"/>
                <w:szCs w:val="28"/>
              </w:rPr>
              <w:t>379</w:t>
            </w:r>
          </w:p>
        </w:tc>
        <w:tc>
          <w:tcPr>
            <w:tcW w:w="1281" w:type="dxa"/>
            <w:tcBorders>
              <w:top w:val="single" w:sz="4" w:space="0" w:color="000000"/>
              <w:left w:val="single" w:sz="4" w:space="0" w:color="000000"/>
              <w:bottom w:val="single" w:sz="4" w:space="0" w:color="000000"/>
            </w:tcBorders>
            <w:shd w:val="clear" w:color="auto" w:fill="auto"/>
            <w:vAlign w:val="center"/>
          </w:tcPr>
          <w:p w:rsidR="004206D1" w:rsidRPr="004206D1" w:rsidRDefault="00B04AF4" w:rsidP="0075764A">
            <w:pPr>
              <w:jc w:val="center"/>
              <w:rPr>
                <w:sz w:val="28"/>
                <w:szCs w:val="28"/>
              </w:rPr>
            </w:pPr>
            <w:r>
              <w:rPr>
                <w:sz w:val="28"/>
                <w:szCs w:val="28"/>
              </w:rPr>
              <w:t xml:space="preserve">51 </w:t>
            </w:r>
            <w:r w:rsidR="0075764A">
              <w:rPr>
                <w:sz w:val="28"/>
                <w:szCs w:val="28"/>
              </w:rPr>
              <w:t>379</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D1" w:rsidRPr="004206D1" w:rsidRDefault="00B04AF4" w:rsidP="0075764A">
            <w:pPr>
              <w:jc w:val="center"/>
              <w:rPr>
                <w:sz w:val="28"/>
                <w:szCs w:val="28"/>
              </w:rPr>
            </w:pPr>
            <w:r>
              <w:rPr>
                <w:sz w:val="28"/>
                <w:szCs w:val="28"/>
              </w:rPr>
              <w:t xml:space="preserve">51 </w:t>
            </w:r>
            <w:r w:rsidR="0075764A">
              <w:rPr>
                <w:sz w:val="28"/>
                <w:szCs w:val="28"/>
              </w:rPr>
              <w:t>379</w:t>
            </w:r>
          </w:p>
        </w:tc>
      </w:tr>
      <w:tr w:rsidR="004206D1" w:rsidRPr="00164325" w:rsidTr="0075764A">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 2.1. valsts pamatbudžets</w:t>
            </w:r>
          </w:p>
        </w:tc>
        <w:tc>
          <w:tcPr>
            <w:tcW w:w="1195"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B04AF4">
            <w:pPr>
              <w:pStyle w:val="TableContents"/>
              <w:snapToGrid w:val="0"/>
              <w:jc w:val="center"/>
              <w:rPr>
                <w:sz w:val="28"/>
                <w:szCs w:val="28"/>
              </w:rPr>
            </w:pPr>
            <w:r w:rsidRPr="004206D1">
              <w:rPr>
                <w:sz w:val="28"/>
                <w:szCs w:val="28"/>
              </w:rPr>
              <w:t>70</w:t>
            </w:r>
            <w:r w:rsidR="00B04AF4">
              <w:rPr>
                <w:sz w:val="28"/>
                <w:szCs w:val="28"/>
              </w:rPr>
              <w:t xml:space="preserve"> </w:t>
            </w:r>
            <w:r w:rsidRPr="004206D1">
              <w:rPr>
                <w:sz w:val="28"/>
                <w:szCs w:val="28"/>
              </w:rPr>
              <w:t>6</w:t>
            </w:r>
            <w:r w:rsidR="00461CA9">
              <w:rPr>
                <w:sz w:val="28"/>
                <w:szCs w:val="28"/>
              </w:rPr>
              <w:t>27</w:t>
            </w:r>
          </w:p>
        </w:tc>
        <w:tc>
          <w:tcPr>
            <w:tcW w:w="1418" w:type="dxa"/>
            <w:tcBorders>
              <w:top w:val="single" w:sz="4" w:space="0" w:color="000000"/>
              <w:left w:val="single" w:sz="4" w:space="0" w:color="000000"/>
              <w:bottom w:val="single" w:sz="4" w:space="0" w:color="000000"/>
            </w:tcBorders>
            <w:shd w:val="clear" w:color="auto" w:fill="auto"/>
            <w:vAlign w:val="center"/>
          </w:tcPr>
          <w:p w:rsidR="004206D1" w:rsidRPr="004206D1" w:rsidRDefault="00B04AF4" w:rsidP="0090696C">
            <w:pPr>
              <w:pStyle w:val="TableContents"/>
              <w:snapToGrid w:val="0"/>
              <w:jc w:val="center"/>
              <w:rPr>
                <w:sz w:val="28"/>
                <w:szCs w:val="28"/>
              </w:rPr>
            </w:pPr>
            <w:r>
              <w:rPr>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4206D1" w:rsidRPr="004206D1" w:rsidRDefault="00B04AF4" w:rsidP="0075764A">
            <w:pPr>
              <w:jc w:val="center"/>
              <w:rPr>
                <w:sz w:val="28"/>
                <w:szCs w:val="28"/>
              </w:rPr>
            </w:pPr>
            <w:r>
              <w:rPr>
                <w:sz w:val="28"/>
                <w:szCs w:val="28"/>
              </w:rPr>
              <w:t xml:space="preserve">51 </w:t>
            </w:r>
            <w:r w:rsidR="0075764A">
              <w:rPr>
                <w:sz w:val="28"/>
                <w:szCs w:val="28"/>
              </w:rPr>
              <w:t>379</w:t>
            </w:r>
          </w:p>
        </w:tc>
        <w:tc>
          <w:tcPr>
            <w:tcW w:w="1281" w:type="dxa"/>
            <w:tcBorders>
              <w:top w:val="single" w:sz="4" w:space="0" w:color="000000"/>
              <w:left w:val="single" w:sz="4" w:space="0" w:color="000000"/>
              <w:bottom w:val="single" w:sz="4" w:space="0" w:color="000000"/>
            </w:tcBorders>
            <w:shd w:val="clear" w:color="auto" w:fill="auto"/>
            <w:vAlign w:val="center"/>
          </w:tcPr>
          <w:p w:rsidR="004206D1" w:rsidRPr="004206D1" w:rsidRDefault="00B04AF4" w:rsidP="0075764A">
            <w:pPr>
              <w:jc w:val="center"/>
              <w:rPr>
                <w:sz w:val="28"/>
                <w:szCs w:val="28"/>
              </w:rPr>
            </w:pPr>
            <w:r>
              <w:rPr>
                <w:sz w:val="28"/>
                <w:szCs w:val="28"/>
              </w:rPr>
              <w:t xml:space="preserve">51 </w:t>
            </w:r>
            <w:r w:rsidR="0075764A">
              <w:rPr>
                <w:sz w:val="28"/>
                <w:szCs w:val="28"/>
              </w:rPr>
              <w:t>379</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D1" w:rsidRPr="004206D1" w:rsidRDefault="00B04AF4" w:rsidP="0075764A">
            <w:pPr>
              <w:jc w:val="center"/>
              <w:rPr>
                <w:sz w:val="28"/>
                <w:szCs w:val="28"/>
              </w:rPr>
            </w:pPr>
            <w:r>
              <w:rPr>
                <w:sz w:val="28"/>
                <w:szCs w:val="28"/>
              </w:rPr>
              <w:t xml:space="preserve">51 </w:t>
            </w:r>
            <w:r w:rsidR="0075764A">
              <w:rPr>
                <w:sz w:val="28"/>
                <w:szCs w:val="28"/>
              </w:rPr>
              <w:t>379</w:t>
            </w:r>
          </w:p>
        </w:tc>
      </w:tr>
      <w:tr w:rsidR="004206D1" w:rsidRPr="00164325" w:rsidTr="0075764A">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 2.2. valsts speciālais budžets</w:t>
            </w:r>
          </w:p>
        </w:tc>
        <w:tc>
          <w:tcPr>
            <w:tcW w:w="1195"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418"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417"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281"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r>
      <w:tr w:rsidR="004206D1" w:rsidRPr="00164325" w:rsidTr="0075764A">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 2.3. pašvaldību budžets</w:t>
            </w:r>
          </w:p>
        </w:tc>
        <w:tc>
          <w:tcPr>
            <w:tcW w:w="1195"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418"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417"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281"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4206D1" w:rsidP="0090696C">
            <w:pPr>
              <w:pStyle w:val="TableContents"/>
              <w:snapToGrid w:val="0"/>
              <w:jc w:val="center"/>
              <w:rPr>
                <w:sz w:val="28"/>
                <w:szCs w:val="28"/>
              </w:rPr>
            </w:pPr>
            <w:r w:rsidRPr="004206D1">
              <w:rPr>
                <w:sz w:val="28"/>
                <w:szCs w:val="28"/>
              </w:rPr>
              <w:t>0</w:t>
            </w:r>
          </w:p>
        </w:tc>
      </w:tr>
      <w:tr w:rsidR="004206D1" w:rsidRPr="00164325" w:rsidTr="0075764A">
        <w:trPr>
          <w:trHeight w:val="430"/>
        </w:trPr>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 3. Finansiālā ietekme:</w:t>
            </w:r>
          </w:p>
        </w:tc>
        <w:tc>
          <w:tcPr>
            <w:tcW w:w="1195"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c>
          <w:tcPr>
            <w:tcW w:w="1418" w:type="dxa"/>
            <w:tcBorders>
              <w:top w:val="single" w:sz="4" w:space="0" w:color="000000"/>
              <w:left w:val="single" w:sz="4" w:space="0" w:color="000000"/>
              <w:bottom w:val="single" w:sz="4" w:space="0" w:color="000000"/>
            </w:tcBorders>
            <w:shd w:val="clear" w:color="auto" w:fill="auto"/>
          </w:tcPr>
          <w:p w:rsidR="004206D1" w:rsidRPr="004206D1" w:rsidRDefault="00037633" w:rsidP="0090696C">
            <w:pPr>
              <w:jc w:val="center"/>
              <w:rPr>
                <w:sz w:val="28"/>
                <w:szCs w:val="28"/>
              </w:rPr>
            </w:pPr>
            <w:r>
              <w:rPr>
                <w:sz w:val="28"/>
                <w:szCs w:val="28"/>
              </w:rPr>
              <w:t>3</w:t>
            </w:r>
            <w:r w:rsidR="0075764A">
              <w:rPr>
                <w:sz w:val="28"/>
                <w:szCs w:val="28"/>
              </w:rPr>
              <w:t xml:space="preserve"> </w:t>
            </w:r>
            <w:r>
              <w:rPr>
                <w:sz w:val="28"/>
                <w:szCs w:val="28"/>
              </w:rPr>
              <w:t>801</w:t>
            </w:r>
          </w:p>
        </w:tc>
        <w:tc>
          <w:tcPr>
            <w:tcW w:w="1417" w:type="dxa"/>
            <w:tcBorders>
              <w:top w:val="single" w:sz="4" w:space="0" w:color="000000"/>
              <w:left w:val="single" w:sz="4" w:space="0" w:color="000000"/>
              <w:bottom w:val="single" w:sz="4" w:space="0" w:color="000000"/>
            </w:tcBorders>
            <w:shd w:val="clear" w:color="auto" w:fill="auto"/>
          </w:tcPr>
          <w:p w:rsidR="004206D1" w:rsidRPr="004206D1" w:rsidRDefault="00037633" w:rsidP="0090696C">
            <w:pPr>
              <w:jc w:val="center"/>
              <w:rPr>
                <w:sz w:val="28"/>
                <w:szCs w:val="28"/>
              </w:rPr>
            </w:pPr>
            <w:r>
              <w:rPr>
                <w:sz w:val="28"/>
                <w:szCs w:val="28"/>
              </w:rPr>
              <w:t>27 758</w:t>
            </w:r>
          </w:p>
        </w:tc>
        <w:tc>
          <w:tcPr>
            <w:tcW w:w="1281" w:type="dxa"/>
            <w:tcBorders>
              <w:top w:val="single" w:sz="4" w:space="0" w:color="000000"/>
              <w:left w:val="single" w:sz="4" w:space="0" w:color="000000"/>
              <w:bottom w:val="single" w:sz="4" w:space="0" w:color="000000"/>
            </w:tcBorders>
            <w:shd w:val="clear" w:color="auto" w:fill="auto"/>
          </w:tcPr>
          <w:p w:rsidR="004206D1" w:rsidRPr="004206D1" w:rsidRDefault="00037633" w:rsidP="0090696C">
            <w:pPr>
              <w:jc w:val="center"/>
              <w:rPr>
                <w:sz w:val="28"/>
                <w:szCs w:val="28"/>
              </w:rPr>
            </w:pPr>
            <w:r>
              <w:rPr>
                <w:sz w:val="28"/>
                <w:szCs w:val="28"/>
              </w:rPr>
              <w:t>27 758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037633" w:rsidP="0090696C">
            <w:pPr>
              <w:jc w:val="center"/>
              <w:rPr>
                <w:sz w:val="28"/>
                <w:szCs w:val="28"/>
              </w:rPr>
            </w:pPr>
            <w:r>
              <w:rPr>
                <w:sz w:val="28"/>
                <w:szCs w:val="28"/>
              </w:rPr>
              <w:t>27 758</w:t>
            </w:r>
          </w:p>
        </w:tc>
      </w:tr>
      <w:tr w:rsidR="004206D1" w:rsidRPr="00164325" w:rsidTr="0075764A">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 3.1. valsts pamatbudžets</w:t>
            </w:r>
          </w:p>
        </w:tc>
        <w:tc>
          <w:tcPr>
            <w:tcW w:w="1195"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c>
          <w:tcPr>
            <w:tcW w:w="1418" w:type="dxa"/>
            <w:tcBorders>
              <w:top w:val="single" w:sz="4" w:space="0" w:color="000000"/>
              <w:left w:val="single" w:sz="4" w:space="0" w:color="000000"/>
              <w:bottom w:val="single" w:sz="4" w:space="0" w:color="000000"/>
            </w:tcBorders>
            <w:shd w:val="clear" w:color="auto" w:fill="auto"/>
          </w:tcPr>
          <w:p w:rsidR="004206D1" w:rsidRPr="004206D1" w:rsidRDefault="00037633" w:rsidP="0090696C">
            <w:pPr>
              <w:jc w:val="center"/>
              <w:rPr>
                <w:sz w:val="28"/>
                <w:szCs w:val="28"/>
              </w:rPr>
            </w:pPr>
            <w:r>
              <w:rPr>
                <w:sz w:val="28"/>
                <w:szCs w:val="28"/>
              </w:rPr>
              <w:t>3</w:t>
            </w:r>
            <w:r w:rsidR="0075764A">
              <w:rPr>
                <w:sz w:val="28"/>
                <w:szCs w:val="28"/>
              </w:rPr>
              <w:t xml:space="preserve"> </w:t>
            </w:r>
            <w:r>
              <w:rPr>
                <w:sz w:val="28"/>
                <w:szCs w:val="28"/>
              </w:rPr>
              <w:t>801</w:t>
            </w:r>
          </w:p>
        </w:tc>
        <w:tc>
          <w:tcPr>
            <w:tcW w:w="1417" w:type="dxa"/>
            <w:tcBorders>
              <w:top w:val="single" w:sz="4" w:space="0" w:color="000000"/>
              <w:left w:val="single" w:sz="4" w:space="0" w:color="000000"/>
              <w:bottom w:val="single" w:sz="4" w:space="0" w:color="000000"/>
            </w:tcBorders>
            <w:shd w:val="clear" w:color="auto" w:fill="auto"/>
          </w:tcPr>
          <w:p w:rsidR="004206D1" w:rsidRPr="004206D1" w:rsidRDefault="00037633" w:rsidP="0090696C">
            <w:pPr>
              <w:jc w:val="center"/>
              <w:rPr>
                <w:sz w:val="28"/>
                <w:szCs w:val="28"/>
              </w:rPr>
            </w:pPr>
            <w:r>
              <w:rPr>
                <w:sz w:val="28"/>
                <w:szCs w:val="28"/>
              </w:rPr>
              <w:t>27 758</w:t>
            </w:r>
          </w:p>
        </w:tc>
        <w:tc>
          <w:tcPr>
            <w:tcW w:w="1281" w:type="dxa"/>
            <w:tcBorders>
              <w:top w:val="single" w:sz="4" w:space="0" w:color="000000"/>
              <w:left w:val="single" w:sz="4" w:space="0" w:color="000000"/>
              <w:bottom w:val="single" w:sz="4" w:space="0" w:color="000000"/>
            </w:tcBorders>
            <w:shd w:val="clear" w:color="auto" w:fill="auto"/>
          </w:tcPr>
          <w:p w:rsidR="004206D1" w:rsidRPr="004206D1" w:rsidRDefault="00037633" w:rsidP="0090696C">
            <w:pPr>
              <w:jc w:val="center"/>
              <w:rPr>
                <w:sz w:val="28"/>
                <w:szCs w:val="28"/>
              </w:rPr>
            </w:pPr>
            <w:r>
              <w:rPr>
                <w:sz w:val="28"/>
                <w:szCs w:val="28"/>
              </w:rPr>
              <w:t>27 758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037633" w:rsidP="0090696C">
            <w:pPr>
              <w:jc w:val="center"/>
              <w:rPr>
                <w:sz w:val="28"/>
                <w:szCs w:val="28"/>
              </w:rPr>
            </w:pPr>
            <w:r>
              <w:rPr>
                <w:sz w:val="28"/>
                <w:szCs w:val="28"/>
              </w:rPr>
              <w:t>27 758</w:t>
            </w:r>
          </w:p>
        </w:tc>
      </w:tr>
      <w:tr w:rsidR="004206D1" w:rsidRPr="00164325" w:rsidTr="0075764A">
        <w:trPr>
          <w:trHeight w:val="417"/>
        </w:trPr>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 3.2. speciālais budžets</w:t>
            </w:r>
          </w:p>
        </w:tc>
        <w:tc>
          <w:tcPr>
            <w:tcW w:w="1195"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c>
          <w:tcPr>
            <w:tcW w:w="1418"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c>
          <w:tcPr>
            <w:tcW w:w="1417"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c>
          <w:tcPr>
            <w:tcW w:w="1281"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r>
      <w:tr w:rsidR="004206D1" w:rsidRPr="00164325" w:rsidTr="0075764A">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 3.3. pašvaldību budžets</w:t>
            </w:r>
          </w:p>
        </w:tc>
        <w:tc>
          <w:tcPr>
            <w:tcW w:w="1195"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snapToGrid w:val="0"/>
              <w:jc w:val="center"/>
              <w:rPr>
                <w:sz w:val="28"/>
                <w:szCs w:val="28"/>
              </w:rPr>
            </w:pPr>
            <w:r w:rsidRPr="004206D1">
              <w:rPr>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snapToGrid w:val="0"/>
              <w:jc w:val="center"/>
              <w:rPr>
                <w:sz w:val="28"/>
                <w:szCs w:val="28"/>
              </w:rPr>
            </w:pPr>
            <w:r w:rsidRPr="004206D1">
              <w:rPr>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snapToGrid w:val="0"/>
              <w:jc w:val="center"/>
              <w:rPr>
                <w:sz w:val="28"/>
                <w:szCs w:val="28"/>
              </w:rPr>
            </w:pPr>
            <w:r w:rsidRPr="004206D1">
              <w:rPr>
                <w:sz w:val="28"/>
                <w:szCs w:val="28"/>
              </w:rPr>
              <w:t>0</w:t>
            </w:r>
          </w:p>
        </w:tc>
        <w:tc>
          <w:tcPr>
            <w:tcW w:w="1281"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snapToGrid w:val="0"/>
              <w:jc w:val="center"/>
              <w:rPr>
                <w:sz w:val="28"/>
                <w:szCs w:val="28"/>
              </w:rPr>
            </w:pPr>
            <w:r w:rsidRPr="004206D1">
              <w:rPr>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D1" w:rsidRPr="004206D1" w:rsidRDefault="004206D1" w:rsidP="0090696C">
            <w:pPr>
              <w:snapToGrid w:val="0"/>
              <w:jc w:val="center"/>
              <w:rPr>
                <w:sz w:val="28"/>
                <w:szCs w:val="28"/>
              </w:rPr>
            </w:pPr>
            <w:r w:rsidRPr="004206D1">
              <w:rPr>
                <w:sz w:val="28"/>
                <w:szCs w:val="28"/>
              </w:rPr>
              <w:t>0</w:t>
            </w:r>
          </w:p>
        </w:tc>
      </w:tr>
      <w:tr w:rsidR="004206D1" w:rsidRPr="00164325" w:rsidTr="0075764A">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 4. Finanšu līdzekļi papildu izde</w:t>
            </w:r>
            <w:r w:rsidRPr="004206D1">
              <w:rPr>
                <w:sz w:val="28"/>
                <w:szCs w:val="28"/>
              </w:rPr>
              <w:softHyphen/>
              <w:t>vumu finansēšanai (kompensējošu izdevumu samazinājumu norāda ar "+" zīmi)</w:t>
            </w:r>
          </w:p>
        </w:tc>
        <w:tc>
          <w:tcPr>
            <w:tcW w:w="1195"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jc w:val="center"/>
              <w:rPr>
                <w:sz w:val="28"/>
                <w:szCs w:val="28"/>
              </w:rPr>
            </w:pPr>
            <w:r w:rsidRPr="004206D1">
              <w:rPr>
                <w:sz w:val="28"/>
                <w:szCs w:val="28"/>
              </w:rPr>
              <w:t>X</w:t>
            </w:r>
          </w:p>
        </w:tc>
        <w:tc>
          <w:tcPr>
            <w:tcW w:w="1418"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snapToGrid w:val="0"/>
              <w:jc w:val="center"/>
              <w:rPr>
                <w:sz w:val="28"/>
                <w:szCs w:val="28"/>
              </w:rPr>
            </w:pPr>
            <w:r w:rsidRPr="004206D1">
              <w:rPr>
                <w:sz w:val="28"/>
                <w:szCs w:val="28"/>
              </w:rPr>
              <w:t>0</w:t>
            </w:r>
          </w:p>
          <w:p w:rsidR="004206D1" w:rsidRPr="004206D1" w:rsidRDefault="004206D1" w:rsidP="0090696C">
            <w:pPr>
              <w:jc w:val="center"/>
              <w:rPr>
                <w:sz w:val="28"/>
                <w:szCs w:val="28"/>
              </w:rPr>
            </w:pPr>
          </w:p>
        </w:tc>
        <w:tc>
          <w:tcPr>
            <w:tcW w:w="1417"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snapToGrid w:val="0"/>
              <w:jc w:val="center"/>
              <w:rPr>
                <w:sz w:val="28"/>
                <w:szCs w:val="28"/>
              </w:rPr>
            </w:pPr>
            <w:r w:rsidRPr="004206D1">
              <w:rPr>
                <w:sz w:val="28"/>
                <w:szCs w:val="28"/>
              </w:rPr>
              <w:t>0</w:t>
            </w:r>
          </w:p>
          <w:p w:rsidR="004206D1" w:rsidRPr="004206D1" w:rsidRDefault="004206D1" w:rsidP="0090696C">
            <w:pPr>
              <w:jc w:val="center"/>
              <w:rPr>
                <w:sz w:val="28"/>
                <w:szCs w:val="28"/>
              </w:rPr>
            </w:pPr>
          </w:p>
        </w:tc>
        <w:tc>
          <w:tcPr>
            <w:tcW w:w="1281" w:type="dxa"/>
            <w:tcBorders>
              <w:top w:val="single" w:sz="4" w:space="0" w:color="000000"/>
              <w:left w:val="single" w:sz="4" w:space="0" w:color="000000"/>
              <w:bottom w:val="single" w:sz="4" w:space="0" w:color="000000"/>
            </w:tcBorders>
            <w:shd w:val="clear" w:color="auto" w:fill="auto"/>
            <w:vAlign w:val="center"/>
          </w:tcPr>
          <w:p w:rsidR="004206D1" w:rsidRPr="004206D1" w:rsidRDefault="004206D1" w:rsidP="0090696C">
            <w:pPr>
              <w:snapToGrid w:val="0"/>
              <w:jc w:val="center"/>
              <w:rPr>
                <w:sz w:val="28"/>
                <w:szCs w:val="28"/>
              </w:rPr>
            </w:pPr>
            <w:r w:rsidRPr="004206D1">
              <w:rPr>
                <w:sz w:val="28"/>
                <w:szCs w:val="28"/>
              </w:rPr>
              <w:t>0</w:t>
            </w:r>
          </w:p>
          <w:p w:rsidR="004206D1" w:rsidRPr="004206D1" w:rsidRDefault="004206D1" w:rsidP="0090696C">
            <w:pPr>
              <w:jc w:val="center"/>
              <w:rPr>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D1" w:rsidRPr="004206D1" w:rsidRDefault="004206D1" w:rsidP="0090696C">
            <w:pPr>
              <w:snapToGrid w:val="0"/>
              <w:jc w:val="center"/>
              <w:rPr>
                <w:sz w:val="28"/>
                <w:szCs w:val="28"/>
              </w:rPr>
            </w:pPr>
            <w:r w:rsidRPr="004206D1">
              <w:rPr>
                <w:sz w:val="28"/>
                <w:szCs w:val="28"/>
              </w:rPr>
              <w:t>0</w:t>
            </w:r>
          </w:p>
          <w:p w:rsidR="004206D1" w:rsidRPr="004206D1" w:rsidRDefault="004206D1" w:rsidP="0090696C">
            <w:pPr>
              <w:jc w:val="center"/>
              <w:rPr>
                <w:sz w:val="28"/>
                <w:szCs w:val="28"/>
              </w:rPr>
            </w:pPr>
          </w:p>
        </w:tc>
      </w:tr>
      <w:tr w:rsidR="004206D1" w:rsidRPr="00164325" w:rsidTr="0075764A">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 5. Precizēta finansiālā ietekme:</w:t>
            </w:r>
          </w:p>
        </w:tc>
        <w:tc>
          <w:tcPr>
            <w:tcW w:w="1195"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X</w:t>
            </w:r>
          </w:p>
        </w:tc>
        <w:tc>
          <w:tcPr>
            <w:tcW w:w="1418" w:type="dxa"/>
            <w:tcBorders>
              <w:top w:val="single" w:sz="4" w:space="0" w:color="000000"/>
              <w:left w:val="single" w:sz="4" w:space="0" w:color="000000"/>
              <w:bottom w:val="single" w:sz="4" w:space="0" w:color="000000"/>
            </w:tcBorders>
            <w:shd w:val="clear" w:color="auto" w:fill="auto"/>
          </w:tcPr>
          <w:p w:rsidR="004206D1" w:rsidRPr="004206D1" w:rsidRDefault="00751C20" w:rsidP="0090696C">
            <w:pPr>
              <w:jc w:val="center"/>
              <w:rPr>
                <w:sz w:val="28"/>
                <w:szCs w:val="28"/>
              </w:rPr>
            </w:pPr>
            <w:r>
              <w:rPr>
                <w:sz w:val="28"/>
                <w:szCs w:val="28"/>
              </w:rPr>
              <w:t>3</w:t>
            </w:r>
            <w:r w:rsidR="0075764A">
              <w:rPr>
                <w:sz w:val="28"/>
                <w:szCs w:val="28"/>
              </w:rPr>
              <w:t xml:space="preserve"> </w:t>
            </w:r>
            <w:r>
              <w:rPr>
                <w:sz w:val="28"/>
                <w:szCs w:val="28"/>
              </w:rPr>
              <w:t>801</w:t>
            </w:r>
          </w:p>
        </w:tc>
        <w:tc>
          <w:tcPr>
            <w:tcW w:w="1417" w:type="dxa"/>
            <w:tcBorders>
              <w:top w:val="single" w:sz="4" w:space="0" w:color="000000"/>
              <w:left w:val="single" w:sz="4" w:space="0" w:color="000000"/>
              <w:bottom w:val="single" w:sz="4" w:space="0" w:color="000000"/>
            </w:tcBorders>
            <w:shd w:val="clear" w:color="auto" w:fill="auto"/>
          </w:tcPr>
          <w:p w:rsidR="004206D1" w:rsidRPr="004206D1" w:rsidRDefault="00751C20" w:rsidP="0090696C">
            <w:pPr>
              <w:jc w:val="center"/>
              <w:rPr>
                <w:sz w:val="28"/>
                <w:szCs w:val="28"/>
              </w:rPr>
            </w:pPr>
            <w:r>
              <w:rPr>
                <w:sz w:val="28"/>
                <w:szCs w:val="28"/>
              </w:rPr>
              <w:t>27 758</w:t>
            </w:r>
          </w:p>
        </w:tc>
        <w:tc>
          <w:tcPr>
            <w:tcW w:w="1281" w:type="dxa"/>
            <w:tcBorders>
              <w:top w:val="single" w:sz="4" w:space="0" w:color="000000"/>
              <w:left w:val="single" w:sz="4" w:space="0" w:color="000000"/>
              <w:bottom w:val="single" w:sz="4" w:space="0" w:color="000000"/>
            </w:tcBorders>
            <w:shd w:val="clear" w:color="auto" w:fill="auto"/>
          </w:tcPr>
          <w:p w:rsidR="004206D1" w:rsidRPr="004206D1" w:rsidRDefault="00751C20" w:rsidP="0090696C">
            <w:pPr>
              <w:jc w:val="center"/>
              <w:rPr>
                <w:sz w:val="28"/>
                <w:szCs w:val="28"/>
              </w:rPr>
            </w:pPr>
            <w:r>
              <w:rPr>
                <w:sz w:val="28"/>
                <w:szCs w:val="28"/>
              </w:rPr>
              <w:t>27 758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751C20" w:rsidP="0090696C">
            <w:pPr>
              <w:jc w:val="center"/>
              <w:rPr>
                <w:sz w:val="28"/>
                <w:szCs w:val="28"/>
              </w:rPr>
            </w:pPr>
            <w:r>
              <w:rPr>
                <w:sz w:val="28"/>
                <w:szCs w:val="28"/>
              </w:rPr>
              <w:t>27 758</w:t>
            </w:r>
          </w:p>
        </w:tc>
      </w:tr>
      <w:tr w:rsidR="004206D1" w:rsidRPr="00164325" w:rsidTr="0075764A">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 5.1. valsts pamatbudžets</w:t>
            </w:r>
          </w:p>
        </w:tc>
        <w:tc>
          <w:tcPr>
            <w:tcW w:w="1195"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c>
          <w:tcPr>
            <w:tcW w:w="1418" w:type="dxa"/>
            <w:tcBorders>
              <w:top w:val="single" w:sz="4" w:space="0" w:color="000000"/>
              <w:left w:val="single" w:sz="4" w:space="0" w:color="000000"/>
              <w:bottom w:val="single" w:sz="4" w:space="0" w:color="000000"/>
            </w:tcBorders>
            <w:shd w:val="clear" w:color="auto" w:fill="auto"/>
          </w:tcPr>
          <w:p w:rsidR="004206D1" w:rsidRPr="004206D1" w:rsidRDefault="00751C20" w:rsidP="0090696C">
            <w:pPr>
              <w:jc w:val="center"/>
              <w:rPr>
                <w:sz w:val="28"/>
                <w:szCs w:val="28"/>
              </w:rPr>
            </w:pPr>
            <w:r>
              <w:rPr>
                <w:sz w:val="28"/>
                <w:szCs w:val="28"/>
              </w:rPr>
              <w:t>3</w:t>
            </w:r>
            <w:r w:rsidR="0075764A">
              <w:rPr>
                <w:sz w:val="28"/>
                <w:szCs w:val="28"/>
              </w:rPr>
              <w:t xml:space="preserve"> </w:t>
            </w:r>
            <w:r>
              <w:rPr>
                <w:sz w:val="28"/>
                <w:szCs w:val="28"/>
              </w:rPr>
              <w:t>801</w:t>
            </w:r>
          </w:p>
        </w:tc>
        <w:tc>
          <w:tcPr>
            <w:tcW w:w="1417" w:type="dxa"/>
            <w:tcBorders>
              <w:top w:val="single" w:sz="4" w:space="0" w:color="000000"/>
              <w:left w:val="single" w:sz="4" w:space="0" w:color="000000"/>
              <w:bottom w:val="single" w:sz="4" w:space="0" w:color="000000"/>
            </w:tcBorders>
            <w:shd w:val="clear" w:color="auto" w:fill="auto"/>
          </w:tcPr>
          <w:p w:rsidR="004206D1" w:rsidRPr="004206D1" w:rsidRDefault="00751C20" w:rsidP="0090696C">
            <w:pPr>
              <w:jc w:val="center"/>
              <w:rPr>
                <w:sz w:val="28"/>
                <w:szCs w:val="28"/>
              </w:rPr>
            </w:pPr>
            <w:r>
              <w:rPr>
                <w:sz w:val="28"/>
                <w:szCs w:val="28"/>
              </w:rPr>
              <w:t>27 758</w:t>
            </w:r>
          </w:p>
        </w:tc>
        <w:tc>
          <w:tcPr>
            <w:tcW w:w="1281" w:type="dxa"/>
            <w:tcBorders>
              <w:top w:val="single" w:sz="4" w:space="0" w:color="000000"/>
              <w:left w:val="single" w:sz="4" w:space="0" w:color="000000"/>
              <w:bottom w:val="single" w:sz="4" w:space="0" w:color="000000"/>
            </w:tcBorders>
            <w:shd w:val="clear" w:color="auto" w:fill="auto"/>
          </w:tcPr>
          <w:p w:rsidR="004206D1" w:rsidRPr="004206D1" w:rsidRDefault="00751C20" w:rsidP="0090696C">
            <w:pPr>
              <w:jc w:val="center"/>
              <w:rPr>
                <w:sz w:val="28"/>
                <w:szCs w:val="28"/>
              </w:rPr>
            </w:pPr>
            <w:r>
              <w:rPr>
                <w:sz w:val="28"/>
                <w:szCs w:val="28"/>
              </w:rPr>
              <w:t>27 758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751C20" w:rsidP="0090696C">
            <w:pPr>
              <w:jc w:val="center"/>
              <w:rPr>
                <w:sz w:val="28"/>
                <w:szCs w:val="28"/>
              </w:rPr>
            </w:pPr>
            <w:r>
              <w:rPr>
                <w:sz w:val="28"/>
                <w:szCs w:val="28"/>
              </w:rPr>
              <w:t>27 758</w:t>
            </w:r>
          </w:p>
        </w:tc>
      </w:tr>
      <w:tr w:rsidR="004206D1" w:rsidRPr="00164325" w:rsidTr="0075764A">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lastRenderedPageBreak/>
              <w:t> 5.2. speciālais budžets</w:t>
            </w:r>
          </w:p>
        </w:tc>
        <w:tc>
          <w:tcPr>
            <w:tcW w:w="1195"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c>
          <w:tcPr>
            <w:tcW w:w="1418"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c>
          <w:tcPr>
            <w:tcW w:w="1417"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c>
          <w:tcPr>
            <w:tcW w:w="1281"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r>
      <w:tr w:rsidR="004206D1" w:rsidRPr="00164325" w:rsidTr="0075764A">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 5.3. pašvaldību budžets</w:t>
            </w:r>
          </w:p>
        </w:tc>
        <w:tc>
          <w:tcPr>
            <w:tcW w:w="1195"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c>
          <w:tcPr>
            <w:tcW w:w="1418"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c>
          <w:tcPr>
            <w:tcW w:w="1417"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c>
          <w:tcPr>
            <w:tcW w:w="1281"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4206D1" w:rsidP="0090696C">
            <w:pPr>
              <w:jc w:val="center"/>
              <w:rPr>
                <w:sz w:val="28"/>
                <w:szCs w:val="28"/>
              </w:rPr>
            </w:pPr>
            <w:r w:rsidRPr="004206D1">
              <w:rPr>
                <w:sz w:val="28"/>
                <w:szCs w:val="28"/>
              </w:rPr>
              <w:t>0</w:t>
            </w:r>
          </w:p>
        </w:tc>
      </w:tr>
      <w:tr w:rsidR="004206D1" w:rsidRPr="00164325" w:rsidTr="0090696C">
        <w:trPr>
          <w:trHeight w:val="1973"/>
        </w:trPr>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6. Detalizēts ieņēmumu un izdevu</w:t>
            </w:r>
            <w:r w:rsidRPr="004206D1">
              <w:rPr>
                <w:sz w:val="28"/>
                <w:szCs w:val="28"/>
              </w:rPr>
              <w:softHyphen/>
              <w:t>mu aprēķins (ja nepieciešams, detalizētu ieņēmumu un izdevumu aprēķinu var pievienot anotācijas pielikumā):</w:t>
            </w:r>
          </w:p>
        </w:tc>
        <w:tc>
          <w:tcPr>
            <w:tcW w:w="715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7907FE" w:rsidP="0090696C">
            <w:pPr>
              <w:jc w:val="both"/>
              <w:rPr>
                <w:sz w:val="28"/>
                <w:szCs w:val="28"/>
              </w:rPr>
            </w:pPr>
            <w:r>
              <w:rPr>
                <w:sz w:val="28"/>
                <w:szCs w:val="28"/>
              </w:rPr>
              <w:t>Saskaņā ar likumu „Par valsts budžetu 2014.gadam”</w:t>
            </w:r>
            <w:r w:rsidR="002F150A">
              <w:rPr>
                <w:sz w:val="28"/>
                <w:szCs w:val="28"/>
              </w:rPr>
              <w:t xml:space="preserve"> </w:t>
            </w:r>
            <w:r>
              <w:rPr>
                <w:sz w:val="28"/>
                <w:szCs w:val="28"/>
              </w:rPr>
              <w:t xml:space="preserve">un likumu „Par vidēja termiņa budžeta ietvaru 2014., 2015. </w:t>
            </w:r>
            <w:r w:rsidR="002F150A">
              <w:rPr>
                <w:sz w:val="28"/>
                <w:szCs w:val="28"/>
              </w:rPr>
              <w:t>u</w:t>
            </w:r>
            <w:r>
              <w:rPr>
                <w:sz w:val="28"/>
                <w:szCs w:val="28"/>
              </w:rPr>
              <w:t>n 2016.gadam”</w:t>
            </w:r>
            <w:r w:rsidR="004206D1" w:rsidRPr="004206D1">
              <w:rPr>
                <w:sz w:val="28"/>
                <w:szCs w:val="28"/>
              </w:rPr>
              <w:t xml:space="preserve"> ieņēmumi </w:t>
            </w:r>
            <w:r w:rsidR="00461CA9">
              <w:rPr>
                <w:sz w:val="28"/>
                <w:szCs w:val="28"/>
              </w:rPr>
              <w:t>70 627</w:t>
            </w:r>
            <w:r>
              <w:rPr>
                <w:sz w:val="28"/>
                <w:szCs w:val="28"/>
              </w:rPr>
              <w:t xml:space="preserve"> </w:t>
            </w:r>
            <w:r w:rsidRPr="00E51DAB">
              <w:rPr>
                <w:i/>
                <w:sz w:val="28"/>
                <w:szCs w:val="28"/>
              </w:rPr>
              <w:t>euro</w:t>
            </w:r>
            <w:r>
              <w:rPr>
                <w:sz w:val="28"/>
                <w:szCs w:val="28"/>
              </w:rPr>
              <w:t xml:space="preserve"> apmērā </w:t>
            </w:r>
            <w:r w:rsidR="004206D1" w:rsidRPr="004206D1">
              <w:rPr>
                <w:sz w:val="28"/>
                <w:szCs w:val="28"/>
              </w:rPr>
              <w:t xml:space="preserve">par kontrolšāviena veikšanu ar vītņstobra šaujamieroci, kvalifikācijas pārbaudījumu un atkārtotu kvalifikācijas pārbaudījumu par ieroču un munīcijas aprites kārtību un prasmi rīkoties ar ieroci un apliecības dublikāta izsniegšanu pārbaudījumam par ieroču un munīcijas aprites kārtību un prasmi rīkoties ar ieroci plānoti </w:t>
            </w:r>
            <w:r>
              <w:rPr>
                <w:sz w:val="28"/>
                <w:szCs w:val="28"/>
              </w:rPr>
              <w:t xml:space="preserve">Iekšlietu ministrijas </w:t>
            </w:r>
            <w:r w:rsidR="004206D1" w:rsidRPr="004206D1">
              <w:rPr>
                <w:sz w:val="28"/>
                <w:szCs w:val="28"/>
              </w:rPr>
              <w:t xml:space="preserve">budžeta </w:t>
            </w:r>
            <w:r>
              <w:rPr>
                <w:sz w:val="28"/>
                <w:szCs w:val="28"/>
              </w:rPr>
              <w:t>apakš</w:t>
            </w:r>
            <w:r w:rsidR="004206D1" w:rsidRPr="004206D1">
              <w:rPr>
                <w:sz w:val="28"/>
                <w:szCs w:val="28"/>
              </w:rPr>
              <w:t>programmā 06.0</w:t>
            </w:r>
            <w:r>
              <w:rPr>
                <w:sz w:val="28"/>
                <w:szCs w:val="28"/>
              </w:rPr>
              <w:t>1</w:t>
            </w:r>
            <w:r w:rsidR="004206D1" w:rsidRPr="004206D1">
              <w:rPr>
                <w:sz w:val="28"/>
                <w:szCs w:val="28"/>
              </w:rPr>
              <w:t>.00 „Valsts policija” kā ieņēmumi no Valsts policijas</w:t>
            </w:r>
            <w:r>
              <w:rPr>
                <w:sz w:val="28"/>
                <w:szCs w:val="28"/>
              </w:rPr>
              <w:t xml:space="preserve"> sniegtajiem</w:t>
            </w:r>
            <w:r w:rsidR="004206D1" w:rsidRPr="004206D1">
              <w:rPr>
                <w:sz w:val="28"/>
                <w:szCs w:val="28"/>
              </w:rPr>
              <w:t xml:space="preserve"> maksas pakalpojumiem.</w:t>
            </w:r>
            <w:r>
              <w:rPr>
                <w:sz w:val="28"/>
                <w:szCs w:val="28"/>
              </w:rPr>
              <w:t xml:space="preserve"> Minētie ieņēmumi plānoti ar šo maksas pakalpojumu sniegšanu saistīto Valsts policijas izdevumu segšanai.</w:t>
            </w:r>
          </w:p>
          <w:p w:rsidR="004206D1" w:rsidRPr="004206D1" w:rsidRDefault="004206D1" w:rsidP="0090696C">
            <w:pPr>
              <w:jc w:val="both"/>
              <w:rPr>
                <w:sz w:val="28"/>
                <w:szCs w:val="28"/>
              </w:rPr>
            </w:pPr>
          </w:p>
          <w:p w:rsidR="004206D1" w:rsidRPr="004206D1" w:rsidRDefault="004206D1" w:rsidP="0090696C">
            <w:pPr>
              <w:ind w:right="39"/>
              <w:jc w:val="both"/>
              <w:rPr>
                <w:color w:val="000000"/>
                <w:sz w:val="28"/>
                <w:szCs w:val="28"/>
              </w:rPr>
            </w:pPr>
            <w:r w:rsidRPr="004206D1">
              <w:rPr>
                <w:sz w:val="28"/>
                <w:szCs w:val="28"/>
              </w:rPr>
              <w:t>Tiek plānots, ka 2014.gadā tiks izsniegtas 5 pārrobežu skaidras naudas pārvadājumu atļaujas, 3 atkārtotas pārrobežu skaidras naudas pārvadājumu atļaujas un tiks izsniegti 2 pārrobežu skaidras naudas pārvadājumu atļauju dublikāti.</w:t>
            </w:r>
          </w:p>
          <w:p w:rsidR="004206D1" w:rsidRPr="004206D1" w:rsidRDefault="004206D1" w:rsidP="0090696C">
            <w:pPr>
              <w:jc w:val="both"/>
              <w:rPr>
                <w:sz w:val="28"/>
                <w:szCs w:val="28"/>
              </w:rPr>
            </w:pPr>
          </w:p>
          <w:p w:rsidR="004206D1" w:rsidRPr="004206D1" w:rsidRDefault="004206D1" w:rsidP="0090696C">
            <w:pPr>
              <w:jc w:val="both"/>
              <w:rPr>
                <w:sz w:val="28"/>
                <w:szCs w:val="28"/>
              </w:rPr>
            </w:pPr>
            <w:r w:rsidRPr="004206D1">
              <w:rPr>
                <w:sz w:val="28"/>
                <w:szCs w:val="28"/>
              </w:rPr>
              <w:t xml:space="preserve">Ieņēmumi no valsts </w:t>
            </w:r>
            <w:r w:rsidR="007907FE">
              <w:rPr>
                <w:sz w:val="28"/>
                <w:szCs w:val="28"/>
              </w:rPr>
              <w:t xml:space="preserve">pamatbudžetā iemaksājamām valsts </w:t>
            </w:r>
            <w:r w:rsidRPr="004206D1">
              <w:rPr>
                <w:sz w:val="28"/>
                <w:szCs w:val="28"/>
              </w:rPr>
              <w:t xml:space="preserve">nodevām 2014.gadā </w:t>
            </w:r>
            <w:r w:rsidR="007907FE">
              <w:rPr>
                <w:sz w:val="28"/>
                <w:szCs w:val="28"/>
              </w:rPr>
              <w:t xml:space="preserve">varētu palielināties par </w:t>
            </w:r>
            <w:r w:rsidRPr="004206D1">
              <w:rPr>
                <w:sz w:val="28"/>
                <w:szCs w:val="28"/>
              </w:rPr>
              <w:t xml:space="preserve">3 801 </w:t>
            </w:r>
            <w:r w:rsidRPr="004206D1">
              <w:rPr>
                <w:i/>
                <w:sz w:val="28"/>
                <w:szCs w:val="28"/>
              </w:rPr>
              <w:t>euro</w:t>
            </w:r>
            <w:r w:rsidRPr="004206D1">
              <w:rPr>
                <w:sz w:val="28"/>
                <w:szCs w:val="28"/>
              </w:rPr>
              <w:t>:</w:t>
            </w:r>
          </w:p>
          <w:p w:rsidR="004206D1" w:rsidRPr="004206D1" w:rsidRDefault="004206D1" w:rsidP="0090696C">
            <w:pPr>
              <w:numPr>
                <w:ilvl w:val="0"/>
                <w:numId w:val="36"/>
              </w:numPr>
              <w:jc w:val="both"/>
              <w:rPr>
                <w:sz w:val="28"/>
                <w:szCs w:val="28"/>
              </w:rPr>
            </w:pPr>
            <w:r w:rsidRPr="004206D1">
              <w:rPr>
                <w:sz w:val="28"/>
                <w:szCs w:val="28"/>
              </w:rPr>
              <w:t xml:space="preserve">ieņēmumi no valsts nodevas par pārrobežu skaidras naudas pārvadājumu atļaujas izsniegšanu: 711,32 </w:t>
            </w:r>
            <w:r w:rsidRPr="004206D1">
              <w:rPr>
                <w:i/>
                <w:sz w:val="28"/>
                <w:szCs w:val="28"/>
              </w:rPr>
              <w:t>euro</w:t>
            </w:r>
            <w:r w:rsidRPr="004206D1">
              <w:rPr>
                <w:sz w:val="28"/>
                <w:szCs w:val="28"/>
              </w:rPr>
              <w:t xml:space="preserve"> x 5 atļaujas = 3 557 </w:t>
            </w:r>
            <w:r w:rsidRPr="004206D1">
              <w:rPr>
                <w:i/>
                <w:sz w:val="28"/>
                <w:szCs w:val="28"/>
              </w:rPr>
              <w:t>euro</w:t>
            </w:r>
            <w:r w:rsidRPr="004206D1">
              <w:rPr>
                <w:sz w:val="28"/>
                <w:szCs w:val="28"/>
              </w:rPr>
              <w:t>;</w:t>
            </w:r>
          </w:p>
          <w:p w:rsidR="004206D1" w:rsidRPr="004206D1" w:rsidRDefault="004206D1" w:rsidP="0090696C">
            <w:pPr>
              <w:numPr>
                <w:ilvl w:val="0"/>
                <w:numId w:val="36"/>
              </w:numPr>
              <w:jc w:val="both"/>
              <w:rPr>
                <w:sz w:val="28"/>
                <w:szCs w:val="28"/>
              </w:rPr>
            </w:pPr>
            <w:r w:rsidRPr="004206D1">
              <w:rPr>
                <w:sz w:val="28"/>
                <w:szCs w:val="28"/>
              </w:rPr>
              <w:t xml:space="preserve">ieņēmumi no valsts nodevas par atkārtotas pārrobežu skaidras naudas pārvadājumu atļaujas izsniegšanu: 71,97 </w:t>
            </w:r>
            <w:r w:rsidRPr="004206D1">
              <w:rPr>
                <w:i/>
                <w:sz w:val="28"/>
                <w:szCs w:val="28"/>
              </w:rPr>
              <w:t xml:space="preserve">euro </w:t>
            </w:r>
            <w:r w:rsidRPr="004206D1">
              <w:rPr>
                <w:sz w:val="28"/>
                <w:szCs w:val="28"/>
              </w:rPr>
              <w:t xml:space="preserve">x 3 atļaujas = 216 </w:t>
            </w:r>
            <w:r w:rsidRPr="004206D1">
              <w:rPr>
                <w:i/>
                <w:sz w:val="28"/>
                <w:szCs w:val="28"/>
              </w:rPr>
              <w:t>euro</w:t>
            </w:r>
            <w:r w:rsidRPr="004206D1">
              <w:rPr>
                <w:sz w:val="28"/>
                <w:szCs w:val="28"/>
              </w:rPr>
              <w:t>;</w:t>
            </w:r>
          </w:p>
          <w:p w:rsidR="004206D1" w:rsidRPr="004206D1" w:rsidRDefault="004206D1" w:rsidP="0090696C">
            <w:pPr>
              <w:numPr>
                <w:ilvl w:val="0"/>
                <w:numId w:val="36"/>
              </w:numPr>
              <w:jc w:val="both"/>
              <w:rPr>
                <w:sz w:val="28"/>
                <w:szCs w:val="28"/>
              </w:rPr>
            </w:pPr>
            <w:r w:rsidRPr="004206D1">
              <w:rPr>
                <w:sz w:val="28"/>
                <w:szCs w:val="28"/>
              </w:rPr>
              <w:t xml:space="preserve">ieņēmumi no valsts nodevas par pārrobežu skaidras naudas pārvadājumu atļaujas dublikāta izsniegšanu: 13,80 </w:t>
            </w:r>
            <w:r w:rsidRPr="004206D1">
              <w:rPr>
                <w:i/>
                <w:sz w:val="28"/>
                <w:szCs w:val="28"/>
              </w:rPr>
              <w:t xml:space="preserve">euro </w:t>
            </w:r>
            <w:r w:rsidRPr="004206D1">
              <w:rPr>
                <w:sz w:val="28"/>
                <w:szCs w:val="28"/>
              </w:rPr>
              <w:t xml:space="preserve">x 2 atļaujas = 28 </w:t>
            </w:r>
            <w:r w:rsidRPr="004206D1">
              <w:rPr>
                <w:i/>
                <w:sz w:val="28"/>
                <w:szCs w:val="28"/>
              </w:rPr>
              <w:t>euro</w:t>
            </w:r>
            <w:r w:rsidRPr="004206D1">
              <w:rPr>
                <w:sz w:val="28"/>
                <w:szCs w:val="28"/>
              </w:rPr>
              <w:t>.</w:t>
            </w:r>
          </w:p>
          <w:p w:rsidR="004206D1" w:rsidRPr="004206D1" w:rsidRDefault="004206D1" w:rsidP="0090696C">
            <w:pPr>
              <w:jc w:val="both"/>
              <w:rPr>
                <w:sz w:val="28"/>
                <w:szCs w:val="28"/>
              </w:rPr>
            </w:pPr>
          </w:p>
          <w:p w:rsidR="004206D1" w:rsidRPr="004206D1" w:rsidRDefault="004206D1" w:rsidP="0090696C">
            <w:pPr>
              <w:ind w:right="39"/>
              <w:jc w:val="both"/>
              <w:rPr>
                <w:color w:val="000000"/>
                <w:sz w:val="28"/>
                <w:szCs w:val="28"/>
              </w:rPr>
            </w:pPr>
            <w:r w:rsidRPr="004206D1">
              <w:rPr>
                <w:sz w:val="28"/>
                <w:szCs w:val="28"/>
              </w:rPr>
              <w:t xml:space="preserve">2015.gadā un turpmāk katru gadu tiek plānots veikt 1 693 kontrolšāvienus ar vītņstobra šaujamieroci. Plānots, ka tiks veikti 298 kvalifikācijas pārbaudījumi par ieroču un munīcijas aprites kārtību un prasmi rīkoties ar ieroci, 30 atkārtoti kvalifikācijas pārbaudījumi par ieroču un munīcijas aprites kārtību un prasmi rīkoties ar ieroci, un tiks izsniegti 30 apliecības dublikāti par kvalifikācijas pārbaudījumu par </w:t>
            </w:r>
            <w:r w:rsidRPr="004206D1">
              <w:rPr>
                <w:sz w:val="28"/>
                <w:szCs w:val="28"/>
              </w:rPr>
              <w:lastRenderedPageBreak/>
              <w:t>ieroču un munīcijas aprites kārtību un prasmi rīkoties ar ieroci. Tiek plānots, ka tiks izsniegtas 5 pārrobežu skaidras naudas pārvadājumu atļaujas, 3 atkārtotas pārrobežu skaidras naudas pārvadājumu atļaujas  un tiks izsniegti 2 pārrobežu skaidras naudas pārvadājumu atļauju dublikāti.</w:t>
            </w:r>
          </w:p>
          <w:p w:rsidR="004206D1" w:rsidRPr="004206D1" w:rsidRDefault="004206D1" w:rsidP="0090696C">
            <w:pPr>
              <w:jc w:val="both"/>
              <w:rPr>
                <w:sz w:val="28"/>
                <w:szCs w:val="28"/>
              </w:rPr>
            </w:pPr>
          </w:p>
          <w:p w:rsidR="004206D1" w:rsidRPr="004206D1" w:rsidRDefault="004206D1" w:rsidP="0090696C">
            <w:pPr>
              <w:jc w:val="both"/>
              <w:rPr>
                <w:sz w:val="28"/>
                <w:szCs w:val="28"/>
              </w:rPr>
            </w:pPr>
            <w:r w:rsidRPr="004206D1">
              <w:rPr>
                <w:sz w:val="28"/>
                <w:szCs w:val="28"/>
              </w:rPr>
              <w:t xml:space="preserve">Ieņēmumi no valsts </w:t>
            </w:r>
            <w:r w:rsidR="00D448DF">
              <w:rPr>
                <w:sz w:val="28"/>
                <w:szCs w:val="28"/>
              </w:rPr>
              <w:t xml:space="preserve">pamatbudžetā iemaksājamām valsts </w:t>
            </w:r>
            <w:r w:rsidRPr="004206D1">
              <w:rPr>
                <w:sz w:val="28"/>
                <w:szCs w:val="28"/>
              </w:rPr>
              <w:t>nodevām 2015.gadā un turpmāk ik gadu plāno</w:t>
            </w:r>
            <w:r w:rsidR="00D448DF">
              <w:rPr>
                <w:sz w:val="28"/>
                <w:szCs w:val="28"/>
              </w:rPr>
              <w:t xml:space="preserve">jami </w:t>
            </w:r>
            <w:r w:rsidRPr="004206D1">
              <w:rPr>
                <w:sz w:val="28"/>
                <w:szCs w:val="28"/>
              </w:rPr>
              <w:t xml:space="preserve"> 149 764 </w:t>
            </w:r>
            <w:r w:rsidRPr="004206D1">
              <w:rPr>
                <w:i/>
                <w:sz w:val="28"/>
                <w:szCs w:val="28"/>
              </w:rPr>
              <w:t>euro</w:t>
            </w:r>
            <w:r w:rsidRPr="004206D1">
              <w:rPr>
                <w:sz w:val="28"/>
                <w:szCs w:val="28"/>
              </w:rPr>
              <w:t xml:space="preserve"> apmērā:</w:t>
            </w:r>
          </w:p>
          <w:p w:rsidR="004206D1" w:rsidRPr="004206D1" w:rsidRDefault="004206D1" w:rsidP="0090696C">
            <w:pPr>
              <w:numPr>
                <w:ilvl w:val="0"/>
                <w:numId w:val="36"/>
              </w:numPr>
              <w:jc w:val="both"/>
              <w:rPr>
                <w:sz w:val="28"/>
                <w:szCs w:val="28"/>
              </w:rPr>
            </w:pPr>
            <w:r w:rsidRPr="004206D1">
              <w:rPr>
                <w:sz w:val="28"/>
                <w:szCs w:val="28"/>
              </w:rPr>
              <w:t xml:space="preserve">ieņēmumi no valsts nodevas par kontrolšāviena veikšanu ar vītņstobra šaujamieroci: 73,50 </w:t>
            </w:r>
            <w:r w:rsidRPr="004206D1">
              <w:rPr>
                <w:i/>
                <w:sz w:val="28"/>
                <w:szCs w:val="28"/>
              </w:rPr>
              <w:t>euro</w:t>
            </w:r>
            <w:r w:rsidRPr="004206D1">
              <w:rPr>
                <w:sz w:val="28"/>
                <w:szCs w:val="28"/>
              </w:rPr>
              <w:t xml:space="preserve"> x 1693 kontrolšāvieni = 124 436 </w:t>
            </w:r>
            <w:r w:rsidRPr="004206D1">
              <w:rPr>
                <w:i/>
                <w:sz w:val="28"/>
                <w:szCs w:val="28"/>
              </w:rPr>
              <w:t>euro</w:t>
            </w:r>
            <w:r w:rsidRPr="004206D1">
              <w:rPr>
                <w:sz w:val="28"/>
                <w:szCs w:val="28"/>
              </w:rPr>
              <w:t>;</w:t>
            </w:r>
          </w:p>
          <w:p w:rsidR="004206D1" w:rsidRPr="004206D1" w:rsidRDefault="004206D1" w:rsidP="0090696C">
            <w:pPr>
              <w:numPr>
                <w:ilvl w:val="0"/>
                <w:numId w:val="36"/>
              </w:numPr>
              <w:jc w:val="both"/>
              <w:rPr>
                <w:sz w:val="28"/>
                <w:szCs w:val="28"/>
              </w:rPr>
            </w:pPr>
            <w:r w:rsidRPr="004206D1">
              <w:rPr>
                <w:sz w:val="28"/>
                <w:szCs w:val="28"/>
              </w:rPr>
              <w:t xml:space="preserve">ieņēmumi no valsts nodevas par kvalifikācijas pārbaudījumu par ieroču un munīcijas aprites kārtību un prasmi rīkoties ar ieroci: 65,46 euro x 298 pārbaudījumi = 19 507 </w:t>
            </w:r>
            <w:r w:rsidRPr="004206D1">
              <w:rPr>
                <w:i/>
                <w:sz w:val="28"/>
                <w:szCs w:val="28"/>
              </w:rPr>
              <w:t>euro</w:t>
            </w:r>
            <w:r w:rsidRPr="004206D1">
              <w:rPr>
                <w:sz w:val="28"/>
                <w:szCs w:val="28"/>
              </w:rPr>
              <w:t>;</w:t>
            </w:r>
          </w:p>
          <w:p w:rsidR="004206D1" w:rsidRPr="004206D1" w:rsidRDefault="004206D1" w:rsidP="0090696C">
            <w:pPr>
              <w:numPr>
                <w:ilvl w:val="0"/>
                <w:numId w:val="36"/>
              </w:numPr>
              <w:jc w:val="both"/>
              <w:rPr>
                <w:sz w:val="28"/>
                <w:szCs w:val="28"/>
              </w:rPr>
            </w:pPr>
            <w:r w:rsidRPr="004206D1">
              <w:rPr>
                <w:sz w:val="28"/>
                <w:szCs w:val="28"/>
              </w:rPr>
              <w:t xml:space="preserve">ieņēmumi no valsts nodevas par atkārtotu kvalifikācijas pārbaudījumu par ieroču un munīcijas aprites kārtību un prasmi rīkoties ar ieroci: 53,30 </w:t>
            </w:r>
            <w:r w:rsidRPr="004206D1">
              <w:rPr>
                <w:i/>
                <w:sz w:val="28"/>
                <w:szCs w:val="28"/>
              </w:rPr>
              <w:t>euro</w:t>
            </w:r>
            <w:r w:rsidRPr="004206D1">
              <w:rPr>
                <w:sz w:val="28"/>
                <w:szCs w:val="28"/>
              </w:rPr>
              <w:t xml:space="preserve"> x 30 pārbaudījumi = 1 599 </w:t>
            </w:r>
            <w:r w:rsidRPr="004206D1">
              <w:rPr>
                <w:i/>
                <w:sz w:val="28"/>
                <w:szCs w:val="28"/>
              </w:rPr>
              <w:t>euro</w:t>
            </w:r>
            <w:r w:rsidRPr="004206D1">
              <w:rPr>
                <w:sz w:val="28"/>
                <w:szCs w:val="28"/>
              </w:rPr>
              <w:t>;</w:t>
            </w:r>
          </w:p>
          <w:p w:rsidR="004206D1" w:rsidRPr="004206D1" w:rsidRDefault="004206D1" w:rsidP="0090696C">
            <w:pPr>
              <w:numPr>
                <w:ilvl w:val="0"/>
                <w:numId w:val="36"/>
              </w:numPr>
              <w:jc w:val="both"/>
              <w:rPr>
                <w:sz w:val="28"/>
                <w:szCs w:val="28"/>
              </w:rPr>
            </w:pPr>
            <w:r w:rsidRPr="004206D1">
              <w:rPr>
                <w:sz w:val="28"/>
                <w:szCs w:val="28"/>
              </w:rPr>
              <w:t xml:space="preserve">ieņēmumi no valsts nodevas par apliecības dublikāta par kvalifikācijas pārbaudījumu par ieroču un munīcijas aprites kārtību un prasmi rīkoties ar ieroci izsniegšanu: 14,04 </w:t>
            </w:r>
            <w:r w:rsidRPr="004206D1">
              <w:rPr>
                <w:i/>
                <w:sz w:val="28"/>
                <w:szCs w:val="28"/>
              </w:rPr>
              <w:t>euro</w:t>
            </w:r>
            <w:r w:rsidRPr="004206D1">
              <w:rPr>
                <w:sz w:val="28"/>
                <w:szCs w:val="28"/>
              </w:rPr>
              <w:t xml:space="preserve"> x 30 apliecības dublikāti = 421 </w:t>
            </w:r>
            <w:r w:rsidRPr="004206D1">
              <w:rPr>
                <w:i/>
                <w:sz w:val="28"/>
                <w:szCs w:val="28"/>
              </w:rPr>
              <w:t>euro;</w:t>
            </w:r>
          </w:p>
          <w:p w:rsidR="004206D1" w:rsidRPr="004206D1" w:rsidRDefault="004206D1" w:rsidP="0090696C">
            <w:pPr>
              <w:numPr>
                <w:ilvl w:val="0"/>
                <w:numId w:val="36"/>
              </w:numPr>
              <w:jc w:val="both"/>
              <w:rPr>
                <w:sz w:val="28"/>
                <w:szCs w:val="28"/>
              </w:rPr>
            </w:pPr>
            <w:r w:rsidRPr="004206D1">
              <w:rPr>
                <w:sz w:val="28"/>
                <w:szCs w:val="28"/>
              </w:rPr>
              <w:t xml:space="preserve">ieņēmumi no valsts nodevas par pārrobežu skaidras naudas pārvadājumu atļaujas izsniegšanu: 711,32 </w:t>
            </w:r>
            <w:r w:rsidRPr="004206D1">
              <w:rPr>
                <w:i/>
                <w:sz w:val="28"/>
                <w:szCs w:val="28"/>
              </w:rPr>
              <w:t>euro</w:t>
            </w:r>
            <w:r w:rsidRPr="004206D1">
              <w:rPr>
                <w:sz w:val="28"/>
                <w:szCs w:val="28"/>
              </w:rPr>
              <w:t xml:space="preserve"> x 5 atļaujas = 3 557 </w:t>
            </w:r>
            <w:r w:rsidRPr="004206D1">
              <w:rPr>
                <w:i/>
                <w:sz w:val="28"/>
                <w:szCs w:val="28"/>
              </w:rPr>
              <w:t>euro</w:t>
            </w:r>
            <w:r w:rsidRPr="004206D1">
              <w:rPr>
                <w:sz w:val="28"/>
                <w:szCs w:val="28"/>
              </w:rPr>
              <w:t>;</w:t>
            </w:r>
          </w:p>
          <w:p w:rsidR="004206D1" w:rsidRPr="004206D1" w:rsidRDefault="004206D1" w:rsidP="0090696C">
            <w:pPr>
              <w:numPr>
                <w:ilvl w:val="0"/>
                <w:numId w:val="36"/>
              </w:numPr>
              <w:jc w:val="both"/>
              <w:rPr>
                <w:sz w:val="28"/>
                <w:szCs w:val="28"/>
              </w:rPr>
            </w:pPr>
            <w:r w:rsidRPr="004206D1">
              <w:rPr>
                <w:sz w:val="28"/>
                <w:szCs w:val="28"/>
              </w:rPr>
              <w:t xml:space="preserve">ieņēmumi no valsts nodevas par atkārtotas pārrobežu skaidras naudas pārvadājumu atļaujas izsniegšanu: 71,97 </w:t>
            </w:r>
            <w:r w:rsidRPr="004206D1">
              <w:rPr>
                <w:i/>
                <w:sz w:val="28"/>
                <w:szCs w:val="28"/>
              </w:rPr>
              <w:t xml:space="preserve">euro </w:t>
            </w:r>
            <w:r w:rsidRPr="004206D1">
              <w:rPr>
                <w:sz w:val="28"/>
                <w:szCs w:val="28"/>
              </w:rPr>
              <w:t xml:space="preserve">x 3 atļaujas = 216 </w:t>
            </w:r>
            <w:r w:rsidRPr="004206D1">
              <w:rPr>
                <w:i/>
                <w:sz w:val="28"/>
                <w:szCs w:val="28"/>
              </w:rPr>
              <w:t>euro</w:t>
            </w:r>
            <w:r w:rsidRPr="004206D1">
              <w:rPr>
                <w:sz w:val="28"/>
                <w:szCs w:val="28"/>
              </w:rPr>
              <w:t>;</w:t>
            </w:r>
          </w:p>
          <w:p w:rsidR="004206D1" w:rsidRPr="004206D1" w:rsidRDefault="004206D1" w:rsidP="0090696C">
            <w:pPr>
              <w:numPr>
                <w:ilvl w:val="0"/>
                <w:numId w:val="36"/>
              </w:numPr>
              <w:jc w:val="both"/>
              <w:rPr>
                <w:sz w:val="28"/>
                <w:szCs w:val="28"/>
              </w:rPr>
            </w:pPr>
            <w:r w:rsidRPr="004206D1">
              <w:rPr>
                <w:sz w:val="28"/>
                <w:szCs w:val="28"/>
              </w:rPr>
              <w:t xml:space="preserve">ieņēmumi no valsts nodevas par pārrobežu skaidras naudas pārvadājumu atļaujas dublikāta izsniegšanu: 13,80 </w:t>
            </w:r>
            <w:r w:rsidRPr="004206D1">
              <w:rPr>
                <w:i/>
                <w:sz w:val="28"/>
                <w:szCs w:val="28"/>
              </w:rPr>
              <w:t xml:space="preserve">euro </w:t>
            </w:r>
            <w:r w:rsidRPr="004206D1">
              <w:rPr>
                <w:sz w:val="28"/>
                <w:szCs w:val="28"/>
              </w:rPr>
              <w:t xml:space="preserve">x 2 atļaujas = 28 </w:t>
            </w:r>
            <w:r w:rsidRPr="004206D1">
              <w:rPr>
                <w:i/>
                <w:sz w:val="28"/>
                <w:szCs w:val="28"/>
              </w:rPr>
              <w:t>euro</w:t>
            </w:r>
            <w:r w:rsidRPr="004206D1">
              <w:rPr>
                <w:sz w:val="28"/>
                <w:szCs w:val="28"/>
              </w:rPr>
              <w:t>.</w:t>
            </w:r>
          </w:p>
          <w:p w:rsidR="004206D1" w:rsidRPr="004206D1" w:rsidRDefault="004206D1" w:rsidP="0090696C">
            <w:pPr>
              <w:jc w:val="both"/>
              <w:rPr>
                <w:sz w:val="28"/>
                <w:szCs w:val="28"/>
              </w:rPr>
            </w:pPr>
          </w:p>
          <w:p w:rsidR="004206D1" w:rsidRPr="004206D1" w:rsidRDefault="004206D1" w:rsidP="0090696C">
            <w:pPr>
              <w:jc w:val="both"/>
              <w:rPr>
                <w:sz w:val="28"/>
                <w:szCs w:val="28"/>
              </w:rPr>
            </w:pPr>
            <w:r w:rsidRPr="004206D1">
              <w:rPr>
                <w:sz w:val="28"/>
                <w:szCs w:val="28"/>
              </w:rPr>
              <w:t>Aprēķinot izcenojumu, tika izvērtēti katras valsts nodevas administrēšanas nodrošināšanai nepieciešamie tiešie izdevumi. Aprēķinā iekļautas arī uz katr</w:t>
            </w:r>
            <w:r w:rsidR="00D448DF">
              <w:rPr>
                <w:sz w:val="28"/>
                <w:szCs w:val="28"/>
              </w:rPr>
              <w:t>u</w:t>
            </w:r>
            <w:r w:rsidRPr="004206D1">
              <w:rPr>
                <w:sz w:val="28"/>
                <w:szCs w:val="28"/>
              </w:rPr>
              <w:t xml:space="preserve"> valsts nodev</w:t>
            </w:r>
            <w:r w:rsidR="00D448DF">
              <w:rPr>
                <w:sz w:val="28"/>
                <w:szCs w:val="28"/>
              </w:rPr>
              <w:t xml:space="preserve">u </w:t>
            </w:r>
            <w:r w:rsidRPr="004206D1">
              <w:rPr>
                <w:sz w:val="28"/>
                <w:szCs w:val="28"/>
              </w:rPr>
              <w:t>attiecināmās netiešās izmaksas.</w:t>
            </w:r>
          </w:p>
          <w:p w:rsidR="004206D1" w:rsidRPr="004206D1" w:rsidRDefault="004206D1" w:rsidP="0090696C">
            <w:pPr>
              <w:jc w:val="both"/>
              <w:rPr>
                <w:sz w:val="28"/>
                <w:szCs w:val="28"/>
              </w:rPr>
            </w:pPr>
            <w:r w:rsidRPr="004206D1">
              <w:rPr>
                <w:sz w:val="28"/>
                <w:szCs w:val="28"/>
              </w:rPr>
              <w:t xml:space="preserve">2014.gadā izdevumi valsts nodevu par pārrobežu skaidras naudas pārvadājumu atļaujas, pārrobežu skaidras naudas pārvadājumu atļaujas dublikāta un atkārtotas pārrobežu </w:t>
            </w:r>
            <w:r w:rsidRPr="004206D1">
              <w:rPr>
                <w:sz w:val="28"/>
                <w:szCs w:val="28"/>
              </w:rPr>
              <w:lastRenderedPageBreak/>
              <w:t xml:space="preserve">skaidras naudas pārvadājumu atļaujas izsniegšanu administrēšanai tiks nodrošināti </w:t>
            </w:r>
            <w:r w:rsidR="00D448DF">
              <w:rPr>
                <w:sz w:val="28"/>
                <w:szCs w:val="28"/>
              </w:rPr>
              <w:t xml:space="preserve">Iekšlietu ministrijas budžeta apakšprogrammai 06.01.00 „Valsts policija” </w:t>
            </w:r>
            <w:r w:rsidRPr="004206D1">
              <w:rPr>
                <w:sz w:val="28"/>
                <w:szCs w:val="28"/>
              </w:rPr>
              <w:t xml:space="preserve">piešķirto </w:t>
            </w:r>
            <w:r w:rsidR="00D448DF">
              <w:rPr>
                <w:sz w:val="28"/>
                <w:szCs w:val="28"/>
              </w:rPr>
              <w:t xml:space="preserve">valsts </w:t>
            </w:r>
            <w:r w:rsidRPr="004206D1">
              <w:rPr>
                <w:sz w:val="28"/>
                <w:szCs w:val="28"/>
              </w:rPr>
              <w:t>budžeta līdzekļu ietvaros.</w:t>
            </w:r>
          </w:p>
          <w:p w:rsidR="004206D1" w:rsidRPr="004206D1" w:rsidRDefault="004206D1" w:rsidP="0090696C">
            <w:pPr>
              <w:jc w:val="both"/>
              <w:rPr>
                <w:sz w:val="28"/>
                <w:szCs w:val="28"/>
              </w:rPr>
            </w:pPr>
            <w:r w:rsidRPr="004206D1">
              <w:rPr>
                <w:sz w:val="28"/>
                <w:szCs w:val="28"/>
              </w:rPr>
              <w:t xml:space="preserve">2015.gadā un turpmāk ik gadu izdevumi valsts nodevu administrēšanai </w:t>
            </w:r>
            <w:r w:rsidR="00C365BF">
              <w:rPr>
                <w:sz w:val="28"/>
                <w:szCs w:val="28"/>
              </w:rPr>
              <w:t xml:space="preserve">122 006 </w:t>
            </w:r>
            <w:r w:rsidR="00C365BF" w:rsidRPr="00E51DAB">
              <w:rPr>
                <w:i/>
                <w:sz w:val="28"/>
                <w:szCs w:val="28"/>
              </w:rPr>
              <w:t>euro</w:t>
            </w:r>
            <w:r w:rsidR="00C365BF">
              <w:rPr>
                <w:sz w:val="28"/>
                <w:szCs w:val="28"/>
              </w:rPr>
              <w:t xml:space="preserve"> apmērā</w:t>
            </w:r>
            <w:r w:rsidR="00BC7F40">
              <w:rPr>
                <w:sz w:val="28"/>
                <w:szCs w:val="28"/>
              </w:rPr>
              <w:t xml:space="preserve"> (bāzes izdevumi – 70 627 </w:t>
            </w:r>
            <w:r w:rsidR="00BC7F40" w:rsidRPr="00BC7F40">
              <w:rPr>
                <w:i/>
                <w:sz w:val="28"/>
                <w:szCs w:val="28"/>
              </w:rPr>
              <w:t>euro</w:t>
            </w:r>
            <w:r w:rsidR="00BC7F40">
              <w:rPr>
                <w:sz w:val="28"/>
                <w:szCs w:val="28"/>
              </w:rPr>
              <w:t xml:space="preserve">; papildu nepieciešamie izdevumi – 51 379 </w:t>
            </w:r>
            <w:r w:rsidR="00BC7F40" w:rsidRPr="00BC7F40">
              <w:rPr>
                <w:i/>
                <w:sz w:val="28"/>
                <w:szCs w:val="28"/>
              </w:rPr>
              <w:t>euro</w:t>
            </w:r>
            <w:r w:rsidR="00BC7F40">
              <w:rPr>
                <w:sz w:val="28"/>
                <w:szCs w:val="28"/>
              </w:rPr>
              <w:t>)</w:t>
            </w:r>
            <w:r w:rsidR="00C365BF">
              <w:rPr>
                <w:sz w:val="28"/>
                <w:szCs w:val="28"/>
              </w:rPr>
              <w:t xml:space="preserve"> </w:t>
            </w:r>
            <w:r w:rsidRPr="004206D1">
              <w:rPr>
                <w:sz w:val="28"/>
                <w:szCs w:val="28"/>
              </w:rPr>
              <w:t>plāno</w:t>
            </w:r>
            <w:r w:rsidR="00D448DF">
              <w:rPr>
                <w:sz w:val="28"/>
                <w:szCs w:val="28"/>
              </w:rPr>
              <w:t xml:space="preserve">jami Iekšlietu ministrijas </w:t>
            </w:r>
            <w:r w:rsidRPr="004206D1">
              <w:rPr>
                <w:sz w:val="28"/>
                <w:szCs w:val="28"/>
              </w:rPr>
              <w:t>budžeta apakšprogrammā 06.01.00 „Valsts policija”</w:t>
            </w:r>
            <w:r w:rsidR="00D448DF">
              <w:rPr>
                <w:sz w:val="28"/>
                <w:szCs w:val="28"/>
              </w:rPr>
              <w:t xml:space="preserve">, </w:t>
            </w:r>
            <w:r w:rsidR="00C365BF">
              <w:rPr>
                <w:sz w:val="28"/>
                <w:szCs w:val="28"/>
              </w:rPr>
              <w:t xml:space="preserve">vienlaikus likumprojekta „Par valsts budžetu 2015.gadam” un likumprojekta „Par vidēja termiņa valsts budžeta ietvaru 2015., 2016. un 2017.gadam” sagatavošanas procesā </w:t>
            </w:r>
            <w:r w:rsidR="00D448DF">
              <w:rPr>
                <w:sz w:val="28"/>
                <w:szCs w:val="28"/>
              </w:rPr>
              <w:t xml:space="preserve">palielinot ieņēmumus  no </w:t>
            </w:r>
            <w:r w:rsidRPr="004206D1">
              <w:rPr>
                <w:sz w:val="28"/>
                <w:szCs w:val="28"/>
              </w:rPr>
              <w:t>vispārējā kārtībā sadalāmā</w:t>
            </w:r>
            <w:r w:rsidR="00D448DF">
              <w:rPr>
                <w:sz w:val="28"/>
                <w:szCs w:val="28"/>
              </w:rPr>
              <w:t>s</w:t>
            </w:r>
            <w:r w:rsidRPr="004206D1">
              <w:rPr>
                <w:sz w:val="28"/>
                <w:szCs w:val="28"/>
              </w:rPr>
              <w:t xml:space="preserve"> dotācija</w:t>
            </w:r>
            <w:r w:rsidR="00D448DF">
              <w:rPr>
                <w:sz w:val="28"/>
                <w:szCs w:val="28"/>
              </w:rPr>
              <w:t>s</w:t>
            </w:r>
            <w:r w:rsidRPr="004206D1">
              <w:rPr>
                <w:sz w:val="28"/>
                <w:szCs w:val="28"/>
              </w:rPr>
              <w:t xml:space="preserve"> no vispārējiem ieņēmumiem </w:t>
            </w:r>
            <w:r w:rsidR="00D448DF">
              <w:rPr>
                <w:sz w:val="28"/>
                <w:szCs w:val="28"/>
              </w:rPr>
              <w:t xml:space="preserve">par </w:t>
            </w:r>
            <w:r w:rsidRPr="004206D1">
              <w:rPr>
                <w:sz w:val="28"/>
                <w:szCs w:val="28"/>
              </w:rPr>
              <w:t xml:space="preserve">122 006 </w:t>
            </w:r>
            <w:r w:rsidRPr="004206D1">
              <w:rPr>
                <w:i/>
                <w:sz w:val="28"/>
                <w:szCs w:val="28"/>
              </w:rPr>
              <w:t>euro</w:t>
            </w:r>
            <w:r w:rsidRPr="004206D1">
              <w:rPr>
                <w:sz w:val="28"/>
                <w:szCs w:val="28"/>
              </w:rPr>
              <w:t xml:space="preserve"> </w:t>
            </w:r>
            <w:r w:rsidR="00D448DF">
              <w:rPr>
                <w:sz w:val="28"/>
                <w:szCs w:val="28"/>
              </w:rPr>
              <w:t xml:space="preserve"> </w:t>
            </w:r>
            <w:r w:rsidR="009471BB">
              <w:rPr>
                <w:sz w:val="28"/>
                <w:szCs w:val="28"/>
              </w:rPr>
              <w:t>u</w:t>
            </w:r>
            <w:r w:rsidR="00D448DF">
              <w:rPr>
                <w:sz w:val="28"/>
                <w:szCs w:val="28"/>
              </w:rPr>
              <w:t xml:space="preserve">n samazinot ieņēmumus </w:t>
            </w:r>
            <w:r w:rsidR="009471BB">
              <w:rPr>
                <w:sz w:val="28"/>
                <w:szCs w:val="28"/>
              </w:rPr>
              <w:t>no</w:t>
            </w:r>
            <w:r w:rsidR="00461CA9">
              <w:rPr>
                <w:sz w:val="28"/>
                <w:szCs w:val="28"/>
              </w:rPr>
              <w:t xml:space="preserve"> maksas pakalpojumiem par 70 627</w:t>
            </w:r>
            <w:r w:rsidR="009471BB">
              <w:rPr>
                <w:sz w:val="28"/>
                <w:szCs w:val="28"/>
              </w:rPr>
              <w:t xml:space="preserve"> </w:t>
            </w:r>
            <w:r w:rsidR="009471BB" w:rsidRPr="00E51DAB">
              <w:rPr>
                <w:i/>
                <w:sz w:val="28"/>
                <w:szCs w:val="28"/>
              </w:rPr>
              <w:t>euro</w:t>
            </w:r>
            <w:r w:rsidR="00C365BF">
              <w:rPr>
                <w:i/>
                <w:sz w:val="28"/>
                <w:szCs w:val="28"/>
              </w:rPr>
              <w:t>.</w:t>
            </w:r>
          </w:p>
          <w:p w:rsidR="004206D1" w:rsidRPr="004206D1" w:rsidRDefault="004206D1" w:rsidP="0090696C">
            <w:pPr>
              <w:pStyle w:val="ListParagraph"/>
              <w:jc w:val="both"/>
              <w:rPr>
                <w:sz w:val="28"/>
                <w:szCs w:val="28"/>
              </w:rPr>
            </w:pPr>
          </w:p>
          <w:p w:rsidR="004206D1" w:rsidRPr="004206D1" w:rsidRDefault="004206D1" w:rsidP="0090696C">
            <w:pPr>
              <w:jc w:val="both"/>
              <w:rPr>
                <w:sz w:val="28"/>
                <w:szCs w:val="28"/>
              </w:rPr>
            </w:pPr>
            <w:r w:rsidRPr="004206D1">
              <w:rPr>
                <w:sz w:val="28"/>
                <w:szCs w:val="28"/>
              </w:rPr>
              <w:t xml:space="preserve">Tiešos izdevumus sastāda izdevumi atlīdzībai (EKK 1000) 27 278 </w:t>
            </w:r>
            <w:r w:rsidRPr="004206D1">
              <w:rPr>
                <w:i/>
                <w:sz w:val="28"/>
                <w:szCs w:val="28"/>
              </w:rPr>
              <w:t>euro</w:t>
            </w:r>
            <w:r w:rsidRPr="004206D1">
              <w:rPr>
                <w:sz w:val="28"/>
                <w:szCs w:val="28"/>
              </w:rPr>
              <w:t xml:space="preserve"> apmērā, tajā skaitā izdevumi atalgojumam (EKK 1100) 22 074 </w:t>
            </w:r>
            <w:r w:rsidRPr="004206D1">
              <w:rPr>
                <w:i/>
                <w:sz w:val="28"/>
                <w:szCs w:val="28"/>
              </w:rPr>
              <w:t>euro</w:t>
            </w:r>
            <w:r w:rsidRPr="004206D1">
              <w:rPr>
                <w:sz w:val="28"/>
                <w:szCs w:val="28"/>
              </w:rPr>
              <w:t xml:space="preserve"> un izdevumi precēm un pakalpojumiem (EKK 2000) 63 558 </w:t>
            </w:r>
            <w:r w:rsidRPr="004206D1">
              <w:rPr>
                <w:i/>
                <w:sz w:val="28"/>
                <w:szCs w:val="28"/>
              </w:rPr>
              <w:t>euro</w:t>
            </w:r>
            <w:r w:rsidRPr="004206D1">
              <w:rPr>
                <w:sz w:val="28"/>
                <w:szCs w:val="28"/>
              </w:rPr>
              <w:t xml:space="preserve"> apmērā.</w:t>
            </w:r>
          </w:p>
          <w:p w:rsidR="004206D1" w:rsidRPr="004206D1" w:rsidRDefault="004206D1" w:rsidP="0090696C">
            <w:pPr>
              <w:jc w:val="both"/>
              <w:rPr>
                <w:sz w:val="28"/>
                <w:szCs w:val="28"/>
              </w:rPr>
            </w:pPr>
            <w:r w:rsidRPr="004206D1">
              <w:rPr>
                <w:sz w:val="28"/>
                <w:szCs w:val="28"/>
              </w:rPr>
              <w:t xml:space="preserve">Savukārt netiešos izdevumus sastāda izdevumi atlīdzībai (EKK 1000) 9 046 </w:t>
            </w:r>
            <w:r w:rsidRPr="004206D1">
              <w:rPr>
                <w:i/>
                <w:sz w:val="28"/>
                <w:szCs w:val="28"/>
              </w:rPr>
              <w:t>euro</w:t>
            </w:r>
            <w:r w:rsidRPr="004206D1">
              <w:rPr>
                <w:sz w:val="28"/>
                <w:szCs w:val="28"/>
              </w:rPr>
              <w:t xml:space="preserve">, tajā skaitā izdevumi atalgojumam (EKK 1100) 7 324 </w:t>
            </w:r>
            <w:r w:rsidRPr="004206D1">
              <w:rPr>
                <w:i/>
                <w:sz w:val="28"/>
                <w:szCs w:val="28"/>
              </w:rPr>
              <w:t>euro</w:t>
            </w:r>
            <w:r w:rsidRPr="004206D1">
              <w:rPr>
                <w:sz w:val="28"/>
                <w:szCs w:val="28"/>
              </w:rPr>
              <w:t xml:space="preserve">, izdevumi precēm un pakalpojumiem (EKK 2000) 2 </w:t>
            </w:r>
            <w:r w:rsidRPr="004206D1">
              <w:rPr>
                <w:i/>
                <w:sz w:val="28"/>
                <w:szCs w:val="28"/>
              </w:rPr>
              <w:t>euro</w:t>
            </w:r>
            <w:r w:rsidRPr="004206D1">
              <w:rPr>
                <w:sz w:val="28"/>
                <w:szCs w:val="28"/>
              </w:rPr>
              <w:t xml:space="preserve"> un izdevumi pamatkapitāla veidošanai (EKK 5000) 22 121 </w:t>
            </w:r>
            <w:r w:rsidRPr="004206D1">
              <w:rPr>
                <w:i/>
                <w:sz w:val="28"/>
                <w:szCs w:val="28"/>
              </w:rPr>
              <w:t>euro</w:t>
            </w:r>
            <w:r w:rsidRPr="004206D1">
              <w:rPr>
                <w:sz w:val="28"/>
                <w:szCs w:val="28"/>
              </w:rPr>
              <w:t xml:space="preserve"> apmērā.</w:t>
            </w:r>
          </w:p>
          <w:p w:rsidR="004206D1" w:rsidRPr="004206D1" w:rsidRDefault="004206D1" w:rsidP="0090696C">
            <w:pPr>
              <w:jc w:val="both"/>
              <w:rPr>
                <w:sz w:val="28"/>
                <w:szCs w:val="28"/>
              </w:rPr>
            </w:pPr>
          </w:p>
          <w:p w:rsidR="004206D1" w:rsidRPr="004206D1" w:rsidRDefault="004206D1" w:rsidP="0090696C">
            <w:pPr>
              <w:jc w:val="both"/>
              <w:rPr>
                <w:sz w:val="28"/>
                <w:szCs w:val="28"/>
              </w:rPr>
            </w:pPr>
            <w:r w:rsidRPr="004206D1">
              <w:rPr>
                <w:sz w:val="28"/>
                <w:szCs w:val="28"/>
              </w:rPr>
              <w:t>Detalizēts aprēķins</w:t>
            </w:r>
            <w:r w:rsidR="00217038">
              <w:rPr>
                <w:sz w:val="28"/>
                <w:szCs w:val="28"/>
              </w:rPr>
              <w:t xml:space="preserve"> –</w:t>
            </w:r>
            <w:r w:rsidRPr="004206D1">
              <w:rPr>
                <w:sz w:val="28"/>
                <w:szCs w:val="28"/>
              </w:rPr>
              <w:t xml:space="preserve"> pielikumā.</w:t>
            </w:r>
          </w:p>
        </w:tc>
      </w:tr>
      <w:tr w:rsidR="004206D1" w:rsidRPr="00164325" w:rsidTr="0090696C">
        <w:trPr>
          <w:trHeight w:val="519"/>
        </w:trPr>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6.1. detalizēts ieņēmumu aprēķins</w:t>
            </w:r>
          </w:p>
        </w:tc>
        <w:tc>
          <w:tcPr>
            <w:tcW w:w="7159"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4206D1" w:rsidP="0090696C">
            <w:pPr>
              <w:snapToGrid w:val="0"/>
              <w:jc w:val="center"/>
              <w:rPr>
                <w:sz w:val="28"/>
                <w:szCs w:val="28"/>
              </w:rPr>
            </w:pPr>
          </w:p>
        </w:tc>
      </w:tr>
      <w:tr w:rsidR="004206D1" w:rsidRPr="00164325" w:rsidTr="0090696C">
        <w:trPr>
          <w:trHeight w:val="604"/>
        </w:trPr>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t>6.2. detalizēts izdevumu aprēķins</w:t>
            </w:r>
          </w:p>
        </w:tc>
        <w:tc>
          <w:tcPr>
            <w:tcW w:w="7159"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4206D1" w:rsidRPr="004206D1" w:rsidRDefault="004206D1" w:rsidP="0090696C">
            <w:pPr>
              <w:snapToGrid w:val="0"/>
              <w:jc w:val="center"/>
              <w:rPr>
                <w:sz w:val="28"/>
                <w:szCs w:val="28"/>
              </w:rPr>
            </w:pPr>
          </w:p>
        </w:tc>
      </w:tr>
      <w:tr w:rsidR="004206D1" w:rsidRPr="00164325" w:rsidTr="0090696C">
        <w:tc>
          <w:tcPr>
            <w:tcW w:w="2344" w:type="dxa"/>
            <w:tcBorders>
              <w:top w:val="single" w:sz="4" w:space="0" w:color="000000"/>
              <w:left w:val="single" w:sz="4" w:space="0" w:color="000000"/>
              <w:bottom w:val="single" w:sz="4" w:space="0" w:color="000000"/>
            </w:tcBorders>
            <w:shd w:val="clear" w:color="auto" w:fill="auto"/>
          </w:tcPr>
          <w:p w:rsidR="004206D1" w:rsidRPr="004206D1" w:rsidRDefault="004206D1" w:rsidP="0090696C">
            <w:pPr>
              <w:rPr>
                <w:sz w:val="28"/>
                <w:szCs w:val="28"/>
              </w:rPr>
            </w:pPr>
            <w:r w:rsidRPr="004206D1">
              <w:rPr>
                <w:sz w:val="28"/>
                <w:szCs w:val="28"/>
              </w:rPr>
              <w:lastRenderedPageBreak/>
              <w:t> 7. Cita informācija.</w:t>
            </w:r>
          </w:p>
        </w:tc>
        <w:tc>
          <w:tcPr>
            <w:tcW w:w="71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142F" w:rsidRPr="00992E26" w:rsidRDefault="00217038" w:rsidP="00992E26">
            <w:pPr>
              <w:jc w:val="both"/>
              <w:rPr>
                <w:sz w:val="28"/>
                <w:szCs w:val="28"/>
              </w:rPr>
            </w:pPr>
            <w:r>
              <w:rPr>
                <w:sz w:val="28"/>
                <w:szCs w:val="28"/>
              </w:rPr>
              <w:t>Likumprojektam pievienots Ministru kabineta protokollēmum</w:t>
            </w:r>
            <w:r w:rsidR="00FD4535">
              <w:rPr>
                <w:sz w:val="28"/>
                <w:szCs w:val="28"/>
              </w:rPr>
              <w:t>a projekts</w:t>
            </w:r>
            <w:r>
              <w:rPr>
                <w:sz w:val="28"/>
                <w:szCs w:val="28"/>
              </w:rPr>
              <w:t xml:space="preserve">, kas paredz </w:t>
            </w:r>
            <w:r w:rsidR="00FA142F">
              <w:rPr>
                <w:sz w:val="28"/>
                <w:szCs w:val="28"/>
              </w:rPr>
              <w:t>a</w:t>
            </w:r>
            <w:r w:rsidR="00FA142F" w:rsidRPr="00FA142F">
              <w:rPr>
                <w:sz w:val="28"/>
                <w:szCs w:val="28"/>
              </w:rPr>
              <w:t>tbalstīt Iekšliet</w:t>
            </w:r>
            <w:r w:rsidR="00FA142F">
              <w:rPr>
                <w:sz w:val="28"/>
                <w:szCs w:val="28"/>
              </w:rPr>
              <w:t xml:space="preserve">u ministrijas priekšlikumus par </w:t>
            </w:r>
            <w:r w:rsidR="00FA142F" w:rsidRPr="00FA142F">
              <w:rPr>
                <w:sz w:val="28"/>
                <w:szCs w:val="28"/>
              </w:rPr>
              <w:t xml:space="preserve">ieņēmumu no maksas pakalpojumiem un citu pašu ieņēmumu un atbilstošu izdevumu samazināšanu Iekšlietu ministrijai 2015.gadā un 2016.gadā par 70 627 </w:t>
            </w:r>
            <w:r w:rsidR="00FA142F" w:rsidRPr="00FA142F">
              <w:rPr>
                <w:i/>
                <w:sz w:val="28"/>
                <w:szCs w:val="28"/>
              </w:rPr>
              <w:t>euro</w:t>
            </w:r>
            <w:r w:rsidR="00FA142F" w:rsidRPr="00FA142F">
              <w:rPr>
                <w:sz w:val="28"/>
                <w:szCs w:val="28"/>
              </w:rPr>
              <w:t xml:space="preserve"> (budžeta apakšprogra</w:t>
            </w:r>
            <w:r w:rsidR="00FA142F">
              <w:rPr>
                <w:sz w:val="28"/>
                <w:szCs w:val="28"/>
              </w:rPr>
              <w:t xml:space="preserve">mmā 06.01.00 „Valsts policija”), kā arī </w:t>
            </w:r>
            <w:r w:rsidR="00A41EFD" w:rsidRPr="00A41EFD">
              <w:rPr>
                <w:sz w:val="28"/>
                <w:szCs w:val="28"/>
              </w:rPr>
              <w:t xml:space="preserve">ieņēmumu no valsts pamatbudžetā iemaksājamām valsts nodevām palielināšanu 2015.gadā un turpmāk katru gadu  par 149 764 </w:t>
            </w:r>
            <w:r w:rsidR="00A41EFD" w:rsidRPr="00E51DAB">
              <w:rPr>
                <w:i/>
                <w:sz w:val="28"/>
                <w:szCs w:val="28"/>
              </w:rPr>
              <w:t>euro</w:t>
            </w:r>
            <w:r w:rsidR="00FA142F">
              <w:rPr>
                <w:sz w:val="28"/>
                <w:szCs w:val="28"/>
              </w:rPr>
              <w:t xml:space="preserve"> un</w:t>
            </w:r>
            <w:r w:rsidR="00A41EFD" w:rsidRPr="00A41EFD">
              <w:rPr>
                <w:sz w:val="28"/>
                <w:szCs w:val="28"/>
              </w:rPr>
              <w:t xml:space="preserve"> dotācijas no vispārējiem ieņēmumiem palielināšanu Iekšlietu ministrijai 2015.gadā un turpmāk katru gadu par 122 006 </w:t>
            </w:r>
            <w:r w:rsidR="00A41EFD" w:rsidRPr="00E51DAB">
              <w:rPr>
                <w:i/>
                <w:sz w:val="28"/>
                <w:szCs w:val="28"/>
              </w:rPr>
              <w:t>euro</w:t>
            </w:r>
            <w:r w:rsidR="00A41EFD" w:rsidRPr="00A41EFD">
              <w:rPr>
                <w:sz w:val="28"/>
                <w:szCs w:val="28"/>
              </w:rPr>
              <w:t xml:space="preserve"> un izdevumu palielināšanu par </w:t>
            </w:r>
            <w:r w:rsidR="00FA142F">
              <w:rPr>
                <w:sz w:val="28"/>
                <w:szCs w:val="28"/>
              </w:rPr>
              <w:t>122 006</w:t>
            </w:r>
            <w:r w:rsidR="00A41EFD" w:rsidRPr="00A41EFD">
              <w:rPr>
                <w:sz w:val="28"/>
                <w:szCs w:val="28"/>
              </w:rPr>
              <w:t xml:space="preserve"> </w:t>
            </w:r>
            <w:r w:rsidR="00A41EFD" w:rsidRPr="00E51DAB">
              <w:rPr>
                <w:i/>
                <w:sz w:val="28"/>
                <w:szCs w:val="28"/>
              </w:rPr>
              <w:t>euro</w:t>
            </w:r>
            <w:r w:rsidR="00A41EFD" w:rsidRPr="00A41EFD">
              <w:rPr>
                <w:sz w:val="28"/>
                <w:szCs w:val="28"/>
              </w:rPr>
              <w:t xml:space="preserve"> (budžeta apakšprogrammā 06.01.00 „Valsts policija”)</w:t>
            </w:r>
            <w:r w:rsidR="00A41EFD">
              <w:rPr>
                <w:sz w:val="28"/>
                <w:szCs w:val="28"/>
              </w:rPr>
              <w:t>.</w:t>
            </w:r>
            <w:r w:rsidR="00FA142F">
              <w:rPr>
                <w:sz w:val="28"/>
                <w:szCs w:val="28"/>
              </w:rPr>
              <w:t xml:space="preserve"> Kā arī </w:t>
            </w:r>
            <w:r w:rsidR="00FA142F" w:rsidRPr="00FA142F">
              <w:rPr>
                <w:sz w:val="28"/>
                <w:szCs w:val="28"/>
              </w:rPr>
              <w:t>Ministru kabineta protokollēmuma projekts paredz</w:t>
            </w:r>
            <w:r w:rsidR="00992E26">
              <w:rPr>
                <w:sz w:val="28"/>
                <w:szCs w:val="28"/>
              </w:rPr>
              <w:t xml:space="preserve"> p</w:t>
            </w:r>
            <w:r w:rsidR="00992E26" w:rsidRPr="00992E26">
              <w:rPr>
                <w:sz w:val="28"/>
                <w:szCs w:val="28"/>
              </w:rPr>
              <w:t xml:space="preserve">ēc likumprojekta „Grozījumi likumā „Par nodokļiem un nodevām”” </w:t>
            </w:r>
            <w:r w:rsidR="00992E26" w:rsidRPr="00992E26">
              <w:rPr>
                <w:sz w:val="28"/>
                <w:szCs w:val="28"/>
              </w:rPr>
              <w:lastRenderedPageBreak/>
              <w:t>pieņemšanas Iekšlietu ministrijai iesniegt Finanšu ministrijā priekšlikumus atbilstoši šī protokollēmuma 2.punktā noteiktajam iekļaušanai likumprojektā „Par valsts budžetu 2015.gadam” un likumprojektā „Par vidēja termiņa budžeta ietvaru 2015., 2016. un 2017.gadam”.</w:t>
            </w:r>
          </w:p>
        </w:tc>
      </w:tr>
    </w:tbl>
    <w:p w:rsidR="00616DAB" w:rsidRPr="00F36A5D" w:rsidRDefault="00616DAB" w:rsidP="00055275">
      <w:pPr>
        <w:pStyle w:val="NormalWeb"/>
        <w:spacing w:before="0" w:beforeAutospacing="0" w:after="0" w:afterAutospacing="0"/>
        <w:rPr>
          <w:color w:val="000000"/>
          <w:sz w:val="28"/>
          <w:szCs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56"/>
        <w:gridCol w:w="2238"/>
        <w:gridCol w:w="6804"/>
      </w:tblGrid>
      <w:tr w:rsidR="00C97A84" w:rsidRPr="00F36A5D" w:rsidTr="00CA6B35">
        <w:tc>
          <w:tcPr>
            <w:tcW w:w="5000" w:type="pct"/>
            <w:gridSpan w:val="3"/>
            <w:tcBorders>
              <w:top w:val="single" w:sz="6" w:space="0" w:color="000000"/>
              <w:left w:val="single" w:sz="6" w:space="0" w:color="000000"/>
              <w:bottom w:val="outset" w:sz="6" w:space="0" w:color="000000"/>
              <w:right w:val="single" w:sz="6" w:space="0" w:color="000000"/>
            </w:tcBorders>
          </w:tcPr>
          <w:p w:rsidR="00C97A84" w:rsidRPr="002A4C5C" w:rsidRDefault="00C97A84" w:rsidP="00C4491E">
            <w:pPr>
              <w:pStyle w:val="NormalWeb"/>
              <w:jc w:val="center"/>
              <w:rPr>
                <w:b/>
                <w:bCs/>
                <w:sz w:val="28"/>
                <w:szCs w:val="28"/>
              </w:rPr>
            </w:pPr>
            <w:r w:rsidRPr="002A4C5C">
              <w:rPr>
                <w:b/>
                <w:bCs/>
                <w:sz w:val="28"/>
                <w:szCs w:val="28"/>
              </w:rPr>
              <w:t>IV. Tiesību akta projekta ietekme uz spēkā esošo tiesību normu sistēmu</w:t>
            </w:r>
          </w:p>
        </w:tc>
      </w:tr>
      <w:tr w:rsidR="005768C5" w:rsidRPr="00F36A5D" w:rsidTr="0019328B">
        <w:trPr>
          <w:trHeight w:val="663"/>
        </w:trPr>
        <w:tc>
          <w:tcPr>
            <w:tcW w:w="240" w:type="pct"/>
            <w:tcBorders>
              <w:top w:val="outset" w:sz="6" w:space="0" w:color="000000"/>
              <w:left w:val="outset" w:sz="6" w:space="0" w:color="000000"/>
              <w:bottom w:val="outset" w:sz="6" w:space="0" w:color="000000"/>
              <w:right w:val="outset" w:sz="6" w:space="0" w:color="000000"/>
            </w:tcBorders>
          </w:tcPr>
          <w:p w:rsidR="00C97A84" w:rsidRPr="002A4C5C" w:rsidRDefault="00C97A84" w:rsidP="00C4491E">
            <w:pPr>
              <w:pStyle w:val="NormalWeb"/>
              <w:rPr>
                <w:sz w:val="28"/>
                <w:szCs w:val="28"/>
              </w:rPr>
            </w:pPr>
            <w:r w:rsidRPr="002A4C5C">
              <w:rPr>
                <w:sz w:val="28"/>
                <w:szCs w:val="28"/>
              </w:rPr>
              <w:t>1.</w:t>
            </w:r>
          </w:p>
        </w:tc>
        <w:tc>
          <w:tcPr>
            <w:tcW w:w="1178" w:type="pct"/>
            <w:tcBorders>
              <w:top w:val="outset" w:sz="6" w:space="0" w:color="000000"/>
              <w:left w:val="outset" w:sz="6" w:space="0" w:color="000000"/>
              <w:bottom w:val="outset" w:sz="6" w:space="0" w:color="000000"/>
              <w:right w:val="outset" w:sz="6" w:space="0" w:color="000000"/>
            </w:tcBorders>
          </w:tcPr>
          <w:p w:rsidR="00C97A84" w:rsidRPr="002A4C5C" w:rsidRDefault="00C97A84" w:rsidP="00CA6B35">
            <w:pPr>
              <w:pStyle w:val="NormalWeb"/>
              <w:rPr>
                <w:sz w:val="28"/>
                <w:szCs w:val="28"/>
              </w:rPr>
            </w:pPr>
            <w:r w:rsidRPr="002A4C5C">
              <w:rPr>
                <w:sz w:val="28"/>
                <w:szCs w:val="28"/>
              </w:rPr>
              <w:t>Nepieciešamie saistītie tiesību aktu projekti</w:t>
            </w:r>
          </w:p>
        </w:tc>
        <w:tc>
          <w:tcPr>
            <w:tcW w:w="3582" w:type="pct"/>
            <w:tcBorders>
              <w:top w:val="outset" w:sz="6" w:space="0" w:color="000000"/>
              <w:left w:val="outset" w:sz="6" w:space="0" w:color="000000"/>
              <w:bottom w:val="outset" w:sz="6" w:space="0" w:color="000000"/>
              <w:right w:val="outset" w:sz="6" w:space="0" w:color="000000"/>
            </w:tcBorders>
          </w:tcPr>
          <w:p w:rsidR="00C057E4" w:rsidRPr="002A4C5C" w:rsidRDefault="00C057E4" w:rsidP="004370AB">
            <w:pPr>
              <w:ind w:right="119"/>
              <w:jc w:val="both"/>
              <w:rPr>
                <w:bCs/>
                <w:sz w:val="28"/>
                <w:szCs w:val="28"/>
              </w:rPr>
            </w:pPr>
            <w:r w:rsidRPr="002A4C5C">
              <w:rPr>
                <w:bCs/>
                <w:sz w:val="28"/>
                <w:szCs w:val="28"/>
              </w:rPr>
              <w:t>Saistībā ar likumprojektu nepieciešams izdarīt grozījumus Ieroču un speciālo līdzekļu aprites likumā, paredz</w:t>
            </w:r>
            <w:r w:rsidR="0020611F" w:rsidRPr="002A4C5C">
              <w:rPr>
                <w:bCs/>
                <w:sz w:val="28"/>
                <w:szCs w:val="28"/>
              </w:rPr>
              <w:t>ot</w:t>
            </w:r>
            <w:r w:rsidRPr="002A4C5C">
              <w:rPr>
                <w:bCs/>
                <w:sz w:val="28"/>
                <w:szCs w:val="28"/>
              </w:rPr>
              <w:t xml:space="preserve">, ka </w:t>
            </w:r>
            <w:r w:rsidR="0020611F" w:rsidRPr="002A4C5C">
              <w:rPr>
                <w:bCs/>
                <w:sz w:val="28"/>
                <w:szCs w:val="28"/>
              </w:rPr>
              <w:t>par kvalifikācijas pārbaudījuma</w:t>
            </w:r>
            <w:r w:rsidR="00C31787" w:rsidRPr="002A4C5C">
              <w:rPr>
                <w:bCs/>
                <w:sz w:val="28"/>
                <w:szCs w:val="28"/>
              </w:rPr>
              <w:t>, atkārtota kvalifikācijas pārbaudījuma</w:t>
            </w:r>
            <w:r w:rsidR="0020611F" w:rsidRPr="002A4C5C">
              <w:rPr>
                <w:bCs/>
                <w:sz w:val="28"/>
                <w:szCs w:val="28"/>
              </w:rPr>
              <w:t xml:space="preserve"> attiecībā uz ieroču un munīcijas aprites kārtību un prasmi rīkoties ar ieroci kārtošanu, apliecības dublikāta izsniegšanu kvalifikācijas pārbaudījumam par ieroču un munīcijas aprites kārtību un prasmi rīkoties ar ieroci un kontrolšāvienu izdarīšanu maksājama valsts nodeva. Ieroču un speciālo līdzekļu aprites likumā nepieciešams Ministru kabinetam </w:t>
            </w:r>
            <w:r w:rsidR="006E5CB8" w:rsidRPr="002A4C5C">
              <w:rPr>
                <w:bCs/>
                <w:sz w:val="28"/>
                <w:szCs w:val="28"/>
              </w:rPr>
              <w:t xml:space="preserve">paredzēt </w:t>
            </w:r>
            <w:r w:rsidR="0020611F" w:rsidRPr="002A4C5C">
              <w:rPr>
                <w:bCs/>
                <w:sz w:val="28"/>
                <w:szCs w:val="28"/>
              </w:rPr>
              <w:t>deleģējumu noteikt minēto valsts nodevu apmēru un maksāšanas kārtību.</w:t>
            </w:r>
          </w:p>
          <w:p w:rsidR="0020611F" w:rsidRPr="002A4C5C" w:rsidRDefault="003F6927" w:rsidP="004370AB">
            <w:pPr>
              <w:ind w:right="119"/>
              <w:jc w:val="both"/>
              <w:rPr>
                <w:bCs/>
                <w:sz w:val="28"/>
                <w:szCs w:val="28"/>
              </w:rPr>
            </w:pPr>
            <w:r w:rsidRPr="002A4C5C">
              <w:rPr>
                <w:bCs/>
                <w:sz w:val="28"/>
                <w:szCs w:val="28"/>
              </w:rPr>
              <w:t>Likumprojekts „Grozījumi Ieroču un speciālo līdzekļu aprites likumā” izskatīšanai Ministru kabinetā tiks iesniegts vienlaicīgi ar likumprojektu.</w:t>
            </w:r>
          </w:p>
          <w:p w:rsidR="00D62B89" w:rsidRPr="002A4C5C" w:rsidRDefault="00D62B89" w:rsidP="004370AB">
            <w:pPr>
              <w:ind w:right="119"/>
              <w:jc w:val="both"/>
              <w:rPr>
                <w:bCs/>
                <w:sz w:val="28"/>
                <w:szCs w:val="28"/>
              </w:rPr>
            </w:pPr>
            <w:r w:rsidRPr="002A4C5C">
              <w:rPr>
                <w:sz w:val="28"/>
                <w:szCs w:val="28"/>
              </w:rPr>
              <w:t xml:space="preserve">Par likumprojekta </w:t>
            </w:r>
            <w:r w:rsidR="00CC5585" w:rsidRPr="002A4C5C">
              <w:rPr>
                <w:bCs/>
                <w:sz w:val="28"/>
                <w:szCs w:val="28"/>
              </w:rPr>
              <w:t xml:space="preserve">„Grozījumi Ieroču un speciālo līdzekļu aprites likumā” </w:t>
            </w:r>
            <w:r w:rsidRPr="002A4C5C">
              <w:rPr>
                <w:sz w:val="28"/>
                <w:szCs w:val="28"/>
              </w:rPr>
              <w:t>izstrādi atbildīgā institūcija – Iekšlietu ministrija.</w:t>
            </w:r>
          </w:p>
          <w:p w:rsidR="003F6927" w:rsidRPr="002A4C5C" w:rsidRDefault="003F6927" w:rsidP="004370AB">
            <w:pPr>
              <w:ind w:right="119"/>
              <w:jc w:val="both"/>
              <w:rPr>
                <w:bCs/>
                <w:sz w:val="28"/>
                <w:szCs w:val="28"/>
              </w:rPr>
            </w:pPr>
          </w:p>
          <w:p w:rsidR="00130322" w:rsidRPr="002A4C5C" w:rsidRDefault="00130322" w:rsidP="00130322">
            <w:pPr>
              <w:pStyle w:val="naisf"/>
              <w:spacing w:before="0" w:after="0"/>
              <w:ind w:firstLine="0"/>
              <w:rPr>
                <w:sz w:val="28"/>
                <w:szCs w:val="28"/>
              </w:rPr>
            </w:pPr>
            <w:r w:rsidRPr="002A4C5C">
              <w:rPr>
                <w:bCs/>
                <w:sz w:val="28"/>
                <w:szCs w:val="28"/>
              </w:rPr>
              <w:t xml:space="preserve">Papildus nepieciešams </w:t>
            </w:r>
            <w:r w:rsidRPr="002A4C5C">
              <w:rPr>
                <w:sz w:val="28"/>
                <w:szCs w:val="28"/>
              </w:rPr>
              <w:t>izstrādāt un iesniegt Ministru kabinetā noteiktajā kārtībā šādus noteikumu projektus:</w:t>
            </w:r>
          </w:p>
          <w:p w:rsidR="00130322" w:rsidRPr="002A4C5C" w:rsidRDefault="00130322" w:rsidP="00130322">
            <w:pPr>
              <w:ind w:right="119"/>
              <w:jc w:val="both"/>
              <w:rPr>
                <w:sz w:val="28"/>
                <w:szCs w:val="28"/>
              </w:rPr>
            </w:pPr>
            <w:r w:rsidRPr="002A4C5C">
              <w:rPr>
                <w:bCs/>
                <w:sz w:val="28"/>
                <w:szCs w:val="28"/>
              </w:rPr>
              <w:t xml:space="preserve">1) </w:t>
            </w:r>
            <w:r w:rsidR="005A39F6" w:rsidRPr="002A4C5C">
              <w:rPr>
                <w:bCs/>
                <w:sz w:val="28"/>
                <w:szCs w:val="28"/>
              </w:rPr>
              <w:t>Minis</w:t>
            </w:r>
            <w:r w:rsidRPr="002A4C5C">
              <w:rPr>
                <w:bCs/>
                <w:sz w:val="28"/>
                <w:szCs w:val="28"/>
              </w:rPr>
              <w:t>tru kabineta noteikumu</w:t>
            </w:r>
            <w:r w:rsidR="007E0217" w:rsidRPr="002A4C5C">
              <w:rPr>
                <w:bCs/>
                <w:sz w:val="28"/>
                <w:szCs w:val="28"/>
              </w:rPr>
              <w:t>,</w:t>
            </w:r>
            <w:r w:rsidRPr="002A4C5C">
              <w:rPr>
                <w:bCs/>
                <w:sz w:val="28"/>
                <w:szCs w:val="28"/>
              </w:rPr>
              <w:t xml:space="preserve"> </w:t>
            </w:r>
            <w:r w:rsidR="0020611F" w:rsidRPr="002A4C5C">
              <w:rPr>
                <w:bCs/>
                <w:sz w:val="28"/>
                <w:szCs w:val="28"/>
              </w:rPr>
              <w:t xml:space="preserve">kas paredzēs valsts nodevas </w:t>
            </w:r>
            <w:r w:rsidR="0020611F" w:rsidRPr="002A4C5C">
              <w:rPr>
                <w:sz w:val="28"/>
                <w:szCs w:val="28"/>
              </w:rPr>
              <w:t xml:space="preserve">par kontrolšāvienu izdarīšanu ar vītņstobra šaujamieroci </w:t>
            </w:r>
            <w:r w:rsidRPr="002A4C5C">
              <w:rPr>
                <w:sz w:val="28"/>
                <w:szCs w:val="28"/>
              </w:rPr>
              <w:t>apmēru un maksāšanas kārtību</w:t>
            </w:r>
            <w:r w:rsidR="007E0217" w:rsidRPr="002A4C5C">
              <w:rPr>
                <w:sz w:val="28"/>
                <w:szCs w:val="28"/>
              </w:rPr>
              <w:t>, projektu</w:t>
            </w:r>
            <w:r w:rsidRPr="002A4C5C">
              <w:rPr>
                <w:sz w:val="28"/>
                <w:szCs w:val="28"/>
              </w:rPr>
              <w:t>;</w:t>
            </w:r>
          </w:p>
          <w:p w:rsidR="0020611F" w:rsidRPr="002A4C5C" w:rsidRDefault="00130322" w:rsidP="0020611F">
            <w:pPr>
              <w:ind w:right="119"/>
              <w:jc w:val="both"/>
              <w:rPr>
                <w:sz w:val="28"/>
                <w:szCs w:val="28"/>
              </w:rPr>
            </w:pPr>
            <w:r w:rsidRPr="002A4C5C">
              <w:rPr>
                <w:sz w:val="28"/>
                <w:szCs w:val="28"/>
              </w:rPr>
              <w:t xml:space="preserve">2) Ministru kabineta </w:t>
            </w:r>
            <w:r w:rsidRPr="002A4C5C">
              <w:rPr>
                <w:bCs/>
                <w:sz w:val="28"/>
                <w:szCs w:val="28"/>
              </w:rPr>
              <w:t xml:space="preserve">noteikumu „Grozījumi Ministru kabineta 2012.gada 24.janvāra noteikumos Nr.80 „Noteikumi par ieroču un munīcijas aprites un prasmju rīkoties ar ieroci kvalifikācijas pārbaudījuma pieņemšanas kārtību”” projektu, paredzot </w:t>
            </w:r>
            <w:r w:rsidR="0020611F" w:rsidRPr="002A4C5C">
              <w:rPr>
                <w:sz w:val="28"/>
                <w:szCs w:val="28"/>
              </w:rPr>
              <w:t>valsts nodevas par kvalifikācijas pārbaudījuma, atkārtota kvalifikācijas pārbaudījuma par ieroču un munīcijas aprites kārtību un prasmi rīkoties ar ieroci  kārtošanu un apliecības dublikāta izsniegšanu kvalifikācijas pārbaudījumam par ieroču un munīcijas aprites kārtību</w:t>
            </w:r>
            <w:r w:rsidR="00E40814" w:rsidRPr="002A4C5C">
              <w:rPr>
                <w:sz w:val="28"/>
                <w:szCs w:val="28"/>
              </w:rPr>
              <w:t xml:space="preserve"> un prasmi rīkoties ar iero</w:t>
            </w:r>
            <w:r w:rsidRPr="002A4C5C">
              <w:rPr>
                <w:sz w:val="28"/>
                <w:szCs w:val="28"/>
              </w:rPr>
              <w:t>ci apmēru un maksāšanas kārtību;</w:t>
            </w:r>
          </w:p>
          <w:p w:rsidR="00E40814" w:rsidRDefault="00130322" w:rsidP="0020611F">
            <w:pPr>
              <w:ind w:right="119"/>
              <w:jc w:val="both"/>
              <w:rPr>
                <w:sz w:val="28"/>
                <w:szCs w:val="28"/>
              </w:rPr>
            </w:pPr>
            <w:r w:rsidRPr="002A4C5C">
              <w:rPr>
                <w:sz w:val="28"/>
                <w:szCs w:val="28"/>
              </w:rPr>
              <w:lastRenderedPageBreak/>
              <w:t xml:space="preserve">3) </w:t>
            </w:r>
            <w:r w:rsidR="007E0217" w:rsidRPr="002A4C5C">
              <w:rPr>
                <w:sz w:val="28"/>
                <w:szCs w:val="28"/>
              </w:rPr>
              <w:t xml:space="preserve">Ministru kabineta </w:t>
            </w:r>
            <w:r w:rsidR="007E0217" w:rsidRPr="002A4C5C">
              <w:rPr>
                <w:bCs/>
                <w:sz w:val="28"/>
                <w:szCs w:val="28"/>
              </w:rPr>
              <w:t>noteikumu „G</w:t>
            </w:r>
            <w:r w:rsidR="00E40814" w:rsidRPr="002A4C5C">
              <w:rPr>
                <w:sz w:val="28"/>
                <w:szCs w:val="28"/>
              </w:rPr>
              <w:t>roz</w:t>
            </w:r>
            <w:r w:rsidR="00D62B89" w:rsidRPr="002A4C5C">
              <w:rPr>
                <w:sz w:val="28"/>
                <w:szCs w:val="28"/>
              </w:rPr>
              <w:t>ījumi</w:t>
            </w:r>
            <w:r w:rsidR="00E40814" w:rsidRPr="002A4C5C">
              <w:rPr>
                <w:sz w:val="28"/>
                <w:szCs w:val="28"/>
              </w:rPr>
              <w:t xml:space="preserve"> </w:t>
            </w:r>
            <w:r w:rsidR="00D83F01" w:rsidRPr="002A4C5C">
              <w:rPr>
                <w:sz w:val="28"/>
                <w:szCs w:val="28"/>
              </w:rPr>
              <w:t>Ministru kabineta 2013.gada 24.septembra noteikumos Nr.903 „Valsts policijas maksas</w:t>
            </w:r>
            <w:r w:rsidR="00571597" w:rsidRPr="002A4C5C">
              <w:rPr>
                <w:sz w:val="28"/>
                <w:szCs w:val="28"/>
              </w:rPr>
              <w:t xml:space="preserve"> pakalpojumu cenr</w:t>
            </w:r>
            <w:r w:rsidR="00D83F01" w:rsidRPr="002A4C5C">
              <w:rPr>
                <w:sz w:val="28"/>
                <w:szCs w:val="28"/>
              </w:rPr>
              <w:t>ādis”</w:t>
            </w:r>
            <w:r w:rsidR="007E0217" w:rsidRPr="002A4C5C">
              <w:rPr>
                <w:sz w:val="28"/>
                <w:szCs w:val="28"/>
              </w:rPr>
              <w:t>”</w:t>
            </w:r>
            <w:r w:rsidR="0078484A" w:rsidRPr="002A4C5C">
              <w:rPr>
                <w:sz w:val="28"/>
                <w:szCs w:val="28"/>
              </w:rPr>
              <w:t xml:space="preserve"> projektu</w:t>
            </w:r>
            <w:r w:rsidR="00BE0D99" w:rsidRPr="002A4C5C">
              <w:rPr>
                <w:sz w:val="28"/>
                <w:szCs w:val="28"/>
              </w:rPr>
              <w:t xml:space="preserve">, svītrojot no </w:t>
            </w:r>
            <w:r w:rsidR="0078484A" w:rsidRPr="002A4C5C">
              <w:rPr>
                <w:sz w:val="28"/>
                <w:szCs w:val="28"/>
              </w:rPr>
              <w:t>minētajiem noteikumiem</w:t>
            </w:r>
            <w:r w:rsidR="00BE0D99" w:rsidRPr="002A4C5C">
              <w:rPr>
                <w:sz w:val="28"/>
                <w:szCs w:val="28"/>
              </w:rPr>
              <w:t xml:space="preserve"> </w:t>
            </w:r>
            <w:r w:rsidR="00784FF6" w:rsidRPr="002A4C5C">
              <w:rPr>
                <w:sz w:val="28"/>
                <w:szCs w:val="28"/>
              </w:rPr>
              <w:t xml:space="preserve">šādus </w:t>
            </w:r>
            <w:r w:rsidR="00BE0D99" w:rsidRPr="002A4C5C">
              <w:rPr>
                <w:sz w:val="28"/>
                <w:szCs w:val="28"/>
              </w:rPr>
              <w:t>maksas pakalpojumus</w:t>
            </w:r>
            <w:r w:rsidR="00784FF6" w:rsidRPr="002A4C5C">
              <w:rPr>
                <w:sz w:val="28"/>
                <w:szCs w:val="28"/>
              </w:rPr>
              <w:t xml:space="preserve">: kontrolšāviena veikšana ar vītņstobra šaujamieroci; kvalifikācijas pārbaudījums </w:t>
            </w:r>
            <w:r w:rsidR="001800FE" w:rsidRPr="002A4C5C">
              <w:rPr>
                <w:sz w:val="28"/>
                <w:szCs w:val="28"/>
              </w:rPr>
              <w:t>par ieroču un munīcijas aprites kārtību un prasmi rīkoties ar ieroci; atkārtots kvalifikācijas pārbaudījums par ieroču un munīcijas aprites kārtību un prasmi rīkoties ar ieroci; apliecības dublikāta izsniegšana kvalifikācijas pārbaudījumam par ieroču un munīcijas aprites kārtī</w:t>
            </w:r>
            <w:r w:rsidR="00BC7F40">
              <w:rPr>
                <w:sz w:val="28"/>
                <w:szCs w:val="28"/>
              </w:rPr>
              <w:t>bu un prasmi rīkoties ar ieroci;</w:t>
            </w:r>
          </w:p>
          <w:p w:rsidR="00BC7F40" w:rsidRPr="002A4C5C" w:rsidRDefault="00BC7F40" w:rsidP="0020611F">
            <w:pPr>
              <w:ind w:right="119"/>
              <w:jc w:val="both"/>
              <w:rPr>
                <w:sz w:val="28"/>
                <w:szCs w:val="28"/>
              </w:rPr>
            </w:pPr>
            <w:r>
              <w:rPr>
                <w:sz w:val="28"/>
                <w:szCs w:val="28"/>
              </w:rPr>
              <w:t>4) Ministru kabineta noteikumu „Grozījumi Ministru kabineta 2005.gada 27.dec</w:t>
            </w:r>
            <w:r w:rsidR="001770B0">
              <w:rPr>
                <w:sz w:val="28"/>
                <w:szCs w:val="28"/>
              </w:rPr>
              <w:t>e</w:t>
            </w:r>
            <w:r>
              <w:rPr>
                <w:sz w:val="28"/>
                <w:szCs w:val="28"/>
              </w:rPr>
              <w:t>mbra noteikumos Nr.1032 „</w:t>
            </w:r>
            <w:r w:rsidRPr="00BC7F40">
              <w:rPr>
                <w:sz w:val="28"/>
                <w:szCs w:val="28"/>
              </w:rPr>
              <w:t>Noteikumi par budžetu ieņēmumu klasifikāciju</w:t>
            </w:r>
            <w:r>
              <w:rPr>
                <w:sz w:val="28"/>
                <w:szCs w:val="28"/>
              </w:rPr>
              <w:t xml:space="preserve">”” projekts, </w:t>
            </w:r>
            <w:r w:rsidR="00A71E90">
              <w:rPr>
                <w:sz w:val="28"/>
                <w:szCs w:val="28"/>
              </w:rPr>
              <w:t>papildinot pielikuma budžeta ieņēmumu klasifikāciju.</w:t>
            </w:r>
          </w:p>
          <w:p w:rsidR="00D62B89" w:rsidRPr="002A4C5C" w:rsidRDefault="00D62B89" w:rsidP="0020611F">
            <w:pPr>
              <w:ind w:right="119"/>
              <w:jc w:val="both"/>
              <w:rPr>
                <w:bCs/>
                <w:sz w:val="28"/>
                <w:szCs w:val="28"/>
              </w:rPr>
            </w:pPr>
            <w:r w:rsidRPr="002A4C5C">
              <w:rPr>
                <w:sz w:val="28"/>
                <w:szCs w:val="28"/>
              </w:rPr>
              <w:t>Min</w:t>
            </w:r>
            <w:r w:rsidR="00E951E8" w:rsidRPr="002A4C5C">
              <w:rPr>
                <w:sz w:val="28"/>
                <w:szCs w:val="28"/>
              </w:rPr>
              <w:t>ētie M</w:t>
            </w:r>
            <w:r w:rsidRPr="002A4C5C">
              <w:rPr>
                <w:sz w:val="28"/>
                <w:szCs w:val="28"/>
              </w:rPr>
              <w:t xml:space="preserve">inistru kabineta noteikumu projekti tiks izstrādāti pēc grozījumu likumā „Par nodokļiem un nodevām” un </w:t>
            </w:r>
            <w:r w:rsidRPr="002A4C5C">
              <w:rPr>
                <w:bCs/>
                <w:sz w:val="28"/>
                <w:szCs w:val="28"/>
              </w:rPr>
              <w:t>Ieroču un speciālo līdzekļu aprites likumā  pieņemšanas Saeimā otrajā lasījumā.</w:t>
            </w:r>
          </w:p>
          <w:p w:rsidR="0069502B" w:rsidRPr="002A4C5C" w:rsidRDefault="0069502B" w:rsidP="00563D82">
            <w:pPr>
              <w:pStyle w:val="NormalWeb"/>
              <w:tabs>
                <w:tab w:val="left" w:pos="190"/>
                <w:tab w:val="left" w:pos="332"/>
              </w:tabs>
              <w:spacing w:before="40" w:beforeAutospacing="0" w:after="0" w:afterAutospacing="0"/>
              <w:jc w:val="both"/>
              <w:rPr>
                <w:sz w:val="28"/>
                <w:szCs w:val="28"/>
              </w:rPr>
            </w:pPr>
            <w:r w:rsidRPr="002A4C5C">
              <w:rPr>
                <w:sz w:val="28"/>
                <w:szCs w:val="28"/>
              </w:rPr>
              <w:t xml:space="preserve">Par </w:t>
            </w:r>
            <w:r w:rsidR="00563D82" w:rsidRPr="002A4C5C">
              <w:rPr>
                <w:sz w:val="28"/>
                <w:szCs w:val="28"/>
              </w:rPr>
              <w:t>minēto projektu</w:t>
            </w:r>
            <w:r w:rsidRPr="002A4C5C">
              <w:rPr>
                <w:sz w:val="28"/>
                <w:szCs w:val="28"/>
              </w:rPr>
              <w:t xml:space="preserve"> izstrādi atbildīgā institūcija – </w:t>
            </w:r>
            <w:r w:rsidR="00563D82" w:rsidRPr="002A4C5C">
              <w:rPr>
                <w:sz w:val="28"/>
                <w:szCs w:val="28"/>
              </w:rPr>
              <w:t>Iekšlietu</w:t>
            </w:r>
            <w:r w:rsidRPr="002A4C5C">
              <w:rPr>
                <w:sz w:val="28"/>
                <w:szCs w:val="28"/>
              </w:rPr>
              <w:t xml:space="preserve"> ministrija.</w:t>
            </w:r>
          </w:p>
        </w:tc>
      </w:tr>
      <w:tr w:rsidR="005768C5" w:rsidRPr="00F36A5D" w:rsidTr="0019328B">
        <w:tc>
          <w:tcPr>
            <w:tcW w:w="240" w:type="pct"/>
            <w:tcBorders>
              <w:top w:val="outset" w:sz="6" w:space="0" w:color="000000"/>
              <w:left w:val="outset" w:sz="6" w:space="0" w:color="000000"/>
              <w:bottom w:val="outset" w:sz="6" w:space="0" w:color="000000"/>
              <w:right w:val="outset" w:sz="6" w:space="0" w:color="000000"/>
            </w:tcBorders>
          </w:tcPr>
          <w:p w:rsidR="00C97A84" w:rsidRPr="002A4C5C" w:rsidRDefault="00C97A84" w:rsidP="00C4491E">
            <w:pPr>
              <w:pStyle w:val="NormalWeb"/>
              <w:rPr>
                <w:sz w:val="28"/>
                <w:szCs w:val="28"/>
              </w:rPr>
            </w:pPr>
            <w:r w:rsidRPr="002A4C5C">
              <w:rPr>
                <w:sz w:val="28"/>
                <w:szCs w:val="28"/>
              </w:rPr>
              <w:lastRenderedPageBreak/>
              <w:t>2.</w:t>
            </w:r>
          </w:p>
        </w:tc>
        <w:tc>
          <w:tcPr>
            <w:tcW w:w="1178" w:type="pct"/>
            <w:tcBorders>
              <w:top w:val="outset" w:sz="6" w:space="0" w:color="000000"/>
              <w:left w:val="outset" w:sz="6" w:space="0" w:color="000000"/>
              <w:bottom w:val="outset" w:sz="6" w:space="0" w:color="000000"/>
              <w:right w:val="outset" w:sz="6" w:space="0" w:color="000000"/>
            </w:tcBorders>
          </w:tcPr>
          <w:p w:rsidR="00C97A84" w:rsidRPr="002A4C5C" w:rsidRDefault="00C97A84" w:rsidP="00C4491E">
            <w:pPr>
              <w:pStyle w:val="NormalWeb"/>
              <w:rPr>
                <w:sz w:val="28"/>
                <w:szCs w:val="28"/>
              </w:rPr>
            </w:pPr>
            <w:r w:rsidRPr="002A4C5C">
              <w:rPr>
                <w:sz w:val="28"/>
                <w:szCs w:val="28"/>
              </w:rPr>
              <w:t>Cita informācija</w:t>
            </w:r>
          </w:p>
        </w:tc>
        <w:tc>
          <w:tcPr>
            <w:tcW w:w="3582" w:type="pct"/>
            <w:tcBorders>
              <w:top w:val="outset" w:sz="6" w:space="0" w:color="000000"/>
              <w:left w:val="outset" w:sz="6" w:space="0" w:color="000000"/>
              <w:bottom w:val="outset" w:sz="6" w:space="0" w:color="000000"/>
              <w:right w:val="outset" w:sz="6" w:space="0" w:color="000000"/>
            </w:tcBorders>
          </w:tcPr>
          <w:p w:rsidR="00C97A84" w:rsidRPr="002A4C5C" w:rsidRDefault="00135465" w:rsidP="00C4491E">
            <w:pPr>
              <w:pStyle w:val="NormalWeb"/>
              <w:rPr>
                <w:sz w:val="28"/>
                <w:szCs w:val="28"/>
              </w:rPr>
            </w:pPr>
            <w:r w:rsidRPr="002A4C5C">
              <w:rPr>
                <w:sz w:val="28"/>
                <w:szCs w:val="28"/>
              </w:rPr>
              <w:t>Nav</w:t>
            </w:r>
            <w:r w:rsidR="00A71E90">
              <w:rPr>
                <w:sz w:val="28"/>
                <w:szCs w:val="28"/>
              </w:rPr>
              <w:t>.</w:t>
            </w:r>
          </w:p>
        </w:tc>
      </w:tr>
    </w:tbl>
    <w:p w:rsidR="0054124C" w:rsidRPr="00F36A5D" w:rsidRDefault="0054124C" w:rsidP="00C97A84">
      <w:pPr>
        <w:pStyle w:val="NormalWeb"/>
        <w:spacing w:before="0" w:beforeAutospacing="0" w:after="0" w:afterAutospacing="0"/>
        <w:rPr>
          <w:sz w:val="28"/>
          <w:szCs w:val="28"/>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135465" w:rsidRPr="00F36A5D" w:rsidTr="00CA6B35">
        <w:trPr>
          <w:jc w:val="center"/>
        </w:trPr>
        <w:tc>
          <w:tcPr>
            <w:tcW w:w="9531" w:type="dxa"/>
          </w:tcPr>
          <w:p w:rsidR="00135465" w:rsidRPr="002A4C5C" w:rsidRDefault="00135465" w:rsidP="00135465">
            <w:pPr>
              <w:pStyle w:val="naisnod"/>
              <w:spacing w:before="0" w:after="0"/>
              <w:jc w:val="both"/>
              <w:rPr>
                <w:sz w:val="28"/>
                <w:szCs w:val="28"/>
              </w:rPr>
            </w:pPr>
            <w:r w:rsidRPr="002A4C5C">
              <w:rPr>
                <w:sz w:val="28"/>
                <w:szCs w:val="28"/>
              </w:rPr>
              <w:t>V. Tiesību akta projekta atbilstība Latvijas Republikas starptautiskajām saistībām</w:t>
            </w:r>
          </w:p>
        </w:tc>
      </w:tr>
      <w:tr w:rsidR="00455EED" w:rsidRPr="00F36A5D" w:rsidTr="00CA6B35">
        <w:trPr>
          <w:jc w:val="center"/>
        </w:trPr>
        <w:tc>
          <w:tcPr>
            <w:tcW w:w="9531" w:type="dxa"/>
          </w:tcPr>
          <w:p w:rsidR="00455EED" w:rsidRPr="002A4C5C" w:rsidRDefault="00455EED" w:rsidP="00455EED">
            <w:pPr>
              <w:pStyle w:val="FootnoteText"/>
              <w:ind w:left="142"/>
              <w:jc w:val="center"/>
              <w:rPr>
                <w:sz w:val="28"/>
                <w:szCs w:val="28"/>
              </w:rPr>
            </w:pPr>
            <w:r w:rsidRPr="002A4C5C">
              <w:rPr>
                <w:sz w:val="28"/>
                <w:szCs w:val="28"/>
              </w:rPr>
              <w:t>Projekts šo jomu neskar</w:t>
            </w:r>
            <w:r w:rsidR="00A71E90">
              <w:rPr>
                <w:sz w:val="28"/>
                <w:szCs w:val="28"/>
              </w:rPr>
              <w:t>.</w:t>
            </w:r>
          </w:p>
        </w:tc>
      </w:tr>
    </w:tbl>
    <w:p w:rsidR="0054124C" w:rsidRPr="00F36A5D" w:rsidRDefault="0054124C" w:rsidP="00C97A84">
      <w:pPr>
        <w:pStyle w:val="naisf"/>
        <w:spacing w:before="0" w:after="0"/>
        <w:rPr>
          <w:sz w:val="28"/>
          <w:szCs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52"/>
        <w:gridCol w:w="3288"/>
        <w:gridCol w:w="5858"/>
      </w:tblGrid>
      <w:tr w:rsidR="00F53D0F" w:rsidRPr="00F36A5D" w:rsidTr="005E2485">
        <w:tc>
          <w:tcPr>
            <w:tcW w:w="5000" w:type="pct"/>
            <w:gridSpan w:val="3"/>
            <w:tcBorders>
              <w:top w:val="outset" w:sz="6" w:space="0" w:color="000000"/>
              <w:left w:val="outset" w:sz="6" w:space="0" w:color="000000"/>
              <w:bottom w:val="outset" w:sz="6" w:space="0" w:color="000000"/>
              <w:right w:val="outset" w:sz="6" w:space="0" w:color="000000"/>
            </w:tcBorders>
            <w:hideMark/>
          </w:tcPr>
          <w:p w:rsidR="00F53D0F" w:rsidRPr="002A4C5C" w:rsidRDefault="00F53D0F" w:rsidP="005E2485">
            <w:pPr>
              <w:jc w:val="center"/>
              <w:rPr>
                <w:b/>
                <w:bCs/>
                <w:sz w:val="28"/>
                <w:szCs w:val="28"/>
              </w:rPr>
            </w:pPr>
            <w:r w:rsidRPr="002A4C5C">
              <w:rPr>
                <w:b/>
                <w:bCs/>
                <w:sz w:val="28"/>
                <w:szCs w:val="28"/>
              </w:rPr>
              <w:t>VI. Sabiedrības līdzdalība un šīs līdzdalības rezultāti</w:t>
            </w:r>
          </w:p>
        </w:tc>
      </w:tr>
      <w:tr w:rsidR="00F53D0F" w:rsidRPr="00F36A5D" w:rsidTr="005E2485">
        <w:tc>
          <w:tcPr>
            <w:tcW w:w="185" w:type="pct"/>
            <w:tcBorders>
              <w:top w:val="outset" w:sz="6" w:space="0" w:color="000000"/>
              <w:left w:val="outset" w:sz="6" w:space="0" w:color="000000"/>
              <w:bottom w:val="outset" w:sz="6" w:space="0" w:color="000000"/>
              <w:right w:val="outset" w:sz="6" w:space="0" w:color="000000"/>
            </w:tcBorders>
            <w:hideMark/>
          </w:tcPr>
          <w:p w:rsidR="00F53D0F" w:rsidRPr="002A4C5C" w:rsidRDefault="00F53D0F" w:rsidP="005E2485">
            <w:pPr>
              <w:rPr>
                <w:sz w:val="28"/>
                <w:szCs w:val="28"/>
              </w:rPr>
            </w:pPr>
            <w:r w:rsidRPr="002A4C5C">
              <w:rPr>
                <w:sz w:val="28"/>
                <w:szCs w:val="28"/>
              </w:rPr>
              <w:t>1.</w:t>
            </w:r>
          </w:p>
        </w:tc>
        <w:tc>
          <w:tcPr>
            <w:tcW w:w="0" w:type="auto"/>
            <w:tcBorders>
              <w:top w:val="outset" w:sz="6" w:space="0" w:color="000000"/>
              <w:left w:val="outset" w:sz="6" w:space="0" w:color="000000"/>
              <w:bottom w:val="outset" w:sz="6" w:space="0" w:color="000000"/>
              <w:right w:val="outset" w:sz="6" w:space="0" w:color="000000"/>
            </w:tcBorders>
            <w:hideMark/>
          </w:tcPr>
          <w:p w:rsidR="00F53D0F" w:rsidRPr="002A4C5C" w:rsidRDefault="00F53D0F" w:rsidP="005E2485">
            <w:pPr>
              <w:rPr>
                <w:sz w:val="28"/>
                <w:szCs w:val="28"/>
              </w:rPr>
            </w:pPr>
            <w:r w:rsidRPr="002A4C5C">
              <w:rPr>
                <w:sz w:val="28"/>
                <w:szCs w:val="28"/>
              </w:rPr>
              <w:t>Sabiedrības informēšana par projekta izstrādes uzsākšanu</w:t>
            </w:r>
          </w:p>
        </w:tc>
        <w:tc>
          <w:tcPr>
            <w:tcW w:w="3084" w:type="pct"/>
            <w:tcBorders>
              <w:top w:val="outset" w:sz="6" w:space="0" w:color="000000"/>
              <w:left w:val="outset" w:sz="6" w:space="0" w:color="000000"/>
              <w:bottom w:val="outset" w:sz="6" w:space="0" w:color="000000"/>
              <w:right w:val="outset" w:sz="6" w:space="0" w:color="000000"/>
            </w:tcBorders>
            <w:hideMark/>
          </w:tcPr>
          <w:p w:rsidR="00F53D0F" w:rsidRPr="002A4C5C" w:rsidRDefault="00F53D0F" w:rsidP="00130322">
            <w:pPr>
              <w:jc w:val="both"/>
              <w:rPr>
                <w:sz w:val="28"/>
                <w:szCs w:val="28"/>
              </w:rPr>
            </w:pPr>
            <w:r w:rsidRPr="002A4C5C">
              <w:rPr>
                <w:sz w:val="28"/>
                <w:szCs w:val="28"/>
              </w:rPr>
              <w:t>Projekts pirms izsludināšanas Valsts sekretāru sanāksmē publicēts Iekšlietu ministrijas mājas lapā.</w:t>
            </w:r>
          </w:p>
        </w:tc>
      </w:tr>
      <w:tr w:rsidR="00F53D0F" w:rsidRPr="00F36A5D" w:rsidTr="005E2485">
        <w:tc>
          <w:tcPr>
            <w:tcW w:w="185" w:type="pct"/>
            <w:tcBorders>
              <w:top w:val="outset" w:sz="6" w:space="0" w:color="000000"/>
              <w:left w:val="outset" w:sz="6" w:space="0" w:color="000000"/>
              <w:bottom w:val="outset" w:sz="6" w:space="0" w:color="000000"/>
              <w:right w:val="outset" w:sz="6" w:space="0" w:color="000000"/>
            </w:tcBorders>
            <w:hideMark/>
          </w:tcPr>
          <w:p w:rsidR="00F53D0F" w:rsidRPr="002A4C5C" w:rsidRDefault="00F53D0F" w:rsidP="005E2485">
            <w:pPr>
              <w:rPr>
                <w:sz w:val="28"/>
                <w:szCs w:val="28"/>
              </w:rPr>
            </w:pPr>
            <w:r w:rsidRPr="002A4C5C">
              <w:rPr>
                <w:sz w:val="28"/>
                <w:szCs w:val="28"/>
              </w:rPr>
              <w:t>2.</w:t>
            </w:r>
          </w:p>
        </w:tc>
        <w:tc>
          <w:tcPr>
            <w:tcW w:w="0" w:type="auto"/>
            <w:tcBorders>
              <w:top w:val="outset" w:sz="6" w:space="0" w:color="000000"/>
              <w:left w:val="outset" w:sz="6" w:space="0" w:color="000000"/>
              <w:bottom w:val="outset" w:sz="6" w:space="0" w:color="000000"/>
              <w:right w:val="outset" w:sz="6" w:space="0" w:color="000000"/>
            </w:tcBorders>
            <w:hideMark/>
          </w:tcPr>
          <w:p w:rsidR="00F53D0F" w:rsidRPr="002A4C5C" w:rsidRDefault="00F53D0F" w:rsidP="005E2485">
            <w:pPr>
              <w:rPr>
                <w:sz w:val="28"/>
                <w:szCs w:val="28"/>
              </w:rPr>
            </w:pPr>
            <w:r w:rsidRPr="002A4C5C">
              <w:rPr>
                <w:sz w:val="28"/>
                <w:szCs w:val="28"/>
              </w:rPr>
              <w:t>Sabiedrības līdzdalība projekta izstrādē</w:t>
            </w:r>
          </w:p>
        </w:tc>
        <w:tc>
          <w:tcPr>
            <w:tcW w:w="3084" w:type="pct"/>
            <w:tcBorders>
              <w:top w:val="outset" w:sz="6" w:space="0" w:color="000000"/>
              <w:left w:val="outset" w:sz="6" w:space="0" w:color="000000"/>
              <w:bottom w:val="outset" w:sz="6" w:space="0" w:color="000000"/>
              <w:right w:val="outset" w:sz="6" w:space="0" w:color="000000"/>
            </w:tcBorders>
            <w:hideMark/>
          </w:tcPr>
          <w:p w:rsidR="00F53D0F" w:rsidRPr="002A4C5C" w:rsidRDefault="00F53D0F" w:rsidP="00130322">
            <w:pPr>
              <w:jc w:val="both"/>
              <w:rPr>
                <w:sz w:val="28"/>
                <w:szCs w:val="28"/>
              </w:rPr>
            </w:pPr>
            <w:r w:rsidRPr="002A4C5C">
              <w:rPr>
                <w:sz w:val="28"/>
                <w:szCs w:val="28"/>
              </w:rPr>
              <w:t>Rakstiski iesniedzot viedokli, iebildumus un priekšlikumus par izstrādāto likumprojektu.</w:t>
            </w:r>
          </w:p>
        </w:tc>
      </w:tr>
      <w:tr w:rsidR="00F53D0F" w:rsidRPr="00F36A5D" w:rsidTr="005E2485">
        <w:tc>
          <w:tcPr>
            <w:tcW w:w="185" w:type="pct"/>
            <w:tcBorders>
              <w:top w:val="outset" w:sz="6" w:space="0" w:color="000000"/>
              <w:left w:val="outset" w:sz="6" w:space="0" w:color="000000"/>
              <w:bottom w:val="outset" w:sz="6" w:space="0" w:color="000000"/>
              <w:right w:val="outset" w:sz="6" w:space="0" w:color="000000"/>
            </w:tcBorders>
            <w:hideMark/>
          </w:tcPr>
          <w:p w:rsidR="00F53D0F" w:rsidRPr="002A4C5C" w:rsidRDefault="00F53D0F" w:rsidP="005E2485">
            <w:pPr>
              <w:rPr>
                <w:sz w:val="28"/>
                <w:szCs w:val="28"/>
              </w:rPr>
            </w:pPr>
            <w:r w:rsidRPr="002A4C5C">
              <w:rPr>
                <w:sz w:val="28"/>
                <w:szCs w:val="28"/>
              </w:rPr>
              <w:t>3.</w:t>
            </w:r>
          </w:p>
        </w:tc>
        <w:tc>
          <w:tcPr>
            <w:tcW w:w="0" w:type="auto"/>
            <w:tcBorders>
              <w:top w:val="outset" w:sz="6" w:space="0" w:color="000000"/>
              <w:left w:val="outset" w:sz="6" w:space="0" w:color="000000"/>
              <w:bottom w:val="outset" w:sz="6" w:space="0" w:color="000000"/>
              <w:right w:val="outset" w:sz="6" w:space="0" w:color="000000"/>
            </w:tcBorders>
            <w:hideMark/>
          </w:tcPr>
          <w:p w:rsidR="00F53D0F" w:rsidRPr="002A4C5C" w:rsidRDefault="00F53D0F" w:rsidP="005E2485">
            <w:pPr>
              <w:rPr>
                <w:sz w:val="28"/>
                <w:szCs w:val="28"/>
              </w:rPr>
            </w:pPr>
            <w:r w:rsidRPr="002A4C5C">
              <w:rPr>
                <w:sz w:val="28"/>
                <w:szCs w:val="28"/>
              </w:rPr>
              <w:t>Sabiedrības līdzdalības rezultāti</w:t>
            </w:r>
          </w:p>
        </w:tc>
        <w:tc>
          <w:tcPr>
            <w:tcW w:w="3084" w:type="pct"/>
            <w:tcBorders>
              <w:top w:val="outset" w:sz="6" w:space="0" w:color="000000"/>
              <w:left w:val="outset" w:sz="6" w:space="0" w:color="000000"/>
              <w:bottom w:val="outset" w:sz="6" w:space="0" w:color="000000"/>
              <w:right w:val="outset" w:sz="6" w:space="0" w:color="000000"/>
            </w:tcBorders>
            <w:hideMark/>
          </w:tcPr>
          <w:p w:rsidR="00F53D0F" w:rsidRPr="002A4C5C" w:rsidRDefault="00B3640A" w:rsidP="00B3640A">
            <w:pPr>
              <w:rPr>
                <w:sz w:val="28"/>
                <w:szCs w:val="28"/>
              </w:rPr>
            </w:pPr>
            <w:r w:rsidRPr="002A4C5C">
              <w:rPr>
                <w:sz w:val="28"/>
                <w:szCs w:val="28"/>
              </w:rPr>
              <w:t>Projekts šo jomu neskar</w:t>
            </w:r>
            <w:r w:rsidRPr="002A4C5C">
              <w:rPr>
                <w:iCs/>
                <w:sz w:val="28"/>
                <w:szCs w:val="28"/>
              </w:rPr>
              <w:t>.</w:t>
            </w:r>
          </w:p>
        </w:tc>
      </w:tr>
      <w:tr w:rsidR="00F53D0F" w:rsidRPr="00F36A5D" w:rsidTr="005E2485">
        <w:tc>
          <w:tcPr>
            <w:tcW w:w="185" w:type="pct"/>
            <w:tcBorders>
              <w:top w:val="outset" w:sz="6" w:space="0" w:color="000000"/>
              <w:left w:val="outset" w:sz="6" w:space="0" w:color="000000"/>
              <w:bottom w:val="outset" w:sz="6" w:space="0" w:color="000000"/>
              <w:right w:val="outset" w:sz="6" w:space="0" w:color="000000"/>
            </w:tcBorders>
            <w:hideMark/>
          </w:tcPr>
          <w:p w:rsidR="00F53D0F" w:rsidRPr="002A4C5C" w:rsidRDefault="00F53D0F" w:rsidP="005E2485">
            <w:pPr>
              <w:rPr>
                <w:sz w:val="28"/>
                <w:szCs w:val="28"/>
              </w:rPr>
            </w:pPr>
            <w:r w:rsidRPr="002A4C5C">
              <w:rPr>
                <w:sz w:val="28"/>
                <w:szCs w:val="28"/>
              </w:rPr>
              <w:t>4.</w:t>
            </w:r>
          </w:p>
        </w:tc>
        <w:tc>
          <w:tcPr>
            <w:tcW w:w="0" w:type="auto"/>
            <w:tcBorders>
              <w:top w:val="outset" w:sz="6" w:space="0" w:color="000000"/>
              <w:left w:val="outset" w:sz="6" w:space="0" w:color="000000"/>
              <w:bottom w:val="outset" w:sz="6" w:space="0" w:color="000000"/>
              <w:right w:val="outset" w:sz="6" w:space="0" w:color="000000"/>
            </w:tcBorders>
            <w:hideMark/>
          </w:tcPr>
          <w:p w:rsidR="00F53D0F" w:rsidRPr="002A4C5C" w:rsidRDefault="00F53D0F" w:rsidP="005E2485">
            <w:pPr>
              <w:rPr>
                <w:sz w:val="28"/>
                <w:szCs w:val="28"/>
              </w:rPr>
            </w:pPr>
            <w:r w:rsidRPr="002A4C5C">
              <w:rPr>
                <w:sz w:val="28"/>
                <w:szCs w:val="28"/>
              </w:rPr>
              <w:t>Saeimas un ekspertu līdzdalība</w:t>
            </w:r>
          </w:p>
        </w:tc>
        <w:tc>
          <w:tcPr>
            <w:tcW w:w="3084" w:type="pct"/>
            <w:tcBorders>
              <w:top w:val="outset" w:sz="6" w:space="0" w:color="000000"/>
              <w:left w:val="outset" w:sz="6" w:space="0" w:color="000000"/>
              <w:bottom w:val="outset" w:sz="6" w:space="0" w:color="000000"/>
              <w:right w:val="outset" w:sz="6" w:space="0" w:color="000000"/>
            </w:tcBorders>
            <w:hideMark/>
          </w:tcPr>
          <w:p w:rsidR="00F53D0F" w:rsidRPr="002A4C5C" w:rsidRDefault="00F53D0F" w:rsidP="005E2485">
            <w:pPr>
              <w:rPr>
                <w:sz w:val="28"/>
                <w:szCs w:val="28"/>
              </w:rPr>
            </w:pPr>
            <w:r w:rsidRPr="002A4C5C">
              <w:rPr>
                <w:sz w:val="28"/>
                <w:szCs w:val="28"/>
              </w:rPr>
              <w:t>Projekts šo jomu neskar</w:t>
            </w:r>
            <w:r w:rsidRPr="002A4C5C">
              <w:rPr>
                <w:iCs/>
                <w:sz w:val="28"/>
                <w:szCs w:val="28"/>
              </w:rPr>
              <w:t>.</w:t>
            </w:r>
          </w:p>
        </w:tc>
      </w:tr>
      <w:tr w:rsidR="00F53D0F" w:rsidRPr="00F36A5D" w:rsidTr="005E2485">
        <w:tc>
          <w:tcPr>
            <w:tcW w:w="185" w:type="pct"/>
            <w:tcBorders>
              <w:top w:val="outset" w:sz="6" w:space="0" w:color="000000"/>
              <w:left w:val="outset" w:sz="6" w:space="0" w:color="000000"/>
              <w:bottom w:val="outset" w:sz="6" w:space="0" w:color="000000"/>
              <w:right w:val="outset" w:sz="6" w:space="0" w:color="000000"/>
            </w:tcBorders>
            <w:hideMark/>
          </w:tcPr>
          <w:p w:rsidR="00F53D0F" w:rsidRPr="002A4C5C" w:rsidRDefault="00F53D0F" w:rsidP="005E2485">
            <w:pPr>
              <w:rPr>
                <w:sz w:val="28"/>
                <w:szCs w:val="28"/>
              </w:rPr>
            </w:pPr>
            <w:r w:rsidRPr="002A4C5C">
              <w:rPr>
                <w:sz w:val="28"/>
                <w:szCs w:val="28"/>
              </w:rPr>
              <w:t>5.</w:t>
            </w:r>
          </w:p>
        </w:tc>
        <w:tc>
          <w:tcPr>
            <w:tcW w:w="0" w:type="auto"/>
            <w:tcBorders>
              <w:top w:val="outset" w:sz="6" w:space="0" w:color="000000"/>
              <w:left w:val="outset" w:sz="6" w:space="0" w:color="000000"/>
              <w:bottom w:val="outset" w:sz="6" w:space="0" w:color="000000"/>
              <w:right w:val="outset" w:sz="6" w:space="0" w:color="000000"/>
            </w:tcBorders>
            <w:hideMark/>
          </w:tcPr>
          <w:p w:rsidR="00F53D0F" w:rsidRPr="002A4C5C" w:rsidRDefault="00F53D0F" w:rsidP="005E2485">
            <w:pPr>
              <w:rPr>
                <w:sz w:val="28"/>
                <w:szCs w:val="28"/>
              </w:rPr>
            </w:pPr>
            <w:r w:rsidRPr="002A4C5C">
              <w:rPr>
                <w:sz w:val="28"/>
                <w:szCs w:val="28"/>
              </w:rPr>
              <w:t>Cita informācija</w:t>
            </w:r>
          </w:p>
        </w:tc>
        <w:tc>
          <w:tcPr>
            <w:tcW w:w="3084" w:type="pct"/>
            <w:tcBorders>
              <w:top w:val="outset" w:sz="6" w:space="0" w:color="000000"/>
              <w:left w:val="outset" w:sz="6" w:space="0" w:color="000000"/>
              <w:bottom w:val="outset" w:sz="6" w:space="0" w:color="000000"/>
              <w:right w:val="outset" w:sz="6" w:space="0" w:color="000000"/>
            </w:tcBorders>
            <w:hideMark/>
          </w:tcPr>
          <w:p w:rsidR="00F53D0F" w:rsidRPr="002A4C5C" w:rsidRDefault="00F53D0F" w:rsidP="005E2485">
            <w:pPr>
              <w:rPr>
                <w:sz w:val="28"/>
                <w:szCs w:val="28"/>
              </w:rPr>
            </w:pPr>
            <w:r w:rsidRPr="002A4C5C">
              <w:rPr>
                <w:sz w:val="28"/>
                <w:szCs w:val="28"/>
              </w:rPr>
              <w:t>Nav.</w:t>
            </w:r>
          </w:p>
        </w:tc>
      </w:tr>
    </w:tbl>
    <w:p w:rsidR="00F53D0F" w:rsidRPr="00F36A5D" w:rsidRDefault="00F53D0F" w:rsidP="00C97A84">
      <w:pPr>
        <w:pStyle w:val="naisf"/>
        <w:spacing w:before="0" w:after="0"/>
        <w:rPr>
          <w:sz w:val="28"/>
          <w:szCs w:val="28"/>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5"/>
        <w:gridCol w:w="4638"/>
        <w:gridCol w:w="4513"/>
      </w:tblGrid>
      <w:tr w:rsidR="0023436E" w:rsidRPr="00F36A5D" w:rsidTr="00CA6B35">
        <w:trPr>
          <w:jc w:val="center"/>
        </w:trPr>
        <w:tc>
          <w:tcPr>
            <w:tcW w:w="9596" w:type="dxa"/>
            <w:gridSpan w:val="3"/>
            <w:tcBorders>
              <w:top w:val="single" w:sz="4" w:space="0" w:color="auto"/>
            </w:tcBorders>
          </w:tcPr>
          <w:p w:rsidR="0023436E" w:rsidRPr="002A4C5C" w:rsidRDefault="0023436E" w:rsidP="007D099D">
            <w:pPr>
              <w:pStyle w:val="naisnod"/>
              <w:spacing w:before="0" w:after="0"/>
              <w:ind w:left="57" w:right="57"/>
              <w:rPr>
                <w:sz w:val="28"/>
                <w:szCs w:val="28"/>
              </w:rPr>
            </w:pPr>
            <w:r w:rsidRPr="002A4C5C">
              <w:rPr>
                <w:sz w:val="28"/>
                <w:szCs w:val="28"/>
              </w:rPr>
              <w:lastRenderedPageBreak/>
              <w:t>VII</w:t>
            </w:r>
            <w:r w:rsidR="000941C5" w:rsidRPr="002A4C5C">
              <w:rPr>
                <w:sz w:val="28"/>
                <w:szCs w:val="28"/>
              </w:rPr>
              <w:t>.</w:t>
            </w:r>
            <w:r w:rsidRPr="002A4C5C">
              <w:rPr>
                <w:sz w:val="28"/>
                <w:szCs w:val="28"/>
              </w:rPr>
              <w:t xml:space="preserve"> Tiesību akta projekta izpildes nodrošināšana un tās ietekme uz institūcijām</w:t>
            </w:r>
          </w:p>
        </w:tc>
      </w:tr>
      <w:tr w:rsidR="0023436E" w:rsidRPr="00F36A5D" w:rsidTr="007536DC">
        <w:trPr>
          <w:trHeight w:val="427"/>
          <w:jc w:val="center"/>
        </w:trPr>
        <w:tc>
          <w:tcPr>
            <w:tcW w:w="445" w:type="dxa"/>
          </w:tcPr>
          <w:p w:rsidR="0023436E" w:rsidRPr="002A4C5C" w:rsidRDefault="0023436E" w:rsidP="000E348C">
            <w:pPr>
              <w:pStyle w:val="naisnod"/>
              <w:spacing w:before="0" w:after="0"/>
              <w:ind w:left="57" w:right="57"/>
              <w:jc w:val="left"/>
              <w:rPr>
                <w:b w:val="0"/>
                <w:sz w:val="28"/>
                <w:szCs w:val="28"/>
              </w:rPr>
            </w:pPr>
            <w:r w:rsidRPr="002A4C5C">
              <w:rPr>
                <w:b w:val="0"/>
                <w:sz w:val="28"/>
                <w:szCs w:val="28"/>
              </w:rPr>
              <w:t>1.</w:t>
            </w:r>
          </w:p>
        </w:tc>
        <w:tc>
          <w:tcPr>
            <w:tcW w:w="4638" w:type="dxa"/>
          </w:tcPr>
          <w:p w:rsidR="0023436E" w:rsidRPr="002A4C5C" w:rsidRDefault="001A4066" w:rsidP="000E348C">
            <w:pPr>
              <w:pStyle w:val="naisf"/>
              <w:spacing w:before="0" w:after="0"/>
              <w:ind w:left="57" w:right="57" w:firstLine="0"/>
              <w:jc w:val="left"/>
              <w:rPr>
                <w:sz w:val="28"/>
                <w:szCs w:val="28"/>
              </w:rPr>
            </w:pPr>
            <w:r w:rsidRPr="002A4C5C">
              <w:rPr>
                <w:sz w:val="28"/>
                <w:szCs w:val="28"/>
              </w:rPr>
              <w:t>P</w:t>
            </w:r>
            <w:r w:rsidR="0023436E" w:rsidRPr="002A4C5C">
              <w:rPr>
                <w:sz w:val="28"/>
                <w:szCs w:val="28"/>
              </w:rPr>
              <w:t xml:space="preserve">rojekta izpildē iesaistītās institūcijas </w:t>
            </w:r>
          </w:p>
        </w:tc>
        <w:tc>
          <w:tcPr>
            <w:tcW w:w="4513" w:type="dxa"/>
          </w:tcPr>
          <w:p w:rsidR="0023436E" w:rsidRPr="002A4C5C" w:rsidRDefault="00C63E1E" w:rsidP="002863F0">
            <w:pPr>
              <w:pStyle w:val="naisnod"/>
              <w:spacing w:before="0" w:after="0"/>
              <w:ind w:left="57" w:right="57"/>
              <w:jc w:val="left"/>
              <w:rPr>
                <w:b w:val="0"/>
                <w:sz w:val="28"/>
                <w:szCs w:val="28"/>
              </w:rPr>
            </w:pPr>
            <w:r w:rsidRPr="002A4C5C">
              <w:rPr>
                <w:b w:val="0"/>
                <w:sz w:val="28"/>
                <w:szCs w:val="28"/>
              </w:rPr>
              <w:t>Iekšlietu ministrija</w:t>
            </w:r>
            <w:r w:rsidR="00247BCC">
              <w:rPr>
                <w:b w:val="0"/>
                <w:sz w:val="28"/>
                <w:szCs w:val="28"/>
              </w:rPr>
              <w:t>,</w:t>
            </w:r>
            <w:r w:rsidRPr="002A4C5C">
              <w:rPr>
                <w:b w:val="0"/>
                <w:sz w:val="28"/>
                <w:szCs w:val="28"/>
              </w:rPr>
              <w:t xml:space="preserve"> </w:t>
            </w:r>
            <w:r w:rsidR="00F53D0F" w:rsidRPr="002A4C5C">
              <w:rPr>
                <w:b w:val="0"/>
                <w:sz w:val="28"/>
                <w:szCs w:val="28"/>
              </w:rPr>
              <w:t>Valsts policija</w:t>
            </w:r>
            <w:r w:rsidR="00247BCC">
              <w:rPr>
                <w:b w:val="0"/>
                <w:sz w:val="28"/>
                <w:szCs w:val="28"/>
              </w:rPr>
              <w:t>, Iekšlietu ministrijas Informācijas centrs.</w:t>
            </w:r>
          </w:p>
        </w:tc>
      </w:tr>
      <w:tr w:rsidR="00455EED" w:rsidRPr="00F36A5D" w:rsidTr="007536DC">
        <w:trPr>
          <w:trHeight w:val="463"/>
          <w:jc w:val="center"/>
        </w:trPr>
        <w:tc>
          <w:tcPr>
            <w:tcW w:w="445" w:type="dxa"/>
          </w:tcPr>
          <w:p w:rsidR="00455EED" w:rsidRPr="002A4C5C" w:rsidRDefault="00455EED" w:rsidP="00455EED">
            <w:pPr>
              <w:pStyle w:val="naisnod"/>
              <w:spacing w:before="0" w:after="0"/>
              <w:ind w:left="57" w:right="57"/>
              <w:jc w:val="left"/>
              <w:rPr>
                <w:b w:val="0"/>
                <w:sz w:val="28"/>
                <w:szCs w:val="28"/>
              </w:rPr>
            </w:pPr>
            <w:r w:rsidRPr="002A4C5C">
              <w:rPr>
                <w:b w:val="0"/>
                <w:sz w:val="28"/>
                <w:szCs w:val="28"/>
              </w:rPr>
              <w:t>2.</w:t>
            </w:r>
          </w:p>
        </w:tc>
        <w:tc>
          <w:tcPr>
            <w:tcW w:w="4638" w:type="dxa"/>
          </w:tcPr>
          <w:p w:rsidR="00455EED" w:rsidRPr="002A4C5C" w:rsidRDefault="00455EED" w:rsidP="00455EED">
            <w:pPr>
              <w:pStyle w:val="naisf"/>
              <w:spacing w:before="0" w:after="0"/>
              <w:ind w:left="57" w:right="57" w:firstLine="0"/>
              <w:jc w:val="left"/>
              <w:rPr>
                <w:sz w:val="28"/>
                <w:szCs w:val="28"/>
              </w:rPr>
            </w:pPr>
            <w:r w:rsidRPr="002A4C5C">
              <w:rPr>
                <w:sz w:val="28"/>
                <w:szCs w:val="28"/>
              </w:rPr>
              <w:t xml:space="preserve">Projekta izpildes ietekme uz pārvaldes funkcijām </w:t>
            </w:r>
          </w:p>
        </w:tc>
        <w:tc>
          <w:tcPr>
            <w:tcW w:w="4513" w:type="dxa"/>
          </w:tcPr>
          <w:p w:rsidR="00455EED" w:rsidRPr="002A4C5C" w:rsidRDefault="00455EED" w:rsidP="00455EED">
            <w:pPr>
              <w:pStyle w:val="FootnoteText"/>
              <w:ind w:left="142"/>
              <w:rPr>
                <w:sz w:val="28"/>
                <w:szCs w:val="28"/>
              </w:rPr>
            </w:pPr>
            <w:r w:rsidRPr="002A4C5C">
              <w:rPr>
                <w:sz w:val="28"/>
                <w:szCs w:val="28"/>
              </w:rPr>
              <w:t>Projekts šo jomu neskar</w:t>
            </w:r>
            <w:r w:rsidR="00A71E90">
              <w:rPr>
                <w:sz w:val="28"/>
                <w:szCs w:val="28"/>
              </w:rPr>
              <w:t>.</w:t>
            </w:r>
          </w:p>
        </w:tc>
      </w:tr>
      <w:tr w:rsidR="00455EED" w:rsidRPr="00F36A5D" w:rsidTr="007536DC">
        <w:trPr>
          <w:trHeight w:val="725"/>
          <w:jc w:val="center"/>
        </w:trPr>
        <w:tc>
          <w:tcPr>
            <w:tcW w:w="445" w:type="dxa"/>
          </w:tcPr>
          <w:p w:rsidR="00455EED" w:rsidRPr="002A4C5C" w:rsidRDefault="00455EED" w:rsidP="00455EED">
            <w:pPr>
              <w:pStyle w:val="naisnod"/>
              <w:spacing w:before="0" w:after="0"/>
              <w:ind w:left="57" w:right="57"/>
              <w:jc w:val="left"/>
              <w:rPr>
                <w:b w:val="0"/>
                <w:sz w:val="28"/>
                <w:szCs w:val="28"/>
              </w:rPr>
            </w:pPr>
            <w:r w:rsidRPr="002A4C5C">
              <w:rPr>
                <w:b w:val="0"/>
                <w:sz w:val="28"/>
                <w:szCs w:val="28"/>
              </w:rPr>
              <w:t>3.</w:t>
            </w:r>
          </w:p>
        </w:tc>
        <w:tc>
          <w:tcPr>
            <w:tcW w:w="4638" w:type="dxa"/>
          </w:tcPr>
          <w:p w:rsidR="00455EED" w:rsidRPr="002A4C5C" w:rsidRDefault="00455EED" w:rsidP="00455EED">
            <w:pPr>
              <w:pStyle w:val="naisf"/>
              <w:spacing w:before="0" w:after="0"/>
              <w:ind w:left="57" w:right="57" w:firstLine="0"/>
              <w:jc w:val="left"/>
              <w:rPr>
                <w:sz w:val="28"/>
                <w:szCs w:val="28"/>
              </w:rPr>
            </w:pPr>
            <w:r w:rsidRPr="002A4C5C">
              <w:rPr>
                <w:sz w:val="28"/>
                <w:szCs w:val="28"/>
              </w:rPr>
              <w:t>Projekta izpildes ietekme uz pārvaldes institucionālo struktūru.</w:t>
            </w:r>
          </w:p>
          <w:p w:rsidR="00455EED" w:rsidRPr="002A4C5C" w:rsidRDefault="00455EED" w:rsidP="00455EED">
            <w:pPr>
              <w:pStyle w:val="naisf"/>
              <w:spacing w:before="0" w:after="0"/>
              <w:ind w:left="57" w:right="57" w:firstLine="0"/>
              <w:jc w:val="left"/>
              <w:rPr>
                <w:sz w:val="28"/>
                <w:szCs w:val="28"/>
              </w:rPr>
            </w:pPr>
            <w:r w:rsidRPr="002A4C5C">
              <w:rPr>
                <w:sz w:val="28"/>
                <w:szCs w:val="28"/>
              </w:rPr>
              <w:t>Jaunu institūciju izveide</w:t>
            </w:r>
          </w:p>
        </w:tc>
        <w:tc>
          <w:tcPr>
            <w:tcW w:w="4513" w:type="dxa"/>
          </w:tcPr>
          <w:p w:rsidR="00455EED" w:rsidRPr="002A4C5C" w:rsidRDefault="00455EED" w:rsidP="00455EED">
            <w:pPr>
              <w:pStyle w:val="FootnoteText"/>
              <w:ind w:left="142"/>
              <w:rPr>
                <w:sz w:val="28"/>
                <w:szCs w:val="28"/>
              </w:rPr>
            </w:pPr>
            <w:r w:rsidRPr="002A4C5C">
              <w:rPr>
                <w:sz w:val="28"/>
                <w:szCs w:val="28"/>
              </w:rPr>
              <w:t>Projekts šo jomu neskar</w:t>
            </w:r>
            <w:r w:rsidR="00A71E90">
              <w:rPr>
                <w:sz w:val="28"/>
                <w:szCs w:val="28"/>
              </w:rPr>
              <w:t>.</w:t>
            </w:r>
          </w:p>
        </w:tc>
      </w:tr>
      <w:tr w:rsidR="00ED268C" w:rsidRPr="00F36A5D" w:rsidTr="007536DC">
        <w:trPr>
          <w:trHeight w:val="780"/>
          <w:jc w:val="center"/>
        </w:trPr>
        <w:tc>
          <w:tcPr>
            <w:tcW w:w="445" w:type="dxa"/>
          </w:tcPr>
          <w:p w:rsidR="00ED268C" w:rsidRPr="002A4C5C" w:rsidRDefault="00ED268C" w:rsidP="00455EED">
            <w:pPr>
              <w:pStyle w:val="naisnod"/>
              <w:spacing w:before="0" w:after="0"/>
              <w:ind w:left="57" w:right="57"/>
              <w:jc w:val="left"/>
              <w:rPr>
                <w:b w:val="0"/>
                <w:sz w:val="28"/>
                <w:szCs w:val="28"/>
              </w:rPr>
            </w:pPr>
            <w:r w:rsidRPr="002A4C5C">
              <w:rPr>
                <w:b w:val="0"/>
                <w:sz w:val="28"/>
                <w:szCs w:val="28"/>
              </w:rPr>
              <w:t>4.</w:t>
            </w:r>
          </w:p>
        </w:tc>
        <w:tc>
          <w:tcPr>
            <w:tcW w:w="4638" w:type="dxa"/>
          </w:tcPr>
          <w:p w:rsidR="00ED268C" w:rsidRPr="002A4C5C" w:rsidRDefault="00ED268C" w:rsidP="00455EED">
            <w:pPr>
              <w:pStyle w:val="naisf"/>
              <w:spacing w:before="0" w:after="0"/>
              <w:ind w:left="57" w:right="57" w:firstLine="0"/>
              <w:jc w:val="left"/>
              <w:rPr>
                <w:sz w:val="28"/>
                <w:szCs w:val="28"/>
              </w:rPr>
            </w:pPr>
            <w:r w:rsidRPr="002A4C5C">
              <w:rPr>
                <w:sz w:val="28"/>
                <w:szCs w:val="28"/>
              </w:rPr>
              <w:t>Projekta izpildes ietekme uz pārvaldes institucionālo struktūru.</w:t>
            </w:r>
          </w:p>
          <w:p w:rsidR="00ED268C" w:rsidRPr="002A4C5C" w:rsidRDefault="00ED268C" w:rsidP="00455EED">
            <w:pPr>
              <w:pStyle w:val="naisf"/>
              <w:spacing w:before="0" w:after="0"/>
              <w:ind w:left="57" w:right="57" w:firstLine="0"/>
              <w:jc w:val="left"/>
              <w:rPr>
                <w:sz w:val="28"/>
                <w:szCs w:val="28"/>
              </w:rPr>
            </w:pPr>
            <w:r w:rsidRPr="002A4C5C">
              <w:rPr>
                <w:sz w:val="28"/>
                <w:szCs w:val="28"/>
              </w:rPr>
              <w:t>Esošu institūciju likvidācija</w:t>
            </w:r>
          </w:p>
        </w:tc>
        <w:tc>
          <w:tcPr>
            <w:tcW w:w="4513" w:type="dxa"/>
          </w:tcPr>
          <w:p w:rsidR="00ED268C" w:rsidRPr="002A4C5C" w:rsidRDefault="00ED268C" w:rsidP="005D16F9">
            <w:pPr>
              <w:pStyle w:val="FootnoteText"/>
              <w:ind w:left="142"/>
              <w:rPr>
                <w:sz w:val="28"/>
                <w:szCs w:val="28"/>
              </w:rPr>
            </w:pPr>
            <w:r w:rsidRPr="002A4C5C">
              <w:rPr>
                <w:sz w:val="28"/>
                <w:szCs w:val="28"/>
              </w:rPr>
              <w:t>Projekts šo jomu neskar</w:t>
            </w:r>
            <w:r w:rsidR="00A71E90">
              <w:rPr>
                <w:sz w:val="28"/>
                <w:szCs w:val="28"/>
              </w:rPr>
              <w:t>.</w:t>
            </w:r>
          </w:p>
        </w:tc>
      </w:tr>
      <w:tr w:rsidR="00ED268C" w:rsidRPr="00F36A5D" w:rsidTr="007536DC">
        <w:trPr>
          <w:trHeight w:val="703"/>
          <w:jc w:val="center"/>
        </w:trPr>
        <w:tc>
          <w:tcPr>
            <w:tcW w:w="445" w:type="dxa"/>
          </w:tcPr>
          <w:p w:rsidR="00ED268C" w:rsidRPr="002A4C5C" w:rsidRDefault="00ED268C" w:rsidP="00455EED">
            <w:pPr>
              <w:pStyle w:val="naisnod"/>
              <w:spacing w:before="0" w:after="0"/>
              <w:ind w:left="57" w:right="57"/>
              <w:jc w:val="left"/>
              <w:rPr>
                <w:b w:val="0"/>
                <w:sz w:val="28"/>
                <w:szCs w:val="28"/>
              </w:rPr>
            </w:pPr>
            <w:r w:rsidRPr="002A4C5C">
              <w:rPr>
                <w:b w:val="0"/>
                <w:sz w:val="28"/>
                <w:szCs w:val="28"/>
              </w:rPr>
              <w:t>5.</w:t>
            </w:r>
          </w:p>
        </w:tc>
        <w:tc>
          <w:tcPr>
            <w:tcW w:w="4638" w:type="dxa"/>
          </w:tcPr>
          <w:p w:rsidR="00ED268C" w:rsidRPr="002A4C5C" w:rsidRDefault="00ED268C" w:rsidP="00455EED">
            <w:pPr>
              <w:pStyle w:val="naisf"/>
              <w:spacing w:before="0" w:after="0"/>
              <w:ind w:left="57" w:right="57" w:firstLine="0"/>
              <w:jc w:val="left"/>
              <w:rPr>
                <w:sz w:val="28"/>
                <w:szCs w:val="28"/>
              </w:rPr>
            </w:pPr>
            <w:r w:rsidRPr="002A4C5C">
              <w:rPr>
                <w:sz w:val="28"/>
                <w:szCs w:val="28"/>
              </w:rPr>
              <w:t>Projekta izpildes ietekme uz pārvaldes institucionālo struktūru.</w:t>
            </w:r>
          </w:p>
          <w:p w:rsidR="00ED268C" w:rsidRPr="002A4C5C" w:rsidRDefault="00ED268C" w:rsidP="00455EED">
            <w:pPr>
              <w:pStyle w:val="naisf"/>
              <w:spacing w:before="0" w:after="0"/>
              <w:ind w:left="57" w:right="57" w:firstLine="0"/>
              <w:jc w:val="left"/>
              <w:rPr>
                <w:sz w:val="28"/>
                <w:szCs w:val="28"/>
              </w:rPr>
            </w:pPr>
            <w:r w:rsidRPr="002A4C5C">
              <w:rPr>
                <w:sz w:val="28"/>
                <w:szCs w:val="28"/>
              </w:rPr>
              <w:t>Esošu institūciju reorganizācija</w:t>
            </w:r>
          </w:p>
        </w:tc>
        <w:tc>
          <w:tcPr>
            <w:tcW w:w="4513" w:type="dxa"/>
          </w:tcPr>
          <w:p w:rsidR="00ED268C" w:rsidRPr="002A4C5C" w:rsidRDefault="00ED268C" w:rsidP="005D16F9">
            <w:pPr>
              <w:pStyle w:val="FootnoteText"/>
              <w:ind w:left="142"/>
              <w:rPr>
                <w:sz w:val="28"/>
                <w:szCs w:val="28"/>
              </w:rPr>
            </w:pPr>
            <w:r w:rsidRPr="002A4C5C">
              <w:rPr>
                <w:sz w:val="28"/>
                <w:szCs w:val="28"/>
              </w:rPr>
              <w:t>Projekts šo jomu neskar</w:t>
            </w:r>
            <w:r w:rsidR="00A71E90">
              <w:rPr>
                <w:sz w:val="28"/>
                <w:szCs w:val="28"/>
              </w:rPr>
              <w:t>.</w:t>
            </w:r>
          </w:p>
        </w:tc>
      </w:tr>
      <w:tr w:rsidR="00455EED" w:rsidRPr="00F36A5D" w:rsidTr="007536DC">
        <w:trPr>
          <w:trHeight w:val="476"/>
          <w:jc w:val="center"/>
        </w:trPr>
        <w:tc>
          <w:tcPr>
            <w:tcW w:w="445" w:type="dxa"/>
          </w:tcPr>
          <w:p w:rsidR="00455EED" w:rsidRPr="002A4C5C" w:rsidRDefault="00455EED" w:rsidP="00455EED">
            <w:pPr>
              <w:pStyle w:val="naiskr"/>
              <w:spacing w:before="0" w:after="0"/>
              <w:ind w:left="57" w:right="57"/>
              <w:rPr>
                <w:sz w:val="28"/>
                <w:szCs w:val="28"/>
              </w:rPr>
            </w:pPr>
            <w:r w:rsidRPr="002A4C5C">
              <w:rPr>
                <w:sz w:val="28"/>
                <w:szCs w:val="28"/>
              </w:rPr>
              <w:t>6.</w:t>
            </w:r>
          </w:p>
        </w:tc>
        <w:tc>
          <w:tcPr>
            <w:tcW w:w="4638" w:type="dxa"/>
          </w:tcPr>
          <w:p w:rsidR="00455EED" w:rsidRPr="002A4C5C" w:rsidRDefault="00455EED" w:rsidP="00455EED">
            <w:pPr>
              <w:pStyle w:val="naiskr"/>
              <w:spacing w:before="0" w:after="0"/>
              <w:ind w:left="57" w:right="57"/>
              <w:rPr>
                <w:sz w:val="28"/>
                <w:szCs w:val="28"/>
              </w:rPr>
            </w:pPr>
            <w:r w:rsidRPr="002A4C5C">
              <w:rPr>
                <w:sz w:val="28"/>
                <w:szCs w:val="28"/>
              </w:rPr>
              <w:t>Cita informācija</w:t>
            </w:r>
          </w:p>
        </w:tc>
        <w:tc>
          <w:tcPr>
            <w:tcW w:w="4513" w:type="dxa"/>
          </w:tcPr>
          <w:p w:rsidR="00455EED" w:rsidRPr="002A4C5C" w:rsidRDefault="00455EED" w:rsidP="00455EED">
            <w:pPr>
              <w:pStyle w:val="naiskr"/>
              <w:spacing w:before="0" w:after="0"/>
              <w:ind w:left="57" w:right="57"/>
              <w:rPr>
                <w:sz w:val="28"/>
                <w:szCs w:val="28"/>
              </w:rPr>
            </w:pPr>
            <w:r w:rsidRPr="002A4C5C">
              <w:rPr>
                <w:sz w:val="28"/>
                <w:szCs w:val="28"/>
              </w:rPr>
              <w:t>Nav</w:t>
            </w:r>
            <w:r w:rsidR="00A71E90">
              <w:rPr>
                <w:sz w:val="28"/>
                <w:szCs w:val="28"/>
              </w:rPr>
              <w:t>.</w:t>
            </w:r>
          </w:p>
        </w:tc>
      </w:tr>
    </w:tbl>
    <w:p w:rsidR="00214094" w:rsidRPr="00F36A5D" w:rsidRDefault="00214094" w:rsidP="006C4607">
      <w:pPr>
        <w:pStyle w:val="naisf"/>
        <w:tabs>
          <w:tab w:val="left" w:pos="5760"/>
        </w:tabs>
        <w:spacing w:before="0" w:after="0"/>
        <w:ind w:firstLine="720"/>
        <w:rPr>
          <w:sz w:val="28"/>
          <w:szCs w:val="28"/>
        </w:rPr>
      </w:pPr>
    </w:p>
    <w:p w:rsidR="0054124C" w:rsidRPr="00F36A5D" w:rsidRDefault="0054124C" w:rsidP="006C4607">
      <w:pPr>
        <w:pStyle w:val="naisf"/>
        <w:tabs>
          <w:tab w:val="left" w:pos="5760"/>
        </w:tabs>
        <w:spacing w:before="0" w:after="0"/>
        <w:ind w:firstLine="720"/>
        <w:rPr>
          <w:sz w:val="28"/>
          <w:szCs w:val="28"/>
        </w:rPr>
      </w:pPr>
    </w:p>
    <w:p w:rsidR="00CA6B35" w:rsidRPr="002A4C5C" w:rsidRDefault="00CA6B35" w:rsidP="002A4C5C">
      <w:pPr>
        <w:tabs>
          <w:tab w:val="left" w:pos="6804"/>
          <w:tab w:val="left" w:pos="7371"/>
        </w:tabs>
        <w:jc w:val="both"/>
        <w:rPr>
          <w:sz w:val="28"/>
          <w:szCs w:val="28"/>
        </w:rPr>
      </w:pPr>
      <w:r w:rsidRPr="002A4C5C">
        <w:rPr>
          <w:sz w:val="28"/>
          <w:szCs w:val="28"/>
        </w:rPr>
        <w:t>Iekšlietu ministrs</w:t>
      </w:r>
      <w:r w:rsidRPr="002A4C5C">
        <w:rPr>
          <w:sz w:val="28"/>
          <w:szCs w:val="28"/>
        </w:rPr>
        <w:tab/>
      </w:r>
      <w:r w:rsidR="002A4C5C">
        <w:rPr>
          <w:sz w:val="28"/>
          <w:szCs w:val="28"/>
        </w:rPr>
        <w:tab/>
        <w:t>R.Kozlovskis</w:t>
      </w:r>
      <w:r w:rsidRPr="002A4C5C">
        <w:rPr>
          <w:sz w:val="28"/>
          <w:szCs w:val="28"/>
        </w:rPr>
        <w:t xml:space="preserve"> </w:t>
      </w:r>
    </w:p>
    <w:p w:rsidR="00CA6B35" w:rsidRPr="002A4C5C" w:rsidRDefault="00CA6B35" w:rsidP="00CA6B35">
      <w:pPr>
        <w:jc w:val="both"/>
        <w:rPr>
          <w:sz w:val="28"/>
          <w:szCs w:val="28"/>
        </w:rPr>
      </w:pPr>
    </w:p>
    <w:p w:rsidR="00CA6B35" w:rsidRPr="002A4C5C" w:rsidRDefault="00CA6B35" w:rsidP="00E51DAB">
      <w:pPr>
        <w:tabs>
          <w:tab w:val="left" w:pos="6521"/>
        </w:tabs>
        <w:rPr>
          <w:sz w:val="28"/>
          <w:szCs w:val="28"/>
        </w:rPr>
      </w:pPr>
      <w:r w:rsidRPr="002A4C5C">
        <w:rPr>
          <w:sz w:val="28"/>
          <w:szCs w:val="28"/>
        </w:rPr>
        <w:t>Vīza: Valsts sekretāre</w:t>
      </w:r>
      <w:r w:rsidR="00711179">
        <w:rPr>
          <w:sz w:val="28"/>
          <w:szCs w:val="28"/>
        </w:rPr>
        <w:t xml:space="preserve">                         </w:t>
      </w:r>
      <w:r w:rsidR="00E51DAB">
        <w:rPr>
          <w:sz w:val="28"/>
          <w:szCs w:val="28"/>
        </w:rPr>
        <w:tab/>
      </w:r>
      <w:r w:rsidR="00711179">
        <w:rPr>
          <w:sz w:val="28"/>
          <w:szCs w:val="28"/>
        </w:rPr>
        <w:t>I.Pētersone–Godmane</w:t>
      </w:r>
      <w:r w:rsidR="002A4C5C">
        <w:rPr>
          <w:sz w:val="28"/>
          <w:szCs w:val="28"/>
        </w:rPr>
        <w:tab/>
      </w:r>
      <w:r w:rsidRPr="002A4C5C">
        <w:rPr>
          <w:sz w:val="28"/>
          <w:szCs w:val="28"/>
        </w:rPr>
        <w:t xml:space="preserve"> </w:t>
      </w:r>
    </w:p>
    <w:p w:rsidR="00891086" w:rsidRPr="002A4C5C" w:rsidRDefault="00891086" w:rsidP="007030AC">
      <w:pPr>
        <w:rPr>
          <w:sz w:val="28"/>
          <w:szCs w:val="28"/>
        </w:rPr>
      </w:pPr>
    </w:p>
    <w:p w:rsidR="00711179" w:rsidRDefault="00711179" w:rsidP="004206D1">
      <w:pPr>
        <w:rPr>
          <w:sz w:val="20"/>
          <w:szCs w:val="20"/>
        </w:rPr>
      </w:pPr>
    </w:p>
    <w:p w:rsidR="00711179" w:rsidRDefault="00711179" w:rsidP="004206D1">
      <w:pPr>
        <w:rPr>
          <w:sz w:val="20"/>
          <w:szCs w:val="20"/>
        </w:rPr>
      </w:pPr>
    </w:p>
    <w:p w:rsidR="00711179" w:rsidRDefault="00711179" w:rsidP="004206D1">
      <w:pPr>
        <w:rPr>
          <w:sz w:val="20"/>
          <w:szCs w:val="20"/>
        </w:rPr>
      </w:pPr>
    </w:p>
    <w:p w:rsidR="00711179" w:rsidRDefault="00711179" w:rsidP="004206D1">
      <w:pPr>
        <w:rPr>
          <w:sz w:val="20"/>
          <w:szCs w:val="20"/>
        </w:rPr>
      </w:pPr>
    </w:p>
    <w:p w:rsidR="00711179" w:rsidRDefault="00711179" w:rsidP="004206D1">
      <w:pPr>
        <w:rPr>
          <w:sz w:val="20"/>
          <w:szCs w:val="20"/>
        </w:rPr>
      </w:pPr>
    </w:p>
    <w:p w:rsidR="00711179" w:rsidRDefault="00711179" w:rsidP="004206D1">
      <w:pPr>
        <w:rPr>
          <w:sz w:val="20"/>
          <w:szCs w:val="20"/>
        </w:rPr>
      </w:pPr>
    </w:p>
    <w:p w:rsidR="00711179" w:rsidRDefault="00711179" w:rsidP="004206D1">
      <w:pPr>
        <w:rPr>
          <w:sz w:val="20"/>
          <w:szCs w:val="20"/>
        </w:rPr>
      </w:pPr>
    </w:p>
    <w:p w:rsidR="00711179" w:rsidRDefault="00711179" w:rsidP="004206D1">
      <w:pPr>
        <w:rPr>
          <w:sz w:val="20"/>
          <w:szCs w:val="20"/>
        </w:rPr>
      </w:pPr>
    </w:p>
    <w:p w:rsidR="00711179" w:rsidRDefault="00711179" w:rsidP="004206D1">
      <w:pPr>
        <w:rPr>
          <w:sz w:val="20"/>
          <w:szCs w:val="20"/>
        </w:rPr>
      </w:pPr>
    </w:p>
    <w:p w:rsidR="00711179" w:rsidRDefault="00711179" w:rsidP="004206D1">
      <w:pPr>
        <w:rPr>
          <w:sz w:val="20"/>
          <w:szCs w:val="20"/>
        </w:rPr>
      </w:pPr>
    </w:p>
    <w:p w:rsidR="00711179" w:rsidRDefault="00711179" w:rsidP="004206D1">
      <w:pPr>
        <w:rPr>
          <w:sz w:val="20"/>
          <w:szCs w:val="20"/>
        </w:rPr>
      </w:pPr>
    </w:p>
    <w:p w:rsidR="00711179" w:rsidRDefault="00711179" w:rsidP="004206D1">
      <w:pPr>
        <w:rPr>
          <w:sz w:val="20"/>
          <w:szCs w:val="20"/>
        </w:rPr>
      </w:pPr>
    </w:p>
    <w:p w:rsidR="00711179" w:rsidRDefault="00711179" w:rsidP="004206D1">
      <w:pPr>
        <w:rPr>
          <w:sz w:val="20"/>
          <w:szCs w:val="20"/>
        </w:rPr>
      </w:pPr>
    </w:p>
    <w:p w:rsidR="007F56F5" w:rsidRDefault="007F56F5" w:rsidP="004206D1">
      <w:pPr>
        <w:rPr>
          <w:sz w:val="20"/>
          <w:szCs w:val="20"/>
        </w:rPr>
      </w:pPr>
    </w:p>
    <w:p w:rsidR="00711179" w:rsidRDefault="00711179" w:rsidP="004206D1">
      <w:pPr>
        <w:rPr>
          <w:sz w:val="20"/>
          <w:szCs w:val="20"/>
        </w:rPr>
      </w:pPr>
    </w:p>
    <w:p w:rsidR="004206D1" w:rsidRPr="0080025C" w:rsidRDefault="004206D1" w:rsidP="004206D1">
      <w:pPr>
        <w:rPr>
          <w:sz w:val="20"/>
          <w:szCs w:val="20"/>
        </w:rPr>
      </w:pPr>
      <w:r w:rsidRPr="0080025C">
        <w:rPr>
          <w:sz w:val="20"/>
          <w:szCs w:val="20"/>
        </w:rPr>
        <w:fldChar w:fldCharType="begin"/>
      </w:r>
      <w:r w:rsidRPr="0080025C">
        <w:rPr>
          <w:sz w:val="20"/>
          <w:szCs w:val="20"/>
          <w:lang w:val="ru-RU"/>
        </w:rPr>
        <w:instrText xml:space="preserve"> TIME \@ "dd.MM.yyyy H:mm" </w:instrText>
      </w:r>
      <w:r w:rsidRPr="0080025C">
        <w:rPr>
          <w:sz w:val="20"/>
          <w:szCs w:val="20"/>
        </w:rPr>
        <w:fldChar w:fldCharType="separate"/>
      </w:r>
      <w:r w:rsidR="00E35D4D">
        <w:rPr>
          <w:noProof/>
          <w:sz w:val="20"/>
          <w:szCs w:val="20"/>
          <w:lang w:val="ru-RU"/>
        </w:rPr>
        <w:t>05.02.2014 16:36</w:t>
      </w:r>
      <w:r w:rsidRPr="0080025C">
        <w:rPr>
          <w:sz w:val="20"/>
          <w:szCs w:val="20"/>
        </w:rPr>
        <w:fldChar w:fldCharType="end"/>
      </w:r>
    </w:p>
    <w:p w:rsidR="004206D1" w:rsidRDefault="004206D1" w:rsidP="004206D1">
      <w:pPr>
        <w:rPr>
          <w:sz w:val="20"/>
          <w:szCs w:val="20"/>
        </w:rPr>
      </w:pPr>
      <w:r w:rsidRPr="0080025C">
        <w:rPr>
          <w:sz w:val="20"/>
          <w:szCs w:val="20"/>
        </w:rPr>
        <w:fldChar w:fldCharType="begin"/>
      </w:r>
      <w:r w:rsidRPr="0080025C">
        <w:rPr>
          <w:sz w:val="20"/>
          <w:szCs w:val="20"/>
        </w:rPr>
        <w:instrText xml:space="preserve"> NUMWORDS \*Arabic </w:instrText>
      </w:r>
      <w:r w:rsidRPr="0080025C">
        <w:rPr>
          <w:sz w:val="20"/>
          <w:szCs w:val="20"/>
        </w:rPr>
        <w:fldChar w:fldCharType="separate"/>
      </w:r>
      <w:r w:rsidR="00430696">
        <w:rPr>
          <w:noProof/>
          <w:sz w:val="20"/>
          <w:szCs w:val="20"/>
        </w:rPr>
        <w:t>2699</w:t>
      </w:r>
      <w:r w:rsidRPr="0080025C">
        <w:rPr>
          <w:sz w:val="20"/>
          <w:szCs w:val="20"/>
        </w:rPr>
        <w:fldChar w:fldCharType="end"/>
      </w:r>
    </w:p>
    <w:p w:rsidR="007F56F5" w:rsidRDefault="007F56F5" w:rsidP="004474C0">
      <w:pPr>
        <w:pStyle w:val="naisf"/>
        <w:tabs>
          <w:tab w:val="left" w:pos="0"/>
        </w:tabs>
        <w:spacing w:before="0" w:after="0"/>
        <w:ind w:firstLine="0"/>
        <w:rPr>
          <w:sz w:val="20"/>
          <w:szCs w:val="20"/>
        </w:rPr>
      </w:pPr>
    </w:p>
    <w:p w:rsidR="004206D1" w:rsidRDefault="00C63E1E" w:rsidP="004474C0">
      <w:pPr>
        <w:pStyle w:val="naisf"/>
        <w:tabs>
          <w:tab w:val="left" w:pos="0"/>
        </w:tabs>
        <w:spacing w:before="0" w:after="0"/>
        <w:ind w:firstLine="0"/>
        <w:rPr>
          <w:sz w:val="20"/>
          <w:szCs w:val="20"/>
        </w:rPr>
      </w:pPr>
      <w:r w:rsidRPr="002A4C5C">
        <w:rPr>
          <w:sz w:val="20"/>
          <w:szCs w:val="20"/>
        </w:rPr>
        <w:t>I.Veidere</w:t>
      </w:r>
      <w:r w:rsidR="004206D1">
        <w:rPr>
          <w:sz w:val="20"/>
          <w:szCs w:val="20"/>
        </w:rPr>
        <w:t xml:space="preserve">, </w:t>
      </w:r>
      <w:r w:rsidR="004474C0" w:rsidRPr="002A4C5C">
        <w:rPr>
          <w:sz w:val="20"/>
          <w:szCs w:val="20"/>
        </w:rPr>
        <w:t>67</w:t>
      </w:r>
      <w:r w:rsidRPr="002A4C5C">
        <w:rPr>
          <w:sz w:val="20"/>
          <w:szCs w:val="20"/>
        </w:rPr>
        <w:t>219158</w:t>
      </w:r>
      <w:r w:rsidR="008255DB" w:rsidRPr="002A4C5C">
        <w:rPr>
          <w:sz w:val="20"/>
          <w:szCs w:val="20"/>
        </w:rPr>
        <w:t xml:space="preserve">, </w:t>
      </w:r>
    </w:p>
    <w:p w:rsidR="00941CB3" w:rsidRPr="004206D1" w:rsidRDefault="001D19CA" w:rsidP="004474C0">
      <w:pPr>
        <w:pStyle w:val="naisf"/>
        <w:tabs>
          <w:tab w:val="left" w:pos="0"/>
        </w:tabs>
        <w:spacing w:before="0" w:after="0"/>
        <w:ind w:firstLine="0"/>
        <w:rPr>
          <w:rStyle w:val="Hyperlink"/>
          <w:color w:val="auto"/>
          <w:sz w:val="20"/>
          <w:szCs w:val="20"/>
          <w:u w:val="none"/>
        </w:rPr>
      </w:pPr>
      <w:hyperlink r:id="rId9" w:history="1">
        <w:r w:rsidR="00C63E1E" w:rsidRPr="002A4C5C">
          <w:rPr>
            <w:rStyle w:val="Hyperlink"/>
            <w:sz w:val="20"/>
            <w:szCs w:val="20"/>
          </w:rPr>
          <w:t>inga.veidere@iem.gov.lv</w:t>
        </w:r>
      </w:hyperlink>
    </w:p>
    <w:p w:rsidR="004206D1" w:rsidRDefault="004206D1" w:rsidP="004474C0">
      <w:pPr>
        <w:pStyle w:val="naisf"/>
        <w:tabs>
          <w:tab w:val="left" w:pos="0"/>
        </w:tabs>
        <w:spacing w:before="0" w:after="0"/>
        <w:ind w:firstLine="0"/>
        <w:rPr>
          <w:rStyle w:val="Hyperlink"/>
          <w:sz w:val="20"/>
          <w:szCs w:val="20"/>
        </w:rPr>
      </w:pPr>
    </w:p>
    <w:p w:rsidR="004206D1" w:rsidRPr="0080025C" w:rsidRDefault="004206D1" w:rsidP="004206D1">
      <w:pPr>
        <w:jc w:val="both"/>
        <w:rPr>
          <w:sz w:val="20"/>
          <w:szCs w:val="20"/>
        </w:rPr>
      </w:pPr>
      <w:r w:rsidRPr="0080025C">
        <w:rPr>
          <w:sz w:val="20"/>
          <w:szCs w:val="20"/>
        </w:rPr>
        <w:t>S.Frolova, 67219607,</w:t>
      </w:r>
    </w:p>
    <w:p w:rsidR="004206D1" w:rsidRPr="002A4C5C" w:rsidRDefault="001D19CA" w:rsidP="007F56F5">
      <w:pPr>
        <w:rPr>
          <w:sz w:val="20"/>
          <w:szCs w:val="20"/>
        </w:rPr>
      </w:pPr>
      <w:hyperlink r:id="rId10" w:history="1">
        <w:r w:rsidR="004206D1" w:rsidRPr="0080025C">
          <w:rPr>
            <w:rStyle w:val="Hyperlink"/>
            <w:sz w:val="20"/>
            <w:szCs w:val="20"/>
          </w:rPr>
          <w:t>santa.frolova@iem.gov.lv</w:t>
        </w:r>
      </w:hyperlink>
      <w:bookmarkStart w:id="4" w:name="_GoBack"/>
      <w:bookmarkEnd w:id="4"/>
    </w:p>
    <w:sectPr w:rsidR="004206D1" w:rsidRPr="002A4C5C" w:rsidSect="00CA6B35">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9CA" w:rsidRDefault="001D19CA">
      <w:r>
        <w:separator/>
      </w:r>
    </w:p>
  </w:endnote>
  <w:endnote w:type="continuationSeparator" w:id="0">
    <w:p w:rsidR="001D19CA" w:rsidRDefault="001D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C0" w:rsidRDefault="004474C0" w:rsidP="004474C0">
    <w:pPr>
      <w:pStyle w:val="Header"/>
    </w:pPr>
  </w:p>
  <w:p w:rsidR="004474C0" w:rsidRDefault="004474C0" w:rsidP="004474C0"/>
  <w:p w:rsidR="002A4C5C" w:rsidRPr="0062716C" w:rsidRDefault="004206D1" w:rsidP="002A4C5C">
    <w:pPr>
      <w:jc w:val="both"/>
      <w:rPr>
        <w:sz w:val="20"/>
        <w:szCs w:val="20"/>
      </w:rPr>
    </w:pPr>
    <w:r w:rsidRPr="006B2CA6">
      <w:rPr>
        <w:sz w:val="20"/>
        <w:szCs w:val="20"/>
      </w:rPr>
      <w:fldChar w:fldCharType="begin"/>
    </w:r>
    <w:r w:rsidRPr="006B2CA6">
      <w:rPr>
        <w:sz w:val="20"/>
        <w:szCs w:val="20"/>
      </w:rPr>
      <w:instrText xml:space="preserve"> FILENAME </w:instrText>
    </w:r>
    <w:r w:rsidRPr="006B2CA6">
      <w:rPr>
        <w:sz w:val="20"/>
        <w:szCs w:val="20"/>
      </w:rPr>
      <w:fldChar w:fldCharType="separate"/>
    </w:r>
    <w:r w:rsidR="008D0191">
      <w:rPr>
        <w:noProof/>
        <w:sz w:val="20"/>
        <w:szCs w:val="20"/>
      </w:rPr>
      <w:t>IEMAnot_</w:t>
    </w:r>
    <w:r w:rsidR="006E220F">
      <w:rPr>
        <w:noProof/>
        <w:sz w:val="20"/>
        <w:szCs w:val="20"/>
      </w:rPr>
      <w:t>0502</w:t>
    </w:r>
    <w:r w:rsidR="008D0191">
      <w:rPr>
        <w:noProof/>
        <w:sz w:val="20"/>
        <w:szCs w:val="20"/>
      </w:rPr>
      <w:t>14_nodeva</w:t>
    </w:r>
    <w:r w:rsidRPr="006B2CA6">
      <w:rPr>
        <w:sz w:val="20"/>
        <w:szCs w:val="20"/>
      </w:rPr>
      <w:fldChar w:fldCharType="end"/>
    </w:r>
    <w:r w:rsidRPr="00095C98">
      <w:rPr>
        <w:sz w:val="20"/>
        <w:szCs w:val="20"/>
      </w:rPr>
      <w:t>;</w:t>
    </w:r>
    <w:r w:rsidR="002A4C5C" w:rsidRPr="0062716C">
      <w:rPr>
        <w:sz w:val="20"/>
        <w:szCs w:val="20"/>
      </w:rPr>
      <w:t xml:space="preserve"> </w:t>
    </w:r>
    <w:r w:rsidR="002A4C5C">
      <w:rPr>
        <w:sz w:val="20"/>
        <w:szCs w:val="20"/>
      </w:rPr>
      <w:t xml:space="preserve">Likumprojekta „Grozījumi likumā „Par nodokļiem un nodevām”” </w:t>
    </w:r>
    <w:r w:rsidR="002A4C5C" w:rsidRPr="00B97DE8">
      <w:rPr>
        <w:color w:val="000000"/>
        <w:sz w:val="20"/>
        <w:szCs w:val="20"/>
      </w:rPr>
      <w:t xml:space="preserve">sākotnējās ietekmes </w:t>
    </w:r>
    <w:r w:rsidR="002A4C5C">
      <w:rPr>
        <w:color w:val="000000"/>
        <w:sz w:val="20"/>
        <w:szCs w:val="20"/>
      </w:rPr>
      <w:t>novērtējuma ziņojums (anotācija</w:t>
    </w:r>
    <w:r w:rsidR="002A4C5C" w:rsidRPr="00B97DE8">
      <w:rPr>
        <w:color w:val="000000"/>
        <w:sz w:val="20"/>
        <w:szCs w:val="20"/>
      </w:rPr>
      <w:t>)</w:t>
    </w:r>
  </w:p>
  <w:p w:rsidR="003836AE" w:rsidRPr="004474C0" w:rsidRDefault="003836AE" w:rsidP="002A4C5C">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AE" w:rsidRPr="0062716C" w:rsidRDefault="004206D1" w:rsidP="00B164CD">
    <w:pPr>
      <w:jc w:val="both"/>
      <w:rPr>
        <w:sz w:val="20"/>
        <w:szCs w:val="20"/>
      </w:rPr>
    </w:pPr>
    <w:r w:rsidRPr="006B2CA6">
      <w:rPr>
        <w:sz w:val="20"/>
        <w:szCs w:val="20"/>
      </w:rPr>
      <w:fldChar w:fldCharType="begin"/>
    </w:r>
    <w:r w:rsidRPr="006B2CA6">
      <w:rPr>
        <w:sz w:val="20"/>
        <w:szCs w:val="20"/>
      </w:rPr>
      <w:instrText xml:space="preserve"> FILENAME </w:instrText>
    </w:r>
    <w:r w:rsidRPr="006B2CA6">
      <w:rPr>
        <w:sz w:val="20"/>
        <w:szCs w:val="20"/>
      </w:rPr>
      <w:fldChar w:fldCharType="separate"/>
    </w:r>
    <w:r w:rsidR="008D0191">
      <w:rPr>
        <w:noProof/>
        <w:sz w:val="20"/>
        <w:szCs w:val="20"/>
      </w:rPr>
      <w:t>IEMAnot_</w:t>
    </w:r>
    <w:r w:rsidR="00E35D4D">
      <w:rPr>
        <w:noProof/>
        <w:sz w:val="20"/>
        <w:szCs w:val="20"/>
      </w:rPr>
      <w:t>0502</w:t>
    </w:r>
    <w:r w:rsidR="008D0191">
      <w:rPr>
        <w:noProof/>
        <w:sz w:val="20"/>
        <w:szCs w:val="20"/>
      </w:rPr>
      <w:t>14_nodeva</w:t>
    </w:r>
    <w:r w:rsidRPr="006B2CA6">
      <w:rPr>
        <w:sz w:val="20"/>
        <w:szCs w:val="20"/>
      </w:rPr>
      <w:fldChar w:fldCharType="end"/>
    </w:r>
    <w:r w:rsidRPr="00095C98">
      <w:rPr>
        <w:sz w:val="20"/>
        <w:szCs w:val="20"/>
      </w:rPr>
      <w:t>;</w:t>
    </w:r>
    <w:r w:rsidR="003836AE" w:rsidRPr="0062716C">
      <w:rPr>
        <w:sz w:val="20"/>
        <w:szCs w:val="20"/>
      </w:rPr>
      <w:t xml:space="preserve"> </w:t>
    </w:r>
    <w:r w:rsidR="003836AE">
      <w:rPr>
        <w:sz w:val="20"/>
        <w:szCs w:val="20"/>
      </w:rPr>
      <w:t xml:space="preserve">Likumprojekta „Grozījumi likumā „Par nodokļiem un nodevām”” </w:t>
    </w:r>
    <w:r w:rsidR="005F7ECD" w:rsidRPr="00B97DE8">
      <w:rPr>
        <w:color w:val="000000"/>
        <w:sz w:val="20"/>
        <w:szCs w:val="20"/>
      </w:rPr>
      <w:t xml:space="preserve">sākotnējās ietekmes </w:t>
    </w:r>
    <w:r w:rsidR="00E52547">
      <w:rPr>
        <w:color w:val="000000"/>
        <w:sz w:val="20"/>
        <w:szCs w:val="20"/>
      </w:rPr>
      <w:t>novērtējuma ziņojums (anotācija</w:t>
    </w:r>
    <w:r w:rsidR="005F7ECD" w:rsidRPr="00B97DE8">
      <w:rPr>
        <w:color w:val="00000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9CA" w:rsidRDefault="001D19CA">
      <w:r>
        <w:separator/>
      </w:r>
    </w:p>
  </w:footnote>
  <w:footnote w:type="continuationSeparator" w:id="0">
    <w:p w:rsidR="001D19CA" w:rsidRDefault="001D1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AE" w:rsidRDefault="006B4678" w:rsidP="003C449B">
    <w:pPr>
      <w:pStyle w:val="Header"/>
      <w:framePr w:wrap="around" w:vAnchor="text" w:hAnchor="margin" w:xAlign="center" w:y="1"/>
      <w:rPr>
        <w:rStyle w:val="PageNumber"/>
      </w:rPr>
    </w:pPr>
    <w:r>
      <w:rPr>
        <w:rStyle w:val="PageNumber"/>
      </w:rPr>
      <w:fldChar w:fldCharType="begin"/>
    </w:r>
    <w:r w:rsidR="003836AE">
      <w:rPr>
        <w:rStyle w:val="PageNumber"/>
      </w:rPr>
      <w:instrText xml:space="preserve">PAGE  </w:instrText>
    </w:r>
    <w:r>
      <w:rPr>
        <w:rStyle w:val="PageNumber"/>
      </w:rPr>
      <w:fldChar w:fldCharType="end"/>
    </w:r>
  </w:p>
  <w:p w:rsidR="003836AE" w:rsidRDefault="00383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AE" w:rsidRDefault="006B4678" w:rsidP="003C449B">
    <w:pPr>
      <w:pStyle w:val="Header"/>
      <w:framePr w:wrap="around" w:vAnchor="text" w:hAnchor="margin" w:xAlign="center" w:y="1"/>
      <w:rPr>
        <w:rStyle w:val="PageNumber"/>
      </w:rPr>
    </w:pPr>
    <w:r>
      <w:rPr>
        <w:rStyle w:val="PageNumber"/>
      </w:rPr>
      <w:fldChar w:fldCharType="begin"/>
    </w:r>
    <w:r w:rsidR="003836AE">
      <w:rPr>
        <w:rStyle w:val="PageNumber"/>
      </w:rPr>
      <w:instrText xml:space="preserve">PAGE  </w:instrText>
    </w:r>
    <w:r>
      <w:rPr>
        <w:rStyle w:val="PageNumber"/>
      </w:rPr>
      <w:fldChar w:fldCharType="separate"/>
    </w:r>
    <w:r w:rsidR="007F56F5">
      <w:rPr>
        <w:rStyle w:val="PageNumber"/>
        <w:noProof/>
      </w:rPr>
      <w:t>12</w:t>
    </w:r>
    <w:r>
      <w:rPr>
        <w:rStyle w:val="PageNumber"/>
      </w:rPr>
      <w:fldChar w:fldCharType="end"/>
    </w:r>
  </w:p>
  <w:p w:rsidR="003836AE" w:rsidRDefault="00383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5D0"/>
    <w:multiLevelType w:val="hybridMultilevel"/>
    <w:tmpl w:val="2CD6550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3">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1C5F4B"/>
    <w:multiLevelType w:val="hybridMultilevel"/>
    <w:tmpl w:val="87BA4C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300A25"/>
    <w:multiLevelType w:val="hybridMultilevel"/>
    <w:tmpl w:val="CA5476D6"/>
    <w:lvl w:ilvl="0" w:tplc="CE1A48E8">
      <w:numFmt w:val="bullet"/>
      <w:lvlText w:val="-"/>
      <w:lvlJc w:val="left"/>
      <w:pPr>
        <w:tabs>
          <w:tab w:val="num" w:pos="859"/>
        </w:tabs>
        <w:ind w:left="859" w:hanging="360"/>
      </w:pPr>
      <w:rPr>
        <w:rFonts w:ascii="Times New Roman" w:eastAsia="Times New Roman" w:hAnsi="Times New Roman" w:cs="Times New Roman" w:hint="default"/>
        <w:sz w:val="2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3117BC8"/>
    <w:multiLevelType w:val="hybridMultilevel"/>
    <w:tmpl w:val="016E1DD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87D720B"/>
    <w:multiLevelType w:val="hybridMultilevel"/>
    <w:tmpl w:val="A17A4854"/>
    <w:lvl w:ilvl="0" w:tplc="04260011">
      <w:start w:val="1"/>
      <w:numFmt w:val="decimal"/>
      <w:lvlText w:val="%1)"/>
      <w:lvlJc w:val="left"/>
      <w:pPr>
        <w:ind w:left="430" w:hanging="360"/>
      </w:p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EEE11F0"/>
    <w:multiLevelType w:val="hybridMultilevel"/>
    <w:tmpl w:val="3C5E5E1A"/>
    <w:lvl w:ilvl="0" w:tplc="04260011">
      <w:start w:val="1"/>
      <w:numFmt w:val="decimal"/>
      <w:lvlText w:val="%1)"/>
      <w:lvlJc w:val="left"/>
      <w:pPr>
        <w:ind w:left="720" w:hanging="360"/>
      </w:pPr>
      <w:rPr>
        <w:rFonts w:hint="default"/>
      </w:rPr>
    </w:lvl>
    <w:lvl w:ilvl="1" w:tplc="726E4D16">
      <w:start w:val="1"/>
      <w:numFmt w:val="decimal"/>
      <w:lvlText w:val="(%2)"/>
      <w:lvlJc w:val="left"/>
      <w:pPr>
        <w:ind w:left="1440" w:hanging="360"/>
      </w:pPr>
      <w:rPr>
        <w:rFonts w:ascii="Times New Roman" w:eastAsia="Times New Roman" w:hAnsi="Times New Roman" w:cs="Times New Roman"/>
      </w:rPr>
    </w:lvl>
    <w:lvl w:ilvl="2" w:tplc="C7406FC2">
      <w:start w:val="1"/>
      <w:numFmt w:val="lowerLetter"/>
      <w:lvlText w:val="%3)"/>
      <w:lvlJc w:val="left"/>
      <w:pPr>
        <w:ind w:left="2340" w:hanging="360"/>
      </w:pPr>
      <w:rPr>
        <w:rFonts w:cs="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DEF3F21"/>
    <w:multiLevelType w:val="hybridMultilevel"/>
    <w:tmpl w:val="E09AFD7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7A010CF"/>
    <w:multiLevelType w:val="hybridMultilevel"/>
    <w:tmpl w:val="D3528940"/>
    <w:lvl w:ilvl="0" w:tplc="4450221C">
      <w:start w:val="1"/>
      <w:numFmt w:val="decimal"/>
      <w:lvlText w:val="%1)"/>
      <w:lvlJc w:val="left"/>
      <w:pPr>
        <w:ind w:left="377" w:hanging="360"/>
      </w:pPr>
      <w:rPr>
        <w:rFonts w:hint="default"/>
      </w:rPr>
    </w:lvl>
    <w:lvl w:ilvl="1" w:tplc="04260019" w:tentative="1">
      <w:start w:val="1"/>
      <w:numFmt w:val="lowerLetter"/>
      <w:lvlText w:val="%2."/>
      <w:lvlJc w:val="left"/>
      <w:pPr>
        <w:ind w:left="1097" w:hanging="360"/>
      </w:pPr>
    </w:lvl>
    <w:lvl w:ilvl="2" w:tplc="0426001B" w:tentative="1">
      <w:start w:val="1"/>
      <w:numFmt w:val="lowerRoman"/>
      <w:lvlText w:val="%3."/>
      <w:lvlJc w:val="right"/>
      <w:pPr>
        <w:ind w:left="1817" w:hanging="180"/>
      </w:pPr>
    </w:lvl>
    <w:lvl w:ilvl="3" w:tplc="0426000F" w:tentative="1">
      <w:start w:val="1"/>
      <w:numFmt w:val="decimal"/>
      <w:lvlText w:val="%4."/>
      <w:lvlJc w:val="left"/>
      <w:pPr>
        <w:ind w:left="2537" w:hanging="360"/>
      </w:pPr>
    </w:lvl>
    <w:lvl w:ilvl="4" w:tplc="04260019" w:tentative="1">
      <w:start w:val="1"/>
      <w:numFmt w:val="lowerLetter"/>
      <w:lvlText w:val="%5."/>
      <w:lvlJc w:val="left"/>
      <w:pPr>
        <w:ind w:left="3257" w:hanging="360"/>
      </w:pPr>
    </w:lvl>
    <w:lvl w:ilvl="5" w:tplc="0426001B" w:tentative="1">
      <w:start w:val="1"/>
      <w:numFmt w:val="lowerRoman"/>
      <w:lvlText w:val="%6."/>
      <w:lvlJc w:val="right"/>
      <w:pPr>
        <w:ind w:left="3977" w:hanging="180"/>
      </w:pPr>
    </w:lvl>
    <w:lvl w:ilvl="6" w:tplc="0426000F" w:tentative="1">
      <w:start w:val="1"/>
      <w:numFmt w:val="decimal"/>
      <w:lvlText w:val="%7."/>
      <w:lvlJc w:val="left"/>
      <w:pPr>
        <w:ind w:left="4697" w:hanging="360"/>
      </w:pPr>
    </w:lvl>
    <w:lvl w:ilvl="7" w:tplc="04260019" w:tentative="1">
      <w:start w:val="1"/>
      <w:numFmt w:val="lowerLetter"/>
      <w:lvlText w:val="%8."/>
      <w:lvlJc w:val="left"/>
      <w:pPr>
        <w:ind w:left="5417" w:hanging="360"/>
      </w:pPr>
    </w:lvl>
    <w:lvl w:ilvl="8" w:tplc="0426001B" w:tentative="1">
      <w:start w:val="1"/>
      <w:numFmt w:val="lowerRoman"/>
      <w:lvlText w:val="%9."/>
      <w:lvlJc w:val="right"/>
      <w:pPr>
        <w:ind w:left="6137" w:hanging="180"/>
      </w:p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A863A72"/>
    <w:multiLevelType w:val="hybridMultilevel"/>
    <w:tmpl w:val="C6FEA3C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1172812"/>
    <w:multiLevelType w:val="hybridMultilevel"/>
    <w:tmpl w:val="E50C7B5C"/>
    <w:lvl w:ilvl="0" w:tplc="FF26F1A4">
      <w:start w:val="7"/>
      <w:numFmt w:val="bullet"/>
      <w:lvlText w:val="-"/>
      <w:lvlJc w:val="left"/>
      <w:pPr>
        <w:tabs>
          <w:tab w:val="num" w:pos="920"/>
        </w:tabs>
        <w:ind w:left="920" w:hanging="360"/>
      </w:pPr>
      <w:rPr>
        <w:rFonts w:ascii="Times New Roman" w:eastAsia="Times New Roman" w:hAnsi="Times New Roman" w:cs="Times New Roman" w:hint="default"/>
        <w:b/>
        <w:u w:val="none"/>
      </w:rPr>
    </w:lvl>
    <w:lvl w:ilvl="1" w:tplc="04260003" w:tentative="1">
      <w:start w:val="1"/>
      <w:numFmt w:val="bullet"/>
      <w:lvlText w:val="o"/>
      <w:lvlJc w:val="left"/>
      <w:pPr>
        <w:tabs>
          <w:tab w:val="num" w:pos="1640"/>
        </w:tabs>
        <w:ind w:left="1640" w:hanging="360"/>
      </w:pPr>
      <w:rPr>
        <w:rFonts w:ascii="Courier New" w:hAnsi="Courier New" w:cs="Courier New" w:hint="default"/>
      </w:rPr>
    </w:lvl>
    <w:lvl w:ilvl="2" w:tplc="04260005" w:tentative="1">
      <w:start w:val="1"/>
      <w:numFmt w:val="bullet"/>
      <w:lvlText w:val=""/>
      <w:lvlJc w:val="left"/>
      <w:pPr>
        <w:tabs>
          <w:tab w:val="num" w:pos="2360"/>
        </w:tabs>
        <w:ind w:left="2360" w:hanging="360"/>
      </w:pPr>
      <w:rPr>
        <w:rFonts w:ascii="Wingdings" w:hAnsi="Wingdings" w:hint="default"/>
      </w:rPr>
    </w:lvl>
    <w:lvl w:ilvl="3" w:tplc="04260001" w:tentative="1">
      <w:start w:val="1"/>
      <w:numFmt w:val="bullet"/>
      <w:lvlText w:val=""/>
      <w:lvlJc w:val="left"/>
      <w:pPr>
        <w:tabs>
          <w:tab w:val="num" w:pos="3080"/>
        </w:tabs>
        <w:ind w:left="3080" w:hanging="360"/>
      </w:pPr>
      <w:rPr>
        <w:rFonts w:ascii="Symbol" w:hAnsi="Symbol" w:hint="default"/>
      </w:rPr>
    </w:lvl>
    <w:lvl w:ilvl="4" w:tplc="04260003" w:tentative="1">
      <w:start w:val="1"/>
      <w:numFmt w:val="bullet"/>
      <w:lvlText w:val="o"/>
      <w:lvlJc w:val="left"/>
      <w:pPr>
        <w:tabs>
          <w:tab w:val="num" w:pos="3800"/>
        </w:tabs>
        <w:ind w:left="3800" w:hanging="360"/>
      </w:pPr>
      <w:rPr>
        <w:rFonts w:ascii="Courier New" w:hAnsi="Courier New" w:cs="Courier New" w:hint="default"/>
      </w:rPr>
    </w:lvl>
    <w:lvl w:ilvl="5" w:tplc="04260005" w:tentative="1">
      <w:start w:val="1"/>
      <w:numFmt w:val="bullet"/>
      <w:lvlText w:val=""/>
      <w:lvlJc w:val="left"/>
      <w:pPr>
        <w:tabs>
          <w:tab w:val="num" w:pos="4520"/>
        </w:tabs>
        <w:ind w:left="4520" w:hanging="360"/>
      </w:pPr>
      <w:rPr>
        <w:rFonts w:ascii="Wingdings" w:hAnsi="Wingdings" w:hint="default"/>
      </w:rPr>
    </w:lvl>
    <w:lvl w:ilvl="6" w:tplc="04260001" w:tentative="1">
      <w:start w:val="1"/>
      <w:numFmt w:val="bullet"/>
      <w:lvlText w:val=""/>
      <w:lvlJc w:val="left"/>
      <w:pPr>
        <w:tabs>
          <w:tab w:val="num" w:pos="5240"/>
        </w:tabs>
        <w:ind w:left="5240" w:hanging="360"/>
      </w:pPr>
      <w:rPr>
        <w:rFonts w:ascii="Symbol" w:hAnsi="Symbol" w:hint="default"/>
      </w:rPr>
    </w:lvl>
    <w:lvl w:ilvl="7" w:tplc="04260003" w:tentative="1">
      <w:start w:val="1"/>
      <w:numFmt w:val="bullet"/>
      <w:lvlText w:val="o"/>
      <w:lvlJc w:val="left"/>
      <w:pPr>
        <w:tabs>
          <w:tab w:val="num" w:pos="5960"/>
        </w:tabs>
        <w:ind w:left="5960" w:hanging="360"/>
      </w:pPr>
      <w:rPr>
        <w:rFonts w:ascii="Courier New" w:hAnsi="Courier New" w:cs="Courier New" w:hint="default"/>
      </w:rPr>
    </w:lvl>
    <w:lvl w:ilvl="8" w:tplc="04260005" w:tentative="1">
      <w:start w:val="1"/>
      <w:numFmt w:val="bullet"/>
      <w:lvlText w:val=""/>
      <w:lvlJc w:val="left"/>
      <w:pPr>
        <w:tabs>
          <w:tab w:val="num" w:pos="6680"/>
        </w:tabs>
        <w:ind w:left="6680" w:hanging="360"/>
      </w:pPr>
      <w:rPr>
        <w:rFonts w:ascii="Wingdings" w:hAnsi="Wingdings" w:hint="default"/>
      </w:rPr>
    </w:lvl>
  </w:abstractNum>
  <w:abstractNum w:abstractNumId="2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C085B96"/>
    <w:multiLevelType w:val="hybridMultilevel"/>
    <w:tmpl w:val="FA8C8C2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pStyle w:val="2ndlevelprovision"/>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1901EF7"/>
    <w:multiLevelType w:val="hybridMultilevel"/>
    <w:tmpl w:val="04F21E42"/>
    <w:lvl w:ilvl="0" w:tplc="19426A8E">
      <w:start w:val="7"/>
      <w:numFmt w:val="bullet"/>
      <w:lvlText w:val="-"/>
      <w:lvlJc w:val="left"/>
      <w:pPr>
        <w:tabs>
          <w:tab w:val="num" w:pos="1419"/>
        </w:tabs>
        <w:ind w:left="1419" w:hanging="360"/>
      </w:pPr>
      <w:rPr>
        <w:rFonts w:ascii="Times New Roman" w:eastAsia="Times New Roman" w:hAnsi="Times New Roman" w:cs="Times New Roman" w:hint="default"/>
        <w:b w:val="0"/>
        <w:u w:val="none"/>
      </w:rPr>
    </w:lvl>
    <w:lvl w:ilvl="1" w:tplc="04260003" w:tentative="1">
      <w:start w:val="1"/>
      <w:numFmt w:val="bullet"/>
      <w:lvlText w:val="o"/>
      <w:lvlJc w:val="left"/>
      <w:pPr>
        <w:tabs>
          <w:tab w:val="num" w:pos="1939"/>
        </w:tabs>
        <w:ind w:left="1939" w:hanging="360"/>
      </w:pPr>
      <w:rPr>
        <w:rFonts w:ascii="Courier New" w:hAnsi="Courier New" w:cs="Courier New" w:hint="default"/>
      </w:rPr>
    </w:lvl>
    <w:lvl w:ilvl="2" w:tplc="04260005" w:tentative="1">
      <w:start w:val="1"/>
      <w:numFmt w:val="bullet"/>
      <w:lvlText w:val=""/>
      <w:lvlJc w:val="left"/>
      <w:pPr>
        <w:tabs>
          <w:tab w:val="num" w:pos="2659"/>
        </w:tabs>
        <w:ind w:left="2659" w:hanging="360"/>
      </w:pPr>
      <w:rPr>
        <w:rFonts w:ascii="Wingdings" w:hAnsi="Wingdings" w:hint="default"/>
      </w:rPr>
    </w:lvl>
    <w:lvl w:ilvl="3" w:tplc="04260001" w:tentative="1">
      <w:start w:val="1"/>
      <w:numFmt w:val="bullet"/>
      <w:lvlText w:val=""/>
      <w:lvlJc w:val="left"/>
      <w:pPr>
        <w:tabs>
          <w:tab w:val="num" w:pos="3379"/>
        </w:tabs>
        <w:ind w:left="3379" w:hanging="360"/>
      </w:pPr>
      <w:rPr>
        <w:rFonts w:ascii="Symbol" w:hAnsi="Symbol" w:hint="default"/>
      </w:rPr>
    </w:lvl>
    <w:lvl w:ilvl="4" w:tplc="04260003" w:tentative="1">
      <w:start w:val="1"/>
      <w:numFmt w:val="bullet"/>
      <w:lvlText w:val="o"/>
      <w:lvlJc w:val="left"/>
      <w:pPr>
        <w:tabs>
          <w:tab w:val="num" w:pos="4099"/>
        </w:tabs>
        <w:ind w:left="4099" w:hanging="360"/>
      </w:pPr>
      <w:rPr>
        <w:rFonts w:ascii="Courier New" w:hAnsi="Courier New" w:cs="Courier New" w:hint="default"/>
      </w:rPr>
    </w:lvl>
    <w:lvl w:ilvl="5" w:tplc="04260005" w:tentative="1">
      <w:start w:val="1"/>
      <w:numFmt w:val="bullet"/>
      <w:lvlText w:val=""/>
      <w:lvlJc w:val="left"/>
      <w:pPr>
        <w:tabs>
          <w:tab w:val="num" w:pos="4819"/>
        </w:tabs>
        <w:ind w:left="4819" w:hanging="360"/>
      </w:pPr>
      <w:rPr>
        <w:rFonts w:ascii="Wingdings" w:hAnsi="Wingdings" w:hint="default"/>
      </w:rPr>
    </w:lvl>
    <w:lvl w:ilvl="6" w:tplc="04260001" w:tentative="1">
      <w:start w:val="1"/>
      <w:numFmt w:val="bullet"/>
      <w:lvlText w:val=""/>
      <w:lvlJc w:val="left"/>
      <w:pPr>
        <w:tabs>
          <w:tab w:val="num" w:pos="5539"/>
        </w:tabs>
        <w:ind w:left="5539" w:hanging="360"/>
      </w:pPr>
      <w:rPr>
        <w:rFonts w:ascii="Symbol" w:hAnsi="Symbol" w:hint="default"/>
      </w:rPr>
    </w:lvl>
    <w:lvl w:ilvl="7" w:tplc="04260003" w:tentative="1">
      <w:start w:val="1"/>
      <w:numFmt w:val="bullet"/>
      <w:lvlText w:val="o"/>
      <w:lvlJc w:val="left"/>
      <w:pPr>
        <w:tabs>
          <w:tab w:val="num" w:pos="6259"/>
        </w:tabs>
        <w:ind w:left="6259" w:hanging="360"/>
      </w:pPr>
      <w:rPr>
        <w:rFonts w:ascii="Courier New" w:hAnsi="Courier New" w:cs="Courier New" w:hint="default"/>
      </w:rPr>
    </w:lvl>
    <w:lvl w:ilvl="8" w:tplc="04260005" w:tentative="1">
      <w:start w:val="1"/>
      <w:numFmt w:val="bullet"/>
      <w:lvlText w:val=""/>
      <w:lvlJc w:val="left"/>
      <w:pPr>
        <w:tabs>
          <w:tab w:val="num" w:pos="6979"/>
        </w:tabs>
        <w:ind w:left="6979" w:hanging="360"/>
      </w:pPr>
      <w:rPr>
        <w:rFonts w:ascii="Wingdings" w:hAnsi="Wingdings" w:hint="default"/>
      </w:rPr>
    </w:lvl>
  </w:abstractNum>
  <w:abstractNum w:abstractNumId="26">
    <w:nsid w:val="62496330"/>
    <w:multiLevelType w:val="hybridMultilevel"/>
    <w:tmpl w:val="EB4EC848"/>
    <w:lvl w:ilvl="0" w:tplc="EB10841A">
      <w:start w:val="6"/>
      <w:numFmt w:val="upperRoman"/>
      <w:lvlText w:val="%1."/>
      <w:lvlJc w:val="right"/>
      <w:pPr>
        <w:tabs>
          <w:tab w:val="num" w:pos="740"/>
        </w:tabs>
        <w:ind w:left="740" w:hanging="180"/>
      </w:pPr>
      <w:rPr>
        <w:rFonts w:hint="default"/>
        <w:u w:val="none"/>
      </w:rPr>
    </w:lvl>
    <w:lvl w:ilvl="1" w:tplc="04260019" w:tentative="1">
      <w:start w:val="1"/>
      <w:numFmt w:val="lowerLetter"/>
      <w:lvlText w:val="%2."/>
      <w:lvlJc w:val="left"/>
      <w:pPr>
        <w:tabs>
          <w:tab w:val="num" w:pos="1640"/>
        </w:tabs>
        <w:ind w:left="1640" w:hanging="360"/>
      </w:pPr>
    </w:lvl>
    <w:lvl w:ilvl="2" w:tplc="0426001B" w:tentative="1">
      <w:start w:val="1"/>
      <w:numFmt w:val="lowerRoman"/>
      <w:lvlText w:val="%3."/>
      <w:lvlJc w:val="right"/>
      <w:pPr>
        <w:tabs>
          <w:tab w:val="num" w:pos="2360"/>
        </w:tabs>
        <w:ind w:left="2360" w:hanging="180"/>
      </w:pPr>
    </w:lvl>
    <w:lvl w:ilvl="3" w:tplc="0426000F" w:tentative="1">
      <w:start w:val="1"/>
      <w:numFmt w:val="decimal"/>
      <w:lvlText w:val="%4."/>
      <w:lvlJc w:val="left"/>
      <w:pPr>
        <w:tabs>
          <w:tab w:val="num" w:pos="3080"/>
        </w:tabs>
        <w:ind w:left="3080" w:hanging="360"/>
      </w:pPr>
    </w:lvl>
    <w:lvl w:ilvl="4" w:tplc="04260019" w:tentative="1">
      <w:start w:val="1"/>
      <w:numFmt w:val="lowerLetter"/>
      <w:lvlText w:val="%5."/>
      <w:lvlJc w:val="left"/>
      <w:pPr>
        <w:tabs>
          <w:tab w:val="num" w:pos="3800"/>
        </w:tabs>
        <w:ind w:left="3800" w:hanging="360"/>
      </w:pPr>
    </w:lvl>
    <w:lvl w:ilvl="5" w:tplc="0426001B" w:tentative="1">
      <w:start w:val="1"/>
      <w:numFmt w:val="lowerRoman"/>
      <w:lvlText w:val="%6."/>
      <w:lvlJc w:val="right"/>
      <w:pPr>
        <w:tabs>
          <w:tab w:val="num" w:pos="4520"/>
        </w:tabs>
        <w:ind w:left="4520" w:hanging="180"/>
      </w:pPr>
    </w:lvl>
    <w:lvl w:ilvl="6" w:tplc="0426000F" w:tentative="1">
      <w:start w:val="1"/>
      <w:numFmt w:val="decimal"/>
      <w:lvlText w:val="%7."/>
      <w:lvlJc w:val="left"/>
      <w:pPr>
        <w:tabs>
          <w:tab w:val="num" w:pos="5240"/>
        </w:tabs>
        <w:ind w:left="5240" w:hanging="360"/>
      </w:pPr>
    </w:lvl>
    <w:lvl w:ilvl="7" w:tplc="04260019" w:tentative="1">
      <w:start w:val="1"/>
      <w:numFmt w:val="lowerLetter"/>
      <w:lvlText w:val="%8."/>
      <w:lvlJc w:val="left"/>
      <w:pPr>
        <w:tabs>
          <w:tab w:val="num" w:pos="5960"/>
        </w:tabs>
        <w:ind w:left="5960" w:hanging="360"/>
      </w:pPr>
    </w:lvl>
    <w:lvl w:ilvl="8" w:tplc="0426001B" w:tentative="1">
      <w:start w:val="1"/>
      <w:numFmt w:val="lowerRoman"/>
      <w:lvlText w:val="%9."/>
      <w:lvlJc w:val="right"/>
      <w:pPr>
        <w:tabs>
          <w:tab w:val="num" w:pos="6680"/>
        </w:tabs>
        <w:ind w:left="6680" w:hanging="180"/>
      </w:pPr>
    </w:lvl>
  </w:abstractNum>
  <w:abstractNum w:abstractNumId="27">
    <w:nsid w:val="6255182D"/>
    <w:multiLevelType w:val="hybridMultilevel"/>
    <w:tmpl w:val="7988E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5E51C07"/>
    <w:multiLevelType w:val="hybridMultilevel"/>
    <w:tmpl w:val="BAF2792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7541357"/>
    <w:multiLevelType w:val="hybridMultilevel"/>
    <w:tmpl w:val="6F76903C"/>
    <w:lvl w:ilvl="0" w:tplc="04260005">
      <w:start w:val="1"/>
      <w:numFmt w:val="bullet"/>
      <w:lvlText w:val=""/>
      <w:lvlJc w:val="left"/>
      <w:pPr>
        <w:ind w:left="-252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1080" w:hanging="360"/>
      </w:pPr>
      <w:rPr>
        <w:rFonts w:ascii="Wingdings" w:hAnsi="Wingdings" w:hint="default"/>
      </w:rPr>
    </w:lvl>
    <w:lvl w:ilvl="3" w:tplc="04260001" w:tentative="1">
      <w:start w:val="1"/>
      <w:numFmt w:val="bullet"/>
      <w:lvlText w:val=""/>
      <w:lvlJc w:val="left"/>
      <w:pPr>
        <w:ind w:left="-360" w:hanging="360"/>
      </w:pPr>
      <w:rPr>
        <w:rFonts w:ascii="Symbol" w:hAnsi="Symbol" w:hint="default"/>
      </w:rPr>
    </w:lvl>
    <w:lvl w:ilvl="4" w:tplc="04260003" w:tentative="1">
      <w:start w:val="1"/>
      <w:numFmt w:val="bullet"/>
      <w:lvlText w:val="o"/>
      <w:lvlJc w:val="left"/>
      <w:pPr>
        <w:ind w:left="360" w:hanging="360"/>
      </w:pPr>
      <w:rPr>
        <w:rFonts w:ascii="Courier New" w:hAnsi="Courier New" w:cs="Courier New" w:hint="default"/>
      </w:rPr>
    </w:lvl>
    <w:lvl w:ilvl="5" w:tplc="04260005" w:tentative="1">
      <w:start w:val="1"/>
      <w:numFmt w:val="bullet"/>
      <w:lvlText w:val=""/>
      <w:lvlJc w:val="left"/>
      <w:pPr>
        <w:ind w:left="1080" w:hanging="360"/>
      </w:pPr>
      <w:rPr>
        <w:rFonts w:ascii="Wingdings" w:hAnsi="Wingdings" w:hint="default"/>
      </w:rPr>
    </w:lvl>
    <w:lvl w:ilvl="6" w:tplc="04260001" w:tentative="1">
      <w:start w:val="1"/>
      <w:numFmt w:val="bullet"/>
      <w:lvlText w:val=""/>
      <w:lvlJc w:val="left"/>
      <w:pPr>
        <w:ind w:left="1800" w:hanging="360"/>
      </w:pPr>
      <w:rPr>
        <w:rFonts w:ascii="Symbol" w:hAnsi="Symbol" w:hint="default"/>
      </w:rPr>
    </w:lvl>
    <w:lvl w:ilvl="7" w:tplc="04260003" w:tentative="1">
      <w:start w:val="1"/>
      <w:numFmt w:val="bullet"/>
      <w:lvlText w:val="o"/>
      <w:lvlJc w:val="left"/>
      <w:pPr>
        <w:ind w:left="2520" w:hanging="360"/>
      </w:pPr>
      <w:rPr>
        <w:rFonts w:ascii="Courier New" w:hAnsi="Courier New" w:cs="Courier New" w:hint="default"/>
      </w:rPr>
    </w:lvl>
    <w:lvl w:ilvl="8" w:tplc="04260005" w:tentative="1">
      <w:start w:val="1"/>
      <w:numFmt w:val="bullet"/>
      <w:lvlText w:val=""/>
      <w:lvlJc w:val="left"/>
      <w:pPr>
        <w:ind w:left="3240" w:hanging="360"/>
      </w:pPr>
      <w:rPr>
        <w:rFonts w:ascii="Wingdings" w:hAnsi="Wingdings" w:hint="default"/>
      </w:rPr>
    </w:lvl>
  </w:abstractNum>
  <w:abstractNum w:abstractNumId="31">
    <w:nsid w:val="7D7F4AF9"/>
    <w:multiLevelType w:val="hybridMultilevel"/>
    <w:tmpl w:val="DF5C5BAE"/>
    <w:lvl w:ilvl="0" w:tplc="B6D236F0">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11"/>
  </w:num>
  <w:num w:numId="2">
    <w:abstractNumId w:val="24"/>
  </w:num>
  <w:num w:numId="3">
    <w:abstractNumId w:val="7"/>
  </w:num>
  <w:num w:numId="4">
    <w:abstractNumId w:val="4"/>
  </w:num>
  <w:num w:numId="5">
    <w:abstractNumId w:val="1"/>
  </w:num>
  <w:num w:numId="6">
    <w:abstractNumId w:val="20"/>
  </w:num>
  <w:num w:numId="7">
    <w:abstractNumId w:val="28"/>
  </w:num>
  <w:num w:numId="8">
    <w:abstractNumId w:val="15"/>
  </w:num>
  <w:num w:numId="9">
    <w:abstractNumId w:val="5"/>
  </w:num>
  <w:num w:numId="10">
    <w:abstractNumId w:val="16"/>
  </w:num>
  <w:num w:numId="11">
    <w:abstractNumId w:val="17"/>
  </w:num>
  <w:num w:numId="12">
    <w:abstractNumId w:val="21"/>
  </w:num>
  <w:num w:numId="13">
    <w:abstractNumId w:val="23"/>
  </w:num>
  <w:num w:numId="14">
    <w:abstractNumId w:val="27"/>
  </w:num>
  <w:num w:numId="15">
    <w:abstractNumId w:val="3"/>
  </w:num>
  <w:num w:numId="16">
    <w:abstractNumId w:val="2"/>
  </w:num>
  <w:num w:numId="17">
    <w:abstractNumId w:val="32"/>
  </w:num>
  <w:num w:numId="18">
    <w:abstractNumId w:val="31"/>
  </w:num>
  <w:num w:numId="19">
    <w:abstractNumId w:val="18"/>
  </w:num>
  <w:num w:numId="20">
    <w:abstractNumId w:val="30"/>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9"/>
  </w:num>
  <w:num w:numId="27">
    <w:abstractNumId w:val="13"/>
  </w:num>
  <w:num w:numId="28">
    <w:abstractNumId w:val="9"/>
  </w:num>
  <w:num w:numId="29">
    <w:abstractNumId w:val="14"/>
  </w:num>
  <w:num w:numId="30">
    <w:abstractNumId w:val="10"/>
  </w:num>
  <w:num w:numId="31">
    <w:abstractNumId w:val="12"/>
  </w:num>
  <w:num w:numId="32">
    <w:abstractNumId w:val="26"/>
  </w:num>
  <w:num w:numId="33">
    <w:abstractNumId w:val="19"/>
  </w:num>
  <w:num w:numId="34">
    <w:abstractNumId w:val="25"/>
  </w:num>
  <w:num w:numId="35">
    <w:abstractNumId w:val="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4E97"/>
    <w:rsid w:val="00011D24"/>
    <w:rsid w:val="00013FF4"/>
    <w:rsid w:val="000153FC"/>
    <w:rsid w:val="00020FE1"/>
    <w:rsid w:val="00022E13"/>
    <w:rsid w:val="0002307D"/>
    <w:rsid w:val="0002475C"/>
    <w:rsid w:val="00032388"/>
    <w:rsid w:val="000334E6"/>
    <w:rsid w:val="00035CE2"/>
    <w:rsid w:val="00035CEB"/>
    <w:rsid w:val="00037633"/>
    <w:rsid w:val="0004067B"/>
    <w:rsid w:val="00051A1E"/>
    <w:rsid w:val="00055275"/>
    <w:rsid w:val="0005553B"/>
    <w:rsid w:val="0005580C"/>
    <w:rsid w:val="000604D2"/>
    <w:rsid w:val="00067F45"/>
    <w:rsid w:val="00070F35"/>
    <w:rsid w:val="0008448D"/>
    <w:rsid w:val="0009005E"/>
    <w:rsid w:val="00093337"/>
    <w:rsid w:val="00094024"/>
    <w:rsid w:val="000941C5"/>
    <w:rsid w:val="000945D3"/>
    <w:rsid w:val="000A3A5B"/>
    <w:rsid w:val="000A54B9"/>
    <w:rsid w:val="000A6451"/>
    <w:rsid w:val="000B064E"/>
    <w:rsid w:val="000B69CF"/>
    <w:rsid w:val="000B716E"/>
    <w:rsid w:val="000C1465"/>
    <w:rsid w:val="000C4342"/>
    <w:rsid w:val="000C5A50"/>
    <w:rsid w:val="000C790C"/>
    <w:rsid w:val="000D433F"/>
    <w:rsid w:val="000D7F3A"/>
    <w:rsid w:val="000E25C6"/>
    <w:rsid w:val="000E348C"/>
    <w:rsid w:val="000F061D"/>
    <w:rsid w:val="000F06DC"/>
    <w:rsid w:val="000F0CA3"/>
    <w:rsid w:val="000F1CE5"/>
    <w:rsid w:val="000F4794"/>
    <w:rsid w:val="00103517"/>
    <w:rsid w:val="001042B0"/>
    <w:rsid w:val="001073B1"/>
    <w:rsid w:val="0011129C"/>
    <w:rsid w:val="00113A09"/>
    <w:rsid w:val="00116373"/>
    <w:rsid w:val="001173B4"/>
    <w:rsid w:val="00120F63"/>
    <w:rsid w:val="001214AA"/>
    <w:rsid w:val="00121719"/>
    <w:rsid w:val="00122C93"/>
    <w:rsid w:val="001233A3"/>
    <w:rsid w:val="00124F12"/>
    <w:rsid w:val="00130322"/>
    <w:rsid w:val="00133178"/>
    <w:rsid w:val="00135465"/>
    <w:rsid w:val="00144E3A"/>
    <w:rsid w:val="0015060C"/>
    <w:rsid w:val="0015590D"/>
    <w:rsid w:val="001566CB"/>
    <w:rsid w:val="0016018A"/>
    <w:rsid w:val="00161F0E"/>
    <w:rsid w:val="0016550D"/>
    <w:rsid w:val="00170E2A"/>
    <w:rsid w:val="001770B0"/>
    <w:rsid w:val="00177394"/>
    <w:rsid w:val="001800FE"/>
    <w:rsid w:val="00182C18"/>
    <w:rsid w:val="00183CC2"/>
    <w:rsid w:val="00183EFA"/>
    <w:rsid w:val="00184D2B"/>
    <w:rsid w:val="001900E4"/>
    <w:rsid w:val="00190F88"/>
    <w:rsid w:val="00193070"/>
    <w:rsid w:val="0019328B"/>
    <w:rsid w:val="00193931"/>
    <w:rsid w:val="00196D2D"/>
    <w:rsid w:val="001A4066"/>
    <w:rsid w:val="001A4E46"/>
    <w:rsid w:val="001A6AE4"/>
    <w:rsid w:val="001A7E9B"/>
    <w:rsid w:val="001B01FD"/>
    <w:rsid w:val="001B4A71"/>
    <w:rsid w:val="001B4E01"/>
    <w:rsid w:val="001B5486"/>
    <w:rsid w:val="001B775C"/>
    <w:rsid w:val="001C076F"/>
    <w:rsid w:val="001C3BE8"/>
    <w:rsid w:val="001D19CA"/>
    <w:rsid w:val="001D5B54"/>
    <w:rsid w:val="001D667A"/>
    <w:rsid w:val="001E1DBF"/>
    <w:rsid w:val="001E4639"/>
    <w:rsid w:val="001E4A7D"/>
    <w:rsid w:val="001E5D78"/>
    <w:rsid w:val="001E7374"/>
    <w:rsid w:val="001F2AEA"/>
    <w:rsid w:val="001F43A8"/>
    <w:rsid w:val="001F5CD6"/>
    <w:rsid w:val="001F7E7E"/>
    <w:rsid w:val="00203E82"/>
    <w:rsid w:val="00203F6F"/>
    <w:rsid w:val="0020611F"/>
    <w:rsid w:val="00210EB8"/>
    <w:rsid w:val="0021263D"/>
    <w:rsid w:val="00213F0C"/>
    <w:rsid w:val="00214094"/>
    <w:rsid w:val="0021592D"/>
    <w:rsid w:val="00217038"/>
    <w:rsid w:val="0022195B"/>
    <w:rsid w:val="00222D76"/>
    <w:rsid w:val="00223EB1"/>
    <w:rsid w:val="002263D3"/>
    <w:rsid w:val="00227C40"/>
    <w:rsid w:val="00230A43"/>
    <w:rsid w:val="00231344"/>
    <w:rsid w:val="002316B2"/>
    <w:rsid w:val="00232E14"/>
    <w:rsid w:val="0023436E"/>
    <w:rsid w:val="002347C0"/>
    <w:rsid w:val="0023688B"/>
    <w:rsid w:val="00241A6C"/>
    <w:rsid w:val="00242D2B"/>
    <w:rsid w:val="0024534C"/>
    <w:rsid w:val="00247BCC"/>
    <w:rsid w:val="00253580"/>
    <w:rsid w:val="0025491E"/>
    <w:rsid w:val="002555D9"/>
    <w:rsid w:val="00262E2B"/>
    <w:rsid w:val="002648C2"/>
    <w:rsid w:val="00267074"/>
    <w:rsid w:val="002702EC"/>
    <w:rsid w:val="00270429"/>
    <w:rsid w:val="002723E9"/>
    <w:rsid w:val="00272F9D"/>
    <w:rsid w:val="002746DC"/>
    <w:rsid w:val="00275639"/>
    <w:rsid w:val="00277929"/>
    <w:rsid w:val="0028244A"/>
    <w:rsid w:val="00283B82"/>
    <w:rsid w:val="002846E9"/>
    <w:rsid w:val="00284C34"/>
    <w:rsid w:val="002862D0"/>
    <w:rsid w:val="002863F0"/>
    <w:rsid w:val="00286887"/>
    <w:rsid w:val="0029066C"/>
    <w:rsid w:val="00290838"/>
    <w:rsid w:val="00292731"/>
    <w:rsid w:val="00294740"/>
    <w:rsid w:val="002A093B"/>
    <w:rsid w:val="002A0A96"/>
    <w:rsid w:val="002A19C3"/>
    <w:rsid w:val="002A2650"/>
    <w:rsid w:val="002A43E3"/>
    <w:rsid w:val="002A4C5C"/>
    <w:rsid w:val="002B50DB"/>
    <w:rsid w:val="002C12AB"/>
    <w:rsid w:val="002C254F"/>
    <w:rsid w:val="002C4245"/>
    <w:rsid w:val="002C5443"/>
    <w:rsid w:val="002C608F"/>
    <w:rsid w:val="002C7CAC"/>
    <w:rsid w:val="002D0D98"/>
    <w:rsid w:val="002D3306"/>
    <w:rsid w:val="002D44BE"/>
    <w:rsid w:val="002D48AA"/>
    <w:rsid w:val="002D7A7E"/>
    <w:rsid w:val="002D7BAA"/>
    <w:rsid w:val="002D7F54"/>
    <w:rsid w:val="002E2EDB"/>
    <w:rsid w:val="002E3FF4"/>
    <w:rsid w:val="002E7B21"/>
    <w:rsid w:val="002E7B46"/>
    <w:rsid w:val="002F0C08"/>
    <w:rsid w:val="002F150A"/>
    <w:rsid w:val="002F3494"/>
    <w:rsid w:val="002F6D92"/>
    <w:rsid w:val="002F78C8"/>
    <w:rsid w:val="003019E3"/>
    <w:rsid w:val="00301CF3"/>
    <w:rsid w:val="00304971"/>
    <w:rsid w:val="00304D7A"/>
    <w:rsid w:val="0031077D"/>
    <w:rsid w:val="00311C4C"/>
    <w:rsid w:val="003138B6"/>
    <w:rsid w:val="00317A80"/>
    <w:rsid w:val="00321646"/>
    <w:rsid w:val="00325A85"/>
    <w:rsid w:val="00325BE8"/>
    <w:rsid w:val="0032715C"/>
    <w:rsid w:val="00330520"/>
    <w:rsid w:val="00334280"/>
    <w:rsid w:val="00335116"/>
    <w:rsid w:val="00337CA5"/>
    <w:rsid w:val="00346131"/>
    <w:rsid w:val="00351B6A"/>
    <w:rsid w:val="00352CE9"/>
    <w:rsid w:val="00356F68"/>
    <w:rsid w:val="00362478"/>
    <w:rsid w:val="003670A1"/>
    <w:rsid w:val="0037142C"/>
    <w:rsid w:val="00375B25"/>
    <w:rsid w:val="003773E3"/>
    <w:rsid w:val="0038265D"/>
    <w:rsid w:val="003836AE"/>
    <w:rsid w:val="003855E3"/>
    <w:rsid w:val="00387090"/>
    <w:rsid w:val="00396542"/>
    <w:rsid w:val="0039685B"/>
    <w:rsid w:val="003A0F38"/>
    <w:rsid w:val="003A31A6"/>
    <w:rsid w:val="003A63D4"/>
    <w:rsid w:val="003A7940"/>
    <w:rsid w:val="003A7F0C"/>
    <w:rsid w:val="003A7F79"/>
    <w:rsid w:val="003B046B"/>
    <w:rsid w:val="003B0A96"/>
    <w:rsid w:val="003B320B"/>
    <w:rsid w:val="003B6404"/>
    <w:rsid w:val="003B66F4"/>
    <w:rsid w:val="003B7093"/>
    <w:rsid w:val="003C449B"/>
    <w:rsid w:val="003C4A5E"/>
    <w:rsid w:val="003D0994"/>
    <w:rsid w:val="003D21FF"/>
    <w:rsid w:val="003D7A2B"/>
    <w:rsid w:val="003E0128"/>
    <w:rsid w:val="003F0112"/>
    <w:rsid w:val="003F071A"/>
    <w:rsid w:val="003F160B"/>
    <w:rsid w:val="003F28A8"/>
    <w:rsid w:val="003F5F89"/>
    <w:rsid w:val="003F60ED"/>
    <w:rsid w:val="003F6818"/>
    <w:rsid w:val="003F6927"/>
    <w:rsid w:val="00400032"/>
    <w:rsid w:val="00400B5B"/>
    <w:rsid w:val="00400C24"/>
    <w:rsid w:val="00402E8C"/>
    <w:rsid w:val="00403036"/>
    <w:rsid w:val="00405A00"/>
    <w:rsid w:val="00414FE6"/>
    <w:rsid w:val="00416E4B"/>
    <w:rsid w:val="00417D7B"/>
    <w:rsid w:val="004206D1"/>
    <w:rsid w:val="00420870"/>
    <w:rsid w:val="00423BAD"/>
    <w:rsid w:val="00424004"/>
    <w:rsid w:val="00430696"/>
    <w:rsid w:val="00433962"/>
    <w:rsid w:val="00436994"/>
    <w:rsid w:val="004370AB"/>
    <w:rsid w:val="0043791B"/>
    <w:rsid w:val="004402FB"/>
    <w:rsid w:val="00441483"/>
    <w:rsid w:val="00441B93"/>
    <w:rsid w:val="00441BCB"/>
    <w:rsid w:val="004474C0"/>
    <w:rsid w:val="00447D55"/>
    <w:rsid w:val="0045176A"/>
    <w:rsid w:val="00455EED"/>
    <w:rsid w:val="00456332"/>
    <w:rsid w:val="00461826"/>
    <w:rsid w:val="00461CA9"/>
    <w:rsid w:val="004673EF"/>
    <w:rsid w:val="004800F9"/>
    <w:rsid w:val="00484B9A"/>
    <w:rsid w:val="0049134A"/>
    <w:rsid w:val="004A358D"/>
    <w:rsid w:val="004A407D"/>
    <w:rsid w:val="004A4687"/>
    <w:rsid w:val="004A58CB"/>
    <w:rsid w:val="004B0436"/>
    <w:rsid w:val="004B1795"/>
    <w:rsid w:val="004B28CC"/>
    <w:rsid w:val="004B56DD"/>
    <w:rsid w:val="004C020F"/>
    <w:rsid w:val="004C1870"/>
    <w:rsid w:val="004C1AFD"/>
    <w:rsid w:val="004C558B"/>
    <w:rsid w:val="004D009B"/>
    <w:rsid w:val="004D1E4B"/>
    <w:rsid w:val="004D6EE4"/>
    <w:rsid w:val="004E353B"/>
    <w:rsid w:val="004E4617"/>
    <w:rsid w:val="004F0D2E"/>
    <w:rsid w:val="004F1F88"/>
    <w:rsid w:val="004F5F1B"/>
    <w:rsid w:val="00502374"/>
    <w:rsid w:val="00502D0F"/>
    <w:rsid w:val="005060A1"/>
    <w:rsid w:val="00511D4A"/>
    <w:rsid w:val="005147C9"/>
    <w:rsid w:val="00516072"/>
    <w:rsid w:val="0051619C"/>
    <w:rsid w:val="0051699D"/>
    <w:rsid w:val="005332EC"/>
    <w:rsid w:val="00534418"/>
    <w:rsid w:val="005346A9"/>
    <w:rsid w:val="005353AB"/>
    <w:rsid w:val="005407BB"/>
    <w:rsid w:val="0054124C"/>
    <w:rsid w:val="005442CB"/>
    <w:rsid w:val="005560BC"/>
    <w:rsid w:val="005573BE"/>
    <w:rsid w:val="00563D82"/>
    <w:rsid w:val="00570E89"/>
    <w:rsid w:val="00571597"/>
    <w:rsid w:val="00572700"/>
    <w:rsid w:val="0057554C"/>
    <w:rsid w:val="005768C5"/>
    <w:rsid w:val="00576DFB"/>
    <w:rsid w:val="00580468"/>
    <w:rsid w:val="00581F22"/>
    <w:rsid w:val="0058603B"/>
    <w:rsid w:val="00586321"/>
    <w:rsid w:val="0058707D"/>
    <w:rsid w:val="00591BB2"/>
    <w:rsid w:val="00592453"/>
    <w:rsid w:val="00593147"/>
    <w:rsid w:val="0059431B"/>
    <w:rsid w:val="00596DA5"/>
    <w:rsid w:val="00597550"/>
    <w:rsid w:val="005A0160"/>
    <w:rsid w:val="005A39CC"/>
    <w:rsid w:val="005A39F6"/>
    <w:rsid w:val="005B4730"/>
    <w:rsid w:val="005B653D"/>
    <w:rsid w:val="005C393B"/>
    <w:rsid w:val="005C5950"/>
    <w:rsid w:val="005C627D"/>
    <w:rsid w:val="005C6DCF"/>
    <w:rsid w:val="005D02B1"/>
    <w:rsid w:val="005D1650"/>
    <w:rsid w:val="005D16F9"/>
    <w:rsid w:val="005D258A"/>
    <w:rsid w:val="005D41F2"/>
    <w:rsid w:val="005D4BBF"/>
    <w:rsid w:val="005D54F3"/>
    <w:rsid w:val="005D7F77"/>
    <w:rsid w:val="005E05D7"/>
    <w:rsid w:val="005E068E"/>
    <w:rsid w:val="005E2485"/>
    <w:rsid w:val="005E41E7"/>
    <w:rsid w:val="005E450F"/>
    <w:rsid w:val="005E597C"/>
    <w:rsid w:val="005E7655"/>
    <w:rsid w:val="005F4EA3"/>
    <w:rsid w:val="005F7ECD"/>
    <w:rsid w:val="00603AD1"/>
    <w:rsid w:val="00606B12"/>
    <w:rsid w:val="00607AE3"/>
    <w:rsid w:val="00616DAB"/>
    <w:rsid w:val="006177E4"/>
    <w:rsid w:val="0062298A"/>
    <w:rsid w:val="00624A76"/>
    <w:rsid w:val="0062530E"/>
    <w:rsid w:val="00626514"/>
    <w:rsid w:val="00626589"/>
    <w:rsid w:val="0062716C"/>
    <w:rsid w:val="006339A0"/>
    <w:rsid w:val="00635E55"/>
    <w:rsid w:val="00636528"/>
    <w:rsid w:val="006413A8"/>
    <w:rsid w:val="00641C8D"/>
    <w:rsid w:val="00642E56"/>
    <w:rsid w:val="00644C92"/>
    <w:rsid w:val="006464C9"/>
    <w:rsid w:val="00650633"/>
    <w:rsid w:val="00651E00"/>
    <w:rsid w:val="00666E2D"/>
    <w:rsid w:val="00671B7F"/>
    <w:rsid w:val="00673414"/>
    <w:rsid w:val="00674572"/>
    <w:rsid w:val="00687763"/>
    <w:rsid w:val="006928D8"/>
    <w:rsid w:val="00692B0D"/>
    <w:rsid w:val="00693E0E"/>
    <w:rsid w:val="0069502B"/>
    <w:rsid w:val="00695B92"/>
    <w:rsid w:val="00697FD1"/>
    <w:rsid w:val="006A0493"/>
    <w:rsid w:val="006A1124"/>
    <w:rsid w:val="006A1AE3"/>
    <w:rsid w:val="006A2C09"/>
    <w:rsid w:val="006A2FC3"/>
    <w:rsid w:val="006A511F"/>
    <w:rsid w:val="006B4678"/>
    <w:rsid w:val="006C137B"/>
    <w:rsid w:val="006C30E1"/>
    <w:rsid w:val="006C4607"/>
    <w:rsid w:val="006C48F2"/>
    <w:rsid w:val="006D08D4"/>
    <w:rsid w:val="006D48F1"/>
    <w:rsid w:val="006D4B8B"/>
    <w:rsid w:val="006E220F"/>
    <w:rsid w:val="006E36CF"/>
    <w:rsid w:val="006E5CB8"/>
    <w:rsid w:val="006F068F"/>
    <w:rsid w:val="006F17CA"/>
    <w:rsid w:val="006F43DC"/>
    <w:rsid w:val="006F45BE"/>
    <w:rsid w:val="006F60CF"/>
    <w:rsid w:val="00700443"/>
    <w:rsid w:val="007004FC"/>
    <w:rsid w:val="007030AC"/>
    <w:rsid w:val="00704FF2"/>
    <w:rsid w:val="00706670"/>
    <w:rsid w:val="00711179"/>
    <w:rsid w:val="00711473"/>
    <w:rsid w:val="00714112"/>
    <w:rsid w:val="00716EA7"/>
    <w:rsid w:val="00722982"/>
    <w:rsid w:val="0072417C"/>
    <w:rsid w:val="00724B47"/>
    <w:rsid w:val="00734450"/>
    <w:rsid w:val="0074572E"/>
    <w:rsid w:val="00745F67"/>
    <w:rsid w:val="00746E60"/>
    <w:rsid w:val="0075039E"/>
    <w:rsid w:val="00750A90"/>
    <w:rsid w:val="00751C20"/>
    <w:rsid w:val="007524B2"/>
    <w:rsid w:val="00752D9D"/>
    <w:rsid w:val="007536DC"/>
    <w:rsid w:val="00754784"/>
    <w:rsid w:val="0075764A"/>
    <w:rsid w:val="00757C6E"/>
    <w:rsid w:val="0076140D"/>
    <w:rsid w:val="00762AA9"/>
    <w:rsid w:val="00762BDA"/>
    <w:rsid w:val="00764667"/>
    <w:rsid w:val="007805FD"/>
    <w:rsid w:val="00784422"/>
    <w:rsid w:val="0078484A"/>
    <w:rsid w:val="00784FF6"/>
    <w:rsid w:val="00785CC4"/>
    <w:rsid w:val="00786A20"/>
    <w:rsid w:val="007877F8"/>
    <w:rsid w:val="007907FE"/>
    <w:rsid w:val="007918A2"/>
    <w:rsid w:val="0079237F"/>
    <w:rsid w:val="007A67EC"/>
    <w:rsid w:val="007B05C4"/>
    <w:rsid w:val="007B3B54"/>
    <w:rsid w:val="007B3FA0"/>
    <w:rsid w:val="007B5C98"/>
    <w:rsid w:val="007C0F2C"/>
    <w:rsid w:val="007C2BCC"/>
    <w:rsid w:val="007C4EF0"/>
    <w:rsid w:val="007C5579"/>
    <w:rsid w:val="007C61E0"/>
    <w:rsid w:val="007C649D"/>
    <w:rsid w:val="007C7307"/>
    <w:rsid w:val="007C75F2"/>
    <w:rsid w:val="007D099D"/>
    <w:rsid w:val="007D26CA"/>
    <w:rsid w:val="007D73C8"/>
    <w:rsid w:val="007E0217"/>
    <w:rsid w:val="007E2664"/>
    <w:rsid w:val="007E3ABF"/>
    <w:rsid w:val="007E5BFA"/>
    <w:rsid w:val="007E6689"/>
    <w:rsid w:val="007E731C"/>
    <w:rsid w:val="007F0A03"/>
    <w:rsid w:val="007F16F4"/>
    <w:rsid w:val="007F56F5"/>
    <w:rsid w:val="007F7B9B"/>
    <w:rsid w:val="008017D3"/>
    <w:rsid w:val="00805D4E"/>
    <w:rsid w:val="00805F17"/>
    <w:rsid w:val="00806F37"/>
    <w:rsid w:val="00810040"/>
    <w:rsid w:val="008101E4"/>
    <w:rsid w:val="008122F5"/>
    <w:rsid w:val="00814795"/>
    <w:rsid w:val="0082023A"/>
    <w:rsid w:val="00820295"/>
    <w:rsid w:val="00821A7A"/>
    <w:rsid w:val="0082237F"/>
    <w:rsid w:val="008253F8"/>
    <w:rsid w:val="008255DB"/>
    <w:rsid w:val="008266E6"/>
    <w:rsid w:val="00827060"/>
    <w:rsid w:val="008301C3"/>
    <w:rsid w:val="008325E4"/>
    <w:rsid w:val="00832A2B"/>
    <w:rsid w:val="0083376A"/>
    <w:rsid w:val="00833F4F"/>
    <w:rsid w:val="00845811"/>
    <w:rsid w:val="00846994"/>
    <w:rsid w:val="00847FD4"/>
    <w:rsid w:val="00850451"/>
    <w:rsid w:val="00852042"/>
    <w:rsid w:val="008534C9"/>
    <w:rsid w:val="008541AC"/>
    <w:rsid w:val="008547CC"/>
    <w:rsid w:val="0085599D"/>
    <w:rsid w:val="00862BAC"/>
    <w:rsid w:val="00863E74"/>
    <w:rsid w:val="0087510C"/>
    <w:rsid w:val="0088104A"/>
    <w:rsid w:val="008824E2"/>
    <w:rsid w:val="00887C04"/>
    <w:rsid w:val="00891086"/>
    <w:rsid w:val="008964D5"/>
    <w:rsid w:val="0089738E"/>
    <w:rsid w:val="008A7C28"/>
    <w:rsid w:val="008B57FB"/>
    <w:rsid w:val="008B5FDB"/>
    <w:rsid w:val="008B68C5"/>
    <w:rsid w:val="008B6ED3"/>
    <w:rsid w:val="008C05CE"/>
    <w:rsid w:val="008C117E"/>
    <w:rsid w:val="008C25D7"/>
    <w:rsid w:val="008C2DD5"/>
    <w:rsid w:val="008C50F4"/>
    <w:rsid w:val="008C5649"/>
    <w:rsid w:val="008D0191"/>
    <w:rsid w:val="008D3075"/>
    <w:rsid w:val="008D523D"/>
    <w:rsid w:val="008D7C94"/>
    <w:rsid w:val="008E201A"/>
    <w:rsid w:val="008E205B"/>
    <w:rsid w:val="008E3175"/>
    <w:rsid w:val="008E3629"/>
    <w:rsid w:val="008E44A2"/>
    <w:rsid w:val="008E697D"/>
    <w:rsid w:val="008F14B7"/>
    <w:rsid w:val="008F24B2"/>
    <w:rsid w:val="008F70DE"/>
    <w:rsid w:val="008F7717"/>
    <w:rsid w:val="00903263"/>
    <w:rsid w:val="00906A21"/>
    <w:rsid w:val="009079C3"/>
    <w:rsid w:val="00910462"/>
    <w:rsid w:val="00912049"/>
    <w:rsid w:val="00915AB1"/>
    <w:rsid w:val="00917532"/>
    <w:rsid w:val="009235BA"/>
    <w:rsid w:val="00924023"/>
    <w:rsid w:val="00924CE2"/>
    <w:rsid w:val="00925B9F"/>
    <w:rsid w:val="00926811"/>
    <w:rsid w:val="00931AED"/>
    <w:rsid w:val="00933552"/>
    <w:rsid w:val="00934350"/>
    <w:rsid w:val="009359C7"/>
    <w:rsid w:val="009412D0"/>
    <w:rsid w:val="00941CB3"/>
    <w:rsid w:val="009471BB"/>
    <w:rsid w:val="009476A3"/>
    <w:rsid w:val="00950DBF"/>
    <w:rsid w:val="0095334F"/>
    <w:rsid w:val="009548E5"/>
    <w:rsid w:val="00956EB5"/>
    <w:rsid w:val="00957EC8"/>
    <w:rsid w:val="0096010E"/>
    <w:rsid w:val="00965897"/>
    <w:rsid w:val="0096765C"/>
    <w:rsid w:val="0097244D"/>
    <w:rsid w:val="009727E4"/>
    <w:rsid w:val="00972877"/>
    <w:rsid w:val="00977A21"/>
    <w:rsid w:val="009800E7"/>
    <w:rsid w:val="009823B8"/>
    <w:rsid w:val="00983EFB"/>
    <w:rsid w:val="00992725"/>
    <w:rsid w:val="00992E26"/>
    <w:rsid w:val="009934C5"/>
    <w:rsid w:val="00994C0F"/>
    <w:rsid w:val="009A1579"/>
    <w:rsid w:val="009A5B69"/>
    <w:rsid w:val="009B070E"/>
    <w:rsid w:val="009B22D7"/>
    <w:rsid w:val="009B3E26"/>
    <w:rsid w:val="009B6E46"/>
    <w:rsid w:val="009B7104"/>
    <w:rsid w:val="009B72ED"/>
    <w:rsid w:val="009C6DEB"/>
    <w:rsid w:val="009D225C"/>
    <w:rsid w:val="009D6504"/>
    <w:rsid w:val="009E0DFF"/>
    <w:rsid w:val="009E12D7"/>
    <w:rsid w:val="009E661A"/>
    <w:rsid w:val="009E66F0"/>
    <w:rsid w:val="00A03753"/>
    <w:rsid w:val="00A05DC5"/>
    <w:rsid w:val="00A06781"/>
    <w:rsid w:val="00A074C3"/>
    <w:rsid w:val="00A12CC2"/>
    <w:rsid w:val="00A1509C"/>
    <w:rsid w:val="00A17B4D"/>
    <w:rsid w:val="00A22120"/>
    <w:rsid w:val="00A23DAE"/>
    <w:rsid w:val="00A25866"/>
    <w:rsid w:val="00A34260"/>
    <w:rsid w:val="00A3686D"/>
    <w:rsid w:val="00A36E50"/>
    <w:rsid w:val="00A41EFD"/>
    <w:rsid w:val="00A433C0"/>
    <w:rsid w:val="00A44A4F"/>
    <w:rsid w:val="00A4630D"/>
    <w:rsid w:val="00A46FB7"/>
    <w:rsid w:val="00A5074F"/>
    <w:rsid w:val="00A5252F"/>
    <w:rsid w:val="00A54AA8"/>
    <w:rsid w:val="00A56DEF"/>
    <w:rsid w:val="00A607D2"/>
    <w:rsid w:val="00A64554"/>
    <w:rsid w:val="00A64E59"/>
    <w:rsid w:val="00A67BA3"/>
    <w:rsid w:val="00A7076B"/>
    <w:rsid w:val="00A70CFD"/>
    <w:rsid w:val="00A7160B"/>
    <w:rsid w:val="00A71E90"/>
    <w:rsid w:val="00A72338"/>
    <w:rsid w:val="00A72A0B"/>
    <w:rsid w:val="00A72B2B"/>
    <w:rsid w:val="00A76A03"/>
    <w:rsid w:val="00A81E42"/>
    <w:rsid w:val="00A83DA2"/>
    <w:rsid w:val="00A83E40"/>
    <w:rsid w:val="00A864FE"/>
    <w:rsid w:val="00A86BBF"/>
    <w:rsid w:val="00A86F41"/>
    <w:rsid w:val="00A8742A"/>
    <w:rsid w:val="00A87D04"/>
    <w:rsid w:val="00A915C0"/>
    <w:rsid w:val="00A91780"/>
    <w:rsid w:val="00A91C5D"/>
    <w:rsid w:val="00A924B0"/>
    <w:rsid w:val="00A932D7"/>
    <w:rsid w:val="00A944BB"/>
    <w:rsid w:val="00A950C5"/>
    <w:rsid w:val="00A971B3"/>
    <w:rsid w:val="00AA1D25"/>
    <w:rsid w:val="00AA4019"/>
    <w:rsid w:val="00AA7D7D"/>
    <w:rsid w:val="00AB2B1A"/>
    <w:rsid w:val="00AB2F8A"/>
    <w:rsid w:val="00AB3355"/>
    <w:rsid w:val="00AB397F"/>
    <w:rsid w:val="00AB46B7"/>
    <w:rsid w:val="00AB5832"/>
    <w:rsid w:val="00AC0F7D"/>
    <w:rsid w:val="00AC3BC4"/>
    <w:rsid w:val="00AC51F2"/>
    <w:rsid w:val="00AE44EE"/>
    <w:rsid w:val="00AE5066"/>
    <w:rsid w:val="00AE5E24"/>
    <w:rsid w:val="00AE61B7"/>
    <w:rsid w:val="00AE6CBA"/>
    <w:rsid w:val="00AE73D1"/>
    <w:rsid w:val="00AE740A"/>
    <w:rsid w:val="00AE79AD"/>
    <w:rsid w:val="00AF2570"/>
    <w:rsid w:val="00AF35E4"/>
    <w:rsid w:val="00AF5CDE"/>
    <w:rsid w:val="00AF5FFB"/>
    <w:rsid w:val="00B04AF4"/>
    <w:rsid w:val="00B05A45"/>
    <w:rsid w:val="00B05E70"/>
    <w:rsid w:val="00B11A57"/>
    <w:rsid w:val="00B13F7C"/>
    <w:rsid w:val="00B164CD"/>
    <w:rsid w:val="00B211C3"/>
    <w:rsid w:val="00B25597"/>
    <w:rsid w:val="00B267B9"/>
    <w:rsid w:val="00B33E09"/>
    <w:rsid w:val="00B3454B"/>
    <w:rsid w:val="00B3640A"/>
    <w:rsid w:val="00B368D4"/>
    <w:rsid w:val="00B40A8E"/>
    <w:rsid w:val="00B426F2"/>
    <w:rsid w:val="00B435D8"/>
    <w:rsid w:val="00B475FD"/>
    <w:rsid w:val="00B50708"/>
    <w:rsid w:val="00B50C68"/>
    <w:rsid w:val="00B51293"/>
    <w:rsid w:val="00B514B5"/>
    <w:rsid w:val="00B52B1E"/>
    <w:rsid w:val="00B53388"/>
    <w:rsid w:val="00B55481"/>
    <w:rsid w:val="00B55C80"/>
    <w:rsid w:val="00B55EF4"/>
    <w:rsid w:val="00B56C32"/>
    <w:rsid w:val="00B57ACF"/>
    <w:rsid w:val="00B62C3D"/>
    <w:rsid w:val="00B64BB1"/>
    <w:rsid w:val="00B64C2F"/>
    <w:rsid w:val="00B65E47"/>
    <w:rsid w:val="00B67F31"/>
    <w:rsid w:val="00B7143D"/>
    <w:rsid w:val="00B73166"/>
    <w:rsid w:val="00B8426C"/>
    <w:rsid w:val="00B8622C"/>
    <w:rsid w:val="00B910EB"/>
    <w:rsid w:val="00B91B8D"/>
    <w:rsid w:val="00B93ED6"/>
    <w:rsid w:val="00B94E90"/>
    <w:rsid w:val="00B96003"/>
    <w:rsid w:val="00B97445"/>
    <w:rsid w:val="00B974CC"/>
    <w:rsid w:val="00BA19D3"/>
    <w:rsid w:val="00BB0A82"/>
    <w:rsid w:val="00BB1B8C"/>
    <w:rsid w:val="00BB3401"/>
    <w:rsid w:val="00BB573A"/>
    <w:rsid w:val="00BB7C94"/>
    <w:rsid w:val="00BC0A9D"/>
    <w:rsid w:val="00BC7F40"/>
    <w:rsid w:val="00BD0350"/>
    <w:rsid w:val="00BD3A97"/>
    <w:rsid w:val="00BD3FFE"/>
    <w:rsid w:val="00BD496C"/>
    <w:rsid w:val="00BD49CF"/>
    <w:rsid w:val="00BD7F31"/>
    <w:rsid w:val="00BE0D99"/>
    <w:rsid w:val="00BE2221"/>
    <w:rsid w:val="00BE634E"/>
    <w:rsid w:val="00BF3F4F"/>
    <w:rsid w:val="00BF40ED"/>
    <w:rsid w:val="00BF5B44"/>
    <w:rsid w:val="00BF5BC2"/>
    <w:rsid w:val="00C057E4"/>
    <w:rsid w:val="00C0697A"/>
    <w:rsid w:val="00C07C89"/>
    <w:rsid w:val="00C10BB3"/>
    <w:rsid w:val="00C1133D"/>
    <w:rsid w:val="00C12810"/>
    <w:rsid w:val="00C143FE"/>
    <w:rsid w:val="00C229BF"/>
    <w:rsid w:val="00C23FE3"/>
    <w:rsid w:val="00C27A08"/>
    <w:rsid w:val="00C3074F"/>
    <w:rsid w:val="00C30988"/>
    <w:rsid w:val="00C31312"/>
    <w:rsid w:val="00C31787"/>
    <w:rsid w:val="00C326C6"/>
    <w:rsid w:val="00C33A2D"/>
    <w:rsid w:val="00C35295"/>
    <w:rsid w:val="00C365BF"/>
    <w:rsid w:val="00C36ADD"/>
    <w:rsid w:val="00C36E74"/>
    <w:rsid w:val="00C40595"/>
    <w:rsid w:val="00C41621"/>
    <w:rsid w:val="00C4491E"/>
    <w:rsid w:val="00C449FA"/>
    <w:rsid w:val="00C4564F"/>
    <w:rsid w:val="00C5012D"/>
    <w:rsid w:val="00C5384F"/>
    <w:rsid w:val="00C565D0"/>
    <w:rsid w:val="00C56964"/>
    <w:rsid w:val="00C6009B"/>
    <w:rsid w:val="00C61EF5"/>
    <w:rsid w:val="00C63E1E"/>
    <w:rsid w:val="00C656D5"/>
    <w:rsid w:val="00C66428"/>
    <w:rsid w:val="00C67103"/>
    <w:rsid w:val="00C7016C"/>
    <w:rsid w:val="00C71BB9"/>
    <w:rsid w:val="00C75C2F"/>
    <w:rsid w:val="00C77D3C"/>
    <w:rsid w:val="00C851D6"/>
    <w:rsid w:val="00C94379"/>
    <w:rsid w:val="00C94C28"/>
    <w:rsid w:val="00C97A84"/>
    <w:rsid w:val="00CA0283"/>
    <w:rsid w:val="00CA05EA"/>
    <w:rsid w:val="00CA293C"/>
    <w:rsid w:val="00CA5DAE"/>
    <w:rsid w:val="00CA6B35"/>
    <w:rsid w:val="00CB0247"/>
    <w:rsid w:val="00CB0A4F"/>
    <w:rsid w:val="00CB1505"/>
    <w:rsid w:val="00CB3440"/>
    <w:rsid w:val="00CC1692"/>
    <w:rsid w:val="00CC1BD1"/>
    <w:rsid w:val="00CC5585"/>
    <w:rsid w:val="00CC5BD3"/>
    <w:rsid w:val="00CC7506"/>
    <w:rsid w:val="00CD1177"/>
    <w:rsid w:val="00CD138B"/>
    <w:rsid w:val="00CD3E31"/>
    <w:rsid w:val="00CD74A3"/>
    <w:rsid w:val="00CE0527"/>
    <w:rsid w:val="00CE5B23"/>
    <w:rsid w:val="00CE74C2"/>
    <w:rsid w:val="00CF3265"/>
    <w:rsid w:val="00CF41C0"/>
    <w:rsid w:val="00CF70AD"/>
    <w:rsid w:val="00CF7729"/>
    <w:rsid w:val="00D00059"/>
    <w:rsid w:val="00D01A5A"/>
    <w:rsid w:val="00D03962"/>
    <w:rsid w:val="00D049E1"/>
    <w:rsid w:val="00D06EB6"/>
    <w:rsid w:val="00D07045"/>
    <w:rsid w:val="00D107FA"/>
    <w:rsid w:val="00D12275"/>
    <w:rsid w:val="00D12766"/>
    <w:rsid w:val="00D17B5E"/>
    <w:rsid w:val="00D20FF4"/>
    <w:rsid w:val="00D23EED"/>
    <w:rsid w:val="00D24605"/>
    <w:rsid w:val="00D247BF"/>
    <w:rsid w:val="00D24B39"/>
    <w:rsid w:val="00D24D2C"/>
    <w:rsid w:val="00D35881"/>
    <w:rsid w:val="00D37588"/>
    <w:rsid w:val="00D37AE1"/>
    <w:rsid w:val="00D42B71"/>
    <w:rsid w:val="00D448DF"/>
    <w:rsid w:val="00D45701"/>
    <w:rsid w:val="00D477C6"/>
    <w:rsid w:val="00D60240"/>
    <w:rsid w:val="00D60A85"/>
    <w:rsid w:val="00D61096"/>
    <w:rsid w:val="00D6202B"/>
    <w:rsid w:val="00D62B89"/>
    <w:rsid w:val="00D6326D"/>
    <w:rsid w:val="00D6401C"/>
    <w:rsid w:val="00D72AFA"/>
    <w:rsid w:val="00D73277"/>
    <w:rsid w:val="00D74FEA"/>
    <w:rsid w:val="00D771E5"/>
    <w:rsid w:val="00D83613"/>
    <w:rsid w:val="00D83F01"/>
    <w:rsid w:val="00DA06D2"/>
    <w:rsid w:val="00DA2119"/>
    <w:rsid w:val="00DA4B6F"/>
    <w:rsid w:val="00DA533A"/>
    <w:rsid w:val="00DA7DA5"/>
    <w:rsid w:val="00DB073B"/>
    <w:rsid w:val="00DB12E2"/>
    <w:rsid w:val="00DB78F0"/>
    <w:rsid w:val="00DC2E43"/>
    <w:rsid w:val="00DC4E65"/>
    <w:rsid w:val="00DD095C"/>
    <w:rsid w:val="00DD1020"/>
    <w:rsid w:val="00DD1330"/>
    <w:rsid w:val="00DD4F4A"/>
    <w:rsid w:val="00DE0B83"/>
    <w:rsid w:val="00DE1A81"/>
    <w:rsid w:val="00DE1C13"/>
    <w:rsid w:val="00DE1EF9"/>
    <w:rsid w:val="00DE2F39"/>
    <w:rsid w:val="00DE335B"/>
    <w:rsid w:val="00DE4E10"/>
    <w:rsid w:val="00DF050F"/>
    <w:rsid w:val="00DF0D76"/>
    <w:rsid w:val="00DF5936"/>
    <w:rsid w:val="00DF64C8"/>
    <w:rsid w:val="00E02ABF"/>
    <w:rsid w:val="00E0378D"/>
    <w:rsid w:val="00E06C24"/>
    <w:rsid w:val="00E13BE0"/>
    <w:rsid w:val="00E14995"/>
    <w:rsid w:val="00E16AC5"/>
    <w:rsid w:val="00E16CB4"/>
    <w:rsid w:val="00E179CD"/>
    <w:rsid w:val="00E17A56"/>
    <w:rsid w:val="00E20AE9"/>
    <w:rsid w:val="00E211D1"/>
    <w:rsid w:val="00E23E8D"/>
    <w:rsid w:val="00E346B9"/>
    <w:rsid w:val="00E35D4D"/>
    <w:rsid w:val="00E3639F"/>
    <w:rsid w:val="00E37475"/>
    <w:rsid w:val="00E37F98"/>
    <w:rsid w:val="00E40814"/>
    <w:rsid w:val="00E40D22"/>
    <w:rsid w:val="00E45F2C"/>
    <w:rsid w:val="00E46559"/>
    <w:rsid w:val="00E51DAB"/>
    <w:rsid w:val="00E52547"/>
    <w:rsid w:val="00E5559C"/>
    <w:rsid w:val="00E57A52"/>
    <w:rsid w:val="00E62AC9"/>
    <w:rsid w:val="00E640A2"/>
    <w:rsid w:val="00E64A21"/>
    <w:rsid w:val="00E6670C"/>
    <w:rsid w:val="00E670DE"/>
    <w:rsid w:val="00E700C0"/>
    <w:rsid w:val="00E745A8"/>
    <w:rsid w:val="00E776E8"/>
    <w:rsid w:val="00E8094A"/>
    <w:rsid w:val="00E80DD1"/>
    <w:rsid w:val="00E81075"/>
    <w:rsid w:val="00E81B85"/>
    <w:rsid w:val="00E82CCB"/>
    <w:rsid w:val="00E83CC3"/>
    <w:rsid w:val="00E87221"/>
    <w:rsid w:val="00E87B09"/>
    <w:rsid w:val="00E91FD3"/>
    <w:rsid w:val="00E9296E"/>
    <w:rsid w:val="00E92C1F"/>
    <w:rsid w:val="00E9351C"/>
    <w:rsid w:val="00E951E8"/>
    <w:rsid w:val="00E95D4B"/>
    <w:rsid w:val="00EA247C"/>
    <w:rsid w:val="00EA5F15"/>
    <w:rsid w:val="00EA7178"/>
    <w:rsid w:val="00EA7C6B"/>
    <w:rsid w:val="00EB0150"/>
    <w:rsid w:val="00EB199F"/>
    <w:rsid w:val="00EB42AE"/>
    <w:rsid w:val="00EC1E51"/>
    <w:rsid w:val="00EC2250"/>
    <w:rsid w:val="00EC23F7"/>
    <w:rsid w:val="00EC3099"/>
    <w:rsid w:val="00EC38C0"/>
    <w:rsid w:val="00EC4BD8"/>
    <w:rsid w:val="00EC5959"/>
    <w:rsid w:val="00EC63EB"/>
    <w:rsid w:val="00ED268C"/>
    <w:rsid w:val="00ED412F"/>
    <w:rsid w:val="00EE66D9"/>
    <w:rsid w:val="00EE75BE"/>
    <w:rsid w:val="00EF1484"/>
    <w:rsid w:val="00EF36B2"/>
    <w:rsid w:val="00F02BD2"/>
    <w:rsid w:val="00F032AD"/>
    <w:rsid w:val="00F066CE"/>
    <w:rsid w:val="00F06BCE"/>
    <w:rsid w:val="00F079EE"/>
    <w:rsid w:val="00F117B7"/>
    <w:rsid w:val="00F15379"/>
    <w:rsid w:val="00F201EC"/>
    <w:rsid w:val="00F208A9"/>
    <w:rsid w:val="00F2203C"/>
    <w:rsid w:val="00F3171C"/>
    <w:rsid w:val="00F35DD2"/>
    <w:rsid w:val="00F36578"/>
    <w:rsid w:val="00F36A5D"/>
    <w:rsid w:val="00F36E22"/>
    <w:rsid w:val="00F40341"/>
    <w:rsid w:val="00F41D75"/>
    <w:rsid w:val="00F443B4"/>
    <w:rsid w:val="00F454EC"/>
    <w:rsid w:val="00F50D77"/>
    <w:rsid w:val="00F5139D"/>
    <w:rsid w:val="00F52FB2"/>
    <w:rsid w:val="00F53D0F"/>
    <w:rsid w:val="00F6152E"/>
    <w:rsid w:val="00F6287D"/>
    <w:rsid w:val="00F63DAC"/>
    <w:rsid w:val="00F7454F"/>
    <w:rsid w:val="00F77988"/>
    <w:rsid w:val="00F77F48"/>
    <w:rsid w:val="00F8074D"/>
    <w:rsid w:val="00F836DC"/>
    <w:rsid w:val="00F87131"/>
    <w:rsid w:val="00F957D9"/>
    <w:rsid w:val="00FA142F"/>
    <w:rsid w:val="00FB30F1"/>
    <w:rsid w:val="00FB53E7"/>
    <w:rsid w:val="00FB7234"/>
    <w:rsid w:val="00FB7558"/>
    <w:rsid w:val="00FC0FA1"/>
    <w:rsid w:val="00FC582A"/>
    <w:rsid w:val="00FC5A63"/>
    <w:rsid w:val="00FD2E28"/>
    <w:rsid w:val="00FD4179"/>
    <w:rsid w:val="00FD4535"/>
    <w:rsid w:val="00FD52F6"/>
    <w:rsid w:val="00FE24C1"/>
    <w:rsid w:val="00FE2B9C"/>
    <w:rsid w:val="00FE747A"/>
    <w:rsid w:val="00FF19CC"/>
    <w:rsid w:val="00FF43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7030AC"/>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rsid w:val="00C97A84"/>
    <w:pPr>
      <w:spacing w:before="100" w:beforeAutospacing="1" w:after="100" w:afterAutospacing="1"/>
    </w:pPr>
  </w:style>
  <w:style w:type="paragraph" w:styleId="ListParagraph">
    <w:name w:val="List Paragraph"/>
    <w:basedOn w:val="Normal"/>
    <w:uiPriority w:val="34"/>
    <w:qFormat/>
    <w:rsid w:val="00BB573A"/>
    <w:pPr>
      <w:ind w:left="720"/>
    </w:pPr>
    <w:rPr>
      <w:rFonts w:ascii="Calibri" w:eastAsia="Calibri" w:hAnsi="Calibri"/>
      <w:sz w:val="22"/>
      <w:szCs w:val="22"/>
    </w:rPr>
  </w:style>
  <w:style w:type="character" w:customStyle="1" w:styleId="Heading1Char">
    <w:name w:val="Heading 1 Char"/>
    <w:link w:val="Heading1"/>
    <w:rsid w:val="007030AC"/>
    <w:rPr>
      <w:sz w:val="28"/>
    </w:rPr>
  </w:style>
  <w:style w:type="paragraph" w:styleId="Subtitle">
    <w:name w:val="Subtitle"/>
    <w:basedOn w:val="Normal"/>
    <w:link w:val="SubtitleChar"/>
    <w:qFormat/>
    <w:rsid w:val="007030AC"/>
    <w:pPr>
      <w:ind w:left="851"/>
      <w:jc w:val="both"/>
    </w:pPr>
    <w:rPr>
      <w:sz w:val="28"/>
      <w:szCs w:val="20"/>
    </w:rPr>
  </w:style>
  <w:style w:type="character" w:customStyle="1" w:styleId="SubtitleChar">
    <w:name w:val="Subtitle Char"/>
    <w:link w:val="Subtitle"/>
    <w:rsid w:val="007030AC"/>
    <w:rPr>
      <w:sz w:val="28"/>
    </w:rPr>
  </w:style>
  <w:style w:type="paragraph" w:customStyle="1" w:styleId="2ndlevelprovision">
    <w:name w:val="2nd level (provision)"/>
    <w:basedOn w:val="Normal"/>
    <w:link w:val="2ndlevelprovisionChar"/>
    <w:uiPriority w:val="99"/>
    <w:qFormat/>
    <w:rsid w:val="00E0378D"/>
    <w:pPr>
      <w:numPr>
        <w:ilvl w:val="1"/>
        <w:numId w:val="13"/>
      </w:numPr>
      <w:tabs>
        <w:tab w:val="left" w:pos="964"/>
      </w:tabs>
      <w:spacing w:before="120" w:after="120"/>
      <w:jc w:val="both"/>
      <w:outlineLvl w:val="1"/>
    </w:pPr>
    <w:rPr>
      <w:kern w:val="24"/>
      <w:sz w:val="22"/>
      <w:lang w:val="en-GB" w:eastAsia="en-US"/>
    </w:rPr>
  </w:style>
  <w:style w:type="character" w:customStyle="1" w:styleId="2ndlevelprovisionChar">
    <w:name w:val="2nd level (provision) Char"/>
    <w:link w:val="2ndlevelprovision"/>
    <w:uiPriority w:val="99"/>
    <w:locked/>
    <w:rsid w:val="00E0378D"/>
    <w:rPr>
      <w:kern w:val="24"/>
      <w:sz w:val="22"/>
      <w:szCs w:val="24"/>
      <w:lang w:val="en-GB" w:eastAsia="en-US"/>
    </w:rPr>
  </w:style>
  <w:style w:type="paragraph" w:customStyle="1" w:styleId="list0020paragraph">
    <w:name w:val="list_0020paragraph"/>
    <w:basedOn w:val="Normal"/>
    <w:uiPriority w:val="99"/>
    <w:rsid w:val="002E7B21"/>
    <w:pPr>
      <w:ind w:left="720"/>
    </w:pPr>
    <w:rPr>
      <w:rFonts w:ascii="Calibri" w:hAnsi="Calibri"/>
      <w:sz w:val="22"/>
      <w:szCs w:val="22"/>
    </w:rPr>
  </w:style>
  <w:style w:type="paragraph" w:customStyle="1" w:styleId="body0020text">
    <w:name w:val="body_0020text"/>
    <w:basedOn w:val="Normal"/>
    <w:uiPriority w:val="99"/>
    <w:rsid w:val="002E7B21"/>
    <w:rPr>
      <w:i/>
      <w:iCs/>
      <w:sz w:val="28"/>
      <w:szCs w:val="28"/>
    </w:rPr>
  </w:style>
  <w:style w:type="character" w:customStyle="1" w:styleId="normalchar1">
    <w:name w:val="normal__char1"/>
    <w:uiPriority w:val="99"/>
    <w:rsid w:val="002E7B21"/>
    <w:rPr>
      <w:rFonts w:ascii="Calibri" w:hAnsi="Calibri" w:hint="default"/>
      <w:sz w:val="22"/>
      <w:szCs w:val="22"/>
    </w:rPr>
  </w:style>
  <w:style w:type="character" w:customStyle="1" w:styleId="list0020paragraphchar1">
    <w:name w:val="list_0020paragraph__char1"/>
    <w:uiPriority w:val="99"/>
    <w:rsid w:val="002E7B21"/>
    <w:rPr>
      <w:rFonts w:ascii="Calibri" w:hAnsi="Calibri" w:hint="default"/>
      <w:sz w:val="22"/>
      <w:szCs w:val="22"/>
    </w:rPr>
  </w:style>
  <w:style w:type="character" w:customStyle="1" w:styleId="naiscchar1">
    <w:name w:val="naisc__char1"/>
    <w:uiPriority w:val="99"/>
    <w:rsid w:val="002E7B21"/>
    <w:rPr>
      <w:rFonts w:ascii="Times New Roman" w:hAnsi="Times New Roman" w:cs="Times New Roman" w:hint="default"/>
      <w:sz w:val="24"/>
      <w:szCs w:val="24"/>
    </w:rPr>
  </w:style>
  <w:style w:type="character" w:customStyle="1" w:styleId="list0020paragraphchar">
    <w:name w:val="list_0020paragraph__char"/>
    <w:rsid w:val="002E7B21"/>
  </w:style>
  <w:style w:type="paragraph" w:customStyle="1" w:styleId="Normal1">
    <w:name w:val="Normal1"/>
    <w:basedOn w:val="Normal"/>
    <w:uiPriority w:val="99"/>
    <w:rsid w:val="002E7B21"/>
    <w:rPr>
      <w:rFonts w:ascii="Calibri" w:eastAsia="MS ??" w:hAnsi="Calibri"/>
      <w:sz w:val="22"/>
      <w:szCs w:val="22"/>
    </w:rPr>
  </w:style>
  <w:style w:type="paragraph" w:styleId="PlainText">
    <w:name w:val="Plain Text"/>
    <w:basedOn w:val="Normal"/>
    <w:link w:val="PlainTextChar"/>
    <w:uiPriority w:val="99"/>
    <w:unhideWhenUsed/>
    <w:rsid w:val="009B6E46"/>
    <w:rPr>
      <w:rFonts w:eastAsia="Calibri"/>
      <w:szCs w:val="21"/>
      <w:lang w:eastAsia="en-US"/>
    </w:rPr>
  </w:style>
  <w:style w:type="character" w:customStyle="1" w:styleId="PlainTextChar">
    <w:name w:val="Plain Text Char"/>
    <w:link w:val="PlainText"/>
    <w:uiPriority w:val="99"/>
    <w:rsid w:val="009B6E46"/>
    <w:rPr>
      <w:rFonts w:eastAsia="Calibri"/>
      <w:sz w:val="24"/>
      <w:szCs w:val="21"/>
      <w:lang w:eastAsia="en-US"/>
    </w:rPr>
  </w:style>
  <w:style w:type="paragraph" w:customStyle="1" w:styleId="TableContents">
    <w:name w:val="Table Contents"/>
    <w:basedOn w:val="Normal"/>
    <w:rsid w:val="00616DAB"/>
    <w:pPr>
      <w:suppressLineNumbers/>
      <w:suppressAutoHyphens/>
    </w:pPr>
    <w:rPr>
      <w:lang w:eastAsia="ar-SA"/>
    </w:rPr>
  </w:style>
  <w:style w:type="paragraph" w:styleId="Revision">
    <w:name w:val="Revision"/>
    <w:hidden/>
    <w:uiPriority w:val="99"/>
    <w:semiHidden/>
    <w:rsid w:val="00E16C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7030AC"/>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rsid w:val="00C97A84"/>
    <w:pPr>
      <w:spacing w:before="100" w:beforeAutospacing="1" w:after="100" w:afterAutospacing="1"/>
    </w:pPr>
  </w:style>
  <w:style w:type="paragraph" w:styleId="ListParagraph">
    <w:name w:val="List Paragraph"/>
    <w:basedOn w:val="Normal"/>
    <w:uiPriority w:val="34"/>
    <w:qFormat/>
    <w:rsid w:val="00BB573A"/>
    <w:pPr>
      <w:ind w:left="720"/>
    </w:pPr>
    <w:rPr>
      <w:rFonts w:ascii="Calibri" w:eastAsia="Calibri" w:hAnsi="Calibri"/>
      <w:sz w:val="22"/>
      <w:szCs w:val="22"/>
    </w:rPr>
  </w:style>
  <w:style w:type="character" w:customStyle="1" w:styleId="Heading1Char">
    <w:name w:val="Heading 1 Char"/>
    <w:link w:val="Heading1"/>
    <w:rsid w:val="007030AC"/>
    <w:rPr>
      <w:sz w:val="28"/>
    </w:rPr>
  </w:style>
  <w:style w:type="paragraph" w:styleId="Subtitle">
    <w:name w:val="Subtitle"/>
    <w:basedOn w:val="Normal"/>
    <w:link w:val="SubtitleChar"/>
    <w:qFormat/>
    <w:rsid w:val="007030AC"/>
    <w:pPr>
      <w:ind w:left="851"/>
      <w:jc w:val="both"/>
    </w:pPr>
    <w:rPr>
      <w:sz w:val="28"/>
      <w:szCs w:val="20"/>
    </w:rPr>
  </w:style>
  <w:style w:type="character" w:customStyle="1" w:styleId="SubtitleChar">
    <w:name w:val="Subtitle Char"/>
    <w:link w:val="Subtitle"/>
    <w:rsid w:val="007030AC"/>
    <w:rPr>
      <w:sz w:val="28"/>
    </w:rPr>
  </w:style>
  <w:style w:type="paragraph" w:customStyle="1" w:styleId="2ndlevelprovision">
    <w:name w:val="2nd level (provision)"/>
    <w:basedOn w:val="Normal"/>
    <w:link w:val="2ndlevelprovisionChar"/>
    <w:uiPriority w:val="99"/>
    <w:qFormat/>
    <w:rsid w:val="00E0378D"/>
    <w:pPr>
      <w:numPr>
        <w:ilvl w:val="1"/>
        <w:numId w:val="13"/>
      </w:numPr>
      <w:tabs>
        <w:tab w:val="left" w:pos="964"/>
      </w:tabs>
      <w:spacing w:before="120" w:after="120"/>
      <w:jc w:val="both"/>
      <w:outlineLvl w:val="1"/>
    </w:pPr>
    <w:rPr>
      <w:kern w:val="24"/>
      <w:sz w:val="22"/>
      <w:lang w:val="en-GB" w:eastAsia="en-US"/>
    </w:rPr>
  </w:style>
  <w:style w:type="character" w:customStyle="1" w:styleId="2ndlevelprovisionChar">
    <w:name w:val="2nd level (provision) Char"/>
    <w:link w:val="2ndlevelprovision"/>
    <w:uiPriority w:val="99"/>
    <w:locked/>
    <w:rsid w:val="00E0378D"/>
    <w:rPr>
      <w:kern w:val="24"/>
      <w:sz w:val="22"/>
      <w:szCs w:val="24"/>
      <w:lang w:val="en-GB" w:eastAsia="en-US"/>
    </w:rPr>
  </w:style>
  <w:style w:type="paragraph" w:customStyle="1" w:styleId="list0020paragraph">
    <w:name w:val="list_0020paragraph"/>
    <w:basedOn w:val="Normal"/>
    <w:uiPriority w:val="99"/>
    <w:rsid w:val="002E7B21"/>
    <w:pPr>
      <w:ind w:left="720"/>
    </w:pPr>
    <w:rPr>
      <w:rFonts w:ascii="Calibri" w:hAnsi="Calibri"/>
      <w:sz w:val="22"/>
      <w:szCs w:val="22"/>
    </w:rPr>
  </w:style>
  <w:style w:type="paragraph" w:customStyle="1" w:styleId="body0020text">
    <w:name w:val="body_0020text"/>
    <w:basedOn w:val="Normal"/>
    <w:uiPriority w:val="99"/>
    <w:rsid w:val="002E7B21"/>
    <w:rPr>
      <w:i/>
      <w:iCs/>
      <w:sz w:val="28"/>
      <w:szCs w:val="28"/>
    </w:rPr>
  </w:style>
  <w:style w:type="character" w:customStyle="1" w:styleId="normalchar1">
    <w:name w:val="normal__char1"/>
    <w:uiPriority w:val="99"/>
    <w:rsid w:val="002E7B21"/>
    <w:rPr>
      <w:rFonts w:ascii="Calibri" w:hAnsi="Calibri" w:hint="default"/>
      <w:sz w:val="22"/>
      <w:szCs w:val="22"/>
    </w:rPr>
  </w:style>
  <w:style w:type="character" w:customStyle="1" w:styleId="list0020paragraphchar1">
    <w:name w:val="list_0020paragraph__char1"/>
    <w:uiPriority w:val="99"/>
    <w:rsid w:val="002E7B21"/>
    <w:rPr>
      <w:rFonts w:ascii="Calibri" w:hAnsi="Calibri" w:hint="default"/>
      <w:sz w:val="22"/>
      <w:szCs w:val="22"/>
    </w:rPr>
  </w:style>
  <w:style w:type="character" w:customStyle="1" w:styleId="naiscchar1">
    <w:name w:val="naisc__char1"/>
    <w:uiPriority w:val="99"/>
    <w:rsid w:val="002E7B21"/>
    <w:rPr>
      <w:rFonts w:ascii="Times New Roman" w:hAnsi="Times New Roman" w:cs="Times New Roman" w:hint="default"/>
      <w:sz w:val="24"/>
      <w:szCs w:val="24"/>
    </w:rPr>
  </w:style>
  <w:style w:type="character" w:customStyle="1" w:styleId="list0020paragraphchar">
    <w:name w:val="list_0020paragraph__char"/>
    <w:rsid w:val="002E7B21"/>
  </w:style>
  <w:style w:type="paragraph" w:customStyle="1" w:styleId="Normal1">
    <w:name w:val="Normal1"/>
    <w:basedOn w:val="Normal"/>
    <w:uiPriority w:val="99"/>
    <w:rsid w:val="002E7B21"/>
    <w:rPr>
      <w:rFonts w:ascii="Calibri" w:eastAsia="MS ??" w:hAnsi="Calibri"/>
      <w:sz w:val="22"/>
      <w:szCs w:val="22"/>
    </w:rPr>
  </w:style>
  <w:style w:type="paragraph" w:styleId="PlainText">
    <w:name w:val="Plain Text"/>
    <w:basedOn w:val="Normal"/>
    <w:link w:val="PlainTextChar"/>
    <w:uiPriority w:val="99"/>
    <w:unhideWhenUsed/>
    <w:rsid w:val="009B6E46"/>
    <w:rPr>
      <w:rFonts w:eastAsia="Calibri"/>
      <w:szCs w:val="21"/>
      <w:lang w:eastAsia="en-US"/>
    </w:rPr>
  </w:style>
  <w:style w:type="character" w:customStyle="1" w:styleId="PlainTextChar">
    <w:name w:val="Plain Text Char"/>
    <w:link w:val="PlainText"/>
    <w:uiPriority w:val="99"/>
    <w:rsid w:val="009B6E46"/>
    <w:rPr>
      <w:rFonts w:eastAsia="Calibri"/>
      <w:sz w:val="24"/>
      <w:szCs w:val="21"/>
      <w:lang w:eastAsia="en-US"/>
    </w:rPr>
  </w:style>
  <w:style w:type="paragraph" w:customStyle="1" w:styleId="TableContents">
    <w:name w:val="Table Contents"/>
    <w:basedOn w:val="Normal"/>
    <w:rsid w:val="00616DAB"/>
    <w:pPr>
      <w:suppressLineNumbers/>
      <w:suppressAutoHyphens/>
    </w:pPr>
    <w:rPr>
      <w:lang w:eastAsia="ar-SA"/>
    </w:rPr>
  </w:style>
  <w:style w:type="paragraph" w:styleId="Revision">
    <w:name w:val="Revision"/>
    <w:hidden/>
    <w:uiPriority w:val="99"/>
    <w:semiHidden/>
    <w:rsid w:val="00E16C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1197">
      <w:bodyDiv w:val="1"/>
      <w:marLeft w:val="0"/>
      <w:marRight w:val="0"/>
      <w:marTop w:val="0"/>
      <w:marBottom w:val="0"/>
      <w:divBdr>
        <w:top w:val="none" w:sz="0" w:space="0" w:color="auto"/>
        <w:left w:val="none" w:sz="0" w:space="0" w:color="auto"/>
        <w:bottom w:val="none" w:sz="0" w:space="0" w:color="auto"/>
        <w:right w:val="none" w:sz="0" w:space="0" w:color="auto"/>
      </w:divBdr>
    </w:div>
    <w:div w:id="1603999630">
      <w:bodyDiv w:val="1"/>
      <w:marLeft w:val="0"/>
      <w:marRight w:val="0"/>
      <w:marTop w:val="0"/>
      <w:marBottom w:val="0"/>
      <w:divBdr>
        <w:top w:val="none" w:sz="0" w:space="0" w:color="auto"/>
        <w:left w:val="none" w:sz="0" w:space="0" w:color="auto"/>
        <w:bottom w:val="none" w:sz="0" w:space="0" w:color="auto"/>
        <w:right w:val="none" w:sz="0" w:space="0" w:color="auto"/>
      </w:divBdr>
    </w:div>
    <w:div w:id="1700474041">
      <w:bodyDiv w:val="1"/>
      <w:marLeft w:val="0"/>
      <w:marRight w:val="0"/>
      <w:marTop w:val="0"/>
      <w:marBottom w:val="0"/>
      <w:divBdr>
        <w:top w:val="none" w:sz="0" w:space="0" w:color="auto"/>
        <w:left w:val="none" w:sz="0" w:space="0" w:color="auto"/>
        <w:bottom w:val="none" w:sz="0" w:space="0" w:color="auto"/>
        <w:right w:val="none" w:sz="0" w:space="0" w:color="auto"/>
      </w:divBdr>
    </w:div>
    <w:div w:id="1814326109">
      <w:bodyDiv w:val="1"/>
      <w:marLeft w:val="0"/>
      <w:marRight w:val="0"/>
      <w:marTop w:val="0"/>
      <w:marBottom w:val="0"/>
      <w:divBdr>
        <w:top w:val="none" w:sz="0" w:space="0" w:color="auto"/>
        <w:left w:val="none" w:sz="0" w:space="0" w:color="auto"/>
        <w:bottom w:val="none" w:sz="0" w:space="0" w:color="auto"/>
        <w:right w:val="none" w:sz="0" w:space="0" w:color="auto"/>
      </w:divBdr>
    </w:div>
    <w:div w:id="19938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nta.frolova@iem.gov.lv" TargetMode="External"/><Relationship Id="rId4" Type="http://schemas.microsoft.com/office/2007/relationships/stylesWithEffects" Target="stylesWithEffects.xml"/><Relationship Id="rId9" Type="http://schemas.openxmlformats.org/officeDocument/2006/relationships/hyperlink" Target="mailto:inga.veidere@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7AFB-BDFA-4A6D-83AA-CA5FBBDB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13592</Words>
  <Characters>7748</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Patērētāju tiesību ” sākotnējās ietekmes novērtējuma ziņojums</vt:lpstr>
      <vt:lpstr>EMAnot_130110_GrKPnolik3.doc; Ministru kabineta noteikumu projekta „Grozījumi Ministru kabineta 2008.gada 29.septembra noteikumos Nr.795 „Konkurences padomes nolikums”” sākotnējās ietekmes novērtējuma ziņojums (anotācija) </vt:lpstr>
    </vt:vector>
  </TitlesOfParts>
  <Company>EM</Company>
  <LinksUpToDate>false</LinksUpToDate>
  <CharactersWithSpaces>21298</CharactersWithSpaces>
  <SharedDoc>false</SharedDoc>
  <HLinks>
    <vt:vector size="6" baseType="variant">
      <vt:variant>
        <vt:i4>5242988</vt:i4>
      </vt:variant>
      <vt:variant>
        <vt:i4>0</vt:i4>
      </vt:variant>
      <vt:variant>
        <vt:i4>0</vt:i4>
      </vt:variant>
      <vt:variant>
        <vt:i4>5</vt:i4>
      </vt:variant>
      <vt:variant>
        <vt:lpwstr>mailto:ligita.dzirkale@vp.gov.lv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Patērētāju tiesību ” sākotnējās ietekmes novērtējuma ziņojums</dc:title>
  <dc:subject>Anotācija</dc:subject>
  <dc:creator>Ligita Dzirkale</dc:creator>
  <dc:description>ligita.dzirkale@vp.gov.lv, 67075012</dc:description>
  <cp:lastModifiedBy>Inga Veidere</cp:lastModifiedBy>
  <cp:revision>5</cp:revision>
  <cp:lastPrinted>2014-01-08T12:06:00Z</cp:lastPrinted>
  <dcterms:created xsi:type="dcterms:W3CDTF">2014-02-05T07:24:00Z</dcterms:created>
  <dcterms:modified xsi:type="dcterms:W3CDTF">2014-02-05T14:37:00Z</dcterms:modified>
</cp:coreProperties>
</file>