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28C9" w:rsidRPr="001A20FD" w:rsidRDefault="005128C9" w:rsidP="00CF626D">
      <w:pPr>
        <w:pStyle w:val="NormalWeb"/>
        <w:spacing w:before="0" w:beforeAutospacing="0" w:after="0" w:afterAutospacing="0"/>
        <w:jc w:val="center"/>
        <w:rPr>
          <w:b/>
          <w:bCs/>
          <w:sz w:val="28"/>
          <w:szCs w:val="28"/>
        </w:rPr>
      </w:pPr>
      <w:r w:rsidRPr="001A20FD">
        <w:rPr>
          <w:b/>
          <w:bCs/>
          <w:sz w:val="28"/>
          <w:szCs w:val="28"/>
        </w:rPr>
        <w:t xml:space="preserve">Ministru kabineta </w:t>
      </w:r>
      <w:r w:rsidR="004105D1" w:rsidRPr="001A20FD">
        <w:rPr>
          <w:b/>
          <w:bCs/>
          <w:sz w:val="28"/>
          <w:szCs w:val="28"/>
        </w:rPr>
        <w:t>rīkojuma projekta “Par finanšu līdzekļu piešķiršanu no valsts budžeta programmas “Līdzekļi neparedzētiem gadījumiem”</w:t>
      </w:r>
      <w:r w:rsidRPr="001A20FD">
        <w:rPr>
          <w:b/>
          <w:bCs/>
          <w:sz w:val="28"/>
          <w:szCs w:val="28"/>
        </w:rPr>
        <w:t xml:space="preserve">” sākotnējās ietekmes novērtējuma </w:t>
      </w:r>
      <w:smartTag w:uri="schemas-tilde-lv/tildestengine" w:element="veidnes">
        <w:smartTagPr>
          <w:attr w:name="id" w:val="-1"/>
          <w:attr w:name="baseform" w:val="ziņojums"/>
          <w:attr w:name="text" w:val="ziņojums"/>
        </w:smartTagPr>
        <w:r w:rsidRPr="001A20FD">
          <w:rPr>
            <w:b/>
            <w:bCs/>
            <w:sz w:val="28"/>
            <w:szCs w:val="28"/>
          </w:rPr>
          <w:t>ziņojums</w:t>
        </w:r>
      </w:smartTag>
      <w:r w:rsidRPr="001A20FD">
        <w:rPr>
          <w:b/>
          <w:bCs/>
          <w:sz w:val="28"/>
          <w:szCs w:val="28"/>
        </w:rPr>
        <w:t xml:space="preserve"> (anotācija)</w:t>
      </w:r>
    </w:p>
    <w:p w:rsidR="007F6B1C" w:rsidRPr="001A20FD" w:rsidRDefault="007F6B1C" w:rsidP="00CF626D">
      <w:pPr>
        <w:pStyle w:val="naisf"/>
        <w:spacing w:before="0" w:beforeAutospacing="0" w:after="0" w:afterAutospacing="0"/>
        <w:jc w:val="right"/>
        <w:rPr>
          <w:sz w:val="28"/>
          <w:szCs w:val="28"/>
        </w:rPr>
      </w:pPr>
    </w:p>
    <w:tbl>
      <w:tblPr>
        <w:tblpPr w:leftFromText="180" w:rightFromText="180" w:vertAnchor="text" w:horzAnchor="margin" w:tblpXSpec="center" w:tblpY="1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12"/>
        <w:gridCol w:w="2562"/>
        <w:gridCol w:w="6087"/>
      </w:tblGrid>
      <w:tr w:rsidR="007F6B1C" w:rsidRPr="001A20FD" w:rsidTr="00182279">
        <w:trPr>
          <w:trHeight w:val="419"/>
        </w:trPr>
        <w:tc>
          <w:tcPr>
            <w:tcW w:w="5000" w:type="pct"/>
            <w:gridSpan w:val="3"/>
            <w:vAlign w:val="center"/>
          </w:tcPr>
          <w:p w:rsidR="007F6B1C" w:rsidRPr="001A20FD" w:rsidRDefault="007F6B1C" w:rsidP="00CF626D">
            <w:pPr>
              <w:pStyle w:val="naisnod"/>
              <w:spacing w:before="0" w:beforeAutospacing="0" w:after="0" w:afterAutospacing="0"/>
              <w:ind w:left="57" w:right="57"/>
              <w:jc w:val="center"/>
              <w:rPr>
                <w:b/>
              </w:rPr>
            </w:pPr>
            <w:r w:rsidRPr="001A20FD">
              <w:rPr>
                <w:b/>
              </w:rPr>
              <w:t>I. Tiesību akta projekta izstrādes nepieciešamība</w:t>
            </w:r>
          </w:p>
        </w:tc>
      </w:tr>
      <w:tr w:rsidR="007F6B1C" w:rsidRPr="001A20FD" w:rsidTr="0045704B">
        <w:trPr>
          <w:trHeight w:val="415"/>
        </w:trPr>
        <w:tc>
          <w:tcPr>
            <w:tcW w:w="227" w:type="pct"/>
          </w:tcPr>
          <w:p w:rsidR="007F6B1C" w:rsidRPr="001A20FD" w:rsidRDefault="007F6B1C" w:rsidP="00CF626D">
            <w:pPr>
              <w:pStyle w:val="naiskr"/>
              <w:spacing w:before="0" w:beforeAutospacing="0" w:after="0" w:afterAutospacing="0"/>
              <w:ind w:left="57" w:right="57"/>
              <w:jc w:val="center"/>
            </w:pPr>
            <w:r w:rsidRPr="001A20FD">
              <w:t>1.</w:t>
            </w:r>
          </w:p>
        </w:tc>
        <w:tc>
          <w:tcPr>
            <w:tcW w:w="1414" w:type="pct"/>
          </w:tcPr>
          <w:p w:rsidR="007F6B1C" w:rsidRPr="001A20FD" w:rsidRDefault="007F6B1C" w:rsidP="00CF626D">
            <w:pPr>
              <w:pStyle w:val="naiskr"/>
              <w:spacing w:before="0" w:beforeAutospacing="0" w:after="0" w:afterAutospacing="0"/>
              <w:ind w:left="57" w:right="57"/>
            </w:pPr>
            <w:r w:rsidRPr="001A20FD">
              <w:t>Pamatojums</w:t>
            </w:r>
          </w:p>
        </w:tc>
        <w:tc>
          <w:tcPr>
            <w:tcW w:w="3358" w:type="pct"/>
          </w:tcPr>
          <w:p w:rsidR="007F6B1C" w:rsidRPr="001A20FD" w:rsidRDefault="00E9379B" w:rsidP="00CF626D">
            <w:pPr>
              <w:spacing w:after="0" w:line="240" w:lineRule="auto"/>
              <w:ind w:left="57" w:right="57" w:firstLine="473"/>
              <w:jc w:val="both"/>
              <w:rPr>
                <w:rFonts w:ascii="Times New Roman" w:hAnsi="Times New Roman" w:cs="Times New Roman"/>
                <w:sz w:val="24"/>
                <w:szCs w:val="24"/>
              </w:rPr>
            </w:pPr>
            <w:r w:rsidRPr="001A20FD">
              <w:rPr>
                <w:rFonts w:ascii="Times New Roman" w:hAnsi="Times New Roman" w:cs="Times New Roman"/>
                <w:sz w:val="24"/>
                <w:szCs w:val="24"/>
              </w:rPr>
              <w:t xml:space="preserve">Ministru kabineta rīkojuma projekts „Par finanšu līdzekļu piešķiršanu no valsts budžeta programmas „Līdzekļi neparedzētiem gadījumiem”” (turpmāk – </w:t>
            </w:r>
            <w:r w:rsidR="005354B2" w:rsidRPr="001A20FD">
              <w:rPr>
                <w:rFonts w:ascii="Times New Roman" w:hAnsi="Times New Roman" w:cs="Times New Roman"/>
                <w:sz w:val="24"/>
                <w:szCs w:val="24"/>
              </w:rPr>
              <w:t>rīkojuma p</w:t>
            </w:r>
            <w:r w:rsidRPr="001A20FD">
              <w:rPr>
                <w:rFonts w:ascii="Times New Roman" w:hAnsi="Times New Roman" w:cs="Times New Roman"/>
                <w:sz w:val="24"/>
                <w:szCs w:val="24"/>
              </w:rPr>
              <w:t>rojekts) sagatavots, pamatojoties uz</w:t>
            </w:r>
            <w:r w:rsidR="00B815A4" w:rsidRPr="001A20FD">
              <w:rPr>
                <w:rFonts w:ascii="Times New Roman" w:hAnsi="Times New Roman" w:cs="Times New Roman"/>
                <w:sz w:val="24"/>
                <w:szCs w:val="24"/>
              </w:rPr>
              <w:t xml:space="preserve"> </w:t>
            </w:r>
            <w:r w:rsidRPr="001A20FD">
              <w:rPr>
                <w:rFonts w:ascii="Times New Roman" w:hAnsi="Times New Roman" w:cs="Times New Roman"/>
                <w:sz w:val="24"/>
                <w:szCs w:val="24"/>
              </w:rPr>
              <w:t>Ministru kabineta 2009.gada 22.decembra noteikumu Nr.1644 „Kārtība, kādā pieprasa un izlieto budžeta programmas „Līdzekļi neparedzētiem gadījumiem” līdzekļus” 3.punktu.</w:t>
            </w:r>
          </w:p>
        </w:tc>
      </w:tr>
      <w:tr w:rsidR="007F6B1C" w:rsidRPr="001A20FD" w:rsidTr="0045704B">
        <w:trPr>
          <w:trHeight w:val="472"/>
        </w:trPr>
        <w:tc>
          <w:tcPr>
            <w:tcW w:w="227" w:type="pct"/>
          </w:tcPr>
          <w:p w:rsidR="007F6B1C" w:rsidRPr="001A20FD" w:rsidRDefault="007F6B1C" w:rsidP="00CF626D">
            <w:pPr>
              <w:pStyle w:val="naiskr"/>
              <w:spacing w:before="0" w:beforeAutospacing="0" w:after="0" w:afterAutospacing="0"/>
              <w:ind w:left="57" w:right="57"/>
              <w:jc w:val="center"/>
            </w:pPr>
            <w:r w:rsidRPr="001A20FD">
              <w:t>2.</w:t>
            </w:r>
          </w:p>
        </w:tc>
        <w:tc>
          <w:tcPr>
            <w:tcW w:w="1414" w:type="pct"/>
          </w:tcPr>
          <w:p w:rsidR="00052338" w:rsidRPr="001A20FD" w:rsidRDefault="007F6B1C" w:rsidP="00CF626D">
            <w:pPr>
              <w:pStyle w:val="naiskr"/>
              <w:tabs>
                <w:tab w:val="left" w:pos="170"/>
              </w:tabs>
              <w:spacing w:before="0" w:beforeAutospacing="0" w:after="0" w:afterAutospacing="0"/>
              <w:ind w:left="57" w:right="57"/>
            </w:pPr>
            <w:r w:rsidRPr="001A20FD">
              <w:t>Pašreizējā situācija un problēmas, kuru risināšanai tiesību akta projekts izstrādāts, tiesiskā regulējuma mērķis un būtība</w:t>
            </w:r>
          </w:p>
          <w:p w:rsidR="007F6B1C" w:rsidRPr="001A20FD" w:rsidRDefault="007F6B1C" w:rsidP="00CF626D">
            <w:pPr>
              <w:spacing w:after="0" w:line="240" w:lineRule="auto"/>
              <w:rPr>
                <w:rFonts w:ascii="Times New Roman" w:hAnsi="Times New Roman" w:cs="Times New Roman"/>
                <w:lang w:eastAsia="lv-LV"/>
              </w:rPr>
            </w:pPr>
          </w:p>
        </w:tc>
        <w:tc>
          <w:tcPr>
            <w:tcW w:w="3358" w:type="pct"/>
          </w:tcPr>
          <w:p w:rsidR="00AA198F" w:rsidRDefault="00AA198F" w:rsidP="00CF626D">
            <w:pPr>
              <w:pStyle w:val="Heading3"/>
              <w:shd w:val="clear" w:color="auto" w:fill="FFFFFF"/>
              <w:spacing w:before="0" w:beforeAutospacing="0" w:after="0" w:afterAutospacing="0"/>
              <w:ind w:left="57" w:right="57" w:firstLine="471"/>
              <w:jc w:val="both"/>
              <w:rPr>
                <w:b w:val="0"/>
                <w:sz w:val="24"/>
                <w:szCs w:val="24"/>
              </w:rPr>
            </w:pPr>
            <w:r>
              <w:rPr>
                <w:b w:val="0"/>
                <w:sz w:val="24"/>
                <w:szCs w:val="24"/>
              </w:rPr>
              <w:t xml:space="preserve">Iekšlietu ministrijai 2014.gadā ir nepieciešams veikt </w:t>
            </w:r>
            <w:r w:rsidR="00A67A83">
              <w:rPr>
                <w:b w:val="0"/>
                <w:sz w:val="24"/>
                <w:szCs w:val="24"/>
              </w:rPr>
              <w:t xml:space="preserve">neatliekamus </w:t>
            </w:r>
            <w:r>
              <w:rPr>
                <w:b w:val="0"/>
                <w:sz w:val="24"/>
                <w:szCs w:val="24"/>
              </w:rPr>
              <w:t xml:space="preserve">pasākumus, kuru īstenošanai </w:t>
            </w:r>
            <w:r w:rsidRPr="001A20FD">
              <w:rPr>
                <w:b w:val="0"/>
                <w:sz w:val="24"/>
                <w:szCs w:val="24"/>
              </w:rPr>
              <w:t xml:space="preserve"> valsts pamatbudžeta apropriācijās izdevumi</w:t>
            </w:r>
            <w:r>
              <w:rPr>
                <w:b w:val="0"/>
                <w:sz w:val="24"/>
                <w:szCs w:val="24"/>
              </w:rPr>
              <w:t xml:space="preserve"> nav</w:t>
            </w:r>
            <w:r w:rsidRPr="001A20FD">
              <w:rPr>
                <w:b w:val="0"/>
                <w:sz w:val="24"/>
                <w:szCs w:val="24"/>
              </w:rPr>
              <w:t xml:space="preserve"> paredzēti</w:t>
            </w:r>
            <w:r>
              <w:rPr>
                <w:b w:val="0"/>
                <w:sz w:val="24"/>
                <w:szCs w:val="24"/>
              </w:rPr>
              <w:t>.</w:t>
            </w:r>
          </w:p>
          <w:p w:rsidR="002422E4" w:rsidRPr="001A20FD" w:rsidRDefault="00AA198F" w:rsidP="00CF626D">
            <w:pPr>
              <w:pStyle w:val="Heading3"/>
              <w:shd w:val="clear" w:color="auto" w:fill="FFFFFF"/>
              <w:spacing w:before="0" w:beforeAutospacing="0" w:after="0" w:afterAutospacing="0"/>
              <w:ind w:left="57" w:right="57" w:firstLine="471"/>
              <w:jc w:val="both"/>
              <w:rPr>
                <w:b w:val="0"/>
                <w:sz w:val="24"/>
                <w:szCs w:val="24"/>
              </w:rPr>
            </w:pPr>
            <w:r>
              <w:rPr>
                <w:b w:val="0"/>
                <w:sz w:val="24"/>
                <w:szCs w:val="24"/>
              </w:rPr>
              <w:t>1. P</w:t>
            </w:r>
            <w:r w:rsidR="002422E4" w:rsidRPr="001A20FD">
              <w:rPr>
                <w:b w:val="0"/>
                <w:sz w:val="24"/>
                <w:szCs w:val="24"/>
              </w:rPr>
              <w:t xml:space="preserve">amatojoties uz 2006.gadā  starp Iekšlietu ministriju un “Microsoft </w:t>
            </w:r>
            <w:proofErr w:type="spellStart"/>
            <w:r w:rsidR="002422E4" w:rsidRPr="001A20FD">
              <w:rPr>
                <w:b w:val="0"/>
                <w:sz w:val="24"/>
                <w:szCs w:val="24"/>
              </w:rPr>
              <w:t>Ireland</w:t>
            </w:r>
            <w:proofErr w:type="spellEnd"/>
            <w:r w:rsidR="002422E4" w:rsidRPr="001A20FD">
              <w:rPr>
                <w:b w:val="0"/>
                <w:sz w:val="24"/>
                <w:szCs w:val="24"/>
              </w:rPr>
              <w:t xml:space="preserve"> </w:t>
            </w:r>
            <w:proofErr w:type="spellStart"/>
            <w:r w:rsidR="002422E4" w:rsidRPr="001A20FD">
              <w:rPr>
                <w:b w:val="0"/>
                <w:sz w:val="24"/>
                <w:szCs w:val="24"/>
              </w:rPr>
              <w:t>Operations</w:t>
            </w:r>
            <w:proofErr w:type="spellEnd"/>
            <w:r w:rsidR="002422E4" w:rsidRPr="001A20FD">
              <w:rPr>
                <w:b w:val="0"/>
                <w:sz w:val="24"/>
                <w:szCs w:val="24"/>
              </w:rPr>
              <w:t xml:space="preserve"> </w:t>
            </w:r>
            <w:proofErr w:type="spellStart"/>
            <w:r w:rsidR="002422E4" w:rsidRPr="001A20FD">
              <w:rPr>
                <w:b w:val="0"/>
                <w:sz w:val="24"/>
                <w:szCs w:val="24"/>
              </w:rPr>
              <w:t>Ltd</w:t>
            </w:r>
            <w:proofErr w:type="spellEnd"/>
            <w:r w:rsidR="002422E4" w:rsidRPr="001A20FD">
              <w:rPr>
                <w:b w:val="0"/>
                <w:sz w:val="24"/>
                <w:szCs w:val="24"/>
              </w:rPr>
              <w:t>” noslēgtā līguma  Nr.80E60094 par Microsoft programmatūras nomu nosacījumiem</w:t>
            </w:r>
            <w:r>
              <w:rPr>
                <w:b w:val="0"/>
                <w:sz w:val="24"/>
                <w:szCs w:val="24"/>
              </w:rPr>
              <w:t xml:space="preserve"> (turpmāk – Līgums)</w:t>
            </w:r>
            <w:r w:rsidR="002422E4" w:rsidRPr="001A20FD">
              <w:rPr>
                <w:b w:val="0"/>
                <w:sz w:val="24"/>
                <w:szCs w:val="24"/>
              </w:rPr>
              <w:t xml:space="preserve">, “Microsoft </w:t>
            </w:r>
            <w:proofErr w:type="spellStart"/>
            <w:r w:rsidR="002422E4" w:rsidRPr="001A20FD">
              <w:rPr>
                <w:b w:val="0"/>
                <w:sz w:val="24"/>
                <w:szCs w:val="24"/>
              </w:rPr>
              <w:t>Ireland</w:t>
            </w:r>
            <w:proofErr w:type="spellEnd"/>
            <w:r w:rsidR="002422E4" w:rsidRPr="001A20FD">
              <w:rPr>
                <w:b w:val="0"/>
                <w:sz w:val="24"/>
                <w:szCs w:val="24"/>
              </w:rPr>
              <w:t xml:space="preserve"> </w:t>
            </w:r>
            <w:proofErr w:type="spellStart"/>
            <w:r w:rsidR="002422E4" w:rsidRPr="001A20FD">
              <w:rPr>
                <w:b w:val="0"/>
                <w:sz w:val="24"/>
                <w:szCs w:val="24"/>
              </w:rPr>
              <w:t>Operations</w:t>
            </w:r>
            <w:proofErr w:type="spellEnd"/>
            <w:r w:rsidR="002422E4" w:rsidRPr="001A20FD">
              <w:rPr>
                <w:b w:val="0"/>
                <w:sz w:val="24"/>
                <w:szCs w:val="24"/>
              </w:rPr>
              <w:t xml:space="preserve"> </w:t>
            </w:r>
            <w:proofErr w:type="spellStart"/>
            <w:r w:rsidR="002422E4" w:rsidRPr="001A20FD">
              <w:rPr>
                <w:b w:val="0"/>
                <w:sz w:val="24"/>
                <w:szCs w:val="24"/>
              </w:rPr>
              <w:t>Ltd</w:t>
            </w:r>
            <w:proofErr w:type="spellEnd"/>
            <w:r w:rsidR="002422E4" w:rsidRPr="001A20FD">
              <w:rPr>
                <w:b w:val="0"/>
                <w:sz w:val="24"/>
                <w:szCs w:val="24"/>
              </w:rPr>
              <w:t xml:space="preserve">” </w:t>
            </w:r>
            <w:r>
              <w:rPr>
                <w:b w:val="0"/>
                <w:sz w:val="24"/>
                <w:szCs w:val="24"/>
              </w:rPr>
              <w:t xml:space="preserve">(turpmāk – Microsoft) </w:t>
            </w:r>
            <w:r w:rsidR="002422E4" w:rsidRPr="001A20FD">
              <w:rPr>
                <w:b w:val="0"/>
                <w:sz w:val="24"/>
                <w:szCs w:val="24"/>
              </w:rPr>
              <w:t xml:space="preserve">ierosināja un 2014.gadā realizēja Microsoft programmatūras lietojuma </w:t>
            </w:r>
            <w:r w:rsidRPr="001A20FD">
              <w:rPr>
                <w:b w:val="0"/>
                <w:sz w:val="24"/>
                <w:szCs w:val="24"/>
              </w:rPr>
              <w:t xml:space="preserve"> auditu </w:t>
            </w:r>
            <w:r w:rsidR="002422E4" w:rsidRPr="001A20FD">
              <w:rPr>
                <w:b w:val="0"/>
                <w:sz w:val="24"/>
                <w:szCs w:val="24"/>
              </w:rPr>
              <w:t>Iekšlietu ministrijā</w:t>
            </w:r>
            <w:r>
              <w:rPr>
                <w:b w:val="0"/>
                <w:sz w:val="24"/>
                <w:szCs w:val="24"/>
              </w:rPr>
              <w:t xml:space="preserve"> un tās padotības iestādēs</w:t>
            </w:r>
            <w:r w:rsidR="002422E4" w:rsidRPr="001A20FD">
              <w:rPr>
                <w:b w:val="0"/>
                <w:sz w:val="24"/>
                <w:szCs w:val="24"/>
              </w:rPr>
              <w:t>.</w:t>
            </w:r>
          </w:p>
          <w:p w:rsidR="002422E4" w:rsidRPr="001A20FD" w:rsidRDefault="002422E4" w:rsidP="00CF626D">
            <w:pPr>
              <w:pStyle w:val="Heading3"/>
              <w:shd w:val="clear" w:color="auto" w:fill="FFFFFF"/>
              <w:spacing w:before="0" w:beforeAutospacing="0" w:after="0" w:afterAutospacing="0"/>
              <w:ind w:left="57" w:right="57" w:firstLine="471"/>
              <w:jc w:val="both"/>
              <w:rPr>
                <w:b w:val="0"/>
                <w:sz w:val="24"/>
                <w:szCs w:val="24"/>
              </w:rPr>
            </w:pPr>
            <w:r w:rsidRPr="001A20FD">
              <w:rPr>
                <w:b w:val="0"/>
                <w:sz w:val="24"/>
                <w:szCs w:val="24"/>
              </w:rPr>
              <w:t>No 2006. līdz 2009.gadam</w:t>
            </w:r>
            <w:r w:rsidR="00931CEB" w:rsidRPr="001A20FD">
              <w:rPr>
                <w:b w:val="0"/>
                <w:sz w:val="24"/>
                <w:szCs w:val="24"/>
              </w:rPr>
              <w:t xml:space="preserve"> saskaņā ar </w:t>
            </w:r>
            <w:r w:rsidR="00AA198F">
              <w:rPr>
                <w:b w:val="0"/>
                <w:sz w:val="24"/>
                <w:szCs w:val="24"/>
              </w:rPr>
              <w:t>L</w:t>
            </w:r>
            <w:r w:rsidR="00931CEB" w:rsidRPr="001A20FD">
              <w:rPr>
                <w:b w:val="0"/>
                <w:sz w:val="24"/>
                <w:szCs w:val="24"/>
              </w:rPr>
              <w:t xml:space="preserve">īgumu </w:t>
            </w:r>
            <w:r w:rsidRPr="001A20FD">
              <w:rPr>
                <w:b w:val="0"/>
                <w:sz w:val="24"/>
                <w:szCs w:val="24"/>
              </w:rPr>
              <w:t xml:space="preserve">katru gadu tika veikti maksājumi vairāk nekā 1 miljona </w:t>
            </w:r>
            <w:proofErr w:type="spellStart"/>
            <w:r w:rsidRPr="001A20FD">
              <w:rPr>
                <w:b w:val="0"/>
                <w:i/>
                <w:sz w:val="24"/>
                <w:szCs w:val="24"/>
              </w:rPr>
              <w:t>euro</w:t>
            </w:r>
            <w:proofErr w:type="spellEnd"/>
            <w:r w:rsidRPr="001A20FD">
              <w:rPr>
                <w:b w:val="0"/>
                <w:sz w:val="24"/>
                <w:szCs w:val="24"/>
              </w:rPr>
              <w:t xml:space="preserve"> apmērā. Sākoties ekonomiskajai krīzei Latvijā, 2009.gadā </w:t>
            </w:r>
            <w:r w:rsidR="00931CEB" w:rsidRPr="001A20FD">
              <w:rPr>
                <w:b w:val="0"/>
                <w:sz w:val="24"/>
                <w:szCs w:val="24"/>
              </w:rPr>
              <w:t>būtiska Iekšlietu ministrijas</w:t>
            </w:r>
            <w:r w:rsidRPr="001A20FD">
              <w:rPr>
                <w:b w:val="0"/>
                <w:sz w:val="24"/>
                <w:szCs w:val="24"/>
              </w:rPr>
              <w:t xml:space="preserve"> budžeta samazinājuma rezultātā līdzekļi Microsoft programmatūras nomai faktiski nebija pieejami, tāpēc tika meklēt</w:t>
            </w:r>
            <w:r w:rsidR="00931CEB" w:rsidRPr="001A20FD">
              <w:rPr>
                <w:b w:val="0"/>
                <w:sz w:val="24"/>
                <w:szCs w:val="24"/>
              </w:rPr>
              <w:t>as iespējas</w:t>
            </w:r>
            <w:r w:rsidRPr="001A20FD">
              <w:rPr>
                <w:b w:val="0"/>
                <w:sz w:val="24"/>
                <w:szCs w:val="24"/>
              </w:rPr>
              <w:t>, kā samazināt maksājumus. Paredzot apjomīgu programmatūras lietojuma optimizāciju t.sk</w:t>
            </w:r>
            <w:r w:rsidR="00931CEB" w:rsidRPr="001A20FD">
              <w:rPr>
                <w:b w:val="0"/>
                <w:sz w:val="24"/>
                <w:szCs w:val="24"/>
              </w:rPr>
              <w:t>.</w:t>
            </w:r>
            <w:r w:rsidRPr="001A20FD">
              <w:rPr>
                <w:b w:val="0"/>
                <w:sz w:val="24"/>
                <w:szCs w:val="24"/>
              </w:rPr>
              <w:t xml:space="preserve"> </w:t>
            </w:r>
            <w:r w:rsidR="00931CEB" w:rsidRPr="001A20FD">
              <w:rPr>
                <w:b w:val="0"/>
                <w:sz w:val="24"/>
                <w:szCs w:val="24"/>
              </w:rPr>
              <w:t>daļēji pārejot</w:t>
            </w:r>
            <w:r w:rsidRPr="001A20FD">
              <w:rPr>
                <w:b w:val="0"/>
                <w:sz w:val="24"/>
                <w:szCs w:val="24"/>
              </w:rPr>
              <w:t xml:space="preserve"> uz atvērtā koda bezmaksas programmatūru (piemēram, </w:t>
            </w:r>
            <w:proofErr w:type="spellStart"/>
            <w:r w:rsidRPr="001A20FD">
              <w:rPr>
                <w:b w:val="0"/>
                <w:sz w:val="24"/>
                <w:szCs w:val="24"/>
              </w:rPr>
              <w:t>OpenOffice</w:t>
            </w:r>
            <w:proofErr w:type="spellEnd"/>
            <w:r w:rsidRPr="001A20FD">
              <w:rPr>
                <w:b w:val="0"/>
                <w:sz w:val="24"/>
                <w:szCs w:val="24"/>
              </w:rPr>
              <w:t xml:space="preserve">), maksājumi minētā līguma ietvaros faktiski tika pārtraukti. Maksājumi par Microsoft programmatūras iegādi (nevis nomu) no Iekšlietu ministrijas puses </w:t>
            </w:r>
            <w:r w:rsidR="00931CEB" w:rsidRPr="001A20FD">
              <w:rPr>
                <w:b w:val="0"/>
                <w:sz w:val="24"/>
                <w:szCs w:val="24"/>
              </w:rPr>
              <w:t>tika atsākti</w:t>
            </w:r>
            <w:r w:rsidRPr="001A20FD">
              <w:rPr>
                <w:b w:val="0"/>
                <w:sz w:val="24"/>
                <w:szCs w:val="24"/>
              </w:rPr>
              <w:t xml:space="preserve"> tikai 2012.gada beigās. Šobrīd Iekšlietu ministrijai </w:t>
            </w:r>
            <w:r w:rsidR="00931CEB" w:rsidRPr="001A20FD">
              <w:rPr>
                <w:b w:val="0"/>
                <w:sz w:val="24"/>
                <w:szCs w:val="24"/>
              </w:rPr>
              <w:t>būtiski</w:t>
            </w:r>
            <w:r w:rsidRPr="001A20FD">
              <w:rPr>
                <w:b w:val="0"/>
                <w:sz w:val="24"/>
                <w:szCs w:val="24"/>
              </w:rPr>
              <w:t xml:space="preserve"> trūkst gan pietiekoša skaita biroja programmatūras (Microsoft </w:t>
            </w:r>
            <w:proofErr w:type="spellStart"/>
            <w:r w:rsidRPr="001A20FD">
              <w:rPr>
                <w:b w:val="0"/>
                <w:sz w:val="24"/>
                <w:szCs w:val="24"/>
              </w:rPr>
              <w:t>Office</w:t>
            </w:r>
            <w:proofErr w:type="spellEnd"/>
            <w:r w:rsidRPr="001A20FD">
              <w:rPr>
                <w:b w:val="0"/>
                <w:sz w:val="24"/>
                <w:szCs w:val="24"/>
              </w:rPr>
              <w:t>)</w:t>
            </w:r>
            <w:r w:rsidR="00931CEB" w:rsidRPr="001A20FD">
              <w:rPr>
                <w:b w:val="0"/>
                <w:sz w:val="24"/>
                <w:szCs w:val="24"/>
              </w:rPr>
              <w:t>,</w:t>
            </w:r>
            <w:r w:rsidRPr="001A20FD">
              <w:rPr>
                <w:b w:val="0"/>
                <w:sz w:val="24"/>
                <w:szCs w:val="24"/>
              </w:rPr>
              <w:t xml:space="preserve"> gan attiecīga Microsoft pārvaldības rīka vairāk nekā 8000 vienību liela datortehnikas parka pārvaldībai. Ņemot vērā Microsoft produktu izmantošanu, kā optimāls risinājums ir atzīts  programmatūras iegāde</w:t>
            </w:r>
            <w:r w:rsidR="00AA198F">
              <w:rPr>
                <w:b w:val="0"/>
                <w:sz w:val="24"/>
                <w:szCs w:val="24"/>
              </w:rPr>
              <w:t>,</w:t>
            </w:r>
            <w:r w:rsidRPr="001A20FD">
              <w:rPr>
                <w:b w:val="0"/>
                <w:sz w:val="24"/>
                <w:szCs w:val="24"/>
              </w:rPr>
              <w:t xml:space="preserve"> nevis noma, kas neuzliek saistības pret Microsoft ilgtermiņā, kā arī ar vienreizēju maksājumu nodrošina investīcijas ilgtermiņā (vismaz 5 gadi).</w:t>
            </w:r>
            <w:r w:rsidR="00AA198F">
              <w:rPr>
                <w:b w:val="0"/>
                <w:sz w:val="24"/>
                <w:szCs w:val="24"/>
              </w:rPr>
              <w:t xml:space="preserve"> </w:t>
            </w:r>
            <w:r w:rsidR="00AA198F" w:rsidRPr="00AA198F">
              <w:rPr>
                <w:sz w:val="24"/>
                <w:szCs w:val="24"/>
              </w:rPr>
              <w:t>Microsoft licen</w:t>
            </w:r>
            <w:r w:rsidR="00AA198F">
              <w:rPr>
                <w:sz w:val="24"/>
                <w:szCs w:val="24"/>
              </w:rPr>
              <w:t>č</w:t>
            </w:r>
            <w:r w:rsidR="00AA198F" w:rsidRPr="00AA198F">
              <w:rPr>
                <w:sz w:val="24"/>
                <w:szCs w:val="24"/>
              </w:rPr>
              <w:t>u iegādei</w:t>
            </w:r>
            <w:r w:rsidR="00AA198F">
              <w:rPr>
                <w:b w:val="0"/>
                <w:sz w:val="24"/>
                <w:szCs w:val="24"/>
              </w:rPr>
              <w:t xml:space="preserve"> nepieciešams papildu finansējums.</w:t>
            </w:r>
          </w:p>
          <w:p w:rsidR="00484E2F" w:rsidRPr="001A20FD" w:rsidRDefault="00AA198F" w:rsidP="00CF626D">
            <w:pPr>
              <w:pStyle w:val="Heading3"/>
              <w:shd w:val="clear" w:color="auto" w:fill="FFFFFF"/>
              <w:spacing w:before="0" w:beforeAutospacing="0" w:after="0" w:afterAutospacing="0"/>
              <w:ind w:left="57" w:right="57" w:firstLine="471"/>
              <w:jc w:val="both"/>
              <w:rPr>
                <w:b w:val="0"/>
                <w:sz w:val="24"/>
                <w:szCs w:val="24"/>
              </w:rPr>
            </w:pPr>
            <w:r>
              <w:rPr>
                <w:b w:val="0"/>
                <w:sz w:val="24"/>
                <w:szCs w:val="24"/>
              </w:rPr>
              <w:t xml:space="preserve">2. </w:t>
            </w:r>
            <w:r w:rsidR="000E2EB4" w:rsidRPr="001A20FD">
              <w:rPr>
                <w:b w:val="0"/>
                <w:sz w:val="24"/>
                <w:szCs w:val="24"/>
              </w:rPr>
              <w:t xml:space="preserve">Valsts robežsardze </w:t>
            </w:r>
            <w:r w:rsidR="00484E2F" w:rsidRPr="001A20FD">
              <w:rPr>
                <w:b w:val="0"/>
                <w:sz w:val="24"/>
                <w:szCs w:val="24"/>
              </w:rPr>
              <w:t xml:space="preserve">no 2013.gada 1.jūlija īsteno </w:t>
            </w:r>
            <w:r w:rsidR="0005357D" w:rsidRPr="001A20FD">
              <w:rPr>
                <w:b w:val="0"/>
                <w:sz w:val="24"/>
                <w:szCs w:val="24"/>
              </w:rPr>
              <w:t xml:space="preserve">Eiropas Atgriešanās fonda 2012.gada un 2013.gada programmas projektu </w:t>
            </w:r>
            <w:proofErr w:type="spellStart"/>
            <w:r w:rsidR="0005357D" w:rsidRPr="001A20FD">
              <w:rPr>
                <w:b w:val="0"/>
                <w:sz w:val="24"/>
                <w:szCs w:val="24"/>
              </w:rPr>
              <w:t>Nr.</w:t>
            </w:r>
            <w:r w:rsidR="00484E2F" w:rsidRPr="001A20FD">
              <w:rPr>
                <w:b w:val="0"/>
                <w:sz w:val="24"/>
                <w:szCs w:val="24"/>
              </w:rPr>
              <w:t>IA</w:t>
            </w:r>
            <w:proofErr w:type="spellEnd"/>
            <w:r w:rsidR="00484E2F" w:rsidRPr="001A20FD">
              <w:rPr>
                <w:b w:val="0"/>
                <w:sz w:val="24"/>
                <w:szCs w:val="24"/>
              </w:rPr>
              <w:t>/VRS/EAF/2012/2013/4 „Atbalsts piespiedu izraidīšanas pasākumu organizēšanai un pilnveidošanai” (turpmāk – Projekts).</w:t>
            </w:r>
          </w:p>
          <w:p w:rsidR="00A448F2" w:rsidRPr="001A20FD" w:rsidRDefault="00484E2F" w:rsidP="00CF626D">
            <w:pPr>
              <w:pStyle w:val="Heading3"/>
              <w:shd w:val="clear" w:color="auto" w:fill="FFFFFF"/>
              <w:spacing w:before="0" w:beforeAutospacing="0" w:after="0" w:afterAutospacing="0"/>
              <w:ind w:left="57" w:right="57" w:firstLine="471"/>
              <w:jc w:val="both"/>
              <w:rPr>
                <w:b w:val="0"/>
                <w:sz w:val="24"/>
                <w:szCs w:val="24"/>
              </w:rPr>
            </w:pPr>
            <w:r w:rsidRPr="001A20FD">
              <w:rPr>
                <w:b w:val="0"/>
                <w:sz w:val="24"/>
                <w:szCs w:val="24"/>
              </w:rPr>
              <w:t>Sākot ar 2014.gada februāri</w:t>
            </w:r>
            <w:r w:rsidR="00AA198F">
              <w:rPr>
                <w:b w:val="0"/>
                <w:sz w:val="24"/>
                <w:szCs w:val="24"/>
              </w:rPr>
              <w:t>,</w:t>
            </w:r>
            <w:r w:rsidRPr="001A20FD">
              <w:rPr>
                <w:b w:val="0"/>
                <w:sz w:val="24"/>
                <w:szCs w:val="24"/>
              </w:rPr>
              <w:t xml:space="preserve"> pakāpeniski pieaug</w:t>
            </w:r>
            <w:r w:rsidR="00AA198F">
              <w:rPr>
                <w:b w:val="0"/>
                <w:sz w:val="24"/>
                <w:szCs w:val="24"/>
              </w:rPr>
              <w:t>a</w:t>
            </w:r>
            <w:r w:rsidRPr="001A20FD">
              <w:rPr>
                <w:b w:val="0"/>
                <w:sz w:val="24"/>
                <w:szCs w:val="24"/>
              </w:rPr>
              <w:t xml:space="preserve"> aizturēto ārzemnieku (īpaši Vjetnamas Republikas pilsoņu) </w:t>
            </w:r>
            <w:r w:rsidRPr="001A20FD">
              <w:rPr>
                <w:b w:val="0"/>
                <w:sz w:val="24"/>
                <w:szCs w:val="24"/>
              </w:rPr>
              <w:lastRenderedPageBreak/>
              <w:t>skaits Latvijas teritorijā, kas</w:t>
            </w:r>
            <w:r w:rsidR="00AA198F">
              <w:rPr>
                <w:b w:val="0"/>
                <w:sz w:val="24"/>
                <w:szCs w:val="24"/>
              </w:rPr>
              <w:t>,</w:t>
            </w:r>
            <w:r w:rsidRPr="001A20FD">
              <w:rPr>
                <w:b w:val="0"/>
                <w:sz w:val="24"/>
                <w:szCs w:val="24"/>
              </w:rPr>
              <w:t xml:space="preserve"> savukārt</w:t>
            </w:r>
            <w:r w:rsidR="00AA198F">
              <w:rPr>
                <w:b w:val="0"/>
                <w:sz w:val="24"/>
                <w:szCs w:val="24"/>
              </w:rPr>
              <w:t>,</w:t>
            </w:r>
            <w:r w:rsidRPr="001A20FD">
              <w:rPr>
                <w:b w:val="0"/>
                <w:sz w:val="24"/>
                <w:szCs w:val="24"/>
              </w:rPr>
              <w:t xml:space="preserve"> </w:t>
            </w:r>
            <w:r w:rsidR="00AA198F">
              <w:rPr>
                <w:b w:val="0"/>
                <w:sz w:val="24"/>
                <w:szCs w:val="24"/>
              </w:rPr>
              <w:t xml:space="preserve">izraisīja nepieciešamību palielināt </w:t>
            </w:r>
            <w:r w:rsidRPr="001A20FD">
              <w:rPr>
                <w:b w:val="0"/>
                <w:sz w:val="24"/>
                <w:szCs w:val="24"/>
              </w:rPr>
              <w:t>Projekta izdevum</w:t>
            </w:r>
            <w:r w:rsidR="00AA198F">
              <w:rPr>
                <w:b w:val="0"/>
                <w:sz w:val="24"/>
                <w:szCs w:val="24"/>
              </w:rPr>
              <w:t>us</w:t>
            </w:r>
            <w:r w:rsidRPr="001A20FD">
              <w:rPr>
                <w:b w:val="0"/>
                <w:sz w:val="24"/>
                <w:szCs w:val="24"/>
              </w:rPr>
              <w:t xml:space="preserve"> šo </w:t>
            </w:r>
            <w:r w:rsidRPr="00AD15AD">
              <w:rPr>
                <w:b w:val="0"/>
                <w:sz w:val="24"/>
                <w:szCs w:val="24"/>
              </w:rPr>
              <w:t>ārzemnieku uzturēšanai un izraidīšanai.</w:t>
            </w:r>
            <w:r w:rsidRPr="001A20FD">
              <w:rPr>
                <w:b w:val="0"/>
                <w:sz w:val="24"/>
                <w:szCs w:val="24"/>
              </w:rPr>
              <w:t xml:space="preserve"> 2013.gadā tika aizturētas 175 personas (Vjetnamas Republikas pilso</w:t>
            </w:r>
            <w:r w:rsidR="001E59BC" w:rsidRPr="001A20FD">
              <w:rPr>
                <w:b w:val="0"/>
                <w:sz w:val="24"/>
                <w:szCs w:val="24"/>
              </w:rPr>
              <w:t>ņi</w:t>
            </w:r>
            <w:r w:rsidR="00AA198F">
              <w:rPr>
                <w:b w:val="0"/>
                <w:sz w:val="24"/>
                <w:szCs w:val="24"/>
              </w:rPr>
              <w:t xml:space="preserve"> netika aizturēti</w:t>
            </w:r>
            <w:r w:rsidR="001E59BC" w:rsidRPr="001A20FD">
              <w:rPr>
                <w:b w:val="0"/>
                <w:sz w:val="24"/>
                <w:szCs w:val="24"/>
              </w:rPr>
              <w:t>), bet līdz 2014.gada 14.</w:t>
            </w:r>
            <w:r w:rsidRPr="001A20FD">
              <w:rPr>
                <w:b w:val="0"/>
                <w:sz w:val="24"/>
                <w:szCs w:val="24"/>
              </w:rPr>
              <w:t xml:space="preserve">novembrim </w:t>
            </w:r>
            <w:r w:rsidR="00E14AC4" w:rsidRPr="001A20FD">
              <w:rPr>
                <w:b w:val="0"/>
                <w:sz w:val="24"/>
                <w:szCs w:val="24"/>
              </w:rPr>
              <w:t>–</w:t>
            </w:r>
            <w:r w:rsidRPr="001A20FD">
              <w:rPr>
                <w:b w:val="0"/>
                <w:sz w:val="24"/>
                <w:szCs w:val="24"/>
              </w:rPr>
              <w:t xml:space="preserve"> 228 </w:t>
            </w:r>
            <w:r w:rsidR="00E11254" w:rsidRPr="001A20FD">
              <w:rPr>
                <w:b w:val="0"/>
                <w:sz w:val="24"/>
                <w:szCs w:val="24"/>
              </w:rPr>
              <w:t xml:space="preserve">personas </w:t>
            </w:r>
            <w:r w:rsidR="00E11254">
              <w:rPr>
                <w:b w:val="0"/>
                <w:sz w:val="24"/>
                <w:szCs w:val="24"/>
              </w:rPr>
              <w:t>(</w:t>
            </w:r>
            <w:r w:rsidRPr="001A20FD">
              <w:rPr>
                <w:b w:val="0"/>
                <w:sz w:val="24"/>
                <w:szCs w:val="24"/>
              </w:rPr>
              <w:t xml:space="preserve">Vjetnamas Republikas pilsoņi – 87). </w:t>
            </w:r>
            <w:r w:rsidR="00AD15AD">
              <w:rPr>
                <w:b w:val="0"/>
                <w:sz w:val="24"/>
                <w:szCs w:val="24"/>
              </w:rPr>
              <w:t>L</w:t>
            </w:r>
            <w:r w:rsidRPr="001A20FD">
              <w:rPr>
                <w:b w:val="0"/>
                <w:sz w:val="24"/>
                <w:szCs w:val="24"/>
              </w:rPr>
              <w:t xml:space="preserve">īdz 2014.gada 17.oktobrim faktiski ir apgūti visi 2014.gadā plānotie Projekta finanšu līdzekļi. 2014.gadā Valsts robežsardze iesniedza priekšlikumu Iekšlietu ministrijai ar lūgumu veikt grozījumus Granta līgumā un palielināt izdevumus 2014.gadam par 40 000 </w:t>
            </w:r>
            <w:proofErr w:type="spellStart"/>
            <w:r w:rsidRPr="001A20FD">
              <w:rPr>
                <w:b w:val="0"/>
                <w:i/>
                <w:sz w:val="24"/>
                <w:szCs w:val="24"/>
              </w:rPr>
              <w:t>euro</w:t>
            </w:r>
            <w:proofErr w:type="spellEnd"/>
            <w:r w:rsidRPr="001A20FD">
              <w:rPr>
                <w:b w:val="0"/>
                <w:sz w:val="24"/>
                <w:szCs w:val="24"/>
              </w:rPr>
              <w:t>.</w:t>
            </w:r>
            <w:r w:rsidR="001E59BC" w:rsidRPr="001A20FD">
              <w:rPr>
                <w:b w:val="0"/>
                <w:sz w:val="24"/>
                <w:szCs w:val="24"/>
              </w:rPr>
              <w:t xml:space="preserve"> Taču p</w:t>
            </w:r>
            <w:r w:rsidRPr="001A20FD">
              <w:rPr>
                <w:b w:val="0"/>
                <w:sz w:val="24"/>
                <w:szCs w:val="24"/>
              </w:rPr>
              <w:t xml:space="preserve">lānotais finansējums </w:t>
            </w:r>
            <w:r w:rsidR="00AD15AD">
              <w:rPr>
                <w:b w:val="0"/>
                <w:sz w:val="24"/>
                <w:szCs w:val="24"/>
              </w:rPr>
              <w:t xml:space="preserve">nav </w:t>
            </w:r>
            <w:r w:rsidRPr="001A20FD">
              <w:rPr>
                <w:b w:val="0"/>
                <w:sz w:val="24"/>
                <w:szCs w:val="24"/>
              </w:rPr>
              <w:t xml:space="preserve">pietiekams, lai nodrošinātu visu </w:t>
            </w:r>
            <w:r w:rsidRPr="00AD15AD">
              <w:rPr>
                <w:sz w:val="24"/>
                <w:szCs w:val="24"/>
              </w:rPr>
              <w:t>izdevumu, kas saistīti ar ārzemnieku piespiedu izraidīšanu</w:t>
            </w:r>
            <w:r w:rsidRPr="001A20FD">
              <w:rPr>
                <w:b w:val="0"/>
                <w:sz w:val="24"/>
                <w:szCs w:val="24"/>
              </w:rPr>
              <w:t>, segšanu.</w:t>
            </w:r>
          </w:p>
          <w:p w:rsidR="00226ACB" w:rsidRPr="001A20FD" w:rsidRDefault="00484E2F" w:rsidP="00CF626D">
            <w:pPr>
              <w:pStyle w:val="Heading3"/>
              <w:shd w:val="clear" w:color="auto" w:fill="FFFFFF"/>
              <w:spacing w:before="0" w:beforeAutospacing="0" w:after="0" w:afterAutospacing="0"/>
              <w:ind w:left="57" w:right="57" w:firstLine="471"/>
              <w:jc w:val="both"/>
              <w:rPr>
                <w:b w:val="0"/>
                <w:sz w:val="24"/>
                <w:szCs w:val="24"/>
              </w:rPr>
            </w:pPr>
            <w:r w:rsidRPr="001A20FD">
              <w:rPr>
                <w:b w:val="0"/>
                <w:sz w:val="24"/>
                <w:szCs w:val="24"/>
              </w:rPr>
              <w:t>Šāda situācija ir izveidojusies tādēļ, ka krasi ir mainījusies aizturēto nelegālo imigrantu plūsma un izcelsmes valst</w:t>
            </w:r>
            <w:r w:rsidR="00AD15AD">
              <w:rPr>
                <w:b w:val="0"/>
                <w:sz w:val="24"/>
                <w:szCs w:val="24"/>
              </w:rPr>
              <w:t>i</w:t>
            </w:r>
            <w:r w:rsidRPr="001A20FD">
              <w:rPr>
                <w:b w:val="0"/>
                <w:sz w:val="24"/>
                <w:szCs w:val="24"/>
              </w:rPr>
              <w:t>s (galvenokārt Vjetnama). Šīs izmaiņas arī ietekmē strauji pieaugušo izdevumu apjomu, jo, lai sagatavotu aizturēto ārzemnieku izraidīšanai, ir nepieciešams veikt virkni pasāku</w:t>
            </w:r>
            <w:r w:rsidR="00E14AC4" w:rsidRPr="001A20FD">
              <w:rPr>
                <w:b w:val="0"/>
                <w:sz w:val="24"/>
                <w:szCs w:val="24"/>
              </w:rPr>
              <w:t xml:space="preserve">mu, kas saistīti ar tulkošanu, </w:t>
            </w:r>
            <w:r w:rsidRPr="001A20FD">
              <w:rPr>
                <w:b w:val="0"/>
                <w:sz w:val="24"/>
                <w:szCs w:val="24"/>
              </w:rPr>
              <w:t>ārzemnieku izmitināšanu un uztura nodrošināšanu, kā arī ceļošanas dokumentu iegūšanu un izraidīšanas maršruta nodrošināšanu izraidāmajai personai un konvojam līdz tranzīta vai galamērķa valstij. Ir jāatzīmē tas, ka ar izraidīšanu saistītie izdevumi ir būtiski palielinājušies, jo aizturēto ārzemnieku</w:t>
            </w:r>
            <w:r w:rsidR="00E14AC4" w:rsidRPr="001A20FD">
              <w:rPr>
                <w:b w:val="0"/>
                <w:sz w:val="24"/>
                <w:szCs w:val="24"/>
              </w:rPr>
              <w:t xml:space="preserve"> izcelsmes valstu vēstniecības </w:t>
            </w:r>
            <w:r w:rsidRPr="001A20FD">
              <w:rPr>
                <w:b w:val="0"/>
                <w:sz w:val="24"/>
                <w:szCs w:val="24"/>
              </w:rPr>
              <w:t>(piem., Vjetnamas, Gruzijas) iekasē naudu par ceļošanas dokumenta izsniegšanu katram ārzemniekam, kuram nav vai ir nederīgs ceļošanai dokuments. Izmaksas, kas saistītas ar ceļošanas dokumenta iegūšanu</w:t>
            </w:r>
            <w:r w:rsidR="00AD15AD">
              <w:rPr>
                <w:b w:val="0"/>
                <w:sz w:val="24"/>
                <w:szCs w:val="24"/>
              </w:rPr>
              <w:t>, piemēram,</w:t>
            </w:r>
            <w:r w:rsidRPr="001A20FD">
              <w:rPr>
                <w:b w:val="0"/>
                <w:sz w:val="24"/>
                <w:szCs w:val="24"/>
              </w:rPr>
              <w:t xml:space="preserve"> vienam Vjetnamas pilsonim sastāda 90 </w:t>
            </w:r>
            <w:proofErr w:type="spellStart"/>
            <w:r w:rsidRPr="001A20FD">
              <w:rPr>
                <w:b w:val="0"/>
                <w:i/>
                <w:sz w:val="24"/>
                <w:szCs w:val="24"/>
              </w:rPr>
              <w:t>euro</w:t>
            </w:r>
            <w:proofErr w:type="spellEnd"/>
            <w:r w:rsidRPr="001A20FD">
              <w:rPr>
                <w:b w:val="0"/>
                <w:sz w:val="24"/>
                <w:szCs w:val="24"/>
              </w:rPr>
              <w:t xml:space="preserve">. </w:t>
            </w:r>
          </w:p>
          <w:p w:rsidR="00226ACB" w:rsidRPr="001A20FD" w:rsidRDefault="00484E2F" w:rsidP="00CF626D">
            <w:pPr>
              <w:pStyle w:val="Heading3"/>
              <w:shd w:val="clear" w:color="auto" w:fill="FFFFFF"/>
              <w:spacing w:before="0" w:beforeAutospacing="0" w:after="0" w:afterAutospacing="0"/>
              <w:ind w:left="57" w:right="57" w:firstLine="471"/>
              <w:jc w:val="both"/>
              <w:rPr>
                <w:b w:val="0"/>
                <w:sz w:val="24"/>
                <w:szCs w:val="24"/>
              </w:rPr>
            </w:pPr>
            <w:r w:rsidRPr="001A20FD">
              <w:rPr>
                <w:b w:val="0"/>
                <w:sz w:val="24"/>
                <w:szCs w:val="24"/>
              </w:rPr>
              <w:t xml:space="preserve">Ņemot vērā to, ka daļai no aizturētajiem Vjetnamas pilsoņiem ir derīgi ceļošanas dokumenti, </w:t>
            </w:r>
            <w:r w:rsidR="00AD15AD">
              <w:rPr>
                <w:b w:val="0"/>
                <w:sz w:val="24"/>
                <w:szCs w:val="24"/>
              </w:rPr>
              <w:t xml:space="preserve">ir </w:t>
            </w:r>
            <w:r w:rsidRPr="001A20FD">
              <w:rPr>
                <w:b w:val="0"/>
                <w:sz w:val="24"/>
                <w:szCs w:val="24"/>
              </w:rPr>
              <w:t>nepieciešam</w:t>
            </w:r>
            <w:r w:rsidR="00AD15AD">
              <w:rPr>
                <w:b w:val="0"/>
                <w:sz w:val="24"/>
                <w:szCs w:val="24"/>
              </w:rPr>
              <w:t>s</w:t>
            </w:r>
            <w:r w:rsidRPr="001A20FD">
              <w:rPr>
                <w:b w:val="0"/>
                <w:sz w:val="24"/>
                <w:szCs w:val="24"/>
              </w:rPr>
              <w:t xml:space="preserve"> pēc iespējas īsākā laik</w:t>
            </w:r>
            <w:r w:rsidR="00AD15AD">
              <w:rPr>
                <w:b w:val="0"/>
                <w:sz w:val="24"/>
                <w:szCs w:val="24"/>
              </w:rPr>
              <w:t>a</w:t>
            </w:r>
            <w:r w:rsidRPr="001A20FD">
              <w:rPr>
                <w:b w:val="0"/>
                <w:sz w:val="24"/>
                <w:szCs w:val="24"/>
              </w:rPr>
              <w:t xml:space="preserve"> posmā organizēt šo ārzemnieku grupu piespiedu izraidīšanu uz viņu izcelsmes valsti, </w:t>
            </w:r>
            <w:r w:rsidR="00AD15AD">
              <w:rPr>
                <w:b w:val="0"/>
                <w:sz w:val="24"/>
                <w:szCs w:val="24"/>
              </w:rPr>
              <w:t xml:space="preserve">līdz </w:t>
            </w:r>
            <w:r w:rsidRPr="001A20FD">
              <w:rPr>
                <w:b w:val="0"/>
                <w:sz w:val="24"/>
                <w:szCs w:val="24"/>
              </w:rPr>
              <w:t xml:space="preserve">ar to ekonomējot </w:t>
            </w:r>
            <w:r w:rsidR="00AD15AD">
              <w:rPr>
                <w:b w:val="0"/>
                <w:sz w:val="24"/>
                <w:szCs w:val="24"/>
              </w:rPr>
              <w:t xml:space="preserve">finanšu </w:t>
            </w:r>
            <w:r w:rsidRPr="001A20FD">
              <w:rPr>
                <w:b w:val="0"/>
                <w:sz w:val="24"/>
                <w:szCs w:val="24"/>
              </w:rPr>
              <w:t xml:space="preserve">līdzekļus, kas ir saistīti </w:t>
            </w:r>
            <w:r w:rsidR="00A448F2" w:rsidRPr="001A20FD">
              <w:rPr>
                <w:b w:val="0"/>
                <w:sz w:val="24"/>
                <w:szCs w:val="24"/>
              </w:rPr>
              <w:t xml:space="preserve">ar </w:t>
            </w:r>
            <w:r w:rsidRPr="001A20FD">
              <w:rPr>
                <w:b w:val="0"/>
                <w:sz w:val="24"/>
                <w:szCs w:val="24"/>
              </w:rPr>
              <w:t xml:space="preserve">ceļošanas dokumentu iegūšanu un šo ārzemnieku izmitināšanu. </w:t>
            </w:r>
          </w:p>
          <w:p w:rsidR="00226ACB" w:rsidRPr="001A20FD" w:rsidRDefault="00484E2F" w:rsidP="00CF626D">
            <w:pPr>
              <w:pStyle w:val="Heading3"/>
              <w:shd w:val="clear" w:color="auto" w:fill="FFFFFF"/>
              <w:spacing w:before="0" w:beforeAutospacing="0" w:after="0" w:afterAutospacing="0"/>
              <w:ind w:left="57" w:right="57" w:firstLine="471"/>
              <w:jc w:val="both"/>
              <w:rPr>
                <w:b w:val="0"/>
                <w:sz w:val="24"/>
                <w:szCs w:val="24"/>
              </w:rPr>
            </w:pPr>
            <w:r w:rsidRPr="001A20FD">
              <w:rPr>
                <w:b w:val="0"/>
                <w:sz w:val="24"/>
                <w:szCs w:val="24"/>
              </w:rPr>
              <w:t xml:space="preserve">Pašlaik Vjetnamas pilsoņu pieplūdums </w:t>
            </w:r>
            <w:r w:rsidR="001E59BC" w:rsidRPr="001A20FD">
              <w:rPr>
                <w:b w:val="0"/>
                <w:sz w:val="24"/>
                <w:szCs w:val="24"/>
              </w:rPr>
              <w:t>Latvijā rada  ievērojamu slogu P</w:t>
            </w:r>
            <w:r w:rsidRPr="001A20FD">
              <w:rPr>
                <w:b w:val="0"/>
                <w:sz w:val="24"/>
                <w:szCs w:val="24"/>
              </w:rPr>
              <w:t>rojektam un valsts budžetam kopumā, jo tiek novērota Vjetnamas pilsoņu grupu (no 5 līdz 14</w:t>
            </w:r>
            <w:r w:rsidR="00AD15AD">
              <w:rPr>
                <w:b w:val="0"/>
                <w:sz w:val="24"/>
                <w:szCs w:val="24"/>
              </w:rPr>
              <w:t xml:space="preserve"> personas</w:t>
            </w:r>
            <w:r w:rsidRPr="001A20FD">
              <w:rPr>
                <w:b w:val="0"/>
                <w:sz w:val="24"/>
                <w:szCs w:val="24"/>
              </w:rPr>
              <w:t xml:space="preserve">) ieceļošana ar noteiktu regularitāti (ja 2014.gada II pusgada sākumā Vjetnamas pilsoņu grupas tika aizturētas ik pēc mēneša (10.06.2014., 07.07.2014., 08.08.2014., 20.09.2014., 31.10.2014.), tad 2014.gada novembrī - pēc trīs dienām (11.11.2014. un 14.11.2014.). Minētais liecina par to, ka laika periods starp konstatētajām Vjetnamas pilsoņu grupām samazinās un palielinās personu skaits grupās. </w:t>
            </w:r>
          </w:p>
          <w:p w:rsidR="00226ACB" w:rsidRPr="001A20FD" w:rsidRDefault="00484E2F" w:rsidP="00CF626D">
            <w:pPr>
              <w:pStyle w:val="Heading3"/>
              <w:shd w:val="clear" w:color="auto" w:fill="FFFFFF"/>
              <w:spacing w:before="0" w:beforeAutospacing="0" w:after="0" w:afterAutospacing="0"/>
              <w:ind w:left="57" w:right="57" w:firstLine="471"/>
              <w:jc w:val="both"/>
              <w:rPr>
                <w:b w:val="0"/>
                <w:sz w:val="24"/>
                <w:szCs w:val="24"/>
              </w:rPr>
            </w:pPr>
            <w:r w:rsidRPr="001A20FD">
              <w:rPr>
                <w:b w:val="0"/>
                <w:sz w:val="24"/>
                <w:szCs w:val="24"/>
              </w:rPr>
              <w:t>Sakarā ar to, ka Vjetnamas pilsoņu pieplūdums pēdējo piecu mēnešu laikā ir strauji pieaudzis un, ņemot vērā turpmākas prognozes, šis pieplūdums var palielināties vēl vairāk, lai nodrošinātu ārzemnieku izmitināšanas un piespiedu izraidīšanas īstenošana</w:t>
            </w:r>
            <w:r w:rsidR="00AD15AD">
              <w:rPr>
                <w:b w:val="0"/>
                <w:sz w:val="24"/>
                <w:szCs w:val="24"/>
              </w:rPr>
              <w:t>s</w:t>
            </w:r>
            <w:r w:rsidRPr="001A20FD">
              <w:rPr>
                <w:b w:val="0"/>
                <w:sz w:val="24"/>
                <w:szCs w:val="24"/>
              </w:rPr>
              <w:t xml:space="preserve"> izpildi, </w:t>
            </w:r>
            <w:r w:rsidR="00AD15AD">
              <w:rPr>
                <w:b w:val="0"/>
                <w:sz w:val="24"/>
                <w:szCs w:val="24"/>
              </w:rPr>
              <w:t xml:space="preserve">nepieciešams </w:t>
            </w:r>
            <w:r w:rsidRPr="001A20FD">
              <w:rPr>
                <w:b w:val="0"/>
                <w:sz w:val="24"/>
                <w:szCs w:val="24"/>
              </w:rPr>
              <w:t>piešķirt Valsts robežsardzei papildu finansējumu.</w:t>
            </w:r>
          </w:p>
          <w:p w:rsidR="00226ACB" w:rsidRPr="001A20FD" w:rsidRDefault="00484E2F" w:rsidP="00CF626D">
            <w:pPr>
              <w:pStyle w:val="Heading3"/>
              <w:shd w:val="clear" w:color="auto" w:fill="FFFFFF"/>
              <w:spacing w:before="0" w:beforeAutospacing="0" w:after="0" w:afterAutospacing="0"/>
              <w:ind w:left="57" w:right="57" w:firstLine="471"/>
              <w:jc w:val="both"/>
              <w:rPr>
                <w:b w:val="0"/>
                <w:sz w:val="24"/>
                <w:szCs w:val="24"/>
              </w:rPr>
            </w:pPr>
            <w:r w:rsidRPr="001A20FD">
              <w:rPr>
                <w:b w:val="0"/>
                <w:sz w:val="24"/>
                <w:szCs w:val="24"/>
              </w:rPr>
              <w:lastRenderedPageBreak/>
              <w:t>Jāatzīmē tas, ka Eiropas Savienības tiesību normas neparedz iespēju apturēt ārzemnieka piespiedu izraidīšanas procedū</w:t>
            </w:r>
            <w:r w:rsidR="00226ACB" w:rsidRPr="001A20FD">
              <w:rPr>
                <w:b w:val="0"/>
                <w:sz w:val="24"/>
                <w:szCs w:val="24"/>
              </w:rPr>
              <w:t xml:space="preserve">ras sagatavošanas un faktiskās </w:t>
            </w:r>
            <w:r w:rsidRPr="001A20FD">
              <w:rPr>
                <w:b w:val="0"/>
                <w:sz w:val="24"/>
                <w:szCs w:val="24"/>
              </w:rPr>
              <w:t>izraidīšanas īstenošanu finanšu līdzekļu trūkuma dēļ. Ārzemnieku neizraidīšanas gadījumā valstij radīsies papildu administratīvais un finanšu slogs, kā rezultātā var izveidoties situācija, kas radīs papildu izdevumus, kas būs saistīti ar aizturēto ārzemnieku izmitināšanu un uzturēšanu, tiks pārkāptas cilvēktiesības un ārzemnieku aizturēšana būs nepamatota, kas nav pieļaujams saskaņā ar Eiropas Parlamenta un Padomes direktīvas 2008/115/EK par kopīgiem standartiem un procedūrām dalībvalstīs attiecībā uz to trešo valstu valstspiederīgo atgriešanu, kas dalībvalstī uzturas nelikumīgi, nosacījumiem.</w:t>
            </w:r>
          </w:p>
          <w:p w:rsidR="00BE2CB2" w:rsidRPr="001A20FD" w:rsidRDefault="00484E2F" w:rsidP="00CF626D">
            <w:pPr>
              <w:pStyle w:val="Heading3"/>
              <w:shd w:val="clear" w:color="auto" w:fill="FFFFFF"/>
              <w:spacing w:before="0" w:beforeAutospacing="0" w:after="0" w:afterAutospacing="0"/>
              <w:ind w:left="57" w:right="57" w:firstLine="471"/>
              <w:jc w:val="both"/>
              <w:rPr>
                <w:b w:val="0"/>
                <w:sz w:val="24"/>
                <w:szCs w:val="24"/>
              </w:rPr>
            </w:pPr>
            <w:r w:rsidRPr="001A20FD">
              <w:rPr>
                <w:b w:val="0"/>
                <w:sz w:val="24"/>
                <w:szCs w:val="24"/>
              </w:rPr>
              <w:t>Nelegālās migrācijas risku var veidot situācija, ka ārzemnieki, kuri nelikumīgi uzturas Latvijas Republikā, netiks aizturēti un Latvijai tāpat būs jāorganizē šo pašu ārzemnieku izraidīšana pēc viņu konstatēšanas un atgriešanas no citām Eiropas Savienības dalībvalstīm uz Latviju saskaņ</w:t>
            </w:r>
            <w:r w:rsidR="006D5494">
              <w:rPr>
                <w:b w:val="0"/>
                <w:sz w:val="24"/>
                <w:szCs w:val="24"/>
              </w:rPr>
              <w:t>ā</w:t>
            </w:r>
            <w:r w:rsidRPr="001A20FD">
              <w:rPr>
                <w:b w:val="0"/>
                <w:sz w:val="24"/>
                <w:szCs w:val="24"/>
              </w:rPr>
              <w:t xml:space="preserve"> ar Eiropas Savienības tiesību normām.</w:t>
            </w:r>
          </w:p>
          <w:p w:rsidR="007934F3" w:rsidRDefault="006D5494" w:rsidP="00CF626D">
            <w:pPr>
              <w:pStyle w:val="Heading3"/>
              <w:shd w:val="clear" w:color="auto" w:fill="FFFFFF"/>
              <w:spacing w:before="0" w:beforeAutospacing="0" w:after="0" w:afterAutospacing="0"/>
              <w:ind w:left="57" w:right="57" w:firstLine="471"/>
              <w:jc w:val="both"/>
              <w:rPr>
                <w:b w:val="0"/>
                <w:sz w:val="24"/>
                <w:szCs w:val="24"/>
              </w:rPr>
            </w:pPr>
            <w:r>
              <w:rPr>
                <w:b w:val="0"/>
                <w:sz w:val="24"/>
                <w:szCs w:val="24"/>
              </w:rPr>
              <w:t xml:space="preserve">3. </w:t>
            </w:r>
            <w:r w:rsidR="00F07889">
              <w:rPr>
                <w:b w:val="0"/>
                <w:sz w:val="24"/>
                <w:szCs w:val="24"/>
              </w:rPr>
              <w:t xml:space="preserve">Valsts policijai nepieciešams steidzami pilnveidot </w:t>
            </w:r>
            <w:r w:rsidR="000E2EB4" w:rsidRPr="007934F3">
              <w:rPr>
                <w:sz w:val="24"/>
                <w:szCs w:val="24"/>
              </w:rPr>
              <w:t>klasificētās informācijas apstrādes</w:t>
            </w:r>
            <w:r w:rsidR="001E59BC" w:rsidRPr="007934F3">
              <w:rPr>
                <w:sz w:val="24"/>
                <w:szCs w:val="24"/>
              </w:rPr>
              <w:t xml:space="preserve"> informācijas un komunikācijas </w:t>
            </w:r>
            <w:r w:rsidR="000E2EB4" w:rsidRPr="007934F3">
              <w:rPr>
                <w:sz w:val="24"/>
                <w:szCs w:val="24"/>
              </w:rPr>
              <w:t xml:space="preserve">tehnoloģiju </w:t>
            </w:r>
            <w:r w:rsidR="007934F3" w:rsidRPr="007934F3">
              <w:rPr>
                <w:sz w:val="24"/>
                <w:szCs w:val="24"/>
              </w:rPr>
              <w:t>materiāltehnisko nodrošinājumu</w:t>
            </w:r>
            <w:r w:rsidR="007934F3">
              <w:rPr>
                <w:b w:val="0"/>
                <w:sz w:val="24"/>
                <w:szCs w:val="24"/>
              </w:rPr>
              <w:t xml:space="preserve"> (programmatūra, serveri, </w:t>
            </w:r>
            <w:r w:rsidR="000E2EB4" w:rsidRPr="001A20FD">
              <w:rPr>
                <w:b w:val="0"/>
                <w:sz w:val="24"/>
                <w:szCs w:val="24"/>
              </w:rPr>
              <w:t>specializēt</w:t>
            </w:r>
            <w:r w:rsidR="007934F3">
              <w:rPr>
                <w:b w:val="0"/>
                <w:sz w:val="24"/>
                <w:szCs w:val="24"/>
              </w:rPr>
              <w:t>a</w:t>
            </w:r>
            <w:r w:rsidR="000E2EB4" w:rsidRPr="001A20FD">
              <w:rPr>
                <w:b w:val="0"/>
                <w:sz w:val="24"/>
                <w:szCs w:val="24"/>
              </w:rPr>
              <w:t xml:space="preserve"> aparatūr</w:t>
            </w:r>
            <w:r w:rsidR="007934F3">
              <w:rPr>
                <w:b w:val="0"/>
                <w:sz w:val="24"/>
                <w:szCs w:val="24"/>
              </w:rPr>
              <w:t>a).</w:t>
            </w:r>
          </w:p>
          <w:p w:rsidR="007934F3" w:rsidRDefault="00A11E33" w:rsidP="00CF626D">
            <w:pPr>
              <w:pStyle w:val="Heading3"/>
              <w:shd w:val="clear" w:color="auto" w:fill="FFFFFF"/>
              <w:spacing w:before="0" w:beforeAutospacing="0" w:after="0" w:afterAutospacing="0"/>
              <w:ind w:left="57" w:right="57" w:firstLine="471"/>
              <w:jc w:val="both"/>
              <w:rPr>
                <w:b w:val="0"/>
                <w:sz w:val="24"/>
                <w:szCs w:val="24"/>
              </w:rPr>
            </w:pPr>
            <w:r w:rsidRPr="001A20FD">
              <w:rPr>
                <w:b w:val="0"/>
                <w:sz w:val="24"/>
                <w:szCs w:val="24"/>
              </w:rPr>
              <w:t>4</w:t>
            </w:r>
            <w:r w:rsidR="007934F3">
              <w:rPr>
                <w:b w:val="0"/>
                <w:sz w:val="24"/>
                <w:szCs w:val="24"/>
              </w:rPr>
              <w:t xml:space="preserve">. </w:t>
            </w:r>
            <w:r w:rsidRPr="001A20FD">
              <w:rPr>
                <w:b w:val="0"/>
                <w:sz w:val="24"/>
                <w:szCs w:val="24"/>
              </w:rPr>
              <w:t xml:space="preserve"> </w:t>
            </w:r>
            <w:r w:rsidR="007934F3">
              <w:rPr>
                <w:b w:val="0"/>
                <w:sz w:val="24"/>
                <w:szCs w:val="24"/>
              </w:rPr>
              <w:t xml:space="preserve">Nepieciešams nodrošināt atbilstošu </w:t>
            </w:r>
            <w:r w:rsidR="007934F3" w:rsidRPr="007934F3">
              <w:rPr>
                <w:sz w:val="24"/>
                <w:szCs w:val="24"/>
              </w:rPr>
              <w:t>Valsts policijas Kriminālistikas pārvaldes materiāltehnisko bāzi</w:t>
            </w:r>
            <w:r w:rsidR="007934F3">
              <w:rPr>
                <w:b w:val="0"/>
                <w:sz w:val="24"/>
                <w:szCs w:val="24"/>
              </w:rPr>
              <w:t>:</w:t>
            </w:r>
          </w:p>
          <w:p w:rsidR="00930B92" w:rsidRPr="001A20FD" w:rsidRDefault="007934F3" w:rsidP="00CF626D">
            <w:pPr>
              <w:pStyle w:val="Heading3"/>
              <w:shd w:val="clear" w:color="auto" w:fill="FFFFFF"/>
              <w:spacing w:before="0" w:beforeAutospacing="0" w:after="0" w:afterAutospacing="0"/>
              <w:ind w:left="57" w:right="57" w:firstLine="471"/>
              <w:jc w:val="both"/>
              <w:rPr>
                <w:b w:val="0"/>
                <w:sz w:val="24"/>
                <w:szCs w:val="24"/>
              </w:rPr>
            </w:pPr>
            <w:r>
              <w:rPr>
                <w:b w:val="0"/>
                <w:sz w:val="24"/>
                <w:szCs w:val="24"/>
              </w:rPr>
              <w:t xml:space="preserve">- </w:t>
            </w:r>
            <w:r w:rsidR="006B5018">
              <w:rPr>
                <w:b w:val="0"/>
                <w:sz w:val="24"/>
                <w:szCs w:val="24"/>
              </w:rPr>
              <w:t>ņ</w:t>
            </w:r>
            <w:r w:rsidR="00A11E33" w:rsidRPr="001A20FD">
              <w:rPr>
                <w:b w:val="0"/>
                <w:sz w:val="24"/>
                <w:szCs w:val="24"/>
              </w:rPr>
              <w:t>emot vērā N</w:t>
            </w:r>
            <w:r w:rsidR="00524924" w:rsidRPr="001A20FD">
              <w:rPr>
                <w:b w:val="0"/>
                <w:sz w:val="24"/>
                <w:szCs w:val="24"/>
              </w:rPr>
              <w:t>acionālās DNS datu bāzes</w:t>
            </w:r>
            <w:r w:rsidR="000E2EB4" w:rsidRPr="001A20FD">
              <w:rPr>
                <w:b w:val="0"/>
                <w:sz w:val="24"/>
                <w:szCs w:val="24"/>
              </w:rPr>
              <w:t xml:space="preserve"> labos darbības rezultātus, kā arī to, ka </w:t>
            </w:r>
            <w:r>
              <w:rPr>
                <w:b w:val="0"/>
                <w:sz w:val="24"/>
                <w:szCs w:val="24"/>
              </w:rPr>
              <w:t xml:space="preserve">Valsts policijas </w:t>
            </w:r>
            <w:r w:rsidR="000E2EB4" w:rsidRPr="001A20FD">
              <w:rPr>
                <w:b w:val="0"/>
                <w:sz w:val="24"/>
                <w:szCs w:val="24"/>
              </w:rPr>
              <w:t>Kriminālistikas pārvaldei jāveic visu tiesībsargājošo iestāžu (Valsts robežsardzes, Ieslodzījumu vietas pārvaldes, KNAB u.</w:t>
            </w:r>
            <w:r>
              <w:rPr>
                <w:b w:val="0"/>
                <w:sz w:val="24"/>
                <w:szCs w:val="24"/>
              </w:rPr>
              <w:t>c</w:t>
            </w:r>
            <w:r w:rsidR="000E2EB4" w:rsidRPr="001A20FD">
              <w:rPr>
                <w:b w:val="0"/>
                <w:sz w:val="24"/>
                <w:szCs w:val="24"/>
              </w:rPr>
              <w:t>.) apgādi ar</w:t>
            </w:r>
            <w:r w:rsidR="00DA2128" w:rsidRPr="001A20FD">
              <w:rPr>
                <w:b w:val="0"/>
                <w:sz w:val="24"/>
                <w:szCs w:val="24"/>
              </w:rPr>
              <w:t xml:space="preserve"> </w:t>
            </w:r>
            <w:r w:rsidR="00DA2128" w:rsidRPr="006B5018">
              <w:rPr>
                <w:b w:val="0"/>
                <w:i/>
                <w:sz w:val="24"/>
                <w:szCs w:val="24"/>
              </w:rPr>
              <w:t>bioloģiskā materiāla izņemšanas komplektiem</w:t>
            </w:r>
            <w:r w:rsidR="00DA2128" w:rsidRPr="001A20FD">
              <w:rPr>
                <w:b w:val="0"/>
                <w:sz w:val="24"/>
                <w:szCs w:val="24"/>
              </w:rPr>
              <w:t xml:space="preserve"> (DNS paraugu izņemšanas komplekti tiek izmantoti Nacionālās DNS datu bāzes papildināšanai)</w:t>
            </w:r>
            <w:r w:rsidR="000E2EB4" w:rsidRPr="001A20FD">
              <w:rPr>
                <w:b w:val="0"/>
                <w:sz w:val="24"/>
                <w:szCs w:val="24"/>
              </w:rPr>
              <w:t xml:space="preserve">, </w:t>
            </w:r>
            <w:r w:rsidR="00A11E33" w:rsidRPr="001A20FD">
              <w:rPr>
                <w:b w:val="0"/>
                <w:sz w:val="24"/>
                <w:szCs w:val="24"/>
              </w:rPr>
              <w:t>strauji pieaudzis pieprasījumus pēc komplektiem,</w:t>
            </w:r>
            <w:r w:rsidR="000E2EB4" w:rsidRPr="001A20FD">
              <w:rPr>
                <w:b w:val="0"/>
                <w:sz w:val="24"/>
                <w:szCs w:val="24"/>
              </w:rPr>
              <w:t xml:space="preserve"> un tiek pieprasīta komplektu izsniegšana lielā skaitā. Iegādājoties komplektus</w:t>
            </w:r>
            <w:r w:rsidR="006B5018">
              <w:rPr>
                <w:b w:val="0"/>
                <w:sz w:val="24"/>
                <w:szCs w:val="24"/>
              </w:rPr>
              <w:t>,</w:t>
            </w:r>
            <w:r w:rsidR="000E2EB4" w:rsidRPr="001A20FD">
              <w:rPr>
                <w:b w:val="0"/>
                <w:sz w:val="24"/>
                <w:szCs w:val="24"/>
              </w:rPr>
              <w:t xml:space="preserve"> Kriminālistikas pārvalde varēs nodrošināt nepārtrauktu komplektu izsniegšanu, tādējādi neietekmējot paraugu izņemšanas gaitu un nekavējot izmeklēšanas procesu</w:t>
            </w:r>
            <w:r w:rsidR="006B5018">
              <w:rPr>
                <w:b w:val="0"/>
                <w:sz w:val="24"/>
                <w:szCs w:val="24"/>
              </w:rPr>
              <w:t>;</w:t>
            </w:r>
          </w:p>
          <w:p w:rsidR="000E2EB4" w:rsidRPr="001A20FD" w:rsidRDefault="006B5018" w:rsidP="00CF626D">
            <w:pPr>
              <w:pStyle w:val="Heading3"/>
              <w:shd w:val="clear" w:color="auto" w:fill="FFFFFF"/>
              <w:spacing w:before="0" w:beforeAutospacing="0" w:after="0" w:afterAutospacing="0"/>
              <w:ind w:left="57" w:right="57" w:firstLine="471"/>
              <w:jc w:val="both"/>
              <w:rPr>
                <w:b w:val="0"/>
                <w:sz w:val="24"/>
                <w:szCs w:val="24"/>
              </w:rPr>
            </w:pPr>
            <w:r>
              <w:rPr>
                <w:b w:val="0"/>
                <w:sz w:val="24"/>
                <w:szCs w:val="24"/>
              </w:rPr>
              <w:t>- ņ</w:t>
            </w:r>
            <w:r w:rsidR="000E2EB4" w:rsidRPr="001A20FD">
              <w:rPr>
                <w:b w:val="0"/>
                <w:sz w:val="24"/>
                <w:szCs w:val="24"/>
              </w:rPr>
              <w:t>emot vērā Valsts policijas Kriminālistikas pārvaldes izvirzītās stingrās prasības lietisko pierādījumu noformēšanai iesniegšanai ekspertīzēm, kā arī lielo objektu skaitu, kas tiek nosūtīti ekspertīzei</w:t>
            </w:r>
            <w:r>
              <w:rPr>
                <w:b w:val="0"/>
                <w:sz w:val="24"/>
                <w:szCs w:val="24"/>
              </w:rPr>
              <w:t>,</w:t>
            </w:r>
            <w:r w:rsidR="000E2EB4" w:rsidRPr="001A20FD">
              <w:rPr>
                <w:b w:val="0"/>
                <w:sz w:val="24"/>
                <w:szCs w:val="24"/>
              </w:rPr>
              <w:t xml:space="preserve"> un to, ka Kriminālistikas pārvalde ar šiem materiāliem apgādā visas Valsts policijas struktūrvienības, nepieciešams iegādāties lielu skaitu </w:t>
            </w:r>
            <w:r w:rsidR="008C6027" w:rsidRPr="006B5018">
              <w:rPr>
                <w:b w:val="0"/>
                <w:i/>
                <w:sz w:val="24"/>
                <w:szCs w:val="24"/>
              </w:rPr>
              <w:t>drošības uzlīmju</w:t>
            </w:r>
            <w:r w:rsidR="008C6027" w:rsidRPr="001A20FD">
              <w:rPr>
                <w:b w:val="0"/>
                <w:sz w:val="24"/>
                <w:szCs w:val="24"/>
              </w:rPr>
              <w:t xml:space="preserve"> (tiek izmantotas lietisko pierādījumu iepakošanai un izsekojamībai)</w:t>
            </w:r>
            <w:r w:rsidR="000E2EB4" w:rsidRPr="001A20FD">
              <w:rPr>
                <w:b w:val="0"/>
                <w:sz w:val="24"/>
                <w:szCs w:val="24"/>
              </w:rPr>
              <w:t>, kas papildus nodrošinātu pierādījumu izsekojamību no notikuma vietas līdz tiesu ekspertīžu iestādei. Pretējā gadījumā tiks apdraudēta lietisko pierādījumu aprite un arī to objektīva vērtēšana tiesā, kas ietekmēs visa kriminālprocesa izskatīšanu</w:t>
            </w:r>
            <w:r>
              <w:rPr>
                <w:b w:val="0"/>
                <w:sz w:val="24"/>
                <w:szCs w:val="24"/>
              </w:rPr>
              <w:t>;</w:t>
            </w:r>
          </w:p>
          <w:p w:rsidR="000E2EB4" w:rsidRPr="001A20FD" w:rsidRDefault="006B5018" w:rsidP="00CF626D">
            <w:pPr>
              <w:pStyle w:val="Heading3"/>
              <w:shd w:val="clear" w:color="auto" w:fill="FFFFFF"/>
              <w:spacing w:before="0" w:beforeAutospacing="0" w:after="0" w:afterAutospacing="0"/>
              <w:ind w:left="57" w:right="57" w:firstLine="471"/>
              <w:jc w:val="both"/>
              <w:rPr>
                <w:b w:val="0"/>
                <w:sz w:val="24"/>
                <w:szCs w:val="24"/>
              </w:rPr>
            </w:pPr>
            <w:r>
              <w:rPr>
                <w:b w:val="0"/>
                <w:sz w:val="24"/>
                <w:szCs w:val="24"/>
              </w:rPr>
              <w:t>-</w:t>
            </w:r>
            <w:r w:rsidR="00930B92" w:rsidRPr="001A20FD">
              <w:rPr>
                <w:b w:val="0"/>
                <w:sz w:val="24"/>
                <w:szCs w:val="24"/>
              </w:rPr>
              <w:t xml:space="preserve"> </w:t>
            </w:r>
            <w:r>
              <w:rPr>
                <w:b w:val="0"/>
                <w:sz w:val="24"/>
                <w:szCs w:val="24"/>
              </w:rPr>
              <w:t>n</w:t>
            </w:r>
            <w:r w:rsidR="000E2EB4" w:rsidRPr="001A20FD">
              <w:rPr>
                <w:b w:val="0"/>
                <w:sz w:val="24"/>
                <w:szCs w:val="24"/>
              </w:rPr>
              <w:t xml:space="preserve">epieciešams veikt </w:t>
            </w:r>
            <w:r w:rsidR="000E2EB4" w:rsidRPr="006B5018">
              <w:rPr>
                <w:b w:val="0"/>
                <w:i/>
                <w:sz w:val="24"/>
                <w:szCs w:val="24"/>
              </w:rPr>
              <w:t>specializētās digitālās kameras</w:t>
            </w:r>
            <w:r w:rsidR="00C073B2" w:rsidRPr="006B5018">
              <w:rPr>
                <w:b w:val="0"/>
                <w:i/>
                <w:sz w:val="24"/>
                <w:szCs w:val="24"/>
              </w:rPr>
              <w:t xml:space="preserve"> (</w:t>
            </w:r>
            <w:proofErr w:type="spellStart"/>
            <w:r w:rsidR="00C073B2" w:rsidRPr="006B5018">
              <w:rPr>
                <w:b w:val="0"/>
                <w:i/>
                <w:sz w:val="24"/>
                <w:szCs w:val="24"/>
              </w:rPr>
              <w:t>SceneCam</w:t>
            </w:r>
            <w:proofErr w:type="spellEnd"/>
            <w:r w:rsidR="00C073B2" w:rsidRPr="006B5018">
              <w:rPr>
                <w:b w:val="0"/>
                <w:i/>
                <w:sz w:val="24"/>
                <w:szCs w:val="24"/>
              </w:rPr>
              <w:t xml:space="preserve"> komplekta)</w:t>
            </w:r>
            <w:r w:rsidR="000E2EB4" w:rsidRPr="006B5018">
              <w:rPr>
                <w:b w:val="0"/>
                <w:i/>
                <w:sz w:val="24"/>
                <w:szCs w:val="24"/>
              </w:rPr>
              <w:t xml:space="preserve"> uzlabojumu</w:t>
            </w:r>
            <w:r w:rsidR="000E2EB4" w:rsidRPr="001A20FD">
              <w:rPr>
                <w:b w:val="0"/>
                <w:sz w:val="24"/>
                <w:szCs w:val="24"/>
              </w:rPr>
              <w:t xml:space="preserve">, lai papildinātu esošo </w:t>
            </w:r>
            <w:r w:rsidR="000E2EB4" w:rsidRPr="001A20FD">
              <w:rPr>
                <w:b w:val="0"/>
                <w:sz w:val="24"/>
                <w:szCs w:val="24"/>
              </w:rPr>
              <w:lastRenderedPageBreak/>
              <w:t>funkcionalitāti ar detalizētu objektu atzīmēšanu un izcelšanu, veicot noteikuma vietas skenēšanu, lai vēlākā procesa izskatīšanas stadijā norādītu uz konkrētu objektu atrašanās vietu un stāvokli noziedzīga nodarījuma notikuma vietā. Neuzlabojot kameras funkcionalitāti, nebūs iespēja veikt objektīvu notikuma vietas, kuru nav iespējams saglabāt sākotnējā stāvoklī, netiešu apskati, izmantojot digitālu attēlu, veikt papildus mērījumus un demonstrāciju iztiesāšanas stadijā</w:t>
            </w:r>
            <w:r>
              <w:rPr>
                <w:b w:val="0"/>
                <w:sz w:val="24"/>
                <w:szCs w:val="24"/>
              </w:rPr>
              <w:t>;</w:t>
            </w:r>
          </w:p>
          <w:p w:rsidR="000E2EB4" w:rsidRPr="001A20FD" w:rsidRDefault="006B5018" w:rsidP="00CF626D">
            <w:pPr>
              <w:pStyle w:val="Heading3"/>
              <w:shd w:val="clear" w:color="auto" w:fill="FFFFFF"/>
              <w:spacing w:before="0" w:beforeAutospacing="0" w:after="0" w:afterAutospacing="0"/>
              <w:ind w:left="57" w:right="57" w:firstLine="471"/>
              <w:jc w:val="both"/>
              <w:rPr>
                <w:b w:val="0"/>
                <w:sz w:val="24"/>
                <w:szCs w:val="24"/>
              </w:rPr>
            </w:pPr>
            <w:r>
              <w:rPr>
                <w:b w:val="0"/>
                <w:sz w:val="24"/>
                <w:szCs w:val="24"/>
              </w:rPr>
              <w:t>-</w:t>
            </w:r>
            <w:r w:rsidR="00930B92" w:rsidRPr="001A20FD">
              <w:rPr>
                <w:b w:val="0"/>
                <w:sz w:val="24"/>
                <w:szCs w:val="24"/>
              </w:rPr>
              <w:t xml:space="preserve"> </w:t>
            </w:r>
            <w:r w:rsidR="000E2EB4" w:rsidRPr="001A20FD">
              <w:rPr>
                <w:b w:val="0"/>
                <w:sz w:val="24"/>
                <w:szCs w:val="24"/>
              </w:rPr>
              <w:t xml:space="preserve">Valsts policijas Kriminālistikas pārvalde ir izvirzījusi stingras prasības </w:t>
            </w:r>
            <w:r w:rsidR="000E2EB4" w:rsidRPr="0050201A">
              <w:rPr>
                <w:b w:val="0"/>
                <w:i/>
                <w:sz w:val="24"/>
                <w:szCs w:val="24"/>
              </w:rPr>
              <w:t>darba aizsardzības līdzekļu</w:t>
            </w:r>
            <w:r w:rsidR="000E2EB4" w:rsidRPr="001A20FD">
              <w:rPr>
                <w:b w:val="0"/>
                <w:sz w:val="24"/>
                <w:szCs w:val="24"/>
              </w:rPr>
              <w:t xml:space="preserve"> lietošanā noziedzīga nodarījuma notikuma vietas apskates procesā un līdz ar to arī veic visu Valsts policijas struktūrvienību apgādi ar individuālajiem aizsardzības līdzekļiem. Individuālā aizsardzība noziedzīga nodarījuma notikuma vietā ir primāra un obligāta prasība un </w:t>
            </w:r>
            <w:r w:rsidR="0050201A" w:rsidRPr="001A20FD">
              <w:rPr>
                <w:b w:val="0"/>
                <w:sz w:val="24"/>
                <w:szCs w:val="24"/>
              </w:rPr>
              <w:t xml:space="preserve">individuālie aizsardzības līdzekļi </w:t>
            </w:r>
            <w:r w:rsidR="000E2EB4" w:rsidRPr="001A20FD">
              <w:rPr>
                <w:b w:val="0"/>
                <w:sz w:val="24"/>
                <w:szCs w:val="24"/>
              </w:rPr>
              <w:t xml:space="preserve">jālieto, lai novērstu piesārņošanas riskus un neietekmētu iespējamo objektu un pēdu īpašības, atrašanās vietu, kā arī stāvokli. Jebkāda rakstura bioloģiskas pēdas vai vide ar iespējamiem infekcijas nesējiem primāri ir uzskatāma par infekcijas nesēju un risku veselībai, līdz ar to prasība ir obligāti lietot individuālos aizsardzības līdzekļus. Nenodrošinot vienreizējās lietošanas cimdus </w:t>
            </w:r>
            <w:r w:rsidR="00541E10" w:rsidRPr="001A20FD">
              <w:rPr>
                <w:b w:val="0"/>
                <w:sz w:val="24"/>
                <w:szCs w:val="24"/>
              </w:rPr>
              <w:t xml:space="preserve">un polietilēna maisus (kā lietisko pierādījumu iepakojums) </w:t>
            </w:r>
            <w:r w:rsidR="000E2EB4" w:rsidRPr="001A20FD">
              <w:rPr>
                <w:b w:val="0"/>
                <w:sz w:val="24"/>
                <w:szCs w:val="24"/>
              </w:rPr>
              <w:t xml:space="preserve">pietiekamā daudzumā, tiek radīts risks inficēties, kā arī </w:t>
            </w:r>
            <w:r w:rsidR="0050201A">
              <w:rPr>
                <w:b w:val="0"/>
                <w:sz w:val="24"/>
                <w:szCs w:val="24"/>
              </w:rPr>
              <w:t>sa</w:t>
            </w:r>
            <w:r w:rsidR="000E2EB4" w:rsidRPr="001A20FD">
              <w:rPr>
                <w:b w:val="0"/>
                <w:sz w:val="24"/>
                <w:szCs w:val="24"/>
              </w:rPr>
              <w:t>bojāt iespējamās pēdas, kas var ietekmēt visu izmeklēšanas gaitu un liegt identificēt konkrētas personas, kuras saistītas ar noziedzīgā nodarījuma izdarīšanu</w:t>
            </w:r>
            <w:r w:rsidR="0050201A">
              <w:rPr>
                <w:b w:val="0"/>
                <w:sz w:val="24"/>
                <w:szCs w:val="24"/>
              </w:rPr>
              <w:t>;</w:t>
            </w:r>
          </w:p>
          <w:p w:rsidR="000E2EB4" w:rsidRPr="001A20FD" w:rsidRDefault="0050201A" w:rsidP="00CF626D">
            <w:pPr>
              <w:pStyle w:val="Heading3"/>
              <w:shd w:val="clear" w:color="auto" w:fill="FFFFFF"/>
              <w:spacing w:before="0" w:beforeAutospacing="0" w:after="0" w:afterAutospacing="0"/>
              <w:ind w:left="57" w:right="57" w:firstLine="471"/>
              <w:jc w:val="both"/>
              <w:rPr>
                <w:b w:val="0"/>
                <w:sz w:val="24"/>
                <w:szCs w:val="24"/>
              </w:rPr>
            </w:pPr>
            <w:r>
              <w:rPr>
                <w:b w:val="0"/>
                <w:sz w:val="24"/>
                <w:szCs w:val="24"/>
              </w:rPr>
              <w:t>-</w:t>
            </w:r>
            <w:r w:rsidR="00930B92" w:rsidRPr="001A20FD">
              <w:rPr>
                <w:b w:val="0"/>
                <w:sz w:val="24"/>
                <w:szCs w:val="24"/>
              </w:rPr>
              <w:t xml:space="preserve"> </w:t>
            </w:r>
            <w:r>
              <w:rPr>
                <w:b w:val="0"/>
                <w:sz w:val="24"/>
                <w:szCs w:val="24"/>
              </w:rPr>
              <w:t>a</w:t>
            </w:r>
            <w:r w:rsidR="000E2EB4" w:rsidRPr="001A20FD">
              <w:rPr>
                <w:b w:val="0"/>
                <w:sz w:val="24"/>
                <w:szCs w:val="24"/>
              </w:rPr>
              <w:t xml:space="preserve">ploksnes kā </w:t>
            </w:r>
            <w:r w:rsidR="000E2EB4" w:rsidRPr="0050201A">
              <w:rPr>
                <w:b w:val="0"/>
                <w:i/>
                <w:sz w:val="24"/>
                <w:szCs w:val="24"/>
              </w:rPr>
              <w:t>lietisko pierādījumu iepakojums</w:t>
            </w:r>
            <w:r w:rsidR="000E2EB4" w:rsidRPr="001A20FD">
              <w:rPr>
                <w:b w:val="0"/>
                <w:sz w:val="24"/>
                <w:szCs w:val="24"/>
              </w:rPr>
              <w:t xml:space="preserve"> tiek izmantots sīku </w:t>
            </w:r>
            <w:proofErr w:type="spellStart"/>
            <w:r w:rsidR="000E2EB4" w:rsidRPr="001A20FD">
              <w:rPr>
                <w:b w:val="0"/>
                <w:sz w:val="24"/>
                <w:szCs w:val="24"/>
              </w:rPr>
              <w:t>mikroobjektu</w:t>
            </w:r>
            <w:proofErr w:type="spellEnd"/>
            <w:r w:rsidR="000E2EB4" w:rsidRPr="001A20FD">
              <w:rPr>
                <w:b w:val="0"/>
                <w:sz w:val="24"/>
                <w:szCs w:val="24"/>
              </w:rPr>
              <w:t>, šķiedru, stikla lausku, krāsu daļiņu, DNS paraugu un citu lietisko pierādījumu iepakošanai un nodrošināšanai no notikuma vietas līdz tiesu ekspertīžu iestādei. Lai pilnībā veiktu pieprasīto iepakojumu skaita izsniegšanu un nodrošinātu pareizu un drošu lietisko pierādījumu iepakošanu, nepieciešams iegādāties aploksnes.</w:t>
            </w:r>
          </w:p>
          <w:p w:rsidR="00E36C5B" w:rsidRDefault="00E36C5B" w:rsidP="00E36C5B">
            <w:pPr>
              <w:pStyle w:val="Heading3"/>
              <w:shd w:val="clear" w:color="auto" w:fill="FFFFFF"/>
              <w:spacing w:before="0" w:beforeAutospacing="0" w:after="0" w:afterAutospacing="0"/>
              <w:ind w:left="57" w:right="57" w:firstLine="471"/>
              <w:jc w:val="both"/>
              <w:rPr>
                <w:b w:val="0"/>
                <w:sz w:val="24"/>
                <w:szCs w:val="24"/>
              </w:rPr>
            </w:pPr>
            <w:r>
              <w:rPr>
                <w:b w:val="0"/>
                <w:sz w:val="24"/>
                <w:szCs w:val="24"/>
              </w:rPr>
              <w:t xml:space="preserve">5.  Nepieciešams nodrošināt atbilstošu </w:t>
            </w:r>
            <w:r w:rsidR="000E2EB4" w:rsidRPr="00E36C5B">
              <w:rPr>
                <w:sz w:val="24"/>
                <w:szCs w:val="24"/>
              </w:rPr>
              <w:t>Valsts policijas koledža</w:t>
            </w:r>
            <w:r w:rsidRPr="00E36C5B">
              <w:rPr>
                <w:sz w:val="24"/>
                <w:szCs w:val="24"/>
              </w:rPr>
              <w:t xml:space="preserve">s </w:t>
            </w:r>
            <w:r w:rsidRPr="007934F3">
              <w:rPr>
                <w:sz w:val="24"/>
                <w:szCs w:val="24"/>
              </w:rPr>
              <w:t>materiāltehnisko bāzi</w:t>
            </w:r>
            <w:r>
              <w:rPr>
                <w:sz w:val="24"/>
                <w:szCs w:val="24"/>
              </w:rPr>
              <w:t>.</w:t>
            </w:r>
          </w:p>
          <w:p w:rsidR="00541E10" w:rsidRPr="001A20FD" w:rsidRDefault="000E2EB4" w:rsidP="00CF626D">
            <w:pPr>
              <w:pStyle w:val="Heading3"/>
              <w:shd w:val="clear" w:color="auto" w:fill="FFFFFF"/>
              <w:spacing w:before="0" w:beforeAutospacing="0" w:after="0" w:afterAutospacing="0"/>
              <w:ind w:left="57" w:right="57" w:firstLine="471"/>
              <w:jc w:val="both"/>
              <w:rPr>
                <w:b w:val="0"/>
                <w:sz w:val="24"/>
                <w:szCs w:val="24"/>
              </w:rPr>
            </w:pPr>
            <w:r w:rsidRPr="001A20FD">
              <w:rPr>
                <w:b w:val="0"/>
                <w:sz w:val="24"/>
                <w:szCs w:val="24"/>
              </w:rPr>
              <w:t>Valsts policijas koledžai jāizstrādā un jārealizē uz kopīgiem standartiem balstītas pieaugušo neformālās izglītības programmas un jāpapildina formālās izglītības programmas, nodrošinot specializētas mācības policijas darbiniekiem, kuriem ir svarīga loma starptautiskās noziedzības apkarošanā.</w:t>
            </w:r>
            <w:r w:rsidR="00E36C5B">
              <w:rPr>
                <w:b w:val="0"/>
                <w:sz w:val="24"/>
                <w:szCs w:val="24"/>
              </w:rPr>
              <w:t xml:space="preserve"> N</w:t>
            </w:r>
            <w:r w:rsidR="00541E10" w:rsidRPr="001A20FD">
              <w:rPr>
                <w:b w:val="0"/>
                <w:sz w:val="24"/>
                <w:szCs w:val="24"/>
              </w:rPr>
              <w:t xml:space="preserve">epieciešams </w:t>
            </w:r>
            <w:r w:rsidRPr="001A20FD">
              <w:rPr>
                <w:b w:val="0"/>
                <w:sz w:val="24"/>
                <w:szCs w:val="24"/>
              </w:rPr>
              <w:t>izstrādāt un izplatīt paraugpraks</w:t>
            </w:r>
            <w:r w:rsidR="00541E10" w:rsidRPr="001A20FD">
              <w:rPr>
                <w:b w:val="0"/>
                <w:sz w:val="24"/>
                <w:szCs w:val="24"/>
              </w:rPr>
              <w:t>i un izpētes rezultātus, veicino</w:t>
            </w:r>
            <w:r w:rsidRPr="001A20FD">
              <w:rPr>
                <w:b w:val="0"/>
                <w:sz w:val="24"/>
                <w:szCs w:val="24"/>
              </w:rPr>
              <w:t>t ar apmācībām saistītu policijas darbinieku apmaiņu.</w:t>
            </w:r>
          </w:p>
          <w:p w:rsidR="000E2EB4" w:rsidRPr="001A20FD" w:rsidRDefault="000E2EB4" w:rsidP="00CF626D">
            <w:pPr>
              <w:pStyle w:val="Heading3"/>
              <w:shd w:val="clear" w:color="auto" w:fill="FFFFFF"/>
              <w:spacing w:before="0" w:beforeAutospacing="0" w:after="0" w:afterAutospacing="0"/>
              <w:ind w:left="57" w:right="57" w:firstLine="471"/>
              <w:jc w:val="both"/>
              <w:rPr>
                <w:b w:val="0"/>
                <w:sz w:val="24"/>
                <w:szCs w:val="24"/>
              </w:rPr>
            </w:pPr>
            <w:r w:rsidRPr="001A20FD">
              <w:rPr>
                <w:b w:val="0"/>
                <w:sz w:val="24"/>
                <w:szCs w:val="24"/>
              </w:rPr>
              <w:t xml:space="preserve">Lai sekmīgi un pilnvērtīgi </w:t>
            </w:r>
            <w:r w:rsidR="00541E10" w:rsidRPr="001A20FD">
              <w:rPr>
                <w:b w:val="0"/>
                <w:sz w:val="24"/>
                <w:szCs w:val="24"/>
              </w:rPr>
              <w:t>papildinātu</w:t>
            </w:r>
            <w:r w:rsidRPr="001A20FD">
              <w:rPr>
                <w:b w:val="0"/>
                <w:sz w:val="24"/>
                <w:szCs w:val="24"/>
              </w:rPr>
              <w:t xml:space="preserve"> policijas darbinieku teorētiskās un praktiskās </w:t>
            </w:r>
            <w:r w:rsidR="00541E10" w:rsidRPr="001A20FD">
              <w:rPr>
                <w:b w:val="0"/>
                <w:sz w:val="24"/>
                <w:szCs w:val="24"/>
              </w:rPr>
              <w:t>iemaņas</w:t>
            </w:r>
            <w:r w:rsidRPr="001A20FD">
              <w:rPr>
                <w:b w:val="0"/>
                <w:sz w:val="24"/>
                <w:szCs w:val="24"/>
              </w:rPr>
              <w:t xml:space="preserve">, būtiska loma ir izglītības iestāžu teritorijas un infrastruktūras sakārtošanai un pielāgošanai šādu uzdevumu izpildei. Lai izveidotu kvalitatīvus, realitātei pietuvinātus teorētisko un praktisko mācību apstākļus, </w:t>
            </w:r>
            <w:r w:rsidR="00541E10" w:rsidRPr="001A20FD">
              <w:rPr>
                <w:b w:val="0"/>
                <w:sz w:val="24"/>
                <w:szCs w:val="24"/>
              </w:rPr>
              <w:t xml:space="preserve">ir </w:t>
            </w:r>
            <w:r w:rsidRPr="001A20FD">
              <w:rPr>
                <w:b w:val="0"/>
                <w:sz w:val="24"/>
                <w:szCs w:val="24"/>
              </w:rPr>
              <w:t xml:space="preserve">nepieciešams </w:t>
            </w:r>
            <w:r w:rsidR="00541E10" w:rsidRPr="001A20FD">
              <w:rPr>
                <w:b w:val="0"/>
                <w:sz w:val="24"/>
                <w:szCs w:val="24"/>
              </w:rPr>
              <w:t>piešķirt papildu finansējumu</w:t>
            </w:r>
            <w:r w:rsidRPr="001A20FD">
              <w:rPr>
                <w:b w:val="0"/>
                <w:sz w:val="24"/>
                <w:szCs w:val="24"/>
              </w:rPr>
              <w:t xml:space="preserve"> materiāli tehniskās bāzes uzlabošanai.</w:t>
            </w:r>
          </w:p>
          <w:p w:rsidR="000E2EB4" w:rsidRPr="001A20FD" w:rsidRDefault="000E2EB4" w:rsidP="00CF626D">
            <w:pPr>
              <w:pStyle w:val="Heading3"/>
              <w:shd w:val="clear" w:color="auto" w:fill="FFFFFF"/>
              <w:spacing w:before="0" w:beforeAutospacing="0" w:after="0" w:afterAutospacing="0"/>
              <w:ind w:left="57" w:right="57" w:firstLine="471"/>
              <w:jc w:val="both"/>
              <w:rPr>
                <w:b w:val="0"/>
                <w:sz w:val="24"/>
                <w:szCs w:val="24"/>
              </w:rPr>
            </w:pPr>
            <w:r w:rsidRPr="001A20FD">
              <w:rPr>
                <w:b w:val="0"/>
                <w:sz w:val="24"/>
                <w:szCs w:val="24"/>
              </w:rPr>
              <w:lastRenderedPageBreak/>
              <w:t>Materiāli tehniskās bāzes uzlabošana palīdzēs sagatavot policijas darbiniekus efektīvākai rīcībai, reaģējot uz kopīgiem uzdevumiem drošības jomā, tiks uzlaboti policijas darbības standarti, tādejādi, veicinot kopīgas tiesībaizsardzības kultūras attīstību.</w:t>
            </w:r>
          </w:p>
          <w:p w:rsidR="00E36C5B" w:rsidRDefault="00E36C5B" w:rsidP="00CF626D">
            <w:pPr>
              <w:pStyle w:val="Heading3"/>
              <w:shd w:val="clear" w:color="auto" w:fill="FFFFFF"/>
              <w:spacing w:before="0" w:beforeAutospacing="0" w:after="0" w:afterAutospacing="0"/>
              <w:ind w:left="57" w:right="57" w:firstLine="471"/>
              <w:jc w:val="both"/>
              <w:rPr>
                <w:b w:val="0"/>
                <w:sz w:val="24"/>
                <w:szCs w:val="24"/>
              </w:rPr>
            </w:pPr>
            <w:r>
              <w:rPr>
                <w:b w:val="0"/>
                <w:sz w:val="24"/>
                <w:szCs w:val="24"/>
              </w:rPr>
              <w:t xml:space="preserve">6. Nepieciešams nodrošināt </w:t>
            </w:r>
            <w:r w:rsidRPr="00E36C5B">
              <w:rPr>
                <w:sz w:val="24"/>
                <w:szCs w:val="24"/>
              </w:rPr>
              <w:t>atbilstošu nekustamo īpašumu apsaimniekošanu.</w:t>
            </w:r>
            <w:r>
              <w:rPr>
                <w:b w:val="0"/>
                <w:sz w:val="24"/>
                <w:szCs w:val="24"/>
              </w:rPr>
              <w:t xml:space="preserve"> </w:t>
            </w:r>
          </w:p>
          <w:p w:rsidR="000E2EB4" w:rsidRPr="001A20FD" w:rsidRDefault="000E2EB4" w:rsidP="00CF626D">
            <w:pPr>
              <w:pStyle w:val="Heading3"/>
              <w:shd w:val="clear" w:color="auto" w:fill="FFFFFF"/>
              <w:spacing w:before="0" w:beforeAutospacing="0" w:after="0" w:afterAutospacing="0"/>
              <w:ind w:left="57" w:right="57" w:firstLine="471"/>
              <w:jc w:val="both"/>
              <w:rPr>
                <w:b w:val="0"/>
                <w:sz w:val="24"/>
                <w:szCs w:val="24"/>
              </w:rPr>
            </w:pPr>
            <w:r w:rsidRPr="001A20FD">
              <w:rPr>
                <w:b w:val="0"/>
                <w:sz w:val="24"/>
                <w:szCs w:val="24"/>
              </w:rPr>
              <w:t xml:space="preserve"> </w:t>
            </w:r>
            <w:r w:rsidR="00E36C5B">
              <w:rPr>
                <w:b w:val="0"/>
                <w:sz w:val="24"/>
                <w:szCs w:val="24"/>
              </w:rPr>
              <w:t>S</w:t>
            </w:r>
            <w:r w:rsidRPr="001A20FD">
              <w:rPr>
                <w:b w:val="0"/>
                <w:sz w:val="24"/>
                <w:szCs w:val="24"/>
              </w:rPr>
              <w:t>askaņā ar Ministru kabineta 2012.gada 11.decembra noteikumu Nr.839 “Nodrošinājuma valsts aģentūras nolikums” 3.2.apakšpunktu viena no Nodrošinā</w:t>
            </w:r>
            <w:r w:rsidR="00541E10" w:rsidRPr="001A20FD">
              <w:rPr>
                <w:b w:val="0"/>
                <w:sz w:val="24"/>
                <w:szCs w:val="24"/>
              </w:rPr>
              <w:t>juma valsts aģentūras (turpmāk –</w:t>
            </w:r>
            <w:r w:rsidRPr="001A20FD">
              <w:rPr>
                <w:b w:val="0"/>
                <w:sz w:val="24"/>
                <w:szCs w:val="24"/>
              </w:rPr>
              <w:t xml:space="preserve"> aģentūra) funkcijām ir apsaimniekot un pārvaldīt Iekšlietu ministrijas un tās padotībā esošo iestāžu īpašumā, valdījumā vai lietošanā esošos nekustamos īpašumus, kas aģentūrai nodoti pārvaldīšanā. Regulāri veicot sistemātiskas pārbaudes un atbilstoši aktuālākajiem notikumiem, ir identificētas problēmas, kuru risināšanai nepieciešami papildus finanšu līdzekļi un kuru risināšana nevar tikt atlikta uz vēlāku laiku</w:t>
            </w:r>
            <w:r w:rsidR="00E36C5B">
              <w:rPr>
                <w:b w:val="0"/>
                <w:sz w:val="24"/>
                <w:szCs w:val="24"/>
              </w:rPr>
              <w:t>:</w:t>
            </w:r>
          </w:p>
          <w:p w:rsidR="00AC4E9C" w:rsidRDefault="00E36C5B" w:rsidP="00CF626D">
            <w:pPr>
              <w:pStyle w:val="default"/>
              <w:shd w:val="clear" w:color="auto" w:fill="FFFFFF"/>
              <w:spacing w:before="0" w:beforeAutospacing="0" w:after="0"/>
              <w:ind w:firstLine="450"/>
              <w:jc w:val="both"/>
            </w:pPr>
            <w:r>
              <w:t xml:space="preserve">- </w:t>
            </w:r>
            <w:r w:rsidR="00AC4E9C">
              <w:t xml:space="preserve">izveidot </w:t>
            </w:r>
            <w:r w:rsidR="00AC4E9C" w:rsidRPr="00AC4E9C">
              <w:rPr>
                <w:i/>
              </w:rPr>
              <w:t>psihologu darbības nodrošināšanai nepieciešamās darba telpas</w:t>
            </w:r>
            <w:r w:rsidR="00AC4E9C">
              <w:t>;</w:t>
            </w:r>
          </w:p>
          <w:p w:rsidR="00861DAE" w:rsidRDefault="000E2EB4" w:rsidP="00CF626D">
            <w:pPr>
              <w:pStyle w:val="default"/>
              <w:shd w:val="clear" w:color="auto" w:fill="FFFFFF"/>
              <w:spacing w:before="0" w:beforeAutospacing="0" w:after="0"/>
              <w:ind w:firstLine="450"/>
              <w:jc w:val="both"/>
            </w:pPr>
            <w:r w:rsidRPr="001A20FD">
              <w:t xml:space="preserve">Tas ir svarīgi, lai veicinātu garīgo veselību un mazinātu krīzes situācijā radušos stresu, nodrošinot darba spēju saglabāšanu un ātrāku atjaunošanos, līdz ar to efektīvāku atgriešanos pie darba pienākumu veikšanas. </w:t>
            </w:r>
          </w:p>
          <w:p w:rsidR="00861DAE" w:rsidRDefault="00AC4E9C" w:rsidP="00861DAE">
            <w:pPr>
              <w:pStyle w:val="default"/>
              <w:shd w:val="clear" w:color="auto" w:fill="FFFFFF"/>
              <w:spacing w:before="0" w:beforeAutospacing="0" w:after="0"/>
              <w:ind w:firstLine="450"/>
              <w:jc w:val="both"/>
            </w:pPr>
            <w:r>
              <w:t xml:space="preserve">- </w:t>
            </w:r>
            <w:r w:rsidR="00861DAE" w:rsidRPr="001A20FD">
              <w:t xml:space="preserve">Iekšlietu ministrijas </w:t>
            </w:r>
            <w:r w:rsidR="000E2EB4" w:rsidRPr="001A20FD">
              <w:t xml:space="preserve">Iekšējā audita nodaļa veica auditu Valsts policijas Kriminālistikas pārvaldē, lai pārliecinātos, ka izveidotā iekšējās kontroles sistēma nodrošina likumīgu un optimāli vadītu ekspertīžu veikšanu. Saskaņā ar Ministru kabineta </w:t>
            </w:r>
            <w:r w:rsidRPr="001A20FD">
              <w:t xml:space="preserve">2011.gada 27.decembra </w:t>
            </w:r>
            <w:r w:rsidR="000E2EB4" w:rsidRPr="001A20FD">
              <w:t>noteik</w:t>
            </w:r>
            <w:r w:rsidR="00541E10" w:rsidRPr="001A20FD">
              <w:t>umiem Nr.</w:t>
            </w:r>
            <w:r w:rsidR="000E2EB4" w:rsidRPr="001A20FD">
              <w:t xml:space="preserve">1025 „Noteikumi par rīcību ar lietiskajiem pierādījumiem un arestēto mantu” 7.3.apakšpunktu un audita ziņojumu “Ekspertīžu veikšana” (audita nr. 5-1/1-2014) tika konstatēti trūkumi saistībā ar lietisko pierādījumu glabāšanu, kurus nepieciešams novērst. Valsts policijas Kriminālistikas pārvaldes apsardzei un Reģistrācijas grupas dienesta organizācijai </w:t>
            </w:r>
            <w:r w:rsidR="000E2EB4" w:rsidRPr="00AC4E9C">
              <w:rPr>
                <w:i/>
              </w:rPr>
              <w:t>jāuzlabo darbinieku darba apstākļi ar mērķi nodrošināt apmeklētāju plūsmas kontroli, nepieļaut nepiederošu personu uzturēšanos un nekontrolētu pārvietošanos dienesta telpās, nodrošināt darbinieku un apmeklētāju drošību, novērst risku, ka kriminālprocesa dokumentiem un lietiskajiem pierādījumiem var piekļūt nepiederošas personas</w:t>
            </w:r>
            <w:r w:rsidR="000E2EB4" w:rsidRPr="001A20FD">
              <w:t>. Lai īstenotu nepieciešamos uzlabojumus Bruņinieku ielā 72b, Rīgā, ir nepieciešams veikt remontdarbus.</w:t>
            </w:r>
          </w:p>
          <w:p w:rsidR="000E2EB4" w:rsidRPr="001A20FD" w:rsidRDefault="00861DAE" w:rsidP="00861DAE">
            <w:pPr>
              <w:pStyle w:val="default"/>
              <w:shd w:val="clear" w:color="auto" w:fill="FFFFFF"/>
              <w:spacing w:before="0" w:beforeAutospacing="0" w:after="0"/>
              <w:ind w:firstLine="450"/>
              <w:jc w:val="both"/>
            </w:pPr>
            <w:r>
              <w:t>- s</w:t>
            </w:r>
            <w:r w:rsidR="000E2EB4" w:rsidRPr="001A20FD">
              <w:t xml:space="preserve">askaņā ar Iekšlietu ministrijas Iekšējā audita ziņojuma „Lietisko pierādījumu un arestētās mantas glabāšana, realizācija un iznīcināšana, kā arī lietisko pierādījumu un arestētās mantas atdošana vai realizēto vai iznīcināto lietisko pierādījumu un arestētās mantas vērtības atlīdzināšanu” (audita Nr. 5-1/1-2013) nav pienācīgi nodrošināta lietisko pierādījumu un arestētās mantas glabāšana atklātā teritorijā. Mantu glabāšanas vietas nav norobežotas un atrodas vietās, kur tām var viegli piekļūt nepiederošas personas, un tās var viegli ietekmēt citi ārējie </w:t>
            </w:r>
            <w:r w:rsidR="000E2EB4" w:rsidRPr="001A20FD">
              <w:lastRenderedPageBreak/>
              <w:t xml:space="preserve">apstākļi (sniegs, ledus utt.), nodarot mantām bojājumus, kuru rezultātā var rasties ievērojami zaudējumi valstij. Tāpēc nepieciešams </w:t>
            </w:r>
            <w:r w:rsidR="000E2EB4" w:rsidRPr="00861DAE">
              <w:rPr>
                <w:i/>
              </w:rPr>
              <w:t>nodrošināt lietisko pierādījumu, arestētās mantas un administratīvo pārkāpumu lietās izņemtās mantas glabāšanas vietu norobežošanu no iekļūšanas nepiederošām personām</w:t>
            </w:r>
            <w:r w:rsidR="000E2EB4" w:rsidRPr="001A20FD">
              <w:t xml:space="preserve"> un veikt šo vietu novērošanu, lai laicīgi novērstu iespējamo kaitējumu, kas var radīt finansiālus zaudējumus. Lai nodrošinātu atbilstošu aģentūras teritorijas un noliktavu aizsardzību Rīgā, Piedrujas ielā 5, nepieciešams veikt žoga augstuma palielināšanu līdz 2,5m (600m garumā) un visa žoga garumā uzstādīt spirālveida drošības barjeru, kā arī papildus uzstādīt deviņas video novērošanas iekārtas. Rīgā, Krustpils ielā 63a nepieciešams veikt žoga remontu (700m garumā), visa žoga garumā uzstādīt spirālveida drošības barjeru un visā žoga garumā uzstādīt otru kustības sensoru rindu. </w:t>
            </w:r>
          </w:p>
          <w:p w:rsidR="008F5D65" w:rsidRPr="001A20FD" w:rsidRDefault="00861DAE" w:rsidP="00CF626D">
            <w:pPr>
              <w:pStyle w:val="Heading3"/>
              <w:shd w:val="clear" w:color="auto" w:fill="FFFFFF"/>
              <w:spacing w:before="0" w:beforeAutospacing="0" w:after="0" w:afterAutospacing="0"/>
              <w:ind w:left="57" w:right="57" w:firstLine="471"/>
              <w:jc w:val="both"/>
              <w:rPr>
                <w:b w:val="0"/>
                <w:sz w:val="24"/>
                <w:szCs w:val="24"/>
              </w:rPr>
            </w:pPr>
            <w:r>
              <w:rPr>
                <w:b w:val="0"/>
                <w:sz w:val="24"/>
                <w:szCs w:val="24"/>
              </w:rPr>
              <w:t>- s</w:t>
            </w:r>
            <w:r w:rsidR="000E2EB4" w:rsidRPr="001A20FD">
              <w:rPr>
                <w:b w:val="0"/>
                <w:sz w:val="24"/>
                <w:szCs w:val="24"/>
              </w:rPr>
              <w:t xml:space="preserve">askaņā ar Valsts darba inspekcijas un Būvvaldes norādījumiem nepieciešams </w:t>
            </w:r>
            <w:r w:rsidR="000E2EB4" w:rsidRPr="00861DAE">
              <w:rPr>
                <w:b w:val="0"/>
                <w:i/>
                <w:sz w:val="24"/>
                <w:szCs w:val="24"/>
              </w:rPr>
              <w:t>novērst avārijas situācijas</w:t>
            </w:r>
            <w:r w:rsidR="000E2EB4" w:rsidRPr="001A20FD">
              <w:rPr>
                <w:b w:val="0"/>
                <w:sz w:val="24"/>
                <w:szCs w:val="24"/>
              </w:rPr>
              <w:t xml:space="preserve"> Valsts policijas Kurzemes reģiona pārvaldē Liepājas ielā 26, Kuldīgā, Valsts policijas Krāslavas iecirknī Brīvības ielā 15, Krāslavā un Valsts policijas Latgales reģiona pārvaldē Lielā iela 45, Daugavpilī, kā arī </w:t>
            </w:r>
            <w:r w:rsidR="006F72AE" w:rsidRPr="001A20FD">
              <w:rPr>
                <w:b w:val="0"/>
                <w:sz w:val="24"/>
                <w:szCs w:val="24"/>
              </w:rPr>
              <w:t>Valsts ugu</w:t>
            </w:r>
            <w:r w:rsidR="00122E7A" w:rsidRPr="001A20FD">
              <w:rPr>
                <w:b w:val="0"/>
                <w:sz w:val="24"/>
                <w:szCs w:val="24"/>
              </w:rPr>
              <w:t>nsdzēsības un glābšanas dienesta</w:t>
            </w:r>
            <w:r w:rsidR="006F72AE" w:rsidRPr="001A20FD">
              <w:rPr>
                <w:b w:val="0"/>
                <w:sz w:val="24"/>
                <w:szCs w:val="24"/>
              </w:rPr>
              <w:t xml:space="preserve"> Kuldīgas daļa</w:t>
            </w:r>
            <w:r w:rsidR="00EF1EEE" w:rsidRPr="001A20FD">
              <w:rPr>
                <w:b w:val="0"/>
                <w:sz w:val="24"/>
                <w:szCs w:val="24"/>
              </w:rPr>
              <w:t>s</w:t>
            </w:r>
            <w:r w:rsidR="006F72AE" w:rsidRPr="001A20FD">
              <w:rPr>
                <w:b w:val="0"/>
                <w:sz w:val="24"/>
                <w:szCs w:val="24"/>
              </w:rPr>
              <w:t xml:space="preserve"> </w:t>
            </w:r>
            <w:r w:rsidR="000E2EB4" w:rsidRPr="001A20FD">
              <w:rPr>
                <w:b w:val="0"/>
                <w:sz w:val="24"/>
                <w:szCs w:val="24"/>
              </w:rPr>
              <w:t xml:space="preserve">depo </w:t>
            </w:r>
            <w:r w:rsidR="00122E7A" w:rsidRPr="001A20FD">
              <w:rPr>
                <w:b w:val="0"/>
                <w:sz w:val="24"/>
                <w:szCs w:val="24"/>
              </w:rPr>
              <w:t>Jelgavas</w:t>
            </w:r>
            <w:r w:rsidR="000E2EB4" w:rsidRPr="001A20FD">
              <w:rPr>
                <w:b w:val="0"/>
                <w:sz w:val="24"/>
                <w:szCs w:val="24"/>
              </w:rPr>
              <w:t xml:space="preserve"> ielā </w:t>
            </w:r>
            <w:r w:rsidR="00122E7A" w:rsidRPr="001A20FD">
              <w:rPr>
                <w:b w:val="0"/>
                <w:sz w:val="24"/>
                <w:szCs w:val="24"/>
              </w:rPr>
              <w:t>5</w:t>
            </w:r>
            <w:r w:rsidR="000E2EB4" w:rsidRPr="001A20FD">
              <w:rPr>
                <w:b w:val="0"/>
                <w:sz w:val="24"/>
                <w:szCs w:val="24"/>
              </w:rPr>
              <w:t xml:space="preserve">8, </w:t>
            </w:r>
            <w:r w:rsidR="00122E7A" w:rsidRPr="001A20FD">
              <w:rPr>
                <w:b w:val="0"/>
                <w:sz w:val="24"/>
                <w:szCs w:val="24"/>
              </w:rPr>
              <w:t>Kuldīg</w:t>
            </w:r>
            <w:r w:rsidR="000E2EB4" w:rsidRPr="001A20FD">
              <w:rPr>
                <w:b w:val="0"/>
                <w:sz w:val="24"/>
                <w:szCs w:val="24"/>
              </w:rPr>
              <w:t xml:space="preserve">ā. Ēkas minētajās adresēs ir bīstamas darbam un neatbilst darba aizsardzības prasībām, radot draudus nodarbināto un apmeklētāju drošībai un veselībai. </w:t>
            </w:r>
          </w:p>
          <w:p w:rsidR="00303A29" w:rsidRPr="001A20FD" w:rsidRDefault="00303A29" w:rsidP="00CF626D">
            <w:pPr>
              <w:pStyle w:val="Heading3"/>
              <w:shd w:val="clear" w:color="auto" w:fill="FFFFFF"/>
              <w:spacing w:before="0" w:beforeAutospacing="0" w:after="0" w:afterAutospacing="0"/>
              <w:ind w:left="57" w:right="57" w:firstLine="471"/>
              <w:jc w:val="both"/>
              <w:rPr>
                <w:b w:val="0"/>
                <w:sz w:val="24"/>
                <w:szCs w:val="24"/>
              </w:rPr>
            </w:pPr>
            <w:r w:rsidRPr="001A20FD">
              <w:rPr>
                <w:b w:val="0"/>
                <w:sz w:val="24"/>
                <w:szCs w:val="24"/>
              </w:rPr>
              <w:t xml:space="preserve">Pamatojoties uz Ministru kabineta 2009.gada 22.decembra noteikumu Nr.1644 „Kārtība, kādā pieprasa un izlieto budžeta programmas „Līdzekļi neparedzētiem gadījumiem” līdzekļus” 3.punktu </w:t>
            </w:r>
            <w:r w:rsidR="001052AF" w:rsidRPr="001A20FD">
              <w:rPr>
                <w:b w:val="0"/>
                <w:sz w:val="24"/>
                <w:szCs w:val="24"/>
              </w:rPr>
              <w:t>–</w:t>
            </w:r>
            <w:r w:rsidRPr="001A20FD">
              <w:rPr>
                <w:b w:val="0"/>
                <w:sz w:val="24"/>
                <w:szCs w:val="24"/>
              </w:rPr>
              <w:t xml:space="preserve"> līdzekļus piešķir valsts pamatbudžeta apropriācijās neparedzētiem izdevumiem katastrofu un dabas stihiju seku novēršanai, to radīto zaudējumu kompensēšanai, citiem neparedzētiem gadījumiem un valstisk</w:t>
            </w:r>
            <w:r w:rsidR="00625B80" w:rsidRPr="001A20FD">
              <w:rPr>
                <w:b w:val="0"/>
                <w:sz w:val="24"/>
                <w:szCs w:val="24"/>
              </w:rPr>
              <w:t>i īpaši nozīmīgiem pasākumiem.</w:t>
            </w:r>
          </w:p>
          <w:p w:rsidR="00286BAD" w:rsidRPr="001A20FD" w:rsidRDefault="007D5C0A" w:rsidP="00CF626D">
            <w:pPr>
              <w:pStyle w:val="Heading3"/>
              <w:shd w:val="clear" w:color="auto" w:fill="FFFFFF"/>
              <w:spacing w:before="0" w:beforeAutospacing="0" w:after="0" w:afterAutospacing="0"/>
              <w:ind w:left="57" w:right="57" w:firstLine="471"/>
              <w:jc w:val="both"/>
              <w:rPr>
                <w:b w:val="0"/>
                <w:sz w:val="24"/>
                <w:szCs w:val="24"/>
              </w:rPr>
            </w:pPr>
            <w:r w:rsidRPr="001A20FD">
              <w:rPr>
                <w:b w:val="0"/>
                <w:sz w:val="24"/>
                <w:szCs w:val="24"/>
              </w:rPr>
              <w:t>Sakarā ar to</w:t>
            </w:r>
            <w:r w:rsidR="00FE0628" w:rsidRPr="001A20FD">
              <w:rPr>
                <w:b w:val="0"/>
                <w:sz w:val="24"/>
                <w:szCs w:val="24"/>
              </w:rPr>
              <w:t xml:space="preserve"> Iekšli</w:t>
            </w:r>
            <w:r w:rsidR="00303A29" w:rsidRPr="001A20FD">
              <w:rPr>
                <w:b w:val="0"/>
                <w:sz w:val="24"/>
                <w:szCs w:val="24"/>
              </w:rPr>
              <w:t xml:space="preserve">etu ministrija ir sagatavojusi </w:t>
            </w:r>
            <w:r w:rsidR="005354B2" w:rsidRPr="001A20FD">
              <w:rPr>
                <w:b w:val="0"/>
                <w:sz w:val="24"/>
                <w:szCs w:val="24"/>
              </w:rPr>
              <w:t>rīkojuma p</w:t>
            </w:r>
            <w:r w:rsidR="00FE0628" w:rsidRPr="001A20FD">
              <w:rPr>
                <w:b w:val="0"/>
                <w:sz w:val="24"/>
                <w:szCs w:val="24"/>
              </w:rPr>
              <w:t xml:space="preserve">rojektu, kas </w:t>
            </w:r>
            <w:r w:rsidR="00F24AF8" w:rsidRPr="001A20FD">
              <w:rPr>
                <w:b w:val="0"/>
                <w:sz w:val="24"/>
                <w:szCs w:val="24"/>
              </w:rPr>
              <w:t xml:space="preserve">paredz </w:t>
            </w:r>
            <w:r w:rsidR="00303A29" w:rsidRPr="001A20FD">
              <w:rPr>
                <w:b w:val="0"/>
                <w:sz w:val="24"/>
                <w:szCs w:val="24"/>
              </w:rPr>
              <w:t>piešķirt finanšu līdzekļus no valsts budžeta programmas 02.00.00 „Līdzekļi neparedzētiem gadījumiem”</w:t>
            </w:r>
            <w:r w:rsidR="00746463">
              <w:t xml:space="preserve"> </w:t>
            </w:r>
            <w:r w:rsidR="00303A29" w:rsidRPr="001A20FD">
              <w:rPr>
                <w:b w:val="0"/>
                <w:sz w:val="24"/>
                <w:szCs w:val="24"/>
              </w:rPr>
              <w:t xml:space="preserve">Iekšlietu ministrijai </w:t>
            </w:r>
            <w:r w:rsidR="00E9467C" w:rsidRPr="001A20FD">
              <w:rPr>
                <w:b w:val="0"/>
                <w:sz w:val="24"/>
                <w:szCs w:val="24"/>
              </w:rPr>
              <w:t>1</w:t>
            </w:r>
            <w:r w:rsidR="00CF626D" w:rsidRPr="001A20FD">
              <w:rPr>
                <w:b w:val="0"/>
                <w:sz w:val="24"/>
                <w:szCs w:val="24"/>
              </w:rPr>
              <w:t> 155 103</w:t>
            </w:r>
            <w:r w:rsidR="00303A29" w:rsidRPr="001A20FD">
              <w:rPr>
                <w:b w:val="0"/>
                <w:sz w:val="24"/>
                <w:szCs w:val="24"/>
              </w:rPr>
              <w:t xml:space="preserve"> </w:t>
            </w:r>
            <w:proofErr w:type="spellStart"/>
            <w:r w:rsidR="00303A29" w:rsidRPr="001A20FD">
              <w:rPr>
                <w:b w:val="0"/>
                <w:i/>
                <w:sz w:val="24"/>
                <w:szCs w:val="24"/>
              </w:rPr>
              <w:t>euro</w:t>
            </w:r>
            <w:proofErr w:type="spellEnd"/>
            <w:r w:rsidR="00303A29" w:rsidRPr="001A20FD">
              <w:rPr>
                <w:b w:val="0"/>
                <w:sz w:val="24"/>
                <w:szCs w:val="24"/>
              </w:rPr>
              <w:t xml:space="preserve">, </w:t>
            </w:r>
            <w:r w:rsidR="00286BAD" w:rsidRPr="001A20FD">
              <w:rPr>
                <w:b w:val="0"/>
                <w:sz w:val="24"/>
                <w:szCs w:val="24"/>
              </w:rPr>
              <w:t xml:space="preserve">tai skaitā: </w:t>
            </w:r>
          </w:p>
          <w:p w:rsidR="00E9467C" w:rsidRPr="001A20FD" w:rsidRDefault="00E9467C" w:rsidP="00CF626D">
            <w:pPr>
              <w:pStyle w:val="Heading3"/>
              <w:shd w:val="clear" w:color="auto" w:fill="FFFFFF"/>
              <w:spacing w:before="0" w:beforeAutospacing="0" w:after="0" w:afterAutospacing="0"/>
              <w:ind w:left="57" w:right="57" w:firstLine="471"/>
              <w:jc w:val="both"/>
              <w:rPr>
                <w:b w:val="0"/>
                <w:sz w:val="24"/>
                <w:szCs w:val="24"/>
              </w:rPr>
            </w:pPr>
            <w:r w:rsidRPr="001A20FD">
              <w:rPr>
                <w:b w:val="0"/>
                <w:sz w:val="24"/>
                <w:szCs w:val="24"/>
              </w:rPr>
              <w:t>1.</w:t>
            </w:r>
            <w:r w:rsidRPr="001A20FD">
              <w:rPr>
                <w:b w:val="0"/>
                <w:sz w:val="24"/>
                <w:szCs w:val="24"/>
              </w:rPr>
              <w:tab/>
              <w:t xml:space="preserve">Iekšlietu ministrijas Informācijas centram – </w:t>
            </w:r>
            <w:r w:rsidR="00CF626D" w:rsidRPr="001A20FD">
              <w:rPr>
                <w:b w:val="0"/>
                <w:sz w:val="24"/>
                <w:szCs w:val="24"/>
              </w:rPr>
              <w:t>784 233</w:t>
            </w:r>
            <w:r w:rsidRPr="001A20FD">
              <w:rPr>
                <w:b w:val="0"/>
                <w:sz w:val="24"/>
                <w:szCs w:val="24"/>
              </w:rPr>
              <w:t xml:space="preserve"> </w:t>
            </w:r>
            <w:proofErr w:type="spellStart"/>
            <w:r w:rsidRPr="001A20FD">
              <w:rPr>
                <w:b w:val="0"/>
                <w:i/>
                <w:sz w:val="24"/>
                <w:szCs w:val="24"/>
              </w:rPr>
              <w:t>euro</w:t>
            </w:r>
            <w:proofErr w:type="spellEnd"/>
            <w:r w:rsidRPr="001A20FD">
              <w:rPr>
                <w:b w:val="0"/>
                <w:sz w:val="24"/>
                <w:szCs w:val="24"/>
              </w:rPr>
              <w:t>, lai segtu izdevumus, kas saistīti ar licenču iegādi;</w:t>
            </w:r>
          </w:p>
          <w:p w:rsidR="00E9467C" w:rsidRPr="001A20FD" w:rsidRDefault="00E9467C" w:rsidP="00CF626D">
            <w:pPr>
              <w:pStyle w:val="Heading3"/>
              <w:shd w:val="clear" w:color="auto" w:fill="FFFFFF"/>
              <w:spacing w:before="0" w:beforeAutospacing="0" w:after="0" w:afterAutospacing="0"/>
              <w:ind w:left="57" w:right="57" w:firstLine="471"/>
              <w:jc w:val="both"/>
              <w:rPr>
                <w:b w:val="0"/>
                <w:sz w:val="24"/>
                <w:szCs w:val="24"/>
              </w:rPr>
            </w:pPr>
            <w:r w:rsidRPr="001A20FD">
              <w:rPr>
                <w:b w:val="0"/>
                <w:sz w:val="24"/>
                <w:szCs w:val="24"/>
              </w:rPr>
              <w:t>2.</w:t>
            </w:r>
            <w:r w:rsidRPr="001A20FD">
              <w:rPr>
                <w:b w:val="0"/>
                <w:sz w:val="24"/>
                <w:szCs w:val="24"/>
              </w:rPr>
              <w:tab/>
              <w:t xml:space="preserve">Valsts robežsardzei – 50 759 </w:t>
            </w:r>
            <w:proofErr w:type="spellStart"/>
            <w:r w:rsidRPr="001A20FD">
              <w:rPr>
                <w:b w:val="0"/>
                <w:i/>
                <w:sz w:val="24"/>
                <w:szCs w:val="24"/>
              </w:rPr>
              <w:t>euro</w:t>
            </w:r>
            <w:proofErr w:type="spellEnd"/>
            <w:r w:rsidRPr="001A20FD">
              <w:rPr>
                <w:b w:val="0"/>
                <w:sz w:val="24"/>
                <w:szCs w:val="24"/>
              </w:rPr>
              <w:t>, lai segtu izdevumus, kas saistīti ar aizturēto ārzemnieku uzturēšanas un piespiedu izraidīšanas pasākumiem;</w:t>
            </w:r>
          </w:p>
          <w:p w:rsidR="00E9467C" w:rsidRPr="001A20FD" w:rsidRDefault="00E9467C" w:rsidP="00CF626D">
            <w:pPr>
              <w:pStyle w:val="Heading3"/>
              <w:shd w:val="clear" w:color="auto" w:fill="FFFFFF"/>
              <w:spacing w:before="0" w:beforeAutospacing="0" w:after="0" w:afterAutospacing="0"/>
              <w:ind w:left="57" w:right="57" w:firstLine="471"/>
              <w:jc w:val="both"/>
              <w:rPr>
                <w:b w:val="0"/>
                <w:sz w:val="24"/>
                <w:szCs w:val="24"/>
              </w:rPr>
            </w:pPr>
            <w:r w:rsidRPr="001A20FD">
              <w:rPr>
                <w:b w:val="0"/>
                <w:sz w:val="24"/>
                <w:szCs w:val="24"/>
              </w:rPr>
              <w:t>3.</w:t>
            </w:r>
            <w:r w:rsidRPr="001A20FD">
              <w:rPr>
                <w:b w:val="0"/>
                <w:sz w:val="24"/>
                <w:szCs w:val="24"/>
              </w:rPr>
              <w:tab/>
              <w:t xml:space="preserve">Valsts policijai – 191 936 </w:t>
            </w:r>
            <w:proofErr w:type="spellStart"/>
            <w:r w:rsidRPr="001A20FD">
              <w:rPr>
                <w:b w:val="0"/>
                <w:i/>
                <w:sz w:val="24"/>
                <w:szCs w:val="24"/>
              </w:rPr>
              <w:t>euro</w:t>
            </w:r>
            <w:proofErr w:type="spellEnd"/>
            <w:r w:rsidRPr="001A20FD">
              <w:rPr>
                <w:b w:val="0"/>
                <w:sz w:val="24"/>
                <w:szCs w:val="24"/>
              </w:rPr>
              <w:t>, lai segtu izdevumus, kas saistīti ar materiāli tehnisko nodrošinājumu;</w:t>
            </w:r>
          </w:p>
          <w:p w:rsidR="00E9467C" w:rsidRPr="001A20FD" w:rsidRDefault="00E9467C" w:rsidP="00CF626D">
            <w:pPr>
              <w:pStyle w:val="Heading3"/>
              <w:shd w:val="clear" w:color="auto" w:fill="FFFFFF"/>
              <w:spacing w:before="0" w:beforeAutospacing="0" w:after="0" w:afterAutospacing="0"/>
              <w:ind w:left="57" w:right="57" w:firstLine="471"/>
              <w:jc w:val="both"/>
              <w:rPr>
                <w:b w:val="0"/>
                <w:sz w:val="24"/>
                <w:szCs w:val="24"/>
              </w:rPr>
            </w:pPr>
            <w:r w:rsidRPr="001A20FD">
              <w:rPr>
                <w:b w:val="0"/>
                <w:sz w:val="24"/>
                <w:szCs w:val="24"/>
              </w:rPr>
              <w:t>4.</w:t>
            </w:r>
            <w:r w:rsidRPr="001A20FD">
              <w:rPr>
                <w:b w:val="0"/>
                <w:sz w:val="24"/>
                <w:szCs w:val="24"/>
              </w:rPr>
              <w:tab/>
              <w:t xml:space="preserve">Valsts policijas koledžai – 18 486 </w:t>
            </w:r>
            <w:proofErr w:type="spellStart"/>
            <w:r w:rsidRPr="001A20FD">
              <w:rPr>
                <w:b w:val="0"/>
                <w:i/>
                <w:sz w:val="24"/>
                <w:szCs w:val="24"/>
              </w:rPr>
              <w:t>euro</w:t>
            </w:r>
            <w:proofErr w:type="spellEnd"/>
            <w:r w:rsidRPr="001A20FD">
              <w:rPr>
                <w:b w:val="0"/>
                <w:sz w:val="24"/>
                <w:szCs w:val="24"/>
              </w:rPr>
              <w:t>, lai segtu izdevumus, kas saistīti ar materiāli tehnisko nodrošinājumu;</w:t>
            </w:r>
          </w:p>
          <w:p w:rsidR="00E9467C" w:rsidRDefault="00E9467C" w:rsidP="00CF626D">
            <w:pPr>
              <w:pStyle w:val="Heading3"/>
              <w:shd w:val="clear" w:color="auto" w:fill="FFFFFF"/>
              <w:spacing w:before="0" w:beforeAutospacing="0" w:after="0" w:afterAutospacing="0"/>
              <w:ind w:left="57" w:right="57" w:firstLine="471"/>
              <w:jc w:val="both"/>
              <w:rPr>
                <w:b w:val="0"/>
                <w:sz w:val="24"/>
                <w:szCs w:val="24"/>
              </w:rPr>
            </w:pPr>
            <w:r w:rsidRPr="001A20FD">
              <w:rPr>
                <w:b w:val="0"/>
                <w:sz w:val="24"/>
                <w:szCs w:val="24"/>
              </w:rPr>
              <w:t>5.</w:t>
            </w:r>
            <w:r w:rsidRPr="001A20FD">
              <w:rPr>
                <w:b w:val="0"/>
                <w:sz w:val="24"/>
                <w:szCs w:val="24"/>
              </w:rPr>
              <w:tab/>
              <w:t xml:space="preserve">Nodrošinājuma valsts aģentūrai – 109 689 </w:t>
            </w:r>
            <w:proofErr w:type="spellStart"/>
            <w:r w:rsidRPr="001A20FD">
              <w:rPr>
                <w:b w:val="0"/>
                <w:i/>
                <w:sz w:val="24"/>
                <w:szCs w:val="24"/>
              </w:rPr>
              <w:t>euro</w:t>
            </w:r>
            <w:proofErr w:type="spellEnd"/>
            <w:r w:rsidRPr="001A20FD">
              <w:rPr>
                <w:b w:val="0"/>
                <w:sz w:val="24"/>
                <w:szCs w:val="24"/>
              </w:rPr>
              <w:t xml:space="preserve">, lai segtu izdevumus, kas saistīti ar psihologu darba apstākļu uzlabošanu, Valsts policijas Kriminālistikas pārvaldes telpu pārveidošanu, lietisko pierādījumu, arestētās mantas un administratīvo pārkāpumu lietās izņemtās mantas atbilstošas </w:t>
            </w:r>
            <w:r w:rsidRPr="001A20FD">
              <w:rPr>
                <w:b w:val="0"/>
                <w:sz w:val="24"/>
                <w:szCs w:val="24"/>
              </w:rPr>
              <w:lastRenderedPageBreak/>
              <w:t>glabāšanas un apsardzes nodrošināšanu, un avārijas situāciju novēršanu ēkās.</w:t>
            </w:r>
          </w:p>
          <w:p w:rsidR="001A6AB4" w:rsidRDefault="001A6AB4" w:rsidP="00CF626D">
            <w:pPr>
              <w:pStyle w:val="Heading3"/>
              <w:shd w:val="clear" w:color="auto" w:fill="FFFFFF"/>
              <w:spacing w:before="0" w:beforeAutospacing="0" w:after="0" w:afterAutospacing="0"/>
              <w:ind w:left="57" w:right="57" w:firstLine="471"/>
              <w:jc w:val="both"/>
              <w:rPr>
                <w:b w:val="0"/>
                <w:sz w:val="24"/>
                <w:szCs w:val="24"/>
              </w:rPr>
            </w:pPr>
            <w:r>
              <w:rPr>
                <w:b w:val="0"/>
                <w:sz w:val="24"/>
                <w:szCs w:val="24"/>
              </w:rPr>
              <w:t>Vienlaikus norādām, ka saskaņā ar Saeimā 2013.gada 19.decembrī pieņemtā likuma “</w:t>
            </w:r>
            <w:r w:rsidRPr="001A6AB4">
              <w:rPr>
                <w:b w:val="0"/>
                <w:sz w:val="24"/>
                <w:szCs w:val="24"/>
              </w:rPr>
              <w:t>Grozījumi Valsts un pašvaldību institūciju amatpersonu un darbinieku atlīdzības likumā</w:t>
            </w:r>
            <w:r>
              <w:rPr>
                <w:b w:val="0"/>
                <w:sz w:val="24"/>
                <w:szCs w:val="24"/>
              </w:rPr>
              <w:t xml:space="preserve">” (likumprojekts Nr.1023/Lp11) sākotnējās ietekmes novērtējuma ziņojumā (anotācijā) minēto, Iekšlietu ministrija prognozēja, ka </w:t>
            </w:r>
            <w:r w:rsidR="000B1C29">
              <w:rPr>
                <w:b w:val="0"/>
                <w:sz w:val="24"/>
                <w:szCs w:val="24"/>
              </w:rPr>
              <w:t xml:space="preserve">2014.gadā pabalstu izmaksai un veselības aprūpei papildu nepieciešamais finansējums ir 3 611 314 </w:t>
            </w:r>
            <w:proofErr w:type="spellStart"/>
            <w:r w:rsidR="000B1C29" w:rsidRPr="000B1C29">
              <w:rPr>
                <w:b w:val="0"/>
                <w:i/>
                <w:sz w:val="24"/>
                <w:szCs w:val="24"/>
              </w:rPr>
              <w:t>euro</w:t>
            </w:r>
            <w:proofErr w:type="spellEnd"/>
            <w:r w:rsidR="000B1C29">
              <w:rPr>
                <w:b w:val="0"/>
                <w:sz w:val="24"/>
                <w:szCs w:val="24"/>
              </w:rPr>
              <w:t>.</w:t>
            </w:r>
          </w:p>
          <w:p w:rsidR="00051776" w:rsidRDefault="000B1C29" w:rsidP="00CF626D">
            <w:pPr>
              <w:pStyle w:val="Heading3"/>
              <w:shd w:val="clear" w:color="auto" w:fill="FFFFFF"/>
              <w:spacing w:before="0" w:beforeAutospacing="0" w:after="0" w:afterAutospacing="0"/>
              <w:ind w:left="57" w:right="57" w:firstLine="471"/>
              <w:jc w:val="both"/>
              <w:rPr>
                <w:b w:val="0"/>
                <w:sz w:val="24"/>
                <w:szCs w:val="24"/>
              </w:rPr>
            </w:pPr>
            <w:r>
              <w:rPr>
                <w:b w:val="0"/>
                <w:sz w:val="24"/>
                <w:szCs w:val="24"/>
              </w:rPr>
              <w:t xml:space="preserve">Pamatojoties uz </w:t>
            </w:r>
            <w:r w:rsidRPr="000B1C29">
              <w:rPr>
                <w:b w:val="0"/>
                <w:sz w:val="24"/>
                <w:szCs w:val="24"/>
              </w:rPr>
              <w:t>Valsts un pašvaldību institūciju amatpersonu</w:t>
            </w:r>
            <w:r>
              <w:rPr>
                <w:b w:val="0"/>
                <w:sz w:val="24"/>
                <w:szCs w:val="24"/>
              </w:rPr>
              <w:t xml:space="preserve"> un darbinieku atlīdzības likuma pārejas noteikumu 26., 27. un 28.punktu Iekšlietu ministrija sagatavoja un normatīvajos aktos noteiktajā kārtībā iesniedza Ministru kabinetā </w:t>
            </w:r>
            <w:r w:rsidR="00051776">
              <w:rPr>
                <w:b w:val="0"/>
                <w:sz w:val="24"/>
                <w:szCs w:val="24"/>
              </w:rPr>
              <w:t>šādus rīkojuma projektus:</w:t>
            </w:r>
          </w:p>
          <w:p w:rsidR="000B1C29" w:rsidRDefault="000B1C29" w:rsidP="00051776">
            <w:pPr>
              <w:pStyle w:val="Heading3"/>
              <w:numPr>
                <w:ilvl w:val="0"/>
                <w:numId w:val="9"/>
              </w:numPr>
              <w:shd w:val="clear" w:color="auto" w:fill="FFFFFF"/>
              <w:spacing w:before="0" w:beforeAutospacing="0" w:after="0" w:afterAutospacing="0"/>
              <w:ind w:right="57"/>
              <w:jc w:val="both"/>
              <w:rPr>
                <w:b w:val="0"/>
                <w:sz w:val="24"/>
                <w:szCs w:val="24"/>
              </w:rPr>
            </w:pPr>
            <w:r>
              <w:rPr>
                <w:b w:val="0"/>
                <w:sz w:val="24"/>
                <w:szCs w:val="24"/>
              </w:rPr>
              <w:t>rīkojuma projektu “</w:t>
            </w:r>
            <w:r w:rsidRPr="000B1C29">
              <w:rPr>
                <w:b w:val="0"/>
                <w:sz w:val="24"/>
                <w:szCs w:val="24"/>
              </w:rPr>
              <w:t>Par finanšu līdzekļu piešķiršan</w:t>
            </w:r>
            <w:r>
              <w:rPr>
                <w:b w:val="0"/>
                <w:sz w:val="24"/>
                <w:szCs w:val="24"/>
              </w:rPr>
              <w:t>u no valsts budžeta programmas “</w:t>
            </w:r>
            <w:r w:rsidRPr="000B1C29">
              <w:rPr>
                <w:b w:val="0"/>
                <w:sz w:val="24"/>
                <w:szCs w:val="24"/>
              </w:rPr>
              <w:t>Lī</w:t>
            </w:r>
            <w:r>
              <w:rPr>
                <w:b w:val="0"/>
                <w:sz w:val="24"/>
                <w:szCs w:val="24"/>
              </w:rPr>
              <w:t>dzekļi neparedzētiem gadījumiem””</w:t>
            </w:r>
            <w:r w:rsidR="00051776">
              <w:rPr>
                <w:b w:val="0"/>
                <w:sz w:val="24"/>
                <w:szCs w:val="24"/>
              </w:rPr>
              <w:t xml:space="preserve">, kas paredz </w:t>
            </w:r>
            <w:r w:rsidR="00051776" w:rsidRPr="00051776">
              <w:rPr>
                <w:b w:val="0"/>
                <w:sz w:val="24"/>
                <w:szCs w:val="24"/>
              </w:rPr>
              <w:t xml:space="preserve">piešķirt Iekšlietu ministrijai (Iekšlietu ministrijas veselības un sporta centram) 506 478 </w:t>
            </w:r>
            <w:proofErr w:type="spellStart"/>
            <w:r w:rsidR="00051776" w:rsidRPr="00051776">
              <w:rPr>
                <w:b w:val="0"/>
                <w:i/>
                <w:sz w:val="24"/>
                <w:szCs w:val="24"/>
              </w:rPr>
              <w:t>euro</w:t>
            </w:r>
            <w:proofErr w:type="spellEnd"/>
            <w:r w:rsidR="00051776" w:rsidRPr="00051776">
              <w:rPr>
                <w:b w:val="0"/>
                <w:sz w:val="24"/>
                <w:szCs w:val="24"/>
              </w:rPr>
              <w:t xml:space="preserve">, lai segtu izdevumus, kas saistīti ar veselības aprūpes pakalpojumu nodrošināšanu (zobārstniecības un zobu higiēnas pakalpojumi, medikamentu iegāde un citi veselības aprūpes pakalpojumi) Iekšlietu ministrijas sistēmas iestāžu un Ieslodzījuma vietu pārvaldes amatpersonām </w:t>
            </w:r>
            <w:r w:rsidR="00051776">
              <w:rPr>
                <w:b w:val="0"/>
                <w:sz w:val="24"/>
                <w:szCs w:val="24"/>
              </w:rPr>
              <w:t>ar speciālajām dienesta pakāpēm;</w:t>
            </w:r>
          </w:p>
          <w:p w:rsidR="00051776" w:rsidRDefault="00051776" w:rsidP="00051776">
            <w:pPr>
              <w:pStyle w:val="Heading3"/>
              <w:numPr>
                <w:ilvl w:val="0"/>
                <w:numId w:val="9"/>
              </w:numPr>
              <w:shd w:val="clear" w:color="auto" w:fill="FFFFFF"/>
              <w:spacing w:before="0" w:beforeAutospacing="0" w:after="0" w:afterAutospacing="0"/>
              <w:ind w:right="57"/>
              <w:jc w:val="both"/>
              <w:rPr>
                <w:b w:val="0"/>
                <w:sz w:val="24"/>
                <w:szCs w:val="24"/>
              </w:rPr>
            </w:pPr>
            <w:r>
              <w:rPr>
                <w:b w:val="0"/>
                <w:sz w:val="24"/>
                <w:szCs w:val="24"/>
              </w:rPr>
              <w:t>rīkojuma projektu “</w:t>
            </w:r>
            <w:r w:rsidRPr="000B1C29">
              <w:rPr>
                <w:b w:val="0"/>
                <w:sz w:val="24"/>
                <w:szCs w:val="24"/>
              </w:rPr>
              <w:t>Par finanšu līdzekļu piešķiršan</w:t>
            </w:r>
            <w:r>
              <w:rPr>
                <w:b w:val="0"/>
                <w:sz w:val="24"/>
                <w:szCs w:val="24"/>
              </w:rPr>
              <w:t>u no valsts budžeta programmas “</w:t>
            </w:r>
            <w:r w:rsidRPr="000B1C29">
              <w:rPr>
                <w:b w:val="0"/>
                <w:sz w:val="24"/>
                <w:szCs w:val="24"/>
              </w:rPr>
              <w:t>Lī</w:t>
            </w:r>
            <w:r>
              <w:rPr>
                <w:b w:val="0"/>
                <w:sz w:val="24"/>
                <w:szCs w:val="24"/>
              </w:rPr>
              <w:t xml:space="preserve">dzekļi neparedzētiem gadījumiem””, kas paredz </w:t>
            </w:r>
            <w:r w:rsidRPr="00051776">
              <w:rPr>
                <w:b w:val="0"/>
                <w:sz w:val="24"/>
                <w:szCs w:val="24"/>
              </w:rPr>
              <w:t xml:space="preserve">piešķirt Iekšlietu ministrijai (Iekšlietu ministrijas veselības un sporta centram) 394 492 </w:t>
            </w:r>
            <w:proofErr w:type="spellStart"/>
            <w:r w:rsidRPr="00051776">
              <w:rPr>
                <w:b w:val="0"/>
                <w:i/>
                <w:sz w:val="24"/>
                <w:szCs w:val="24"/>
              </w:rPr>
              <w:t>euro</w:t>
            </w:r>
            <w:proofErr w:type="spellEnd"/>
            <w:r w:rsidRPr="00051776">
              <w:rPr>
                <w:b w:val="0"/>
                <w:sz w:val="24"/>
                <w:szCs w:val="24"/>
              </w:rPr>
              <w:t>, lai segtu izdevumus, kas saistīti ar pabalstu izmaksu ievainojuma, sakropļojuma vai citāda veselības bojājuma gadījumā vai nāves gadījumā Iekšlietu ministrijas sistēmas iestāžu amatpersonām ar speciālajām dienesta pakāpēm vai to radiniekiem.</w:t>
            </w:r>
          </w:p>
          <w:p w:rsidR="00E26BBE" w:rsidRDefault="00034FF2" w:rsidP="00E26BBE">
            <w:pPr>
              <w:pStyle w:val="Heading3"/>
              <w:shd w:val="clear" w:color="auto" w:fill="FFFFFF"/>
              <w:spacing w:before="0" w:beforeAutospacing="0" w:after="0" w:afterAutospacing="0"/>
              <w:ind w:right="57" w:firstLine="423"/>
              <w:jc w:val="both"/>
              <w:rPr>
                <w:b w:val="0"/>
                <w:sz w:val="24"/>
                <w:szCs w:val="24"/>
              </w:rPr>
            </w:pPr>
            <w:r w:rsidRPr="00034FF2">
              <w:rPr>
                <w:b w:val="0"/>
                <w:sz w:val="24"/>
                <w:szCs w:val="24"/>
              </w:rPr>
              <w:t xml:space="preserve">Saskaņā ar precizēto prognozi Iekšlietu ministrijas veselības un sporta centram </w:t>
            </w:r>
            <w:r w:rsidR="00E26BBE">
              <w:rPr>
                <w:b w:val="0"/>
                <w:sz w:val="24"/>
                <w:szCs w:val="24"/>
              </w:rPr>
              <w:t>2014.gadā nebūs nepieciešams pieprasīt papildu finanšu līdzekļus</w:t>
            </w:r>
            <w:r w:rsidR="00E26BBE">
              <w:t xml:space="preserve"> </w:t>
            </w:r>
            <w:r w:rsidR="00E26BBE" w:rsidRPr="00E26BBE">
              <w:rPr>
                <w:b w:val="0"/>
                <w:sz w:val="24"/>
                <w:szCs w:val="24"/>
              </w:rPr>
              <w:t>no valsts budžeta programmas “Līd</w:t>
            </w:r>
            <w:r w:rsidR="00E26BBE">
              <w:rPr>
                <w:b w:val="0"/>
                <w:sz w:val="24"/>
                <w:szCs w:val="24"/>
              </w:rPr>
              <w:t>zekļi neparedzētiem gadījumiem”, lai segtu izdevumus</w:t>
            </w:r>
            <w:r w:rsidR="00DD4D80">
              <w:rPr>
                <w:b w:val="0"/>
                <w:sz w:val="24"/>
                <w:szCs w:val="24"/>
              </w:rPr>
              <w:t xml:space="preserve">, kas saistīti </w:t>
            </w:r>
            <w:r w:rsidR="00E26BBE">
              <w:rPr>
                <w:b w:val="0"/>
                <w:sz w:val="24"/>
                <w:szCs w:val="24"/>
              </w:rPr>
              <w:t>ar veselības aprūpi vai pabalstu izmaksu.</w:t>
            </w:r>
          </w:p>
          <w:p w:rsidR="00051776" w:rsidRPr="001A20FD" w:rsidRDefault="00280803" w:rsidP="00DD4D80">
            <w:pPr>
              <w:pStyle w:val="Heading3"/>
              <w:shd w:val="clear" w:color="auto" w:fill="FFFFFF"/>
              <w:spacing w:before="0" w:beforeAutospacing="0" w:after="0" w:afterAutospacing="0"/>
              <w:ind w:right="57" w:firstLine="423"/>
              <w:jc w:val="both"/>
              <w:rPr>
                <w:b w:val="0"/>
                <w:sz w:val="24"/>
                <w:szCs w:val="24"/>
              </w:rPr>
            </w:pPr>
            <w:r>
              <w:rPr>
                <w:b w:val="0"/>
                <w:sz w:val="24"/>
                <w:szCs w:val="24"/>
              </w:rPr>
              <w:t xml:space="preserve">Iekšlietu ministrijas ieskatā līdz </w:t>
            </w:r>
            <w:proofErr w:type="gramStart"/>
            <w:r>
              <w:rPr>
                <w:b w:val="0"/>
                <w:sz w:val="24"/>
                <w:szCs w:val="24"/>
              </w:rPr>
              <w:t>2014.gada</w:t>
            </w:r>
            <w:proofErr w:type="gramEnd"/>
            <w:r>
              <w:rPr>
                <w:b w:val="0"/>
                <w:sz w:val="24"/>
                <w:szCs w:val="24"/>
              </w:rPr>
              <w:t xml:space="preserve"> beigām ir</w:t>
            </w:r>
            <w:r w:rsidRPr="00280803">
              <w:rPr>
                <w:b w:val="0"/>
                <w:sz w:val="24"/>
                <w:szCs w:val="24"/>
              </w:rPr>
              <w:t xml:space="preserve"> iespējams veikt iegādes, izvērtējot izdevīgāko piedāvājumu, kā arī īstenot remontdarbus (tai skaitā dažādu telpu kosmētiskos remontus, āra kāpņu un žogu remontus, u.</w:t>
            </w:r>
            <w:r>
              <w:rPr>
                <w:b w:val="0"/>
                <w:sz w:val="24"/>
                <w:szCs w:val="24"/>
              </w:rPr>
              <w:t xml:space="preserve">tml.) un veikt maksājumus par paveiktajiem </w:t>
            </w:r>
            <w:r w:rsidR="00DD4D80">
              <w:rPr>
                <w:b w:val="0"/>
                <w:sz w:val="24"/>
                <w:szCs w:val="24"/>
              </w:rPr>
              <w:t>darbiem, tādā veidā nodrošinot</w:t>
            </w:r>
            <w:r w:rsidR="004B2748">
              <w:rPr>
                <w:b w:val="0"/>
                <w:sz w:val="24"/>
                <w:szCs w:val="24"/>
              </w:rPr>
              <w:t xml:space="preserve"> rīkojuma projektā paredzētā</w:t>
            </w:r>
            <w:r w:rsidRPr="00280803">
              <w:rPr>
                <w:b w:val="0"/>
                <w:sz w:val="24"/>
                <w:szCs w:val="24"/>
              </w:rPr>
              <w:t xml:space="preserve"> finansējuma izlietojumu atbilstoši mērķim</w:t>
            </w:r>
            <w:r w:rsidR="00DD4D80">
              <w:rPr>
                <w:b w:val="0"/>
                <w:sz w:val="24"/>
                <w:szCs w:val="24"/>
              </w:rPr>
              <w:t>.</w:t>
            </w:r>
          </w:p>
        </w:tc>
      </w:tr>
      <w:tr w:rsidR="007F6B1C" w:rsidRPr="001A20FD" w:rsidTr="0045704B">
        <w:trPr>
          <w:trHeight w:val="476"/>
        </w:trPr>
        <w:tc>
          <w:tcPr>
            <w:tcW w:w="227" w:type="pct"/>
          </w:tcPr>
          <w:p w:rsidR="007F6B1C" w:rsidRPr="001A20FD" w:rsidRDefault="007F6B1C" w:rsidP="00CF626D">
            <w:pPr>
              <w:pStyle w:val="naiskr"/>
              <w:spacing w:before="0" w:beforeAutospacing="0" w:after="0" w:afterAutospacing="0"/>
              <w:ind w:left="57" w:right="57"/>
              <w:jc w:val="center"/>
            </w:pPr>
            <w:r w:rsidRPr="001A20FD">
              <w:lastRenderedPageBreak/>
              <w:t>3.</w:t>
            </w:r>
          </w:p>
        </w:tc>
        <w:tc>
          <w:tcPr>
            <w:tcW w:w="1414" w:type="pct"/>
          </w:tcPr>
          <w:p w:rsidR="007F6B1C" w:rsidRPr="001A20FD" w:rsidRDefault="007F6B1C" w:rsidP="00CF626D">
            <w:pPr>
              <w:pStyle w:val="naiskr"/>
              <w:spacing w:before="0" w:beforeAutospacing="0" w:after="0" w:afterAutospacing="0"/>
              <w:ind w:left="57" w:right="57"/>
            </w:pPr>
            <w:r w:rsidRPr="001A20FD">
              <w:t>Projekta izstrādē iesaistītās institūcijas</w:t>
            </w:r>
          </w:p>
        </w:tc>
        <w:tc>
          <w:tcPr>
            <w:tcW w:w="3358" w:type="pct"/>
          </w:tcPr>
          <w:p w:rsidR="007F6B1C" w:rsidRPr="001A20FD" w:rsidRDefault="00C8412F" w:rsidP="00CF626D">
            <w:pPr>
              <w:spacing w:after="0" w:line="240" w:lineRule="auto"/>
              <w:ind w:left="57" w:right="57" w:firstLine="473"/>
              <w:jc w:val="both"/>
              <w:rPr>
                <w:rFonts w:ascii="Times New Roman" w:hAnsi="Times New Roman" w:cs="Times New Roman"/>
                <w:b/>
                <w:sz w:val="24"/>
                <w:szCs w:val="24"/>
              </w:rPr>
            </w:pPr>
            <w:r>
              <w:rPr>
                <w:rFonts w:ascii="Times New Roman" w:hAnsi="Times New Roman" w:cs="Times New Roman"/>
                <w:sz w:val="24"/>
                <w:szCs w:val="24"/>
              </w:rPr>
              <w:t xml:space="preserve">Iekšlietu ministrija, </w:t>
            </w:r>
            <w:r w:rsidR="00784515" w:rsidRPr="001A20FD">
              <w:rPr>
                <w:rFonts w:ascii="Times New Roman" w:hAnsi="Times New Roman" w:cs="Times New Roman"/>
                <w:sz w:val="24"/>
                <w:szCs w:val="24"/>
              </w:rPr>
              <w:t>Iekšlietu ministrija</w:t>
            </w:r>
            <w:r w:rsidR="004F7725" w:rsidRPr="001A20FD">
              <w:rPr>
                <w:rFonts w:ascii="Times New Roman" w:hAnsi="Times New Roman" w:cs="Times New Roman"/>
                <w:sz w:val="24"/>
                <w:szCs w:val="24"/>
              </w:rPr>
              <w:t>s Informācijas centrs</w:t>
            </w:r>
            <w:r w:rsidR="00784515" w:rsidRPr="001A20FD">
              <w:rPr>
                <w:rFonts w:ascii="Times New Roman" w:hAnsi="Times New Roman" w:cs="Times New Roman"/>
                <w:sz w:val="24"/>
                <w:szCs w:val="24"/>
              </w:rPr>
              <w:t xml:space="preserve">, </w:t>
            </w:r>
            <w:r w:rsidR="004F7725" w:rsidRPr="001A20FD">
              <w:rPr>
                <w:rFonts w:ascii="Times New Roman" w:hAnsi="Times New Roman" w:cs="Times New Roman"/>
                <w:sz w:val="24"/>
                <w:szCs w:val="24"/>
              </w:rPr>
              <w:t xml:space="preserve">Valsts robežsardze, </w:t>
            </w:r>
            <w:r w:rsidR="00784515" w:rsidRPr="001A20FD">
              <w:rPr>
                <w:rFonts w:ascii="Times New Roman" w:hAnsi="Times New Roman" w:cs="Times New Roman"/>
                <w:sz w:val="24"/>
                <w:szCs w:val="24"/>
              </w:rPr>
              <w:t xml:space="preserve">Valsts policija, Valsts </w:t>
            </w:r>
            <w:r w:rsidR="004F7725" w:rsidRPr="001A20FD">
              <w:rPr>
                <w:rFonts w:ascii="Times New Roman" w:hAnsi="Times New Roman" w:cs="Times New Roman"/>
                <w:sz w:val="24"/>
                <w:szCs w:val="24"/>
              </w:rPr>
              <w:t>policijas koledža, Nodrošinājuma valsts aģentūra</w:t>
            </w:r>
            <w:r w:rsidR="00784515" w:rsidRPr="001A20FD">
              <w:rPr>
                <w:rFonts w:ascii="Times New Roman" w:hAnsi="Times New Roman" w:cs="Times New Roman"/>
                <w:sz w:val="24"/>
                <w:szCs w:val="24"/>
              </w:rPr>
              <w:t>.</w:t>
            </w:r>
          </w:p>
        </w:tc>
      </w:tr>
      <w:tr w:rsidR="007F6B1C" w:rsidRPr="001A20FD" w:rsidTr="0045704B">
        <w:tc>
          <w:tcPr>
            <w:tcW w:w="227" w:type="pct"/>
          </w:tcPr>
          <w:p w:rsidR="007F6B1C" w:rsidRPr="001A20FD" w:rsidRDefault="007F6B1C" w:rsidP="00CF626D">
            <w:pPr>
              <w:pStyle w:val="naiskr"/>
              <w:spacing w:before="0" w:beforeAutospacing="0" w:after="0" w:afterAutospacing="0"/>
              <w:ind w:left="57" w:right="57"/>
              <w:jc w:val="center"/>
            </w:pPr>
            <w:r w:rsidRPr="001A20FD">
              <w:t>4.</w:t>
            </w:r>
          </w:p>
        </w:tc>
        <w:tc>
          <w:tcPr>
            <w:tcW w:w="1414" w:type="pct"/>
          </w:tcPr>
          <w:p w:rsidR="007F6B1C" w:rsidRPr="001A20FD" w:rsidRDefault="007F6B1C" w:rsidP="00CF626D">
            <w:pPr>
              <w:pStyle w:val="naiskr"/>
              <w:spacing w:before="0" w:beforeAutospacing="0" w:after="0" w:afterAutospacing="0"/>
              <w:ind w:left="57" w:right="57"/>
            </w:pPr>
            <w:r w:rsidRPr="001A20FD">
              <w:t>Cita informācija</w:t>
            </w:r>
          </w:p>
        </w:tc>
        <w:tc>
          <w:tcPr>
            <w:tcW w:w="3358" w:type="pct"/>
          </w:tcPr>
          <w:p w:rsidR="007F6B1C" w:rsidRPr="001A20FD" w:rsidRDefault="00784515" w:rsidP="00CF626D">
            <w:pPr>
              <w:pStyle w:val="naiskr"/>
              <w:spacing w:before="0" w:beforeAutospacing="0" w:after="0" w:afterAutospacing="0"/>
              <w:ind w:left="57" w:right="57" w:firstLine="473"/>
              <w:jc w:val="both"/>
            </w:pPr>
            <w:r w:rsidRPr="001A20FD">
              <w:t>Nav.</w:t>
            </w:r>
          </w:p>
        </w:tc>
      </w:tr>
    </w:tbl>
    <w:p w:rsidR="007F6B1C" w:rsidRPr="001A20FD" w:rsidRDefault="007F6B1C" w:rsidP="00CF626D">
      <w:pPr>
        <w:spacing w:after="0" w:line="240" w:lineRule="auto"/>
        <w:rPr>
          <w:rFonts w:ascii="Times New Roman" w:hAnsi="Times New Roman" w:cs="Times New Roman"/>
          <w:sz w:val="24"/>
          <w:szCs w:val="24"/>
        </w:rPr>
      </w:pPr>
    </w:p>
    <w:tbl>
      <w:tblPr>
        <w:tblpPr w:leftFromText="180" w:rightFromText="180" w:vertAnchor="text" w:horzAnchor="margin" w:tblpXSpec="center" w:tblpY="119"/>
        <w:tblW w:w="8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976"/>
        <w:gridCol w:w="5529"/>
      </w:tblGrid>
      <w:tr w:rsidR="007F6B1C" w:rsidRPr="001A20FD" w:rsidTr="005C007B">
        <w:trPr>
          <w:trHeight w:val="556"/>
        </w:trPr>
        <w:tc>
          <w:tcPr>
            <w:tcW w:w="8936" w:type="dxa"/>
            <w:gridSpan w:val="3"/>
            <w:vAlign w:val="center"/>
          </w:tcPr>
          <w:p w:rsidR="007F6B1C" w:rsidRPr="001A20FD" w:rsidRDefault="007F6B1C" w:rsidP="00CF626D">
            <w:pPr>
              <w:pStyle w:val="naisnod"/>
              <w:spacing w:before="0" w:beforeAutospacing="0" w:after="0" w:afterAutospacing="0"/>
              <w:ind w:left="57" w:right="57"/>
              <w:jc w:val="center"/>
              <w:rPr>
                <w:b/>
              </w:rPr>
            </w:pPr>
            <w:r w:rsidRPr="001A20FD">
              <w:rPr>
                <w:b/>
              </w:rPr>
              <w:t>II. Tiesību akta projekta ietekme uz sabiedrību, tautsaimniecības attīstību</w:t>
            </w:r>
          </w:p>
          <w:p w:rsidR="007F6B1C" w:rsidRPr="001A20FD" w:rsidRDefault="007F6B1C" w:rsidP="00CF626D">
            <w:pPr>
              <w:pStyle w:val="naisnod"/>
              <w:spacing w:before="0" w:beforeAutospacing="0" w:after="0" w:afterAutospacing="0"/>
              <w:ind w:left="57" w:right="57"/>
              <w:jc w:val="center"/>
              <w:rPr>
                <w:b/>
              </w:rPr>
            </w:pPr>
            <w:r w:rsidRPr="001A20FD">
              <w:rPr>
                <w:b/>
              </w:rPr>
              <w:t>un administratīvo slogu</w:t>
            </w:r>
          </w:p>
        </w:tc>
      </w:tr>
      <w:tr w:rsidR="007F6B1C" w:rsidRPr="001A20FD" w:rsidTr="005C007B">
        <w:trPr>
          <w:trHeight w:val="467"/>
        </w:trPr>
        <w:tc>
          <w:tcPr>
            <w:tcW w:w="431" w:type="dxa"/>
          </w:tcPr>
          <w:p w:rsidR="007F6B1C" w:rsidRPr="001A20FD" w:rsidRDefault="007F6B1C" w:rsidP="00CF626D">
            <w:pPr>
              <w:pStyle w:val="naiskr"/>
              <w:spacing w:before="0" w:beforeAutospacing="0" w:after="0" w:afterAutospacing="0"/>
              <w:ind w:left="57" w:right="57"/>
              <w:jc w:val="both"/>
            </w:pPr>
            <w:r w:rsidRPr="001A20FD">
              <w:t>1.</w:t>
            </w:r>
          </w:p>
        </w:tc>
        <w:tc>
          <w:tcPr>
            <w:tcW w:w="2976" w:type="dxa"/>
          </w:tcPr>
          <w:p w:rsidR="007F6B1C" w:rsidRPr="001A20FD" w:rsidRDefault="007F6B1C" w:rsidP="00CF626D">
            <w:pPr>
              <w:pStyle w:val="naiskr"/>
              <w:spacing w:before="0" w:beforeAutospacing="0" w:after="0" w:afterAutospacing="0"/>
              <w:ind w:left="57" w:right="57"/>
            </w:pPr>
            <w:r w:rsidRPr="001A20FD">
              <w:t>Sabiedrības mērķgrupas, kuras tiesiskais regulējums ietekmē vai varētu ietekmēt</w:t>
            </w:r>
          </w:p>
        </w:tc>
        <w:tc>
          <w:tcPr>
            <w:tcW w:w="5529" w:type="dxa"/>
          </w:tcPr>
          <w:p w:rsidR="007F6B1C" w:rsidRPr="001A20FD" w:rsidRDefault="009D7CB3" w:rsidP="00CF626D">
            <w:pPr>
              <w:spacing w:after="0" w:line="240" w:lineRule="auto"/>
              <w:ind w:right="142" w:firstLine="426"/>
              <w:jc w:val="both"/>
              <w:rPr>
                <w:rFonts w:ascii="Times New Roman" w:eastAsia="Times New Roman" w:hAnsi="Times New Roman" w:cs="Times New Roman"/>
                <w:sz w:val="24"/>
                <w:szCs w:val="24"/>
                <w:lang w:eastAsia="lv-LV"/>
              </w:rPr>
            </w:pPr>
            <w:bookmarkStart w:id="0" w:name="p21"/>
            <w:bookmarkEnd w:id="0"/>
            <w:r w:rsidRPr="001A20FD">
              <w:rPr>
                <w:rFonts w:ascii="Times New Roman" w:eastAsia="Times New Roman" w:hAnsi="Times New Roman" w:cs="Times New Roman"/>
                <w:sz w:val="24"/>
                <w:szCs w:val="24"/>
                <w:lang w:eastAsia="lv-LV"/>
              </w:rPr>
              <w:t>Attiecībā uz Valsts robežsardzei nepieciešamā finansējuma piešķiršanu – r</w:t>
            </w:r>
            <w:r w:rsidR="004F7725" w:rsidRPr="001A20FD">
              <w:rPr>
                <w:rFonts w:ascii="Times New Roman" w:eastAsia="Times New Roman" w:hAnsi="Times New Roman" w:cs="Times New Roman"/>
                <w:sz w:val="24"/>
                <w:szCs w:val="24"/>
                <w:lang w:eastAsia="lv-LV"/>
              </w:rPr>
              <w:t>īkojuma projekta tiesiskais regulējums tiešā veidā ietekmē piespiedu kārtā izraidāmos trešo valstu pilsoņus.</w:t>
            </w:r>
          </w:p>
          <w:p w:rsidR="00E04FD1" w:rsidRPr="001A20FD" w:rsidRDefault="009D7CB3" w:rsidP="00CF626D">
            <w:pPr>
              <w:spacing w:after="0" w:line="240" w:lineRule="auto"/>
              <w:ind w:right="142" w:firstLine="426"/>
              <w:jc w:val="both"/>
              <w:rPr>
                <w:rFonts w:ascii="Times New Roman" w:eastAsia="Times New Roman" w:hAnsi="Times New Roman" w:cs="Times New Roman"/>
                <w:sz w:val="24"/>
                <w:szCs w:val="24"/>
                <w:lang w:eastAsia="lv-LV"/>
              </w:rPr>
            </w:pPr>
            <w:r w:rsidRPr="001A20FD">
              <w:rPr>
                <w:rFonts w:ascii="Times New Roman" w:eastAsia="Times New Roman" w:hAnsi="Times New Roman" w:cs="Times New Roman"/>
                <w:sz w:val="24"/>
                <w:szCs w:val="24"/>
                <w:lang w:eastAsia="lv-LV"/>
              </w:rPr>
              <w:t xml:space="preserve">Attiecībā uz </w:t>
            </w:r>
            <w:r w:rsidR="004540C7" w:rsidRPr="001A20FD">
              <w:rPr>
                <w:rFonts w:ascii="Times New Roman" w:eastAsia="Times New Roman" w:hAnsi="Times New Roman" w:cs="Times New Roman"/>
                <w:sz w:val="24"/>
                <w:szCs w:val="24"/>
                <w:lang w:eastAsia="lv-LV"/>
              </w:rPr>
              <w:t>Nodrošinājuma valsts aģentūrai</w:t>
            </w:r>
            <w:r w:rsidRPr="001A20FD">
              <w:rPr>
                <w:rFonts w:ascii="Times New Roman" w:eastAsia="Times New Roman" w:hAnsi="Times New Roman" w:cs="Times New Roman"/>
                <w:sz w:val="24"/>
                <w:szCs w:val="24"/>
                <w:lang w:eastAsia="lv-LV"/>
              </w:rPr>
              <w:t xml:space="preserve"> nepieciešamā finansējuma piešķiršanu –</w:t>
            </w:r>
            <w:r w:rsidR="00D467C9" w:rsidRPr="001A20FD">
              <w:rPr>
                <w:rFonts w:ascii="Times New Roman" w:eastAsia="Times New Roman" w:hAnsi="Times New Roman" w:cs="Times New Roman"/>
                <w:sz w:val="24"/>
                <w:szCs w:val="24"/>
                <w:lang w:eastAsia="lv-LV"/>
              </w:rPr>
              <w:t xml:space="preserve"> rīkojuma projekta tiesiskais regulējums tiešā veidā ietekmē Iekšlietu sistēmā nodarbinātos,</w:t>
            </w:r>
            <w:r w:rsidR="00E04FD1" w:rsidRPr="001A20FD">
              <w:rPr>
                <w:rFonts w:ascii="Times New Roman" w:eastAsia="Times New Roman" w:hAnsi="Times New Roman" w:cs="Times New Roman"/>
                <w:sz w:val="24"/>
                <w:szCs w:val="24"/>
                <w:lang w:eastAsia="lv-LV"/>
              </w:rPr>
              <w:t xml:space="preserve"> kas nodarbināti anotācijas I sadaļas 2.punktā un anotācijas pielikumā minētajos nekustamajos īpašumos.</w:t>
            </w:r>
          </w:p>
          <w:p w:rsidR="004F7725" w:rsidRPr="001A20FD" w:rsidRDefault="00E04FD1" w:rsidP="00CF626D">
            <w:pPr>
              <w:spacing w:after="0" w:line="240" w:lineRule="auto"/>
              <w:ind w:right="142" w:firstLine="426"/>
              <w:jc w:val="both"/>
              <w:rPr>
                <w:rFonts w:ascii="Times New Roman" w:eastAsia="Times New Roman" w:hAnsi="Times New Roman" w:cs="Times New Roman"/>
                <w:sz w:val="24"/>
                <w:szCs w:val="24"/>
                <w:lang w:eastAsia="lv-LV"/>
              </w:rPr>
            </w:pPr>
            <w:r w:rsidRPr="001A20FD">
              <w:rPr>
                <w:rFonts w:ascii="Times New Roman" w:eastAsia="Times New Roman" w:hAnsi="Times New Roman" w:cs="Times New Roman"/>
                <w:sz w:val="24"/>
                <w:szCs w:val="24"/>
                <w:lang w:eastAsia="lv-LV"/>
              </w:rPr>
              <w:t xml:space="preserve">Attiecībā uz Valsts policijai nepieciešamā finansējuma piešķiršanu </w:t>
            </w:r>
            <w:r w:rsidR="006F54E9" w:rsidRPr="001A20FD">
              <w:rPr>
                <w:rFonts w:ascii="Times New Roman" w:eastAsia="Times New Roman" w:hAnsi="Times New Roman" w:cs="Times New Roman"/>
                <w:sz w:val="24"/>
                <w:szCs w:val="24"/>
                <w:lang w:eastAsia="lv-LV"/>
              </w:rPr>
              <w:t>(vienreizējās lietošanas</w:t>
            </w:r>
            <w:r w:rsidR="00EA0C18" w:rsidRPr="001A20FD">
              <w:rPr>
                <w:rFonts w:ascii="Times New Roman" w:eastAsia="Times New Roman" w:hAnsi="Times New Roman" w:cs="Times New Roman"/>
                <w:sz w:val="24"/>
                <w:szCs w:val="24"/>
                <w:lang w:eastAsia="lv-LV"/>
              </w:rPr>
              <w:t xml:space="preserve"> cimdiem notikuma vietas apskates procesam un </w:t>
            </w:r>
            <w:r w:rsidR="0034121D" w:rsidRPr="001A20FD">
              <w:rPr>
                <w:rFonts w:ascii="Times New Roman" w:eastAsia="Times New Roman" w:hAnsi="Times New Roman" w:cs="Times New Roman"/>
                <w:sz w:val="24"/>
                <w:szCs w:val="24"/>
                <w:lang w:eastAsia="lv-LV"/>
              </w:rPr>
              <w:t>laboratorijas</w:t>
            </w:r>
            <w:r w:rsidR="00EA0C18" w:rsidRPr="001A20FD">
              <w:rPr>
                <w:rFonts w:ascii="Times New Roman" w:eastAsia="Times New Roman" w:hAnsi="Times New Roman" w:cs="Times New Roman"/>
                <w:sz w:val="24"/>
                <w:szCs w:val="24"/>
                <w:lang w:eastAsia="lv-LV"/>
              </w:rPr>
              <w:t xml:space="preserve"> darbiem)</w:t>
            </w:r>
            <w:r w:rsidR="006F54E9" w:rsidRPr="001A20FD">
              <w:rPr>
                <w:rFonts w:ascii="Times New Roman" w:eastAsia="Times New Roman" w:hAnsi="Times New Roman" w:cs="Times New Roman"/>
                <w:sz w:val="24"/>
                <w:szCs w:val="24"/>
                <w:lang w:eastAsia="lv-LV"/>
              </w:rPr>
              <w:t xml:space="preserve"> </w:t>
            </w:r>
            <w:r w:rsidRPr="001A20FD">
              <w:rPr>
                <w:rFonts w:ascii="Times New Roman" w:eastAsia="Times New Roman" w:hAnsi="Times New Roman" w:cs="Times New Roman"/>
                <w:sz w:val="24"/>
                <w:szCs w:val="24"/>
                <w:lang w:eastAsia="lv-LV"/>
              </w:rPr>
              <w:t>– rīkojuma projekta tiesiskais regulējums tiešā veidā ietekmē</w:t>
            </w:r>
            <w:r w:rsidR="006F54E9" w:rsidRPr="001A20FD">
              <w:rPr>
                <w:rFonts w:ascii="Times New Roman" w:eastAsia="Times New Roman" w:hAnsi="Times New Roman" w:cs="Times New Roman"/>
                <w:sz w:val="24"/>
                <w:szCs w:val="24"/>
                <w:lang w:eastAsia="lv-LV"/>
              </w:rPr>
              <w:t xml:space="preserve"> Valsts policijā nodarbinātos, kam dienesta pienākumu izpildē nepieciešams ievērot prasības darba aizsardzības līdzekļu lietošanā. </w:t>
            </w:r>
          </w:p>
        </w:tc>
      </w:tr>
      <w:tr w:rsidR="007F6B1C" w:rsidRPr="001A20FD" w:rsidTr="005C007B">
        <w:trPr>
          <w:trHeight w:val="523"/>
        </w:trPr>
        <w:tc>
          <w:tcPr>
            <w:tcW w:w="431" w:type="dxa"/>
          </w:tcPr>
          <w:p w:rsidR="007F6B1C" w:rsidRPr="001A20FD" w:rsidRDefault="007F6B1C" w:rsidP="00CF626D">
            <w:pPr>
              <w:pStyle w:val="naiskr"/>
              <w:spacing w:before="0" w:beforeAutospacing="0" w:after="0" w:afterAutospacing="0"/>
              <w:ind w:left="57" w:right="57"/>
              <w:jc w:val="both"/>
            </w:pPr>
            <w:r w:rsidRPr="001A20FD">
              <w:t>2.</w:t>
            </w:r>
          </w:p>
        </w:tc>
        <w:tc>
          <w:tcPr>
            <w:tcW w:w="2976" w:type="dxa"/>
          </w:tcPr>
          <w:p w:rsidR="007F6B1C" w:rsidRPr="001A20FD" w:rsidRDefault="007F6B1C" w:rsidP="00CF626D">
            <w:pPr>
              <w:pStyle w:val="naiskr"/>
              <w:spacing w:before="0" w:beforeAutospacing="0" w:after="0" w:afterAutospacing="0"/>
              <w:ind w:left="57" w:right="57"/>
            </w:pPr>
            <w:r w:rsidRPr="001A20FD">
              <w:t>Tiesiskā regulējuma ietekme uz tautsaimniecību un administratīvo slogu</w:t>
            </w:r>
          </w:p>
        </w:tc>
        <w:tc>
          <w:tcPr>
            <w:tcW w:w="5529" w:type="dxa"/>
          </w:tcPr>
          <w:p w:rsidR="007F6B1C" w:rsidRPr="001A20FD" w:rsidRDefault="009B21BD" w:rsidP="00CF626D">
            <w:pPr>
              <w:shd w:val="clear" w:color="auto" w:fill="FFFFFF"/>
              <w:spacing w:after="0" w:line="240" w:lineRule="auto"/>
              <w:ind w:left="142" w:right="57" w:firstLine="284"/>
              <w:rPr>
                <w:rFonts w:ascii="Times New Roman" w:hAnsi="Times New Roman" w:cs="Times New Roman"/>
                <w:sz w:val="24"/>
                <w:szCs w:val="24"/>
                <w:lang w:eastAsia="lv-LV"/>
              </w:rPr>
            </w:pPr>
            <w:r w:rsidRPr="001A20FD">
              <w:rPr>
                <w:rFonts w:ascii="Times New Roman" w:hAnsi="Times New Roman" w:cs="Times New Roman"/>
                <w:sz w:val="24"/>
                <w:szCs w:val="24"/>
              </w:rPr>
              <w:t>Projekts šo jomu neskar.</w:t>
            </w:r>
          </w:p>
        </w:tc>
      </w:tr>
      <w:tr w:rsidR="007F6B1C" w:rsidRPr="001A20FD" w:rsidTr="005C007B">
        <w:trPr>
          <w:trHeight w:val="523"/>
        </w:trPr>
        <w:tc>
          <w:tcPr>
            <w:tcW w:w="431" w:type="dxa"/>
          </w:tcPr>
          <w:p w:rsidR="007F6B1C" w:rsidRPr="001A20FD" w:rsidRDefault="007F6B1C" w:rsidP="00CF626D">
            <w:pPr>
              <w:pStyle w:val="naiskr"/>
              <w:spacing w:before="0" w:beforeAutospacing="0" w:after="0" w:afterAutospacing="0"/>
              <w:ind w:left="57" w:right="57"/>
              <w:jc w:val="both"/>
            </w:pPr>
            <w:r w:rsidRPr="001A20FD">
              <w:t>3.</w:t>
            </w:r>
          </w:p>
        </w:tc>
        <w:tc>
          <w:tcPr>
            <w:tcW w:w="2976" w:type="dxa"/>
          </w:tcPr>
          <w:p w:rsidR="007F6B1C" w:rsidRPr="001A20FD" w:rsidRDefault="007F6B1C" w:rsidP="00CF626D">
            <w:pPr>
              <w:pStyle w:val="naiskr"/>
              <w:spacing w:before="0" w:beforeAutospacing="0" w:after="0" w:afterAutospacing="0"/>
              <w:ind w:left="57" w:right="57"/>
            </w:pPr>
            <w:r w:rsidRPr="001A20FD">
              <w:t>Administratīvo izmaksu monetārs novērtējums</w:t>
            </w:r>
          </w:p>
        </w:tc>
        <w:tc>
          <w:tcPr>
            <w:tcW w:w="5529" w:type="dxa"/>
          </w:tcPr>
          <w:p w:rsidR="007F6B1C" w:rsidRPr="001A20FD" w:rsidRDefault="009B21BD" w:rsidP="00CF626D">
            <w:pPr>
              <w:shd w:val="clear" w:color="auto" w:fill="FFFFFF"/>
              <w:spacing w:after="0" w:line="240" w:lineRule="auto"/>
              <w:ind w:left="142" w:right="57" w:firstLine="284"/>
              <w:rPr>
                <w:rFonts w:ascii="Times New Roman" w:hAnsi="Times New Roman" w:cs="Times New Roman"/>
                <w:sz w:val="24"/>
                <w:szCs w:val="24"/>
                <w:lang w:eastAsia="lv-LV"/>
              </w:rPr>
            </w:pPr>
            <w:r w:rsidRPr="001A20FD">
              <w:rPr>
                <w:rFonts w:ascii="Times New Roman" w:hAnsi="Times New Roman" w:cs="Times New Roman"/>
                <w:sz w:val="24"/>
                <w:szCs w:val="24"/>
              </w:rPr>
              <w:t>Projekts šo jomu neskar.</w:t>
            </w:r>
          </w:p>
        </w:tc>
      </w:tr>
      <w:tr w:rsidR="007F6B1C" w:rsidRPr="001A20FD" w:rsidTr="005C007B">
        <w:trPr>
          <w:trHeight w:val="357"/>
        </w:trPr>
        <w:tc>
          <w:tcPr>
            <w:tcW w:w="431" w:type="dxa"/>
          </w:tcPr>
          <w:p w:rsidR="007F6B1C" w:rsidRPr="001A20FD" w:rsidRDefault="007F6B1C" w:rsidP="00CF626D">
            <w:pPr>
              <w:pStyle w:val="naiskr"/>
              <w:spacing w:before="0" w:beforeAutospacing="0" w:after="0" w:afterAutospacing="0"/>
              <w:ind w:left="57" w:right="57"/>
              <w:jc w:val="both"/>
            </w:pPr>
            <w:r w:rsidRPr="001A20FD">
              <w:t>4.</w:t>
            </w:r>
          </w:p>
        </w:tc>
        <w:tc>
          <w:tcPr>
            <w:tcW w:w="2976" w:type="dxa"/>
          </w:tcPr>
          <w:p w:rsidR="007F6B1C" w:rsidRPr="001A20FD" w:rsidRDefault="007F6B1C" w:rsidP="00CF626D">
            <w:pPr>
              <w:pStyle w:val="naiskr"/>
              <w:spacing w:before="0" w:beforeAutospacing="0" w:after="0" w:afterAutospacing="0"/>
              <w:ind w:left="57" w:right="57"/>
            </w:pPr>
            <w:r w:rsidRPr="001A20FD">
              <w:t>Cita informācija</w:t>
            </w:r>
          </w:p>
        </w:tc>
        <w:tc>
          <w:tcPr>
            <w:tcW w:w="5529" w:type="dxa"/>
          </w:tcPr>
          <w:p w:rsidR="007F6B1C" w:rsidRPr="001A20FD" w:rsidRDefault="009B21BD" w:rsidP="00CF626D">
            <w:pPr>
              <w:shd w:val="clear" w:color="auto" w:fill="FFFFFF"/>
              <w:spacing w:after="0" w:line="240" w:lineRule="auto"/>
              <w:ind w:left="142" w:right="57" w:firstLine="284"/>
              <w:rPr>
                <w:rFonts w:ascii="Times New Roman" w:hAnsi="Times New Roman" w:cs="Times New Roman"/>
                <w:sz w:val="24"/>
                <w:szCs w:val="24"/>
                <w:lang w:eastAsia="lv-LV"/>
              </w:rPr>
            </w:pPr>
            <w:r w:rsidRPr="001A20FD">
              <w:rPr>
                <w:rFonts w:ascii="Times New Roman" w:hAnsi="Times New Roman" w:cs="Times New Roman"/>
                <w:sz w:val="24"/>
                <w:szCs w:val="24"/>
              </w:rPr>
              <w:t>Nav.</w:t>
            </w:r>
          </w:p>
        </w:tc>
      </w:tr>
    </w:tbl>
    <w:p w:rsidR="007F6B1C" w:rsidRPr="001A20FD" w:rsidRDefault="007F6B1C" w:rsidP="00CF626D">
      <w:pPr>
        <w:spacing w:after="0" w:line="240" w:lineRule="auto"/>
        <w:rPr>
          <w:rFonts w:ascii="Times New Roman" w:hAnsi="Times New Roman" w:cs="Times New Roman"/>
          <w:sz w:val="24"/>
          <w:szCs w:val="24"/>
        </w:rPr>
      </w:pPr>
    </w:p>
    <w:tbl>
      <w:tblPr>
        <w:tblW w:w="89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4"/>
        <w:gridCol w:w="1068"/>
        <w:gridCol w:w="1407"/>
        <w:gridCol w:w="1223"/>
        <w:gridCol w:w="1223"/>
        <w:gridCol w:w="1223"/>
      </w:tblGrid>
      <w:tr w:rsidR="007F6B1C" w:rsidRPr="001A20FD" w:rsidTr="005C007B">
        <w:trPr>
          <w:trHeight w:val="361"/>
          <w:jc w:val="center"/>
        </w:trPr>
        <w:tc>
          <w:tcPr>
            <w:tcW w:w="8978" w:type="dxa"/>
            <w:gridSpan w:val="6"/>
            <w:vAlign w:val="center"/>
          </w:tcPr>
          <w:p w:rsidR="007F6B1C" w:rsidRPr="001A20FD" w:rsidRDefault="007F6B1C" w:rsidP="00CF626D">
            <w:pPr>
              <w:pStyle w:val="naisnod"/>
              <w:spacing w:before="0" w:beforeAutospacing="0" w:after="0" w:afterAutospacing="0"/>
              <w:jc w:val="center"/>
              <w:rPr>
                <w:b/>
                <w:i/>
              </w:rPr>
            </w:pPr>
            <w:r w:rsidRPr="001A20FD">
              <w:br w:type="page"/>
            </w:r>
            <w:r w:rsidRPr="001A20FD">
              <w:rPr>
                <w:b/>
              </w:rPr>
              <w:t>III. Tiesību akta projekta ietekme uz valsts budžetu un pašvaldību budžetiem</w:t>
            </w:r>
          </w:p>
        </w:tc>
      </w:tr>
      <w:tr w:rsidR="007F6B1C" w:rsidRPr="001A20FD" w:rsidTr="009D7CB3">
        <w:trPr>
          <w:jc w:val="center"/>
        </w:trPr>
        <w:tc>
          <w:tcPr>
            <w:tcW w:w="2834" w:type="dxa"/>
            <w:vMerge w:val="restart"/>
            <w:vAlign w:val="center"/>
          </w:tcPr>
          <w:p w:rsidR="007F6B1C" w:rsidRPr="001A20FD" w:rsidRDefault="007F6B1C" w:rsidP="00CF626D">
            <w:pPr>
              <w:pStyle w:val="naisf"/>
              <w:spacing w:before="0" w:beforeAutospacing="0" w:after="0" w:afterAutospacing="0"/>
              <w:jc w:val="center"/>
              <w:rPr>
                <w:b/>
              </w:rPr>
            </w:pPr>
            <w:r w:rsidRPr="001A20FD">
              <w:rPr>
                <w:b/>
              </w:rPr>
              <w:t>Rādītāji</w:t>
            </w:r>
          </w:p>
        </w:tc>
        <w:tc>
          <w:tcPr>
            <w:tcW w:w="2475" w:type="dxa"/>
            <w:gridSpan w:val="2"/>
            <w:vMerge w:val="restart"/>
            <w:vAlign w:val="center"/>
          </w:tcPr>
          <w:p w:rsidR="007F6B1C" w:rsidRPr="001A20FD" w:rsidRDefault="00974374" w:rsidP="00CF626D">
            <w:pPr>
              <w:pStyle w:val="naisf"/>
              <w:spacing w:before="0" w:beforeAutospacing="0" w:after="0" w:afterAutospacing="0"/>
              <w:jc w:val="center"/>
              <w:rPr>
                <w:b/>
              </w:rPr>
            </w:pPr>
            <w:r w:rsidRPr="001A20FD">
              <w:rPr>
                <w:b/>
              </w:rPr>
              <w:t>2014</w:t>
            </w:r>
          </w:p>
        </w:tc>
        <w:tc>
          <w:tcPr>
            <w:tcW w:w="3669" w:type="dxa"/>
            <w:gridSpan w:val="3"/>
            <w:vAlign w:val="center"/>
          </w:tcPr>
          <w:p w:rsidR="007F6B1C" w:rsidRPr="001A20FD" w:rsidRDefault="00E7737A" w:rsidP="00CF626D">
            <w:pPr>
              <w:pStyle w:val="naisf"/>
              <w:spacing w:before="0" w:beforeAutospacing="0" w:after="0" w:afterAutospacing="0"/>
              <w:jc w:val="center"/>
              <w:rPr>
                <w:b/>
                <w:i/>
              </w:rPr>
            </w:pPr>
            <w:r w:rsidRPr="001A20FD">
              <w:t>Turpmākie trīs gadi (</w:t>
            </w:r>
            <w:proofErr w:type="spellStart"/>
            <w:r w:rsidRPr="001A20FD">
              <w:rPr>
                <w:i/>
              </w:rPr>
              <w:t>euro</w:t>
            </w:r>
            <w:proofErr w:type="spellEnd"/>
            <w:r w:rsidR="007F6B1C" w:rsidRPr="001A20FD">
              <w:t>)</w:t>
            </w:r>
          </w:p>
        </w:tc>
      </w:tr>
      <w:tr w:rsidR="007F6B1C" w:rsidRPr="001A20FD" w:rsidTr="009D7CB3">
        <w:trPr>
          <w:jc w:val="center"/>
        </w:trPr>
        <w:tc>
          <w:tcPr>
            <w:tcW w:w="2834" w:type="dxa"/>
            <w:vMerge/>
            <w:vAlign w:val="center"/>
          </w:tcPr>
          <w:p w:rsidR="007F6B1C" w:rsidRPr="001A20FD" w:rsidRDefault="007F6B1C" w:rsidP="00CF626D">
            <w:pPr>
              <w:pStyle w:val="naisf"/>
              <w:spacing w:before="0" w:beforeAutospacing="0" w:after="0" w:afterAutospacing="0"/>
              <w:jc w:val="center"/>
              <w:rPr>
                <w:b/>
                <w:i/>
              </w:rPr>
            </w:pPr>
          </w:p>
        </w:tc>
        <w:tc>
          <w:tcPr>
            <w:tcW w:w="2475" w:type="dxa"/>
            <w:gridSpan w:val="2"/>
            <w:vMerge/>
            <w:vAlign w:val="center"/>
          </w:tcPr>
          <w:p w:rsidR="007F6B1C" w:rsidRPr="001A20FD" w:rsidRDefault="007F6B1C" w:rsidP="00CF626D">
            <w:pPr>
              <w:pStyle w:val="naisf"/>
              <w:spacing w:before="0" w:beforeAutospacing="0" w:after="0" w:afterAutospacing="0"/>
              <w:jc w:val="center"/>
              <w:rPr>
                <w:b/>
                <w:i/>
              </w:rPr>
            </w:pPr>
          </w:p>
        </w:tc>
        <w:tc>
          <w:tcPr>
            <w:tcW w:w="1223" w:type="dxa"/>
            <w:vAlign w:val="center"/>
          </w:tcPr>
          <w:p w:rsidR="007F6B1C" w:rsidRPr="001A20FD" w:rsidRDefault="00974374" w:rsidP="00CF626D">
            <w:pPr>
              <w:pStyle w:val="naisf"/>
              <w:spacing w:before="0" w:beforeAutospacing="0" w:after="0" w:afterAutospacing="0"/>
              <w:jc w:val="center"/>
              <w:rPr>
                <w:b/>
                <w:i/>
              </w:rPr>
            </w:pPr>
            <w:r w:rsidRPr="001A20FD">
              <w:rPr>
                <w:b/>
                <w:bCs/>
              </w:rPr>
              <w:t>2015</w:t>
            </w:r>
          </w:p>
        </w:tc>
        <w:tc>
          <w:tcPr>
            <w:tcW w:w="1223" w:type="dxa"/>
            <w:vAlign w:val="center"/>
          </w:tcPr>
          <w:p w:rsidR="007F6B1C" w:rsidRPr="001A20FD" w:rsidRDefault="00974374" w:rsidP="00CF626D">
            <w:pPr>
              <w:pStyle w:val="naisf"/>
              <w:spacing w:before="0" w:beforeAutospacing="0" w:after="0" w:afterAutospacing="0"/>
              <w:jc w:val="center"/>
              <w:rPr>
                <w:b/>
                <w:i/>
              </w:rPr>
            </w:pPr>
            <w:r w:rsidRPr="001A20FD">
              <w:rPr>
                <w:b/>
                <w:bCs/>
              </w:rPr>
              <w:t>2016</w:t>
            </w:r>
          </w:p>
        </w:tc>
        <w:tc>
          <w:tcPr>
            <w:tcW w:w="1223" w:type="dxa"/>
            <w:vAlign w:val="center"/>
          </w:tcPr>
          <w:p w:rsidR="007F6B1C" w:rsidRPr="001A20FD" w:rsidRDefault="00974374" w:rsidP="00CF626D">
            <w:pPr>
              <w:pStyle w:val="naisf"/>
              <w:spacing w:before="0" w:beforeAutospacing="0" w:after="0" w:afterAutospacing="0"/>
              <w:jc w:val="center"/>
              <w:rPr>
                <w:b/>
                <w:i/>
              </w:rPr>
            </w:pPr>
            <w:r w:rsidRPr="001A20FD">
              <w:rPr>
                <w:b/>
                <w:bCs/>
              </w:rPr>
              <w:t>2017</w:t>
            </w:r>
          </w:p>
        </w:tc>
      </w:tr>
      <w:tr w:rsidR="007F6B1C" w:rsidRPr="001A20FD" w:rsidTr="009D7CB3">
        <w:trPr>
          <w:jc w:val="center"/>
        </w:trPr>
        <w:tc>
          <w:tcPr>
            <w:tcW w:w="2834" w:type="dxa"/>
            <w:vMerge/>
            <w:vAlign w:val="center"/>
          </w:tcPr>
          <w:p w:rsidR="007F6B1C" w:rsidRPr="001A20FD" w:rsidRDefault="007F6B1C" w:rsidP="00CF626D">
            <w:pPr>
              <w:pStyle w:val="naisf"/>
              <w:spacing w:before="0" w:beforeAutospacing="0" w:after="0" w:afterAutospacing="0"/>
              <w:jc w:val="center"/>
              <w:rPr>
                <w:b/>
                <w:i/>
              </w:rPr>
            </w:pPr>
          </w:p>
        </w:tc>
        <w:tc>
          <w:tcPr>
            <w:tcW w:w="1068" w:type="dxa"/>
            <w:vAlign w:val="center"/>
          </w:tcPr>
          <w:p w:rsidR="007F6B1C" w:rsidRPr="001A20FD" w:rsidRDefault="007F6B1C" w:rsidP="00CF626D">
            <w:pPr>
              <w:pStyle w:val="naisf"/>
              <w:spacing w:before="0" w:beforeAutospacing="0" w:after="0" w:afterAutospacing="0"/>
              <w:jc w:val="center"/>
              <w:rPr>
                <w:b/>
                <w:i/>
              </w:rPr>
            </w:pPr>
            <w:r w:rsidRPr="001A20FD">
              <w:t>saskaņā ar valsts budžetu kārtējam gadam</w:t>
            </w:r>
          </w:p>
        </w:tc>
        <w:tc>
          <w:tcPr>
            <w:tcW w:w="1407" w:type="dxa"/>
            <w:vAlign w:val="center"/>
          </w:tcPr>
          <w:p w:rsidR="007F6B1C" w:rsidRPr="001A20FD" w:rsidRDefault="007F6B1C" w:rsidP="00CF626D">
            <w:pPr>
              <w:pStyle w:val="naisf"/>
              <w:spacing w:before="0" w:beforeAutospacing="0" w:after="0" w:afterAutospacing="0"/>
              <w:jc w:val="center"/>
              <w:rPr>
                <w:b/>
                <w:i/>
              </w:rPr>
            </w:pPr>
            <w:r w:rsidRPr="001A20FD">
              <w:t>izmaiņas kārtējā gadā, salīdzinot ar budžetu kārtējam gadam</w:t>
            </w:r>
          </w:p>
        </w:tc>
        <w:tc>
          <w:tcPr>
            <w:tcW w:w="1223" w:type="dxa"/>
            <w:vAlign w:val="center"/>
          </w:tcPr>
          <w:p w:rsidR="007F6B1C" w:rsidRPr="001A20FD" w:rsidRDefault="007F6B1C" w:rsidP="00CF626D">
            <w:pPr>
              <w:pStyle w:val="naisf"/>
              <w:spacing w:before="0" w:beforeAutospacing="0" w:after="0" w:afterAutospacing="0"/>
              <w:jc w:val="center"/>
              <w:rPr>
                <w:b/>
                <w:i/>
              </w:rPr>
            </w:pPr>
            <w:r w:rsidRPr="001A20FD">
              <w:t xml:space="preserve">izmaiņas, salīdzinot ar kārtējo </w:t>
            </w:r>
            <w:r w:rsidR="00F241C1" w:rsidRPr="001A20FD">
              <w:t>2014.</w:t>
            </w:r>
            <w:r w:rsidRPr="001A20FD">
              <w:t>gadu</w:t>
            </w:r>
          </w:p>
        </w:tc>
        <w:tc>
          <w:tcPr>
            <w:tcW w:w="1223" w:type="dxa"/>
            <w:vAlign w:val="center"/>
          </w:tcPr>
          <w:p w:rsidR="007F6B1C" w:rsidRPr="001A20FD" w:rsidRDefault="007F6B1C" w:rsidP="00CF626D">
            <w:pPr>
              <w:pStyle w:val="naisf"/>
              <w:spacing w:before="0" w:beforeAutospacing="0" w:after="0" w:afterAutospacing="0"/>
              <w:jc w:val="center"/>
              <w:rPr>
                <w:b/>
                <w:i/>
              </w:rPr>
            </w:pPr>
            <w:r w:rsidRPr="001A20FD">
              <w:t xml:space="preserve">izmaiņas, salīdzinot ar kārtējo </w:t>
            </w:r>
            <w:r w:rsidR="00F241C1" w:rsidRPr="001A20FD">
              <w:t>2014.</w:t>
            </w:r>
            <w:r w:rsidRPr="001A20FD">
              <w:t>gadu</w:t>
            </w:r>
          </w:p>
        </w:tc>
        <w:tc>
          <w:tcPr>
            <w:tcW w:w="1223" w:type="dxa"/>
            <w:vAlign w:val="center"/>
          </w:tcPr>
          <w:p w:rsidR="007F6B1C" w:rsidRPr="001A20FD" w:rsidRDefault="007F6B1C" w:rsidP="00CF626D">
            <w:pPr>
              <w:pStyle w:val="naisf"/>
              <w:spacing w:before="0" w:beforeAutospacing="0" w:after="0" w:afterAutospacing="0"/>
              <w:jc w:val="center"/>
              <w:rPr>
                <w:b/>
                <w:i/>
              </w:rPr>
            </w:pPr>
            <w:r w:rsidRPr="001A20FD">
              <w:t xml:space="preserve">izmaiņas, salīdzinot ar kārtējo </w:t>
            </w:r>
            <w:r w:rsidR="00F241C1" w:rsidRPr="001A20FD">
              <w:t>2014.</w:t>
            </w:r>
            <w:r w:rsidRPr="001A20FD">
              <w:t>gadu</w:t>
            </w:r>
          </w:p>
        </w:tc>
      </w:tr>
      <w:tr w:rsidR="007F6B1C" w:rsidRPr="001A20FD" w:rsidTr="009D7CB3">
        <w:trPr>
          <w:jc w:val="center"/>
        </w:trPr>
        <w:tc>
          <w:tcPr>
            <w:tcW w:w="2834" w:type="dxa"/>
            <w:vAlign w:val="center"/>
          </w:tcPr>
          <w:p w:rsidR="007F6B1C" w:rsidRPr="001A20FD" w:rsidRDefault="007F6B1C" w:rsidP="00CF626D">
            <w:pPr>
              <w:pStyle w:val="naisf"/>
              <w:spacing w:before="0" w:beforeAutospacing="0" w:after="0" w:afterAutospacing="0"/>
              <w:jc w:val="center"/>
              <w:rPr>
                <w:bCs/>
              </w:rPr>
            </w:pPr>
            <w:r w:rsidRPr="001A20FD">
              <w:rPr>
                <w:bCs/>
              </w:rPr>
              <w:t>1</w:t>
            </w:r>
          </w:p>
        </w:tc>
        <w:tc>
          <w:tcPr>
            <w:tcW w:w="1068" w:type="dxa"/>
            <w:vAlign w:val="center"/>
          </w:tcPr>
          <w:p w:rsidR="007F6B1C" w:rsidRPr="001A20FD" w:rsidRDefault="007F6B1C" w:rsidP="00CF626D">
            <w:pPr>
              <w:pStyle w:val="naisf"/>
              <w:spacing w:before="0" w:beforeAutospacing="0" w:after="0" w:afterAutospacing="0"/>
              <w:jc w:val="center"/>
              <w:rPr>
                <w:bCs/>
              </w:rPr>
            </w:pPr>
            <w:r w:rsidRPr="001A20FD">
              <w:rPr>
                <w:bCs/>
              </w:rPr>
              <w:t>2</w:t>
            </w:r>
          </w:p>
        </w:tc>
        <w:tc>
          <w:tcPr>
            <w:tcW w:w="1407" w:type="dxa"/>
            <w:vAlign w:val="center"/>
          </w:tcPr>
          <w:p w:rsidR="007F6B1C" w:rsidRPr="001A20FD" w:rsidRDefault="007F6B1C" w:rsidP="00CF626D">
            <w:pPr>
              <w:pStyle w:val="naisf"/>
              <w:spacing w:before="0" w:beforeAutospacing="0" w:after="0" w:afterAutospacing="0"/>
              <w:jc w:val="center"/>
              <w:rPr>
                <w:bCs/>
              </w:rPr>
            </w:pPr>
            <w:r w:rsidRPr="001A20FD">
              <w:rPr>
                <w:bCs/>
              </w:rPr>
              <w:t>3</w:t>
            </w:r>
          </w:p>
        </w:tc>
        <w:tc>
          <w:tcPr>
            <w:tcW w:w="1223" w:type="dxa"/>
            <w:vAlign w:val="center"/>
          </w:tcPr>
          <w:p w:rsidR="007F6B1C" w:rsidRPr="001A20FD" w:rsidRDefault="007F6B1C" w:rsidP="00CF626D">
            <w:pPr>
              <w:pStyle w:val="naisf"/>
              <w:spacing w:before="0" w:beforeAutospacing="0" w:after="0" w:afterAutospacing="0"/>
              <w:jc w:val="center"/>
              <w:rPr>
                <w:bCs/>
              </w:rPr>
            </w:pPr>
            <w:r w:rsidRPr="001A20FD">
              <w:rPr>
                <w:bCs/>
              </w:rPr>
              <w:t>4</w:t>
            </w:r>
          </w:p>
        </w:tc>
        <w:tc>
          <w:tcPr>
            <w:tcW w:w="1223" w:type="dxa"/>
            <w:vAlign w:val="center"/>
          </w:tcPr>
          <w:p w:rsidR="007F6B1C" w:rsidRPr="001A20FD" w:rsidRDefault="007F6B1C" w:rsidP="00CF626D">
            <w:pPr>
              <w:pStyle w:val="naisf"/>
              <w:spacing w:before="0" w:beforeAutospacing="0" w:after="0" w:afterAutospacing="0"/>
              <w:jc w:val="center"/>
              <w:rPr>
                <w:bCs/>
              </w:rPr>
            </w:pPr>
            <w:r w:rsidRPr="001A20FD">
              <w:rPr>
                <w:bCs/>
              </w:rPr>
              <w:t>5</w:t>
            </w:r>
          </w:p>
        </w:tc>
        <w:tc>
          <w:tcPr>
            <w:tcW w:w="1223" w:type="dxa"/>
            <w:vAlign w:val="center"/>
          </w:tcPr>
          <w:p w:rsidR="007F6B1C" w:rsidRPr="001A20FD" w:rsidRDefault="007F6B1C" w:rsidP="00CF626D">
            <w:pPr>
              <w:pStyle w:val="naisf"/>
              <w:spacing w:before="0" w:beforeAutospacing="0" w:after="0" w:afterAutospacing="0"/>
              <w:jc w:val="center"/>
              <w:rPr>
                <w:bCs/>
              </w:rPr>
            </w:pPr>
            <w:r w:rsidRPr="001A20FD">
              <w:rPr>
                <w:bCs/>
              </w:rPr>
              <w:t>6</w:t>
            </w:r>
          </w:p>
        </w:tc>
      </w:tr>
      <w:tr w:rsidR="007F6B1C" w:rsidRPr="001A20FD" w:rsidTr="009D7CB3">
        <w:trPr>
          <w:jc w:val="center"/>
        </w:trPr>
        <w:tc>
          <w:tcPr>
            <w:tcW w:w="2834" w:type="dxa"/>
          </w:tcPr>
          <w:p w:rsidR="007F6B1C" w:rsidRPr="001A20FD" w:rsidRDefault="007F6B1C" w:rsidP="00CF626D">
            <w:pPr>
              <w:pStyle w:val="naisf"/>
              <w:spacing w:before="0" w:beforeAutospacing="0" w:after="0" w:afterAutospacing="0"/>
              <w:rPr>
                <w:i/>
              </w:rPr>
            </w:pPr>
            <w:r w:rsidRPr="001A20FD">
              <w:t>1. Budžeta ieņēmumi:</w:t>
            </w:r>
          </w:p>
        </w:tc>
        <w:tc>
          <w:tcPr>
            <w:tcW w:w="1068" w:type="dxa"/>
          </w:tcPr>
          <w:p w:rsidR="007F6B1C" w:rsidRPr="001A20FD" w:rsidRDefault="00E7737A" w:rsidP="00CF626D">
            <w:pPr>
              <w:pStyle w:val="naisf"/>
              <w:spacing w:before="0" w:beforeAutospacing="0" w:after="0" w:afterAutospacing="0"/>
              <w:jc w:val="center"/>
            </w:pPr>
            <w:r w:rsidRPr="001A20FD">
              <w:t>0</w:t>
            </w:r>
          </w:p>
        </w:tc>
        <w:tc>
          <w:tcPr>
            <w:tcW w:w="1407" w:type="dxa"/>
          </w:tcPr>
          <w:p w:rsidR="007F6B1C" w:rsidRPr="001A20FD" w:rsidRDefault="00E7737A" w:rsidP="00CF626D">
            <w:pPr>
              <w:pStyle w:val="naisf"/>
              <w:spacing w:before="0" w:beforeAutospacing="0" w:after="0" w:afterAutospacing="0"/>
              <w:jc w:val="center"/>
            </w:pPr>
            <w:r w:rsidRPr="001A20FD">
              <w:t>0</w:t>
            </w:r>
          </w:p>
        </w:tc>
        <w:tc>
          <w:tcPr>
            <w:tcW w:w="1223" w:type="dxa"/>
          </w:tcPr>
          <w:p w:rsidR="007F6B1C" w:rsidRPr="001A20FD" w:rsidRDefault="00E7737A" w:rsidP="00CF626D">
            <w:pPr>
              <w:pStyle w:val="naisf"/>
              <w:spacing w:before="0" w:beforeAutospacing="0" w:after="0" w:afterAutospacing="0"/>
              <w:jc w:val="center"/>
            </w:pPr>
            <w:r w:rsidRPr="001A20FD">
              <w:t>0</w:t>
            </w:r>
          </w:p>
        </w:tc>
        <w:tc>
          <w:tcPr>
            <w:tcW w:w="1223" w:type="dxa"/>
          </w:tcPr>
          <w:p w:rsidR="007F6B1C" w:rsidRPr="001A20FD" w:rsidRDefault="00E7737A" w:rsidP="00CF626D">
            <w:pPr>
              <w:pStyle w:val="naisf"/>
              <w:spacing w:before="0" w:beforeAutospacing="0" w:after="0" w:afterAutospacing="0"/>
              <w:jc w:val="center"/>
            </w:pPr>
            <w:r w:rsidRPr="001A20FD">
              <w:t>0</w:t>
            </w:r>
          </w:p>
        </w:tc>
        <w:tc>
          <w:tcPr>
            <w:tcW w:w="1223" w:type="dxa"/>
          </w:tcPr>
          <w:p w:rsidR="007F6B1C" w:rsidRPr="001A20FD" w:rsidRDefault="00E7737A" w:rsidP="00CF626D">
            <w:pPr>
              <w:pStyle w:val="naisf"/>
              <w:spacing w:before="0" w:beforeAutospacing="0" w:after="0" w:afterAutospacing="0"/>
              <w:jc w:val="center"/>
            </w:pPr>
            <w:r w:rsidRPr="001A20FD">
              <w:t>0</w:t>
            </w:r>
          </w:p>
        </w:tc>
      </w:tr>
      <w:tr w:rsidR="007F6B1C" w:rsidRPr="001A20FD" w:rsidTr="009D7CB3">
        <w:trPr>
          <w:jc w:val="center"/>
        </w:trPr>
        <w:tc>
          <w:tcPr>
            <w:tcW w:w="2834" w:type="dxa"/>
          </w:tcPr>
          <w:p w:rsidR="007F6B1C" w:rsidRPr="001A20FD" w:rsidRDefault="007F6B1C" w:rsidP="00CF626D">
            <w:pPr>
              <w:pStyle w:val="naisf"/>
              <w:spacing w:before="0" w:beforeAutospacing="0" w:after="0" w:afterAutospacing="0"/>
              <w:rPr>
                <w:i/>
              </w:rPr>
            </w:pPr>
            <w:r w:rsidRPr="001A20FD">
              <w:t>1.1. valsts pamatbudžets, tai skaitā ieņēmumi no maksas pakalpojumiem un citi pašu ieņēmumi</w:t>
            </w:r>
          </w:p>
        </w:tc>
        <w:tc>
          <w:tcPr>
            <w:tcW w:w="1068" w:type="dxa"/>
          </w:tcPr>
          <w:p w:rsidR="007F6B1C" w:rsidRPr="001A20FD" w:rsidRDefault="00E7737A" w:rsidP="00CF626D">
            <w:pPr>
              <w:pStyle w:val="naisf"/>
              <w:spacing w:before="0" w:beforeAutospacing="0" w:after="0" w:afterAutospacing="0"/>
              <w:jc w:val="center"/>
            </w:pPr>
            <w:r w:rsidRPr="001A20FD">
              <w:t>0</w:t>
            </w:r>
          </w:p>
        </w:tc>
        <w:tc>
          <w:tcPr>
            <w:tcW w:w="1407" w:type="dxa"/>
          </w:tcPr>
          <w:p w:rsidR="007F6B1C" w:rsidRPr="001A20FD" w:rsidRDefault="00E7737A" w:rsidP="00CF626D">
            <w:pPr>
              <w:pStyle w:val="naisf"/>
              <w:spacing w:before="0" w:beforeAutospacing="0" w:after="0" w:afterAutospacing="0"/>
              <w:jc w:val="center"/>
            </w:pPr>
            <w:r w:rsidRPr="001A20FD">
              <w:t>0</w:t>
            </w:r>
          </w:p>
        </w:tc>
        <w:tc>
          <w:tcPr>
            <w:tcW w:w="1223" w:type="dxa"/>
          </w:tcPr>
          <w:p w:rsidR="007F6B1C" w:rsidRPr="001A20FD" w:rsidRDefault="00E7737A" w:rsidP="00CF626D">
            <w:pPr>
              <w:pStyle w:val="naisf"/>
              <w:spacing w:before="0" w:beforeAutospacing="0" w:after="0" w:afterAutospacing="0"/>
              <w:jc w:val="center"/>
            </w:pPr>
            <w:r w:rsidRPr="001A20FD">
              <w:t>0</w:t>
            </w:r>
          </w:p>
        </w:tc>
        <w:tc>
          <w:tcPr>
            <w:tcW w:w="1223" w:type="dxa"/>
          </w:tcPr>
          <w:p w:rsidR="007F6B1C" w:rsidRPr="001A20FD" w:rsidRDefault="00E7737A" w:rsidP="00CF626D">
            <w:pPr>
              <w:pStyle w:val="naisf"/>
              <w:spacing w:before="0" w:beforeAutospacing="0" w:after="0" w:afterAutospacing="0"/>
              <w:jc w:val="center"/>
            </w:pPr>
            <w:r w:rsidRPr="001A20FD">
              <w:t>0</w:t>
            </w:r>
          </w:p>
        </w:tc>
        <w:tc>
          <w:tcPr>
            <w:tcW w:w="1223" w:type="dxa"/>
          </w:tcPr>
          <w:p w:rsidR="007F6B1C" w:rsidRPr="001A20FD" w:rsidRDefault="00E7737A" w:rsidP="00CF626D">
            <w:pPr>
              <w:pStyle w:val="naisf"/>
              <w:spacing w:before="0" w:beforeAutospacing="0" w:after="0" w:afterAutospacing="0"/>
              <w:jc w:val="center"/>
            </w:pPr>
            <w:r w:rsidRPr="001A20FD">
              <w:t>0</w:t>
            </w:r>
          </w:p>
        </w:tc>
      </w:tr>
      <w:tr w:rsidR="007F6B1C" w:rsidRPr="001A20FD" w:rsidTr="009D7CB3">
        <w:trPr>
          <w:jc w:val="center"/>
        </w:trPr>
        <w:tc>
          <w:tcPr>
            <w:tcW w:w="2834" w:type="dxa"/>
          </w:tcPr>
          <w:p w:rsidR="007F6B1C" w:rsidRPr="001A20FD" w:rsidRDefault="007F6B1C" w:rsidP="00CF626D">
            <w:pPr>
              <w:pStyle w:val="naisf"/>
              <w:spacing w:before="0" w:beforeAutospacing="0" w:after="0" w:afterAutospacing="0"/>
              <w:rPr>
                <w:i/>
              </w:rPr>
            </w:pPr>
            <w:r w:rsidRPr="001A20FD">
              <w:t>1.2. valsts speciālais budžets</w:t>
            </w:r>
          </w:p>
        </w:tc>
        <w:tc>
          <w:tcPr>
            <w:tcW w:w="1068" w:type="dxa"/>
          </w:tcPr>
          <w:p w:rsidR="007F6B1C" w:rsidRPr="001A20FD" w:rsidRDefault="00E7737A" w:rsidP="00CF626D">
            <w:pPr>
              <w:pStyle w:val="naisf"/>
              <w:spacing w:before="0" w:beforeAutospacing="0" w:after="0" w:afterAutospacing="0"/>
              <w:jc w:val="center"/>
            </w:pPr>
            <w:r w:rsidRPr="001A20FD">
              <w:t>0</w:t>
            </w:r>
          </w:p>
        </w:tc>
        <w:tc>
          <w:tcPr>
            <w:tcW w:w="1407" w:type="dxa"/>
          </w:tcPr>
          <w:p w:rsidR="007F6B1C" w:rsidRPr="001A20FD" w:rsidRDefault="00E7737A" w:rsidP="00CF626D">
            <w:pPr>
              <w:pStyle w:val="naisf"/>
              <w:spacing w:before="0" w:beforeAutospacing="0" w:after="0" w:afterAutospacing="0"/>
              <w:jc w:val="center"/>
            </w:pPr>
            <w:r w:rsidRPr="001A20FD">
              <w:t>0</w:t>
            </w:r>
          </w:p>
        </w:tc>
        <w:tc>
          <w:tcPr>
            <w:tcW w:w="1223" w:type="dxa"/>
          </w:tcPr>
          <w:p w:rsidR="007F6B1C" w:rsidRPr="001A20FD" w:rsidRDefault="00E7737A" w:rsidP="00CF626D">
            <w:pPr>
              <w:pStyle w:val="naisf"/>
              <w:spacing w:before="0" w:beforeAutospacing="0" w:after="0" w:afterAutospacing="0"/>
              <w:jc w:val="center"/>
            </w:pPr>
            <w:r w:rsidRPr="001A20FD">
              <w:t>0</w:t>
            </w:r>
          </w:p>
        </w:tc>
        <w:tc>
          <w:tcPr>
            <w:tcW w:w="1223" w:type="dxa"/>
          </w:tcPr>
          <w:p w:rsidR="007F6B1C" w:rsidRPr="001A20FD" w:rsidRDefault="00E7737A" w:rsidP="00CF626D">
            <w:pPr>
              <w:pStyle w:val="naisf"/>
              <w:spacing w:before="0" w:beforeAutospacing="0" w:after="0" w:afterAutospacing="0"/>
              <w:jc w:val="center"/>
            </w:pPr>
            <w:r w:rsidRPr="001A20FD">
              <w:t>0</w:t>
            </w:r>
          </w:p>
        </w:tc>
        <w:tc>
          <w:tcPr>
            <w:tcW w:w="1223" w:type="dxa"/>
          </w:tcPr>
          <w:p w:rsidR="007F6B1C" w:rsidRPr="001A20FD" w:rsidRDefault="00E7737A" w:rsidP="00CF626D">
            <w:pPr>
              <w:pStyle w:val="naisf"/>
              <w:spacing w:before="0" w:beforeAutospacing="0" w:after="0" w:afterAutospacing="0"/>
              <w:jc w:val="center"/>
            </w:pPr>
            <w:r w:rsidRPr="001A20FD">
              <w:t>0</w:t>
            </w:r>
          </w:p>
        </w:tc>
      </w:tr>
      <w:tr w:rsidR="007F6B1C" w:rsidRPr="001A20FD" w:rsidTr="009D7CB3">
        <w:trPr>
          <w:jc w:val="center"/>
        </w:trPr>
        <w:tc>
          <w:tcPr>
            <w:tcW w:w="2834" w:type="dxa"/>
          </w:tcPr>
          <w:p w:rsidR="007F6B1C" w:rsidRPr="001A20FD" w:rsidRDefault="007F6B1C" w:rsidP="00CF626D">
            <w:pPr>
              <w:pStyle w:val="naisf"/>
              <w:spacing w:before="0" w:beforeAutospacing="0" w:after="0" w:afterAutospacing="0"/>
              <w:rPr>
                <w:i/>
              </w:rPr>
            </w:pPr>
            <w:r w:rsidRPr="001A20FD">
              <w:t>1.3. pašvaldību budžets</w:t>
            </w:r>
          </w:p>
        </w:tc>
        <w:tc>
          <w:tcPr>
            <w:tcW w:w="1068" w:type="dxa"/>
          </w:tcPr>
          <w:p w:rsidR="007F6B1C" w:rsidRPr="001A20FD" w:rsidRDefault="00E7737A" w:rsidP="00CF626D">
            <w:pPr>
              <w:pStyle w:val="naisf"/>
              <w:spacing w:before="0" w:beforeAutospacing="0" w:after="0" w:afterAutospacing="0"/>
              <w:jc w:val="center"/>
            </w:pPr>
            <w:r w:rsidRPr="001A20FD">
              <w:t>0</w:t>
            </w:r>
          </w:p>
        </w:tc>
        <w:tc>
          <w:tcPr>
            <w:tcW w:w="1407" w:type="dxa"/>
          </w:tcPr>
          <w:p w:rsidR="007F6B1C" w:rsidRPr="001A20FD" w:rsidRDefault="00E7737A" w:rsidP="00CF626D">
            <w:pPr>
              <w:pStyle w:val="naisf"/>
              <w:spacing w:before="0" w:beforeAutospacing="0" w:after="0" w:afterAutospacing="0"/>
              <w:jc w:val="center"/>
            </w:pPr>
            <w:r w:rsidRPr="001A20FD">
              <w:t>0</w:t>
            </w:r>
          </w:p>
        </w:tc>
        <w:tc>
          <w:tcPr>
            <w:tcW w:w="1223" w:type="dxa"/>
          </w:tcPr>
          <w:p w:rsidR="007F6B1C" w:rsidRPr="001A20FD" w:rsidRDefault="00E7737A" w:rsidP="00CF626D">
            <w:pPr>
              <w:pStyle w:val="naisf"/>
              <w:spacing w:before="0" w:beforeAutospacing="0" w:after="0" w:afterAutospacing="0"/>
              <w:jc w:val="center"/>
            </w:pPr>
            <w:r w:rsidRPr="001A20FD">
              <w:t>0</w:t>
            </w:r>
          </w:p>
        </w:tc>
        <w:tc>
          <w:tcPr>
            <w:tcW w:w="1223" w:type="dxa"/>
          </w:tcPr>
          <w:p w:rsidR="007F6B1C" w:rsidRPr="001A20FD" w:rsidRDefault="00E7737A" w:rsidP="00CF626D">
            <w:pPr>
              <w:pStyle w:val="naisf"/>
              <w:spacing w:before="0" w:beforeAutospacing="0" w:after="0" w:afterAutospacing="0"/>
              <w:jc w:val="center"/>
            </w:pPr>
            <w:r w:rsidRPr="001A20FD">
              <w:t>0</w:t>
            </w:r>
          </w:p>
        </w:tc>
        <w:tc>
          <w:tcPr>
            <w:tcW w:w="1223" w:type="dxa"/>
          </w:tcPr>
          <w:p w:rsidR="007F6B1C" w:rsidRPr="001A20FD" w:rsidRDefault="00E7737A" w:rsidP="00CF626D">
            <w:pPr>
              <w:pStyle w:val="naisf"/>
              <w:spacing w:before="0" w:beforeAutospacing="0" w:after="0" w:afterAutospacing="0"/>
              <w:jc w:val="center"/>
            </w:pPr>
            <w:r w:rsidRPr="001A20FD">
              <w:t>0</w:t>
            </w:r>
          </w:p>
        </w:tc>
      </w:tr>
      <w:tr w:rsidR="007F6B1C" w:rsidRPr="001A20FD" w:rsidTr="009D7CB3">
        <w:trPr>
          <w:jc w:val="center"/>
        </w:trPr>
        <w:tc>
          <w:tcPr>
            <w:tcW w:w="2834" w:type="dxa"/>
          </w:tcPr>
          <w:p w:rsidR="007F6B1C" w:rsidRPr="001A20FD" w:rsidRDefault="007F6B1C" w:rsidP="00CF626D">
            <w:pPr>
              <w:spacing w:after="0" w:line="240" w:lineRule="auto"/>
              <w:rPr>
                <w:rFonts w:ascii="Times New Roman" w:hAnsi="Times New Roman" w:cs="Times New Roman"/>
                <w:sz w:val="24"/>
                <w:szCs w:val="24"/>
              </w:rPr>
            </w:pPr>
            <w:r w:rsidRPr="001A20FD">
              <w:rPr>
                <w:rFonts w:ascii="Times New Roman" w:hAnsi="Times New Roman" w:cs="Times New Roman"/>
                <w:sz w:val="24"/>
                <w:szCs w:val="24"/>
              </w:rPr>
              <w:t>2. Budžeta izdevumi:</w:t>
            </w:r>
          </w:p>
        </w:tc>
        <w:tc>
          <w:tcPr>
            <w:tcW w:w="1068" w:type="dxa"/>
          </w:tcPr>
          <w:p w:rsidR="007F6B1C" w:rsidRPr="001A20FD" w:rsidRDefault="00E7737A" w:rsidP="00CF626D">
            <w:pPr>
              <w:pStyle w:val="naisf"/>
              <w:spacing w:before="0" w:beforeAutospacing="0" w:after="0" w:afterAutospacing="0"/>
              <w:jc w:val="center"/>
            </w:pPr>
            <w:r w:rsidRPr="001A20FD">
              <w:t>0</w:t>
            </w:r>
          </w:p>
        </w:tc>
        <w:tc>
          <w:tcPr>
            <w:tcW w:w="1407" w:type="dxa"/>
          </w:tcPr>
          <w:p w:rsidR="007F6B1C" w:rsidRPr="001A20FD" w:rsidRDefault="00DB50B3" w:rsidP="00CF626D">
            <w:pPr>
              <w:pStyle w:val="naisf"/>
              <w:spacing w:before="0" w:beforeAutospacing="0" w:after="0" w:afterAutospacing="0"/>
              <w:jc w:val="center"/>
            </w:pPr>
            <w:r w:rsidRPr="001A20FD">
              <w:t xml:space="preserve">+ </w:t>
            </w:r>
            <w:r w:rsidR="009D7CB3" w:rsidRPr="001A20FD">
              <w:t>1</w:t>
            </w:r>
            <w:r w:rsidR="00CF626D" w:rsidRPr="001A20FD">
              <w:t> 155 103</w:t>
            </w:r>
          </w:p>
        </w:tc>
        <w:tc>
          <w:tcPr>
            <w:tcW w:w="1223" w:type="dxa"/>
          </w:tcPr>
          <w:p w:rsidR="007F6B1C" w:rsidRPr="001A20FD" w:rsidRDefault="00E7737A" w:rsidP="00CF626D">
            <w:pPr>
              <w:pStyle w:val="naisf"/>
              <w:spacing w:before="0" w:beforeAutospacing="0" w:after="0" w:afterAutospacing="0"/>
              <w:jc w:val="center"/>
            </w:pPr>
            <w:r w:rsidRPr="001A20FD">
              <w:t>0</w:t>
            </w:r>
          </w:p>
        </w:tc>
        <w:tc>
          <w:tcPr>
            <w:tcW w:w="1223" w:type="dxa"/>
          </w:tcPr>
          <w:p w:rsidR="007F6B1C" w:rsidRPr="001A20FD" w:rsidRDefault="00E7737A" w:rsidP="00CF626D">
            <w:pPr>
              <w:pStyle w:val="naisf"/>
              <w:spacing w:before="0" w:beforeAutospacing="0" w:after="0" w:afterAutospacing="0"/>
              <w:jc w:val="center"/>
            </w:pPr>
            <w:r w:rsidRPr="001A20FD">
              <w:t>0</w:t>
            </w:r>
          </w:p>
        </w:tc>
        <w:tc>
          <w:tcPr>
            <w:tcW w:w="1223" w:type="dxa"/>
          </w:tcPr>
          <w:p w:rsidR="007F6B1C" w:rsidRPr="001A20FD" w:rsidRDefault="00E7737A" w:rsidP="00CF626D">
            <w:pPr>
              <w:pStyle w:val="naisf"/>
              <w:spacing w:before="0" w:beforeAutospacing="0" w:after="0" w:afterAutospacing="0"/>
              <w:jc w:val="center"/>
            </w:pPr>
            <w:r w:rsidRPr="001A20FD">
              <w:t>0</w:t>
            </w:r>
          </w:p>
        </w:tc>
      </w:tr>
      <w:tr w:rsidR="007F6B1C" w:rsidRPr="001A20FD" w:rsidTr="009D7CB3">
        <w:trPr>
          <w:jc w:val="center"/>
        </w:trPr>
        <w:tc>
          <w:tcPr>
            <w:tcW w:w="2834" w:type="dxa"/>
          </w:tcPr>
          <w:p w:rsidR="007F6B1C" w:rsidRPr="001A20FD" w:rsidRDefault="007F6B1C" w:rsidP="00CF626D">
            <w:pPr>
              <w:spacing w:after="0" w:line="240" w:lineRule="auto"/>
              <w:rPr>
                <w:rFonts w:ascii="Times New Roman" w:hAnsi="Times New Roman" w:cs="Times New Roman"/>
                <w:sz w:val="24"/>
                <w:szCs w:val="24"/>
              </w:rPr>
            </w:pPr>
            <w:r w:rsidRPr="001A20FD">
              <w:rPr>
                <w:rFonts w:ascii="Times New Roman" w:hAnsi="Times New Roman" w:cs="Times New Roman"/>
                <w:sz w:val="24"/>
                <w:szCs w:val="24"/>
              </w:rPr>
              <w:t>2.1. valsts pamatbudžets</w:t>
            </w:r>
          </w:p>
        </w:tc>
        <w:tc>
          <w:tcPr>
            <w:tcW w:w="1068" w:type="dxa"/>
          </w:tcPr>
          <w:p w:rsidR="007F6B1C" w:rsidRPr="001A20FD" w:rsidRDefault="00E7737A" w:rsidP="00CF626D">
            <w:pPr>
              <w:pStyle w:val="naisf"/>
              <w:spacing w:before="0" w:beforeAutospacing="0" w:after="0" w:afterAutospacing="0"/>
              <w:jc w:val="center"/>
            </w:pPr>
            <w:r w:rsidRPr="001A20FD">
              <w:t>0</w:t>
            </w:r>
          </w:p>
        </w:tc>
        <w:tc>
          <w:tcPr>
            <w:tcW w:w="1407" w:type="dxa"/>
          </w:tcPr>
          <w:p w:rsidR="007F6B1C" w:rsidRPr="001A20FD" w:rsidRDefault="00DB50B3" w:rsidP="00CF626D">
            <w:pPr>
              <w:pStyle w:val="naisf"/>
              <w:spacing w:before="0" w:beforeAutospacing="0" w:after="0" w:afterAutospacing="0"/>
              <w:jc w:val="center"/>
            </w:pPr>
            <w:r w:rsidRPr="001A20FD">
              <w:t xml:space="preserve">+ </w:t>
            </w:r>
            <w:r w:rsidR="009D7CB3" w:rsidRPr="001A20FD">
              <w:t>1 </w:t>
            </w:r>
            <w:r w:rsidR="00CF626D" w:rsidRPr="001A20FD">
              <w:t>155 103</w:t>
            </w:r>
          </w:p>
        </w:tc>
        <w:tc>
          <w:tcPr>
            <w:tcW w:w="1223" w:type="dxa"/>
          </w:tcPr>
          <w:p w:rsidR="007F6B1C" w:rsidRPr="001A20FD" w:rsidRDefault="00E7737A" w:rsidP="00CF626D">
            <w:pPr>
              <w:pStyle w:val="naisf"/>
              <w:spacing w:before="0" w:beforeAutospacing="0" w:after="0" w:afterAutospacing="0"/>
              <w:jc w:val="center"/>
            </w:pPr>
            <w:r w:rsidRPr="001A20FD">
              <w:t>0</w:t>
            </w:r>
          </w:p>
        </w:tc>
        <w:tc>
          <w:tcPr>
            <w:tcW w:w="1223" w:type="dxa"/>
          </w:tcPr>
          <w:p w:rsidR="007F6B1C" w:rsidRPr="001A20FD" w:rsidRDefault="00E7737A" w:rsidP="00CF626D">
            <w:pPr>
              <w:pStyle w:val="naisf"/>
              <w:spacing w:before="0" w:beforeAutospacing="0" w:after="0" w:afterAutospacing="0"/>
              <w:jc w:val="center"/>
            </w:pPr>
            <w:r w:rsidRPr="001A20FD">
              <w:t>0</w:t>
            </w:r>
          </w:p>
        </w:tc>
        <w:tc>
          <w:tcPr>
            <w:tcW w:w="1223" w:type="dxa"/>
          </w:tcPr>
          <w:p w:rsidR="007F6B1C" w:rsidRPr="001A20FD" w:rsidRDefault="00E7737A" w:rsidP="00CF626D">
            <w:pPr>
              <w:pStyle w:val="naisf"/>
              <w:spacing w:before="0" w:beforeAutospacing="0" w:after="0" w:afterAutospacing="0"/>
              <w:jc w:val="center"/>
            </w:pPr>
            <w:r w:rsidRPr="001A20FD">
              <w:t>0</w:t>
            </w:r>
          </w:p>
        </w:tc>
      </w:tr>
      <w:tr w:rsidR="007F6B1C" w:rsidRPr="001A20FD" w:rsidTr="009D7CB3">
        <w:trPr>
          <w:jc w:val="center"/>
        </w:trPr>
        <w:tc>
          <w:tcPr>
            <w:tcW w:w="2834" w:type="dxa"/>
          </w:tcPr>
          <w:p w:rsidR="007F6B1C" w:rsidRPr="001A20FD" w:rsidRDefault="007F6B1C" w:rsidP="00CF626D">
            <w:pPr>
              <w:spacing w:after="0" w:line="240" w:lineRule="auto"/>
              <w:rPr>
                <w:rFonts w:ascii="Times New Roman" w:hAnsi="Times New Roman" w:cs="Times New Roman"/>
                <w:sz w:val="24"/>
                <w:szCs w:val="24"/>
              </w:rPr>
            </w:pPr>
            <w:r w:rsidRPr="001A20FD">
              <w:rPr>
                <w:rFonts w:ascii="Times New Roman" w:hAnsi="Times New Roman" w:cs="Times New Roman"/>
                <w:sz w:val="24"/>
                <w:szCs w:val="24"/>
              </w:rPr>
              <w:lastRenderedPageBreak/>
              <w:t>2.2. valsts speciālais budžets</w:t>
            </w:r>
          </w:p>
        </w:tc>
        <w:tc>
          <w:tcPr>
            <w:tcW w:w="1068" w:type="dxa"/>
          </w:tcPr>
          <w:p w:rsidR="007F6B1C" w:rsidRPr="001A20FD" w:rsidRDefault="00E7737A" w:rsidP="00CF626D">
            <w:pPr>
              <w:pStyle w:val="naisf"/>
              <w:spacing w:before="0" w:beforeAutospacing="0" w:after="0" w:afterAutospacing="0"/>
              <w:jc w:val="center"/>
            </w:pPr>
            <w:r w:rsidRPr="001A20FD">
              <w:t>0</w:t>
            </w:r>
          </w:p>
        </w:tc>
        <w:tc>
          <w:tcPr>
            <w:tcW w:w="1407" w:type="dxa"/>
          </w:tcPr>
          <w:p w:rsidR="007F6B1C" w:rsidRPr="001A20FD" w:rsidRDefault="00E7737A" w:rsidP="00CF626D">
            <w:pPr>
              <w:pStyle w:val="naisf"/>
              <w:spacing w:before="0" w:beforeAutospacing="0" w:after="0" w:afterAutospacing="0"/>
              <w:jc w:val="center"/>
            </w:pPr>
            <w:r w:rsidRPr="001A20FD">
              <w:t>0</w:t>
            </w:r>
          </w:p>
        </w:tc>
        <w:tc>
          <w:tcPr>
            <w:tcW w:w="1223" w:type="dxa"/>
          </w:tcPr>
          <w:p w:rsidR="007F6B1C" w:rsidRPr="001A20FD" w:rsidRDefault="00E7737A" w:rsidP="00CF626D">
            <w:pPr>
              <w:pStyle w:val="naisf"/>
              <w:spacing w:before="0" w:beforeAutospacing="0" w:after="0" w:afterAutospacing="0"/>
              <w:jc w:val="center"/>
            </w:pPr>
            <w:r w:rsidRPr="001A20FD">
              <w:t>0</w:t>
            </w:r>
          </w:p>
        </w:tc>
        <w:tc>
          <w:tcPr>
            <w:tcW w:w="1223" w:type="dxa"/>
          </w:tcPr>
          <w:p w:rsidR="007F6B1C" w:rsidRPr="001A20FD" w:rsidRDefault="00E7737A" w:rsidP="00CF626D">
            <w:pPr>
              <w:pStyle w:val="naisf"/>
              <w:spacing w:before="0" w:beforeAutospacing="0" w:after="0" w:afterAutospacing="0"/>
              <w:jc w:val="center"/>
            </w:pPr>
            <w:r w:rsidRPr="001A20FD">
              <w:t>0</w:t>
            </w:r>
          </w:p>
        </w:tc>
        <w:tc>
          <w:tcPr>
            <w:tcW w:w="1223" w:type="dxa"/>
          </w:tcPr>
          <w:p w:rsidR="007F6B1C" w:rsidRPr="001A20FD" w:rsidRDefault="00E7737A" w:rsidP="00CF626D">
            <w:pPr>
              <w:pStyle w:val="naisf"/>
              <w:spacing w:before="0" w:beforeAutospacing="0" w:after="0" w:afterAutospacing="0"/>
              <w:jc w:val="center"/>
            </w:pPr>
            <w:r w:rsidRPr="001A20FD">
              <w:t>0</w:t>
            </w:r>
          </w:p>
        </w:tc>
      </w:tr>
      <w:tr w:rsidR="007F6B1C" w:rsidRPr="001A20FD" w:rsidTr="009D7CB3">
        <w:trPr>
          <w:jc w:val="center"/>
        </w:trPr>
        <w:tc>
          <w:tcPr>
            <w:tcW w:w="2834" w:type="dxa"/>
          </w:tcPr>
          <w:p w:rsidR="007F6B1C" w:rsidRPr="001A20FD" w:rsidRDefault="007F6B1C" w:rsidP="00CF626D">
            <w:pPr>
              <w:spacing w:after="0" w:line="240" w:lineRule="auto"/>
              <w:rPr>
                <w:rFonts w:ascii="Times New Roman" w:hAnsi="Times New Roman" w:cs="Times New Roman"/>
                <w:sz w:val="24"/>
                <w:szCs w:val="24"/>
              </w:rPr>
            </w:pPr>
            <w:r w:rsidRPr="001A20FD">
              <w:rPr>
                <w:rFonts w:ascii="Times New Roman" w:hAnsi="Times New Roman" w:cs="Times New Roman"/>
                <w:sz w:val="24"/>
                <w:szCs w:val="24"/>
              </w:rPr>
              <w:t xml:space="preserve">2.3. pašvaldību budžets </w:t>
            </w:r>
          </w:p>
        </w:tc>
        <w:tc>
          <w:tcPr>
            <w:tcW w:w="1068" w:type="dxa"/>
          </w:tcPr>
          <w:p w:rsidR="007F6B1C" w:rsidRPr="001A20FD" w:rsidRDefault="00E7737A" w:rsidP="00CF626D">
            <w:pPr>
              <w:pStyle w:val="naisf"/>
              <w:spacing w:before="0" w:beforeAutospacing="0" w:after="0" w:afterAutospacing="0"/>
              <w:jc w:val="center"/>
            </w:pPr>
            <w:r w:rsidRPr="001A20FD">
              <w:t>0</w:t>
            </w:r>
          </w:p>
        </w:tc>
        <w:tc>
          <w:tcPr>
            <w:tcW w:w="1407" w:type="dxa"/>
          </w:tcPr>
          <w:p w:rsidR="007F6B1C" w:rsidRPr="001A20FD" w:rsidRDefault="00E7737A" w:rsidP="00CF626D">
            <w:pPr>
              <w:pStyle w:val="naisf"/>
              <w:spacing w:before="0" w:beforeAutospacing="0" w:after="0" w:afterAutospacing="0"/>
              <w:jc w:val="center"/>
            </w:pPr>
            <w:r w:rsidRPr="001A20FD">
              <w:t>0</w:t>
            </w:r>
          </w:p>
        </w:tc>
        <w:tc>
          <w:tcPr>
            <w:tcW w:w="1223" w:type="dxa"/>
          </w:tcPr>
          <w:p w:rsidR="007F6B1C" w:rsidRPr="001A20FD" w:rsidRDefault="00E7737A" w:rsidP="00CF626D">
            <w:pPr>
              <w:pStyle w:val="naisf"/>
              <w:spacing w:before="0" w:beforeAutospacing="0" w:after="0" w:afterAutospacing="0"/>
              <w:jc w:val="center"/>
            </w:pPr>
            <w:r w:rsidRPr="001A20FD">
              <w:t>0</w:t>
            </w:r>
          </w:p>
        </w:tc>
        <w:tc>
          <w:tcPr>
            <w:tcW w:w="1223" w:type="dxa"/>
          </w:tcPr>
          <w:p w:rsidR="007F6B1C" w:rsidRPr="001A20FD" w:rsidRDefault="00E7737A" w:rsidP="00CF626D">
            <w:pPr>
              <w:pStyle w:val="naisf"/>
              <w:spacing w:before="0" w:beforeAutospacing="0" w:after="0" w:afterAutospacing="0"/>
              <w:jc w:val="center"/>
            </w:pPr>
            <w:r w:rsidRPr="001A20FD">
              <w:t>0</w:t>
            </w:r>
          </w:p>
        </w:tc>
        <w:tc>
          <w:tcPr>
            <w:tcW w:w="1223" w:type="dxa"/>
          </w:tcPr>
          <w:p w:rsidR="007F6B1C" w:rsidRPr="001A20FD" w:rsidRDefault="00E7737A" w:rsidP="00CF626D">
            <w:pPr>
              <w:pStyle w:val="naisf"/>
              <w:spacing w:before="0" w:beforeAutospacing="0" w:after="0" w:afterAutospacing="0"/>
              <w:jc w:val="center"/>
            </w:pPr>
            <w:r w:rsidRPr="001A20FD">
              <w:t>0</w:t>
            </w:r>
          </w:p>
        </w:tc>
      </w:tr>
      <w:tr w:rsidR="007F6B1C" w:rsidRPr="001A20FD" w:rsidTr="009D7CB3">
        <w:trPr>
          <w:jc w:val="center"/>
        </w:trPr>
        <w:tc>
          <w:tcPr>
            <w:tcW w:w="2834" w:type="dxa"/>
          </w:tcPr>
          <w:p w:rsidR="007F6B1C" w:rsidRPr="001A20FD" w:rsidRDefault="007F6B1C" w:rsidP="00CF626D">
            <w:pPr>
              <w:spacing w:after="0" w:line="240" w:lineRule="auto"/>
              <w:rPr>
                <w:rFonts w:ascii="Times New Roman" w:hAnsi="Times New Roman" w:cs="Times New Roman"/>
                <w:sz w:val="24"/>
                <w:szCs w:val="24"/>
              </w:rPr>
            </w:pPr>
            <w:r w:rsidRPr="001A20FD">
              <w:rPr>
                <w:rFonts w:ascii="Times New Roman" w:hAnsi="Times New Roman" w:cs="Times New Roman"/>
                <w:sz w:val="24"/>
                <w:szCs w:val="24"/>
              </w:rPr>
              <w:t>3. Finansiālā ietekme:</w:t>
            </w:r>
          </w:p>
        </w:tc>
        <w:tc>
          <w:tcPr>
            <w:tcW w:w="1068" w:type="dxa"/>
            <w:shd w:val="clear" w:color="auto" w:fill="auto"/>
            <w:vAlign w:val="center"/>
          </w:tcPr>
          <w:p w:rsidR="007F6B1C" w:rsidRPr="001A20FD" w:rsidRDefault="00E7737A" w:rsidP="00CF626D">
            <w:pPr>
              <w:pStyle w:val="naisf"/>
              <w:spacing w:before="0" w:beforeAutospacing="0" w:after="0" w:afterAutospacing="0"/>
              <w:jc w:val="center"/>
            </w:pPr>
            <w:r w:rsidRPr="001A20FD">
              <w:t>0</w:t>
            </w:r>
          </w:p>
        </w:tc>
        <w:tc>
          <w:tcPr>
            <w:tcW w:w="1407" w:type="dxa"/>
          </w:tcPr>
          <w:p w:rsidR="007F6B1C" w:rsidRPr="001A20FD" w:rsidRDefault="00DB50B3" w:rsidP="00CF626D">
            <w:pPr>
              <w:pStyle w:val="naisf"/>
              <w:spacing w:before="0" w:beforeAutospacing="0" w:after="0" w:afterAutospacing="0"/>
              <w:jc w:val="center"/>
            </w:pPr>
            <w:r w:rsidRPr="001A20FD">
              <w:t xml:space="preserve">- </w:t>
            </w:r>
            <w:r w:rsidR="009D7CB3" w:rsidRPr="001A20FD">
              <w:t>1 </w:t>
            </w:r>
            <w:r w:rsidR="00CF626D" w:rsidRPr="001A20FD">
              <w:t>155 103</w:t>
            </w:r>
          </w:p>
        </w:tc>
        <w:tc>
          <w:tcPr>
            <w:tcW w:w="1223" w:type="dxa"/>
          </w:tcPr>
          <w:p w:rsidR="007F6B1C" w:rsidRPr="001A20FD" w:rsidRDefault="00E7737A" w:rsidP="00CF626D">
            <w:pPr>
              <w:pStyle w:val="naisf"/>
              <w:spacing w:before="0" w:beforeAutospacing="0" w:after="0" w:afterAutospacing="0"/>
              <w:jc w:val="center"/>
            </w:pPr>
            <w:r w:rsidRPr="001A20FD">
              <w:t>0</w:t>
            </w:r>
          </w:p>
        </w:tc>
        <w:tc>
          <w:tcPr>
            <w:tcW w:w="1223" w:type="dxa"/>
          </w:tcPr>
          <w:p w:rsidR="007F6B1C" w:rsidRPr="001A20FD" w:rsidRDefault="00E7737A" w:rsidP="00CF626D">
            <w:pPr>
              <w:pStyle w:val="naisf"/>
              <w:spacing w:before="0" w:beforeAutospacing="0" w:after="0" w:afterAutospacing="0"/>
              <w:jc w:val="center"/>
            </w:pPr>
            <w:r w:rsidRPr="001A20FD">
              <w:t>0</w:t>
            </w:r>
          </w:p>
        </w:tc>
        <w:tc>
          <w:tcPr>
            <w:tcW w:w="1223" w:type="dxa"/>
          </w:tcPr>
          <w:p w:rsidR="007F6B1C" w:rsidRPr="001A20FD" w:rsidRDefault="00E7737A" w:rsidP="00CF626D">
            <w:pPr>
              <w:pStyle w:val="naisf"/>
              <w:spacing w:before="0" w:beforeAutospacing="0" w:after="0" w:afterAutospacing="0"/>
              <w:jc w:val="center"/>
            </w:pPr>
            <w:r w:rsidRPr="001A20FD">
              <w:t>0</w:t>
            </w:r>
          </w:p>
        </w:tc>
      </w:tr>
      <w:tr w:rsidR="007F6B1C" w:rsidRPr="001A20FD" w:rsidTr="009D7CB3">
        <w:trPr>
          <w:jc w:val="center"/>
        </w:trPr>
        <w:tc>
          <w:tcPr>
            <w:tcW w:w="2834" w:type="dxa"/>
          </w:tcPr>
          <w:p w:rsidR="007F6B1C" w:rsidRPr="001A20FD" w:rsidRDefault="007F6B1C" w:rsidP="00CF626D">
            <w:pPr>
              <w:spacing w:after="0" w:line="240" w:lineRule="auto"/>
              <w:rPr>
                <w:rFonts w:ascii="Times New Roman" w:hAnsi="Times New Roman" w:cs="Times New Roman"/>
                <w:sz w:val="24"/>
                <w:szCs w:val="24"/>
              </w:rPr>
            </w:pPr>
            <w:r w:rsidRPr="001A20FD">
              <w:rPr>
                <w:rFonts w:ascii="Times New Roman" w:hAnsi="Times New Roman" w:cs="Times New Roman"/>
                <w:sz w:val="24"/>
                <w:szCs w:val="24"/>
              </w:rPr>
              <w:t>3.1. valsts pamatbudžets</w:t>
            </w:r>
          </w:p>
        </w:tc>
        <w:tc>
          <w:tcPr>
            <w:tcW w:w="1068" w:type="dxa"/>
            <w:shd w:val="clear" w:color="auto" w:fill="auto"/>
          </w:tcPr>
          <w:p w:rsidR="007F6B1C" w:rsidRPr="001A20FD" w:rsidRDefault="00E7737A" w:rsidP="00CF626D">
            <w:pPr>
              <w:pStyle w:val="naisf"/>
              <w:spacing w:before="0" w:beforeAutospacing="0" w:after="0" w:afterAutospacing="0"/>
              <w:jc w:val="center"/>
            </w:pPr>
            <w:r w:rsidRPr="001A20FD">
              <w:t>0</w:t>
            </w:r>
          </w:p>
        </w:tc>
        <w:tc>
          <w:tcPr>
            <w:tcW w:w="1407" w:type="dxa"/>
          </w:tcPr>
          <w:p w:rsidR="007F6B1C" w:rsidRPr="001A20FD" w:rsidRDefault="00DB50B3" w:rsidP="00CF626D">
            <w:pPr>
              <w:pStyle w:val="naisf"/>
              <w:spacing w:before="0" w:beforeAutospacing="0" w:after="0" w:afterAutospacing="0"/>
              <w:jc w:val="center"/>
            </w:pPr>
            <w:r w:rsidRPr="001A20FD">
              <w:t xml:space="preserve">- </w:t>
            </w:r>
            <w:r w:rsidR="009D7CB3" w:rsidRPr="001A20FD">
              <w:t>1 </w:t>
            </w:r>
            <w:r w:rsidR="00CF626D" w:rsidRPr="001A20FD">
              <w:t>155 103</w:t>
            </w:r>
          </w:p>
        </w:tc>
        <w:tc>
          <w:tcPr>
            <w:tcW w:w="1223" w:type="dxa"/>
          </w:tcPr>
          <w:p w:rsidR="007F6B1C" w:rsidRPr="001A20FD" w:rsidRDefault="00E7737A" w:rsidP="00CF626D">
            <w:pPr>
              <w:pStyle w:val="naisf"/>
              <w:spacing w:before="0" w:beforeAutospacing="0" w:after="0" w:afterAutospacing="0"/>
              <w:jc w:val="center"/>
            </w:pPr>
            <w:r w:rsidRPr="001A20FD">
              <w:t>0</w:t>
            </w:r>
          </w:p>
        </w:tc>
        <w:tc>
          <w:tcPr>
            <w:tcW w:w="1223" w:type="dxa"/>
          </w:tcPr>
          <w:p w:rsidR="007F6B1C" w:rsidRPr="001A20FD" w:rsidRDefault="00E7737A" w:rsidP="00CF626D">
            <w:pPr>
              <w:pStyle w:val="naisf"/>
              <w:spacing w:before="0" w:beforeAutospacing="0" w:after="0" w:afterAutospacing="0"/>
              <w:jc w:val="center"/>
            </w:pPr>
            <w:r w:rsidRPr="001A20FD">
              <w:t>0</w:t>
            </w:r>
          </w:p>
        </w:tc>
        <w:tc>
          <w:tcPr>
            <w:tcW w:w="1223" w:type="dxa"/>
          </w:tcPr>
          <w:p w:rsidR="007F6B1C" w:rsidRPr="001A20FD" w:rsidRDefault="00E7737A" w:rsidP="00CF626D">
            <w:pPr>
              <w:pStyle w:val="naisf"/>
              <w:spacing w:before="0" w:beforeAutospacing="0" w:after="0" w:afterAutospacing="0"/>
              <w:jc w:val="center"/>
            </w:pPr>
            <w:r w:rsidRPr="001A20FD">
              <w:t>0</w:t>
            </w:r>
          </w:p>
        </w:tc>
      </w:tr>
      <w:tr w:rsidR="007F6B1C" w:rsidRPr="001A20FD" w:rsidTr="009D7CB3">
        <w:trPr>
          <w:jc w:val="center"/>
        </w:trPr>
        <w:tc>
          <w:tcPr>
            <w:tcW w:w="2834" w:type="dxa"/>
          </w:tcPr>
          <w:p w:rsidR="007F6B1C" w:rsidRPr="001A20FD" w:rsidRDefault="007F6B1C" w:rsidP="00CF626D">
            <w:pPr>
              <w:spacing w:after="0" w:line="240" w:lineRule="auto"/>
              <w:rPr>
                <w:rFonts w:ascii="Times New Roman" w:hAnsi="Times New Roman" w:cs="Times New Roman"/>
                <w:sz w:val="24"/>
                <w:szCs w:val="24"/>
              </w:rPr>
            </w:pPr>
            <w:r w:rsidRPr="001A20FD">
              <w:rPr>
                <w:rFonts w:ascii="Times New Roman" w:hAnsi="Times New Roman" w:cs="Times New Roman"/>
                <w:sz w:val="24"/>
                <w:szCs w:val="24"/>
              </w:rPr>
              <w:t>3.2. speciālais budžets</w:t>
            </w:r>
          </w:p>
        </w:tc>
        <w:tc>
          <w:tcPr>
            <w:tcW w:w="1068" w:type="dxa"/>
            <w:shd w:val="clear" w:color="auto" w:fill="auto"/>
          </w:tcPr>
          <w:p w:rsidR="007F6B1C" w:rsidRPr="001A20FD" w:rsidRDefault="00E7737A" w:rsidP="00CF626D">
            <w:pPr>
              <w:pStyle w:val="naisf"/>
              <w:spacing w:before="0" w:beforeAutospacing="0" w:after="0" w:afterAutospacing="0"/>
              <w:jc w:val="center"/>
            </w:pPr>
            <w:r w:rsidRPr="001A20FD">
              <w:t>0</w:t>
            </w:r>
          </w:p>
        </w:tc>
        <w:tc>
          <w:tcPr>
            <w:tcW w:w="1407" w:type="dxa"/>
          </w:tcPr>
          <w:p w:rsidR="007F6B1C" w:rsidRPr="001A20FD" w:rsidRDefault="00E7737A" w:rsidP="00CF626D">
            <w:pPr>
              <w:pStyle w:val="naisf"/>
              <w:spacing w:before="0" w:beforeAutospacing="0" w:after="0" w:afterAutospacing="0"/>
              <w:jc w:val="center"/>
            </w:pPr>
            <w:r w:rsidRPr="001A20FD">
              <w:t>0</w:t>
            </w:r>
          </w:p>
        </w:tc>
        <w:tc>
          <w:tcPr>
            <w:tcW w:w="1223" w:type="dxa"/>
          </w:tcPr>
          <w:p w:rsidR="007F6B1C" w:rsidRPr="001A20FD" w:rsidRDefault="00E7737A" w:rsidP="00CF626D">
            <w:pPr>
              <w:pStyle w:val="naisf"/>
              <w:spacing w:before="0" w:beforeAutospacing="0" w:after="0" w:afterAutospacing="0"/>
              <w:jc w:val="center"/>
            </w:pPr>
            <w:r w:rsidRPr="001A20FD">
              <w:t>0</w:t>
            </w:r>
          </w:p>
        </w:tc>
        <w:tc>
          <w:tcPr>
            <w:tcW w:w="1223" w:type="dxa"/>
          </w:tcPr>
          <w:p w:rsidR="007F6B1C" w:rsidRPr="001A20FD" w:rsidRDefault="00E7737A" w:rsidP="00CF626D">
            <w:pPr>
              <w:pStyle w:val="naisf"/>
              <w:spacing w:before="0" w:beforeAutospacing="0" w:after="0" w:afterAutospacing="0"/>
              <w:jc w:val="center"/>
            </w:pPr>
            <w:r w:rsidRPr="001A20FD">
              <w:t>0</w:t>
            </w:r>
          </w:p>
        </w:tc>
        <w:tc>
          <w:tcPr>
            <w:tcW w:w="1223" w:type="dxa"/>
          </w:tcPr>
          <w:p w:rsidR="007F6B1C" w:rsidRPr="001A20FD" w:rsidRDefault="00E7737A" w:rsidP="00CF626D">
            <w:pPr>
              <w:pStyle w:val="naisf"/>
              <w:spacing w:before="0" w:beforeAutospacing="0" w:after="0" w:afterAutospacing="0"/>
              <w:jc w:val="center"/>
            </w:pPr>
            <w:r w:rsidRPr="001A20FD">
              <w:t>0</w:t>
            </w:r>
          </w:p>
        </w:tc>
      </w:tr>
      <w:tr w:rsidR="007F6B1C" w:rsidRPr="001A20FD" w:rsidTr="009D7CB3">
        <w:trPr>
          <w:jc w:val="center"/>
        </w:trPr>
        <w:tc>
          <w:tcPr>
            <w:tcW w:w="2834" w:type="dxa"/>
          </w:tcPr>
          <w:p w:rsidR="007F6B1C" w:rsidRPr="001A20FD" w:rsidRDefault="007F6B1C" w:rsidP="00CF626D">
            <w:pPr>
              <w:spacing w:after="0" w:line="240" w:lineRule="auto"/>
              <w:rPr>
                <w:rFonts w:ascii="Times New Roman" w:hAnsi="Times New Roman" w:cs="Times New Roman"/>
                <w:sz w:val="24"/>
                <w:szCs w:val="24"/>
              </w:rPr>
            </w:pPr>
            <w:r w:rsidRPr="001A20FD">
              <w:rPr>
                <w:rFonts w:ascii="Times New Roman" w:hAnsi="Times New Roman" w:cs="Times New Roman"/>
                <w:sz w:val="24"/>
                <w:szCs w:val="24"/>
              </w:rPr>
              <w:t xml:space="preserve">3.3. pašvaldību budžets </w:t>
            </w:r>
          </w:p>
        </w:tc>
        <w:tc>
          <w:tcPr>
            <w:tcW w:w="1068" w:type="dxa"/>
            <w:shd w:val="clear" w:color="auto" w:fill="auto"/>
          </w:tcPr>
          <w:p w:rsidR="007F6B1C" w:rsidRPr="001A20FD" w:rsidRDefault="00E7737A" w:rsidP="00CF626D">
            <w:pPr>
              <w:pStyle w:val="naisf"/>
              <w:spacing w:before="0" w:beforeAutospacing="0" w:after="0" w:afterAutospacing="0"/>
              <w:jc w:val="center"/>
            </w:pPr>
            <w:r w:rsidRPr="001A20FD">
              <w:t>0</w:t>
            </w:r>
          </w:p>
        </w:tc>
        <w:tc>
          <w:tcPr>
            <w:tcW w:w="1407" w:type="dxa"/>
          </w:tcPr>
          <w:p w:rsidR="007F6B1C" w:rsidRPr="001A20FD" w:rsidRDefault="00E7737A" w:rsidP="00CF626D">
            <w:pPr>
              <w:pStyle w:val="naisf"/>
              <w:spacing w:before="0" w:beforeAutospacing="0" w:after="0" w:afterAutospacing="0"/>
              <w:jc w:val="center"/>
            </w:pPr>
            <w:r w:rsidRPr="001A20FD">
              <w:t>0</w:t>
            </w:r>
          </w:p>
        </w:tc>
        <w:tc>
          <w:tcPr>
            <w:tcW w:w="1223" w:type="dxa"/>
          </w:tcPr>
          <w:p w:rsidR="007F6B1C" w:rsidRPr="001A20FD" w:rsidRDefault="00E7737A" w:rsidP="00CF626D">
            <w:pPr>
              <w:pStyle w:val="naisf"/>
              <w:spacing w:before="0" w:beforeAutospacing="0" w:after="0" w:afterAutospacing="0"/>
              <w:jc w:val="center"/>
            </w:pPr>
            <w:r w:rsidRPr="001A20FD">
              <w:t>0</w:t>
            </w:r>
          </w:p>
        </w:tc>
        <w:tc>
          <w:tcPr>
            <w:tcW w:w="1223" w:type="dxa"/>
          </w:tcPr>
          <w:p w:rsidR="007F6B1C" w:rsidRPr="001A20FD" w:rsidRDefault="00E7737A" w:rsidP="00CF626D">
            <w:pPr>
              <w:pStyle w:val="naisf"/>
              <w:spacing w:before="0" w:beforeAutospacing="0" w:after="0" w:afterAutospacing="0"/>
              <w:jc w:val="center"/>
            </w:pPr>
            <w:r w:rsidRPr="001A20FD">
              <w:t>0</w:t>
            </w:r>
          </w:p>
        </w:tc>
        <w:tc>
          <w:tcPr>
            <w:tcW w:w="1223" w:type="dxa"/>
          </w:tcPr>
          <w:p w:rsidR="007F6B1C" w:rsidRPr="001A20FD" w:rsidRDefault="00E7737A" w:rsidP="00CF626D">
            <w:pPr>
              <w:pStyle w:val="naisf"/>
              <w:spacing w:before="0" w:beforeAutospacing="0" w:after="0" w:afterAutospacing="0"/>
              <w:jc w:val="center"/>
            </w:pPr>
            <w:r w:rsidRPr="001A20FD">
              <w:t>0</w:t>
            </w:r>
          </w:p>
        </w:tc>
      </w:tr>
      <w:tr w:rsidR="00DB50B3" w:rsidRPr="001A20FD" w:rsidTr="009D7CB3">
        <w:trPr>
          <w:jc w:val="center"/>
        </w:trPr>
        <w:tc>
          <w:tcPr>
            <w:tcW w:w="2834" w:type="dxa"/>
            <w:vMerge w:val="restart"/>
          </w:tcPr>
          <w:p w:rsidR="00DB50B3" w:rsidRPr="001A20FD" w:rsidRDefault="00DB50B3" w:rsidP="00CF626D">
            <w:pPr>
              <w:spacing w:after="0" w:line="240" w:lineRule="auto"/>
              <w:rPr>
                <w:rFonts w:ascii="Times New Roman" w:hAnsi="Times New Roman" w:cs="Times New Roman"/>
                <w:sz w:val="24"/>
                <w:szCs w:val="24"/>
              </w:rPr>
            </w:pPr>
            <w:r w:rsidRPr="001A20FD">
              <w:rPr>
                <w:rFonts w:ascii="Times New Roman" w:hAnsi="Times New Roman" w:cs="Times New Roman"/>
                <w:sz w:val="24"/>
                <w:szCs w:val="24"/>
              </w:rPr>
              <w:t>4. Finanšu līdzekļi papildu izdevumu finansēšanai (kompensējošu izdevumu samazinājumu norāda ar "+" zīmi)</w:t>
            </w:r>
          </w:p>
        </w:tc>
        <w:tc>
          <w:tcPr>
            <w:tcW w:w="1068" w:type="dxa"/>
            <w:vMerge w:val="restart"/>
          </w:tcPr>
          <w:p w:rsidR="00DB50B3" w:rsidRPr="001A20FD" w:rsidRDefault="00DB50B3" w:rsidP="00CF626D">
            <w:pPr>
              <w:pStyle w:val="naisf"/>
              <w:spacing w:before="0" w:beforeAutospacing="0" w:after="0" w:afterAutospacing="0"/>
              <w:jc w:val="center"/>
              <w:rPr>
                <w:i/>
              </w:rPr>
            </w:pPr>
            <w:r w:rsidRPr="001A20FD">
              <w:t>X</w:t>
            </w:r>
          </w:p>
        </w:tc>
        <w:tc>
          <w:tcPr>
            <w:tcW w:w="1407" w:type="dxa"/>
            <w:vMerge w:val="restart"/>
            <w:vAlign w:val="center"/>
          </w:tcPr>
          <w:p w:rsidR="00DB50B3" w:rsidRPr="001A20FD" w:rsidRDefault="00DB50B3" w:rsidP="00CF626D">
            <w:pPr>
              <w:pStyle w:val="naisf"/>
              <w:spacing w:before="0" w:beforeAutospacing="0" w:after="0" w:afterAutospacing="0"/>
              <w:jc w:val="center"/>
            </w:pPr>
            <w:r w:rsidRPr="001A20FD">
              <w:t xml:space="preserve">+ </w:t>
            </w:r>
            <w:r w:rsidR="009D7CB3" w:rsidRPr="001A20FD">
              <w:t>1 </w:t>
            </w:r>
            <w:r w:rsidR="00CF626D" w:rsidRPr="001A20FD">
              <w:t>155 103</w:t>
            </w:r>
          </w:p>
        </w:tc>
        <w:tc>
          <w:tcPr>
            <w:tcW w:w="1223" w:type="dxa"/>
          </w:tcPr>
          <w:p w:rsidR="00DB50B3" w:rsidRPr="001A20FD" w:rsidRDefault="00DB50B3" w:rsidP="00CF626D">
            <w:pPr>
              <w:pStyle w:val="naisf"/>
              <w:spacing w:before="0" w:beforeAutospacing="0" w:after="0" w:afterAutospacing="0"/>
              <w:jc w:val="center"/>
            </w:pPr>
            <w:r w:rsidRPr="001A20FD">
              <w:t>0</w:t>
            </w:r>
          </w:p>
        </w:tc>
        <w:tc>
          <w:tcPr>
            <w:tcW w:w="1223" w:type="dxa"/>
          </w:tcPr>
          <w:p w:rsidR="00DB50B3" w:rsidRPr="001A20FD" w:rsidRDefault="00DB50B3" w:rsidP="00CF626D">
            <w:pPr>
              <w:pStyle w:val="naisf"/>
              <w:spacing w:before="0" w:beforeAutospacing="0" w:after="0" w:afterAutospacing="0"/>
              <w:jc w:val="center"/>
            </w:pPr>
            <w:r w:rsidRPr="001A20FD">
              <w:t>0</w:t>
            </w:r>
          </w:p>
        </w:tc>
        <w:tc>
          <w:tcPr>
            <w:tcW w:w="1223" w:type="dxa"/>
          </w:tcPr>
          <w:p w:rsidR="00DB50B3" w:rsidRPr="001A20FD" w:rsidRDefault="00DB50B3" w:rsidP="00CF626D">
            <w:pPr>
              <w:pStyle w:val="naisf"/>
              <w:spacing w:before="0" w:beforeAutospacing="0" w:after="0" w:afterAutospacing="0"/>
              <w:jc w:val="center"/>
            </w:pPr>
            <w:r w:rsidRPr="001A20FD">
              <w:t>0</w:t>
            </w:r>
          </w:p>
        </w:tc>
      </w:tr>
      <w:tr w:rsidR="00DB50B3" w:rsidRPr="001A20FD" w:rsidTr="009D7CB3">
        <w:trPr>
          <w:jc w:val="center"/>
        </w:trPr>
        <w:tc>
          <w:tcPr>
            <w:tcW w:w="2834" w:type="dxa"/>
            <w:vMerge/>
          </w:tcPr>
          <w:p w:rsidR="00DB50B3" w:rsidRPr="001A20FD" w:rsidRDefault="00DB50B3" w:rsidP="00CF626D">
            <w:pPr>
              <w:spacing w:after="0" w:line="240" w:lineRule="auto"/>
              <w:rPr>
                <w:rFonts w:ascii="Times New Roman" w:hAnsi="Times New Roman" w:cs="Times New Roman"/>
                <w:sz w:val="24"/>
                <w:szCs w:val="24"/>
              </w:rPr>
            </w:pPr>
          </w:p>
        </w:tc>
        <w:tc>
          <w:tcPr>
            <w:tcW w:w="1068" w:type="dxa"/>
            <w:vMerge/>
          </w:tcPr>
          <w:p w:rsidR="00DB50B3" w:rsidRPr="001A20FD" w:rsidRDefault="00DB50B3" w:rsidP="00CF626D">
            <w:pPr>
              <w:pStyle w:val="naisf"/>
              <w:spacing w:before="0" w:beforeAutospacing="0" w:after="0" w:afterAutospacing="0"/>
              <w:jc w:val="center"/>
              <w:rPr>
                <w:i/>
              </w:rPr>
            </w:pPr>
          </w:p>
        </w:tc>
        <w:tc>
          <w:tcPr>
            <w:tcW w:w="1407" w:type="dxa"/>
            <w:vMerge/>
          </w:tcPr>
          <w:p w:rsidR="00DB50B3" w:rsidRPr="001A20FD" w:rsidRDefault="00DB50B3" w:rsidP="00CF626D">
            <w:pPr>
              <w:pStyle w:val="naisf"/>
              <w:spacing w:before="0" w:beforeAutospacing="0" w:after="0" w:afterAutospacing="0"/>
              <w:jc w:val="center"/>
            </w:pPr>
          </w:p>
        </w:tc>
        <w:tc>
          <w:tcPr>
            <w:tcW w:w="1223" w:type="dxa"/>
          </w:tcPr>
          <w:p w:rsidR="00DB50B3" w:rsidRPr="001A20FD" w:rsidRDefault="00DB50B3" w:rsidP="00CF626D">
            <w:pPr>
              <w:pStyle w:val="naisf"/>
              <w:spacing w:before="0" w:beforeAutospacing="0" w:after="0" w:afterAutospacing="0"/>
              <w:jc w:val="center"/>
            </w:pPr>
            <w:r w:rsidRPr="001A20FD">
              <w:t>0</w:t>
            </w:r>
          </w:p>
        </w:tc>
        <w:tc>
          <w:tcPr>
            <w:tcW w:w="1223" w:type="dxa"/>
          </w:tcPr>
          <w:p w:rsidR="00DB50B3" w:rsidRPr="001A20FD" w:rsidRDefault="00DB50B3" w:rsidP="00CF626D">
            <w:pPr>
              <w:pStyle w:val="naisf"/>
              <w:spacing w:before="0" w:beforeAutospacing="0" w:after="0" w:afterAutospacing="0"/>
              <w:jc w:val="center"/>
            </w:pPr>
            <w:r w:rsidRPr="001A20FD">
              <w:t>0</w:t>
            </w:r>
          </w:p>
        </w:tc>
        <w:tc>
          <w:tcPr>
            <w:tcW w:w="1223" w:type="dxa"/>
          </w:tcPr>
          <w:p w:rsidR="00DB50B3" w:rsidRPr="001A20FD" w:rsidRDefault="00DB50B3" w:rsidP="00CF626D">
            <w:pPr>
              <w:pStyle w:val="naisf"/>
              <w:spacing w:before="0" w:beforeAutospacing="0" w:after="0" w:afterAutospacing="0"/>
              <w:jc w:val="center"/>
            </w:pPr>
            <w:r w:rsidRPr="001A20FD">
              <w:t>0</w:t>
            </w:r>
          </w:p>
        </w:tc>
      </w:tr>
      <w:tr w:rsidR="00DB50B3" w:rsidRPr="001A20FD" w:rsidTr="009D7CB3">
        <w:trPr>
          <w:jc w:val="center"/>
        </w:trPr>
        <w:tc>
          <w:tcPr>
            <w:tcW w:w="2834" w:type="dxa"/>
            <w:vMerge/>
          </w:tcPr>
          <w:p w:rsidR="00DB50B3" w:rsidRPr="001A20FD" w:rsidRDefault="00DB50B3" w:rsidP="00CF626D">
            <w:pPr>
              <w:spacing w:after="0" w:line="240" w:lineRule="auto"/>
              <w:rPr>
                <w:rFonts w:ascii="Times New Roman" w:hAnsi="Times New Roman" w:cs="Times New Roman"/>
                <w:sz w:val="24"/>
                <w:szCs w:val="24"/>
              </w:rPr>
            </w:pPr>
          </w:p>
        </w:tc>
        <w:tc>
          <w:tcPr>
            <w:tcW w:w="1068" w:type="dxa"/>
            <w:vMerge/>
          </w:tcPr>
          <w:p w:rsidR="00DB50B3" w:rsidRPr="001A20FD" w:rsidRDefault="00DB50B3" w:rsidP="00CF626D">
            <w:pPr>
              <w:pStyle w:val="naisf"/>
              <w:spacing w:before="0" w:beforeAutospacing="0" w:after="0" w:afterAutospacing="0"/>
              <w:jc w:val="center"/>
              <w:rPr>
                <w:i/>
              </w:rPr>
            </w:pPr>
          </w:p>
        </w:tc>
        <w:tc>
          <w:tcPr>
            <w:tcW w:w="1407" w:type="dxa"/>
            <w:vMerge/>
          </w:tcPr>
          <w:p w:rsidR="00DB50B3" w:rsidRPr="001A20FD" w:rsidRDefault="00DB50B3" w:rsidP="00CF626D">
            <w:pPr>
              <w:pStyle w:val="naisf"/>
              <w:spacing w:before="0" w:beforeAutospacing="0" w:after="0" w:afterAutospacing="0"/>
              <w:jc w:val="center"/>
            </w:pPr>
          </w:p>
        </w:tc>
        <w:tc>
          <w:tcPr>
            <w:tcW w:w="1223" w:type="dxa"/>
          </w:tcPr>
          <w:p w:rsidR="00DB50B3" w:rsidRPr="001A20FD" w:rsidRDefault="00DB50B3" w:rsidP="00CF626D">
            <w:pPr>
              <w:pStyle w:val="naisf"/>
              <w:spacing w:before="0" w:beforeAutospacing="0" w:after="0" w:afterAutospacing="0"/>
              <w:jc w:val="center"/>
            </w:pPr>
            <w:r w:rsidRPr="001A20FD">
              <w:t>0</w:t>
            </w:r>
          </w:p>
        </w:tc>
        <w:tc>
          <w:tcPr>
            <w:tcW w:w="1223" w:type="dxa"/>
          </w:tcPr>
          <w:p w:rsidR="00DB50B3" w:rsidRPr="001A20FD" w:rsidRDefault="00DB50B3" w:rsidP="00CF626D">
            <w:pPr>
              <w:pStyle w:val="naisf"/>
              <w:spacing w:before="0" w:beforeAutospacing="0" w:after="0" w:afterAutospacing="0"/>
              <w:jc w:val="center"/>
            </w:pPr>
            <w:r w:rsidRPr="001A20FD">
              <w:t>0</w:t>
            </w:r>
          </w:p>
        </w:tc>
        <w:tc>
          <w:tcPr>
            <w:tcW w:w="1223" w:type="dxa"/>
          </w:tcPr>
          <w:p w:rsidR="00DB50B3" w:rsidRPr="001A20FD" w:rsidRDefault="00DB50B3" w:rsidP="00CF626D">
            <w:pPr>
              <w:pStyle w:val="naisf"/>
              <w:spacing w:before="0" w:beforeAutospacing="0" w:after="0" w:afterAutospacing="0"/>
              <w:jc w:val="center"/>
            </w:pPr>
            <w:r w:rsidRPr="001A20FD">
              <w:t>0</w:t>
            </w:r>
          </w:p>
        </w:tc>
      </w:tr>
      <w:tr w:rsidR="007F6B1C" w:rsidRPr="001A20FD" w:rsidTr="009D7CB3">
        <w:trPr>
          <w:jc w:val="center"/>
        </w:trPr>
        <w:tc>
          <w:tcPr>
            <w:tcW w:w="2834" w:type="dxa"/>
          </w:tcPr>
          <w:p w:rsidR="007F6B1C" w:rsidRPr="001A20FD" w:rsidRDefault="007F6B1C" w:rsidP="00CF626D">
            <w:pPr>
              <w:spacing w:after="0" w:line="240" w:lineRule="auto"/>
              <w:rPr>
                <w:rFonts w:ascii="Times New Roman" w:hAnsi="Times New Roman" w:cs="Times New Roman"/>
                <w:sz w:val="24"/>
                <w:szCs w:val="24"/>
              </w:rPr>
            </w:pPr>
            <w:r w:rsidRPr="001A20FD">
              <w:rPr>
                <w:rFonts w:ascii="Times New Roman" w:hAnsi="Times New Roman" w:cs="Times New Roman"/>
                <w:sz w:val="24"/>
                <w:szCs w:val="24"/>
              </w:rPr>
              <w:t>5. Precizēta finansiālā ietekme:</w:t>
            </w:r>
          </w:p>
        </w:tc>
        <w:tc>
          <w:tcPr>
            <w:tcW w:w="1068" w:type="dxa"/>
            <w:vMerge w:val="restart"/>
          </w:tcPr>
          <w:p w:rsidR="007F6B1C" w:rsidRPr="001A20FD" w:rsidRDefault="007F6B1C" w:rsidP="00CF626D">
            <w:pPr>
              <w:pStyle w:val="naisf"/>
              <w:spacing w:before="0" w:beforeAutospacing="0" w:after="0" w:afterAutospacing="0"/>
              <w:jc w:val="center"/>
              <w:rPr>
                <w:i/>
              </w:rPr>
            </w:pPr>
            <w:r w:rsidRPr="001A20FD">
              <w:t>X</w:t>
            </w:r>
          </w:p>
        </w:tc>
        <w:tc>
          <w:tcPr>
            <w:tcW w:w="1407" w:type="dxa"/>
          </w:tcPr>
          <w:p w:rsidR="007F6B1C" w:rsidRPr="001A20FD" w:rsidRDefault="00E7737A" w:rsidP="00CF626D">
            <w:pPr>
              <w:pStyle w:val="naisf"/>
              <w:spacing w:before="0" w:beforeAutospacing="0" w:after="0" w:afterAutospacing="0"/>
              <w:jc w:val="center"/>
            </w:pPr>
            <w:r w:rsidRPr="001A20FD">
              <w:t>0</w:t>
            </w:r>
          </w:p>
        </w:tc>
        <w:tc>
          <w:tcPr>
            <w:tcW w:w="1223" w:type="dxa"/>
          </w:tcPr>
          <w:p w:rsidR="007F6B1C" w:rsidRPr="001A20FD" w:rsidRDefault="00E7737A" w:rsidP="00CF626D">
            <w:pPr>
              <w:pStyle w:val="naisf"/>
              <w:spacing w:before="0" w:beforeAutospacing="0" w:after="0" w:afterAutospacing="0"/>
              <w:jc w:val="center"/>
            </w:pPr>
            <w:r w:rsidRPr="001A20FD">
              <w:t>0</w:t>
            </w:r>
          </w:p>
        </w:tc>
        <w:tc>
          <w:tcPr>
            <w:tcW w:w="1223" w:type="dxa"/>
          </w:tcPr>
          <w:p w:rsidR="007F6B1C" w:rsidRPr="001A20FD" w:rsidRDefault="00E7737A" w:rsidP="00CF626D">
            <w:pPr>
              <w:pStyle w:val="naisf"/>
              <w:spacing w:before="0" w:beforeAutospacing="0" w:after="0" w:afterAutospacing="0"/>
              <w:jc w:val="center"/>
            </w:pPr>
            <w:r w:rsidRPr="001A20FD">
              <w:t>0</w:t>
            </w:r>
          </w:p>
        </w:tc>
        <w:tc>
          <w:tcPr>
            <w:tcW w:w="1223" w:type="dxa"/>
          </w:tcPr>
          <w:p w:rsidR="007F6B1C" w:rsidRPr="001A20FD" w:rsidRDefault="00E7737A" w:rsidP="00CF626D">
            <w:pPr>
              <w:pStyle w:val="naisf"/>
              <w:spacing w:before="0" w:beforeAutospacing="0" w:after="0" w:afterAutospacing="0"/>
              <w:jc w:val="center"/>
            </w:pPr>
            <w:r w:rsidRPr="001A20FD">
              <w:t>0</w:t>
            </w:r>
          </w:p>
        </w:tc>
      </w:tr>
      <w:tr w:rsidR="007F6B1C" w:rsidRPr="001A20FD" w:rsidTr="009D7CB3">
        <w:trPr>
          <w:jc w:val="center"/>
        </w:trPr>
        <w:tc>
          <w:tcPr>
            <w:tcW w:w="2834" w:type="dxa"/>
          </w:tcPr>
          <w:p w:rsidR="007F6B1C" w:rsidRPr="001A20FD" w:rsidRDefault="007F6B1C" w:rsidP="00CF626D">
            <w:pPr>
              <w:spacing w:after="0" w:line="240" w:lineRule="auto"/>
              <w:rPr>
                <w:rFonts w:ascii="Times New Roman" w:hAnsi="Times New Roman" w:cs="Times New Roman"/>
                <w:sz w:val="24"/>
                <w:szCs w:val="24"/>
              </w:rPr>
            </w:pPr>
            <w:r w:rsidRPr="001A20FD">
              <w:rPr>
                <w:rFonts w:ascii="Times New Roman" w:hAnsi="Times New Roman" w:cs="Times New Roman"/>
                <w:sz w:val="24"/>
                <w:szCs w:val="24"/>
              </w:rPr>
              <w:t>5.1. valsts pamatbudžets</w:t>
            </w:r>
          </w:p>
        </w:tc>
        <w:tc>
          <w:tcPr>
            <w:tcW w:w="1068" w:type="dxa"/>
            <w:vMerge/>
            <w:vAlign w:val="center"/>
          </w:tcPr>
          <w:p w:rsidR="007F6B1C" w:rsidRPr="001A20FD" w:rsidRDefault="007F6B1C" w:rsidP="00CF626D">
            <w:pPr>
              <w:pStyle w:val="naisf"/>
              <w:spacing w:before="0" w:beforeAutospacing="0" w:after="0" w:afterAutospacing="0"/>
              <w:jc w:val="center"/>
              <w:rPr>
                <w:i/>
              </w:rPr>
            </w:pPr>
          </w:p>
        </w:tc>
        <w:tc>
          <w:tcPr>
            <w:tcW w:w="1407" w:type="dxa"/>
          </w:tcPr>
          <w:p w:rsidR="007F6B1C" w:rsidRPr="001A20FD" w:rsidRDefault="00E7737A" w:rsidP="00CF626D">
            <w:pPr>
              <w:pStyle w:val="naisf"/>
              <w:spacing w:before="0" w:beforeAutospacing="0" w:after="0" w:afterAutospacing="0"/>
              <w:jc w:val="center"/>
            </w:pPr>
            <w:r w:rsidRPr="001A20FD">
              <w:t>0</w:t>
            </w:r>
          </w:p>
        </w:tc>
        <w:tc>
          <w:tcPr>
            <w:tcW w:w="1223" w:type="dxa"/>
          </w:tcPr>
          <w:p w:rsidR="007F6B1C" w:rsidRPr="001A20FD" w:rsidRDefault="00E7737A" w:rsidP="00CF626D">
            <w:pPr>
              <w:pStyle w:val="naisf"/>
              <w:spacing w:before="0" w:beforeAutospacing="0" w:after="0" w:afterAutospacing="0"/>
              <w:jc w:val="center"/>
            </w:pPr>
            <w:r w:rsidRPr="001A20FD">
              <w:t>0</w:t>
            </w:r>
          </w:p>
        </w:tc>
        <w:tc>
          <w:tcPr>
            <w:tcW w:w="1223" w:type="dxa"/>
          </w:tcPr>
          <w:p w:rsidR="007F6B1C" w:rsidRPr="001A20FD" w:rsidRDefault="00E7737A" w:rsidP="00CF626D">
            <w:pPr>
              <w:pStyle w:val="naisf"/>
              <w:spacing w:before="0" w:beforeAutospacing="0" w:after="0" w:afterAutospacing="0"/>
              <w:jc w:val="center"/>
            </w:pPr>
            <w:r w:rsidRPr="001A20FD">
              <w:t>0</w:t>
            </w:r>
          </w:p>
        </w:tc>
        <w:tc>
          <w:tcPr>
            <w:tcW w:w="1223" w:type="dxa"/>
          </w:tcPr>
          <w:p w:rsidR="007F6B1C" w:rsidRPr="001A20FD" w:rsidRDefault="00E7737A" w:rsidP="00CF626D">
            <w:pPr>
              <w:pStyle w:val="naisf"/>
              <w:spacing w:before="0" w:beforeAutospacing="0" w:after="0" w:afterAutospacing="0"/>
              <w:jc w:val="center"/>
            </w:pPr>
            <w:r w:rsidRPr="001A20FD">
              <w:t>0</w:t>
            </w:r>
          </w:p>
        </w:tc>
      </w:tr>
      <w:tr w:rsidR="007F6B1C" w:rsidRPr="001A20FD" w:rsidTr="009D7CB3">
        <w:trPr>
          <w:jc w:val="center"/>
        </w:trPr>
        <w:tc>
          <w:tcPr>
            <w:tcW w:w="2834" w:type="dxa"/>
          </w:tcPr>
          <w:p w:rsidR="007F6B1C" w:rsidRPr="001A20FD" w:rsidRDefault="007F6B1C" w:rsidP="00CF626D">
            <w:pPr>
              <w:spacing w:after="0" w:line="240" w:lineRule="auto"/>
              <w:rPr>
                <w:rFonts w:ascii="Times New Roman" w:hAnsi="Times New Roman" w:cs="Times New Roman"/>
                <w:sz w:val="24"/>
                <w:szCs w:val="24"/>
              </w:rPr>
            </w:pPr>
            <w:r w:rsidRPr="001A20FD">
              <w:rPr>
                <w:rFonts w:ascii="Times New Roman" w:hAnsi="Times New Roman" w:cs="Times New Roman"/>
                <w:sz w:val="24"/>
                <w:szCs w:val="24"/>
              </w:rPr>
              <w:t>5.2. speciālais budžets</w:t>
            </w:r>
          </w:p>
        </w:tc>
        <w:tc>
          <w:tcPr>
            <w:tcW w:w="1068" w:type="dxa"/>
            <w:vMerge/>
            <w:vAlign w:val="center"/>
          </w:tcPr>
          <w:p w:rsidR="007F6B1C" w:rsidRPr="001A20FD" w:rsidRDefault="007F6B1C" w:rsidP="00CF626D">
            <w:pPr>
              <w:pStyle w:val="naisf"/>
              <w:spacing w:before="0" w:beforeAutospacing="0" w:after="0" w:afterAutospacing="0"/>
              <w:jc w:val="center"/>
              <w:rPr>
                <w:i/>
              </w:rPr>
            </w:pPr>
          </w:p>
        </w:tc>
        <w:tc>
          <w:tcPr>
            <w:tcW w:w="1407" w:type="dxa"/>
          </w:tcPr>
          <w:p w:rsidR="007F6B1C" w:rsidRPr="001A20FD" w:rsidRDefault="00E7737A" w:rsidP="00CF626D">
            <w:pPr>
              <w:pStyle w:val="naisf"/>
              <w:spacing w:before="0" w:beforeAutospacing="0" w:after="0" w:afterAutospacing="0"/>
              <w:jc w:val="center"/>
            </w:pPr>
            <w:r w:rsidRPr="001A20FD">
              <w:t>0</w:t>
            </w:r>
          </w:p>
        </w:tc>
        <w:tc>
          <w:tcPr>
            <w:tcW w:w="1223" w:type="dxa"/>
          </w:tcPr>
          <w:p w:rsidR="007F6B1C" w:rsidRPr="001A20FD" w:rsidRDefault="00E7737A" w:rsidP="00CF626D">
            <w:pPr>
              <w:pStyle w:val="naisf"/>
              <w:spacing w:before="0" w:beforeAutospacing="0" w:after="0" w:afterAutospacing="0"/>
              <w:jc w:val="center"/>
            </w:pPr>
            <w:r w:rsidRPr="001A20FD">
              <w:t>0</w:t>
            </w:r>
          </w:p>
        </w:tc>
        <w:tc>
          <w:tcPr>
            <w:tcW w:w="1223" w:type="dxa"/>
          </w:tcPr>
          <w:p w:rsidR="007F6B1C" w:rsidRPr="001A20FD" w:rsidRDefault="00E7737A" w:rsidP="00CF626D">
            <w:pPr>
              <w:pStyle w:val="naisf"/>
              <w:spacing w:before="0" w:beforeAutospacing="0" w:after="0" w:afterAutospacing="0"/>
              <w:jc w:val="center"/>
            </w:pPr>
            <w:r w:rsidRPr="001A20FD">
              <w:t>0</w:t>
            </w:r>
          </w:p>
        </w:tc>
        <w:tc>
          <w:tcPr>
            <w:tcW w:w="1223" w:type="dxa"/>
          </w:tcPr>
          <w:p w:rsidR="007F6B1C" w:rsidRPr="001A20FD" w:rsidRDefault="00E7737A" w:rsidP="00CF626D">
            <w:pPr>
              <w:pStyle w:val="naisf"/>
              <w:spacing w:before="0" w:beforeAutospacing="0" w:after="0" w:afterAutospacing="0"/>
              <w:jc w:val="center"/>
            </w:pPr>
            <w:r w:rsidRPr="001A20FD">
              <w:t>0</w:t>
            </w:r>
          </w:p>
        </w:tc>
      </w:tr>
      <w:tr w:rsidR="007F6B1C" w:rsidRPr="001A20FD" w:rsidTr="009D7CB3">
        <w:trPr>
          <w:jc w:val="center"/>
        </w:trPr>
        <w:tc>
          <w:tcPr>
            <w:tcW w:w="2834" w:type="dxa"/>
          </w:tcPr>
          <w:p w:rsidR="007F6B1C" w:rsidRPr="001A20FD" w:rsidRDefault="007F6B1C" w:rsidP="00CF626D">
            <w:pPr>
              <w:spacing w:after="0" w:line="240" w:lineRule="auto"/>
              <w:rPr>
                <w:rFonts w:ascii="Times New Roman" w:hAnsi="Times New Roman" w:cs="Times New Roman"/>
                <w:sz w:val="24"/>
                <w:szCs w:val="24"/>
              </w:rPr>
            </w:pPr>
            <w:r w:rsidRPr="001A20FD">
              <w:rPr>
                <w:rFonts w:ascii="Times New Roman" w:hAnsi="Times New Roman" w:cs="Times New Roman"/>
                <w:sz w:val="24"/>
                <w:szCs w:val="24"/>
              </w:rPr>
              <w:t xml:space="preserve">5.3. pašvaldību budžets </w:t>
            </w:r>
          </w:p>
        </w:tc>
        <w:tc>
          <w:tcPr>
            <w:tcW w:w="1068" w:type="dxa"/>
            <w:vMerge/>
            <w:vAlign w:val="center"/>
          </w:tcPr>
          <w:p w:rsidR="007F6B1C" w:rsidRPr="001A20FD" w:rsidRDefault="007F6B1C" w:rsidP="00CF626D">
            <w:pPr>
              <w:pStyle w:val="naisf"/>
              <w:spacing w:before="0" w:beforeAutospacing="0" w:after="0" w:afterAutospacing="0"/>
              <w:jc w:val="center"/>
              <w:rPr>
                <w:i/>
              </w:rPr>
            </w:pPr>
          </w:p>
        </w:tc>
        <w:tc>
          <w:tcPr>
            <w:tcW w:w="1407" w:type="dxa"/>
          </w:tcPr>
          <w:p w:rsidR="007F6B1C" w:rsidRPr="001A20FD" w:rsidRDefault="00E7737A" w:rsidP="00CF626D">
            <w:pPr>
              <w:pStyle w:val="naisf"/>
              <w:spacing w:before="0" w:beforeAutospacing="0" w:after="0" w:afterAutospacing="0"/>
              <w:jc w:val="center"/>
            </w:pPr>
            <w:r w:rsidRPr="001A20FD">
              <w:t>0</w:t>
            </w:r>
          </w:p>
        </w:tc>
        <w:tc>
          <w:tcPr>
            <w:tcW w:w="1223" w:type="dxa"/>
          </w:tcPr>
          <w:p w:rsidR="007F6B1C" w:rsidRPr="001A20FD" w:rsidRDefault="00E7737A" w:rsidP="00CF626D">
            <w:pPr>
              <w:pStyle w:val="naisf"/>
              <w:spacing w:before="0" w:beforeAutospacing="0" w:after="0" w:afterAutospacing="0"/>
              <w:jc w:val="center"/>
            </w:pPr>
            <w:r w:rsidRPr="001A20FD">
              <w:t>0</w:t>
            </w:r>
          </w:p>
        </w:tc>
        <w:tc>
          <w:tcPr>
            <w:tcW w:w="1223" w:type="dxa"/>
          </w:tcPr>
          <w:p w:rsidR="007F6B1C" w:rsidRPr="001A20FD" w:rsidRDefault="00E7737A" w:rsidP="00CF626D">
            <w:pPr>
              <w:pStyle w:val="naisf"/>
              <w:spacing w:before="0" w:beforeAutospacing="0" w:after="0" w:afterAutospacing="0"/>
              <w:jc w:val="center"/>
            </w:pPr>
            <w:r w:rsidRPr="001A20FD">
              <w:t>0</w:t>
            </w:r>
          </w:p>
        </w:tc>
        <w:tc>
          <w:tcPr>
            <w:tcW w:w="1223" w:type="dxa"/>
          </w:tcPr>
          <w:p w:rsidR="007F6B1C" w:rsidRPr="001A20FD" w:rsidRDefault="00E7737A" w:rsidP="00CF626D">
            <w:pPr>
              <w:pStyle w:val="naisf"/>
              <w:spacing w:before="0" w:beforeAutospacing="0" w:after="0" w:afterAutospacing="0"/>
              <w:jc w:val="center"/>
            </w:pPr>
            <w:r w:rsidRPr="001A20FD">
              <w:t>0</w:t>
            </w:r>
          </w:p>
        </w:tc>
      </w:tr>
      <w:tr w:rsidR="007F6B1C" w:rsidRPr="001A20FD" w:rsidTr="009D7CB3">
        <w:trPr>
          <w:jc w:val="center"/>
        </w:trPr>
        <w:tc>
          <w:tcPr>
            <w:tcW w:w="2834" w:type="dxa"/>
          </w:tcPr>
          <w:p w:rsidR="007F6B1C" w:rsidRPr="001A20FD" w:rsidRDefault="007F6B1C" w:rsidP="00CF626D">
            <w:pPr>
              <w:spacing w:after="0" w:line="240" w:lineRule="auto"/>
              <w:rPr>
                <w:rFonts w:ascii="Times New Roman" w:hAnsi="Times New Roman" w:cs="Times New Roman"/>
                <w:sz w:val="24"/>
                <w:szCs w:val="24"/>
              </w:rPr>
            </w:pPr>
            <w:r w:rsidRPr="001A20FD">
              <w:rPr>
                <w:rFonts w:ascii="Times New Roman" w:hAnsi="Times New Roman" w:cs="Times New Roman"/>
                <w:sz w:val="24"/>
                <w:szCs w:val="24"/>
              </w:rPr>
              <w:t>6. Detalizēts ieņēmumu un izdevumu aprēķins (ja nepie</w:t>
            </w:r>
            <w:r w:rsidRPr="001A20FD">
              <w:rPr>
                <w:rFonts w:ascii="Times New Roman" w:hAnsi="Times New Roman" w:cs="Times New Roman"/>
                <w:sz w:val="24"/>
                <w:szCs w:val="24"/>
              </w:rPr>
              <w:softHyphen/>
              <w:t>ciešams, detalizētu ieņēmumu un izdevumu aprēķinu var pie</w:t>
            </w:r>
            <w:r w:rsidRPr="001A20FD">
              <w:rPr>
                <w:rFonts w:ascii="Times New Roman" w:hAnsi="Times New Roman" w:cs="Times New Roman"/>
                <w:sz w:val="24"/>
                <w:szCs w:val="24"/>
              </w:rPr>
              <w:softHyphen/>
              <w:t>vienot anotācijas pielikumā):</w:t>
            </w:r>
          </w:p>
        </w:tc>
        <w:tc>
          <w:tcPr>
            <w:tcW w:w="6144" w:type="dxa"/>
            <w:gridSpan w:val="5"/>
            <w:vMerge w:val="restart"/>
          </w:tcPr>
          <w:p w:rsidR="004F7725" w:rsidRPr="001A20FD" w:rsidRDefault="00BE0A7E" w:rsidP="00CF626D">
            <w:pPr>
              <w:spacing w:after="0" w:line="240" w:lineRule="auto"/>
              <w:ind w:firstLine="471"/>
              <w:jc w:val="both"/>
              <w:rPr>
                <w:rFonts w:ascii="Times New Roman" w:hAnsi="Times New Roman" w:cs="Times New Roman"/>
                <w:b/>
                <w:sz w:val="24"/>
                <w:szCs w:val="24"/>
              </w:rPr>
            </w:pPr>
            <w:r w:rsidRPr="001A20FD">
              <w:rPr>
                <w:rFonts w:ascii="Times New Roman" w:hAnsi="Times New Roman" w:cs="Times New Roman"/>
                <w:b/>
                <w:sz w:val="24"/>
                <w:szCs w:val="24"/>
              </w:rPr>
              <w:t xml:space="preserve">I. </w:t>
            </w:r>
            <w:r w:rsidR="004F7725" w:rsidRPr="001A20FD">
              <w:rPr>
                <w:rFonts w:ascii="Times New Roman" w:hAnsi="Times New Roman" w:cs="Times New Roman"/>
                <w:b/>
                <w:sz w:val="24"/>
                <w:szCs w:val="24"/>
              </w:rPr>
              <w:t>Iekšlietu ministrijas Informācijas centrs</w:t>
            </w:r>
          </w:p>
          <w:p w:rsidR="00B87DA0" w:rsidRPr="001A20FD" w:rsidRDefault="007E55FE" w:rsidP="00CF626D">
            <w:pPr>
              <w:spacing w:after="0" w:line="240" w:lineRule="auto"/>
              <w:ind w:firstLine="471"/>
              <w:jc w:val="both"/>
              <w:rPr>
                <w:rFonts w:ascii="Times New Roman" w:hAnsi="Times New Roman" w:cs="Times New Roman"/>
                <w:sz w:val="24"/>
                <w:szCs w:val="24"/>
              </w:rPr>
            </w:pPr>
            <w:r w:rsidRPr="001A20FD">
              <w:rPr>
                <w:rFonts w:ascii="Times New Roman" w:hAnsi="Times New Roman" w:cs="Times New Roman"/>
                <w:sz w:val="24"/>
                <w:szCs w:val="24"/>
              </w:rPr>
              <w:t>Iekšlietu ministrijas Informācijas</w:t>
            </w:r>
            <w:r w:rsidR="00B87DA0" w:rsidRPr="001A20FD">
              <w:rPr>
                <w:rFonts w:ascii="Times New Roman" w:hAnsi="Times New Roman" w:cs="Times New Roman"/>
                <w:sz w:val="24"/>
                <w:szCs w:val="24"/>
              </w:rPr>
              <w:t xml:space="preserve"> centram nepieciešams piešķirt finansējumu </w:t>
            </w:r>
            <w:r w:rsidR="00CF626D" w:rsidRPr="001A20FD">
              <w:rPr>
                <w:rFonts w:ascii="Times New Roman" w:hAnsi="Times New Roman" w:cs="Times New Roman"/>
                <w:sz w:val="24"/>
                <w:szCs w:val="24"/>
              </w:rPr>
              <w:t>784 233</w:t>
            </w:r>
            <w:r w:rsidR="00B87DA0" w:rsidRPr="001A20FD">
              <w:rPr>
                <w:rFonts w:ascii="Times New Roman" w:hAnsi="Times New Roman" w:cs="Times New Roman"/>
                <w:sz w:val="24"/>
                <w:szCs w:val="24"/>
              </w:rPr>
              <w:t xml:space="preserve"> </w:t>
            </w:r>
            <w:proofErr w:type="spellStart"/>
            <w:r w:rsidR="00B87DA0" w:rsidRPr="001A20FD">
              <w:rPr>
                <w:rFonts w:ascii="Times New Roman" w:hAnsi="Times New Roman" w:cs="Times New Roman"/>
                <w:i/>
                <w:sz w:val="24"/>
                <w:szCs w:val="24"/>
              </w:rPr>
              <w:t>euro</w:t>
            </w:r>
            <w:proofErr w:type="spellEnd"/>
            <w:r w:rsidR="00B87DA0" w:rsidRPr="001A20FD">
              <w:rPr>
                <w:rFonts w:ascii="Times New Roman" w:hAnsi="Times New Roman" w:cs="Times New Roman"/>
                <w:sz w:val="24"/>
                <w:szCs w:val="24"/>
              </w:rPr>
              <w:t xml:space="preserve"> apmērā</w:t>
            </w:r>
            <w:r w:rsidR="0034121D" w:rsidRPr="001A20FD">
              <w:rPr>
                <w:rFonts w:ascii="Times New Roman" w:hAnsi="Times New Roman" w:cs="Times New Roman"/>
                <w:sz w:val="24"/>
                <w:szCs w:val="24"/>
              </w:rPr>
              <w:t xml:space="preserve"> (EKK 5000</w:t>
            </w:r>
            <w:r w:rsidR="00B87DA0" w:rsidRPr="001A20FD">
              <w:rPr>
                <w:rFonts w:ascii="Times New Roman" w:hAnsi="Times New Roman" w:cs="Times New Roman"/>
                <w:sz w:val="24"/>
                <w:szCs w:val="24"/>
              </w:rPr>
              <w:t xml:space="preserve"> “</w:t>
            </w:r>
            <w:r w:rsidR="0034121D" w:rsidRPr="001A20FD">
              <w:rPr>
                <w:rFonts w:ascii="Times New Roman" w:hAnsi="Times New Roman" w:cs="Times New Roman"/>
                <w:sz w:val="24"/>
                <w:szCs w:val="24"/>
              </w:rPr>
              <w:t>Pamatkapitāla veidošana</w:t>
            </w:r>
            <w:r w:rsidR="00B87DA0" w:rsidRPr="001A20FD">
              <w:rPr>
                <w:rFonts w:ascii="Times New Roman" w:hAnsi="Times New Roman" w:cs="Times New Roman"/>
                <w:sz w:val="24"/>
                <w:szCs w:val="24"/>
              </w:rPr>
              <w:t>”), lai segtu izdevumus, kas saistīti ar licenču iegādi.</w:t>
            </w:r>
          </w:p>
          <w:p w:rsidR="007E55FE" w:rsidRPr="001A20FD" w:rsidRDefault="007E55FE" w:rsidP="00CF626D">
            <w:pPr>
              <w:spacing w:after="0" w:line="240" w:lineRule="auto"/>
              <w:ind w:firstLine="471"/>
              <w:jc w:val="both"/>
              <w:rPr>
                <w:rFonts w:ascii="Times New Roman" w:hAnsi="Times New Roman" w:cs="Times New Roman"/>
                <w:b/>
                <w:sz w:val="24"/>
                <w:szCs w:val="24"/>
              </w:rPr>
            </w:pPr>
          </w:p>
          <w:p w:rsidR="004F7725" w:rsidRPr="001A20FD" w:rsidRDefault="004F7725" w:rsidP="00CF626D">
            <w:pPr>
              <w:spacing w:after="0" w:line="240" w:lineRule="auto"/>
              <w:ind w:firstLine="471"/>
              <w:jc w:val="both"/>
              <w:rPr>
                <w:rFonts w:ascii="Times New Roman" w:hAnsi="Times New Roman" w:cs="Times New Roman"/>
                <w:b/>
                <w:sz w:val="24"/>
                <w:szCs w:val="24"/>
              </w:rPr>
            </w:pPr>
            <w:r w:rsidRPr="001A20FD">
              <w:rPr>
                <w:rFonts w:ascii="Times New Roman" w:hAnsi="Times New Roman" w:cs="Times New Roman"/>
                <w:b/>
                <w:sz w:val="24"/>
                <w:szCs w:val="24"/>
              </w:rPr>
              <w:t>II.</w:t>
            </w:r>
            <w:r w:rsidR="00F10642" w:rsidRPr="001A20FD">
              <w:rPr>
                <w:rFonts w:ascii="Times New Roman" w:hAnsi="Times New Roman" w:cs="Times New Roman"/>
                <w:b/>
                <w:sz w:val="24"/>
                <w:szCs w:val="24"/>
              </w:rPr>
              <w:t xml:space="preserve"> Valsts robežsardze</w:t>
            </w:r>
          </w:p>
          <w:p w:rsidR="00F10642" w:rsidRPr="001A20FD" w:rsidRDefault="00F10642" w:rsidP="00CF626D">
            <w:pPr>
              <w:spacing w:after="0" w:line="240" w:lineRule="auto"/>
              <w:ind w:firstLine="471"/>
              <w:jc w:val="both"/>
              <w:rPr>
                <w:rFonts w:ascii="Times New Roman" w:hAnsi="Times New Roman" w:cs="Times New Roman"/>
                <w:sz w:val="24"/>
                <w:szCs w:val="24"/>
              </w:rPr>
            </w:pPr>
            <w:r w:rsidRPr="001A20FD">
              <w:rPr>
                <w:rFonts w:ascii="Times New Roman" w:hAnsi="Times New Roman" w:cs="Times New Roman"/>
                <w:sz w:val="24"/>
                <w:szCs w:val="24"/>
              </w:rPr>
              <w:t xml:space="preserve">Valsts robežsardzei </w:t>
            </w:r>
            <w:r w:rsidR="008D77FE" w:rsidRPr="001A20FD">
              <w:rPr>
                <w:rFonts w:ascii="Times New Roman" w:hAnsi="Times New Roman" w:cs="Times New Roman"/>
                <w:sz w:val="24"/>
                <w:szCs w:val="24"/>
              </w:rPr>
              <w:t xml:space="preserve">nepieciešams piešķirt finansējumu 50 759 </w:t>
            </w:r>
            <w:proofErr w:type="spellStart"/>
            <w:r w:rsidR="008D77FE" w:rsidRPr="001A20FD">
              <w:rPr>
                <w:rFonts w:ascii="Times New Roman" w:hAnsi="Times New Roman" w:cs="Times New Roman"/>
                <w:i/>
                <w:sz w:val="24"/>
                <w:szCs w:val="24"/>
              </w:rPr>
              <w:t>euro</w:t>
            </w:r>
            <w:proofErr w:type="spellEnd"/>
            <w:r w:rsidR="008D77FE" w:rsidRPr="001A20FD">
              <w:rPr>
                <w:rFonts w:ascii="Times New Roman" w:hAnsi="Times New Roman" w:cs="Times New Roman"/>
                <w:sz w:val="24"/>
                <w:szCs w:val="24"/>
              </w:rPr>
              <w:t xml:space="preserve"> apmērā (EKK 2000 “Preces un pakalpojumi”), lai segtu izdevumus, kas saistīti a</w:t>
            </w:r>
            <w:r w:rsidRPr="001A20FD">
              <w:rPr>
                <w:rFonts w:ascii="Times New Roman" w:hAnsi="Times New Roman" w:cs="Times New Roman"/>
                <w:sz w:val="24"/>
                <w:szCs w:val="24"/>
              </w:rPr>
              <w:t xml:space="preserve">r </w:t>
            </w:r>
            <w:r w:rsidR="007E55FE" w:rsidRPr="001A20FD">
              <w:rPr>
                <w:rFonts w:ascii="Times New Roman" w:hAnsi="Times New Roman" w:cs="Times New Roman"/>
                <w:sz w:val="24"/>
                <w:szCs w:val="24"/>
              </w:rPr>
              <w:t>aizturēto ārzemnieku uzturēšanas un piespiedu izraidīšanas pasākumiem</w:t>
            </w:r>
            <w:r w:rsidR="008D77FE" w:rsidRPr="001A20FD">
              <w:rPr>
                <w:rFonts w:ascii="Times New Roman" w:hAnsi="Times New Roman" w:cs="Times New Roman"/>
                <w:sz w:val="24"/>
                <w:szCs w:val="24"/>
              </w:rPr>
              <w:t>.</w:t>
            </w:r>
          </w:p>
          <w:p w:rsidR="004F7725" w:rsidRPr="001A20FD" w:rsidRDefault="004F7725" w:rsidP="00CF626D">
            <w:pPr>
              <w:spacing w:after="0" w:line="240" w:lineRule="auto"/>
              <w:ind w:firstLine="471"/>
              <w:jc w:val="both"/>
              <w:rPr>
                <w:rFonts w:ascii="Times New Roman" w:hAnsi="Times New Roman" w:cs="Times New Roman"/>
                <w:b/>
                <w:sz w:val="24"/>
                <w:szCs w:val="24"/>
              </w:rPr>
            </w:pPr>
          </w:p>
          <w:p w:rsidR="00BE0A7E" w:rsidRPr="001A20FD" w:rsidRDefault="00B87DA0" w:rsidP="00CF626D">
            <w:pPr>
              <w:spacing w:after="0" w:line="240" w:lineRule="auto"/>
              <w:ind w:firstLine="471"/>
              <w:jc w:val="both"/>
              <w:rPr>
                <w:rFonts w:ascii="Times New Roman" w:hAnsi="Times New Roman" w:cs="Times New Roman"/>
                <w:b/>
                <w:sz w:val="24"/>
                <w:szCs w:val="24"/>
              </w:rPr>
            </w:pPr>
            <w:r w:rsidRPr="001A20FD">
              <w:rPr>
                <w:rFonts w:ascii="Times New Roman" w:hAnsi="Times New Roman" w:cs="Times New Roman"/>
                <w:b/>
                <w:sz w:val="24"/>
                <w:szCs w:val="24"/>
              </w:rPr>
              <w:t xml:space="preserve">III. </w:t>
            </w:r>
            <w:r w:rsidR="00BE0A7E" w:rsidRPr="001A20FD">
              <w:rPr>
                <w:rFonts w:ascii="Times New Roman" w:hAnsi="Times New Roman" w:cs="Times New Roman"/>
                <w:b/>
                <w:sz w:val="24"/>
                <w:szCs w:val="24"/>
              </w:rPr>
              <w:t>Valsts policija</w:t>
            </w:r>
          </w:p>
          <w:p w:rsidR="00B87DA0" w:rsidRPr="001A20FD" w:rsidRDefault="008D77FE" w:rsidP="00CF626D">
            <w:pPr>
              <w:spacing w:after="0" w:line="240" w:lineRule="auto"/>
              <w:ind w:firstLine="471"/>
              <w:jc w:val="both"/>
              <w:rPr>
                <w:rFonts w:ascii="Times New Roman" w:hAnsi="Times New Roman" w:cs="Times New Roman"/>
                <w:sz w:val="24"/>
                <w:szCs w:val="24"/>
              </w:rPr>
            </w:pPr>
            <w:r w:rsidRPr="001A20FD">
              <w:rPr>
                <w:rFonts w:ascii="Times New Roman" w:hAnsi="Times New Roman" w:cs="Times New Roman"/>
                <w:sz w:val="24"/>
                <w:szCs w:val="24"/>
              </w:rPr>
              <w:t>Valsts policijai</w:t>
            </w:r>
            <w:r w:rsidR="00B87DA0" w:rsidRPr="001A20FD">
              <w:rPr>
                <w:rFonts w:ascii="Times New Roman" w:hAnsi="Times New Roman" w:cs="Times New Roman"/>
                <w:sz w:val="24"/>
                <w:szCs w:val="24"/>
              </w:rPr>
              <w:t xml:space="preserve"> nepieciešams piešķirt finansējumu </w:t>
            </w:r>
            <w:r w:rsidRPr="001A20FD">
              <w:rPr>
                <w:rFonts w:ascii="Times New Roman" w:hAnsi="Times New Roman" w:cs="Times New Roman"/>
                <w:sz w:val="24"/>
                <w:szCs w:val="24"/>
              </w:rPr>
              <w:t>191 936</w:t>
            </w:r>
            <w:r w:rsidR="00B87DA0" w:rsidRPr="001A20FD">
              <w:rPr>
                <w:rFonts w:ascii="Times New Roman" w:hAnsi="Times New Roman" w:cs="Times New Roman"/>
                <w:sz w:val="24"/>
                <w:szCs w:val="24"/>
              </w:rPr>
              <w:t xml:space="preserve"> </w:t>
            </w:r>
            <w:proofErr w:type="spellStart"/>
            <w:r w:rsidR="00B87DA0" w:rsidRPr="001A20FD">
              <w:rPr>
                <w:rFonts w:ascii="Times New Roman" w:hAnsi="Times New Roman" w:cs="Times New Roman"/>
                <w:i/>
                <w:sz w:val="24"/>
                <w:szCs w:val="24"/>
              </w:rPr>
              <w:t>euro</w:t>
            </w:r>
            <w:proofErr w:type="spellEnd"/>
            <w:r w:rsidR="00B87DA0" w:rsidRPr="001A20FD">
              <w:rPr>
                <w:rFonts w:ascii="Times New Roman" w:hAnsi="Times New Roman" w:cs="Times New Roman"/>
                <w:sz w:val="24"/>
                <w:szCs w:val="24"/>
              </w:rPr>
              <w:t xml:space="preserve"> apmērā, lai segtu izdevumus, kas saistīti ar </w:t>
            </w:r>
            <w:r w:rsidR="00585129" w:rsidRPr="001A20FD">
              <w:rPr>
                <w:rFonts w:ascii="Times New Roman" w:hAnsi="Times New Roman" w:cs="Times New Roman"/>
                <w:sz w:val="24"/>
                <w:szCs w:val="24"/>
              </w:rPr>
              <w:t>materiāli tehnisko nodrošinājumu</w:t>
            </w:r>
            <w:r w:rsidRPr="001A20FD">
              <w:rPr>
                <w:rFonts w:ascii="Times New Roman" w:hAnsi="Times New Roman" w:cs="Times New Roman"/>
                <w:sz w:val="24"/>
                <w:szCs w:val="24"/>
              </w:rPr>
              <w:t>, tai skaitā:</w:t>
            </w:r>
          </w:p>
          <w:p w:rsidR="008D77FE" w:rsidRPr="001A20FD" w:rsidRDefault="008D77FE" w:rsidP="00CF626D">
            <w:pPr>
              <w:spacing w:after="0" w:line="240" w:lineRule="auto"/>
              <w:ind w:firstLine="471"/>
              <w:jc w:val="both"/>
              <w:rPr>
                <w:rFonts w:ascii="Times New Roman" w:hAnsi="Times New Roman" w:cs="Times New Roman"/>
                <w:sz w:val="24"/>
                <w:szCs w:val="24"/>
              </w:rPr>
            </w:pPr>
            <w:r w:rsidRPr="001A20FD">
              <w:rPr>
                <w:rFonts w:ascii="Times New Roman" w:hAnsi="Times New Roman" w:cs="Times New Roman"/>
                <w:sz w:val="24"/>
                <w:szCs w:val="24"/>
              </w:rPr>
              <w:t xml:space="preserve">EKK 2000 “Preces un pakalpojumi” – 124 886 </w:t>
            </w:r>
            <w:proofErr w:type="spellStart"/>
            <w:r w:rsidRPr="001A20FD">
              <w:rPr>
                <w:rFonts w:ascii="Times New Roman" w:hAnsi="Times New Roman" w:cs="Times New Roman"/>
                <w:i/>
                <w:sz w:val="24"/>
                <w:szCs w:val="24"/>
              </w:rPr>
              <w:t>euro</w:t>
            </w:r>
            <w:proofErr w:type="spellEnd"/>
            <w:r w:rsidRPr="001A20FD">
              <w:rPr>
                <w:rFonts w:ascii="Times New Roman" w:hAnsi="Times New Roman" w:cs="Times New Roman"/>
                <w:sz w:val="24"/>
                <w:szCs w:val="24"/>
              </w:rPr>
              <w:t>;</w:t>
            </w:r>
          </w:p>
          <w:p w:rsidR="008D77FE" w:rsidRPr="001A20FD" w:rsidRDefault="008D77FE" w:rsidP="00CF626D">
            <w:pPr>
              <w:spacing w:after="0" w:line="240" w:lineRule="auto"/>
              <w:ind w:firstLine="471"/>
              <w:jc w:val="both"/>
              <w:rPr>
                <w:rFonts w:ascii="Times New Roman" w:hAnsi="Times New Roman" w:cs="Times New Roman"/>
                <w:sz w:val="24"/>
                <w:szCs w:val="24"/>
              </w:rPr>
            </w:pPr>
            <w:r w:rsidRPr="001A20FD">
              <w:rPr>
                <w:rFonts w:ascii="Times New Roman" w:hAnsi="Times New Roman" w:cs="Times New Roman"/>
                <w:sz w:val="24"/>
                <w:szCs w:val="24"/>
              </w:rPr>
              <w:t xml:space="preserve">EKK 5000 “Pamatkapitāla veidošana” – 67 050 </w:t>
            </w:r>
            <w:proofErr w:type="spellStart"/>
            <w:r w:rsidRPr="001A20FD">
              <w:rPr>
                <w:rFonts w:ascii="Times New Roman" w:hAnsi="Times New Roman" w:cs="Times New Roman"/>
                <w:i/>
                <w:sz w:val="24"/>
                <w:szCs w:val="24"/>
              </w:rPr>
              <w:t>euro</w:t>
            </w:r>
            <w:proofErr w:type="spellEnd"/>
            <w:r w:rsidRPr="001A20FD">
              <w:rPr>
                <w:rFonts w:ascii="Times New Roman" w:hAnsi="Times New Roman" w:cs="Times New Roman"/>
                <w:sz w:val="24"/>
                <w:szCs w:val="24"/>
              </w:rPr>
              <w:t>.</w:t>
            </w:r>
          </w:p>
          <w:p w:rsidR="008D77FE" w:rsidRPr="001A20FD" w:rsidRDefault="008D77FE" w:rsidP="00CF626D">
            <w:pPr>
              <w:spacing w:after="0" w:line="240" w:lineRule="auto"/>
              <w:ind w:firstLine="471"/>
              <w:jc w:val="both"/>
              <w:rPr>
                <w:rFonts w:ascii="Times New Roman" w:hAnsi="Times New Roman" w:cs="Times New Roman"/>
                <w:sz w:val="24"/>
                <w:szCs w:val="24"/>
              </w:rPr>
            </w:pPr>
          </w:p>
          <w:p w:rsidR="008D77FE" w:rsidRPr="001A20FD" w:rsidRDefault="008D77FE" w:rsidP="00CF626D">
            <w:pPr>
              <w:spacing w:after="0" w:line="240" w:lineRule="auto"/>
              <w:ind w:firstLine="471"/>
              <w:jc w:val="both"/>
              <w:rPr>
                <w:rFonts w:ascii="Times New Roman" w:hAnsi="Times New Roman" w:cs="Times New Roman"/>
                <w:b/>
                <w:sz w:val="24"/>
                <w:szCs w:val="24"/>
              </w:rPr>
            </w:pPr>
            <w:r w:rsidRPr="001A20FD">
              <w:rPr>
                <w:rFonts w:ascii="Times New Roman" w:hAnsi="Times New Roman" w:cs="Times New Roman"/>
                <w:b/>
                <w:sz w:val="24"/>
                <w:szCs w:val="24"/>
              </w:rPr>
              <w:t>IV. Valsts policijas koledža</w:t>
            </w:r>
          </w:p>
          <w:p w:rsidR="006F443B" w:rsidRPr="001A20FD" w:rsidRDefault="006F443B" w:rsidP="00CF626D">
            <w:pPr>
              <w:spacing w:after="0" w:line="240" w:lineRule="auto"/>
              <w:ind w:firstLine="471"/>
              <w:jc w:val="both"/>
              <w:rPr>
                <w:rFonts w:ascii="Times New Roman" w:hAnsi="Times New Roman" w:cs="Times New Roman"/>
                <w:sz w:val="24"/>
                <w:szCs w:val="24"/>
              </w:rPr>
            </w:pPr>
            <w:r w:rsidRPr="001A20FD">
              <w:rPr>
                <w:rFonts w:ascii="Times New Roman" w:hAnsi="Times New Roman" w:cs="Times New Roman"/>
                <w:sz w:val="24"/>
                <w:szCs w:val="24"/>
              </w:rPr>
              <w:t xml:space="preserve">Valsts policijas koledžai nepieciešams piešķirt finansējumu 18 486 </w:t>
            </w:r>
            <w:proofErr w:type="spellStart"/>
            <w:r w:rsidRPr="001A20FD">
              <w:rPr>
                <w:rFonts w:ascii="Times New Roman" w:hAnsi="Times New Roman" w:cs="Times New Roman"/>
                <w:i/>
                <w:sz w:val="24"/>
                <w:szCs w:val="24"/>
              </w:rPr>
              <w:t>euro</w:t>
            </w:r>
            <w:proofErr w:type="spellEnd"/>
            <w:r w:rsidRPr="001A20FD">
              <w:rPr>
                <w:rFonts w:ascii="Times New Roman" w:hAnsi="Times New Roman" w:cs="Times New Roman"/>
                <w:sz w:val="24"/>
                <w:szCs w:val="24"/>
              </w:rPr>
              <w:t xml:space="preserve"> apmērā, lai segtu izdevumus, kas saistīti ar </w:t>
            </w:r>
            <w:r w:rsidR="00585129" w:rsidRPr="001A20FD">
              <w:rPr>
                <w:rFonts w:ascii="Times New Roman" w:hAnsi="Times New Roman" w:cs="Times New Roman"/>
                <w:sz w:val="24"/>
                <w:szCs w:val="24"/>
              </w:rPr>
              <w:t>materiāli tehnisko nodrošinājumu</w:t>
            </w:r>
            <w:r w:rsidRPr="001A20FD">
              <w:rPr>
                <w:rFonts w:ascii="Times New Roman" w:hAnsi="Times New Roman" w:cs="Times New Roman"/>
                <w:sz w:val="24"/>
                <w:szCs w:val="24"/>
              </w:rPr>
              <w:t>, tai skaitā:</w:t>
            </w:r>
          </w:p>
          <w:p w:rsidR="006F443B" w:rsidRPr="001A20FD" w:rsidRDefault="006F443B" w:rsidP="00CF626D">
            <w:pPr>
              <w:spacing w:after="0" w:line="240" w:lineRule="auto"/>
              <w:ind w:firstLine="471"/>
              <w:jc w:val="both"/>
              <w:rPr>
                <w:rFonts w:ascii="Times New Roman" w:hAnsi="Times New Roman" w:cs="Times New Roman"/>
                <w:sz w:val="24"/>
                <w:szCs w:val="24"/>
              </w:rPr>
            </w:pPr>
            <w:r w:rsidRPr="001A20FD">
              <w:rPr>
                <w:rFonts w:ascii="Times New Roman" w:hAnsi="Times New Roman" w:cs="Times New Roman"/>
                <w:sz w:val="24"/>
                <w:szCs w:val="24"/>
              </w:rPr>
              <w:t xml:space="preserve">EKK 2000 “Preces un pakalpojumi” – 2 240 </w:t>
            </w:r>
            <w:proofErr w:type="spellStart"/>
            <w:r w:rsidRPr="001A20FD">
              <w:rPr>
                <w:rFonts w:ascii="Times New Roman" w:hAnsi="Times New Roman" w:cs="Times New Roman"/>
                <w:i/>
                <w:sz w:val="24"/>
                <w:szCs w:val="24"/>
              </w:rPr>
              <w:t>euro</w:t>
            </w:r>
            <w:proofErr w:type="spellEnd"/>
            <w:r w:rsidRPr="001A20FD">
              <w:rPr>
                <w:rFonts w:ascii="Times New Roman" w:hAnsi="Times New Roman" w:cs="Times New Roman"/>
                <w:sz w:val="24"/>
                <w:szCs w:val="24"/>
              </w:rPr>
              <w:t>;</w:t>
            </w:r>
          </w:p>
          <w:p w:rsidR="006F443B" w:rsidRPr="001A20FD" w:rsidRDefault="006F443B" w:rsidP="00CF626D">
            <w:pPr>
              <w:spacing w:after="0" w:line="240" w:lineRule="auto"/>
              <w:ind w:firstLine="471"/>
              <w:jc w:val="both"/>
              <w:rPr>
                <w:rFonts w:ascii="Times New Roman" w:hAnsi="Times New Roman" w:cs="Times New Roman"/>
                <w:sz w:val="24"/>
                <w:szCs w:val="24"/>
              </w:rPr>
            </w:pPr>
            <w:r w:rsidRPr="001A20FD">
              <w:rPr>
                <w:rFonts w:ascii="Times New Roman" w:hAnsi="Times New Roman" w:cs="Times New Roman"/>
                <w:sz w:val="24"/>
                <w:szCs w:val="24"/>
              </w:rPr>
              <w:t xml:space="preserve">EKK 5000 “Pamatkapitāla veidošana” – 16 246 </w:t>
            </w:r>
            <w:proofErr w:type="spellStart"/>
            <w:r w:rsidRPr="001A20FD">
              <w:rPr>
                <w:rFonts w:ascii="Times New Roman" w:hAnsi="Times New Roman" w:cs="Times New Roman"/>
                <w:i/>
                <w:sz w:val="24"/>
                <w:szCs w:val="24"/>
              </w:rPr>
              <w:t>euro</w:t>
            </w:r>
            <w:proofErr w:type="spellEnd"/>
            <w:r w:rsidRPr="001A20FD">
              <w:rPr>
                <w:rFonts w:ascii="Times New Roman" w:hAnsi="Times New Roman" w:cs="Times New Roman"/>
                <w:sz w:val="24"/>
                <w:szCs w:val="24"/>
              </w:rPr>
              <w:t>.</w:t>
            </w:r>
          </w:p>
          <w:p w:rsidR="008D77FE" w:rsidRPr="001A20FD" w:rsidRDefault="008D77FE" w:rsidP="00CF626D">
            <w:pPr>
              <w:spacing w:after="0" w:line="240" w:lineRule="auto"/>
              <w:ind w:firstLine="471"/>
              <w:jc w:val="both"/>
              <w:rPr>
                <w:rFonts w:ascii="Times New Roman" w:hAnsi="Times New Roman" w:cs="Times New Roman"/>
                <w:sz w:val="24"/>
                <w:szCs w:val="24"/>
              </w:rPr>
            </w:pPr>
          </w:p>
          <w:p w:rsidR="00585129" w:rsidRPr="001A20FD" w:rsidRDefault="00585129" w:rsidP="00CF626D">
            <w:pPr>
              <w:spacing w:after="0" w:line="240" w:lineRule="auto"/>
              <w:ind w:firstLine="471"/>
              <w:jc w:val="both"/>
              <w:rPr>
                <w:rFonts w:ascii="Times New Roman" w:hAnsi="Times New Roman" w:cs="Times New Roman"/>
                <w:b/>
                <w:sz w:val="24"/>
                <w:szCs w:val="24"/>
              </w:rPr>
            </w:pPr>
            <w:r w:rsidRPr="001A20FD">
              <w:rPr>
                <w:rFonts w:ascii="Times New Roman" w:hAnsi="Times New Roman" w:cs="Times New Roman"/>
                <w:b/>
                <w:sz w:val="24"/>
                <w:szCs w:val="24"/>
              </w:rPr>
              <w:t>V. Nodrošinājuma valsts aģentūra</w:t>
            </w:r>
          </w:p>
          <w:p w:rsidR="00585129" w:rsidRPr="001A20FD" w:rsidRDefault="006F2CC6" w:rsidP="00CF626D">
            <w:pPr>
              <w:spacing w:after="0" w:line="240" w:lineRule="auto"/>
              <w:ind w:firstLine="471"/>
              <w:jc w:val="both"/>
              <w:rPr>
                <w:rFonts w:ascii="Times New Roman" w:hAnsi="Times New Roman" w:cs="Times New Roman"/>
                <w:sz w:val="24"/>
                <w:szCs w:val="24"/>
              </w:rPr>
            </w:pPr>
            <w:r w:rsidRPr="001A20FD">
              <w:rPr>
                <w:rFonts w:ascii="Times New Roman" w:hAnsi="Times New Roman" w:cs="Times New Roman"/>
                <w:sz w:val="24"/>
                <w:szCs w:val="24"/>
              </w:rPr>
              <w:t>Nodrošinājuma valsts aģentūrai</w:t>
            </w:r>
            <w:r w:rsidR="00585129" w:rsidRPr="001A20FD">
              <w:rPr>
                <w:rFonts w:ascii="Times New Roman" w:hAnsi="Times New Roman" w:cs="Times New Roman"/>
                <w:sz w:val="24"/>
                <w:szCs w:val="24"/>
              </w:rPr>
              <w:t xml:space="preserve"> nepieciešams piešķirt finansējumu </w:t>
            </w:r>
            <w:r w:rsidRPr="001A20FD">
              <w:rPr>
                <w:rFonts w:ascii="Times New Roman" w:hAnsi="Times New Roman" w:cs="Times New Roman"/>
                <w:sz w:val="24"/>
                <w:szCs w:val="24"/>
              </w:rPr>
              <w:t>109 689</w:t>
            </w:r>
            <w:r w:rsidR="00585129" w:rsidRPr="001A20FD">
              <w:rPr>
                <w:rFonts w:ascii="Times New Roman" w:hAnsi="Times New Roman" w:cs="Times New Roman"/>
                <w:sz w:val="24"/>
                <w:szCs w:val="24"/>
              </w:rPr>
              <w:t xml:space="preserve"> </w:t>
            </w:r>
            <w:proofErr w:type="spellStart"/>
            <w:r w:rsidR="00585129" w:rsidRPr="001A20FD">
              <w:rPr>
                <w:rFonts w:ascii="Times New Roman" w:hAnsi="Times New Roman" w:cs="Times New Roman"/>
                <w:i/>
                <w:sz w:val="24"/>
                <w:szCs w:val="24"/>
              </w:rPr>
              <w:t>euro</w:t>
            </w:r>
            <w:proofErr w:type="spellEnd"/>
            <w:r w:rsidR="00585129" w:rsidRPr="001A20FD">
              <w:rPr>
                <w:rFonts w:ascii="Times New Roman" w:hAnsi="Times New Roman" w:cs="Times New Roman"/>
                <w:sz w:val="24"/>
                <w:szCs w:val="24"/>
              </w:rPr>
              <w:t xml:space="preserve"> apmērā, lai segtu izdevumus, kas saistīti ar </w:t>
            </w:r>
            <w:r w:rsidRPr="001A20FD">
              <w:rPr>
                <w:rFonts w:ascii="Times New Roman" w:hAnsi="Times New Roman" w:cs="Times New Roman"/>
                <w:sz w:val="24"/>
                <w:szCs w:val="24"/>
              </w:rPr>
              <w:t>psihologu darba apstākļu uzlabošanu, Valsts policijas Kriminālistikas pārvaldes telpu pārveidošanu, lietisko pierādījumu, arestētās mantas un administratīvo pārkāpumu lietās izņemtās mantas atbilstošas glabāš</w:t>
            </w:r>
            <w:r w:rsidR="00C81D68" w:rsidRPr="001A20FD">
              <w:rPr>
                <w:rFonts w:ascii="Times New Roman" w:hAnsi="Times New Roman" w:cs="Times New Roman"/>
                <w:sz w:val="24"/>
                <w:szCs w:val="24"/>
              </w:rPr>
              <w:t xml:space="preserve">anas un </w:t>
            </w:r>
            <w:r w:rsidR="00C81D68" w:rsidRPr="001A20FD">
              <w:rPr>
                <w:rFonts w:ascii="Times New Roman" w:hAnsi="Times New Roman" w:cs="Times New Roman"/>
                <w:sz w:val="24"/>
                <w:szCs w:val="24"/>
              </w:rPr>
              <w:lastRenderedPageBreak/>
              <w:t>apsardzes nodrošināšanu</w:t>
            </w:r>
            <w:r w:rsidRPr="001A20FD">
              <w:rPr>
                <w:rFonts w:ascii="Times New Roman" w:hAnsi="Times New Roman" w:cs="Times New Roman"/>
                <w:sz w:val="24"/>
                <w:szCs w:val="24"/>
              </w:rPr>
              <w:t xml:space="preserve">, </w:t>
            </w:r>
            <w:r w:rsidR="00C81D68" w:rsidRPr="001A20FD">
              <w:rPr>
                <w:rFonts w:ascii="Times New Roman" w:hAnsi="Times New Roman" w:cs="Times New Roman"/>
                <w:sz w:val="24"/>
                <w:szCs w:val="24"/>
              </w:rPr>
              <w:t>un avārijas situāciju novēršanu</w:t>
            </w:r>
            <w:r w:rsidRPr="001A20FD">
              <w:rPr>
                <w:rFonts w:ascii="Times New Roman" w:hAnsi="Times New Roman" w:cs="Times New Roman"/>
                <w:sz w:val="24"/>
                <w:szCs w:val="24"/>
              </w:rPr>
              <w:t xml:space="preserve"> ēkās</w:t>
            </w:r>
            <w:r w:rsidR="00585129" w:rsidRPr="001A20FD">
              <w:rPr>
                <w:rFonts w:ascii="Times New Roman" w:hAnsi="Times New Roman" w:cs="Times New Roman"/>
                <w:sz w:val="24"/>
                <w:szCs w:val="24"/>
              </w:rPr>
              <w:t>, tai skaitā:</w:t>
            </w:r>
          </w:p>
          <w:p w:rsidR="006F2CC6" w:rsidRPr="001A20FD" w:rsidRDefault="006F2CC6" w:rsidP="00CF626D">
            <w:pPr>
              <w:spacing w:after="0" w:line="240" w:lineRule="auto"/>
              <w:ind w:firstLine="471"/>
              <w:jc w:val="both"/>
              <w:rPr>
                <w:rFonts w:ascii="Times New Roman" w:hAnsi="Times New Roman" w:cs="Times New Roman"/>
                <w:sz w:val="24"/>
                <w:szCs w:val="24"/>
              </w:rPr>
            </w:pPr>
            <w:r w:rsidRPr="001A20FD">
              <w:rPr>
                <w:rFonts w:ascii="Times New Roman" w:hAnsi="Times New Roman" w:cs="Times New Roman"/>
                <w:sz w:val="24"/>
                <w:szCs w:val="24"/>
              </w:rPr>
              <w:t xml:space="preserve">EKK </w:t>
            </w:r>
            <w:r w:rsidR="0045704B" w:rsidRPr="001A20FD">
              <w:rPr>
                <w:rFonts w:ascii="Times New Roman" w:hAnsi="Times New Roman" w:cs="Times New Roman"/>
                <w:sz w:val="24"/>
                <w:szCs w:val="24"/>
              </w:rPr>
              <w:t xml:space="preserve">2000 </w:t>
            </w:r>
            <w:r w:rsidRPr="001A20FD">
              <w:rPr>
                <w:rFonts w:ascii="Times New Roman" w:hAnsi="Times New Roman" w:cs="Times New Roman"/>
                <w:sz w:val="24"/>
                <w:szCs w:val="24"/>
              </w:rPr>
              <w:t xml:space="preserve">“Preces un pakalpojumi” – 91 733 </w:t>
            </w:r>
            <w:proofErr w:type="spellStart"/>
            <w:r w:rsidRPr="001A20FD">
              <w:rPr>
                <w:rFonts w:ascii="Times New Roman" w:hAnsi="Times New Roman" w:cs="Times New Roman"/>
                <w:i/>
                <w:sz w:val="24"/>
                <w:szCs w:val="24"/>
              </w:rPr>
              <w:t>euro</w:t>
            </w:r>
            <w:proofErr w:type="spellEnd"/>
            <w:r w:rsidRPr="001A20FD">
              <w:rPr>
                <w:rFonts w:ascii="Times New Roman" w:hAnsi="Times New Roman" w:cs="Times New Roman"/>
                <w:sz w:val="24"/>
                <w:szCs w:val="24"/>
              </w:rPr>
              <w:t>;</w:t>
            </w:r>
          </w:p>
          <w:p w:rsidR="006F2CC6" w:rsidRPr="001A20FD" w:rsidRDefault="006F2CC6" w:rsidP="00CF626D">
            <w:pPr>
              <w:spacing w:after="0" w:line="240" w:lineRule="auto"/>
              <w:ind w:firstLine="471"/>
              <w:jc w:val="both"/>
              <w:rPr>
                <w:rFonts w:ascii="Times New Roman" w:hAnsi="Times New Roman" w:cs="Times New Roman"/>
                <w:sz w:val="24"/>
                <w:szCs w:val="24"/>
              </w:rPr>
            </w:pPr>
            <w:r w:rsidRPr="001A20FD">
              <w:rPr>
                <w:rFonts w:ascii="Times New Roman" w:hAnsi="Times New Roman" w:cs="Times New Roman"/>
                <w:sz w:val="24"/>
                <w:szCs w:val="24"/>
              </w:rPr>
              <w:t xml:space="preserve">EKK </w:t>
            </w:r>
            <w:r w:rsidR="0045704B" w:rsidRPr="001A20FD">
              <w:rPr>
                <w:rFonts w:ascii="Times New Roman" w:hAnsi="Times New Roman" w:cs="Times New Roman"/>
                <w:sz w:val="24"/>
                <w:szCs w:val="24"/>
              </w:rPr>
              <w:t xml:space="preserve">5000 </w:t>
            </w:r>
            <w:r w:rsidRPr="001A20FD">
              <w:rPr>
                <w:rFonts w:ascii="Times New Roman" w:hAnsi="Times New Roman" w:cs="Times New Roman"/>
                <w:sz w:val="24"/>
                <w:szCs w:val="24"/>
              </w:rPr>
              <w:t xml:space="preserve">“Pamatkapitāla veidošana” – 17 956 </w:t>
            </w:r>
            <w:proofErr w:type="spellStart"/>
            <w:r w:rsidRPr="001A20FD">
              <w:rPr>
                <w:rFonts w:ascii="Times New Roman" w:hAnsi="Times New Roman" w:cs="Times New Roman"/>
                <w:i/>
                <w:sz w:val="24"/>
                <w:szCs w:val="24"/>
              </w:rPr>
              <w:t>euro</w:t>
            </w:r>
            <w:proofErr w:type="spellEnd"/>
            <w:r w:rsidRPr="001A20FD">
              <w:rPr>
                <w:rFonts w:ascii="Times New Roman" w:hAnsi="Times New Roman" w:cs="Times New Roman"/>
                <w:sz w:val="24"/>
                <w:szCs w:val="24"/>
              </w:rPr>
              <w:t>.</w:t>
            </w:r>
          </w:p>
          <w:p w:rsidR="0060646B" w:rsidRPr="001A20FD" w:rsidRDefault="0060646B" w:rsidP="00CF626D">
            <w:pPr>
              <w:spacing w:after="0" w:line="240" w:lineRule="auto"/>
              <w:jc w:val="both"/>
              <w:rPr>
                <w:rFonts w:ascii="Times New Roman" w:hAnsi="Times New Roman" w:cs="Times New Roman"/>
                <w:sz w:val="24"/>
                <w:szCs w:val="24"/>
              </w:rPr>
            </w:pPr>
          </w:p>
          <w:p w:rsidR="0045704B" w:rsidRPr="001A20FD" w:rsidRDefault="00195131" w:rsidP="00CF626D">
            <w:pPr>
              <w:spacing w:after="0" w:line="240" w:lineRule="auto"/>
              <w:jc w:val="both"/>
              <w:rPr>
                <w:rFonts w:ascii="Times New Roman" w:hAnsi="Times New Roman" w:cs="Times New Roman"/>
                <w:sz w:val="24"/>
                <w:szCs w:val="24"/>
              </w:rPr>
            </w:pPr>
            <w:r w:rsidRPr="001A20FD">
              <w:rPr>
                <w:rFonts w:ascii="Times New Roman" w:hAnsi="Times New Roman" w:cs="Times New Roman"/>
                <w:sz w:val="24"/>
                <w:szCs w:val="24"/>
              </w:rPr>
              <w:t>Detalizēts aprēķins</w:t>
            </w:r>
            <w:r w:rsidR="00C8412F">
              <w:rPr>
                <w:rFonts w:ascii="Times New Roman" w:hAnsi="Times New Roman" w:cs="Times New Roman"/>
                <w:sz w:val="24"/>
                <w:szCs w:val="24"/>
              </w:rPr>
              <w:t xml:space="preserve">  –</w:t>
            </w:r>
            <w:r w:rsidRPr="001A20FD">
              <w:rPr>
                <w:rFonts w:ascii="Times New Roman" w:hAnsi="Times New Roman" w:cs="Times New Roman"/>
                <w:sz w:val="24"/>
                <w:szCs w:val="24"/>
              </w:rPr>
              <w:t xml:space="preserve"> pielikumā.</w:t>
            </w:r>
          </w:p>
        </w:tc>
      </w:tr>
      <w:tr w:rsidR="007F6B1C" w:rsidRPr="001A20FD" w:rsidTr="009D7CB3">
        <w:trPr>
          <w:jc w:val="center"/>
        </w:trPr>
        <w:tc>
          <w:tcPr>
            <w:tcW w:w="2834" w:type="dxa"/>
          </w:tcPr>
          <w:p w:rsidR="007F6B1C" w:rsidRPr="001A20FD" w:rsidRDefault="007F6B1C" w:rsidP="00CF626D">
            <w:pPr>
              <w:spacing w:after="0" w:line="240" w:lineRule="auto"/>
              <w:rPr>
                <w:rFonts w:ascii="Times New Roman" w:hAnsi="Times New Roman" w:cs="Times New Roman"/>
                <w:sz w:val="24"/>
                <w:szCs w:val="24"/>
              </w:rPr>
            </w:pPr>
            <w:r w:rsidRPr="001A20FD">
              <w:rPr>
                <w:rFonts w:ascii="Times New Roman" w:hAnsi="Times New Roman" w:cs="Times New Roman"/>
                <w:sz w:val="24"/>
                <w:szCs w:val="24"/>
              </w:rPr>
              <w:t>6.1. detalizēts ieņēmumu aprēķins</w:t>
            </w:r>
          </w:p>
        </w:tc>
        <w:tc>
          <w:tcPr>
            <w:tcW w:w="6144" w:type="dxa"/>
            <w:gridSpan w:val="5"/>
            <w:vMerge/>
          </w:tcPr>
          <w:p w:rsidR="007F6B1C" w:rsidRPr="001A20FD" w:rsidRDefault="007F6B1C" w:rsidP="00CF626D">
            <w:pPr>
              <w:spacing w:after="0" w:line="240" w:lineRule="auto"/>
              <w:ind w:firstLine="471"/>
              <w:jc w:val="both"/>
              <w:rPr>
                <w:rFonts w:ascii="Times New Roman" w:hAnsi="Times New Roman" w:cs="Times New Roman"/>
                <w:sz w:val="24"/>
                <w:szCs w:val="24"/>
              </w:rPr>
            </w:pPr>
          </w:p>
        </w:tc>
      </w:tr>
      <w:tr w:rsidR="007F6B1C" w:rsidRPr="001A20FD" w:rsidTr="009D7CB3">
        <w:trPr>
          <w:jc w:val="center"/>
        </w:trPr>
        <w:tc>
          <w:tcPr>
            <w:tcW w:w="2834" w:type="dxa"/>
          </w:tcPr>
          <w:p w:rsidR="007F6B1C" w:rsidRPr="001A20FD" w:rsidRDefault="007F6B1C" w:rsidP="00CF626D">
            <w:pPr>
              <w:spacing w:after="0" w:line="240" w:lineRule="auto"/>
              <w:rPr>
                <w:rFonts w:ascii="Times New Roman" w:hAnsi="Times New Roman" w:cs="Times New Roman"/>
                <w:sz w:val="24"/>
                <w:szCs w:val="24"/>
              </w:rPr>
            </w:pPr>
            <w:r w:rsidRPr="001A20FD">
              <w:rPr>
                <w:rFonts w:ascii="Times New Roman" w:hAnsi="Times New Roman" w:cs="Times New Roman"/>
                <w:sz w:val="24"/>
                <w:szCs w:val="24"/>
              </w:rPr>
              <w:t>6.2. detalizēts izdevumu aprēķins</w:t>
            </w:r>
          </w:p>
        </w:tc>
        <w:tc>
          <w:tcPr>
            <w:tcW w:w="6144" w:type="dxa"/>
            <w:gridSpan w:val="5"/>
            <w:vMerge/>
          </w:tcPr>
          <w:p w:rsidR="007F6B1C" w:rsidRPr="001A20FD" w:rsidRDefault="007F6B1C" w:rsidP="00CF626D">
            <w:pPr>
              <w:spacing w:after="0" w:line="240" w:lineRule="auto"/>
              <w:ind w:firstLine="471"/>
              <w:jc w:val="both"/>
              <w:rPr>
                <w:rFonts w:ascii="Times New Roman" w:hAnsi="Times New Roman" w:cs="Times New Roman"/>
                <w:sz w:val="24"/>
                <w:szCs w:val="24"/>
              </w:rPr>
            </w:pPr>
          </w:p>
        </w:tc>
      </w:tr>
      <w:tr w:rsidR="007F6B1C" w:rsidRPr="001A20FD" w:rsidTr="009D7CB3">
        <w:trPr>
          <w:trHeight w:val="556"/>
          <w:jc w:val="center"/>
        </w:trPr>
        <w:tc>
          <w:tcPr>
            <w:tcW w:w="2834" w:type="dxa"/>
          </w:tcPr>
          <w:p w:rsidR="007F6B1C" w:rsidRPr="001A20FD" w:rsidRDefault="007F6B1C" w:rsidP="00CF626D">
            <w:pPr>
              <w:spacing w:after="0" w:line="240" w:lineRule="auto"/>
              <w:rPr>
                <w:rFonts w:ascii="Times New Roman" w:hAnsi="Times New Roman" w:cs="Times New Roman"/>
                <w:sz w:val="24"/>
                <w:szCs w:val="24"/>
              </w:rPr>
            </w:pPr>
            <w:r w:rsidRPr="001A20FD">
              <w:rPr>
                <w:rFonts w:ascii="Times New Roman" w:hAnsi="Times New Roman" w:cs="Times New Roman"/>
                <w:sz w:val="24"/>
                <w:szCs w:val="24"/>
              </w:rPr>
              <w:lastRenderedPageBreak/>
              <w:t>7. Cita informācija</w:t>
            </w:r>
          </w:p>
        </w:tc>
        <w:tc>
          <w:tcPr>
            <w:tcW w:w="6144" w:type="dxa"/>
            <w:gridSpan w:val="5"/>
          </w:tcPr>
          <w:p w:rsidR="0034121D" w:rsidRPr="001A20FD" w:rsidRDefault="00914154" w:rsidP="0034121D">
            <w:pPr>
              <w:spacing w:after="0" w:line="240" w:lineRule="auto"/>
              <w:ind w:firstLine="471"/>
              <w:jc w:val="both"/>
              <w:rPr>
                <w:rFonts w:ascii="Times New Roman" w:hAnsi="Times New Roman" w:cs="Times New Roman"/>
                <w:sz w:val="24"/>
                <w:szCs w:val="24"/>
              </w:rPr>
            </w:pPr>
            <w:r w:rsidRPr="001A20FD">
              <w:rPr>
                <w:rFonts w:ascii="Times New Roman" w:hAnsi="Times New Roman" w:cs="Times New Roman"/>
                <w:sz w:val="24"/>
                <w:szCs w:val="24"/>
              </w:rPr>
              <w:t xml:space="preserve">Izdevumi pa pasākumiem un izdevumu klasifikācijas kodiem var tikt precizēti atbilstoši </w:t>
            </w:r>
            <w:r w:rsidR="005116D6" w:rsidRPr="001A20FD">
              <w:rPr>
                <w:rFonts w:ascii="Times New Roman" w:hAnsi="Times New Roman" w:cs="Times New Roman"/>
                <w:sz w:val="24"/>
                <w:szCs w:val="24"/>
              </w:rPr>
              <w:t xml:space="preserve">veiktajam iepirkumam un </w:t>
            </w:r>
            <w:r w:rsidRPr="001A20FD">
              <w:rPr>
                <w:rFonts w:ascii="Times New Roman" w:hAnsi="Times New Roman" w:cs="Times New Roman"/>
                <w:sz w:val="24"/>
                <w:szCs w:val="24"/>
              </w:rPr>
              <w:t>faktiskajai situācijai.</w:t>
            </w:r>
            <w:r w:rsidR="0034121D" w:rsidRPr="001A20FD">
              <w:rPr>
                <w:rFonts w:ascii="Times New Roman" w:hAnsi="Times New Roman" w:cs="Times New Roman"/>
                <w:sz w:val="24"/>
                <w:szCs w:val="24"/>
              </w:rPr>
              <w:t xml:space="preserve"> Licenču veids, skaits un summa var tikt precizēti atbilstoši panāktajai vienošanās ar “Microsoft </w:t>
            </w:r>
            <w:proofErr w:type="spellStart"/>
            <w:r w:rsidR="0034121D" w:rsidRPr="001A20FD">
              <w:rPr>
                <w:rFonts w:ascii="Times New Roman" w:hAnsi="Times New Roman" w:cs="Times New Roman"/>
                <w:sz w:val="24"/>
                <w:szCs w:val="24"/>
              </w:rPr>
              <w:t>Ireland</w:t>
            </w:r>
            <w:proofErr w:type="spellEnd"/>
            <w:r w:rsidR="0034121D" w:rsidRPr="001A20FD">
              <w:rPr>
                <w:rFonts w:ascii="Times New Roman" w:hAnsi="Times New Roman" w:cs="Times New Roman"/>
                <w:sz w:val="24"/>
                <w:szCs w:val="24"/>
              </w:rPr>
              <w:t xml:space="preserve"> </w:t>
            </w:r>
            <w:proofErr w:type="spellStart"/>
            <w:r w:rsidR="0034121D" w:rsidRPr="001A20FD">
              <w:rPr>
                <w:rFonts w:ascii="Times New Roman" w:hAnsi="Times New Roman" w:cs="Times New Roman"/>
                <w:sz w:val="24"/>
                <w:szCs w:val="24"/>
              </w:rPr>
              <w:t>Operations</w:t>
            </w:r>
            <w:proofErr w:type="spellEnd"/>
            <w:r w:rsidR="0034121D" w:rsidRPr="001A20FD">
              <w:rPr>
                <w:rFonts w:ascii="Times New Roman" w:hAnsi="Times New Roman" w:cs="Times New Roman"/>
                <w:sz w:val="24"/>
                <w:szCs w:val="24"/>
              </w:rPr>
              <w:t xml:space="preserve"> </w:t>
            </w:r>
            <w:proofErr w:type="spellStart"/>
            <w:r w:rsidR="0034121D" w:rsidRPr="001A20FD">
              <w:rPr>
                <w:rFonts w:ascii="Times New Roman" w:hAnsi="Times New Roman" w:cs="Times New Roman"/>
                <w:sz w:val="24"/>
                <w:szCs w:val="24"/>
              </w:rPr>
              <w:t>Ltd</w:t>
            </w:r>
            <w:proofErr w:type="spellEnd"/>
            <w:r w:rsidR="0034121D" w:rsidRPr="001A20FD">
              <w:rPr>
                <w:rFonts w:ascii="Times New Roman" w:hAnsi="Times New Roman" w:cs="Times New Roman"/>
                <w:sz w:val="24"/>
                <w:szCs w:val="24"/>
              </w:rPr>
              <w:t>”.</w:t>
            </w:r>
          </w:p>
        </w:tc>
      </w:tr>
    </w:tbl>
    <w:p w:rsidR="007F6B1C" w:rsidRPr="001A20FD" w:rsidRDefault="007F6B1C" w:rsidP="00CF626D">
      <w:pPr>
        <w:spacing w:after="0" w:line="240" w:lineRule="auto"/>
        <w:rPr>
          <w:rFonts w:ascii="Times New Roman" w:hAnsi="Times New Roman" w:cs="Times New Roman"/>
          <w:sz w:val="24"/>
          <w:szCs w:val="24"/>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7"/>
        <w:gridCol w:w="3615"/>
        <w:gridCol w:w="5128"/>
      </w:tblGrid>
      <w:tr w:rsidR="007F6B1C" w:rsidRPr="001A20FD" w:rsidTr="005C007B">
        <w:trPr>
          <w:trHeight w:val="381"/>
          <w:jc w:val="center"/>
        </w:trPr>
        <w:tc>
          <w:tcPr>
            <w:tcW w:w="9180" w:type="dxa"/>
            <w:gridSpan w:val="3"/>
            <w:vAlign w:val="center"/>
          </w:tcPr>
          <w:p w:rsidR="007F6B1C" w:rsidRPr="001A20FD" w:rsidRDefault="007F6B1C" w:rsidP="00CF626D">
            <w:pPr>
              <w:pStyle w:val="naisnod"/>
              <w:spacing w:before="0" w:beforeAutospacing="0" w:after="0" w:afterAutospacing="0"/>
              <w:ind w:left="57" w:right="57"/>
              <w:jc w:val="center"/>
            </w:pPr>
            <w:r w:rsidRPr="001A20FD">
              <w:rPr>
                <w:b/>
              </w:rPr>
              <w:t>VII. Tiesību akta projekta izpildes nodrošināšana un tās ietekme uz institūcijām</w:t>
            </w:r>
          </w:p>
        </w:tc>
      </w:tr>
      <w:tr w:rsidR="007F6B1C" w:rsidRPr="001A20FD" w:rsidTr="005C007B">
        <w:trPr>
          <w:trHeight w:val="427"/>
          <w:jc w:val="center"/>
        </w:trPr>
        <w:tc>
          <w:tcPr>
            <w:tcW w:w="437" w:type="dxa"/>
          </w:tcPr>
          <w:p w:rsidR="007F6B1C" w:rsidRPr="001A20FD" w:rsidRDefault="007F6B1C" w:rsidP="00CF626D">
            <w:pPr>
              <w:pStyle w:val="naisnod"/>
              <w:spacing w:before="0" w:beforeAutospacing="0" w:after="0" w:afterAutospacing="0"/>
              <w:ind w:left="57" w:right="57"/>
              <w:jc w:val="both"/>
            </w:pPr>
            <w:r w:rsidRPr="001A20FD">
              <w:t>1.</w:t>
            </w:r>
          </w:p>
        </w:tc>
        <w:tc>
          <w:tcPr>
            <w:tcW w:w="3615" w:type="dxa"/>
          </w:tcPr>
          <w:p w:rsidR="007F6B1C" w:rsidRPr="001A20FD" w:rsidRDefault="007F6B1C" w:rsidP="00CF626D">
            <w:pPr>
              <w:pStyle w:val="naisf"/>
              <w:spacing w:before="0" w:beforeAutospacing="0" w:after="0" w:afterAutospacing="0"/>
              <w:ind w:left="57" w:right="57"/>
            </w:pPr>
            <w:r w:rsidRPr="001A20FD">
              <w:t>Projekta izpildē iesaistītās institūcijas</w:t>
            </w:r>
          </w:p>
        </w:tc>
        <w:tc>
          <w:tcPr>
            <w:tcW w:w="5128" w:type="dxa"/>
          </w:tcPr>
          <w:p w:rsidR="007F6B1C" w:rsidRPr="001A20FD" w:rsidRDefault="00597EB3" w:rsidP="00CF626D">
            <w:pPr>
              <w:shd w:val="clear" w:color="auto" w:fill="FFFFFF"/>
              <w:spacing w:after="0" w:line="240" w:lineRule="auto"/>
              <w:jc w:val="both"/>
              <w:rPr>
                <w:rFonts w:ascii="Times New Roman" w:hAnsi="Times New Roman" w:cs="Times New Roman"/>
                <w:sz w:val="24"/>
                <w:szCs w:val="24"/>
                <w:lang w:eastAsia="lv-LV"/>
              </w:rPr>
            </w:pPr>
            <w:bookmarkStart w:id="1" w:name="p66"/>
            <w:bookmarkStart w:id="2" w:name="p67"/>
            <w:bookmarkStart w:id="3" w:name="p68"/>
            <w:bookmarkStart w:id="4" w:name="p69"/>
            <w:bookmarkEnd w:id="1"/>
            <w:bookmarkEnd w:id="2"/>
            <w:bookmarkEnd w:id="3"/>
            <w:bookmarkEnd w:id="4"/>
            <w:r w:rsidRPr="001A20FD">
              <w:rPr>
                <w:rFonts w:ascii="Times New Roman" w:hAnsi="Times New Roman" w:cs="Times New Roman"/>
                <w:sz w:val="24"/>
                <w:szCs w:val="24"/>
              </w:rPr>
              <w:t>Iekšlietu ministrijas Informācijas centrs, Valsts robežsardze, Valsts policija, Valsts policijas koledža, Nodrošinājuma valsts aģentūra.</w:t>
            </w:r>
          </w:p>
        </w:tc>
      </w:tr>
      <w:tr w:rsidR="007F6B1C" w:rsidRPr="001A20FD" w:rsidTr="005C007B">
        <w:trPr>
          <w:trHeight w:val="463"/>
          <w:jc w:val="center"/>
        </w:trPr>
        <w:tc>
          <w:tcPr>
            <w:tcW w:w="437" w:type="dxa"/>
          </w:tcPr>
          <w:p w:rsidR="007F6B1C" w:rsidRPr="001A20FD" w:rsidRDefault="007F6B1C" w:rsidP="00CF626D">
            <w:pPr>
              <w:pStyle w:val="naisnod"/>
              <w:spacing w:before="0" w:beforeAutospacing="0" w:after="0" w:afterAutospacing="0"/>
              <w:ind w:left="57" w:right="57"/>
              <w:jc w:val="both"/>
            </w:pPr>
            <w:r w:rsidRPr="001A20FD">
              <w:t>2.</w:t>
            </w:r>
          </w:p>
        </w:tc>
        <w:tc>
          <w:tcPr>
            <w:tcW w:w="3615" w:type="dxa"/>
          </w:tcPr>
          <w:p w:rsidR="007F6B1C" w:rsidRPr="001A20FD" w:rsidRDefault="007F6B1C" w:rsidP="00CF626D">
            <w:pPr>
              <w:pStyle w:val="naisf"/>
              <w:spacing w:before="0" w:beforeAutospacing="0" w:after="0" w:afterAutospacing="0"/>
              <w:ind w:left="57" w:right="57"/>
            </w:pPr>
            <w:r w:rsidRPr="001A20FD">
              <w:t>Projekta izpildes ietekme uz pār</w:t>
            </w:r>
            <w:r w:rsidRPr="001A20FD">
              <w:softHyphen/>
              <w:t>valdes funkcijām un institucionālo struktūru.</w:t>
            </w:r>
          </w:p>
          <w:p w:rsidR="007F6B1C" w:rsidRPr="001A20FD" w:rsidRDefault="007F6B1C" w:rsidP="00CF626D">
            <w:pPr>
              <w:pStyle w:val="naisf"/>
              <w:spacing w:before="0" w:beforeAutospacing="0" w:after="0" w:afterAutospacing="0"/>
              <w:ind w:left="57" w:right="57"/>
            </w:pPr>
            <w:r w:rsidRPr="001A20FD">
              <w:t>Jaunu institūciju izveide, esošu institūciju likvidācija vai reorga</w:t>
            </w:r>
            <w:r w:rsidRPr="001A20FD">
              <w:softHyphen/>
              <w:t>nizācija, to ietekme uz institūcijas cilvēkresursiem.</w:t>
            </w:r>
          </w:p>
        </w:tc>
        <w:tc>
          <w:tcPr>
            <w:tcW w:w="5128" w:type="dxa"/>
          </w:tcPr>
          <w:p w:rsidR="00DA2494" w:rsidRPr="001A20FD" w:rsidRDefault="00DA2494" w:rsidP="00CF626D">
            <w:pPr>
              <w:shd w:val="clear" w:color="auto" w:fill="FFFFFF"/>
              <w:spacing w:after="0" w:line="240" w:lineRule="auto"/>
              <w:jc w:val="both"/>
              <w:rPr>
                <w:rFonts w:ascii="Times New Roman" w:hAnsi="Times New Roman" w:cs="Times New Roman"/>
                <w:sz w:val="24"/>
                <w:szCs w:val="24"/>
              </w:rPr>
            </w:pPr>
            <w:r w:rsidRPr="001A20FD">
              <w:rPr>
                <w:rFonts w:ascii="Times New Roman" w:hAnsi="Times New Roman" w:cs="Times New Roman"/>
                <w:sz w:val="24"/>
                <w:szCs w:val="24"/>
              </w:rPr>
              <w:t xml:space="preserve">Jaunas funkcijas un uzdevumi netiek radīti. </w:t>
            </w:r>
          </w:p>
          <w:p w:rsidR="00DA2494" w:rsidRPr="001A20FD" w:rsidRDefault="00DA2494" w:rsidP="00CF626D">
            <w:pPr>
              <w:shd w:val="clear" w:color="auto" w:fill="FFFFFF"/>
              <w:spacing w:after="0" w:line="240" w:lineRule="auto"/>
              <w:jc w:val="both"/>
              <w:rPr>
                <w:rFonts w:ascii="Times New Roman" w:hAnsi="Times New Roman" w:cs="Times New Roman"/>
                <w:sz w:val="24"/>
                <w:szCs w:val="24"/>
              </w:rPr>
            </w:pPr>
            <w:r w:rsidRPr="001A20FD">
              <w:rPr>
                <w:rFonts w:ascii="Times New Roman" w:hAnsi="Times New Roman" w:cs="Times New Roman"/>
                <w:sz w:val="24"/>
                <w:szCs w:val="24"/>
              </w:rPr>
              <w:t>Institūcijai pieejamos cilvēkresursus neietekmē.</w:t>
            </w:r>
          </w:p>
          <w:p w:rsidR="00DA2494" w:rsidRPr="001A20FD" w:rsidRDefault="00DA2494" w:rsidP="00CF626D">
            <w:pPr>
              <w:shd w:val="clear" w:color="auto" w:fill="FFFFFF"/>
              <w:spacing w:after="0" w:line="240" w:lineRule="auto"/>
              <w:jc w:val="both"/>
              <w:rPr>
                <w:rFonts w:ascii="Times New Roman" w:hAnsi="Times New Roman" w:cs="Times New Roman"/>
                <w:sz w:val="24"/>
                <w:szCs w:val="24"/>
              </w:rPr>
            </w:pPr>
            <w:r w:rsidRPr="001A20FD">
              <w:rPr>
                <w:rFonts w:ascii="Times New Roman" w:hAnsi="Times New Roman" w:cs="Times New Roman"/>
                <w:sz w:val="24"/>
                <w:szCs w:val="24"/>
              </w:rPr>
              <w:t xml:space="preserve">Jaunas institūcijas netiks veidotas. </w:t>
            </w:r>
          </w:p>
          <w:p w:rsidR="007F6B1C" w:rsidRPr="001A20FD" w:rsidRDefault="00DA2494" w:rsidP="00CF626D">
            <w:pPr>
              <w:shd w:val="clear" w:color="auto" w:fill="FFFFFF"/>
              <w:spacing w:after="0" w:line="240" w:lineRule="auto"/>
              <w:jc w:val="both"/>
              <w:rPr>
                <w:rFonts w:ascii="Times New Roman" w:hAnsi="Times New Roman" w:cs="Times New Roman"/>
                <w:sz w:val="24"/>
                <w:szCs w:val="24"/>
                <w:lang w:eastAsia="lv-LV"/>
              </w:rPr>
            </w:pPr>
            <w:r w:rsidRPr="001A20FD">
              <w:rPr>
                <w:rFonts w:ascii="Times New Roman" w:hAnsi="Times New Roman" w:cs="Times New Roman"/>
                <w:sz w:val="24"/>
                <w:szCs w:val="24"/>
              </w:rPr>
              <w:t>Esošo institūciju likvidācija vai reorganizācija nav plānota.</w:t>
            </w:r>
          </w:p>
        </w:tc>
      </w:tr>
      <w:tr w:rsidR="007F6B1C" w:rsidRPr="001A20FD" w:rsidTr="005C007B">
        <w:trPr>
          <w:trHeight w:val="402"/>
          <w:jc w:val="center"/>
        </w:trPr>
        <w:tc>
          <w:tcPr>
            <w:tcW w:w="437" w:type="dxa"/>
            <w:tcBorders>
              <w:top w:val="single" w:sz="4" w:space="0" w:color="auto"/>
              <w:left w:val="single" w:sz="4" w:space="0" w:color="auto"/>
              <w:bottom w:val="single" w:sz="4" w:space="0" w:color="auto"/>
              <w:right w:val="single" w:sz="4" w:space="0" w:color="auto"/>
            </w:tcBorders>
          </w:tcPr>
          <w:p w:rsidR="007F6B1C" w:rsidRPr="001A20FD" w:rsidRDefault="007F6B1C" w:rsidP="00CF626D">
            <w:pPr>
              <w:pStyle w:val="naisnod"/>
              <w:spacing w:before="0" w:beforeAutospacing="0" w:after="0" w:afterAutospacing="0"/>
              <w:ind w:left="57" w:right="57"/>
              <w:jc w:val="both"/>
            </w:pPr>
            <w:r w:rsidRPr="001A20FD">
              <w:t>3.</w:t>
            </w:r>
          </w:p>
        </w:tc>
        <w:tc>
          <w:tcPr>
            <w:tcW w:w="3615" w:type="dxa"/>
            <w:tcBorders>
              <w:top w:val="single" w:sz="4" w:space="0" w:color="auto"/>
              <w:left w:val="single" w:sz="4" w:space="0" w:color="auto"/>
              <w:bottom w:val="single" w:sz="4" w:space="0" w:color="auto"/>
              <w:right w:val="single" w:sz="4" w:space="0" w:color="auto"/>
            </w:tcBorders>
          </w:tcPr>
          <w:p w:rsidR="007F6B1C" w:rsidRPr="001A20FD" w:rsidRDefault="007F6B1C" w:rsidP="00CF626D">
            <w:pPr>
              <w:pStyle w:val="naisf"/>
              <w:spacing w:before="0" w:beforeAutospacing="0" w:after="0" w:afterAutospacing="0"/>
              <w:ind w:left="57" w:right="57"/>
            </w:pPr>
            <w:r w:rsidRPr="001A20FD">
              <w:t>Cita informācija</w:t>
            </w:r>
          </w:p>
        </w:tc>
        <w:tc>
          <w:tcPr>
            <w:tcW w:w="5128" w:type="dxa"/>
            <w:tcBorders>
              <w:top w:val="single" w:sz="4" w:space="0" w:color="auto"/>
              <w:left w:val="single" w:sz="4" w:space="0" w:color="auto"/>
              <w:bottom w:val="single" w:sz="4" w:space="0" w:color="auto"/>
              <w:right w:val="single" w:sz="4" w:space="0" w:color="auto"/>
            </w:tcBorders>
          </w:tcPr>
          <w:p w:rsidR="007F6B1C" w:rsidRPr="001A20FD" w:rsidRDefault="00DA2494" w:rsidP="00CF626D">
            <w:pPr>
              <w:spacing w:after="0" w:line="240" w:lineRule="auto"/>
              <w:ind w:left="57" w:right="57"/>
              <w:jc w:val="both"/>
              <w:rPr>
                <w:rFonts w:ascii="Times New Roman" w:hAnsi="Times New Roman" w:cs="Times New Roman"/>
                <w:sz w:val="24"/>
                <w:szCs w:val="24"/>
                <w:lang w:eastAsia="lv-LV"/>
              </w:rPr>
            </w:pPr>
            <w:r w:rsidRPr="001A20FD">
              <w:rPr>
                <w:rFonts w:ascii="Times New Roman" w:hAnsi="Times New Roman" w:cs="Times New Roman"/>
                <w:sz w:val="24"/>
                <w:szCs w:val="24"/>
              </w:rPr>
              <w:t>Nav.</w:t>
            </w:r>
          </w:p>
        </w:tc>
      </w:tr>
    </w:tbl>
    <w:p w:rsidR="005128C9" w:rsidRPr="001A20FD" w:rsidRDefault="005128C9" w:rsidP="00CF626D">
      <w:pPr>
        <w:pStyle w:val="naisf"/>
        <w:spacing w:before="0" w:beforeAutospacing="0" w:after="0" w:afterAutospacing="0"/>
      </w:pPr>
      <w:r w:rsidRPr="001A20FD">
        <w:t>A</w:t>
      </w:r>
      <w:r w:rsidR="00DA2494" w:rsidRPr="001A20FD">
        <w:t xml:space="preserve">notācijas </w:t>
      </w:r>
      <w:r w:rsidRPr="001A20FD">
        <w:t xml:space="preserve">IV, V, </w:t>
      </w:r>
      <w:r w:rsidRPr="001A20FD">
        <w:rPr>
          <w:bCs/>
        </w:rPr>
        <w:t xml:space="preserve">VI </w:t>
      </w:r>
      <w:r w:rsidRPr="001A20FD">
        <w:t>sadaļa – projekts šīs jomas neskar.</w:t>
      </w:r>
    </w:p>
    <w:p w:rsidR="007F4A43" w:rsidRPr="001A20FD" w:rsidRDefault="007F4A43" w:rsidP="00CF626D">
      <w:pPr>
        <w:spacing w:after="0" w:line="240" w:lineRule="auto"/>
        <w:ind w:left="283" w:firstLine="437"/>
        <w:rPr>
          <w:rFonts w:ascii="Times New Roman" w:hAnsi="Times New Roman" w:cs="Times New Roman"/>
          <w:sz w:val="28"/>
          <w:szCs w:val="28"/>
        </w:rPr>
      </w:pPr>
    </w:p>
    <w:p w:rsidR="005128C9" w:rsidRPr="001A20FD" w:rsidRDefault="005128C9" w:rsidP="00CF626D">
      <w:pPr>
        <w:spacing w:after="0" w:line="240" w:lineRule="auto"/>
        <w:ind w:left="283" w:firstLine="437"/>
        <w:rPr>
          <w:rFonts w:ascii="Times New Roman" w:hAnsi="Times New Roman" w:cs="Times New Roman"/>
          <w:sz w:val="28"/>
          <w:szCs w:val="28"/>
        </w:rPr>
      </w:pPr>
      <w:r w:rsidRPr="001A20FD">
        <w:rPr>
          <w:rFonts w:ascii="Times New Roman" w:hAnsi="Times New Roman" w:cs="Times New Roman"/>
          <w:sz w:val="28"/>
          <w:szCs w:val="28"/>
        </w:rPr>
        <w:t>Iekšlietu ministrs</w:t>
      </w:r>
      <w:r w:rsidRPr="001A20FD">
        <w:rPr>
          <w:rFonts w:ascii="Times New Roman" w:hAnsi="Times New Roman" w:cs="Times New Roman"/>
          <w:sz w:val="28"/>
          <w:szCs w:val="28"/>
        </w:rPr>
        <w:tab/>
      </w:r>
      <w:r w:rsidRPr="001A20FD">
        <w:rPr>
          <w:rFonts w:ascii="Times New Roman" w:hAnsi="Times New Roman" w:cs="Times New Roman"/>
          <w:sz w:val="28"/>
          <w:szCs w:val="28"/>
        </w:rPr>
        <w:tab/>
      </w:r>
      <w:r w:rsidRPr="001A20FD">
        <w:rPr>
          <w:rFonts w:ascii="Times New Roman" w:hAnsi="Times New Roman" w:cs="Times New Roman"/>
          <w:sz w:val="28"/>
          <w:szCs w:val="28"/>
        </w:rPr>
        <w:tab/>
      </w:r>
      <w:r w:rsidRPr="001A20FD">
        <w:rPr>
          <w:rFonts w:ascii="Times New Roman" w:hAnsi="Times New Roman" w:cs="Times New Roman"/>
          <w:sz w:val="28"/>
          <w:szCs w:val="28"/>
        </w:rPr>
        <w:tab/>
      </w:r>
      <w:r w:rsidRPr="001A20FD">
        <w:rPr>
          <w:rFonts w:ascii="Times New Roman" w:hAnsi="Times New Roman" w:cs="Times New Roman"/>
          <w:sz w:val="28"/>
          <w:szCs w:val="28"/>
        </w:rPr>
        <w:tab/>
      </w:r>
      <w:r w:rsidRPr="001A20FD">
        <w:rPr>
          <w:rFonts w:ascii="Times New Roman" w:hAnsi="Times New Roman" w:cs="Times New Roman"/>
          <w:sz w:val="28"/>
          <w:szCs w:val="28"/>
        </w:rPr>
        <w:tab/>
        <w:t>R.Kozlovskis</w:t>
      </w:r>
    </w:p>
    <w:p w:rsidR="005128C9" w:rsidRPr="001A20FD" w:rsidRDefault="005128C9" w:rsidP="00CF626D">
      <w:pPr>
        <w:spacing w:after="0" w:line="240" w:lineRule="auto"/>
        <w:rPr>
          <w:rFonts w:ascii="Times New Roman" w:hAnsi="Times New Roman" w:cs="Times New Roman"/>
          <w:sz w:val="28"/>
          <w:szCs w:val="28"/>
        </w:rPr>
      </w:pPr>
      <w:r w:rsidRPr="001A20FD">
        <w:rPr>
          <w:rFonts w:ascii="Times New Roman" w:hAnsi="Times New Roman" w:cs="Times New Roman"/>
          <w:sz w:val="28"/>
          <w:szCs w:val="28"/>
        </w:rPr>
        <w:tab/>
      </w:r>
      <w:r w:rsidRPr="001A20FD">
        <w:rPr>
          <w:rFonts w:ascii="Times New Roman" w:hAnsi="Times New Roman" w:cs="Times New Roman"/>
          <w:sz w:val="28"/>
          <w:szCs w:val="28"/>
        </w:rPr>
        <w:tab/>
      </w:r>
      <w:r w:rsidRPr="001A20FD">
        <w:rPr>
          <w:rFonts w:ascii="Times New Roman" w:hAnsi="Times New Roman" w:cs="Times New Roman"/>
          <w:sz w:val="28"/>
          <w:szCs w:val="28"/>
        </w:rPr>
        <w:tab/>
      </w:r>
      <w:r w:rsidRPr="001A20FD">
        <w:rPr>
          <w:rFonts w:ascii="Times New Roman" w:hAnsi="Times New Roman" w:cs="Times New Roman"/>
          <w:sz w:val="28"/>
          <w:szCs w:val="28"/>
        </w:rPr>
        <w:tab/>
      </w:r>
      <w:r w:rsidRPr="001A20FD">
        <w:rPr>
          <w:rFonts w:ascii="Times New Roman" w:hAnsi="Times New Roman" w:cs="Times New Roman"/>
          <w:sz w:val="28"/>
          <w:szCs w:val="28"/>
        </w:rPr>
        <w:tab/>
      </w:r>
      <w:r w:rsidRPr="001A20FD">
        <w:rPr>
          <w:rFonts w:ascii="Times New Roman" w:hAnsi="Times New Roman" w:cs="Times New Roman"/>
          <w:sz w:val="28"/>
          <w:szCs w:val="28"/>
        </w:rPr>
        <w:tab/>
      </w:r>
      <w:r w:rsidRPr="001A20FD">
        <w:rPr>
          <w:rFonts w:ascii="Times New Roman" w:hAnsi="Times New Roman" w:cs="Times New Roman"/>
          <w:sz w:val="28"/>
          <w:szCs w:val="28"/>
        </w:rPr>
        <w:tab/>
      </w:r>
    </w:p>
    <w:p w:rsidR="005128C9" w:rsidRPr="001A20FD" w:rsidRDefault="005128C9" w:rsidP="00CF626D">
      <w:pPr>
        <w:pStyle w:val="naisf"/>
        <w:spacing w:before="0" w:beforeAutospacing="0" w:after="0" w:afterAutospacing="0"/>
        <w:ind w:firstLine="720"/>
        <w:rPr>
          <w:sz w:val="28"/>
          <w:szCs w:val="28"/>
        </w:rPr>
      </w:pPr>
      <w:r w:rsidRPr="001A20FD">
        <w:rPr>
          <w:sz w:val="28"/>
          <w:szCs w:val="28"/>
        </w:rPr>
        <w:t>Vīza: valsts sekretāre  _______</w:t>
      </w:r>
      <w:r w:rsidRPr="001A20FD">
        <w:rPr>
          <w:sz w:val="28"/>
          <w:szCs w:val="28"/>
        </w:rPr>
        <w:softHyphen/>
        <w:t>_____________ I.Pētersone–Godmane</w:t>
      </w:r>
    </w:p>
    <w:p w:rsidR="0045704B" w:rsidRDefault="0045704B" w:rsidP="00CF626D">
      <w:pPr>
        <w:spacing w:after="0" w:line="240" w:lineRule="auto"/>
        <w:jc w:val="both"/>
        <w:rPr>
          <w:rFonts w:ascii="Times New Roman" w:hAnsi="Times New Roman" w:cs="Times New Roman"/>
          <w:sz w:val="20"/>
        </w:rPr>
      </w:pPr>
    </w:p>
    <w:p w:rsidR="00C838D1" w:rsidRDefault="00C838D1" w:rsidP="00CF626D">
      <w:pPr>
        <w:spacing w:after="0" w:line="240" w:lineRule="auto"/>
        <w:jc w:val="both"/>
        <w:rPr>
          <w:rFonts w:ascii="Times New Roman" w:hAnsi="Times New Roman" w:cs="Times New Roman"/>
          <w:sz w:val="20"/>
        </w:rPr>
      </w:pPr>
    </w:p>
    <w:p w:rsidR="00C838D1" w:rsidRDefault="00C838D1" w:rsidP="00CF626D">
      <w:pPr>
        <w:spacing w:after="0" w:line="240" w:lineRule="auto"/>
        <w:jc w:val="both"/>
        <w:rPr>
          <w:rFonts w:ascii="Times New Roman" w:hAnsi="Times New Roman" w:cs="Times New Roman"/>
          <w:sz w:val="20"/>
        </w:rPr>
      </w:pPr>
    </w:p>
    <w:p w:rsidR="00C838D1" w:rsidRDefault="00C838D1" w:rsidP="00CF626D">
      <w:pPr>
        <w:spacing w:after="0" w:line="240" w:lineRule="auto"/>
        <w:jc w:val="both"/>
        <w:rPr>
          <w:rFonts w:ascii="Times New Roman" w:hAnsi="Times New Roman" w:cs="Times New Roman"/>
          <w:sz w:val="20"/>
        </w:rPr>
      </w:pPr>
    </w:p>
    <w:p w:rsidR="00C838D1" w:rsidRDefault="00C838D1" w:rsidP="00CF626D">
      <w:pPr>
        <w:spacing w:after="0" w:line="240" w:lineRule="auto"/>
        <w:jc w:val="both"/>
        <w:rPr>
          <w:rFonts w:ascii="Times New Roman" w:hAnsi="Times New Roman" w:cs="Times New Roman"/>
          <w:sz w:val="20"/>
        </w:rPr>
      </w:pPr>
    </w:p>
    <w:p w:rsidR="00C838D1" w:rsidRDefault="00C838D1" w:rsidP="00CF626D">
      <w:pPr>
        <w:spacing w:after="0" w:line="240" w:lineRule="auto"/>
        <w:jc w:val="both"/>
        <w:rPr>
          <w:rFonts w:ascii="Times New Roman" w:hAnsi="Times New Roman" w:cs="Times New Roman"/>
          <w:sz w:val="20"/>
        </w:rPr>
      </w:pPr>
    </w:p>
    <w:p w:rsidR="00C838D1" w:rsidRDefault="00C838D1" w:rsidP="00CF626D">
      <w:pPr>
        <w:spacing w:after="0" w:line="240" w:lineRule="auto"/>
        <w:jc w:val="both"/>
        <w:rPr>
          <w:rFonts w:ascii="Times New Roman" w:hAnsi="Times New Roman" w:cs="Times New Roman"/>
          <w:sz w:val="20"/>
        </w:rPr>
      </w:pPr>
    </w:p>
    <w:p w:rsidR="00C838D1" w:rsidRDefault="00C838D1" w:rsidP="00CF626D">
      <w:pPr>
        <w:spacing w:after="0" w:line="240" w:lineRule="auto"/>
        <w:jc w:val="both"/>
        <w:rPr>
          <w:rFonts w:ascii="Times New Roman" w:hAnsi="Times New Roman" w:cs="Times New Roman"/>
          <w:sz w:val="20"/>
        </w:rPr>
      </w:pPr>
    </w:p>
    <w:p w:rsidR="00C838D1" w:rsidRDefault="00C838D1" w:rsidP="00CF626D">
      <w:pPr>
        <w:spacing w:after="0" w:line="240" w:lineRule="auto"/>
        <w:jc w:val="both"/>
        <w:rPr>
          <w:rFonts w:ascii="Times New Roman" w:hAnsi="Times New Roman" w:cs="Times New Roman"/>
          <w:sz w:val="20"/>
        </w:rPr>
      </w:pPr>
    </w:p>
    <w:p w:rsidR="00C838D1" w:rsidRDefault="00C838D1" w:rsidP="00CF626D">
      <w:pPr>
        <w:spacing w:after="0" w:line="240" w:lineRule="auto"/>
        <w:jc w:val="both"/>
        <w:rPr>
          <w:rFonts w:ascii="Times New Roman" w:hAnsi="Times New Roman" w:cs="Times New Roman"/>
          <w:sz w:val="20"/>
        </w:rPr>
      </w:pPr>
    </w:p>
    <w:p w:rsidR="004A0400" w:rsidRPr="001A20FD" w:rsidRDefault="004A0400" w:rsidP="00CF626D">
      <w:pPr>
        <w:spacing w:after="0" w:line="240" w:lineRule="auto"/>
        <w:jc w:val="both"/>
        <w:rPr>
          <w:rFonts w:ascii="Times New Roman" w:hAnsi="Times New Roman" w:cs="Times New Roman"/>
          <w:sz w:val="20"/>
        </w:rPr>
      </w:pPr>
    </w:p>
    <w:p w:rsidR="001052AF" w:rsidRPr="001A20FD" w:rsidRDefault="001052AF" w:rsidP="00CF626D">
      <w:pPr>
        <w:spacing w:after="0" w:line="240" w:lineRule="auto"/>
        <w:jc w:val="both"/>
        <w:rPr>
          <w:rFonts w:ascii="Times New Roman" w:hAnsi="Times New Roman" w:cs="Times New Roman"/>
          <w:sz w:val="20"/>
          <w:szCs w:val="20"/>
        </w:rPr>
      </w:pPr>
      <w:r w:rsidRPr="001A20FD">
        <w:rPr>
          <w:rFonts w:ascii="Times New Roman" w:hAnsi="Times New Roman" w:cs="Times New Roman"/>
          <w:sz w:val="20"/>
          <w:szCs w:val="20"/>
        </w:rPr>
        <w:fldChar w:fldCharType="begin"/>
      </w:r>
      <w:r w:rsidRPr="001A20FD">
        <w:rPr>
          <w:rFonts w:ascii="Times New Roman" w:hAnsi="Times New Roman" w:cs="Times New Roman"/>
          <w:sz w:val="20"/>
          <w:szCs w:val="20"/>
        </w:rPr>
        <w:instrText xml:space="preserve"> TIME \@ "dd.MM.yyyy H:mm" </w:instrText>
      </w:r>
      <w:r w:rsidRPr="001A20FD">
        <w:rPr>
          <w:rFonts w:ascii="Times New Roman" w:hAnsi="Times New Roman" w:cs="Times New Roman"/>
          <w:sz w:val="20"/>
          <w:szCs w:val="20"/>
        </w:rPr>
        <w:fldChar w:fldCharType="separate"/>
      </w:r>
      <w:r w:rsidR="000B4CCA">
        <w:rPr>
          <w:rFonts w:ascii="Times New Roman" w:hAnsi="Times New Roman" w:cs="Times New Roman"/>
          <w:noProof/>
          <w:sz w:val="20"/>
          <w:szCs w:val="20"/>
        </w:rPr>
        <w:t>05.12.2014 15:30</w:t>
      </w:r>
      <w:r w:rsidRPr="001A20FD">
        <w:rPr>
          <w:rFonts w:ascii="Times New Roman" w:hAnsi="Times New Roman" w:cs="Times New Roman"/>
          <w:sz w:val="20"/>
          <w:szCs w:val="20"/>
        </w:rPr>
        <w:fldChar w:fldCharType="end"/>
      </w:r>
    </w:p>
    <w:p w:rsidR="001052AF" w:rsidRPr="001A20FD" w:rsidRDefault="001052AF" w:rsidP="00CF626D">
      <w:pPr>
        <w:spacing w:after="0" w:line="240" w:lineRule="auto"/>
        <w:jc w:val="both"/>
        <w:rPr>
          <w:rFonts w:ascii="Times New Roman" w:hAnsi="Times New Roman" w:cs="Times New Roman"/>
          <w:sz w:val="20"/>
          <w:szCs w:val="20"/>
        </w:rPr>
      </w:pPr>
      <w:r w:rsidRPr="001A20FD">
        <w:rPr>
          <w:rFonts w:ascii="Times New Roman" w:hAnsi="Times New Roman" w:cs="Times New Roman"/>
          <w:sz w:val="20"/>
          <w:szCs w:val="20"/>
        </w:rPr>
        <w:fldChar w:fldCharType="begin"/>
      </w:r>
      <w:r w:rsidRPr="001A20FD">
        <w:rPr>
          <w:rFonts w:ascii="Times New Roman" w:hAnsi="Times New Roman" w:cs="Times New Roman"/>
          <w:sz w:val="20"/>
          <w:szCs w:val="20"/>
        </w:rPr>
        <w:instrText xml:space="preserve"> NUMWORDS   \* MERGEFORMAT </w:instrText>
      </w:r>
      <w:r w:rsidRPr="001A20FD">
        <w:rPr>
          <w:rFonts w:ascii="Times New Roman" w:hAnsi="Times New Roman" w:cs="Times New Roman"/>
          <w:sz w:val="20"/>
          <w:szCs w:val="20"/>
        </w:rPr>
        <w:fldChar w:fldCharType="separate"/>
      </w:r>
      <w:r w:rsidR="000B4CCA">
        <w:rPr>
          <w:rFonts w:ascii="Times New Roman" w:hAnsi="Times New Roman" w:cs="Times New Roman"/>
          <w:noProof/>
          <w:sz w:val="20"/>
          <w:szCs w:val="20"/>
        </w:rPr>
        <w:t>3096</w:t>
      </w:r>
      <w:r w:rsidRPr="001A20FD">
        <w:rPr>
          <w:rFonts w:ascii="Times New Roman" w:hAnsi="Times New Roman" w:cs="Times New Roman"/>
          <w:sz w:val="20"/>
          <w:szCs w:val="20"/>
        </w:rPr>
        <w:fldChar w:fldCharType="end"/>
      </w:r>
      <w:bookmarkStart w:id="5" w:name="_GoBack"/>
      <w:bookmarkEnd w:id="5"/>
    </w:p>
    <w:p w:rsidR="00597EB3" w:rsidRPr="001A20FD" w:rsidRDefault="00652A5D" w:rsidP="00CF626D">
      <w:pPr>
        <w:spacing w:after="0" w:line="240" w:lineRule="auto"/>
        <w:jc w:val="both"/>
        <w:rPr>
          <w:rFonts w:ascii="Times New Roman" w:eastAsia="Times New Roman" w:hAnsi="Times New Roman" w:cs="Times New Roman"/>
          <w:sz w:val="20"/>
          <w:szCs w:val="20"/>
        </w:rPr>
      </w:pPr>
      <w:r w:rsidRPr="001A20FD">
        <w:rPr>
          <w:rFonts w:ascii="Times New Roman" w:eastAsia="Times New Roman" w:hAnsi="Times New Roman" w:cs="Times New Roman"/>
          <w:sz w:val="20"/>
          <w:szCs w:val="20"/>
        </w:rPr>
        <w:t>A.Kronberga</w:t>
      </w:r>
      <w:r w:rsidR="00597EB3" w:rsidRPr="001A20FD">
        <w:rPr>
          <w:rStyle w:val="spelle"/>
          <w:rFonts w:ascii="Times New Roman" w:hAnsi="Times New Roman" w:cs="Times New Roman"/>
          <w:sz w:val="20"/>
          <w:szCs w:val="20"/>
        </w:rPr>
        <w:t xml:space="preserve">, </w:t>
      </w:r>
      <w:r w:rsidR="00597EB3" w:rsidRPr="001A20FD">
        <w:rPr>
          <w:rFonts w:ascii="Times New Roman" w:hAnsi="Times New Roman" w:cs="Times New Roman"/>
          <w:sz w:val="20"/>
          <w:szCs w:val="20"/>
        </w:rPr>
        <w:t>67</w:t>
      </w:r>
      <w:r w:rsidRPr="001A20FD">
        <w:rPr>
          <w:rFonts w:ascii="Times New Roman" w:hAnsi="Times New Roman" w:cs="Times New Roman"/>
          <w:sz w:val="20"/>
          <w:szCs w:val="20"/>
        </w:rPr>
        <w:t>208712</w:t>
      </w:r>
    </w:p>
    <w:p w:rsidR="00652A5D" w:rsidRPr="001A20FD" w:rsidRDefault="00065EBE" w:rsidP="00CF626D">
      <w:pPr>
        <w:spacing w:after="0" w:line="240" w:lineRule="auto"/>
        <w:jc w:val="both"/>
        <w:rPr>
          <w:rFonts w:ascii="Times New Roman" w:hAnsi="Times New Roman" w:cs="Times New Roman"/>
          <w:sz w:val="20"/>
          <w:szCs w:val="20"/>
        </w:rPr>
      </w:pPr>
      <w:hyperlink r:id="rId8" w:history="1">
        <w:r w:rsidR="00652A5D" w:rsidRPr="001A20FD">
          <w:rPr>
            <w:rStyle w:val="Hyperlink"/>
            <w:rFonts w:ascii="Times New Roman" w:hAnsi="Times New Roman" w:cs="Times New Roman"/>
            <w:sz w:val="20"/>
            <w:szCs w:val="20"/>
          </w:rPr>
          <w:t>Arta.Kronberga@ic.iem.gov.lv</w:t>
        </w:r>
      </w:hyperlink>
    </w:p>
    <w:p w:rsidR="00597EB3" w:rsidRPr="001A20FD" w:rsidRDefault="00597EB3" w:rsidP="00CF626D">
      <w:pPr>
        <w:spacing w:after="0" w:line="240" w:lineRule="auto"/>
        <w:jc w:val="both"/>
        <w:rPr>
          <w:rFonts w:ascii="Times New Roman" w:hAnsi="Times New Roman" w:cs="Times New Roman"/>
          <w:sz w:val="20"/>
          <w:szCs w:val="20"/>
        </w:rPr>
      </w:pPr>
      <w:r w:rsidRPr="001A20FD">
        <w:rPr>
          <w:rFonts w:ascii="Times New Roman" w:hAnsi="Times New Roman" w:cs="Times New Roman"/>
          <w:sz w:val="20"/>
          <w:szCs w:val="20"/>
        </w:rPr>
        <w:t>J.Ivanova, 67075674</w:t>
      </w:r>
    </w:p>
    <w:p w:rsidR="00597EB3" w:rsidRPr="001A20FD" w:rsidRDefault="00065EBE" w:rsidP="00CF626D">
      <w:pPr>
        <w:spacing w:after="0" w:line="240" w:lineRule="auto"/>
        <w:jc w:val="both"/>
        <w:rPr>
          <w:rFonts w:ascii="Times New Roman" w:hAnsi="Times New Roman" w:cs="Times New Roman"/>
          <w:sz w:val="20"/>
          <w:szCs w:val="20"/>
        </w:rPr>
      </w:pPr>
      <w:hyperlink r:id="rId9" w:history="1">
        <w:r w:rsidR="00597EB3" w:rsidRPr="001A20FD">
          <w:rPr>
            <w:rStyle w:val="Hyperlink"/>
            <w:rFonts w:ascii="Times New Roman" w:hAnsi="Times New Roman" w:cs="Times New Roman"/>
            <w:sz w:val="20"/>
            <w:szCs w:val="20"/>
          </w:rPr>
          <w:t>jelena.ivanova@rs.gov.lv</w:t>
        </w:r>
      </w:hyperlink>
      <w:r w:rsidR="00597EB3" w:rsidRPr="001A20FD">
        <w:rPr>
          <w:rFonts w:ascii="Times New Roman" w:hAnsi="Times New Roman" w:cs="Times New Roman"/>
          <w:sz w:val="20"/>
          <w:szCs w:val="20"/>
        </w:rPr>
        <w:t xml:space="preserve"> </w:t>
      </w:r>
    </w:p>
    <w:p w:rsidR="00597EB3" w:rsidRPr="001A20FD" w:rsidRDefault="00597EB3" w:rsidP="00CF626D">
      <w:pPr>
        <w:spacing w:after="0" w:line="240" w:lineRule="auto"/>
        <w:jc w:val="both"/>
        <w:rPr>
          <w:rFonts w:ascii="Times New Roman" w:eastAsia="Times New Roman" w:hAnsi="Times New Roman" w:cs="Times New Roman"/>
          <w:sz w:val="20"/>
          <w:szCs w:val="20"/>
        </w:rPr>
      </w:pPr>
      <w:proofErr w:type="spellStart"/>
      <w:r w:rsidRPr="001A20FD">
        <w:rPr>
          <w:rFonts w:ascii="Times New Roman" w:eastAsia="Times New Roman" w:hAnsi="Times New Roman" w:cs="Times New Roman"/>
          <w:sz w:val="20"/>
          <w:szCs w:val="20"/>
        </w:rPr>
        <w:t>N.Dorožko</w:t>
      </w:r>
      <w:proofErr w:type="spellEnd"/>
      <w:r w:rsidRPr="001A20FD">
        <w:rPr>
          <w:rFonts w:ascii="Times New Roman" w:eastAsia="Times New Roman" w:hAnsi="Times New Roman" w:cs="Times New Roman"/>
          <w:sz w:val="20"/>
          <w:szCs w:val="20"/>
        </w:rPr>
        <w:t>, 67075408</w:t>
      </w:r>
    </w:p>
    <w:p w:rsidR="00597EB3" w:rsidRPr="001A20FD" w:rsidRDefault="00065EBE" w:rsidP="00CF626D">
      <w:pPr>
        <w:spacing w:after="0" w:line="240" w:lineRule="auto"/>
        <w:jc w:val="both"/>
        <w:rPr>
          <w:rStyle w:val="Hyperlink"/>
          <w:rFonts w:ascii="Times New Roman" w:eastAsia="Times New Roman" w:hAnsi="Times New Roman" w:cs="Times New Roman"/>
          <w:sz w:val="20"/>
          <w:szCs w:val="20"/>
        </w:rPr>
      </w:pPr>
      <w:hyperlink r:id="rId10" w:history="1">
        <w:r w:rsidR="00597EB3" w:rsidRPr="001A20FD">
          <w:rPr>
            <w:rStyle w:val="Hyperlink"/>
            <w:rFonts w:ascii="Times New Roman" w:eastAsia="Times New Roman" w:hAnsi="Times New Roman" w:cs="Times New Roman"/>
            <w:sz w:val="20"/>
            <w:szCs w:val="20"/>
          </w:rPr>
          <w:t>natalija.dorozko@vp.gov.lv</w:t>
        </w:r>
      </w:hyperlink>
    </w:p>
    <w:p w:rsidR="00597EB3" w:rsidRPr="001A20FD" w:rsidRDefault="00597EB3" w:rsidP="00CF626D">
      <w:pPr>
        <w:spacing w:after="0" w:line="240" w:lineRule="auto"/>
        <w:jc w:val="both"/>
        <w:rPr>
          <w:rFonts w:ascii="Times New Roman" w:hAnsi="Times New Roman" w:cs="Times New Roman"/>
          <w:sz w:val="20"/>
        </w:rPr>
      </w:pPr>
      <w:r w:rsidRPr="001A20FD">
        <w:rPr>
          <w:rFonts w:ascii="Times New Roman" w:hAnsi="Times New Roman" w:cs="Times New Roman"/>
          <w:sz w:val="20"/>
        </w:rPr>
        <w:t>G.Avotiņš, 67219136</w:t>
      </w:r>
    </w:p>
    <w:p w:rsidR="00597EB3" w:rsidRPr="001A20FD" w:rsidRDefault="00065EBE" w:rsidP="00CF626D">
      <w:pPr>
        <w:spacing w:after="0" w:line="240" w:lineRule="auto"/>
        <w:jc w:val="both"/>
        <w:rPr>
          <w:rFonts w:ascii="Times New Roman" w:hAnsi="Times New Roman" w:cs="Times New Roman"/>
          <w:sz w:val="20"/>
        </w:rPr>
      </w:pPr>
      <w:hyperlink r:id="rId11" w:history="1">
        <w:r w:rsidR="00597EB3" w:rsidRPr="001A20FD">
          <w:rPr>
            <w:rStyle w:val="Hyperlink"/>
            <w:rFonts w:ascii="Times New Roman" w:hAnsi="Times New Roman" w:cs="Times New Roman"/>
            <w:sz w:val="20"/>
          </w:rPr>
          <w:t>gatis.avotins@agentura.iem.gov.lv</w:t>
        </w:r>
      </w:hyperlink>
    </w:p>
    <w:p w:rsidR="00DA2494" w:rsidRPr="001A20FD" w:rsidRDefault="00597EB3" w:rsidP="00CF626D">
      <w:pPr>
        <w:spacing w:after="0" w:line="240" w:lineRule="auto"/>
        <w:rPr>
          <w:rFonts w:ascii="Times New Roman" w:hAnsi="Times New Roman" w:cs="Times New Roman"/>
          <w:sz w:val="20"/>
          <w:szCs w:val="20"/>
        </w:rPr>
      </w:pPr>
      <w:r w:rsidRPr="001A20FD">
        <w:rPr>
          <w:rFonts w:ascii="Times New Roman" w:hAnsi="Times New Roman" w:cs="Times New Roman"/>
          <w:sz w:val="20"/>
          <w:szCs w:val="20"/>
        </w:rPr>
        <w:t>S.Frolova, 67219607</w:t>
      </w:r>
    </w:p>
    <w:p w:rsidR="007F6B1C" w:rsidRPr="0034121D" w:rsidRDefault="00065EBE" w:rsidP="0034121D">
      <w:pPr>
        <w:spacing w:after="0" w:line="240" w:lineRule="auto"/>
        <w:rPr>
          <w:rFonts w:ascii="Times New Roman" w:hAnsi="Times New Roman" w:cs="Times New Roman"/>
          <w:sz w:val="20"/>
          <w:szCs w:val="20"/>
        </w:rPr>
      </w:pPr>
      <w:hyperlink r:id="rId12" w:history="1">
        <w:r w:rsidR="00DA2494" w:rsidRPr="001A20FD">
          <w:rPr>
            <w:rStyle w:val="Hyperlink"/>
            <w:rFonts w:ascii="Times New Roman" w:hAnsi="Times New Roman" w:cs="Times New Roman"/>
            <w:sz w:val="20"/>
            <w:szCs w:val="20"/>
          </w:rPr>
          <w:t>santa.frolova@iem.gov.lv</w:t>
        </w:r>
      </w:hyperlink>
      <w:r w:rsidR="00DA2494" w:rsidRPr="00652A5D">
        <w:rPr>
          <w:rFonts w:ascii="Times New Roman" w:hAnsi="Times New Roman" w:cs="Times New Roman"/>
          <w:sz w:val="20"/>
          <w:szCs w:val="20"/>
        </w:rPr>
        <w:t xml:space="preserve"> </w:t>
      </w:r>
    </w:p>
    <w:sectPr w:rsidR="007F6B1C" w:rsidRPr="0034121D" w:rsidSect="005354B2">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5EBE" w:rsidRDefault="00065EBE" w:rsidP="00A61504">
      <w:pPr>
        <w:spacing w:after="0" w:line="240" w:lineRule="auto"/>
      </w:pPr>
      <w:r>
        <w:separator/>
      </w:r>
    </w:p>
  </w:endnote>
  <w:endnote w:type="continuationSeparator" w:id="0">
    <w:p w:rsidR="00065EBE" w:rsidRDefault="00065EBE" w:rsidP="00A61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A2A" w:rsidRDefault="002B1A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504" w:rsidRPr="00A61504" w:rsidRDefault="00A61504" w:rsidP="00A61504">
    <w:pPr>
      <w:pStyle w:val="NormalWeb"/>
      <w:spacing w:before="0" w:beforeAutospacing="0" w:after="0" w:afterAutospacing="0"/>
      <w:jc w:val="both"/>
      <w:rPr>
        <w:bCs/>
        <w:sz w:val="18"/>
        <w:szCs w:val="18"/>
      </w:rPr>
    </w:pPr>
    <w:r w:rsidRPr="008B5BA6">
      <w:rPr>
        <w:sz w:val="18"/>
        <w:szCs w:val="18"/>
      </w:rPr>
      <w:fldChar w:fldCharType="begin"/>
    </w:r>
    <w:r w:rsidRPr="008B5BA6">
      <w:rPr>
        <w:sz w:val="18"/>
        <w:szCs w:val="18"/>
      </w:rPr>
      <w:instrText xml:space="preserve"> FILENAME </w:instrText>
    </w:r>
    <w:r w:rsidRPr="008B5BA6">
      <w:rPr>
        <w:sz w:val="18"/>
        <w:szCs w:val="18"/>
      </w:rPr>
      <w:fldChar w:fldCharType="separate"/>
    </w:r>
    <w:r w:rsidR="002B1A2A">
      <w:rPr>
        <w:noProof/>
        <w:sz w:val="18"/>
        <w:szCs w:val="18"/>
      </w:rPr>
      <w:t>IEMAnot_051214_lng</w:t>
    </w:r>
    <w:r w:rsidRPr="008B5BA6">
      <w:rPr>
        <w:sz w:val="18"/>
        <w:szCs w:val="18"/>
      </w:rPr>
      <w:fldChar w:fldCharType="end"/>
    </w:r>
    <w:r w:rsidRPr="008B5BA6">
      <w:rPr>
        <w:sz w:val="18"/>
        <w:szCs w:val="18"/>
      </w:rPr>
      <w:t xml:space="preserve">; </w:t>
    </w:r>
    <w:r w:rsidR="00E9379B" w:rsidRPr="00E9379B">
      <w:rPr>
        <w:bCs/>
        <w:sz w:val="18"/>
        <w:szCs w:val="18"/>
      </w:rPr>
      <w:t>Ministru kabineta rīkojuma projekta “Par finanšu līdzekļu piešķiršanu no valsts budžeta programmas “Līdzekļi neparedzētiem gadījumiem”” sākotnējās ietekmes novērtējuma ziņojums (anotācija)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153" w:rsidRPr="00D71153" w:rsidRDefault="00D71153" w:rsidP="00D71153">
    <w:pPr>
      <w:pStyle w:val="NormalWeb"/>
      <w:spacing w:before="0" w:beforeAutospacing="0" w:after="0" w:afterAutospacing="0"/>
      <w:jc w:val="both"/>
      <w:rPr>
        <w:bCs/>
        <w:sz w:val="18"/>
        <w:szCs w:val="18"/>
      </w:rPr>
    </w:pPr>
    <w:r w:rsidRPr="008B5BA6">
      <w:rPr>
        <w:sz w:val="18"/>
        <w:szCs w:val="18"/>
      </w:rPr>
      <w:fldChar w:fldCharType="begin"/>
    </w:r>
    <w:r w:rsidRPr="008B5BA6">
      <w:rPr>
        <w:sz w:val="18"/>
        <w:szCs w:val="18"/>
      </w:rPr>
      <w:instrText xml:space="preserve"> FILENAME </w:instrText>
    </w:r>
    <w:r w:rsidRPr="008B5BA6">
      <w:rPr>
        <w:sz w:val="18"/>
        <w:szCs w:val="18"/>
      </w:rPr>
      <w:fldChar w:fldCharType="separate"/>
    </w:r>
    <w:r w:rsidR="002B1A2A">
      <w:rPr>
        <w:noProof/>
        <w:sz w:val="18"/>
        <w:szCs w:val="18"/>
      </w:rPr>
      <w:t>IEMAnot_051214_lng</w:t>
    </w:r>
    <w:r w:rsidRPr="008B5BA6">
      <w:rPr>
        <w:sz w:val="18"/>
        <w:szCs w:val="18"/>
      </w:rPr>
      <w:fldChar w:fldCharType="end"/>
    </w:r>
    <w:r w:rsidRPr="008B5BA6">
      <w:rPr>
        <w:sz w:val="18"/>
        <w:szCs w:val="18"/>
      </w:rPr>
      <w:t xml:space="preserve">; </w:t>
    </w:r>
    <w:r w:rsidRPr="00E9379B">
      <w:rPr>
        <w:bCs/>
        <w:sz w:val="18"/>
        <w:szCs w:val="18"/>
      </w:rPr>
      <w:t>Ministru kabineta rīkojuma projekta “Par finanšu līdzekļu piešķiršanu no valsts budžeta programmas “Līdzekļi neparedzētiem gadījumiem””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5EBE" w:rsidRDefault="00065EBE" w:rsidP="00A61504">
      <w:pPr>
        <w:spacing w:after="0" w:line="240" w:lineRule="auto"/>
      </w:pPr>
      <w:r>
        <w:separator/>
      </w:r>
    </w:p>
  </w:footnote>
  <w:footnote w:type="continuationSeparator" w:id="0">
    <w:p w:rsidR="00065EBE" w:rsidRDefault="00065EBE" w:rsidP="00A615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A2A" w:rsidRDefault="002B1A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9814408"/>
      <w:docPartObj>
        <w:docPartGallery w:val="Page Numbers (Top of Page)"/>
        <w:docPartUnique/>
      </w:docPartObj>
    </w:sdtPr>
    <w:sdtEndPr>
      <w:rPr>
        <w:rFonts w:ascii="Times New Roman" w:hAnsi="Times New Roman" w:cs="Times New Roman"/>
        <w:noProof/>
        <w:sz w:val="24"/>
        <w:szCs w:val="24"/>
      </w:rPr>
    </w:sdtEndPr>
    <w:sdtContent>
      <w:p w:rsidR="005354B2" w:rsidRPr="005354B2" w:rsidRDefault="005354B2">
        <w:pPr>
          <w:pStyle w:val="Header"/>
          <w:jc w:val="center"/>
          <w:rPr>
            <w:rFonts w:ascii="Times New Roman" w:hAnsi="Times New Roman" w:cs="Times New Roman"/>
            <w:sz w:val="24"/>
            <w:szCs w:val="24"/>
          </w:rPr>
        </w:pPr>
        <w:r w:rsidRPr="005354B2">
          <w:rPr>
            <w:rFonts w:ascii="Times New Roman" w:hAnsi="Times New Roman" w:cs="Times New Roman"/>
            <w:sz w:val="24"/>
            <w:szCs w:val="24"/>
          </w:rPr>
          <w:fldChar w:fldCharType="begin"/>
        </w:r>
        <w:r w:rsidRPr="005354B2">
          <w:rPr>
            <w:rFonts w:ascii="Times New Roman" w:hAnsi="Times New Roman" w:cs="Times New Roman"/>
            <w:sz w:val="24"/>
            <w:szCs w:val="24"/>
          </w:rPr>
          <w:instrText xml:space="preserve"> PAGE   \* MERGEFORMAT </w:instrText>
        </w:r>
        <w:r w:rsidRPr="005354B2">
          <w:rPr>
            <w:rFonts w:ascii="Times New Roman" w:hAnsi="Times New Roman" w:cs="Times New Roman"/>
            <w:sz w:val="24"/>
            <w:szCs w:val="24"/>
          </w:rPr>
          <w:fldChar w:fldCharType="separate"/>
        </w:r>
        <w:r w:rsidR="000B4CCA">
          <w:rPr>
            <w:rFonts w:ascii="Times New Roman" w:hAnsi="Times New Roman" w:cs="Times New Roman"/>
            <w:noProof/>
            <w:sz w:val="24"/>
            <w:szCs w:val="24"/>
          </w:rPr>
          <w:t>9</w:t>
        </w:r>
        <w:r w:rsidRPr="005354B2">
          <w:rPr>
            <w:rFonts w:ascii="Times New Roman" w:hAnsi="Times New Roman" w:cs="Times New Roman"/>
            <w:noProof/>
            <w:sz w:val="24"/>
            <w:szCs w:val="24"/>
          </w:rPr>
          <w:fldChar w:fldCharType="end"/>
        </w:r>
      </w:p>
    </w:sdtContent>
  </w:sdt>
  <w:p w:rsidR="00052338" w:rsidRPr="00052338" w:rsidRDefault="00052338">
    <w:pPr>
      <w:pStyle w:val="Header"/>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A2A" w:rsidRDefault="002B1A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58477D"/>
    <w:multiLevelType w:val="hybridMultilevel"/>
    <w:tmpl w:val="719CCC26"/>
    <w:lvl w:ilvl="0" w:tplc="6A860E06">
      <w:start w:val="4"/>
      <w:numFmt w:val="bullet"/>
      <w:lvlText w:val="-"/>
      <w:lvlJc w:val="left"/>
      <w:pPr>
        <w:ind w:left="722" w:hanging="360"/>
      </w:pPr>
      <w:rPr>
        <w:rFonts w:ascii="Times New Roman" w:eastAsia="Times New Roman" w:hAnsi="Times New Roman" w:cs="Times New Roman" w:hint="default"/>
      </w:rPr>
    </w:lvl>
    <w:lvl w:ilvl="1" w:tplc="04260003" w:tentative="1">
      <w:start w:val="1"/>
      <w:numFmt w:val="bullet"/>
      <w:lvlText w:val="o"/>
      <w:lvlJc w:val="left"/>
      <w:pPr>
        <w:ind w:left="1442" w:hanging="360"/>
      </w:pPr>
      <w:rPr>
        <w:rFonts w:ascii="Courier New" w:hAnsi="Courier New" w:cs="Courier New" w:hint="default"/>
      </w:rPr>
    </w:lvl>
    <w:lvl w:ilvl="2" w:tplc="04260005" w:tentative="1">
      <w:start w:val="1"/>
      <w:numFmt w:val="bullet"/>
      <w:lvlText w:val=""/>
      <w:lvlJc w:val="left"/>
      <w:pPr>
        <w:ind w:left="2162" w:hanging="360"/>
      </w:pPr>
      <w:rPr>
        <w:rFonts w:ascii="Wingdings" w:hAnsi="Wingdings" w:hint="default"/>
      </w:rPr>
    </w:lvl>
    <w:lvl w:ilvl="3" w:tplc="04260001" w:tentative="1">
      <w:start w:val="1"/>
      <w:numFmt w:val="bullet"/>
      <w:lvlText w:val=""/>
      <w:lvlJc w:val="left"/>
      <w:pPr>
        <w:ind w:left="2882" w:hanging="360"/>
      </w:pPr>
      <w:rPr>
        <w:rFonts w:ascii="Symbol" w:hAnsi="Symbol" w:hint="default"/>
      </w:rPr>
    </w:lvl>
    <w:lvl w:ilvl="4" w:tplc="04260003" w:tentative="1">
      <w:start w:val="1"/>
      <w:numFmt w:val="bullet"/>
      <w:lvlText w:val="o"/>
      <w:lvlJc w:val="left"/>
      <w:pPr>
        <w:ind w:left="3602" w:hanging="360"/>
      </w:pPr>
      <w:rPr>
        <w:rFonts w:ascii="Courier New" w:hAnsi="Courier New" w:cs="Courier New" w:hint="default"/>
      </w:rPr>
    </w:lvl>
    <w:lvl w:ilvl="5" w:tplc="04260005" w:tentative="1">
      <w:start w:val="1"/>
      <w:numFmt w:val="bullet"/>
      <w:lvlText w:val=""/>
      <w:lvlJc w:val="left"/>
      <w:pPr>
        <w:ind w:left="4322" w:hanging="360"/>
      </w:pPr>
      <w:rPr>
        <w:rFonts w:ascii="Wingdings" w:hAnsi="Wingdings" w:hint="default"/>
      </w:rPr>
    </w:lvl>
    <w:lvl w:ilvl="6" w:tplc="04260001" w:tentative="1">
      <w:start w:val="1"/>
      <w:numFmt w:val="bullet"/>
      <w:lvlText w:val=""/>
      <w:lvlJc w:val="left"/>
      <w:pPr>
        <w:ind w:left="5042" w:hanging="360"/>
      </w:pPr>
      <w:rPr>
        <w:rFonts w:ascii="Symbol" w:hAnsi="Symbol" w:hint="default"/>
      </w:rPr>
    </w:lvl>
    <w:lvl w:ilvl="7" w:tplc="04260003" w:tentative="1">
      <w:start w:val="1"/>
      <w:numFmt w:val="bullet"/>
      <w:lvlText w:val="o"/>
      <w:lvlJc w:val="left"/>
      <w:pPr>
        <w:ind w:left="5762" w:hanging="360"/>
      </w:pPr>
      <w:rPr>
        <w:rFonts w:ascii="Courier New" w:hAnsi="Courier New" w:cs="Courier New" w:hint="default"/>
      </w:rPr>
    </w:lvl>
    <w:lvl w:ilvl="8" w:tplc="04260005" w:tentative="1">
      <w:start w:val="1"/>
      <w:numFmt w:val="bullet"/>
      <w:lvlText w:val=""/>
      <w:lvlJc w:val="left"/>
      <w:pPr>
        <w:ind w:left="6482" w:hanging="360"/>
      </w:pPr>
      <w:rPr>
        <w:rFonts w:ascii="Wingdings" w:hAnsi="Wingdings" w:hint="default"/>
      </w:rPr>
    </w:lvl>
  </w:abstractNum>
  <w:abstractNum w:abstractNumId="1">
    <w:nsid w:val="24BA25DB"/>
    <w:multiLevelType w:val="hybridMultilevel"/>
    <w:tmpl w:val="52C48A68"/>
    <w:lvl w:ilvl="0" w:tplc="8EC0F4D6">
      <w:start w:val="1"/>
      <w:numFmt w:val="decimal"/>
      <w:lvlText w:val="%1)"/>
      <w:lvlJc w:val="left"/>
      <w:pPr>
        <w:ind w:left="890" w:hanging="360"/>
      </w:pPr>
      <w:rPr>
        <w:rFonts w:hint="default"/>
      </w:rPr>
    </w:lvl>
    <w:lvl w:ilvl="1" w:tplc="04260019" w:tentative="1">
      <w:start w:val="1"/>
      <w:numFmt w:val="lowerLetter"/>
      <w:lvlText w:val="%2."/>
      <w:lvlJc w:val="left"/>
      <w:pPr>
        <w:ind w:left="1610" w:hanging="360"/>
      </w:pPr>
    </w:lvl>
    <w:lvl w:ilvl="2" w:tplc="0426001B" w:tentative="1">
      <w:start w:val="1"/>
      <w:numFmt w:val="lowerRoman"/>
      <w:lvlText w:val="%3."/>
      <w:lvlJc w:val="right"/>
      <w:pPr>
        <w:ind w:left="2330" w:hanging="180"/>
      </w:pPr>
    </w:lvl>
    <w:lvl w:ilvl="3" w:tplc="0426000F" w:tentative="1">
      <w:start w:val="1"/>
      <w:numFmt w:val="decimal"/>
      <w:lvlText w:val="%4."/>
      <w:lvlJc w:val="left"/>
      <w:pPr>
        <w:ind w:left="3050" w:hanging="360"/>
      </w:pPr>
    </w:lvl>
    <w:lvl w:ilvl="4" w:tplc="04260019" w:tentative="1">
      <w:start w:val="1"/>
      <w:numFmt w:val="lowerLetter"/>
      <w:lvlText w:val="%5."/>
      <w:lvlJc w:val="left"/>
      <w:pPr>
        <w:ind w:left="3770" w:hanging="360"/>
      </w:pPr>
    </w:lvl>
    <w:lvl w:ilvl="5" w:tplc="0426001B" w:tentative="1">
      <w:start w:val="1"/>
      <w:numFmt w:val="lowerRoman"/>
      <w:lvlText w:val="%6."/>
      <w:lvlJc w:val="right"/>
      <w:pPr>
        <w:ind w:left="4490" w:hanging="180"/>
      </w:pPr>
    </w:lvl>
    <w:lvl w:ilvl="6" w:tplc="0426000F" w:tentative="1">
      <w:start w:val="1"/>
      <w:numFmt w:val="decimal"/>
      <w:lvlText w:val="%7."/>
      <w:lvlJc w:val="left"/>
      <w:pPr>
        <w:ind w:left="5210" w:hanging="360"/>
      </w:pPr>
    </w:lvl>
    <w:lvl w:ilvl="7" w:tplc="04260019" w:tentative="1">
      <w:start w:val="1"/>
      <w:numFmt w:val="lowerLetter"/>
      <w:lvlText w:val="%8."/>
      <w:lvlJc w:val="left"/>
      <w:pPr>
        <w:ind w:left="5930" w:hanging="360"/>
      </w:pPr>
    </w:lvl>
    <w:lvl w:ilvl="8" w:tplc="0426001B" w:tentative="1">
      <w:start w:val="1"/>
      <w:numFmt w:val="lowerRoman"/>
      <w:lvlText w:val="%9."/>
      <w:lvlJc w:val="right"/>
      <w:pPr>
        <w:ind w:left="6650" w:hanging="180"/>
      </w:pPr>
    </w:lvl>
  </w:abstractNum>
  <w:abstractNum w:abstractNumId="2">
    <w:nsid w:val="29457DAF"/>
    <w:multiLevelType w:val="hybridMultilevel"/>
    <w:tmpl w:val="BB5AF78A"/>
    <w:lvl w:ilvl="0" w:tplc="76D67BFA">
      <w:start w:val="1"/>
      <w:numFmt w:val="decimal"/>
      <w:lvlText w:val="%1."/>
      <w:lvlJc w:val="left"/>
      <w:pPr>
        <w:ind w:left="888" w:hanging="360"/>
      </w:pPr>
      <w:rPr>
        <w:rFonts w:hint="default"/>
      </w:rPr>
    </w:lvl>
    <w:lvl w:ilvl="1" w:tplc="04260019" w:tentative="1">
      <w:start w:val="1"/>
      <w:numFmt w:val="lowerLetter"/>
      <w:lvlText w:val="%2."/>
      <w:lvlJc w:val="left"/>
      <w:pPr>
        <w:ind w:left="1608" w:hanging="360"/>
      </w:pPr>
    </w:lvl>
    <w:lvl w:ilvl="2" w:tplc="0426001B" w:tentative="1">
      <w:start w:val="1"/>
      <w:numFmt w:val="lowerRoman"/>
      <w:lvlText w:val="%3."/>
      <w:lvlJc w:val="right"/>
      <w:pPr>
        <w:ind w:left="2328" w:hanging="180"/>
      </w:pPr>
    </w:lvl>
    <w:lvl w:ilvl="3" w:tplc="0426000F" w:tentative="1">
      <w:start w:val="1"/>
      <w:numFmt w:val="decimal"/>
      <w:lvlText w:val="%4."/>
      <w:lvlJc w:val="left"/>
      <w:pPr>
        <w:ind w:left="3048" w:hanging="360"/>
      </w:pPr>
    </w:lvl>
    <w:lvl w:ilvl="4" w:tplc="04260019" w:tentative="1">
      <w:start w:val="1"/>
      <w:numFmt w:val="lowerLetter"/>
      <w:lvlText w:val="%5."/>
      <w:lvlJc w:val="left"/>
      <w:pPr>
        <w:ind w:left="3768" w:hanging="360"/>
      </w:pPr>
    </w:lvl>
    <w:lvl w:ilvl="5" w:tplc="0426001B" w:tentative="1">
      <w:start w:val="1"/>
      <w:numFmt w:val="lowerRoman"/>
      <w:lvlText w:val="%6."/>
      <w:lvlJc w:val="right"/>
      <w:pPr>
        <w:ind w:left="4488" w:hanging="180"/>
      </w:pPr>
    </w:lvl>
    <w:lvl w:ilvl="6" w:tplc="0426000F" w:tentative="1">
      <w:start w:val="1"/>
      <w:numFmt w:val="decimal"/>
      <w:lvlText w:val="%7."/>
      <w:lvlJc w:val="left"/>
      <w:pPr>
        <w:ind w:left="5208" w:hanging="360"/>
      </w:pPr>
    </w:lvl>
    <w:lvl w:ilvl="7" w:tplc="04260019" w:tentative="1">
      <w:start w:val="1"/>
      <w:numFmt w:val="lowerLetter"/>
      <w:lvlText w:val="%8."/>
      <w:lvlJc w:val="left"/>
      <w:pPr>
        <w:ind w:left="5928" w:hanging="360"/>
      </w:pPr>
    </w:lvl>
    <w:lvl w:ilvl="8" w:tplc="0426001B" w:tentative="1">
      <w:start w:val="1"/>
      <w:numFmt w:val="lowerRoman"/>
      <w:lvlText w:val="%9."/>
      <w:lvlJc w:val="right"/>
      <w:pPr>
        <w:ind w:left="6648" w:hanging="180"/>
      </w:pPr>
    </w:lvl>
  </w:abstractNum>
  <w:abstractNum w:abstractNumId="3">
    <w:nsid w:val="2A484EBC"/>
    <w:multiLevelType w:val="hybridMultilevel"/>
    <w:tmpl w:val="83387552"/>
    <w:lvl w:ilvl="0" w:tplc="3A703326">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4">
    <w:nsid w:val="3068376F"/>
    <w:multiLevelType w:val="hybridMultilevel"/>
    <w:tmpl w:val="B81A4724"/>
    <w:lvl w:ilvl="0" w:tplc="B114E03A">
      <w:start w:val="1"/>
      <w:numFmt w:val="decimal"/>
      <w:lvlText w:val="%1)"/>
      <w:lvlJc w:val="left"/>
      <w:pPr>
        <w:ind w:left="888" w:hanging="360"/>
      </w:pPr>
      <w:rPr>
        <w:rFonts w:hint="default"/>
      </w:rPr>
    </w:lvl>
    <w:lvl w:ilvl="1" w:tplc="04260019" w:tentative="1">
      <w:start w:val="1"/>
      <w:numFmt w:val="lowerLetter"/>
      <w:lvlText w:val="%2."/>
      <w:lvlJc w:val="left"/>
      <w:pPr>
        <w:ind w:left="1608" w:hanging="360"/>
      </w:pPr>
    </w:lvl>
    <w:lvl w:ilvl="2" w:tplc="0426001B" w:tentative="1">
      <w:start w:val="1"/>
      <w:numFmt w:val="lowerRoman"/>
      <w:lvlText w:val="%3."/>
      <w:lvlJc w:val="right"/>
      <w:pPr>
        <w:ind w:left="2328" w:hanging="180"/>
      </w:pPr>
    </w:lvl>
    <w:lvl w:ilvl="3" w:tplc="0426000F" w:tentative="1">
      <w:start w:val="1"/>
      <w:numFmt w:val="decimal"/>
      <w:lvlText w:val="%4."/>
      <w:lvlJc w:val="left"/>
      <w:pPr>
        <w:ind w:left="3048" w:hanging="360"/>
      </w:pPr>
    </w:lvl>
    <w:lvl w:ilvl="4" w:tplc="04260019" w:tentative="1">
      <w:start w:val="1"/>
      <w:numFmt w:val="lowerLetter"/>
      <w:lvlText w:val="%5."/>
      <w:lvlJc w:val="left"/>
      <w:pPr>
        <w:ind w:left="3768" w:hanging="360"/>
      </w:pPr>
    </w:lvl>
    <w:lvl w:ilvl="5" w:tplc="0426001B" w:tentative="1">
      <w:start w:val="1"/>
      <w:numFmt w:val="lowerRoman"/>
      <w:lvlText w:val="%6."/>
      <w:lvlJc w:val="right"/>
      <w:pPr>
        <w:ind w:left="4488" w:hanging="180"/>
      </w:pPr>
    </w:lvl>
    <w:lvl w:ilvl="6" w:tplc="0426000F" w:tentative="1">
      <w:start w:val="1"/>
      <w:numFmt w:val="decimal"/>
      <w:lvlText w:val="%7."/>
      <w:lvlJc w:val="left"/>
      <w:pPr>
        <w:ind w:left="5208" w:hanging="360"/>
      </w:pPr>
    </w:lvl>
    <w:lvl w:ilvl="7" w:tplc="04260019" w:tentative="1">
      <w:start w:val="1"/>
      <w:numFmt w:val="lowerLetter"/>
      <w:lvlText w:val="%8."/>
      <w:lvlJc w:val="left"/>
      <w:pPr>
        <w:ind w:left="5928" w:hanging="360"/>
      </w:pPr>
    </w:lvl>
    <w:lvl w:ilvl="8" w:tplc="0426001B" w:tentative="1">
      <w:start w:val="1"/>
      <w:numFmt w:val="lowerRoman"/>
      <w:lvlText w:val="%9."/>
      <w:lvlJc w:val="right"/>
      <w:pPr>
        <w:ind w:left="6648" w:hanging="180"/>
      </w:pPr>
    </w:lvl>
  </w:abstractNum>
  <w:abstractNum w:abstractNumId="5">
    <w:nsid w:val="59537D11"/>
    <w:multiLevelType w:val="hybridMultilevel"/>
    <w:tmpl w:val="9E5A844A"/>
    <w:lvl w:ilvl="0" w:tplc="6A860E06">
      <w:start w:val="4"/>
      <w:numFmt w:val="bullet"/>
      <w:lvlText w:val="-"/>
      <w:lvlJc w:val="left"/>
      <w:pPr>
        <w:ind w:left="1146" w:hanging="360"/>
      </w:pPr>
      <w:rPr>
        <w:rFonts w:ascii="Times New Roman" w:eastAsia="Times New Roman" w:hAnsi="Times New Roman" w:cs="Times New Roman"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6">
    <w:nsid w:val="64AF57F8"/>
    <w:multiLevelType w:val="hybridMultilevel"/>
    <w:tmpl w:val="6FE06A7A"/>
    <w:lvl w:ilvl="0" w:tplc="D40A18DE">
      <w:start w:val="6"/>
      <w:numFmt w:val="bullet"/>
      <w:lvlText w:val="-"/>
      <w:lvlJc w:val="left"/>
      <w:pPr>
        <w:ind w:left="810" w:hanging="360"/>
      </w:pPr>
      <w:rPr>
        <w:rFonts w:ascii="Times New Roman" w:eastAsia="Times New Roman" w:hAnsi="Times New Roman" w:cs="Times New Roman" w:hint="default"/>
      </w:rPr>
    </w:lvl>
    <w:lvl w:ilvl="1" w:tplc="04260003" w:tentative="1">
      <w:start w:val="1"/>
      <w:numFmt w:val="bullet"/>
      <w:lvlText w:val="o"/>
      <w:lvlJc w:val="left"/>
      <w:pPr>
        <w:ind w:left="1530" w:hanging="360"/>
      </w:pPr>
      <w:rPr>
        <w:rFonts w:ascii="Courier New" w:hAnsi="Courier New" w:cs="Courier New" w:hint="default"/>
      </w:rPr>
    </w:lvl>
    <w:lvl w:ilvl="2" w:tplc="04260005" w:tentative="1">
      <w:start w:val="1"/>
      <w:numFmt w:val="bullet"/>
      <w:lvlText w:val=""/>
      <w:lvlJc w:val="left"/>
      <w:pPr>
        <w:ind w:left="2250" w:hanging="360"/>
      </w:pPr>
      <w:rPr>
        <w:rFonts w:ascii="Wingdings" w:hAnsi="Wingdings" w:hint="default"/>
      </w:rPr>
    </w:lvl>
    <w:lvl w:ilvl="3" w:tplc="04260001" w:tentative="1">
      <w:start w:val="1"/>
      <w:numFmt w:val="bullet"/>
      <w:lvlText w:val=""/>
      <w:lvlJc w:val="left"/>
      <w:pPr>
        <w:ind w:left="2970" w:hanging="360"/>
      </w:pPr>
      <w:rPr>
        <w:rFonts w:ascii="Symbol" w:hAnsi="Symbol" w:hint="default"/>
      </w:rPr>
    </w:lvl>
    <w:lvl w:ilvl="4" w:tplc="04260003" w:tentative="1">
      <w:start w:val="1"/>
      <w:numFmt w:val="bullet"/>
      <w:lvlText w:val="o"/>
      <w:lvlJc w:val="left"/>
      <w:pPr>
        <w:ind w:left="3690" w:hanging="360"/>
      </w:pPr>
      <w:rPr>
        <w:rFonts w:ascii="Courier New" w:hAnsi="Courier New" w:cs="Courier New" w:hint="default"/>
      </w:rPr>
    </w:lvl>
    <w:lvl w:ilvl="5" w:tplc="04260005" w:tentative="1">
      <w:start w:val="1"/>
      <w:numFmt w:val="bullet"/>
      <w:lvlText w:val=""/>
      <w:lvlJc w:val="left"/>
      <w:pPr>
        <w:ind w:left="4410" w:hanging="360"/>
      </w:pPr>
      <w:rPr>
        <w:rFonts w:ascii="Wingdings" w:hAnsi="Wingdings" w:hint="default"/>
      </w:rPr>
    </w:lvl>
    <w:lvl w:ilvl="6" w:tplc="04260001" w:tentative="1">
      <w:start w:val="1"/>
      <w:numFmt w:val="bullet"/>
      <w:lvlText w:val=""/>
      <w:lvlJc w:val="left"/>
      <w:pPr>
        <w:ind w:left="5130" w:hanging="360"/>
      </w:pPr>
      <w:rPr>
        <w:rFonts w:ascii="Symbol" w:hAnsi="Symbol" w:hint="default"/>
      </w:rPr>
    </w:lvl>
    <w:lvl w:ilvl="7" w:tplc="04260003" w:tentative="1">
      <w:start w:val="1"/>
      <w:numFmt w:val="bullet"/>
      <w:lvlText w:val="o"/>
      <w:lvlJc w:val="left"/>
      <w:pPr>
        <w:ind w:left="5850" w:hanging="360"/>
      </w:pPr>
      <w:rPr>
        <w:rFonts w:ascii="Courier New" w:hAnsi="Courier New" w:cs="Courier New" w:hint="default"/>
      </w:rPr>
    </w:lvl>
    <w:lvl w:ilvl="8" w:tplc="04260005" w:tentative="1">
      <w:start w:val="1"/>
      <w:numFmt w:val="bullet"/>
      <w:lvlText w:val=""/>
      <w:lvlJc w:val="left"/>
      <w:pPr>
        <w:ind w:left="6570" w:hanging="360"/>
      </w:pPr>
      <w:rPr>
        <w:rFonts w:ascii="Wingdings" w:hAnsi="Wingdings" w:hint="default"/>
      </w:rPr>
    </w:lvl>
  </w:abstractNum>
  <w:abstractNum w:abstractNumId="7">
    <w:nsid w:val="70745091"/>
    <w:multiLevelType w:val="hybridMultilevel"/>
    <w:tmpl w:val="B900C60E"/>
    <w:lvl w:ilvl="0" w:tplc="D96480F4">
      <w:start w:val="2"/>
      <w:numFmt w:val="bullet"/>
      <w:lvlText w:val="-"/>
      <w:lvlJc w:val="left"/>
      <w:pPr>
        <w:ind w:left="888" w:hanging="360"/>
      </w:pPr>
      <w:rPr>
        <w:rFonts w:ascii="Times New Roman" w:eastAsia="Times New Roman" w:hAnsi="Times New Roman" w:cs="Times New Roman" w:hint="default"/>
      </w:rPr>
    </w:lvl>
    <w:lvl w:ilvl="1" w:tplc="04260003" w:tentative="1">
      <w:start w:val="1"/>
      <w:numFmt w:val="bullet"/>
      <w:lvlText w:val="o"/>
      <w:lvlJc w:val="left"/>
      <w:pPr>
        <w:ind w:left="1608" w:hanging="360"/>
      </w:pPr>
      <w:rPr>
        <w:rFonts w:ascii="Courier New" w:hAnsi="Courier New" w:cs="Courier New" w:hint="default"/>
      </w:rPr>
    </w:lvl>
    <w:lvl w:ilvl="2" w:tplc="04260005" w:tentative="1">
      <w:start w:val="1"/>
      <w:numFmt w:val="bullet"/>
      <w:lvlText w:val=""/>
      <w:lvlJc w:val="left"/>
      <w:pPr>
        <w:ind w:left="2328" w:hanging="360"/>
      </w:pPr>
      <w:rPr>
        <w:rFonts w:ascii="Wingdings" w:hAnsi="Wingdings" w:hint="default"/>
      </w:rPr>
    </w:lvl>
    <w:lvl w:ilvl="3" w:tplc="04260001" w:tentative="1">
      <w:start w:val="1"/>
      <w:numFmt w:val="bullet"/>
      <w:lvlText w:val=""/>
      <w:lvlJc w:val="left"/>
      <w:pPr>
        <w:ind w:left="3048" w:hanging="360"/>
      </w:pPr>
      <w:rPr>
        <w:rFonts w:ascii="Symbol" w:hAnsi="Symbol" w:hint="default"/>
      </w:rPr>
    </w:lvl>
    <w:lvl w:ilvl="4" w:tplc="04260003" w:tentative="1">
      <w:start w:val="1"/>
      <w:numFmt w:val="bullet"/>
      <w:lvlText w:val="o"/>
      <w:lvlJc w:val="left"/>
      <w:pPr>
        <w:ind w:left="3768" w:hanging="360"/>
      </w:pPr>
      <w:rPr>
        <w:rFonts w:ascii="Courier New" w:hAnsi="Courier New" w:cs="Courier New" w:hint="default"/>
      </w:rPr>
    </w:lvl>
    <w:lvl w:ilvl="5" w:tplc="04260005" w:tentative="1">
      <w:start w:val="1"/>
      <w:numFmt w:val="bullet"/>
      <w:lvlText w:val=""/>
      <w:lvlJc w:val="left"/>
      <w:pPr>
        <w:ind w:left="4488" w:hanging="360"/>
      </w:pPr>
      <w:rPr>
        <w:rFonts w:ascii="Wingdings" w:hAnsi="Wingdings" w:hint="default"/>
      </w:rPr>
    </w:lvl>
    <w:lvl w:ilvl="6" w:tplc="04260001" w:tentative="1">
      <w:start w:val="1"/>
      <w:numFmt w:val="bullet"/>
      <w:lvlText w:val=""/>
      <w:lvlJc w:val="left"/>
      <w:pPr>
        <w:ind w:left="5208" w:hanging="360"/>
      </w:pPr>
      <w:rPr>
        <w:rFonts w:ascii="Symbol" w:hAnsi="Symbol" w:hint="default"/>
      </w:rPr>
    </w:lvl>
    <w:lvl w:ilvl="7" w:tplc="04260003" w:tentative="1">
      <w:start w:val="1"/>
      <w:numFmt w:val="bullet"/>
      <w:lvlText w:val="o"/>
      <w:lvlJc w:val="left"/>
      <w:pPr>
        <w:ind w:left="5928" w:hanging="360"/>
      </w:pPr>
      <w:rPr>
        <w:rFonts w:ascii="Courier New" w:hAnsi="Courier New" w:cs="Courier New" w:hint="default"/>
      </w:rPr>
    </w:lvl>
    <w:lvl w:ilvl="8" w:tplc="04260005" w:tentative="1">
      <w:start w:val="1"/>
      <w:numFmt w:val="bullet"/>
      <w:lvlText w:val=""/>
      <w:lvlJc w:val="left"/>
      <w:pPr>
        <w:ind w:left="6648" w:hanging="360"/>
      </w:pPr>
      <w:rPr>
        <w:rFonts w:ascii="Wingdings" w:hAnsi="Wingdings" w:hint="default"/>
      </w:rPr>
    </w:lvl>
  </w:abstractNum>
  <w:abstractNum w:abstractNumId="8">
    <w:nsid w:val="7C996047"/>
    <w:multiLevelType w:val="hybridMultilevel"/>
    <w:tmpl w:val="9F5E539E"/>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num w:numId="1">
    <w:abstractNumId w:val="0"/>
  </w:num>
  <w:num w:numId="2">
    <w:abstractNumId w:val="8"/>
  </w:num>
  <w:num w:numId="3">
    <w:abstractNumId w:val="3"/>
  </w:num>
  <w:num w:numId="4">
    <w:abstractNumId w:val="5"/>
  </w:num>
  <w:num w:numId="5">
    <w:abstractNumId w:val="1"/>
  </w:num>
  <w:num w:numId="6">
    <w:abstractNumId w:val="7"/>
  </w:num>
  <w:num w:numId="7">
    <w:abstractNumId w:val="2"/>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B1C"/>
    <w:rsid w:val="00026BB3"/>
    <w:rsid w:val="00034FF2"/>
    <w:rsid w:val="00043189"/>
    <w:rsid w:val="00051776"/>
    <w:rsid w:val="00052338"/>
    <w:rsid w:val="0005357D"/>
    <w:rsid w:val="00055CEE"/>
    <w:rsid w:val="00065EBE"/>
    <w:rsid w:val="00091E8D"/>
    <w:rsid w:val="000A0997"/>
    <w:rsid w:val="000B1C29"/>
    <w:rsid w:val="000B4CCA"/>
    <w:rsid w:val="000E2EB4"/>
    <w:rsid w:val="001052AF"/>
    <w:rsid w:val="001174D7"/>
    <w:rsid w:val="00117A5F"/>
    <w:rsid w:val="00122E7A"/>
    <w:rsid w:val="00182279"/>
    <w:rsid w:val="001837BD"/>
    <w:rsid w:val="00192F00"/>
    <w:rsid w:val="00195131"/>
    <w:rsid w:val="001A20FD"/>
    <w:rsid w:val="001A6AB4"/>
    <w:rsid w:val="001B5ED2"/>
    <w:rsid w:val="001C520B"/>
    <w:rsid w:val="001E1276"/>
    <w:rsid w:val="001E59BC"/>
    <w:rsid w:val="001F0055"/>
    <w:rsid w:val="001F72F9"/>
    <w:rsid w:val="00200069"/>
    <w:rsid w:val="0020516F"/>
    <w:rsid w:val="00205F25"/>
    <w:rsid w:val="00226ACB"/>
    <w:rsid w:val="00236D0D"/>
    <w:rsid w:val="00237964"/>
    <w:rsid w:val="002422E4"/>
    <w:rsid w:val="00270810"/>
    <w:rsid w:val="00280803"/>
    <w:rsid w:val="00286BAD"/>
    <w:rsid w:val="002A23C2"/>
    <w:rsid w:val="002B1A2A"/>
    <w:rsid w:val="002C5E2F"/>
    <w:rsid w:val="002C7267"/>
    <w:rsid w:val="002D231E"/>
    <w:rsid w:val="00302FD1"/>
    <w:rsid w:val="00303A29"/>
    <w:rsid w:val="0034121D"/>
    <w:rsid w:val="003A68B7"/>
    <w:rsid w:val="003B61BD"/>
    <w:rsid w:val="003D4C70"/>
    <w:rsid w:val="003E688D"/>
    <w:rsid w:val="004105D1"/>
    <w:rsid w:val="00453914"/>
    <w:rsid w:val="004540C7"/>
    <w:rsid w:val="0045704B"/>
    <w:rsid w:val="0046735E"/>
    <w:rsid w:val="00482A5A"/>
    <w:rsid w:val="00484E2F"/>
    <w:rsid w:val="004A0400"/>
    <w:rsid w:val="004B2748"/>
    <w:rsid w:val="004C27D6"/>
    <w:rsid w:val="004E0893"/>
    <w:rsid w:val="004E475C"/>
    <w:rsid w:val="004F7725"/>
    <w:rsid w:val="0050201A"/>
    <w:rsid w:val="005116D6"/>
    <w:rsid w:val="005128C9"/>
    <w:rsid w:val="00524924"/>
    <w:rsid w:val="00527E29"/>
    <w:rsid w:val="005354B2"/>
    <w:rsid w:val="00540AFC"/>
    <w:rsid w:val="00541E10"/>
    <w:rsid w:val="00557687"/>
    <w:rsid w:val="005638A7"/>
    <w:rsid w:val="00585129"/>
    <w:rsid w:val="00593689"/>
    <w:rsid w:val="00597EB3"/>
    <w:rsid w:val="005B2218"/>
    <w:rsid w:val="005C007B"/>
    <w:rsid w:val="005C0616"/>
    <w:rsid w:val="0060646B"/>
    <w:rsid w:val="00625B80"/>
    <w:rsid w:val="00647896"/>
    <w:rsid w:val="00652A5D"/>
    <w:rsid w:val="00693B79"/>
    <w:rsid w:val="006A02C5"/>
    <w:rsid w:val="006B5018"/>
    <w:rsid w:val="006C302D"/>
    <w:rsid w:val="006D5494"/>
    <w:rsid w:val="006D58E0"/>
    <w:rsid w:val="006F2CC6"/>
    <w:rsid w:val="006F443B"/>
    <w:rsid w:val="006F54E9"/>
    <w:rsid w:val="006F72AE"/>
    <w:rsid w:val="00722E90"/>
    <w:rsid w:val="00730E8D"/>
    <w:rsid w:val="00731432"/>
    <w:rsid w:val="00732441"/>
    <w:rsid w:val="00746463"/>
    <w:rsid w:val="00771617"/>
    <w:rsid w:val="00774AE5"/>
    <w:rsid w:val="00782340"/>
    <w:rsid w:val="00784515"/>
    <w:rsid w:val="0078619B"/>
    <w:rsid w:val="007934F3"/>
    <w:rsid w:val="007B3C81"/>
    <w:rsid w:val="007D5C0A"/>
    <w:rsid w:val="007D70C1"/>
    <w:rsid w:val="007E1F52"/>
    <w:rsid w:val="007E20B3"/>
    <w:rsid w:val="007E55FE"/>
    <w:rsid w:val="007E7533"/>
    <w:rsid w:val="007F04A5"/>
    <w:rsid w:val="007F4A43"/>
    <w:rsid w:val="007F6B1C"/>
    <w:rsid w:val="0081242C"/>
    <w:rsid w:val="0084325E"/>
    <w:rsid w:val="00861DAE"/>
    <w:rsid w:val="00874C21"/>
    <w:rsid w:val="00884D36"/>
    <w:rsid w:val="008B14C5"/>
    <w:rsid w:val="008C6027"/>
    <w:rsid w:val="008D0FE6"/>
    <w:rsid w:val="008D5628"/>
    <w:rsid w:val="008D77FE"/>
    <w:rsid w:val="008E1DE1"/>
    <w:rsid w:val="008E4BB0"/>
    <w:rsid w:val="008F5D65"/>
    <w:rsid w:val="00914154"/>
    <w:rsid w:val="00930B92"/>
    <w:rsid w:val="00931CEB"/>
    <w:rsid w:val="0094210E"/>
    <w:rsid w:val="00960CCF"/>
    <w:rsid w:val="00974374"/>
    <w:rsid w:val="0097696C"/>
    <w:rsid w:val="00981873"/>
    <w:rsid w:val="009B21BD"/>
    <w:rsid w:val="009D6767"/>
    <w:rsid w:val="009D7866"/>
    <w:rsid w:val="009D7CB3"/>
    <w:rsid w:val="009E7570"/>
    <w:rsid w:val="00A11E33"/>
    <w:rsid w:val="00A448F2"/>
    <w:rsid w:val="00A5227C"/>
    <w:rsid w:val="00A61504"/>
    <w:rsid w:val="00A6549A"/>
    <w:rsid w:val="00A67A83"/>
    <w:rsid w:val="00A742FC"/>
    <w:rsid w:val="00A85A6B"/>
    <w:rsid w:val="00A91547"/>
    <w:rsid w:val="00A942AC"/>
    <w:rsid w:val="00AA198F"/>
    <w:rsid w:val="00AC4773"/>
    <w:rsid w:val="00AC4E9C"/>
    <w:rsid w:val="00AD15AD"/>
    <w:rsid w:val="00AE01DE"/>
    <w:rsid w:val="00B17561"/>
    <w:rsid w:val="00B2047B"/>
    <w:rsid w:val="00B44C21"/>
    <w:rsid w:val="00B47979"/>
    <w:rsid w:val="00B64C84"/>
    <w:rsid w:val="00B815A4"/>
    <w:rsid w:val="00B87DA0"/>
    <w:rsid w:val="00B918A3"/>
    <w:rsid w:val="00B97E20"/>
    <w:rsid w:val="00BA6084"/>
    <w:rsid w:val="00BE0A7E"/>
    <w:rsid w:val="00BE2CB2"/>
    <w:rsid w:val="00BE6116"/>
    <w:rsid w:val="00C073B2"/>
    <w:rsid w:val="00C16085"/>
    <w:rsid w:val="00C277F9"/>
    <w:rsid w:val="00C51B63"/>
    <w:rsid w:val="00C6489D"/>
    <w:rsid w:val="00C81D68"/>
    <w:rsid w:val="00C838D1"/>
    <w:rsid w:val="00C8412F"/>
    <w:rsid w:val="00CA0E44"/>
    <w:rsid w:val="00CB7099"/>
    <w:rsid w:val="00CD77D5"/>
    <w:rsid w:val="00CF590D"/>
    <w:rsid w:val="00CF626D"/>
    <w:rsid w:val="00D33967"/>
    <w:rsid w:val="00D467C9"/>
    <w:rsid w:val="00D71153"/>
    <w:rsid w:val="00D97036"/>
    <w:rsid w:val="00D97F7B"/>
    <w:rsid w:val="00DA2128"/>
    <w:rsid w:val="00DA2494"/>
    <w:rsid w:val="00DB50B3"/>
    <w:rsid w:val="00DD4D80"/>
    <w:rsid w:val="00DF5BDA"/>
    <w:rsid w:val="00E008CD"/>
    <w:rsid w:val="00E04FD1"/>
    <w:rsid w:val="00E11254"/>
    <w:rsid w:val="00E14AC4"/>
    <w:rsid w:val="00E20EED"/>
    <w:rsid w:val="00E2135E"/>
    <w:rsid w:val="00E231A8"/>
    <w:rsid w:val="00E26BBE"/>
    <w:rsid w:val="00E35508"/>
    <w:rsid w:val="00E36C5B"/>
    <w:rsid w:val="00E577C5"/>
    <w:rsid w:val="00E7737A"/>
    <w:rsid w:val="00E9379B"/>
    <w:rsid w:val="00E9467C"/>
    <w:rsid w:val="00E97054"/>
    <w:rsid w:val="00EA0C18"/>
    <w:rsid w:val="00EA1C63"/>
    <w:rsid w:val="00EC1AC9"/>
    <w:rsid w:val="00EF1EEE"/>
    <w:rsid w:val="00F006C1"/>
    <w:rsid w:val="00F01734"/>
    <w:rsid w:val="00F07889"/>
    <w:rsid w:val="00F10642"/>
    <w:rsid w:val="00F16083"/>
    <w:rsid w:val="00F20860"/>
    <w:rsid w:val="00F241C1"/>
    <w:rsid w:val="00F244BC"/>
    <w:rsid w:val="00F24AF8"/>
    <w:rsid w:val="00F3087A"/>
    <w:rsid w:val="00F63E01"/>
    <w:rsid w:val="00F64C18"/>
    <w:rsid w:val="00F7195F"/>
    <w:rsid w:val="00F74CBF"/>
    <w:rsid w:val="00FB794F"/>
    <w:rsid w:val="00FE0628"/>
    <w:rsid w:val="00FE5CD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5:docId w15:val="{4AA0F463-7A1D-4BA6-9761-D6F8325C7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0642"/>
  </w:style>
  <w:style w:type="paragraph" w:styleId="Heading3">
    <w:name w:val="heading 3"/>
    <w:basedOn w:val="Normal"/>
    <w:link w:val="Heading3Char"/>
    <w:uiPriority w:val="9"/>
    <w:qFormat/>
    <w:rsid w:val="007F6B1C"/>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F6B1C"/>
    <w:rPr>
      <w:rFonts w:ascii="Times New Roman" w:eastAsia="Times New Roman" w:hAnsi="Times New Roman" w:cs="Times New Roman"/>
      <w:b/>
      <w:bCs/>
      <w:sz w:val="27"/>
      <w:szCs w:val="27"/>
      <w:lang w:eastAsia="lv-LV"/>
    </w:rPr>
  </w:style>
  <w:style w:type="paragraph" w:customStyle="1" w:styleId="naisf">
    <w:name w:val="naisf"/>
    <w:basedOn w:val="Normal"/>
    <w:rsid w:val="007F6B1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nod">
    <w:name w:val="naisnod"/>
    <w:basedOn w:val="Normal"/>
    <w:rsid w:val="007F6B1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Normal"/>
    <w:rsid w:val="007F6B1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rsid w:val="005128C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A61504"/>
    <w:pPr>
      <w:tabs>
        <w:tab w:val="center" w:pos="4153"/>
        <w:tab w:val="right" w:pos="8306"/>
      </w:tabs>
      <w:spacing w:after="0" w:line="240" w:lineRule="auto"/>
    </w:pPr>
  </w:style>
  <w:style w:type="character" w:customStyle="1" w:styleId="HeaderChar">
    <w:name w:val="Header Char"/>
    <w:basedOn w:val="DefaultParagraphFont"/>
    <w:link w:val="Header"/>
    <w:uiPriority w:val="99"/>
    <w:rsid w:val="00A61504"/>
  </w:style>
  <w:style w:type="paragraph" w:styleId="Footer">
    <w:name w:val="footer"/>
    <w:basedOn w:val="Normal"/>
    <w:link w:val="FooterChar"/>
    <w:uiPriority w:val="99"/>
    <w:unhideWhenUsed/>
    <w:rsid w:val="00A61504"/>
    <w:pPr>
      <w:tabs>
        <w:tab w:val="center" w:pos="4153"/>
        <w:tab w:val="right" w:pos="8306"/>
      </w:tabs>
      <w:spacing w:after="0" w:line="240" w:lineRule="auto"/>
    </w:pPr>
  </w:style>
  <w:style w:type="character" w:customStyle="1" w:styleId="FooterChar">
    <w:name w:val="Footer Char"/>
    <w:basedOn w:val="DefaultParagraphFont"/>
    <w:link w:val="Footer"/>
    <w:uiPriority w:val="99"/>
    <w:rsid w:val="00A61504"/>
  </w:style>
  <w:style w:type="paragraph" w:styleId="ListParagraph">
    <w:name w:val="List Paragraph"/>
    <w:basedOn w:val="Normal"/>
    <w:uiPriority w:val="34"/>
    <w:qFormat/>
    <w:rsid w:val="00647896"/>
    <w:pPr>
      <w:ind w:left="720"/>
      <w:contextualSpacing/>
    </w:pPr>
  </w:style>
  <w:style w:type="paragraph" w:customStyle="1" w:styleId="default">
    <w:name w:val="default"/>
    <w:basedOn w:val="Normal"/>
    <w:rsid w:val="00DA2494"/>
    <w:pPr>
      <w:spacing w:before="100" w:beforeAutospacing="1" w:after="250"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DA2494"/>
    <w:rPr>
      <w:color w:val="0000FF" w:themeColor="hyperlink"/>
      <w:u w:val="single"/>
    </w:rPr>
  </w:style>
  <w:style w:type="character" w:customStyle="1" w:styleId="spelle">
    <w:name w:val="spelle"/>
    <w:basedOn w:val="DefaultParagraphFont"/>
    <w:rsid w:val="00597E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ta.Kronberga@ic.iem.gov.lv"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nta.frolova@iem.gov.lv"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atis.avotins@agentura.iem.gov.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natalija.dorozko@vp.gov.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elena.ivanova@rs.gov.lv"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F75B1C-C6E8-417B-BA0D-808C17C4A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Pages>
  <Words>3152</Words>
  <Characters>22509</Characters>
  <Application>Microsoft Office Word</Application>
  <DocSecurity>0</DocSecurity>
  <Lines>703</Lines>
  <Paragraphs>281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Santa Frolova</dc:creator>
  <cp:lastModifiedBy>Santa Frolova</cp:lastModifiedBy>
  <cp:revision>28</cp:revision>
  <cp:lastPrinted>2014-11-28T10:53:00Z</cp:lastPrinted>
  <dcterms:created xsi:type="dcterms:W3CDTF">2014-11-28T08:37:00Z</dcterms:created>
  <dcterms:modified xsi:type="dcterms:W3CDTF">2014-12-05T13:30:00Z</dcterms:modified>
</cp:coreProperties>
</file>