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78A10" w14:textId="77777777" w:rsidR="00956521" w:rsidRPr="002F15EE" w:rsidRDefault="00956521" w:rsidP="00385481">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2F15EE">
        <w:rPr>
          <w:rFonts w:ascii="Times New Roman" w:eastAsia="Times New Roman" w:hAnsi="Times New Roman" w:cs="Times New Roman"/>
          <w:b/>
          <w:sz w:val="28"/>
          <w:szCs w:val="28"/>
          <w:lang w:eastAsia="lv-LV"/>
        </w:rPr>
        <w:t>Ministru kabineta noteikumu projekta „</w:t>
      </w:r>
      <w:bookmarkEnd w:id="0"/>
      <w:bookmarkEnd w:id="1"/>
      <w:r w:rsidR="002F15EE" w:rsidRPr="002F15EE">
        <w:rPr>
          <w:rFonts w:ascii="Times New Roman" w:hAnsi="Times New Roman" w:cs="Times New Roman"/>
          <w:b/>
          <w:bCs/>
          <w:sz w:val="28"/>
          <w:szCs w:val="28"/>
        </w:rPr>
        <w:t xml:space="preserve">Noteikumi par izsaucēja atrašanās </w:t>
      </w:r>
      <w:bookmarkStart w:id="8" w:name="_GoBack"/>
      <w:bookmarkEnd w:id="8"/>
      <w:r w:rsidR="002F15EE" w:rsidRPr="002F15EE">
        <w:rPr>
          <w:rFonts w:ascii="Times New Roman" w:hAnsi="Times New Roman" w:cs="Times New Roman"/>
          <w:b/>
          <w:bCs/>
          <w:sz w:val="28"/>
          <w:szCs w:val="28"/>
        </w:rPr>
        <w:t>vietas datu noteikšanu, apstrādi, uzturēšanu un nodošanu</w:t>
      </w:r>
      <w:r w:rsidR="00C86F07" w:rsidRPr="002F15EE">
        <w:rPr>
          <w:rFonts w:ascii="Times New Roman" w:eastAsia="Times New Roman" w:hAnsi="Times New Roman" w:cs="Times New Roman"/>
          <w:b/>
          <w:sz w:val="28"/>
          <w:szCs w:val="28"/>
          <w:lang w:eastAsia="lv-LV"/>
        </w:rPr>
        <w:t xml:space="preserve">” </w:t>
      </w:r>
      <w:r w:rsidRPr="002F15EE">
        <w:rPr>
          <w:rFonts w:ascii="Times New Roman" w:eastAsia="Times New Roman" w:hAnsi="Times New Roman" w:cs="Times New Roman"/>
          <w:b/>
          <w:sz w:val="28"/>
          <w:szCs w:val="28"/>
          <w:lang w:eastAsia="lv-LV"/>
        </w:rPr>
        <w:t>sākotnējās ietekmes novērtējuma ziņojums (anotācija)</w:t>
      </w:r>
    </w:p>
    <w:bookmarkEnd w:id="2"/>
    <w:bookmarkEnd w:id="3"/>
    <w:bookmarkEnd w:id="4"/>
    <w:bookmarkEnd w:id="5"/>
    <w:bookmarkEnd w:id="6"/>
    <w:bookmarkEnd w:id="7"/>
    <w:p w14:paraId="4AF89055" w14:textId="77777777" w:rsidR="00956521" w:rsidRPr="008C07A9"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1"/>
        <w:gridCol w:w="6344"/>
      </w:tblGrid>
      <w:tr w:rsidR="00956521" w:rsidRPr="008C07A9" w14:paraId="0EEBF59F" w14:textId="77777777" w:rsidTr="008A33A7">
        <w:tc>
          <w:tcPr>
            <w:tcW w:w="8495" w:type="dxa"/>
            <w:gridSpan w:val="2"/>
            <w:vAlign w:val="center"/>
            <w:hideMark/>
          </w:tcPr>
          <w:p w14:paraId="3CC5E4EC" w14:textId="77777777" w:rsidR="00956521" w:rsidRPr="00ED1397" w:rsidRDefault="00956521" w:rsidP="00ED1397">
            <w:pPr>
              <w:pStyle w:val="ListParagraph"/>
              <w:numPr>
                <w:ilvl w:val="0"/>
                <w:numId w:val="2"/>
              </w:numPr>
              <w:spacing w:after="0" w:line="240" w:lineRule="auto"/>
              <w:jc w:val="center"/>
              <w:rPr>
                <w:rFonts w:ascii="Times New Roman" w:eastAsia="Times New Roman" w:hAnsi="Times New Roman" w:cs="Times New Roman"/>
                <w:b/>
                <w:sz w:val="26"/>
                <w:szCs w:val="26"/>
                <w:lang w:eastAsia="lv-LV"/>
              </w:rPr>
            </w:pPr>
            <w:r w:rsidRPr="00ED1397">
              <w:rPr>
                <w:rFonts w:ascii="Times New Roman" w:eastAsia="Times New Roman" w:hAnsi="Times New Roman" w:cs="Times New Roman"/>
                <w:b/>
                <w:sz w:val="26"/>
                <w:szCs w:val="26"/>
                <w:lang w:eastAsia="lv-LV"/>
              </w:rPr>
              <w:t>Tiesību akta projekta izstrādes nepieciešamība</w:t>
            </w:r>
          </w:p>
        </w:tc>
      </w:tr>
      <w:tr w:rsidR="00956521" w:rsidRPr="008C07A9" w14:paraId="31A58210" w14:textId="77777777" w:rsidTr="008A33A7">
        <w:tc>
          <w:tcPr>
            <w:tcW w:w="2151" w:type="dxa"/>
            <w:hideMark/>
          </w:tcPr>
          <w:p w14:paraId="0D3A9DF8" w14:textId="77777777"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 Pamatojums</w:t>
            </w:r>
          </w:p>
        </w:tc>
        <w:tc>
          <w:tcPr>
            <w:tcW w:w="6344" w:type="dxa"/>
            <w:hideMark/>
          </w:tcPr>
          <w:p w14:paraId="1CCAF854" w14:textId="5E9F7FC4" w:rsidR="00956521" w:rsidRPr="0012408E" w:rsidRDefault="006B284F" w:rsidP="0012408E">
            <w:pPr>
              <w:spacing w:after="0" w:line="240" w:lineRule="auto"/>
              <w:jc w:val="both"/>
              <w:rPr>
                <w:rFonts w:ascii="Times New Roman" w:hAnsi="Times New Roman" w:cs="Times New Roman"/>
                <w:sz w:val="24"/>
                <w:szCs w:val="24"/>
              </w:rPr>
            </w:pPr>
            <w:r w:rsidRPr="00D178D4">
              <w:rPr>
                <w:rFonts w:ascii="Times New Roman" w:hAnsi="Times New Roman" w:cs="Times New Roman"/>
                <w:sz w:val="24"/>
                <w:szCs w:val="24"/>
              </w:rPr>
              <w:t xml:space="preserve">Ministru kabineta noteikumu projekts „Noteikumi par izsaucēja atrašanās vietas datu noteikšanu, apstrādi, uzturēšanu un nodošanu” izstrādāts, pamatojoties uz </w:t>
            </w:r>
            <w:r w:rsidR="00AC119E" w:rsidRPr="00D178D4">
              <w:rPr>
                <w:rFonts w:ascii="Times New Roman" w:hAnsi="Times New Roman" w:cs="Times New Roman"/>
                <w:sz w:val="24"/>
                <w:szCs w:val="24"/>
              </w:rPr>
              <w:t xml:space="preserve">Elektronisko sakaru likuma 19.panta pirmās daļas </w:t>
            </w:r>
            <w:r w:rsidRPr="00D178D4">
              <w:rPr>
                <w:rFonts w:ascii="Times New Roman" w:hAnsi="Times New Roman" w:cs="Times New Roman"/>
                <w:sz w:val="24"/>
                <w:szCs w:val="24"/>
              </w:rPr>
              <w:t xml:space="preserve">12.punktu un 48.panta otrā daļu un lai pārņemtu Eiropas Parlamenta un Padomes 2009.gada 25.novembra direktīvu 2009/136/ EK, ar ko groza </w:t>
            </w:r>
            <w:r w:rsidR="0012408E" w:rsidRPr="00D178D4">
              <w:rPr>
                <w:rFonts w:ascii="Times New Roman" w:hAnsi="Times New Roman" w:cs="Times New Roman"/>
                <w:sz w:val="24"/>
                <w:szCs w:val="24"/>
              </w:rPr>
              <w:t>D</w:t>
            </w:r>
            <w:r w:rsidRPr="00D178D4">
              <w:rPr>
                <w:rFonts w:ascii="Times New Roman" w:hAnsi="Times New Roman" w:cs="Times New Roman"/>
                <w:sz w:val="24"/>
                <w:szCs w:val="24"/>
              </w:rPr>
              <w:t xml:space="preserve">irektīvu 2002/22/EK </w:t>
            </w:r>
            <w:r w:rsidR="0012408E" w:rsidRPr="00D178D4">
              <w:rPr>
                <w:rFonts w:ascii="Times New Roman" w:hAnsi="Times New Roman" w:cs="Times New Roman"/>
                <w:sz w:val="24"/>
                <w:szCs w:val="24"/>
              </w:rPr>
              <w:t>par universālo pakalpojumu un lietotāju tiesībām attiecībā uz elektronisko komunikāciju tīkliem un pakalpojumiem, Direktīvu 2002/58/EK par personas datu apstrādi un privātās dzīves aizs</w:t>
            </w:r>
            <w:r w:rsidR="00144130" w:rsidRPr="00D178D4">
              <w:rPr>
                <w:rFonts w:ascii="Times New Roman" w:hAnsi="Times New Roman" w:cs="Times New Roman"/>
                <w:sz w:val="24"/>
                <w:szCs w:val="24"/>
              </w:rPr>
              <w:t>a</w:t>
            </w:r>
            <w:r w:rsidR="0012408E" w:rsidRPr="00D178D4">
              <w:rPr>
                <w:rFonts w:ascii="Times New Roman" w:hAnsi="Times New Roman" w:cs="Times New Roman"/>
                <w:sz w:val="24"/>
                <w:szCs w:val="24"/>
              </w:rPr>
              <w:t>rdzību elektronisko komunikāciju nozarē un Regulu (EK) Nr.2006/2004 par sadarbību starp valstu iestādēm, kas atbildīgas par tiesību aktu īstenošanu patērētāju tiesību aizsardzības jomā (tur</w:t>
            </w:r>
            <w:r w:rsidR="00B403B0">
              <w:rPr>
                <w:rFonts w:ascii="Times New Roman" w:hAnsi="Times New Roman" w:cs="Times New Roman"/>
                <w:sz w:val="24"/>
                <w:szCs w:val="24"/>
              </w:rPr>
              <w:t>pmāk - Direktīva 2009/136/EK) 1.panta 17.punktu</w:t>
            </w:r>
            <w:r w:rsidR="0012408E" w:rsidRPr="00D178D4">
              <w:rPr>
                <w:rFonts w:ascii="Times New Roman" w:hAnsi="Times New Roman" w:cs="Times New Roman"/>
                <w:sz w:val="24"/>
                <w:szCs w:val="24"/>
              </w:rPr>
              <w:t>.</w:t>
            </w:r>
          </w:p>
        </w:tc>
      </w:tr>
      <w:tr w:rsidR="00956521" w:rsidRPr="008C07A9" w14:paraId="71B81EBC" w14:textId="77777777" w:rsidTr="008A33A7">
        <w:trPr>
          <w:trHeight w:val="360"/>
        </w:trPr>
        <w:tc>
          <w:tcPr>
            <w:tcW w:w="2151" w:type="dxa"/>
            <w:hideMark/>
          </w:tcPr>
          <w:p w14:paraId="357B6798" w14:textId="77777777"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xml:space="preserve">2. </w:t>
            </w:r>
            <w:r w:rsidR="00EE419A" w:rsidRPr="008C07A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344" w:type="dxa"/>
            <w:hideMark/>
          </w:tcPr>
          <w:p w14:paraId="5A420C82" w14:textId="5C7845C7" w:rsidR="00AC119E" w:rsidRPr="00DC01F2"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 xml:space="preserve">Saskaņā ar </w:t>
            </w:r>
            <w:hyperlink r:id="rId8" w:tgtFrame="_blank" w:history="1">
              <w:r w:rsidRPr="001C08CB">
                <w:rPr>
                  <w:rFonts w:ascii="Times New Roman" w:hAnsi="Times New Roman" w:cs="Times New Roman"/>
                  <w:sz w:val="24"/>
                  <w:szCs w:val="24"/>
                </w:rPr>
                <w:t>Elektronisko sakaru likuma</w:t>
              </w:r>
            </w:hyperlink>
            <w:r w:rsidRPr="001C08CB">
              <w:rPr>
                <w:rFonts w:ascii="Times New Roman" w:hAnsi="Times New Roman" w:cs="Times New Roman"/>
                <w:sz w:val="24"/>
                <w:szCs w:val="24"/>
              </w:rPr>
              <w:t xml:space="preserve"> 48.panta pirmo daļu, Iekšlietu ministrijas Informācijas centrs (turpmāk – Centrs) no 2014.gada 1.februāra pārņem ārkārtas tālruņa numura 112 izsaucēja atrašanās vietas informācijas sistēmas (turpmāk – informācijas sistēma) uzturēšanu, kuru līdz šim uzturēja valsts akciju sabiedrība „Elektroniskie sakari”. Informācijas sistēma ir pieejama Valsts ugunsdzēsības un glābšanas dienestam, Valsts pol</w:t>
            </w:r>
            <w:r w:rsidR="00843A78">
              <w:rPr>
                <w:rFonts w:ascii="Times New Roman" w:hAnsi="Times New Roman" w:cs="Times New Roman"/>
                <w:sz w:val="24"/>
                <w:szCs w:val="24"/>
              </w:rPr>
              <w:t>icijai, N</w:t>
            </w:r>
            <w:r w:rsidRPr="001C08CB">
              <w:rPr>
                <w:rFonts w:ascii="Times New Roman" w:hAnsi="Times New Roman" w:cs="Times New Roman"/>
                <w:sz w:val="24"/>
                <w:szCs w:val="24"/>
              </w:rPr>
              <w:t xml:space="preserve">eatliekamās medicīniskās palīdzības </w:t>
            </w:r>
            <w:r w:rsidR="00843A78">
              <w:rPr>
                <w:rFonts w:ascii="Times New Roman" w:hAnsi="Times New Roman" w:cs="Times New Roman"/>
                <w:sz w:val="24"/>
                <w:szCs w:val="24"/>
              </w:rPr>
              <w:t>dienestam, gāzes avārijas dienestam</w:t>
            </w:r>
            <w:r w:rsidR="00303819">
              <w:rPr>
                <w:rFonts w:ascii="Times New Roman" w:hAnsi="Times New Roman" w:cs="Times New Roman"/>
                <w:sz w:val="24"/>
                <w:szCs w:val="24"/>
              </w:rPr>
              <w:t xml:space="preserve">, </w:t>
            </w:r>
            <w:r w:rsidR="007518B0">
              <w:rPr>
                <w:rFonts w:ascii="Times New Roman" w:eastAsia="Times New Roman" w:hAnsi="Times New Roman" w:cs="Times New Roman"/>
                <w:sz w:val="24"/>
                <w:szCs w:val="24"/>
                <w:lang w:eastAsia="lv-LV"/>
              </w:rPr>
              <w:t>Jūras spēk</w:t>
            </w:r>
            <w:r w:rsidR="00843A78" w:rsidRPr="00843A78">
              <w:rPr>
                <w:rFonts w:ascii="Times New Roman" w:eastAsia="Times New Roman" w:hAnsi="Times New Roman" w:cs="Times New Roman"/>
                <w:sz w:val="24"/>
                <w:szCs w:val="24"/>
                <w:lang w:eastAsia="lv-LV"/>
              </w:rPr>
              <w:t>u</w:t>
            </w:r>
            <w:r w:rsidR="007518B0">
              <w:rPr>
                <w:rFonts w:ascii="Times New Roman" w:eastAsia="Times New Roman" w:hAnsi="Times New Roman" w:cs="Times New Roman"/>
                <w:sz w:val="24"/>
                <w:szCs w:val="24"/>
                <w:lang w:eastAsia="lv-LV"/>
              </w:rPr>
              <w:t xml:space="preserve"> </w:t>
            </w:r>
            <w:r w:rsidR="00EE6774">
              <w:rPr>
                <w:rFonts w:ascii="Times New Roman" w:eastAsia="Times New Roman" w:hAnsi="Times New Roman" w:cs="Times New Roman"/>
                <w:sz w:val="24"/>
                <w:szCs w:val="24"/>
                <w:lang w:eastAsia="lv-LV"/>
              </w:rPr>
              <w:t xml:space="preserve">flotiles </w:t>
            </w:r>
            <w:r w:rsidR="00843A78" w:rsidRPr="00843A78">
              <w:rPr>
                <w:rFonts w:ascii="Times New Roman" w:eastAsia="Times New Roman" w:hAnsi="Times New Roman" w:cs="Times New Roman"/>
                <w:sz w:val="24"/>
                <w:szCs w:val="24"/>
                <w:lang w:eastAsia="lv-LV"/>
              </w:rPr>
              <w:t xml:space="preserve">Krasta apsardzes dienesta Jūras meklēšanas un glābšanas koordinācijas centram </w:t>
            </w:r>
            <w:r w:rsidR="005708BF">
              <w:rPr>
                <w:rFonts w:ascii="Times New Roman" w:eastAsia="Times New Roman" w:hAnsi="Times New Roman" w:cs="Times New Roman"/>
                <w:sz w:val="24"/>
                <w:szCs w:val="24"/>
                <w:lang w:eastAsia="lv-LV"/>
              </w:rPr>
              <w:t>un</w:t>
            </w:r>
            <w:r w:rsidR="00843A78" w:rsidRPr="00843A78">
              <w:rPr>
                <w:rFonts w:ascii="Times New Roman" w:eastAsia="Times New Roman" w:hAnsi="Times New Roman" w:cs="Times New Roman"/>
                <w:sz w:val="24"/>
                <w:szCs w:val="24"/>
                <w:lang w:eastAsia="lv-LV"/>
              </w:rPr>
              <w:t xml:space="preserve"> numura „112” dienestam</w:t>
            </w:r>
            <w:r w:rsidRPr="001C08CB">
              <w:rPr>
                <w:rFonts w:ascii="Times New Roman" w:hAnsi="Times New Roman" w:cs="Times New Roman"/>
                <w:sz w:val="24"/>
                <w:szCs w:val="24"/>
              </w:rPr>
              <w:t>. Savukārt, elektronisko sakaru komersantiem saskaņā ar Elektronisko sakaru likuma 19.pantu ir pienākums nodrošināt lietotājiem Valsts ugunsdzēsības un glābšanas dienesta, Valsts policijas, neatliekamās medicīniskās palīdzības un gāzes avāriju dienestu, Jūras spēku</w:t>
            </w:r>
            <w:r w:rsidR="007518B0">
              <w:rPr>
                <w:rFonts w:ascii="Times New Roman" w:hAnsi="Times New Roman" w:cs="Times New Roman"/>
                <w:sz w:val="24"/>
                <w:szCs w:val="24"/>
              </w:rPr>
              <w:t xml:space="preserve"> </w:t>
            </w:r>
            <w:r w:rsidR="00EE6774">
              <w:rPr>
                <w:rFonts w:ascii="Times New Roman" w:hAnsi="Times New Roman" w:cs="Times New Roman"/>
                <w:sz w:val="24"/>
                <w:szCs w:val="24"/>
              </w:rPr>
              <w:t xml:space="preserve">flotiles </w:t>
            </w:r>
            <w:r w:rsidRPr="001C08CB">
              <w:rPr>
                <w:rFonts w:ascii="Times New Roman" w:hAnsi="Times New Roman" w:cs="Times New Roman"/>
                <w:sz w:val="24"/>
                <w:szCs w:val="24"/>
              </w:rPr>
              <w:t xml:space="preserve">Krasta apsardzes dienesta Jūras meklēšanas un glābšanas koordinācijas centra, kā arī numura 112 bezmaksas izsaukumu. Sniedzot balss sakaru pakalpojumus, elektronisko sakaru komersantam ir arī pienākums elektronisko sakaru tīkla tehnisko iespēju robežās </w:t>
            </w:r>
            <w:r w:rsidRPr="00DC01F2">
              <w:rPr>
                <w:rFonts w:ascii="Times New Roman" w:hAnsi="Times New Roman" w:cs="Times New Roman"/>
                <w:sz w:val="24"/>
                <w:szCs w:val="24"/>
              </w:rPr>
              <w:t>nodrošināt zvanītāja atrašanās vietas noteikšanu</w:t>
            </w:r>
            <w:r w:rsidR="00054CE5">
              <w:rPr>
                <w:rFonts w:ascii="Times New Roman" w:hAnsi="Times New Roman" w:cs="Times New Roman"/>
                <w:sz w:val="24"/>
                <w:szCs w:val="24"/>
              </w:rPr>
              <w:t xml:space="preserve"> un </w:t>
            </w:r>
            <w:r w:rsidR="00054CE5" w:rsidRPr="00054CE5">
              <w:rPr>
                <w:rFonts w:ascii="Times New Roman" w:hAnsi="Times New Roman" w:cs="Times New Roman"/>
                <w:sz w:val="24"/>
                <w:szCs w:val="24"/>
                <w:u w:val="single"/>
              </w:rPr>
              <w:t>līdzšinējā sadarbības apjomā</w:t>
            </w:r>
            <w:r w:rsidR="006B7273">
              <w:rPr>
                <w:rFonts w:ascii="Times New Roman" w:hAnsi="Times New Roman" w:cs="Times New Roman"/>
                <w:sz w:val="24"/>
                <w:szCs w:val="24"/>
                <w:u w:val="single"/>
              </w:rPr>
              <w:t xml:space="preserve"> ar elektronisko sakaru komersantiem</w:t>
            </w:r>
            <w:r w:rsidR="00054CE5" w:rsidRPr="00054CE5">
              <w:rPr>
                <w:rFonts w:ascii="Times New Roman" w:hAnsi="Times New Roman" w:cs="Times New Roman"/>
                <w:sz w:val="24"/>
                <w:szCs w:val="24"/>
                <w:u w:val="single"/>
              </w:rPr>
              <w:t xml:space="preserve"> nekas netiek mainīts</w:t>
            </w:r>
            <w:r w:rsidRPr="00DC01F2">
              <w:rPr>
                <w:rFonts w:ascii="Times New Roman" w:hAnsi="Times New Roman" w:cs="Times New Roman"/>
                <w:sz w:val="24"/>
                <w:szCs w:val="24"/>
              </w:rPr>
              <w:t>.</w:t>
            </w:r>
          </w:p>
          <w:p w14:paraId="500FB418" w14:textId="3538B882" w:rsidR="00DC01F2" w:rsidRPr="00DC01F2" w:rsidRDefault="00DC01F2" w:rsidP="00BB5EB1">
            <w:pPr>
              <w:spacing w:after="0" w:line="240" w:lineRule="auto"/>
              <w:ind w:right="120"/>
              <w:jc w:val="both"/>
              <w:rPr>
                <w:rFonts w:ascii="Times New Roman" w:hAnsi="Times New Roman" w:cs="Times New Roman"/>
                <w:sz w:val="24"/>
                <w:szCs w:val="24"/>
              </w:rPr>
            </w:pPr>
            <w:r w:rsidRPr="00DC01F2">
              <w:rPr>
                <w:rFonts w:ascii="Times New Roman" w:hAnsi="Times New Roman" w:cs="Times New Roman"/>
                <w:sz w:val="24"/>
                <w:szCs w:val="24"/>
              </w:rPr>
              <w:t xml:space="preserve">Ministru kabineta noteikumu projektā „Noteikumi par izsaucēja atrašanās vietas datu noteikšanu, apstrādi, uzturēšanu un nodošanu” tiek lietots termins Jūras spēku </w:t>
            </w:r>
            <w:r w:rsidR="00EE6774">
              <w:rPr>
                <w:rFonts w:ascii="Times New Roman" w:hAnsi="Times New Roman" w:cs="Times New Roman"/>
                <w:sz w:val="24"/>
                <w:szCs w:val="24"/>
              </w:rPr>
              <w:t xml:space="preserve">flotiles </w:t>
            </w:r>
            <w:r w:rsidRPr="00DC01F2">
              <w:rPr>
                <w:rFonts w:ascii="Times New Roman" w:hAnsi="Times New Roman" w:cs="Times New Roman"/>
                <w:sz w:val="24"/>
                <w:szCs w:val="24"/>
              </w:rPr>
              <w:t xml:space="preserve">Krasta apsardzes dienesta Jūras meklēšanas un glābšanas koordinācijas centrs, jo pretēji Elektronisko sakaru likuma 48.panta otrajā daļā lietotajam terminam </w:t>
            </w:r>
            <w:r w:rsidR="007D6F34" w:rsidRPr="00843A78">
              <w:rPr>
                <w:rFonts w:ascii="Times New Roman" w:eastAsia="Times New Roman" w:hAnsi="Times New Roman" w:cs="Times New Roman"/>
                <w:sz w:val="24"/>
                <w:szCs w:val="24"/>
                <w:lang w:eastAsia="lv-LV"/>
              </w:rPr>
              <w:t>„</w:t>
            </w:r>
            <w:r w:rsidRPr="00DC01F2">
              <w:rPr>
                <w:rFonts w:ascii="Times New Roman" w:hAnsi="Times New Roman" w:cs="Times New Roman"/>
                <w:sz w:val="24"/>
                <w:szCs w:val="24"/>
              </w:rPr>
              <w:t xml:space="preserve">Jūras meklēšanas un glābšanas dienests” </w:t>
            </w:r>
            <w:r>
              <w:rPr>
                <w:rFonts w:ascii="Times New Roman" w:hAnsi="Times New Roman" w:cs="Times New Roman"/>
                <w:sz w:val="24"/>
                <w:szCs w:val="24"/>
              </w:rPr>
              <w:t>t</w:t>
            </w:r>
            <w:r w:rsidRPr="00DC01F2">
              <w:rPr>
                <w:rFonts w:ascii="Times New Roman" w:hAnsi="Times New Roman" w:cs="Times New Roman"/>
                <w:sz w:val="24"/>
                <w:szCs w:val="24"/>
              </w:rPr>
              <w:t xml:space="preserve">ā ir viena un tā pati institūcija, tomēr tā precīzais nosaukums ir Jūras spēku </w:t>
            </w:r>
            <w:r w:rsidR="00EE6774">
              <w:rPr>
                <w:rFonts w:ascii="Times New Roman" w:hAnsi="Times New Roman" w:cs="Times New Roman"/>
                <w:sz w:val="24"/>
                <w:szCs w:val="24"/>
              </w:rPr>
              <w:t xml:space="preserve">flotiles </w:t>
            </w:r>
            <w:r w:rsidRPr="00DC01F2">
              <w:rPr>
                <w:rFonts w:ascii="Times New Roman" w:hAnsi="Times New Roman" w:cs="Times New Roman"/>
                <w:sz w:val="24"/>
                <w:szCs w:val="24"/>
              </w:rPr>
              <w:t>Krasta apsardzes dienesta Jūras meklēšanas un glābšanas koordinācijas centrs. Attiecīgi nosaukums tiks precizēts nākamajā</w:t>
            </w:r>
            <w:r w:rsidR="007D6F34">
              <w:rPr>
                <w:rFonts w:ascii="Times New Roman" w:hAnsi="Times New Roman" w:cs="Times New Roman"/>
                <w:sz w:val="24"/>
                <w:szCs w:val="24"/>
              </w:rPr>
              <w:t xml:space="preserve"> Elektronisko sakaru</w:t>
            </w:r>
            <w:r w:rsidRPr="00DC01F2">
              <w:rPr>
                <w:rFonts w:ascii="Times New Roman" w:hAnsi="Times New Roman" w:cs="Times New Roman"/>
                <w:sz w:val="24"/>
                <w:szCs w:val="24"/>
              </w:rPr>
              <w:t xml:space="preserve"> likuma grozīšanas</w:t>
            </w:r>
            <w:r>
              <w:rPr>
                <w:rFonts w:ascii="Times New Roman" w:hAnsi="Times New Roman" w:cs="Times New Roman"/>
                <w:sz w:val="24"/>
                <w:szCs w:val="24"/>
              </w:rPr>
              <w:t xml:space="preserve"> reizē</w:t>
            </w:r>
            <w:r w:rsidRPr="00DC01F2">
              <w:rPr>
                <w:rFonts w:ascii="Times New Roman" w:hAnsi="Times New Roman" w:cs="Times New Roman"/>
                <w:sz w:val="24"/>
                <w:szCs w:val="24"/>
              </w:rPr>
              <w:t xml:space="preserve">, </w:t>
            </w:r>
            <w:r w:rsidRPr="00DC01F2">
              <w:rPr>
                <w:rFonts w:ascii="Times New Roman" w:hAnsi="Times New Roman" w:cs="Times New Roman"/>
                <w:sz w:val="24"/>
                <w:szCs w:val="24"/>
              </w:rPr>
              <w:lastRenderedPageBreak/>
              <w:t xml:space="preserve">jo  Ministru kabineta noteikumu projektā „Noteikumi par izsaucēja atrašanās vietas datu noteikšanu, apstrādi, uzturēšanu un nodošanu” lietotais institūcijas nosaukums ir </w:t>
            </w:r>
            <w:r w:rsidR="007D6F34">
              <w:rPr>
                <w:rFonts w:ascii="Times New Roman" w:hAnsi="Times New Roman" w:cs="Times New Roman"/>
                <w:sz w:val="24"/>
                <w:szCs w:val="24"/>
              </w:rPr>
              <w:t xml:space="preserve">jaunāks un </w:t>
            </w:r>
            <w:r w:rsidRPr="00DC01F2">
              <w:rPr>
                <w:rFonts w:ascii="Times New Roman" w:hAnsi="Times New Roman" w:cs="Times New Roman"/>
                <w:sz w:val="24"/>
                <w:szCs w:val="24"/>
              </w:rPr>
              <w:t>precīzāks.</w:t>
            </w:r>
          </w:p>
          <w:p w14:paraId="32E6AC59" w14:textId="0A782B8B"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Saskaņā ar Elektronisko sakaru likuma 19.panta pirmās daļas 12.punktu, publisko sakaru tīklu operatoriem (elektronisko sakaru komersantiem), kuri sniedz publiski pieejamus balss telefonijas pakalpojumus, ir jānodrošina izsaucēja atrašanās vietas informācijas nodošana Centram, kas to apstrādā (pievieno kartogrāfisko informāciju, pārveido datus vienotā koordināšu un datu nodošanas formātā) un tālāk nodod normatīvajos aktos minētajiem operatīvajiem dienestiem, t.sk., numura „112” dienestam.</w:t>
            </w:r>
            <w:r w:rsidR="005C4997">
              <w:rPr>
                <w:rFonts w:ascii="Times New Roman" w:hAnsi="Times New Roman" w:cs="Times New Roman"/>
                <w:sz w:val="24"/>
                <w:szCs w:val="24"/>
              </w:rPr>
              <w:t xml:space="preserve"> Attiecībā uz</w:t>
            </w:r>
            <w:r w:rsidR="00A41C93" w:rsidRPr="00DC01F2">
              <w:rPr>
                <w:rFonts w:ascii="Times New Roman" w:hAnsi="Times New Roman" w:cs="Times New Roman"/>
                <w:sz w:val="24"/>
                <w:szCs w:val="24"/>
              </w:rPr>
              <w:t xml:space="preserve"> Ministru kabineta noteikumu projektā „Noteikumi par izsaucēja atrašanās vietas datu noteikšanu, apstrādi, uzturēšanu un nodošanu”</w:t>
            </w:r>
            <w:r w:rsidR="00A41C93">
              <w:rPr>
                <w:rFonts w:ascii="Times New Roman" w:hAnsi="Times New Roman" w:cs="Times New Roman"/>
                <w:sz w:val="24"/>
                <w:szCs w:val="24"/>
              </w:rPr>
              <w:t xml:space="preserve"> lietot terminu </w:t>
            </w:r>
            <w:r w:rsidR="00A41C93" w:rsidRPr="00DC01F2">
              <w:rPr>
                <w:rFonts w:ascii="Times New Roman" w:hAnsi="Times New Roman" w:cs="Times New Roman"/>
                <w:sz w:val="24"/>
                <w:szCs w:val="24"/>
              </w:rPr>
              <w:t>„</w:t>
            </w:r>
            <w:r w:rsidR="00A41C93">
              <w:rPr>
                <w:rFonts w:ascii="Times New Roman" w:hAnsi="Times New Roman" w:cs="Times New Roman"/>
                <w:sz w:val="24"/>
                <w:szCs w:val="24"/>
              </w:rPr>
              <w:t xml:space="preserve">koordinātas” tiek </w:t>
            </w:r>
            <w:r w:rsidR="00A41C93" w:rsidRPr="00A41C93">
              <w:rPr>
                <w:rFonts w:ascii="Times New Roman" w:hAnsi="Times New Roman" w:cs="Times New Roman"/>
                <w:sz w:val="24"/>
                <w:szCs w:val="24"/>
              </w:rPr>
              <w:t>saprastas</w:t>
            </w:r>
            <w:r w:rsidR="005C4997" w:rsidRPr="00A41C93">
              <w:rPr>
                <w:rFonts w:ascii="Times New Roman" w:hAnsi="Times New Roman" w:cs="Times New Roman"/>
                <w:sz w:val="24"/>
                <w:szCs w:val="24"/>
              </w:rPr>
              <w:t xml:space="preserve"> </w:t>
            </w:r>
            <w:r w:rsidR="00A41C93" w:rsidRPr="00A41C93">
              <w:rPr>
                <w:rFonts w:ascii="Times New Roman" w:hAnsi="Times New Roman" w:cs="Times New Roman"/>
                <w:sz w:val="24"/>
                <w:szCs w:val="24"/>
              </w:rPr>
              <w:t>koordinātas, kas ir Latvijas 1992.gada ģeodēziskajā koordinātu sistēmā, kas izteikta kā Merkatora transversālās projekcijas plaknes koordinātas. Šāda terminoloģija ir lietota arī citos normatīvajos aktos, piemēram,</w:t>
            </w:r>
            <w:r w:rsidR="00107A74">
              <w:rPr>
                <w:rFonts w:ascii="Times New Roman" w:hAnsi="Times New Roman" w:cs="Times New Roman"/>
                <w:sz w:val="24"/>
                <w:szCs w:val="24"/>
              </w:rPr>
              <w:t xml:space="preserve"> Ministru kabineta</w:t>
            </w:r>
            <w:r w:rsidR="00A41C93" w:rsidRPr="00A41C93">
              <w:rPr>
                <w:rFonts w:ascii="Times New Roman" w:hAnsi="Times New Roman" w:cs="Times New Roman"/>
                <w:sz w:val="24"/>
                <w:szCs w:val="24"/>
              </w:rPr>
              <w:t xml:space="preserve"> </w:t>
            </w:r>
            <w:r w:rsidR="00107A74">
              <w:rPr>
                <w:rFonts w:ascii="Times New Roman" w:hAnsi="Times New Roman" w:cs="Times New Roman"/>
                <w:sz w:val="24"/>
                <w:szCs w:val="24"/>
              </w:rPr>
              <w:t xml:space="preserve">2011.gada 27.decembra noteikumos Nr.1019 </w:t>
            </w:r>
            <w:r w:rsidR="00107A74" w:rsidRPr="00DC01F2">
              <w:rPr>
                <w:rFonts w:ascii="Times New Roman" w:hAnsi="Times New Roman" w:cs="Times New Roman"/>
                <w:sz w:val="24"/>
                <w:szCs w:val="24"/>
              </w:rPr>
              <w:t>„</w:t>
            </w:r>
            <w:r w:rsidR="00A41C93" w:rsidRPr="00A41C93">
              <w:rPr>
                <w:rFonts w:ascii="Times New Roman" w:hAnsi="Times New Roman" w:cs="Times New Roman"/>
                <w:sz w:val="24"/>
                <w:szCs w:val="24"/>
              </w:rPr>
              <w:t>Zemes kad</w:t>
            </w:r>
            <w:r w:rsidR="00107A74">
              <w:rPr>
                <w:rFonts w:ascii="Times New Roman" w:hAnsi="Times New Roman" w:cs="Times New Roman"/>
                <w:sz w:val="24"/>
                <w:szCs w:val="24"/>
              </w:rPr>
              <w:t>astrālās uzmērīšanas noteikumi”</w:t>
            </w:r>
            <w:r w:rsidR="00CD35D4">
              <w:rPr>
                <w:rFonts w:ascii="Times New Roman" w:hAnsi="Times New Roman" w:cs="Times New Roman"/>
                <w:sz w:val="24"/>
                <w:szCs w:val="24"/>
              </w:rPr>
              <w:t>.</w:t>
            </w:r>
          </w:p>
          <w:p w14:paraId="566E92FE" w14:textId="209F7410"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Ņemot vērā, ka zvanītāja atrašanās vietu fiksēto sakaru tīklos raksturo tālruņa līnijas ierīkošanas adrese, bet mobilo sakaru tīklos – mobilā tālruņa atrašanās vietas ģeogrāfiskās koordinātes, Centra informācijas sistēma tiek veidota no diviem neatkarīgiem abonentu (izsaucēju) datu reģistriem un diviem papildus kartogrāfiskās informācijas reģistriem - Valsts zemes dienesta adrešu reģistra un Latvijas Ģeotelpiskās informācijas aģentūras kartogrāfiskās informācijas. Abonentu (izsaucēju) datu reģistri sastāv no: fiksēto abonentu ierīkošanas adresēm, kuras fiksēto sakaru pakalpojumu sniedzēji Centram un mobilo sakaru tīklu lietotāju (zvanītāju) koordinātēm un aprēķinātiem papilddatiem par kļūdas robežu un virzienu, kurus Centrs saņem no mobilo sakaru tīklu operatoriem.</w:t>
            </w:r>
          </w:p>
          <w:p w14:paraId="6B0A111B" w14:textId="77777777"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 xml:space="preserve">Attiecīgo uzdevumu Centrs ar 2014.gada 1.februāri pārņem no valsts akciju sabiedrības „Elektroniskie sakari”, kura to pildīja kopš Elektronisko sakaru likuma pieņemšanas 2004.gadā. Uzdevuma pildīšanai Centram 2014.gadā ir piešķirts valsts budžeta finansējums 128 625 </w:t>
            </w:r>
            <w:r w:rsidRPr="001C08CB">
              <w:rPr>
                <w:rFonts w:ascii="Times New Roman" w:hAnsi="Times New Roman" w:cs="Times New Roman"/>
                <w:i/>
                <w:iCs/>
                <w:sz w:val="24"/>
                <w:szCs w:val="24"/>
              </w:rPr>
              <w:t>euro</w:t>
            </w:r>
            <w:r w:rsidRPr="001C08CB">
              <w:rPr>
                <w:rFonts w:ascii="Times New Roman" w:hAnsi="Times New Roman" w:cs="Times New Roman"/>
                <w:sz w:val="24"/>
                <w:szCs w:val="24"/>
              </w:rPr>
              <w:t>.</w:t>
            </w:r>
          </w:p>
          <w:p w14:paraId="7C3F3C28" w14:textId="77777777"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Latvijas, kā Eiropas Savienības dalībvalsts pienākumu nodrošināt 112 numura darbību nosaka arī Eiropas Kopienas padomes 1991.gada 29.jūlija lēmums „Par Eiropas Vienotā ārkārtējo notikumu tālruņa numura „112” ieviešanu”.</w:t>
            </w:r>
          </w:p>
          <w:p w14:paraId="20F3B468" w14:textId="77777777"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 xml:space="preserve">Tālruņa numura 112 izsaucēja atrašanās vietas informācijas sistēmas uzturēšanas funkcija ir tiešā veidā saistīta ar sabiedriskās kārtības un drošības aizsardzību, personas tiesību un likumīgo interešu aizsardzību, ugunsdzēsību, glābšanu un civilo aizsardzību jomām, kurās vadošā valsts pārvaldes iestāde ir Iekšlietu ministrija. Analizējot informācijas pieprasījumus un pieeju secināms, ka informācijas sistēmu primāri izmanto </w:t>
            </w:r>
            <w:r w:rsidRPr="001C08CB">
              <w:rPr>
                <w:rFonts w:ascii="Times New Roman" w:hAnsi="Times New Roman" w:cs="Times New Roman"/>
                <w:sz w:val="24"/>
                <w:szCs w:val="24"/>
              </w:rPr>
              <w:lastRenderedPageBreak/>
              <w:t xml:space="preserve">Iekšlietu ministrijas resoram piederošās institūcijas - Valsts ugunsdzēsības un glābšanas dienests un Valsts policija. Valsts ugunsdzēsības un glābšanas dienests arī īsteno valsts politiku ugunsdrošības, ugunsdzēsības, civilās aizsardzības un vienotā ārkārtas palīdzības izsaukumu numura „112” darbības jomā, saskaņā ar Ministru kabineta 2010.gada 27.aprīļa noteikumu Nr.398 „Valsts ugunsdzēsības un glābšanas dienesta nolikums” 3.1.apakšunktu. Savukārt, saskaņā ar Ministru kabineta 2003.gada 29.aprīļa noteikumu Nr.240 „Iekšlietu ministrijas nolikums” 5.punktu, funkciju izpildei Iekšlietu ministrija īsteno politiku personu un sabiedrības drošības, civilās aizsardzības, ugunsdrošības, ugunsdzēsības un glābšanas un noziedzības apkarošanas jomās. Tāpat saskaņā ar minēto noteikumu 5.3.apakšpunktu Iekšlietu ministrija attīsta ministrijas funkciju izpildei nepieciešamās informācijas un sakaru sistēmas. </w:t>
            </w:r>
          </w:p>
          <w:p w14:paraId="405CC695" w14:textId="77777777" w:rsidR="00AC119E" w:rsidRPr="001C08CB"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Iekšlietu ministrijas pakļautībā esošās tiešās valsts pārvaldes iestādes - Centra darbības mērķis saskaņā ar Ministru kabineta 2004.gada 8.jūnija noteikumu Nr.526 „Iekšlietu ministrijas Informācijas centra nolikums” 2.punktu ir veicināt sabiedriskās kārtības un drošības aizsardzību, izmantojot informācijas apstrādes un analīzes līdzekļus, kā arī nodrošināt ministriju un tās padotībā esošās iestādes ar Eiropas Savienības prasībām atbilstošām operatīvo radiosakaru un privāto elektronisko sakaru tīklu sistēmām. Centram noteiktās funkcijas Ministru kabineta 2004.gada 8.jūnija noteikumu Nr.526 „Iekšlietu ministrijas Informācijas centra nolikums” 3.1., 3.2., 3.4., 3.5. un 3.6.apakšpunktā, ir tiešā veidā saistītas ar informācijas sistēmu darbību, funkcionalitātes sistēmu uzturēšanu, informācijas sistēmās iekļauto ziņu sniegšanu, kā arī sakaru sistēmu izveidošanu, pārvaldīšanu un uzturēšanu.</w:t>
            </w:r>
          </w:p>
          <w:p w14:paraId="3E128667" w14:textId="4468EACF" w:rsidR="00F5373C" w:rsidRDefault="00AC119E" w:rsidP="00BB5EB1">
            <w:pPr>
              <w:spacing w:after="0" w:line="240" w:lineRule="auto"/>
              <w:ind w:right="120"/>
              <w:jc w:val="both"/>
              <w:rPr>
                <w:rFonts w:ascii="Times New Roman" w:hAnsi="Times New Roman" w:cs="Times New Roman"/>
                <w:sz w:val="24"/>
                <w:szCs w:val="24"/>
              </w:rPr>
            </w:pPr>
            <w:r w:rsidRPr="001C08CB">
              <w:rPr>
                <w:rFonts w:ascii="Times New Roman" w:hAnsi="Times New Roman" w:cs="Times New Roman"/>
                <w:sz w:val="24"/>
                <w:szCs w:val="24"/>
              </w:rPr>
              <w:t>Elektronisko sakaru likums, kā arī Ministru kabineta noteikumu projekts „Noteikumi par izsaucēja atrašanās vietas datu noteikšanu, apstrādi, uzturēšanu un nodošanu” paredz kārtību, kādā elektronisko sakaru komersanti nodod apstrādei izsaucēja atrašanās vietas informāciju Centram, kurš savukārt nodod šos datus Valsts ugunsdzēsības un glābšanas dienestam, Valsts policijai, neatliekamās medicīniskās palīdzības un gāzes avāriju dienestiem, Jūras spēku</w:t>
            </w:r>
            <w:r w:rsidR="00EE6774">
              <w:rPr>
                <w:rFonts w:ascii="Times New Roman" w:hAnsi="Times New Roman" w:cs="Times New Roman"/>
                <w:sz w:val="24"/>
                <w:szCs w:val="24"/>
              </w:rPr>
              <w:t xml:space="preserve"> flotiles</w:t>
            </w:r>
            <w:r w:rsidR="007518B0">
              <w:rPr>
                <w:rFonts w:ascii="Times New Roman" w:hAnsi="Times New Roman" w:cs="Times New Roman"/>
                <w:sz w:val="24"/>
                <w:szCs w:val="24"/>
              </w:rPr>
              <w:t xml:space="preserve"> </w:t>
            </w:r>
            <w:r w:rsidRPr="001C08CB">
              <w:rPr>
                <w:rFonts w:ascii="Times New Roman" w:hAnsi="Times New Roman" w:cs="Times New Roman"/>
                <w:sz w:val="24"/>
                <w:szCs w:val="24"/>
              </w:rPr>
              <w:t>Krasta apsardzes dienesta Jūras meklēšanas un glābšanas koordinācijas centram pēc to pieprasījuma.</w:t>
            </w:r>
          </w:p>
          <w:p w14:paraId="123C9389" w14:textId="77777777" w:rsidR="0097387C" w:rsidRDefault="00447834" w:rsidP="00447834">
            <w:p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Tiek ieviests</w:t>
            </w:r>
            <w:r w:rsidR="00103CCD" w:rsidRPr="00D178D4">
              <w:rPr>
                <w:rFonts w:ascii="Times New Roman" w:hAnsi="Times New Roman" w:cs="Times New Roman"/>
                <w:sz w:val="24"/>
                <w:szCs w:val="24"/>
              </w:rPr>
              <w:t xml:space="preserve"> </w:t>
            </w:r>
            <w:r w:rsidR="0012408E" w:rsidRPr="00D178D4">
              <w:rPr>
                <w:rFonts w:ascii="Times New Roman" w:hAnsi="Times New Roman" w:cs="Times New Roman"/>
                <w:sz w:val="24"/>
                <w:szCs w:val="24"/>
              </w:rPr>
              <w:t>Direktīva</w:t>
            </w:r>
            <w:r w:rsidR="00B56B62">
              <w:rPr>
                <w:rFonts w:ascii="Times New Roman" w:hAnsi="Times New Roman" w:cs="Times New Roman"/>
                <w:sz w:val="24"/>
                <w:szCs w:val="24"/>
              </w:rPr>
              <w:t>s 2009/136/EK 1</w:t>
            </w:r>
            <w:r w:rsidR="00231868">
              <w:rPr>
                <w:rFonts w:ascii="Times New Roman" w:hAnsi="Times New Roman" w:cs="Times New Roman"/>
                <w:sz w:val="24"/>
                <w:szCs w:val="24"/>
              </w:rPr>
              <w:t>.pant</w:t>
            </w:r>
            <w:r w:rsidR="00B56B62">
              <w:rPr>
                <w:rFonts w:ascii="Times New Roman" w:hAnsi="Times New Roman" w:cs="Times New Roman"/>
                <w:sz w:val="24"/>
                <w:szCs w:val="24"/>
              </w:rPr>
              <w:t>a 17.punkts</w:t>
            </w:r>
            <w:r w:rsidR="00231868">
              <w:rPr>
                <w:rFonts w:ascii="Times New Roman" w:hAnsi="Times New Roman" w:cs="Times New Roman"/>
                <w:sz w:val="24"/>
                <w:szCs w:val="24"/>
              </w:rPr>
              <w:t xml:space="preserve"> </w:t>
            </w:r>
            <w:r w:rsidR="0012408E" w:rsidRPr="00D178D4">
              <w:rPr>
                <w:rFonts w:ascii="Times New Roman" w:hAnsi="Times New Roman" w:cs="Times New Roman"/>
                <w:sz w:val="24"/>
                <w:szCs w:val="24"/>
              </w:rPr>
              <w:t xml:space="preserve">(Eiropas Parlamenta un Padomes 2002.gada 7.marta direktīvas 2002/22/EK par universālo pakalpojumu un lietotāju tiesībām attiecībā uz elektronisko komunikāciju tīkliem un pakalpojumiem (universālā pakalpojuma direktīva) </w:t>
            </w:r>
            <w:r w:rsidR="00231868">
              <w:rPr>
                <w:rFonts w:ascii="Times New Roman" w:hAnsi="Times New Roman" w:cs="Times New Roman"/>
                <w:sz w:val="24"/>
                <w:szCs w:val="24"/>
              </w:rPr>
              <w:t>26.panta 5.punkt</w:t>
            </w:r>
            <w:r>
              <w:rPr>
                <w:rFonts w:ascii="Times New Roman" w:hAnsi="Times New Roman" w:cs="Times New Roman"/>
                <w:sz w:val="24"/>
                <w:szCs w:val="24"/>
              </w:rPr>
              <w:t>s).</w:t>
            </w:r>
          </w:p>
          <w:p w14:paraId="423B22F0" w14:textId="7937CFAA" w:rsidR="005A1EC4" w:rsidRPr="004B343C" w:rsidRDefault="005A1EC4" w:rsidP="00CF0F41">
            <w:pPr>
              <w:spacing w:after="0" w:line="240" w:lineRule="auto"/>
              <w:ind w:right="120"/>
              <w:jc w:val="both"/>
              <w:rPr>
                <w:rFonts w:ascii="Times New Roman" w:hAnsi="Times New Roman" w:cs="Times New Roman"/>
                <w:sz w:val="24"/>
                <w:szCs w:val="24"/>
                <w:highlight w:val="yellow"/>
              </w:rPr>
            </w:pPr>
            <w:r w:rsidRPr="00973427">
              <w:rPr>
                <w:rFonts w:ascii="Times New Roman" w:hAnsi="Times New Roman" w:cs="Times New Roman"/>
                <w:sz w:val="24"/>
                <w:szCs w:val="24"/>
              </w:rPr>
              <w:t xml:space="preserve">Tāpat Ministru kabineta noteikumu projekta „Noteikumi par izsaucēja atrašanās vietas datu noteikšanu, apstrādi, uzturēšanu un nodošanu” 14.punkts nosaka Centra tiesības iegūt datus no numerācijas datu bāzes, ko uztur valsts akciju sabiedrība </w:t>
            </w:r>
            <w:r w:rsidRPr="00973427">
              <w:rPr>
                <w:rFonts w:ascii="Times New Roman" w:hAnsi="Times New Roman" w:cs="Times New Roman"/>
                <w:sz w:val="24"/>
                <w:szCs w:val="24"/>
              </w:rPr>
              <w:lastRenderedPageBreak/>
              <w:t xml:space="preserve">„Elektroniskie sakari”, saskaņā ar Elektronisko sakaru likuma </w:t>
            </w:r>
            <w:r w:rsidR="00E36455" w:rsidRPr="00973427">
              <w:rPr>
                <w:rFonts w:ascii="Times New Roman" w:hAnsi="Times New Roman" w:cs="Times New Roman"/>
                <w:sz w:val="24"/>
                <w:szCs w:val="24"/>
              </w:rPr>
              <w:t>19.panta pirmās daļas 14.punktu</w:t>
            </w:r>
            <w:r w:rsidR="00D45F0A" w:rsidRPr="00973427">
              <w:rPr>
                <w:rFonts w:ascii="Times New Roman" w:hAnsi="Times New Roman" w:cs="Times New Roman"/>
                <w:sz w:val="24"/>
                <w:szCs w:val="24"/>
              </w:rPr>
              <w:t xml:space="preserve">. Datu iegūšana </w:t>
            </w:r>
            <w:r w:rsidR="00E36455" w:rsidRPr="00973427">
              <w:rPr>
                <w:rFonts w:ascii="Times New Roman" w:hAnsi="Times New Roman" w:cs="Times New Roman"/>
                <w:sz w:val="24"/>
                <w:szCs w:val="24"/>
              </w:rPr>
              <w:t>nepiecie</w:t>
            </w:r>
            <w:r w:rsidR="00D45F0A" w:rsidRPr="00973427">
              <w:rPr>
                <w:rFonts w:ascii="Times New Roman" w:hAnsi="Times New Roman" w:cs="Times New Roman"/>
                <w:sz w:val="24"/>
                <w:szCs w:val="24"/>
              </w:rPr>
              <w:t>šama</w:t>
            </w:r>
            <w:r w:rsidR="00E36455" w:rsidRPr="00973427">
              <w:rPr>
                <w:rFonts w:ascii="Times New Roman" w:hAnsi="Times New Roman" w:cs="Times New Roman"/>
                <w:sz w:val="24"/>
                <w:szCs w:val="24"/>
              </w:rPr>
              <w:t xml:space="preserve"> pilnvērtīgai informācijas sistēmas darbībai, kas izpaužas kā </w:t>
            </w:r>
            <w:r w:rsidR="00812F75" w:rsidRPr="00973427">
              <w:rPr>
                <w:rFonts w:ascii="Times New Roman" w:hAnsi="Times New Roman" w:cs="Times New Roman"/>
                <w:sz w:val="24"/>
                <w:szCs w:val="24"/>
              </w:rPr>
              <w:t xml:space="preserve">informācijas par </w:t>
            </w:r>
            <w:r w:rsidR="00E36455" w:rsidRPr="00973427">
              <w:rPr>
                <w:rFonts w:ascii="Times New Roman" w:hAnsi="Times New Roman" w:cs="Times New Roman"/>
                <w:sz w:val="24"/>
                <w:szCs w:val="24"/>
              </w:rPr>
              <w:t>galalietotāju lietošanā nodotajiem numuriem</w:t>
            </w:r>
            <w:r w:rsidR="00812F75" w:rsidRPr="00973427">
              <w:rPr>
                <w:rFonts w:ascii="Times New Roman" w:hAnsi="Times New Roman" w:cs="Times New Roman"/>
                <w:sz w:val="24"/>
                <w:szCs w:val="24"/>
              </w:rPr>
              <w:t xml:space="preserve"> saņem</w:t>
            </w:r>
            <w:r w:rsidR="00D45F0A" w:rsidRPr="00973427">
              <w:rPr>
                <w:rFonts w:ascii="Times New Roman" w:hAnsi="Times New Roman" w:cs="Times New Roman"/>
                <w:sz w:val="24"/>
                <w:szCs w:val="24"/>
              </w:rPr>
              <w:t>šana</w:t>
            </w:r>
            <w:r w:rsidR="00E36455" w:rsidRPr="00973427">
              <w:rPr>
                <w:rFonts w:ascii="Times New Roman" w:hAnsi="Times New Roman" w:cs="Times New Roman"/>
                <w:sz w:val="24"/>
                <w:szCs w:val="24"/>
              </w:rPr>
              <w:t xml:space="preserve">, </w:t>
            </w:r>
            <w:r w:rsidR="00D45F0A" w:rsidRPr="00973427">
              <w:rPr>
                <w:rFonts w:ascii="Times New Roman" w:hAnsi="Times New Roman" w:cs="Times New Roman"/>
                <w:sz w:val="24"/>
                <w:szCs w:val="24"/>
              </w:rPr>
              <w:t xml:space="preserve">kura turpmāk tiek izmantota </w:t>
            </w:r>
            <w:r w:rsidR="00E36455" w:rsidRPr="00973427">
              <w:rPr>
                <w:rFonts w:ascii="Times New Roman" w:hAnsi="Times New Roman" w:cs="Times New Roman"/>
                <w:sz w:val="24"/>
                <w:szCs w:val="24"/>
              </w:rPr>
              <w:t>nosakot zvanītāja atrašanās vietas datus, kurus saskaņā ar Elektronisko sakaru likuma 19.panta pirmās daļas 12.punktu</w:t>
            </w:r>
            <w:r w:rsidR="00812F75" w:rsidRPr="00973427">
              <w:rPr>
                <w:rFonts w:ascii="Times New Roman" w:hAnsi="Times New Roman" w:cs="Times New Roman"/>
                <w:sz w:val="24"/>
                <w:szCs w:val="24"/>
              </w:rPr>
              <w:t>,</w:t>
            </w:r>
            <w:r w:rsidR="00E36455" w:rsidRPr="00973427">
              <w:rPr>
                <w:rFonts w:ascii="Times New Roman" w:hAnsi="Times New Roman" w:cs="Times New Roman"/>
                <w:sz w:val="24"/>
                <w:szCs w:val="24"/>
              </w:rPr>
              <w:t xml:space="preserve"> apstrādā Centrs</w:t>
            </w:r>
            <w:r w:rsidR="00D45F0A" w:rsidRPr="00973427">
              <w:rPr>
                <w:rFonts w:ascii="Times New Roman" w:hAnsi="Times New Roman" w:cs="Times New Roman"/>
                <w:sz w:val="24"/>
                <w:szCs w:val="24"/>
              </w:rPr>
              <w:t xml:space="preserve">, no konkrētā </w:t>
            </w:r>
            <w:r w:rsidR="00CF0F41">
              <w:rPr>
                <w:rFonts w:ascii="Times New Roman" w:hAnsi="Times New Roman" w:cs="Times New Roman"/>
                <w:sz w:val="24"/>
                <w:szCs w:val="24"/>
              </w:rPr>
              <w:t>elektronisko sakaru komersanta</w:t>
            </w:r>
            <w:r w:rsidR="00E36455" w:rsidRPr="00973427">
              <w:rPr>
                <w:rFonts w:ascii="Times New Roman" w:hAnsi="Times New Roman" w:cs="Times New Roman"/>
                <w:sz w:val="24"/>
                <w:szCs w:val="24"/>
              </w:rPr>
              <w:t>.</w:t>
            </w:r>
            <w:r w:rsidR="00E36455">
              <w:rPr>
                <w:rFonts w:ascii="Times New Roman" w:hAnsi="Times New Roman" w:cs="Times New Roman"/>
                <w:sz w:val="24"/>
                <w:szCs w:val="24"/>
              </w:rPr>
              <w:t xml:space="preserve"> </w:t>
            </w:r>
          </w:p>
        </w:tc>
      </w:tr>
      <w:tr w:rsidR="00956521" w:rsidRPr="008C07A9" w14:paraId="1E4AE93A" w14:textId="77777777" w:rsidTr="008A33A7">
        <w:trPr>
          <w:trHeight w:val="360"/>
        </w:trPr>
        <w:tc>
          <w:tcPr>
            <w:tcW w:w="2151" w:type="dxa"/>
            <w:hideMark/>
          </w:tcPr>
          <w:p w14:paraId="3F80126D" w14:textId="5F2188A5"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lastRenderedPageBreak/>
              <w:t xml:space="preserve">3. </w:t>
            </w:r>
            <w:r w:rsidR="00EE419A" w:rsidRPr="008C07A9">
              <w:rPr>
                <w:rFonts w:ascii="Times New Roman" w:eastAsia="Times New Roman" w:hAnsi="Times New Roman" w:cs="Times New Roman"/>
                <w:sz w:val="26"/>
                <w:szCs w:val="26"/>
                <w:lang w:eastAsia="lv-LV"/>
              </w:rPr>
              <w:t>Projekta izstrādē iesaistītās institūcijas</w:t>
            </w:r>
          </w:p>
        </w:tc>
        <w:tc>
          <w:tcPr>
            <w:tcW w:w="6344" w:type="dxa"/>
            <w:hideMark/>
          </w:tcPr>
          <w:p w14:paraId="2F4FAA74" w14:textId="77777777" w:rsidR="00956521" w:rsidRPr="001C08CB" w:rsidRDefault="001C08CB" w:rsidP="00F11221">
            <w:pPr>
              <w:spacing w:after="0" w:line="240" w:lineRule="auto"/>
              <w:jc w:val="both"/>
              <w:rPr>
                <w:rFonts w:ascii="Times New Roman" w:eastAsia="Calibri" w:hAnsi="Times New Roman" w:cs="Times New Roman"/>
                <w:color w:val="000000"/>
                <w:sz w:val="24"/>
                <w:szCs w:val="24"/>
              </w:rPr>
            </w:pPr>
            <w:r w:rsidRPr="001C08CB">
              <w:rPr>
                <w:rFonts w:ascii="Times New Roman" w:eastAsia="Calibri" w:hAnsi="Times New Roman" w:cs="Times New Roman"/>
                <w:color w:val="000000"/>
                <w:sz w:val="24"/>
                <w:szCs w:val="24"/>
              </w:rPr>
              <w:t>Iekšlietu ministrijas Informācijas centrs.</w:t>
            </w:r>
          </w:p>
        </w:tc>
      </w:tr>
      <w:tr w:rsidR="00956521" w:rsidRPr="008C07A9" w14:paraId="0C5E8157" w14:textId="77777777" w:rsidTr="008A33A7">
        <w:tc>
          <w:tcPr>
            <w:tcW w:w="2151" w:type="dxa"/>
            <w:hideMark/>
          </w:tcPr>
          <w:p w14:paraId="3AE21BAE" w14:textId="77777777"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4</w:t>
            </w:r>
            <w:r w:rsidR="00956521" w:rsidRPr="008C07A9">
              <w:rPr>
                <w:rFonts w:ascii="Times New Roman" w:eastAsia="Times New Roman" w:hAnsi="Times New Roman" w:cs="Times New Roman"/>
                <w:sz w:val="26"/>
                <w:szCs w:val="26"/>
                <w:lang w:eastAsia="lv-LV"/>
              </w:rPr>
              <w:t>. Cita informācija</w:t>
            </w:r>
          </w:p>
        </w:tc>
        <w:tc>
          <w:tcPr>
            <w:tcW w:w="6344" w:type="dxa"/>
            <w:hideMark/>
          </w:tcPr>
          <w:p w14:paraId="0F4CB23D" w14:textId="77777777" w:rsidR="008A1411" w:rsidRPr="00F11221" w:rsidRDefault="00F11221" w:rsidP="00F11221">
            <w:pPr>
              <w:spacing w:after="0" w:line="240" w:lineRule="auto"/>
              <w:rPr>
                <w:rFonts w:ascii="Times New Roman" w:eastAsia="Calibri" w:hAnsi="Times New Roman" w:cs="Times New Roman"/>
                <w:sz w:val="24"/>
                <w:szCs w:val="24"/>
              </w:rPr>
            </w:pPr>
            <w:r w:rsidRPr="00F11221">
              <w:rPr>
                <w:rFonts w:ascii="Times New Roman" w:eastAsia="Calibri" w:hAnsi="Times New Roman" w:cs="Times New Roman"/>
                <w:sz w:val="24"/>
                <w:szCs w:val="24"/>
              </w:rPr>
              <w:t>Nav.</w:t>
            </w:r>
          </w:p>
        </w:tc>
      </w:tr>
    </w:tbl>
    <w:p w14:paraId="20949C68" w14:textId="77777777" w:rsidR="00956521"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YSpec="bottom"/>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3543"/>
        <w:gridCol w:w="4511"/>
      </w:tblGrid>
      <w:tr w:rsidR="003D3D87" w:rsidRPr="008C07A9" w14:paraId="5974DAF9" w14:textId="77777777" w:rsidTr="003D3D87">
        <w:tc>
          <w:tcPr>
            <w:tcW w:w="8510" w:type="dxa"/>
            <w:gridSpan w:val="3"/>
            <w:vAlign w:val="center"/>
            <w:hideMark/>
          </w:tcPr>
          <w:p w14:paraId="0041054C" w14:textId="77777777" w:rsidR="003D3D87" w:rsidRPr="008C07A9" w:rsidRDefault="003D3D87" w:rsidP="003D3D87">
            <w:pPr>
              <w:spacing w:after="0" w:line="240" w:lineRule="auto"/>
              <w:ind w:right="283"/>
              <w:jc w:val="center"/>
              <w:rPr>
                <w:rFonts w:ascii="Times New Roman" w:eastAsia="Times New Roman" w:hAnsi="Times New Roman" w:cs="Times New Roman"/>
                <w:b/>
                <w:bCs/>
                <w:sz w:val="26"/>
                <w:szCs w:val="26"/>
                <w:lang w:eastAsia="lv-LV"/>
              </w:rPr>
            </w:pPr>
            <w:r w:rsidRPr="008C07A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3D3D87" w:rsidRPr="008C07A9" w14:paraId="7CC893D4" w14:textId="77777777" w:rsidTr="003D3D87">
        <w:trPr>
          <w:trHeight w:val="467"/>
        </w:trPr>
        <w:tc>
          <w:tcPr>
            <w:tcW w:w="456" w:type="dxa"/>
            <w:hideMark/>
          </w:tcPr>
          <w:p w14:paraId="73015C4B"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3543" w:type="dxa"/>
            <w:hideMark/>
          </w:tcPr>
          <w:p w14:paraId="163EAFAC"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Sabiedrības mērķgrupas, kuras tiesiskais regulējums ietekmē vai varētu ietekmēt</w:t>
            </w:r>
          </w:p>
        </w:tc>
        <w:tc>
          <w:tcPr>
            <w:tcW w:w="4511" w:type="dxa"/>
            <w:hideMark/>
          </w:tcPr>
          <w:p w14:paraId="7DE607DD" w14:textId="77777777" w:rsidR="003D3D87" w:rsidRPr="00C040B6" w:rsidRDefault="00C040B6" w:rsidP="00C040B6">
            <w:pPr>
              <w:spacing w:before="75" w:after="75"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 kuri sniedz telekomunik</w:t>
            </w:r>
            <w:r w:rsidR="00343943">
              <w:rPr>
                <w:rFonts w:ascii="Times New Roman" w:eastAsia="Times New Roman" w:hAnsi="Times New Roman" w:cs="Times New Roman"/>
                <w:iCs/>
                <w:sz w:val="24"/>
                <w:szCs w:val="24"/>
                <w:lang w:eastAsia="lv-LV"/>
              </w:rPr>
              <w:t>āciju pakalpojumus. Š</w:t>
            </w:r>
            <w:r>
              <w:rPr>
                <w:rFonts w:ascii="Times New Roman" w:eastAsia="Times New Roman" w:hAnsi="Times New Roman" w:cs="Times New Roman"/>
                <w:iCs/>
                <w:sz w:val="24"/>
                <w:szCs w:val="24"/>
                <w:lang w:eastAsia="lv-LV"/>
              </w:rPr>
              <w:t xml:space="preserve">obrīd </w:t>
            </w:r>
            <w:r w:rsidR="005B471B">
              <w:rPr>
                <w:rFonts w:ascii="Times New Roman" w:eastAsia="Times New Roman" w:hAnsi="Times New Roman" w:cs="Times New Roman"/>
                <w:iCs/>
                <w:sz w:val="24"/>
                <w:szCs w:val="24"/>
                <w:lang w:eastAsia="lv-LV"/>
              </w:rPr>
              <w:t xml:space="preserve">tiesiskais regulējums </w:t>
            </w:r>
            <w:r w:rsidR="00343943">
              <w:rPr>
                <w:rFonts w:ascii="Times New Roman" w:eastAsia="Times New Roman" w:hAnsi="Times New Roman" w:cs="Times New Roman"/>
                <w:iCs/>
                <w:sz w:val="24"/>
                <w:szCs w:val="24"/>
                <w:lang w:eastAsia="lv-LV"/>
              </w:rPr>
              <w:t xml:space="preserve">potenciāli </w:t>
            </w:r>
            <w:r w:rsidR="005B471B">
              <w:rPr>
                <w:rFonts w:ascii="Times New Roman" w:eastAsia="Times New Roman" w:hAnsi="Times New Roman" w:cs="Times New Roman"/>
                <w:iCs/>
                <w:sz w:val="24"/>
                <w:szCs w:val="24"/>
                <w:lang w:eastAsia="lv-LV"/>
              </w:rPr>
              <w:t xml:space="preserve">var skart </w:t>
            </w:r>
            <w:r w:rsidR="00343943">
              <w:rPr>
                <w:rFonts w:ascii="Times New Roman" w:eastAsia="Times New Roman" w:hAnsi="Times New Roman" w:cs="Times New Roman"/>
                <w:iCs/>
                <w:sz w:val="24"/>
                <w:szCs w:val="24"/>
                <w:lang w:eastAsia="lv-LV"/>
              </w:rPr>
              <w:t>407</w:t>
            </w:r>
            <w:r w:rsidR="0001528D">
              <w:rPr>
                <w:rFonts w:ascii="Times New Roman" w:eastAsia="Times New Roman" w:hAnsi="Times New Roman" w:cs="Times New Roman"/>
                <w:iCs/>
                <w:sz w:val="24"/>
                <w:szCs w:val="24"/>
                <w:lang w:eastAsia="lv-LV"/>
              </w:rPr>
              <w:t xml:space="preserve"> komersantu</w:t>
            </w:r>
            <w:r>
              <w:rPr>
                <w:rFonts w:ascii="Times New Roman" w:eastAsia="Times New Roman" w:hAnsi="Times New Roman" w:cs="Times New Roman"/>
                <w:iCs/>
                <w:sz w:val="24"/>
                <w:szCs w:val="24"/>
                <w:lang w:eastAsia="lv-LV"/>
              </w:rPr>
              <w:t xml:space="preserve"> (pēc</w:t>
            </w:r>
            <w:r w:rsidR="00343943">
              <w:rPr>
                <w:rFonts w:ascii="Times New Roman" w:eastAsia="Times New Roman" w:hAnsi="Times New Roman" w:cs="Times New Roman"/>
                <w:iCs/>
                <w:sz w:val="24"/>
                <w:szCs w:val="24"/>
                <w:lang w:eastAsia="lv-LV"/>
              </w:rPr>
              <w:t xml:space="preserve"> Sabiedrisko</w:t>
            </w:r>
            <w:r w:rsidR="005B471B">
              <w:rPr>
                <w:rFonts w:ascii="Times New Roman" w:eastAsia="Times New Roman" w:hAnsi="Times New Roman" w:cs="Times New Roman"/>
                <w:iCs/>
                <w:sz w:val="24"/>
                <w:szCs w:val="24"/>
                <w:lang w:eastAsia="lv-LV"/>
              </w:rPr>
              <w:t xml:space="preserve"> pakalpojumu regulēšanas komisijas mājas lapā esošajām ziņām</w:t>
            </w:r>
            <w:r w:rsidR="0034394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5B471B">
              <w:rPr>
                <w:rFonts w:ascii="Times New Roman" w:eastAsia="Times New Roman" w:hAnsi="Times New Roman" w:cs="Times New Roman"/>
                <w:iCs/>
                <w:sz w:val="24"/>
                <w:szCs w:val="24"/>
                <w:lang w:eastAsia="lv-LV"/>
              </w:rPr>
              <w:t>Ņemot vērā apst</w:t>
            </w:r>
            <w:r w:rsidR="00D417BF">
              <w:rPr>
                <w:rFonts w:ascii="Times New Roman" w:eastAsia="Times New Roman" w:hAnsi="Times New Roman" w:cs="Times New Roman"/>
                <w:iCs/>
                <w:sz w:val="24"/>
                <w:szCs w:val="24"/>
                <w:lang w:eastAsia="lv-LV"/>
              </w:rPr>
              <w:t>ākli</w:t>
            </w:r>
            <w:r w:rsidR="005B471B">
              <w:rPr>
                <w:rFonts w:ascii="Times New Roman" w:eastAsia="Times New Roman" w:hAnsi="Times New Roman" w:cs="Times New Roman"/>
                <w:iCs/>
                <w:sz w:val="24"/>
                <w:szCs w:val="24"/>
                <w:lang w:eastAsia="lv-LV"/>
              </w:rPr>
              <w:t>, ka nav iespējams izdalīt komersantus, kas sniedz tikai numerācijas pakalpojumus, tad precīzu g</w:t>
            </w:r>
            <w:r w:rsidRPr="00C040B6">
              <w:rPr>
                <w:rFonts w:ascii="Times New Roman" w:eastAsia="Times New Roman" w:hAnsi="Times New Roman" w:cs="Times New Roman"/>
                <w:iCs/>
                <w:sz w:val="24"/>
                <w:szCs w:val="24"/>
                <w:lang w:eastAsia="lv-LV"/>
              </w:rPr>
              <w:t>rupas skaitlisko apmēru nav iespējams noteikt.</w:t>
            </w:r>
          </w:p>
        </w:tc>
      </w:tr>
      <w:tr w:rsidR="003D3D87" w:rsidRPr="008C07A9" w14:paraId="5BC3E167" w14:textId="77777777" w:rsidTr="003D3D87">
        <w:trPr>
          <w:trHeight w:val="523"/>
        </w:trPr>
        <w:tc>
          <w:tcPr>
            <w:tcW w:w="456" w:type="dxa"/>
            <w:hideMark/>
          </w:tcPr>
          <w:p w14:paraId="35DC379C"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2.</w:t>
            </w:r>
          </w:p>
        </w:tc>
        <w:tc>
          <w:tcPr>
            <w:tcW w:w="3543" w:type="dxa"/>
            <w:hideMark/>
          </w:tcPr>
          <w:p w14:paraId="5C4E1E6E"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Tiesiskā regulējuma ietekme uz tautsaimniecību un administratīvo slogu</w:t>
            </w:r>
          </w:p>
        </w:tc>
        <w:tc>
          <w:tcPr>
            <w:tcW w:w="4511" w:type="dxa"/>
            <w:hideMark/>
          </w:tcPr>
          <w:p w14:paraId="3BF25C18" w14:textId="77777777" w:rsidR="003D3D87" w:rsidRPr="00A225B0" w:rsidRDefault="00A225B0" w:rsidP="00A225B0">
            <w:pPr>
              <w:spacing w:after="0" w:line="240" w:lineRule="auto"/>
              <w:jc w:val="both"/>
              <w:rPr>
                <w:rFonts w:ascii="Times New Roman" w:eastAsia="Times New Roman" w:hAnsi="Times New Roman" w:cs="Times New Roman"/>
                <w:sz w:val="26"/>
                <w:szCs w:val="26"/>
                <w:lang w:eastAsia="lv-LV"/>
              </w:rPr>
            </w:pPr>
            <w:r w:rsidRPr="00A225B0">
              <w:rPr>
                <w:rFonts w:ascii="Times New Roman" w:hAnsi="Times New Roman" w:cs="Times New Roman"/>
                <w:sz w:val="24"/>
                <w:szCs w:val="24"/>
              </w:rPr>
              <w:t>Sabiedrības grupām un institūcijām projekta tiesiskais regulējums nemaina tiesības un pienākumus, kā arī veicamās darbības.</w:t>
            </w:r>
          </w:p>
        </w:tc>
      </w:tr>
      <w:tr w:rsidR="003D3D87" w:rsidRPr="008C07A9" w14:paraId="57088277" w14:textId="77777777" w:rsidTr="003D3D87">
        <w:trPr>
          <w:trHeight w:val="517"/>
        </w:trPr>
        <w:tc>
          <w:tcPr>
            <w:tcW w:w="456" w:type="dxa"/>
            <w:hideMark/>
          </w:tcPr>
          <w:p w14:paraId="04AB20B6"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3.</w:t>
            </w:r>
          </w:p>
        </w:tc>
        <w:tc>
          <w:tcPr>
            <w:tcW w:w="3543" w:type="dxa"/>
            <w:hideMark/>
          </w:tcPr>
          <w:p w14:paraId="341295FF"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Administratīvo izmaksu monetārs novērtējums</w:t>
            </w:r>
          </w:p>
        </w:tc>
        <w:tc>
          <w:tcPr>
            <w:tcW w:w="4511" w:type="dxa"/>
            <w:hideMark/>
          </w:tcPr>
          <w:p w14:paraId="48113419" w14:textId="77777777" w:rsidR="003D3D87" w:rsidRPr="00D42709" w:rsidRDefault="003D3D87" w:rsidP="00D42709">
            <w:pPr>
              <w:spacing w:after="0" w:line="240" w:lineRule="auto"/>
              <w:rPr>
                <w:rFonts w:ascii="Times New Roman" w:eastAsia="Times New Roman" w:hAnsi="Times New Roman" w:cs="Times New Roman"/>
                <w:sz w:val="24"/>
                <w:szCs w:val="24"/>
                <w:lang w:eastAsia="lv-LV"/>
              </w:rPr>
            </w:pPr>
            <w:r w:rsidRPr="00D42709">
              <w:rPr>
                <w:rFonts w:ascii="Times New Roman" w:eastAsia="Times New Roman" w:hAnsi="Times New Roman" w:cs="Times New Roman"/>
                <w:color w:val="000000"/>
                <w:sz w:val="24"/>
                <w:szCs w:val="24"/>
                <w:lang w:eastAsia="lv-LV"/>
              </w:rPr>
              <w:t>Projekts šo jomu neskar.</w:t>
            </w:r>
          </w:p>
        </w:tc>
      </w:tr>
      <w:tr w:rsidR="003D3D87" w:rsidRPr="008C07A9" w14:paraId="3686608C" w14:textId="77777777" w:rsidTr="003D3D87">
        <w:trPr>
          <w:trHeight w:val="517"/>
        </w:trPr>
        <w:tc>
          <w:tcPr>
            <w:tcW w:w="456" w:type="dxa"/>
            <w:hideMark/>
          </w:tcPr>
          <w:p w14:paraId="7C81F1D5"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4.</w:t>
            </w:r>
          </w:p>
        </w:tc>
        <w:tc>
          <w:tcPr>
            <w:tcW w:w="3543" w:type="dxa"/>
            <w:hideMark/>
          </w:tcPr>
          <w:p w14:paraId="20277A15" w14:textId="77777777" w:rsidR="003D3D87" w:rsidRPr="008C07A9" w:rsidRDefault="003D3D87" w:rsidP="003D3D87">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4511" w:type="dxa"/>
            <w:hideMark/>
          </w:tcPr>
          <w:p w14:paraId="25833B4B" w14:textId="77777777" w:rsidR="003D3D87" w:rsidRPr="00D42709" w:rsidRDefault="003D3D87" w:rsidP="00D42709">
            <w:pPr>
              <w:spacing w:after="0" w:line="240" w:lineRule="auto"/>
              <w:jc w:val="both"/>
              <w:rPr>
                <w:rFonts w:ascii="Times New Roman" w:eastAsia="Times New Roman" w:hAnsi="Times New Roman" w:cs="Times New Roman"/>
                <w:iCs/>
                <w:sz w:val="24"/>
                <w:szCs w:val="24"/>
                <w:lang w:eastAsia="lv-LV"/>
              </w:rPr>
            </w:pPr>
            <w:r w:rsidRPr="00D42709">
              <w:rPr>
                <w:rFonts w:ascii="Times New Roman" w:eastAsia="Times New Roman" w:hAnsi="Times New Roman" w:cs="Times New Roman"/>
                <w:color w:val="000000"/>
                <w:sz w:val="24"/>
                <w:szCs w:val="24"/>
                <w:lang w:eastAsia="lv-LV"/>
              </w:rPr>
              <w:t>Nav</w:t>
            </w:r>
            <w:r w:rsidR="001156DE">
              <w:rPr>
                <w:rFonts w:ascii="Times New Roman" w:eastAsia="Times New Roman" w:hAnsi="Times New Roman" w:cs="Times New Roman"/>
                <w:color w:val="000000"/>
                <w:sz w:val="24"/>
                <w:szCs w:val="24"/>
                <w:lang w:eastAsia="lv-LV"/>
              </w:rPr>
              <w:t>.</w:t>
            </w:r>
          </w:p>
        </w:tc>
      </w:tr>
    </w:tbl>
    <w:p w14:paraId="5C32AC74" w14:textId="77777777" w:rsidR="003D3D87" w:rsidRPr="008C07A9" w:rsidRDefault="003D3D87" w:rsidP="00F46334">
      <w:pPr>
        <w:spacing w:after="0" w:line="240" w:lineRule="auto"/>
        <w:jc w:val="center"/>
        <w:rPr>
          <w:rFonts w:ascii="Times New Roman" w:eastAsia="Arial Unicode MS" w:hAnsi="Times New Roman" w:cs="Times New Roman"/>
          <w:b/>
          <w:sz w:val="26"/>
          <w:szCs w:val="26"/>
        </w:rPr>
      </w:pPr>
    </w:p>
    <w:p w14:paraId="1F0ED6ED" w14:textId="77777777" w:rsidR="00956521" w:rsidRPr="008C07A9" w:rsidRDefault="00956521" w:rsidP="00F46334">
      <w:pPr>
        <w:spacing w:after="0" w:line="240" w:lineRule="auto"/>
        <w:rPr>
          <w:rFonts w:ascii="Times New Roman" w:eastAsia="Arial Unicode MS" w:hAnsi="Times New Roman" w:cs="Times New Roman"/>
          <w:b/>
          <w:sz w:val="26"/>
          <w:szCs w:val="26"/>
        </w:rPr>
      </w:pPr>
    </w:p>
    <w:p w14:paraId="17581472" w14:textId="77777777" w:rsidR="00956521" w:rsidRPr="008C07A9" w:rsidRDefault="00956521" w:rsidP="00F46334">
      <w:pPr>
        <w:tabs>
          <w:tab w:val="left" w:pos="6710"/>
        </w:tabs>
        <w:spacing w:after="0" w:line="240" w:lineRule="auto"/>
        <w:rPr>
          <w:rFonts w:ascii="Times New Roman" w:eastAsia="Times New Roman" w:hAnsi="Times New Roman" w:cs="Times New Roman"/>
          <w:sz w:val="26"/>
          <w:szCs w:val="26"/>
          <w:lang w:eastAsia="lv-LV"/>
        </w:rPr>
      </w:pPr>
    </w:p>
    <w:p w14:paraId="56F51439" w14:textId="77777777"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w:t>
      </w:r>
    </w:p>
    <w:p w14:paraId="68452A6A" w14:textId="30F836B7" w:rsidR="001E5D02" w:rsidRDefault="00956521" w:rsidP="00F46334">
      <w:pPr>
        <w:tabs>
          <w:tab w:val="left" w:pos="7655"/>
        </w:tabs>
        <w:spacing w:line="240" w:lineRule="auto"/>
        <w:jc w:val="both"/>
        <w:rPr>
          <w:rFonts w:ascii="Times New Roman" w:hAnsi="Times New Roman" w:cs="Times New Roman"/>
          <w:bCs/>
          <w:sz w:val="26"/>
          <w:szCs w:val="26"/>
        </w:rPr>
      </w:pPr>
      <w:r w:rsidRPr="008C07A9">
        <w:rPr>
          <w:rFonts w:ascii="Times New Roman" w:hAnsi="Times New Roman" w:cs="Times New Roman"/>
          <w:bCs/>
          <w:sz w:val="26"/>
          <w:szCs w:val="26"/>
        </w:rPr>
        <w:t xml:space="preserve"> </w:t>
      </w:r>
    </w:p>
    <w:p w14:paraId="5633F847" w14:textId="77777777" w:rsidR="0014521C" w:rsidRDefault="0014521C" w:rsidP="00F46334">
      <w:pPr>
        <w:tabs>
          <w:tab w:val="left" w:pos="7655"/>
        </w:tabs>
        <w:spacing w:line="240" w:lineRule="auto"/>
        <w:jc w:val="both"/>
        <w:rPr>
          <w:rFonts w:ascii="Times New Roman" w:hAnsi="Times New Roman" w:cs="Times New Roman"/>
          <w:bCs/>
          <w:sz w:val="26"/>
          <w:szCs w:val="26"/>
        </w:rPr>
      </w:pPr>
    </w:p>
    <w:p w14:paraId="22C8A72B" w14:textId="77777777" w:rsidR="0014521C" w:rsidRDefault="0014521C" w:rsidP="00F46334">
      <w:pPr>
        <w:tabs>
          <w:tab w:val="left" w:pos="7655"/>
        </w:tabs>
        <w:spacing w:line="240" w:lineRule="auto"/>
        <w:jc w:val="both"/>
        <w:rPr>
          <w:rFonts w:ascii="Times New Roman" w:hAnsi="Times New Roman" w:cs="Times New Roman"/>
          <w:bCs/>
          <w:sz w:val="26"/>
          <w:szCs w:val="26"/>
        </w:rPr>
      </w:pPr>
    </w:p>
    <w:p w14:paraId="06C1DB44" w14:textId="77777777" w:rsidR="0014521C" w:rsidRDefault="0014521C" w:rsidP="00F46334">
      <w:pPr>
        <w:tabs>
          <w:tab w:val="left" w:pos="7655"/>
        </w:tabs>
        <w:spacing w:line="240" w:lineRule="auto"/>
        <w:jc w:val="both"/>
        <w:rPr>
          <w:rFonts w:ascii="Times New Roman" w:hAnsi="Times New Roman" w:cs="Times New Roman"/>
          <w:bCs/>
          <w:sz w:val="26"/>
          <w:szCs w:val="26"/>
        </w:rPr>
      </w:pPr>
    </w:p>
    <w:tbl>
      <w:tblPr>
        <w:tblW w:w="8555" w:type="dxa"/>
        <w:tblInd w:w="5" w:type="dxa"/>
        <w:tblLayout w:type="fixed"/>
        <w:tblCellMar>
          <w:left w:w="0" w:type="dxa"/>
          <w:right w:w="0" w:type="dxa"/>
        </w:tblCellMar>
        <w:tblLook w:val="0000" w:firstRow="0" w:lastRow="0" w:firstColumn="0" w:lastColumn="0" w:noHBand="0" w:noVBand="0"/>
      </w:tblPr>
      <w:tblGrid>
        <w:gridCol w:w="412"/>
        <w:gridCol w:w="2382"/>
        <w:gridCol w:w="5761"/>
      </w:tblGrid>
      <w:tr w:rsidR="0014521C" w:rsidRPr="001E5D02" w14:paraId="611EE935" w14:textId="77777777" w:rsidTr="009C7CCF">
        <w:tc>
          <w:tcPr>
            <w:tcW w:w="8555" w:type="dxa"/>
            <w:gridSpan w:val="3"/>
            <w:tcBorders>
              <w:top w:val="single" w:sz="4" w:space="0" w:color="auto"/>
              <w:left w:val="single" w:sz="4" w:space="0" w:color="auto"/>
              <w:bottom w:val="single" w:sz="4" w:space="0" w:color="auto"/>
              <w:right w:val="single" w:sz="4" w:space="0" w:color="auto"/>
            </w:tcBorders>
            <w:shd w:val="clear" w:color="auto" w:fill="auto"/>
          </w:tcPr>
          <w:p w14:paraId="62869C16" w14:textId="526FA7E0" w:rsidR="0014521C" w:rsidRPr="001E5D02" w:rsidRDefault="0014521C" w:rsidP="0014521C">
            <w:pPr>
              <w:snapToGrid w:val="0"/>
              <w:contextualSpacing/>
              <w:rPr>
                <w:rFonts w:ascii="Times New Roman" w:hAnsi="Times New Roman" w:cs="Times New Roman"/>
                <w:sz w:val="24"/>
                <w:szCs w:val="24"/>
              </w:rPr>
            </w:pPr>
            <w:r>
              <w:rPr>
                <w:rFonts w:ascii="Times New Roman" w:hAnsi="Times New Roman" w:cs="Times New Roman"/>
                <w:b/>
                <w:bCs/>
                <w:sz w:val="24"/>
                <w:szCs w:val="24"/>
              </w:rPr>
              <w:t>IV</w:t>
            </w:r>
            <w:r w:rsidRPr="001E5D02">
              <w:rPr>
                <w:rFonts w:ascii="Times New Roman" w:hAnsi="Times New Roman" w:cs="Times New Roman"/>
                <w:b/>
                <w:bCs/>
                <w:sz w:val="24"/>
                <w:szCs w:val="24"/>
              </w:rPr>
              <w:t xml:space="preserve">. Tiesību akta projekta </w:t>
            </w:r>
            <w:r>
              <w:rPr>
                <w:rFonts w:ascii="Times New Roman" w:hAnsi="Times New Roman" w:cs="Times New Roman"/>
                <w:b/>
                <w:bCs/>
                <w:sz w:val="24"/>
                <w:szCs w:val="24"/>
              </w:rPr>
              <w:t>ietekme uz spēkā esošo tiesību normu sistēmu</w:t>
            </w:r>
          </w:p>
        </w:tc>
      </w:tr>
      <w:tr w:rsidR="0014521C" w:rsidRPr="001E5D02" w14:paraId="0213ABAB" w14:textId="77777777" w:rsidTr="009C7CCF">
        <w:tblPrEx>
          <w:tblCellMar>
            <w:top w:w="30" w:type="dxa"/>
            <w:left w:w="30" w:type="dxa"/>
            <w:bottom w:w="30" w:type="dxa"/>
            <w:right w:w="30" w:type="dxa"/>
          </w:tblCellMar>
        </w:tblPrEx>
        <w:tc>
          <w:tcPr>
            <w:tcW w:w="412" w:type="dxa"/>
            <w:tcBorders>
              <w:top w:val="single" w:sz="4" w:space="0" w:color="auto"/>
              <w:left w:val="single" w:sz="4" w:space="0" w:color="000000"/>
              <w:bottom w:val="single" w:sz="4" w:space="0" w:color="000000"/>
            </w:tcBorders>
            <w:shd w:val="clear" w:color="auto" w:fill="auto"/>
          </w:tcPr>
          <w:p w14:paraId="79E581B3" w14:textId="77777777" w:rsidR="0014521C" w:rsidRPr="001E5D02" w:rsidRDefault="0014521C" w:rsidP="009C7CCF">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1.</w:t>
            </w:r>
          </w:p>
        </w:tc>
        <w:tc>
          <w:tcPr>
            <w:tcW w:w="2382" w:type="dxa"/>
            <w:tcBorders>
              <w:top w:val="single" w:sz="4" w:space="0" w:color="auto"/>
              <w:left w:val="single" w:sz="4" w:space="0" w:color="000000"/>
              <w:bottom w:val="single" w:sz="4" w:space="0" w:color="000000"/>
            </w:tcBorders>
            <w:shd w:val="clear" w:color="auto" w:fill="auto"/>
          </w:tcPr>
          <w:p w14:paraId="74AD9BFF" w14:textId="531D7B68" w:rsidR="0014521C" w:rsidRPr="001E5D02" w:rsidRDefault="0014521C" w:rsidP="009C7CCF">
            <w:pPr>
              <w:snapToGrid w:val="0"/>
              <w:contextualSpacing/>
              <w:rPr>
                <w:rFonts w:ascii="Times New Roman" w:hAnsi="Times New Roman" w:cs="Times New Roman"/>
                <w:sz w:val="26"/>
                <w:szCs w:val="26"/>
              </w:rPr>
            </w:pPr>
            <w:r>
              <w:rPr>
                <w:rFonts w:ascii="Times New Roman" w:hAnsi="Times New Roman" w:cs="Times New Roman"/>
                <w:sz w:val="26"/>
                <w:szCs w:val="26"/>
              </w:rPr>
              <w:t>Nepieciešamie saistītie tiesību aktu projekti</w:t>
            </w:r>
          </w:p>
        </w:tc>
        <w:tc>
          <w:tcPr>
            <w:tcW w:w="5761" w:type="dxa"/>
            <w:tcBorders>
              <w:top w:val="single" w:sz="4" w:space="0" w:color="auto"/>
              <w:left w:val="single" w:sz="4" w:space="0" w:color="000000"/>
              <w:bottom w:val="single" w:sz="4" w:space="0" w:color="000000"/>
              <w:right w:val="single" w:sz="4" w:space="0" w:color="000000"/>
            </w:tcBorders>
            <w:shd w:val="clear" w:color="auto" w:fill="auto"/>
          </w:tcPr>
          <w:p w14:paraId="43467C19" w14:textId="55C051E8" w:rsidR="0014521C" w:rsidRPr="001E5D02" w:rsidRDefault="0014521C" w:rsidP="000A44FB">
            <w:p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Jāizdara grozījumi Elektronisko sakaru likum</w:t>
            </w:r>
            <w:r w:rsidR="00766396">
              <w:rPr>
                <w:rFonts w:ascii="Times New Roman" w:hAnsi="Times New Roman" w:cs="Times New Roman"/>
                <w:sz w:val="24"/>
                <w:szCs w:val="24"/>
              </w:rPr>
              <w:t>s,</w:t>
            </w:r>
            <w:r>
              <w:rPr>
                <w:rFonts w:ascii="Times New Roman" w:hAnsi="Times New Roman" w:cs="Times New Roman"/>
                <w:sz w:val="24"/>
                <w:szCs w:val="24"/>
              </w:rPr>
              <w:t xml:space="preserve"> aizstājot </w:t>
            </w:r>
            <w:r w:rsidRPr="00DC01F2">
              <w:rPr>
                <w:rFonts w:ascii="Times New Roman" w:hAnsi="Times New Roman" w:cs="Times New Roman"/>
                <w:sz w:val="24"/>
                <w:szCs w:val="24"/>
              </w:rPr>
              <w:t>Elektronisko sakaru likuma 48.panta otrajā daļā lietot</w:t>
            </w:r>
            <w:r>
              <w:rPr>
                <w:rFonts w:ascii="Times New Roman" w:hAnsi="Times New Roman" w:cs="Times New Roman"/>
                <w:sz w:val="24"/>
                <w:szCs w:val="24"/>
              </w:rPr>
              <w:t>o</w:t>
            </w:r>
            <w:r w:rsidRPr="00DC01F2">
              <w:rPr>
                <w:rFonts w:ascii="Times New Roman" w:hAnsi="Times New Roman" w:cs="Times New Roman"/>
                <w:sz w:val="24"/>
                <w:szCs w:val="24"/>
              </w:rPr>
              <w:t xml:space="preserve"> termin</w:t>
            </w:r>
            <w:r>
              <w:rPr>
                <w:rFonts w:ascii="Times New Roman" w:hAnsi="Times New Roman" w:cs="Times New Roman"/>
                <w:sz w:val="24"/>
                <w:szCs w:val="24"/>
              </w:rPr>
              <w:t>u</w:t>
            </w:r>
            <w:r w:rsidRPr="00DC01F2">
              <w:rPr>
                <w:rFonts w:ascii="Times New Roman" w:hAnsi="Times New Roman" w:cs="Times New Roman"/>
                <w:sz w:val="24"/>
                <w:szCs w:val="24"/>
              </w:rPr>
              <w:t xml:space="preserve"> </w:t>
            </w:r>
            <w:r w:rsidRPr="00843A78">
              <w:rPr>
                <w:rFonts w:ascii="Times New Roman" w:eastAsia="Times New Roman" w:hAnsi="Times New Roman" w:cs="Times New Roman"/>
                <w:sz w:val="24"/>
                <w:szCs w:val="24"/>
                <w:lang w:eastAsia="lv-LV"/>
              </w:rPr>
              <w:t>„</w:t>
            </w:r>
            <w:r w:rsidRPr="00DC01F2">
              <w:rPr>
                <w:rFonts w:ascii="Times New Roman" w:hAnsi="Times New Roman" w:cs="Times New Roman"/>
                <w:sz w:val="24"/>
                <w:szCs w:val="24"/>
              </w:rPr>
              <w:t xml:space="preserve">Jūras meklēšanas un glābšanas dienests” </w:t>
            </w:r>
            <w:r>
              <w:rPr>
                <w:rFonts w:ascii="Times New Roman" w:hAnsi="Times New Roman" w:cs="Times New Roman"/>
                <w:sz w:val="24"/>
                <w:szCs w:val="24"/>
              </w:rPr>
              <w:t xml:space="preserve">ar </w:t>
            </w:r>
            <w:r w:rsidRPr="00DC01F2">
              <w:rPr>
                <w:rFonts w:ascii="Times New Roman" w:hAnsi="Times New Roman" w:cs="Times New Roman"/>
                <w:sz w:val="24"/>
                <w:szCs w:val="24"/>
              </w:rPr>
              <w:t>Ministru kabineta noteikumu projektā „Noteikumi par izsaucēja atrašanās vietas datu noteikšanu, apstrādi, uzturēšanu un nodošanu” lietotais institūcijas</w:t>
            </w:r>
            <w:r>
              <w:rPr>
                <w:rFonts w:ascii="Times New Roman" w:hAnsi="Times New Roman" w:cs="Times New Roman"/>
                <w:sz w:val="24"/>
                <w:szCs w:val="24"/>
              </w:rPr>
              <w:t xml:space="preserve"> jaunāko un precīzāko nosaukumu</w:t>
            </w:r>
            <w:r w:rsidRPr="00DC01F2">
              <w:rPr>
                <w:rFonts w:ascii="Times New Roman" w:hAnsi="Times New Roman" w:cs="Times New Roman"/>
                <w:sz w:val="24"/>
                <w:szCs w:val="24"/>
              </w:rPr>
              <w:t xml:space="preserve"> </w:t>
            </w:r>
            <w:r w:rsidRPr="00843A78">
              <w:rPr>
                <w:rFonts w:ascii="Times New Roman" w:eastAsia="Times New Roman" w:hAnsi="Times New Roman" w:cs="Times New Roman"/>
                <w:sz w:val="24"/>
                <w:szCs w:val="24"/>
                <w:lang w:eastAsia="lv-LV"/>
              </w:rPr>
              <w:t>„</w:t>
            </w:r>
            <w:r w:rsidRPr="00DC01F2">
              <w:rPr>
                <w:rFonts w:ascii="Times New Roman" w:hAnsi="Times New Roman" w:cs="Times New Roman"/>
                <w:sz w:val="24"/>
                <w:szCs w:val="24"/>
              </w:rPr>
              <w:t xml:space="preserve">Jūras spēku </w:t>
            </w:r>
            <w:r>
              <w:rPr>
                <w:rFonts w:ascii="Times New Roman" w:hAnsi="Times New Roman" w:cs="Times New Roman"/>
                <w:sz w:val="24"/>
                <w:szCs w:val="24"/>
              </w:rPr>
              <w:t xml:space="preserve">flotiles </w:t>
            </w:r>
            <w:r w:rsidRPr="00DC01F2">
              <w:rPr>
                <w:rFonts w:ascii="Times New Roman" w:hAnsi="Times New Roman" w:cs="Times New Roman"/>
                <w:sz w:val="24"/>
                <w:szCs w:val="24"/>
              </w:rPr>
              <w:t>Krasta apsardzes dienesta Jūras meklēšanas un glābšanas koordinācijas centrs</w:t>
            </w:r>
            <w:r>
              <w:rPr>
                <w:rFonts w:ascii="Times New Roman" w:hAnsi="Times New Roman" w:cs="Times New Roman"/>
                <w:sz w:val="24"/>
                <w:szCs w:val="24"/>
              </w:rPr>
              <w:t>”</w:t>
            </w:r>
            <w:r w:rsidRPr="00DC01F2">
              <w:rPr>
                <w:rFonts w:ascii="Times New Roman" w:hAnsi="Times New Roman" w:cs="Times New Roman"/>
                <w:sz w:val="24"/>
                <w:szCs w:val="24"/>
              </w:rPr>
              <w:t xml:space="preserve">, jo </w:t>
            </w:r>
            <w:r>
              <w:rPr>
                <w:rFonts w:ascii="Times New Roman" w:hAnsi="Times New Roman" w:cs="Times New Roman"/>
                <w:sz w:val="24"/>
                <w:szCs w:val="24"/>
              </w:rPr>
              <w:t>t</w:t>
            </w:r>
            <w:r w:rsidRPr="00DC01F2">
              <w:rPr>
                <w:rFonts w:ascii="Times New Roman" w:hAnsi="Times New Roman" w:cs="Times New Roman"/>
                <w:sz w:val="24"/>
                <w:szCs w:val="24"/>
              </w:rPr>
              <w:t>ā ir viena un tā pati institūcija, tomēr tā precīzais nosaukums</w:t>
            </w:r>
            <w:r>
              <w:rPr>
                <w:rFonts w:ascii="Times New Roman" w:hAnsi="Times New Roman" w:cs="Times New Roman"/>
                <w:sz w:val="24"/>
                <w:szCs w:val="24"/>
              </w:rPr>
              <w:t xml:space="preserve"> pēc reorganizācijas </w:t>
            </w:r>
            <w:r w:rsidR="000A44FB">
              <w:rPr>
                <w:rFonts w:ascii="Times New Roman" w:hAnsi="Times New Roman" w:cs="Times New Roman"/>
                <w:sz w:val="24"/>
                <w:szCs w:val="24"/>
              </w:rPr>
              <w:t>Nacionālajos bruņotajos spēkos</w:t>
            </w:r>
            <w:r w:rsidRPr="00DC01F2">
              <w:rPr>
                <w:rFonts w:ascii="Times New Roman" w:hAnsi="Times New Roman" w:cs="Times New Roman"/>
                <w:sz w:val="24"/>
                <w:szCs w:val="24"/>
              </w:rPr>
              <w:t xml:space="preserve"> ir Jūras spēku </w:t>
            </w:r>
            <w:r>
              <w:rPr>
                <w:rFonts w:ascii="Times New Roman" w:hAnsi="Times New Roman" w:cs="Times New Roman"/>
                <w:sz w:val="24"/>
                <w:szCs w:val="24"/>
              </w:rPr>
              <w:t xml:space="preserve">flotiles </w:t>
            </w:r>
            <w:r w:rsidRPr="00DC01F2">
              <w:rPr>
                <w:rFonts w:ascii="Times New Roman" w:hAnsi="Times New Roman" w:cs="Times New Roman"/>
                <w:sz w:val="24"/>
                <w:szCs w:val="24"/>
              </w:rPr>
              <w:t xml:space="preserve">Krasta apsardzes dienesta Jūras meklēšanas un glābšanas koordinācijas centrs. </w:t>
            </w:r>
          </w:p>
        </w:tc>
      </w:tr>
      <w:tr w:rsidR="0014521C" w:rsidRPr="001E5D02" w14:paraId="453716E0" w14:textId="77777777" w:rsidTr="009C7CCF">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47AD77C4" w14:textId="77777777" w:rsidR="0014521C" w:rsidRPr="001E5D02" w:rsidRDefault="0014521C" w:rsidP="009C7CCF">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2.</w:t>
            </w:r>
          </w:p>
        </w:tc>
        <w:tc>
          <w:tcPr>
            <w:tcW w:w="2382" w:type="dxa"/>
            <w:tcBorders>
              <w:top w:val="single" w:sz="4" w:space="0" w:color="000000"/>
              <w:left w:val="single" w:sz="4" w:space="0" w:color="000000"/>
              <w:bottom w:val="single" w:sz="4" w:space="0" w:color="000000"/>
            </w:tcBorders>
            <w:shd w:val="clear" w:color="auto" w:fill="auto"/>
          </w:tcPr>
          <w:p w14:paraId="64D88055" w14:textId="2B88B974" w:rsidR="0014521C" w:rsidRPr="001E5D02" w:rsidRDefault="0014521C" w:rsidP="009C7CCF">
            <w:pPr>
              <w:snapToGrid w:val="0"/>
              <w:contextualSpacing/>
              <w:rPr>
                <w:rFonts w:ascii="Times New Roman" w:hAnsi="Times New Roman" w:cs="Times New Roman"/>
                <w:sz w:val="26"/>
                <w:szCs w:val="26"/>
              </w:rPr>
            </w:pPr>
            <w:r>
              <w:rPr>
                <w:rFonts w:ascii="Times New Roman" w:hAnsi="Times New Roman" w:cs="Times New Roman"/>
                <w:sz w:val="26"/>
                <w:szCs w:val="26"/>
              </w:rPr>
              <w:t>Atbildīgā institūcija</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60C01D76" w14:textId="61643374" w:rsidR="0014521C" w:rsidRPr="001E5D02" w:rsidRDefault="0014521C" w:rsidP="009C7CCF">
            <w:pPr>
              <w:snapToGrid w:val="0"/>
              <w:contextualSpacing/>
              <w:rPr>
                <w:rFonts w:ascii="Times New Roman" w:hAnsi="Times New Roman" w:cs="Times New Roman"/>
                <w:sz w:val="24"/>
                <w:szCs w:val="24"/>
              </w:rPr>
            </w:pPr>
            <w:r>
              <w:rPr>
                <w:rFonts w:ascii="Times New Roman" w:hAnsi="Times New Roman" w:cs="Times New Roman"/>
                <w:sz w:val="24"/>
                <w:szCs w:val="24"/>
              </w:rPr>
              <w:t>Satiksmes ministrija, Aizsardzības ministrija.</w:t>
            </w:r>
          </w:p>
        </w:tc>
      </w:tr>
      <w:tr w:rsidR="0014521C" w:rsidRPr="001E5D02" w14:paraId="1CE962AC" w14:textId="77777777" w:rsidTr="009C7CCF">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6D757580" w14:textId="77777777" w:rsidR="0014521C" w:rsidRPr="001E5D02" w:rsidRDefault="0014521C" w:rsidP="009C7CCF">
            <w:pPr>
              <w:snapToGrid w:val="0"/>
              <w:contextualSpacing/>
              <w:rPr>
                <w:rFonts w:ascii="Times New Roman" w:hAnsi="Times New Roman" w:cs="Times New Roman"/>
                <w:sz w:val="24"/>
                <w:szCs w:val="24"/>
              </w:rPr>
            </w:pPr>
            <w:r w:rsidRPr="001E5D02">
              <w:rPr>
                <w:rFonts w:ascii="Times New Roman" w:hAnsi="Times New Roman" w:cs="Times New Roman"/>
                <w:sz w:val="24"/>
                <w:szCs w:val="24"/>
              </w:rPr>
              <w:lastRenderedPageBreak/>
              <w:t>3.</w:t>
            </w:r>
          </w:p>
        </w:tc>
        <w:tc>
          <w:tcPr>
            <w:tcW w:w="2382" w:type="dxa"/>
            <w:tcBorders>
              <w:top w:val="single" w:sz="4" w:space="0" w:color="000000"/>
              <w:left w:val="single" w:sz="4" w:space="0" w:color="000000"/>
              <w:bottom w:val="single" w:sz="4" w:space="0" w:color="000000"/>
            </w:tcBorders>
            <w:shd w:val="clear" w:color="auto" w:fill="auto"/>
          </w:tcPr>
          <w:p w14:paraId="4E299F71" w14:textId="77777777" w:rsidR="0014521C" w:rsidRPr="001E5D02" w:rsidRDefault="0014521C" w:rsidP="009C7CCF">
            <w:pPr>
              <w:snapToGrid w:val="0"/>
              <w:contextualSpacing/>
              <w:rPr>
                <w:rFonts w:ascii="Times New Roman" w:hAnsi="Times New Roman" w:cs="Times New Roman"/>
                <w:sz w:val="26"/>
                <w:szCs w:val="26"/>
              </w:rPr>
            </w:pPr>
            <w:r w:rsidRPr="001E5D02">
              <w:rPr>
                <w:rFonts w:ascii="Times New Roman" w:hAnsi="Times New Roman" w:cs="Times New Roman"/>
                <w:sz w:val="26"/>
                <w:szCs w:val="26"/>
              </w:rPr>
              <w:t>Cita informācija</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2DD69A47" w14:textId="77777777" w:rsidR="0014521C" w:rsidRPr="001E5D02" w:rsidRDefault="0014521C" w:rsidP="009C7CCF">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Nav.</w:t>
            </w:r>
          </w:p>
        </w:tc>
      </w:tr>
    </w:tbl>
    <w:p w14:paraId="7E8F824C" w14:textId="77777777" w:rsidR="0014521C" w:rsidRDefault="0014521C" w:rsidP="00F46334">
      <w:pPr>
        <w:tabs>
          <w:tab w:val="left" w:pos="7655"/>
        </w:tabs>
        <w:spacing w:line="240" w:lineRule="auto"/>
        <w:jc w:val="both"/>
        <w:rPr>
          <w:rFonts w:ascii="Times New Roman" w:hAnsi="Times New Roman" w:cs="Times New Roman"/>
          <w:bCs/>
          <w:sz w:val="26"/>
          <w:szCs w:val="26"/>
        </w:rPr>
      </w:pPr>
    </w:p>
    <w:tbl>
      <w:tblPr>
        <w:tblW w:w="8555" w:type="dxa"/>
        <w:tblInd w:w="5" w:type="dxa"/>
        <w:tblLayout w:type="fixed"/>
        <w:tblCellMar>
          <w:left w:w="0" w:type="dxa"/>
          <w:right w:w="0" w:type="dxa"/>
        </w:tblCellMar>
        <w:tblLook w:val="0000" w:firstRow="0" w:lastRow="0" w:firstColumn="0" w:lastColumn="0" w:noHBand="0" w:noVBand="0"/>
      </w:tblPr>
      <w:tblGrid>
        <w:gridCol w:w="412"/>
        <w:gridCol w:w="2382"/>
        <w:gridCol w:w="5761"/>
      </w:tblGrid>
      <w:tr w:rsidR="001E5D02" w:rsidRPr="001E5D02" w14:paraId="55368557" w14:textId="77777777" w:rsidTr="001E5D02">
        <w:tc>
          <w:tcPr>
            <w:tcW w:w="8555" w:type="dxa"/>
            <w:gridSpan w:val="3"/>
            <w:tcBorders>
              <w:top w:val="single" w:sz="4" w:space="0" w:color="auto"/>
              <w:left w:val="single" w:sz="4" w:space="0" w:color="auto"/>
              <w:bottom w:val="single" w:sz="4" w:space="0" w:color="auto"/>
              <w:right w:val="single" w:sz="4" w:space="0" w:color="auto"/>
            </w:tcBorders>
            <w:shd w:val="clear" w:color="auto" w:fill="auto"/>
          </w:tcPr>
          <w:p w14:paraId="120B43D9"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b/>
                <w:bCs/>
                <w:sz w:val="24"/>
                <w:szCs w:val="24"/>
              </w:rPr>
              <w:t>V. Tiesību akta projekta atbilstība Latvijas Republikas starptautiskajām saistībām</w:t>
            </w:r>
          </w:p>
        </w:tc>
      </w:tr>
      <w:tr w:rsidR="001E5D02" w:rsidRPr="001E5D02" w14:paraId="2BADE296" w14:textId="77777777" w:rsidTr="001E5D02">
        <w:tblPrEx>
          <w:tblCellMar>
            <w:top w:w="30" w:type="dxa"/>
            <w:left w:w="30" w:type="dxa"/>
            <w:bottom w:w="30" w:type="dxa"/>
            <w:right w:w="30" w:type="dxa"/>
          </w:tblCellMar>
        </w:tblPrEx>
        <w:tc>
          <w:tcPr>
            <w:tcW w:w="412" w:type="dxa"/>
            <w:tcBorders>
              <w:top w:val="single" w:sz="4" w:space="0" w:color="auto"/>
              <w:left w:val="single" w:sz="4" w:space="0" w:color="000000"/>
              <w:bottom w:val="single" w:sz="4" w:space="0" w:color="000000"/>
            </w:tcBorders>
            <w:shd w:val="clear" w:color="auto" w:fill="auto"/>
          </w:tcPr>
          <w:p w14:paraId="27A64C93"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1.</w:t>
            </w:r>
          </w:p>
        </w:tc>
        <w:tc>
          <w:tcPr>
            <w:tcW w:w="2382" w:type="dxa"/>
            <w:tcBorders>
              <w:top w:val="single" w:sz="4" w:space="0" w:color="auto"/>
              <w:left w:val="single" w:sz="4" w:space="0" w:color="000000"/>
              <w:bottom w:val="single" w:sz="4" w:space="0" w:color="000000"/>
            </w:tcBorders>
            <w:shd w:val="clear" w:color="auto" w:fill="auto"/>
          </w:tcPr>
          <w:p w14:paraId="31D46172" w14:textId="77777777" w:rsidR="001E5D02" w:rsidRPr="001E5D02" w:rsidRDefault="001E5D02" w:rsidP="00D815EB">
            <w:pPr>
              <w:snapToGrid w:val="0"/>
              <w:contextualSpacing/>
              <w:rPr>
                <w:rFonts w:ascii="Times New Roman" w:hAnsi="Times New Roman" w:cs="Times New Roman"/>
                <w:sz w:val="26"/>
                <w:szCs w:val="26"/>
              </w:rPr>
            </w:pPr>
            <w:r w:rsidRPr="001E5D02">
              <w:rPr>
                <w:rFonts w:ascii="Times New Roman" w:hAnsi="Times New Roman" w:cs="Times New Roman"/>
                <w:sz w:val="26"/>
                <w:szCs w:val="26"/>
              </w:rPr>
              <w:t>Saistības pret Eiropas Savienību</w:t>
            </w:r>
          </w:p>
        </w:tc>
        <w:tc>
          <w:tcPr>
            <w:tcW w:w="5761" w:type="dxa"/>
            <w:tcBorders>
              <w:top w:val="single" w:sz="4" w:space="0" w:color="auto"/>
              <w:left w:val="single" w:sz="4" w:space="0" w:color="000000"/>
              <w:bottom w:val="single" w:sz="4" w:space="0" w:color="000000"/>
              <w:right w:val="single" w:sz="4" w:space="0" w:color="000000"/>
            </w:tcBorders>
            <w:shd w:val="clear" w:color="auto" w:fill="auto"/>
          </w:tcPr>
          <w:p w14:paraId="2D58331E" w14:textId="4FF2C09C" w:rsidR="001E5D02" w:rsidRPr="001E5D02" w:rsidRDefault="001E5D02" w:rsidP="002229AA">
            <w:pPr>
              <w:spacing w:line="240" w:lineRule="auto"/>
              <w:contextualSpacing/>
              <w:jc w:val="both"/>
              <w:rPr>
                <w:rFonts w:ascii="Times New Roman" w:hAnsi="Times New Roman" w:cs="Times New Roman"/>
                <w:sz w:val="24"/>
                <w:szCs w:val="24"/>
              </w:rPr>
            </w:pPr>
            <w:r w:rsidRPr="001E5D02">
              <w:rPr>
                <w:rFonts w:ascii="Times New Roman" w:hAnsi="Times New Roman" w:cs="Times New Roman"/>
                <w:sz w:val="24"/>
                <w:szCs w:val="24"/>
              </w:rPr>
              <w:t xml:space="preserve"> </w:t>
            </w:r>
            <w:r w:rsidR="002229AA" w:rsidRPr="002229AA">
              <w:rPr>
                <w:rFonts w:ascii="Times New Roman" w:hAnsi="Times New Roman" w:cs="Times New Roman"/>
                <w:sz w:val="24"/>
                <w:szCs w:val="24"/>
              </w:rPr>
              <w:t>Eiropas Parlamenta un Padomes 2009.gada 25.novembra direktīvu 2009/136/ EK, ar ko groza Direktīvu 2002/22/EK par universālo pakalpojumu un lietotāju tiesībām attiecībā uz elektronisko komunikāciju tīkliem un pakalpojumiem, Direktīvu 2002/58/EK par personas datu apstrādi un privātās dzīves aizs</w:t>
            </w:r>
            <w:r w:rsidR="00144130">
              <w:rPr>
                <w:rFonts w:ascii="Times New Roman" w:hAnsi="Times New Roman" w:cs="Times New Roman"/>
                <w:sz w:val="24"/>
                <w:szCs w:val="24"/>
              </w:rPr>
              <w:t>a</w:t>
            </w:r>
            <w:r w:rsidR="002229AA" w:rsidRPr="002229AA">
              <w:rPr>
                <w:rFonts w:ascii="Times New Roman" w:hAnsi="Times New Roman" w:cs="Times New Roman"/>
                <w:sz w:val="24"/>
                <w:szCs w:val="24"/>
              </w:rPr>
              <w:t>rdzību elektronisko komunikāciju nozarē un Regulu (EK) Nr.2006/2004 par sadarbību starp valstu iestādēm, kas atbildīgas par tiesību aktu īstenošanu patērētāju tiesību aizsardzības jomā (turpmāk - Direktīva 2009/136/EK)</w:t>
            </w:r>
            <w:r w:rsidR="00B56B62">
              <w:rPr>
                <w:rFonts w:ascii="Times New Roman" w:hAnsi="Times New Roman" w:cs="Times New Roman"/>
                <w:sz w:val="24"/>
                <w:szCs w:val="24"/>
              </w:rPr>
              <w:t xml:space="preserve"> 1.panta 17.punkts</w:t>
            </w:r>
            <w:r w:rsidR="00ED4B79">
              <w:rPr>
                <w:rFonts w:ascii="Times New Roman" w:hAnsi="Times New Roman" w:cs="Times New Roman"/>
                <w:sz w:val="24"/>
                <w:szCs w:val="24"/>
              </w:rPr>
              <w:t xml:space="preserve"> (</w:t>
            </w:r>
            <w:r w:rsidR="00ED4B79" w:rsidRPr="00ED4B79">
              <w:rPr>
                <w:rFonts w:ascii="Times New Roman" w:hAnsi="Times New Roman" w:cs="Times New Roman"/>
                <w:sz w:val="24"/>
                <w:szCs w:val="24"/>
              </w:rPr>
              <w:t>Eiropas Parlamenta un Padomes 2002.gada 7.marta direktīvas 2002/22/EK par universālo pakalpojumu un lietotāju tiesībām attiecībā uz elektronisko komunikāciju tīkliem un pakalpojumiem (universālā pakalpojuma direktīva) 26.panta 5.punkts).</w:t>
            </w:r>
          </w:p>
        </w:tc>
      </w:tr>
      <w:tr w:rsidR="001E5D02" w:rsidRPr="001E5D02" w14:paraId="484CFB2C" w14:textId="77777777" w:rsidTr="001E5D02">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48DA626B"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2.</w:t>
            </w:r>
          </w:p>
        </w:tc>
        <w:tc>
          <w:tcPr>
            <w:tcW w:w="2382" w:type="dxa"/>
            <w:tcBorders>
              <w:top w:val="single" w:sz="4" w:space="0" w:color="000000"/>
              <w:left w:val="single" w:sz="4" w:space="0" w:color="000000"/>
              <w:bottom w:val="single" w:sz="4" w:space="0" w:color="000000"/>
            </w:tcBorders>
            <w:shd w:val="clear" w:color="auto" w:fill="auto"/>
          </w:tcPr>
          <w:p w14:paraId="7CFE791C" w14:textId="77777777" w:rsidR="001E5D02" w:rsidRPr="001E5D02" w:rsidRDefault="001E5D02" w:rsidP="00D815EB">
            <w:pPr>
              <w:snapToGrid w:val="0"/>
              <w:contextualSpacing/>
              <w:rPr>
                <w:rFonts w:ascii="Times New Roman" w:hAnsi="Times New Roman" w:cs="Times New Roman"/>
                <w:sz w:val="26"/>
                <w:szCs w:val="26"/>
              </w:rPr>
            </w:pPr>
            <w:r w:rsidRPr="001E5D02">
              <w:rPr>
                <w:rFonts w:ascii="Times New Roman" w:hAnsi="Times New Roman" w:cs="Times New Roman"/>
                <w:sz w:val="26"/>
                <w:szCs w:val="26"/>
              </w:rPr>
              <w:t>Citas starptautiskās saistības</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497929FF"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Projekts šo jomu neskar.</w:t>
            </w:r>
          </w:p>
        </w:tc>
      </w:tr>
      <w:tr w:rsidR="001E5D02" w:rsidRPr="001E5D02" w14:paraId="71ECBD57" w14:textId="77777777" w:rsidTr="001E5D02">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4C4C912A"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3.</w:t>
            </w:r>
          </w:p>
        </w:tc>
        <w:tc>
          <w:tcPr>
            <w:tcW w:w="2382" w:type="dxa"/>
            <w:tcBorders>
              <w:top w:val="single" w:sz="4" w:space="0" w:color="000000"/>
              <w:left w:val="single" w:sz="4" w:space="0" w:color="000000"/>
              <w:bottom w:val="single" w:sz="4" w:space="0" w:color="000000"/>
            </w:tcBorders>
            <w:shd w:val="clear" w:color="auto" w:fill="auto"/>
          </w:tcPr>
          <w:p w14:paraId="3069CB5B" w14:textId="77777777" w:rsidR="001E5D02" w:rsidRPr="001E5D02" w:rsidRDefault="001E5D02" w:rsidP="00D815EB">
            <w:pPr>
              <w:snapToGrid w:val="0"/>
              <w:contextualSpacing/>
              <w:rPr>
                <w:rFonts w:ascii="Times New Roman" w:hAnsi="Times New Roman" w:cs="Times New Roman"/>
                <w:sz w:val="26"/>
                <w:szCs w:val="26"/>
              </w:rPr>
            </w:pPr>
            <w:r w:rsidRPr="001E5D02">
              <w:rPr>
                <w:rFonts w:ascii="Times New Roman" w:hAnsi="Times New Roman" w:cs="Times New Roman"/>
                <w:sz w:val="26"/>
                <w:szCs w:val="26"/>
              </w:rPr>
              <w:t>Cita informācija</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65AB2664"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Nav.</w:t>
            </w:r>
          </w:p>
        </w:tc>
      </w:tr>
    </w:tbl>
    <w:p w14:paraId="59C3A554" w14:textId="77777777" w:rsidR="00104562" w:rsidRDefault="00104562" w:rsidP="00894D2D">
      <w:pPr>
        <w:tabs>
          <w:tab w:val="left" w:pos="7655"/>
        </w:tabs>
        <w:spacing w:after="0" w:line="240" w:lineRule="auto"/>
        <w:jc w:val="both"/>
        <w:rPr>
          <w:rFonts w:ascii="Times New Roman" w:hAnsi="Times New Roman" w:cs="Times New Roman"/>
          <w:bCs/>
          <w:sz w:val="26"/>
          <w:szCs w:val="26"/>
        </w:rPr>
      </w:pPr>
    </w:p>
    <w:tbl>
      <w:tblPr>
        <w:tblW w:w="4674" w:type="pct"/>
        <w:tblCellMar>
          <w:top w:w="30" w:type="dxa"/>
          <w:left w:w="30" w:type="dxa"/>
          <w:bottom w:w="30" w:type="dxa"/>
          <w:right w:w="30" w:type="dxa"/>
        </w:tblCellMar>
        <w:tblLook w:val="0000" w:firstRow="0" w:lastRow="0" w:firstColumn="0" w:lastColumn="0" w:noHBand="0" w:noVBand="0"/>
      </w:tblPr>
      <w:tblGrid>
        <w:gridCol w:w="2661"/>
        <w:gridCol w:w="1470"/>
        <w:gridCol w:w="2778"/>
        <w:gridCol w:w="1627"/>
      </w:tblGrid>
      <w:tr w:rsidR="00131E2E" w:rsidRPr="00131E2E" w14:paraId="182F6677" w14:textId="77777777" w:rsidTr="00B7257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9E1243"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b/>
                <w:bCs/>
                <w:sz w:val="26"/>
                <w:szCs w:val="26"/>
              </w:rPr>
              <w:t>1.tabula</w:t>
            </w:r>
            <w:r w:rsidRPr="00131E2E">
              <w:rPr>
                <w:rFonts w:ascii="Times New Roman" w:hAnsi="Times New Roman" w:cs="Times New Roman"/>
                <w:b/>
                <w:bCs/>
                <w:sz w:val="26"/>
                <w:szCs w:val="26"/>
              </w:rPr>
              <w:br/>
              <w:t>Tiesību akta projekta atbilstība ES tiesību aktiem</w:t>
            </w:r>
          </w:p>
        </w:tc>
      </w:tr>
      <w:tr w:rsidR="00131E2E" w:rsidRPr="00131E2E" w14:paraId="7670DCFC"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6D7A99B3"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sz w:val="26"/>
                <w:szCs w:val="26"/>
              </w:rPr>
              <w:t>Attiecīgā ES tiesību akta datums, numurs un nosaukums</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40DC5" w14:textId="3975DC95" w:rsidR="00131E2E" w:rsidRPr="00131E2E" w:rsidRDefault="00ED4B79" w:rsidP="00460F12">
            <w:pPr>
              <w:spacing w:line="240" w:lineRule="auto"/>
              <w:ind w:left="-31"/>
              <w:contextualSpacing/>
              <w:jc w:val="both"/>
              <w:rPr>
                <w:rFonts w:ascii="Times New Roman" w:hAnsi="Times New Roman" w:cs="Times New Roman"/>
                <w:sz w:val="26"/>
                <w:szCs w:val="26"/>
              </w:rPr>
            </w:pPr>
            <w:r w:rsidRPr="002229AA">
              <w:rPr>
                <w:rFonts w:ascii="Times New Roman" w:hAnsi="Times New Roman" w:cs="Times New Roman"/>
                <w:sz w:val="24"/>
                <w:szCs w:val="24"/>
              </w:rPr>
              <w:t>Eiropas Parlamenta un Padomes 2009.gada 25.novembra direktīvu 2009/136/ EK, ar ko groza Direktīvu 2002/22/EK par universālo pakalpojumu un lietotāju tiesībām attiecībā uz elektronisko komunikāciju tīkliem un pakalpojumiem, Direktīvu 2002/58/EK par personas datu apstrādi un privātās dzīves aizs</w:t>
            </w:r>
            <w:r w:rsidR="00AF5294">
              <w:rPr>
                <w:rFonts w:ascii="Times New Roman" w:hAnsi="Times New Roman" w:cs="Times New Roman"/>
                <w:sz w:val="24"/>
                <w:szCs w:val="24"/>
              </w:rPr>
              <w:t>a</w:t>
            </w:r>
            <w:r w:rsidRPr="002229AA">
              <w:rPr>
                <w:rFonts w:ascii="Times New Roman" w:hAnsi="Times New Roman" w:cs="Times New Roman"/>
                <w:sz w:val="24"/>
                <w:szCs w:val="24"/>
              </w:rPr>
              <w:t xml:space="preserve">rdzību elektronisko komunikāciju nozarē un Regulu (EK) Nr.2006/2004 par sadarbību starp valstu iestādēm, kas atbildīgas par tiesību aktu īstenošanu patērētāju tiesību aizsardzības jomā </w:t>
            </w:r>
            <w:r w:rsidR="00B56B62">
              <w:rPr>
                <w:rFonts w:ascii="Times New Roman" w:hAnsi="Times New Roman" w:cs="Times New Roman"/>
                <w:sz w:val="24"/>
                <w:szCs w:val="24"/>
              </w:rPr>
              <w:t>1.panta 17.punkts</w:t>
            </w:r>
            <w:r>
              <w:rPr>
                <w:rFonts w:ascii="Times New Roman" w:hAnsi="Times New Roman" w:cs="Times New Roman"/>
                <w:sz w:val="24"/>
                <w:szCs w:val="24"/>
              </w:rPr>
              <w:t>.</w:t>
            </w:r>
          </w:p>
        </w:tc>
      </w:tr>
      <w:tr w:rsidR="00131E2E" w:rsidRPr="00131E2E" w14:paraId="791F86D8" w14:textId="77777777" w:rsidTr="00B72571">
        <w:trPr>
          <w:trHeight w:val="15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DAA602" w14:textId="77777777" w:rsidR="00131E2E" w:rsidRPr="00131E2E" w:rsidRDefault="00131E2E" w:rsidP="00B72571">
            <w:pPr>
              <w:snapToGrid w:val="0"/>
              <w:ind w:left="-31"/>
              <w:contextualSpacing/>
              <w:rPr>
                <w:rFonts w:ascii="Times New Roman" w:hAnsi="Times New Roman" w:cs="Times New Roman"/>
                <w:sz w:val="26"/>
                <w:szCs w:val="26"/>
              </w:rPr>
            </w:pPr>
          </w:p>
        </w:tc>
      </w:tr>
      <w:tr w:rsidR="00131E2E" w:rsidRPr="00131E2E" w14:paraId="2CB3C0D2"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498510CB"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sz w:val="26"/>
                <w:szCs w:val="26"/>
              </w:rPr>
              <w:t>A</w:t>
            </w:r>
          </w:p>
        </w:tc>
        <w:tc>
          <w:tcPr>
            <w:tcW w:w="861" w:type="pct"/>
            <w:tcBorders>
              <w:top w:val="single" w:sz="4" w:space="0" w:color="000000"/>
              <w:left w:val="single" w:sz="4" w:space="0" w:color="000000"/>
              <w:bottom w:val="single" w:sz="4" w:space="0" w:color="000000"/>
            </w:tcBorders>
            <w:shd w:val="clear" w:color="auto" w:fill="auto"/>
            <w:vAlign w:val="center"/>
          </w:tcPr>
          <w:p w14:paraId="10E20D32"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sz w:val="26"/>
                <w:szCs w:val="26"/>
              </w:rPr>
              <w:t>B</w:t>
            </w:r>
          </w:p>
        </w:tc>
        <w:tc>
          <w:tcPr>
            <w:tcW w:w="1627" w:type="pct"/>
            <w:tcBorders>
              <w:top w:val="single" w:sz="4" w:space="0" w:color="000000"/>
              <w:left w:val="single" w:sz="4" w:space="0" w:color="000000"/>
              <w:bottom w:val="single" w:sz="4" w:space="0" w:color="000000"/>
            </w:tcBorders>
            <w:shd w:val="clear" w:color="auto" w:fill="auto"/>
            <w:vAlign w:val="center"/>
          </w:tcPr>
          <w:p w14:paraId="4B20FBA6"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sz w:val="26"/>
                <w:szCs w:val="26"/>
              </w:rPr>
              <w:t>C</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2E9E5"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sz w:val="26"/>
                <w:szCs w:val="26"/>
              </w:rPr>
              <w:t>D</w:t>
            </w:r>
          </w:p>
        </w:tc>
      </w:tr>
      <w:tr w:rsidR="00131E2E" w:rsidRPr="00131E2E" w14:paraId="17CE9405" w14:textId="77777777" w:rsidTr="00B72571">
        <w:tc>
          <w:tcPr>
            <w:tcW w:w="1559" w:type="pct"/>
            <w:tcBorders>
              <w:top w:val="single" w:sz="4" w:space="0" w:color="000000"/>
              <w:left w:val="single" w:sz="4" w:space="0" w:color="000000"/>
              <w:bottom w:val="single" w:sz="4" w:space="0" w:color="000000"/>
            </w:tcBorders>
            <w:shd w:val="clear" w:color="auto" w:fill="auto"/>
          </w:tcPr>
          <w:p w14:paraId="06F90ED6" w14:textId="681018D9"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t>Attiecīgā ES tiesību akta panta numurs (uzskaitot katru tiesību akta</w:t>
            </w:r>
            <w:r w:rsidRPr="00131E2E">
              <w:rPr>
                <w:rFonts w:ascii="Times New Roman" w:hAnsi="Times New Roman" w:cs="Times New Roman"/>
                <w:sz w:val="26"/>
                <w:szCs w:val="26"/>
              </w:rPr>
              <w:br/>
              <w:t xml:space="preserve">vienību </w:t>
            </w:r>
            <w:r w:rsidR="00AF5294">
              <w:rPr>
                <w:rFonts w:ascii="Times New Roman" w:hAnsi="Times New Roman" w:cs="Times New Roman"/>
                <w:sz w:val="26"/>
                <w:szCs w:val="26"/>
              </w:rPr>
              <w:t>–</w:t>
            </w:r>
            <w:r w:rsidRPr="00131E2E">
              <w:rPr>
                <w:rFonts w:ascii="Times New Roman" w:hAnsi="Times New Roman" w:cs="Times New Roman"/>
                <w:sz w:val="26"/>
                <w:szCs w:val="26"/>
              </w:rPr>
              <w:t xml:space="preserve"> pantu, daļu, punktu, apakšpunktu)</w:t>
            </w:r>
          </w:p>
        </w:tc>
        <w:tc>
          <w:tcPr>
            <w:tcW w:w="861" w:type="pct"/>
            <w:tcBorders>
              <w:top w:val="single" w:sz="4" w:space="0" w:color="000000"/>
              <w:left w:val="single" w:sz="4" w:space="0" w:color="000000"/>
              <w:bottom w:val="single" w:sz="4" w:space="0" w:color="000000"/>
            </w:tcBorders>
            <w:shd w:val="clear" w:color="auto" w:fill="auto"/>
          </w:tcPr>
          <w:p w14:paraId="1BBAD35A" w14:textId="77777777"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t>Projekta vienība, kas pārņem vai ievieš katru šīs tabulas A ailē minēto ES tiesību akta vienību</w:t>
            </w:r>
          </w:p>
        </w:tc>
        <w:tc>
          <w:tcPr>
            <w:tcW w:w="1627" w:type="pct"/>
            <w:tcBorders>
              <w:top w:val="single" w:sz="4" w:space="0" w:color="000000"/>
              <w:left w:val="single" w:sz="4" w:space="0" w:color="000000"/>
              <w:bottom w:val="single" w:sz="4" w:space="0" w:color="000000"/>
            </w:tcBorders>
            <w:shd w:val="clear" w:color="auto" w:fill="auto"/>
          </w:tcPr>
          <w:p w14:paraId="694AF298" w14:textId="77777777" w:rsidR="00131E2E" w:rsidRPr="00B35FB7" w:rsidRDefault="00131E2E" w:rsidP="00B72571">
            <w:pPr>
              <w:snapToGrid w:val="0"/>
              <w:ind w:left="-31"/>
              <w:contextualSpacing/>
              <w:rPr>
                <w:rFonts w:ascii="Times New Roman" w:hAnsi="Times New Roman" w:cs="Times New Roman"/>
                <w:sz w:val="26"/>
                <w:szCs w:val="26"/>
              </w:rPr>
            </w:pPr>
            <w:r w:rsidRPr="00B35FB7">
              <w:rPr>
                <w:rFonts w:ascii="Times New Roman" w:hAnsi="Times New Roman" w:cs="Times New Roman"/>
                <w:sz w:val="26"/>
                <w:szCs w:val="26"/>
              </w:rPr>
              <w:t>Informācija par to, vai šīs tabulas A ailē minētās ES tiesību akta vienības tiek pārņemtas vai ieviestas pilnībā vai daļēji.</w:t>
            </w:r>
          </w:p>
          <w:p w14:paraId="7B499552" w14:textId="77777777" w:rsidR="00131E2E" w:rsidRPr="00B35FB7" w:rsidRDefault="00131E2E" w:rsidP="00B72571">
            <w:pPr>
              <w:ind w:left="-31"/>
              <w:contextualSpacing/>
              <w:rPr>
                <w:rFonts w:ascii="Times New Roman" w:hAnsi="Times New Roman" w:cs="Times New Roman"/>
                <w:sz w:val="26"/>
                <w:szCs w:val="26"/>
              </w:rPr>
            </w:pPr>
            <w:r w:rsidRPr="00B35FB7">
              <w:rPr>
                <w:rFonts w:ascii="Times New Roman" w:hAnsi="Times New Roman" w:cs="Times New Roman"/>
                <w:sz w:val="26"/>
                <w:szCs w:val="26"/>
              </w:rPr>
              <w:t xml:space="preserve">Ja attiecīgā ES tiesību akta vienība tiek pārņemta vai ieviesta </w:t>
            </w:r>
            <w:r w:rsidRPr="00B35FB7">
              <w:rPr>
                <w:rFonts w:ascii="Times New Roman" w:hAnsi="Times New Roman" w:cs="Times New Roman"/>
                <w:sz w:val="26"/>
                <w:szCs w:val="26"/>
              </w:rPr>
              <w:lastRenderedPageBreak/>
              <w:t>daļēji, - sniedz attiecīgu skaidrojumu, kā arī precīzi norāda, kad un kādā veidā ES tiesību akta vienība tiks pārņemta vai ieviesta pilnībā.</w:t>
            </w:r>
          </w:p>
          <w:p w14:paraId="50F25E67" w14:textId="77777777" w:rsidR="00131E2E" w:rsidRPr="00B35FB7" w:rsidRDefault="00131E2E" w:rsidP="00B72571">
            <w:pPr>
              <w:ind w:left="-31"/>
              <w:contextualSpacing/>
              <w:rPr>
                <w:rFonts w:ascii="Times New Roman" w:hAnsi="Times New Roman" w:cs="Times New Roman"/>
                <w:sz w:val="26"/>
                <w:szCs w:val="26"/>
              </w:rPr>
            </w:pPr>
            <w:r w:rsidRPr="00B35FB7">
              <w:rPr>
                <w:rFonts w:ascii="Times New Roman" w:hAnsi="Times New Roman" w:cs="Times New Roman"/>
                <w:sz w:val="26"/>
                <w:szCs w:val="26"/>
              </w:rPr>
              <w:t>Norāda institūciju, kas ir atbildīga par šo saistību izpildi pilnībā</w:t>
            </w:r>
          </w:p>
        </w:tc>
        <w:tc>
          <w:tcPr>
            <w:tcW w:w="953" w:type="pct"/>
            <w:tcBorders>
              <w:top w:val="single" w:sz="4" w:space="0" w:color="000000"/>
              <w:left w:val="single" w:sz="4" w:space="0" w:color="000000"/>
              <w:bottom w:val="single" w:sz="4" w:space="0" w:color="000000"/>
              <w:right w:val="single" w:sz="4" w:space="0" w:color="000000"/>
            </w:tcBorders>
            <w:shd w:val="clear" w:color="auto" w:fill="auto"/>
          </w:tcPr>
          <w:p w14:paraId="7D1C79BE" w14:textId="77777777"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lastRenderedPageBreak/>
              <w:t xml:space="preserve">Informācija par to, vai šīs tabulas B ailē minētās projekta vienības paredz stingrākas </w:t>
            </w:r>
            <w:r w:rsidRPr="00131E2E">
              <w:rPr>
                <w:rFonts w:ascii="Times New Roman" w:hAnsi="Times New Roman" w:cs="Times New Roman"/>
                <w:sz w:val="26"/>
                <w:szCs w:val="26"/>
              </w:rPr>
              <w:lastRenderedPageBreak/>
              <w:t>prasības nekā šīs tabulas A ailē minētās ES tiesību akta vienības.</w:t>
            </w:r>
          </w:p>
          <w:p w14:paraId="4877768B" w14:textId="77777777" w:rsidR="00131E2E" w:rsidRPr="00131E2E" w:rsidRDefault="00131E2E" w:rsidP="00B72571">
            <w:pPr>
              <w:ind w:left="-31"/>
              <w:contextualSpacing/>
              <w:rPr>
                <w:rFonts w:ascii="Times New Roman" w:hAnsi="Times New Roman" w:cs="Times New Roman"/>
                <w:sz w:val="26"/>
                <w:szCs w:val="26"/>
              </w:rPr>
            </w:pPr>
            <w:r w:rsidRPr="00131E2E">
              <w:rPr>
                <w:rFonts w:ascii="Times New Roman" w:hAnsi="Times New Roman" w:cs="Times New Roman"/>
                <w:sz w:val="26"/>
                <w:szCs w:val="26"/>
              </w:rPr>
              <w:t>Ja projekts satur stingrākas prasības nekā attiecīgais ES tiesību akts, - norāda pamatojumu un samērīgumu.</w:t>
            </w:r>
          </w:p>
          <w:p w14:paraId="2A0B8A8A" w14:textId="388B4CA5" w:rsidR="00131E2E" w:rsidRPr="00131E2E" w:rsidRDefault="00131E2E" w:rsidP="00B72571">
            <w:pPr>
              <w:ind w:left="-31"/>
              <w:contextualSpacing/>
              <w:rPr>
                <w:rFonts w:ascii="Times New Roman" w:hAnsi="Times New Roman" w:cs="Times New Roman"/>
                <w:sz w:val="26"/>
                <w:szCs w:val="26"/>
              </w:rPr>
            </w:pPr>
            <w:r w:rsidRPr="00131E2E">
              <w:rPr>
                <w:rFonts w:ascii="Times New Roman" w:hAnsi="Times New Roman" w:cs="Times New Roman"/>
                <w:sz w:val="26"/>
                <w:szCs w:val="26"/>
              </w:rPr>
              <w:t xml:space="preserve">Norāda iespējamās alternatīvas (t.sk. alternatīvas, kas neparedz tiesiskā regulējuma izstrādi) </w:t>
            </w:r>
            <w:r w:rsidR="00AF5294">
              <w:rPr>
                <w:rFonts w:ascii="Times New Roman" w:hAnsi="Times New Roman" w:cs="Times New Roman"/>
                <w:sz w:val="26"/>
                <w:szCs w:val="26"/>
              </w:rPr>
              <w:t>–</w:t>
            </w:r>
            <w:r w:rsidRPr="00131E2E">
              <w:rPr>
                <w:rFonts w:ascii="Times New Roman" w:hAnsi="Times New Roman" w:cs="Times New Roman"/>
                <w:sz w:val="26"/>
                <w:szCs w:val="26"/>
              </w:rPr>
              <w:t xml:space="preserve"> kādos gadījumos būtu iespējams izvairīties no stingrāku prasību noteikšanas, nekā paredzēts attiecīgajos ES tiesību aktos</w:t>
            </w:r>
          </w:p>
        </w:tc>
      </w:tr>
      <w:tr w:rsidR="00131E2E" w:rsidRPr="00131E2E" w14:paraId="44B9044E" w14:textId="77777777" w:rsidTr="00B72571">
        <w:tc>
          <w:tcPr>
            <w:tcW w:w="1559" w:type="pct"/>
            <w:tcBorders>
              <w:top w:val="single" w:sz="4" w:space="0" w:color="000000"/>
              <w:left w:val="single" w:sz="4" w:space="0" w:color="000000"/>
              <w:bottom w:val="single" w:sz="4" w:space="0" w:color="000000"/>
            </w:tcBorders>
            <w:shd w:val="clear" w:color="auto" w:fill="auto"/>
          </w:tcPr>
          <w:p w14:paraId="6B114D05" w14:textId="0C3DCF46" w:rsidR="00131E2E" w:rsidRPr="00131E2E" w:rsidRDefault="002229AA" w:rsidP="00B72571">
            <w:pPr>
              <w:snapToGrid w:val="0"/>
              <w:ind w:left="-31"/>
              <w:contextualSpacing/>
              <w:jc w:val="both"/>
              <w:rPr>
                <w:rFonts w:ascii="Times New Roman" w:hAnsi="Times New Roman" w:cs="Times New Roman"/>
                <w:sz w:val="24"/>
                <w:szCs w:val="24"/>
              </w:rPr>
            </w:pPr>
            <w:r>
              <w:rPr>
                <w:rFonts w:ascii="Times New Roman" w:hAnsi="Times New Roman" w:cs="Times New Roman"/>
                <w:sz w:val="24"/>
                <w:szCs w:val="24"/>
              </w:rPr>
              <w:lastRenderedPageBreak/>
              <w:t>17.pants</w:t>
            </w:r>
          </w:p>
        </w:tc>
        <w:tc>
          <w:tcPr>
            <w:tcW w:w="861" w:type="pct"/>
            <w:tcBorders>
              <w:top w:val="single" w:sz="4" w:space="0" w:color="000000"/>
              <w:left w:val="single" w:sz="4" w:space="0" w:color="000000"/>
              <w:bottom w:val="single" w:sz="4" w:space="0" w:color="000000"/>
            </w:tcBorders>
            <w:shd w:val="clear" w:color="auto" w:fill="auto"/>
          </w:tcPr>
          <w:p w14:paraId="11C4A46B" w14:textId="3133B78A" w:rsidR="00131E2E" w:rsidRPr="00131E2E" w:rsidRDefault="00EB00FF" w:rsidP="00B72571">
            <w:pPr>
              <w:snapToGrid w:val="0"/>
              <w:ind w:left="-31"/>
              <w:contextualSpacing/>
              <w:jc w:val="both"/>
              <w:rPr>
                <w:rFonts w:ascii="Times New Roman" w:hAnsi="Times New Roman" w:cs="Times New Roman"/>
                <w:sz w:val="24"/>
                <w:szCs w:val="24"/>
              </w:rPr>
            </w:pPr>
            <w:r>
              <w:rPr>
                <w:rFonts w:ascii="Times New Roman" w:hAnsi="Times New Roman" w:cs="Times New Roman"/>
                <w:sz w:val="24"/>
                <w:szCs w:val="24"/>
              </w:rPr>
              <w:t>5</w:t>
            </w:r>
            <w:r w:rsidR="002229AA">
              <w:rPr>
                <w:rFonts w:ascii="Times New Roman" w:hAnsi="Times New Roman" w:cs="Times New Roman"/>
                <w:sz w:val="24"/>
                <w:szCs w:val="24"/>
              </w:rPr>
              <w:t>.punkts</w:t>
            </w:r>
          </w:p>
        </w:tc>
        <w:tc>
          <w:tcPr>
            <w:tcW w:w="1627" w:type="pct"/>
            <w:tcBorders>
              <w:top w:val="single" w:sz="4" w:space="0" w:color="000000"/>
              <w:left w:val="single" w:sz="4" w:space="0" w:color="000000"/>
              <w:bottom w:val="single" w:sz="4" w:space="0" w:color="000000"/>
            </w:tcBorders>
            <w:shd w:val="clear" w:color="auto" w:fill="auto"/>
          </w:tcPr>
          <w:p w14:paraId="3FE44A0E" w14:textId="2F8F8651" w:rsidR="007664B3" w:rsidRPr="00B35FB7" w:rsidRDefault="007664B3" w:rsidP="001C6C95">
            <w:pPr>
              <w:pStyle w:val="naiskr"/>
              <w:spacing w:before="0" w:after="0"/>
              <w:ind w:left="-31"/>
              <w:contextualSpacing/>
            </w:pPr>
            <w:r w:rsidRPr="00B35FB7">
              <w:t>Pārņemts daļēji</w:t>
            </w:r>
            <w:r w:rsidR="00FE7B28" w:rsidRPr="00B35FB7">
              <w:t>,</w:t>
            </w:r>
            <w:r w:rsidRPr="00B35FB7">
              <w:t xml:space="preserve"> </w:t>
            </w:r>
            <w:r w:rsidR="00FE7B28" w:rsidRPr="00B35FB7">
              <w:t>jo kritēriji tiks noteikti līdz 201</w:t>
            </w:r>
            <w:r w:rsidR="001C6C95">
              <w:t>4</w:t>
            </w:r>
            <w:r w:rsidR="00FE7B28" w:rsidRPr="00B35FB7">
              <w:t>.gada 1.</w:t>
            </w:r>
            <w:r w:rsidR="001C6C95">
              <w:t>novembrim</w:t>
            </w:r>
            <w:r w:rsidR="00FE7B28" w:rsidRPr="00B35FB7">
              <w:t>.</w:t>
            </w:r>
          </w:p>
        </w:tc>
        <w:tc>
          <w:tcPr>
            <w:tcW w:w="953" w:type="pct"/>
            <w:tcBorders>
              <w:top w:val="single" w:sz="4" w:space="0" w:color="000000"/>
              <w:left w:val="single" w:sz="4" w:space="0" w:color="000000"/>
              <w:bottom w:val="single" w:sz="4" w:space="0" w:color="000000"/>
              <w:right w:val="single" w:sz="4" w:space="0" w:color="000000"/>
            </w:tcBorders>
            <w:shd w:val="clear" w:color="auto" w:fill="auto"/>
          </w:tcPr>
          <w:p w14:paraId="33F9C2DE" w14:textId="77777777" w:rsidR="00131E2E" w:rsidRPr="00131E2E" w:rsidRDefault="00131E2E" w:rsidP="00B72571">
            <w:pPr>
              <w:pStyle w:val="naiskr"/>
              <w:spacing w:before="0" w:after="0"/>
              <w:ind w:left="-31"/>
              <w:contextualSpacing/>
            </w:pPr>
            <w:r w:rsidRPr="00131E2E">
              <w:t>Neparedz stingrākas prasības</w:t>
            </w:r>
          </w:p>
          <w:p w14:paraId="0FB598F1" w14:textId="77777777" w:rsidR="00131E2E" w:rsidRPr="00131E2E" w:rsidRDefault="00131E2E" w:rsidP="00B72571">
            <w:pPr>
              <w:pStyle w:val="naiskr"/>
              <w:spacing w:before="0" w:after="0"/>
              <w:ind w:left="-31"/>
              <w:contextualSpacing/>
            </w:pPr>
          </w:p>
        </w:tc>
      </w:tr>
      <w:tr w:rsidR="00131E2E" w:rsidRPr="00131E2E" w14:paraId="58D17E2A"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08E70B5E" w14:textId="77777777"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t xml:space="preserve">Kā ir izmantota ES tiesību aktā paredzētā </w:t>
            </w:r>
            <w:r w:rsidRPr="00131E2E">
              <w:rPr>
                <w:rFonts w:ascii="Times New Roman" w:hAnsi="Times New Roman" w:cs="Times New Roman"/>
                <w:sz w:val="26"/>
                <w:szCs w:val="26"/>
              </w:rPr>
              <w:lastRenderedPageBreak/>
              <w:t>rīcības brīvība dalībvalstij pārņemt vai ieviest noteiktas ES tiesību akta normas.</w:t>
            </w:r>
          </w:p>
          <w:p w14:paraId="22ABBF43" w14:textId="77777777" w:rsidR="00131E2E" w:rsidRPr="00131E2E" w:rsidRDefault="00131E2E" w:rsidP="00B72571">
            <w:pPr>
              <w:ind w:left="-31"/>
              <w:contextualSpacing/>
              <w:rPr>
                <w:rFonts w:ascii="Times New Roman" w:hAnsi="Times New Roman" w:cs="Times New Roman"/>
                <w:sz w:val="26"/>
                <w:szCs w:val="26"/>
              </w:rPr>
            </w:pPr>
            <w:r w:rsidRPr="00131E2E">
              <w:rPr>
                <w:rFonts w:ascii="Times New Roman" w:hAnsi="Times New Roman" w:cs="Times New Roman"/>
                <w:sz w:val="26"/>
                <w:szCs w:val="26"/>
              </w:rPr>
              <w:t>Kādēļ?</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31D523F7" w14:textId="77D4096C" w:rsidR="00131E2E" w:rsidRPr="00131E2E" w:rsidRDefault="00FD6AF9" w:rsidP="00541F51">
            <w:pPr>
              <w:snapToGrid w:val="0"/>
              <w:spacing w:line="240" w:lineRule="auto"/>
              <w:ind w:left="-31"/>
              <w:contextualSpacing/>
              <w:jc w:val="both"/>
              <w:rPr>
                <w:rFonts w:ascii="Times New Roman" w:hAnsi="Times New Roman" w:cs="Times New Roman"/>
                <w:sz w:val="24"/>
                <w:szCs w:val="24"/>
              </w:rPr>
            </w:pPr>
            <w:r w:rsidRPr="00FD6AF9">
              <w:rPr>
                <w:rFonts w:ascii="Times New Roman" w:hAnsi="Times New Roman" w:cs="Times New Roman"/>
                <w:sz w:val="24"/>
                <w:szCs w:val="24"/>
              </w:rPr>
              <w:lastRenderedPageBreak/>
              <w:t xml:space="preserve">Ar Ministru kabineta noteikumu projektu pārņemta </w:t>
            </w:r>
            <w:r w:rsidRPr="002229AA">
              <w:rPr>
                <w:rFonts w:ascii="Times New Roman" w:hAnsi="Times New Roman" w:cs="Times New Roman"/>
                <w:sz w:val="24"/>
                <w:szCs w:val="24"/>
              </w:rPr>
              <w:t>Eiropas Parlamenta un Padomes 2009.gada 25.novembra direktīv</w:t>
            </w:r>
            <w:r>
              <w:rPr>
                <w:rFonts w:ascii="Times New Roman" w:hAnsi="Times New Roman" w:cs="Times New Roman"/>
                <w:sz w:val="24"/>
                <w:szCs w:val="24"/>
              </w:rPr>
              <w:t>as</w:t>
            </w:r>
            <w:r w:rsidRPr="002229AA">
              <w:rPr>
                <w:rFonts w:ascii="Times New Roman" w:hAnsi="Times New Roman" w:cs="Times New Roman"/>
                <w:sz w:val="24"/>
                <w:szCs w:val="24"/>
              </w:rPr>
              <w:t xml:space="preserve"> 2009/136/ EK, ar ko groza Direktīvu 2002/22/EK par </w:t>
            </w:r>
            <w:r w:rsidRPr="002229AA">
              <w:rPr>
                <w:rFonts w:ascii="Times New Roman" w:hAnsi="Times New Roman" w:cs="Times New Roman"/>
                <w:sz w:val="24"/>
                <w:szCs w:val="24"/>
              </w:rPr>
              <w:lastRenderedPageBreak/>
              <w:t>universālo pakalpojumu un lietotāju tiesībām attiecībā uz elektronisko komunikāciju tīkliem un pakalpojumiem, Direktīvu 2002/58/EK par personas datu apstrādi un privātās dzīves aizs</w:t>
            </w:r>
            <w:r>
              <w:rPr>
                <w:rFonts w:ascii="Times New Roman" w:hAnsi="Times New Roman" w:cs="Times New Roman"/>
                <w:sz w:val="24"/>
                <w:szCs w:val="24"/>
              </w:rPr>
              <w:t>a</w:t>
            </w:r>
            <w:r w:rsidRPr="002229AA">
              <w:rPr>
                <w:rFonts w:ascii="Times New Roman" w:hAnsi="Times New Roman" w:cs="Times New Roman"/>
                <w:sz w:val="24"/>
                <w:szCs w:val="24"/>
              </w:rPr>
              <w:t>rdzību elektronisko komunikāciju nozarē un Regulu (EK) Nr.2006/2004 par sadarbību starp valstu iestādēm, kas atbildīgas par tiesību aktu īstenošanu patēr</w:t>
            </w:r>
            <w:r w:rsidR="00C700FF">
              <w:rPr>
                <w:rFonts w:ascii="Times New Roman" w:hAnsi="Times New Roman" w:cs="Times New Roman"/>
                <w:sz w:val="24"/>
                <w:szCs w:val="24"/>
              </w:rPr>
              <w:t xml:space="preserve">ētāju tiesību aizsardzības jomā </w:t>
            </w:r>
            <w:r w:rsidR="00B56B62">
              <w:rPr>
                <w:rFonts w:ascii="Times New Roman" w:hAnsi="Times New Roman" w:cs="Times New Roman"/>
                <w:sz w:val="24"/>
                <w:szCs w:val="24"/>
              </w:rPr>
              <w:t>1</w:t>
            </w:r>
            <w:r w:rsidR="00460F12">
              <w:rPr>
                <w:rFonts w:ascii="Times New Roman" w:hAnsi="Times New Roman" w:cs="Times New Roman"/>
                <w:sz w:val="24"/>
                <w:szCs w:val="24"/>
              </w:rPr>
              <w:t xml:space="preserve">.pantā </w:t>
            </w:r>
            <w:r w:rsidR="00B56B62">
              <w:rPr>
                <w:rFonts w:ascii="Times New Roman" w:hAnsi="Times New Roman" w:cs="Times New Roman"/>
                <w:sz w:val="24"/>
                <w:szCs w:val="24"/>
              </w:rPr>
              <w:t xml:space="preserve">17.punktā </w:t>
            </w:r>
            <w:r w:rsidR="00460F12">
              <w:rPr>
                <w:rFonts w:ascii="Times New Roman" w:hAnsi="Times New Roman" w:cs="Times New Roman"/>
                <w:sz w:val="24"/>
                <w:szCs w:val="24"/>
              </w:rPr>
              <w:t xml:space="preserve">paredzētā izvēles brīvība attiecībā uz neatliekamās palīdzības dienesta tālruni „113” </w:t>
            </w:r>
            <w:r>
              <w:rPr>
                <w:rFonts w:ascii="Times New Roman" w:hAnsi="Times New Roman" w:cs="Times New Roman"/>
                <w:sz w:val="24"/>
                <w:szCs w:val="24"/>
              </w:rPr>
              <w:t>(</w:t>
            </w:r>
            <w:r w:rsidRPr="00ED4B79">
              <w:rPr>
                <w:rFonts w:ascii="Times New Roman" w:hAnsi="Times New Roman" w:cs="Times New Roman"/>
                <w:sz w:val="24"/>
                <w:szCs w:val="24"/>
              </w:rPr>
              <w:t>Eiropas Parlamenta un Padomes 2002.gada 7.marta direktīvas 2002/22/EK par universālo pakalpojumu un lietotāju tiesībām attiecībā uz elektronisko komunikāciju tīkliem un pakalpojumiem (universālā pakalpoj</w:t>
            </w:r>
            <w:r>
              <w:rPr>
                <w:rFonts w:ascii="Times New Roman" w:hAnsi="Times New Roman" w:cs="Times New Roman"/>
                <w:sz w:val="24"/>
                <w:szCs w:val="24"/>
              </w:rPr>
              <w:t>uma direktīva) 26.panta 5.punktā</w:t>
            </w:r>
            <w:r w:rsidRPr="00ED4B79">
              <w:rPr>
                <w:rFonts w:ascii="Times New Roman" w:hAnsi="Times New Roman" w:cs="Times New Roman"/>
                <w:sz w:val="24"/>
                <w:szCs w:val="24"/>
              </w:rPr>
              <w:t>).</w:t>
            </w:r>
          </w:p>
        </w:tc>
      </w:tr>
      <w:tr w:rsidR="00131E2E" w:rsidRPr="00131E2E" w14:paraId="408B85FA"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77E1FD60" w14:textId="77777777"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33C25033" w14:textId="77777777" w:rsidR="00131E2E" w:rsidRPr="00131E2E" w:rsidRDefault="00131E2E" w:rsidP="00B72571">
            <w:pPr>
              <w:snapToGrid w:val="0"/>
              <w:ind w:left="-31"/>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r>
      <w:tr w:rsidR="00131E2E" w:rsidRPr="00131E2E" w14:paraId="6E375CB9" w14:textId="77777777" w:rsidTr="00B72571">
        <w:tc>
          <w:tcPr>
            <w:tcW w:w="1559" w:type="pct"/>
            <w:tcBorders>
              <w:top w:val="single" w:sz="4" w:space="0" w:color="000000"/>
              <w:left w:val="single" w:sz="4" w:space="0" w:color="000000"/>
              <w:bottom w:val="single" w:sz="4" w:space="0" w:color="000000"/>
            </w:tcBorders>
            <w:shd w:val="clear" w:color="auto" w:fill="auto"/>
          </w:tcPr>
          <w:p w14:paraId="439F8C4E" w14:textId="77777777" w:rsidR="00131E2E" w:rsidRPr="00131E2E" w:rsidRDefault="00131E2E" w:rsidP="00B72571">
            <w:pPr>
              <w:snapToGrid w:val="0"/>
              <w:ind w:left="-31"/>
              <w:contextualSpacing/>
              <w:rPr>
                <w:rFonts w:ascii="Times New Roman" w:hAnsi="Times New Roman" w:cs="Times New Roman"/>
                <w:sz w:val="26"/>
                <w:szCs w:val="26"/>
              </w:rPr>
            </w:pPr>
            <w:r w:rsidRPr="00131E2E">
              <w:rPr>
                <w:rFonts w:ascii="Times New Roman" w:hAnsi="Times New Roman" w:cs="Times New Roman"/>
                <w:sz w:val="26"/>
                <w:szCs w:val="26"/>
              </w:rPr>
              <w:t>Cita informācija</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5AD666EC" w14:textId="77777777" w:rsidR="00131E2E" w:rsidRPr="00131E2E" w:rsidRDefault="00131E2E" w:rsidP="00B72571">
            <w:pPr>
              <w:snapToGrid w:val="0"/>
              <w:ind w:left="-31"/>
              <w:contextualSpacing/>
              <w:rPr>
                <w:rFonts w:ascii="Times New Roman" w:hAnsi="Times New Roman" w:cs="Times New Roman"/>
                <w:sz w:val="24"/>
                <w:szCs w:val="24"/>
              </w:rPr>
            </w:pPr>
            <w:r w:rsidRPr="00131E2E">
              <w:rPr>
                <w:rFonts w:ascii="Times New Roman" w:hAnsi="Times New Roman" w:cs="Times New Roman"/>
                <w:sz w:val="24"/>
                <w:szCs w:val="24"/>
              </w:rPr>
              <w:t>Nav.</w:t>
            </w:r>
          </w:p>
        </w:tc>
      </w:tr>
    </w:tbl>
    <w:p w14:paraId="41AA7D74" w14:textId="77777777" w:rsidR="00104562" w:rsidRDefault="00104562" w:rsidP="00104008">
      <w:pPr>
        <w:tabs>
          <w:tab w:val="left" w:pos="7655"/>
        </w:tabs>
        <w:spacing w:after="0" w:line="240" w:lineRule="auto"/>
        <w:jc w:val="both"/>
        <w:rPr>
          <w:rFonts w:ascii="Times New Roman" w:hAnsi="Times New Roman" w:cs="Times New Roman"/>
          <w:bCs/>
          <w:sz w:val="26"/>
          <w:szCs w:val="26"/>
        </w:rPr>
      </w:pPr>
    </w:p>
    <w:tbl>
      <w:tblPr>
        <w:tblW w:w="8505" w:type="dxa"/>
        <w:tblInd w:w="30" w:type="dxa"/>
        <w:tblLayout w:type="fixed"/>
        <w:tblCellMar>
          <w:top w:w="30" w:type="dxa"/>
          <w:left w:w="30" w:type="dxa"/>
          <w:bottom w:w="30" w:type="dxa"/>
          <w:right w:w="30" w:type="dxa"/>
        </w:tblCellMar>
        <w:tblLook w:val="0000" w:firstRow="0" w:lastRow="0" w:firstColumn="0" w:lastColumn="0" w:noHBand="0" w:noVBand="0"/>
      </w:tblPr>
      <w:tblGrid>
        <w:gridCol w:w="3190"/>
        <w:gridCol w:w="2703"/>
        <w:gridCol w:w="2612"/>
      </w:tblGrid>
      <w:tr w:rsidR="00131E2E" w:rsidRPr="00131E2E" w14:paraId="46681BE7" w14:textId="77777777" w:rsidTr="00B72571">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AAFAE5" w14:textId="77777777" w:rsidR="00131E2E" w:rsidRPr="00131E2E" w:rsidRDefault="00131E2E" w:rsidP="00D815EB">
            <w:pPr>
              <w:snapToGrid w:val="0"/>
              <w:contextualSpacing/>
              <w:jc w:val="center"/>
              <w:rPr>
                <w:rFonts w:ascii="Times New Roman" w:hAnsi="Times New Roman" w:cs="Times New Roman"/>
                <w:sz w:val="26"/>
                <w:szCs w:val="26"/>
              </w:rPr>
            </w:pPr>
            <w:r w:rsidRPr="00131E2E">
              <w:rPr>
                <w:rFonts w:ascii="Times New Roman" w:hAnsi="Times New Roman" w:cs="Times New Roman"/>
                <w:b/>
                <w:bCs/>
                <w:sz w:val="26"/>
                <w:szCs w:val="26"/>
              </w:rPr>
              <w:t>2.tabula</w:t>
            </w:r>
            <w:r w:rsidRPr="00131E2E">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131E2E">
              <w:rPr>
                <w:rFonts w:ascii="Times New Roman" w:hAnsi="Times New Roman" w:cs="Times New Roman"/>
                <w:b/>
                <w:bCs/>
                <w:sz w:val="26"/>
                <w:szCs w:val="26"/>
              </w:rPr>
              <w:br/>
              <w:t>Pasākumi šo saistību izpildei</w:t>
            </w:r>
          </w:p>
        </w:tc>
      </w:tr>
      <w:tr w:rsidR="00131E2E" w:rsidRPr="00131E2E" w14:paraId="1E92EA30" w14:textId="77777777" w:rsidTr="00B72571">
        <w:tc>
          <w:tcPr>
            <w:tcW w:w="3190" w:type="dxa"/>
            <w:tcBorders>
              <w:top w:val="single" w:sz="4" w:space="0" w:color="000000"/>
              <w:left w:val="single" w:sz="4" w:space="0" w:color="000000"/>
              <w:bottom w:val="single" w:sz="4" w:space="0" w:color="000000"/>
            </w:tcBorders>
            <w:shd w:val="clear" w:color="auto" w:fill="auto"/>
            <w:vAlign w:val="center"/>
          </w:tcPr>
          <w:p w14:paraId="2303385F" w14:textId="79469E0B" w:rsidR="00131E2E" w:rsidRPr="00131E2E" w:rsidRDefault="00131E2E" w:rsidP="00D815EB">
            <w:pPr>
              <w:snapToGrid w:val="0"/>
              <w:contextualSpacing/>
              <w:rPr>
                <w:rFonts w:ascii="Times New Roman" w:hAnsi="Times New Roman" w:cs="Times New Roman"/>
                <w:sz w:val="26"/>
                <w:szCs w:val="26"/>
              </w:rPr>
            </w:pPr>
            <w:r w:rsidRPr="00131E2E">
              <w:rPr>
                <w:rFonts w:ascii="Times New Roman" w:hAnsi="Times New Roman" w:cs="Times New Roman"/>
                <w:sz w:val="26"/>
                <w:szCs w:val="26"/>
              </w:rPr>
              <w:t xml:space="preserve">Attiecīgā starptautiskā tiesību akta vai starptautiskas institūcijas vai organizācijas dokumenta (turpmāk </w:t>
            </w:r>
            <w:r w:rsidR="00AF5294">
              <w:rPr>
                <w:rFonts w:ascii="Times New Roman" w:hAnsi="Times New Roman" w:cs="Times New Roman"/>
                <w:sz w:val="26"/>
                <w:szCs w:val="26"/>
              </w:rPr>
              <w:t>–</w:t>
            </w:r>
            <w:r w:rsidRPr="00131E2E">
              <w:rPr>
                <w:rFonts w:ascii="Times New Roman" w:hAnsi="Times New Roman" w:cs="Times New Roman"/>
                <w:sz w:val="26"/>
                <w:szCs w:val="26"/>
              </w:rPr>
              <w:t xml:space="preserve"> starptautiskais dokuments) datums, numurs un nosaukums</w:t>
            </w:r>
          </w:p>
        </w:tc>
        <w:tc>
          <w:tcPr>
            <w:tcW w:w="531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66AFA"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r>
      <w:tr w:rsidR="00131E2E" w:rsidRPr="00131E2E" w14:paraId="78179A3B" w14:textId="77777777" w:rsidTr="00B72571">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F0676" w14:textId="77777777" w:rsidR="00131E2E" w:rsidRPr="00131E2E" w:rsidRDefault="00131E2E" w:rsidP="00D815EB">
            <w:pPr>
              <w:snapToGrid w:val="0"/>
              <w:contextualSpacing/>
              <w:rPr>
                <w:rFonts w:ascii="Times New Roman" w:hAnsi="Times New Roman" w:cs="Times New Roman"/>
                <w:sz w:val="26"/>
                <w:szCs w:val="26"/>
              </w:rPr>
            </w:pPr>
            <w:r w:rsidRPr="00131E2E">
              <w:rPr>
                <w:rFonts w:ascii="Times New Roman" w:hAnsi="Times New Roman" w:cs="Times New Roman"/>
                <w:sz w:val="26"/>
                <w:szCs w:val="26"/>
              </w:rPr>
              <w:t> </w:t>
            </w:r>
          </w:p>
        </w:tc>
      </w:tr>
      <w:tr w:rsidR="00131E2E" w:rsidRPr="00131E2E" w14:paraId="65206F07" w14:textId="77777777" w:rsidTr="00B72571">
        <w:tc>
          <w:tcPr>
            <w:tcW w:w="3190" w:type="dxa"/>
            <w:tcBorders>
              <w:top w:val="single" w:sz="4" w:space="0" w:color="000000"/>
              <w:left w:val="single" w:sz="4" w:space="0" w:color="000000"/>
              <w:bottom w:val="single" w:sz="4" w:space="0" w:color="000000"/>
            </w:tcBorders>
            <w:shd w:val="clear" w:color="auto" w:fill="auto"/>
            <w:vAlign w:val="center"/>
          </w:tcPr>
          <w:p w14:paraId="3C84C092" w14:textId="77777777" w:rsidR="00131E2E" w:rsidRPr="00131E2E" w:rsidRDefault="00131E2E" w:rsidP="00D815EB">
            <w:pPr>
              <w:snapToGrid w:val="0"/>
              <w:contextualSpacing/>
              <w:jc w:val="center"/>
              <w:rPr>
                <w:rFonts w:ascii="Times New Roman" w:hAnsi="Times New Roman" w:cs="Times New Roman"/>
                <w:sz w:val="26"/>
                <w:szCs w:val="26"/>
              </w:rPr>
            </w:pPr>
            <w:r w:rsidRPr="00131E2E">
              <w:rPr>
                <w:rFonts w:ascii="Times New Roman" w:hAnsi="Times New Roman" w:cs="Times New Roman"/>
                <w:sz w:val="26"/>
                <w:szCs w:val="26"/>
              </w:rPr>
              <w:t>A</w:t>
            </w:r>
          </w:p>
        </w:tc>
        <w:tc>
          <w:tcPr>
            <w:tcW w:w="2703" w:type="dxa"/>
            <w:tcBorders>
              <w:top w:val="single" w:sz="4" w:space="0" w:color="000000"/>
              <w:left w:val="single" w:sz="4" w:space="0" w:color="000000"/>
              <w:bottom w:val="single" w:sz="4" w:space="0" w:color="000000"/>
            </w:tcBorders>
            <w:shd w:val="clear" w:color="auto" w:fill="auto"/>
            <w:vAlign w:val="center"/>
          </w:tcPr>
          <w:p w14:paraId="4BDC73AF" w14:textId="77777777" w:rsidR="00131E2E" w:rsidRPr="00131E2E" w:rsidRDefault="00131E2E" w:rsidP="00D815EB">
            <w:pPr>
              <w:snapToGrid w:val="0"/>
              <w:contextualSpacing/>
              <w:jc w:val="center"/>
              <w:rPr>
                <w:rFonts w:ascii="Times New Roman" w:hAnsi="Times New Roman" w:cs="Times New Roman"/>
                <w:sz w:val="26"/>
                <w:szCs w:val="26"/>
              </w:rPr>
            </w:pPr>
            <w:r w:rsidRPr="00131E2E">
              <w:rPr>
                <w:rFonts w:ascii="Times New Roman" w:hAnsi="Times New Roman" w:cs="Times New Roman"/>
                <w:sz w:val="26"/>
                <w:szCs w:val="26"/>
              </w:rPr>
              <w:t>B</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E7D3" w14:textId="77777777" w:rsidR="00131E2E" w:rsidRPr="00131E2E" w:rsidRDefault="00131E2E" w:rsidP="00D815EB">
            <w:pPr>
              <w:snapToGrid w:val="0"/>
              <w:contextualSpacing/>
              <w:jc w:val="center"/>
              <w:rPr>
                <w:rFonts w:ascii="Times New Roman" w:hAnsi="Times New Roman" w:cs="Times New Roman"/>
                <w:sz w:val="26"/>
                <w:szCs w:val="26"/>
              </w:rPr>
            </w:pPr>
            <w:r w:rsidRPr="00131E2E">
              <w:rPr>
                <w:rFonts w:ascii="Times New Roman" w:hAnsi="Times New Roman" w:cs="Times New Roman"/>
                <w:sz w:val="26"/>
                <w:szCs w:val="26"/>
              </w:rPr>
              <w:t>C</w:t>
            </w:r>
          </w:p>
        </w:tc>
      </w:tr>
      <w:tr w:rsidR="00131E2E" w:rsidRPr="00131E2E" w14:paraId="1A829FC9" w14:textId="77777777" w:rsidTr="00B72571">
        <w:tc>
          <w:tcPr>
            <w:tcW w:w="3190" w:type="dxa"/>
            <w:tcBorders>
              <w:top w:val="single" w:sz="4" w:space="0" w:color="000000"/>
              <w:left w:val="single" w:sz="4" w:space="0" w:color="000000"/>
              <w:bottom w:val="single" w:sz="4" w:space="0" w:color="000000"/>
            </w:tcBorders>
            <w:shd w:val="clear" w:color="auto" w:fill="auto"/>
          </w:tcPr>
          <w:p w14:paraId="28505688" w14:textId="77777777" w:rsidR="00131E2E" w:rsidRPr="00131E2E" w:rsidRDefault="00131E2E" w:rsidP="00D815EB">
            <w:pPr>
              <w:snapToGrid w:val="0"/>
              <w:contextualSpacing/>
              <w:rPr>
                <w:rFonts w:ascii="Times New Roman" w:hAnsi="Times New Roman" w:cs="Times New Roman"/>
                <w:sz w:val="26"/>
                <w:szCs w:val="26"/>
              </w:rPr>
            </w:pPr>
            <w:r w:rsidRPr="00131E2E">
              <w:rPr>
                <w:rFonts w:ascii="Times New Roman" w:hAnsi="Times New Roman" w:cs="Times New Roman"/>
                <w:sz w:val="26"/>
                <w:szCs w:val="26"/>
              </w:rPr>
              <w:t xml:space="preserve">Starptautiskās saistības (pēc </w:t>
            </w:r>
            <w:r w:rsidRPr="00131E2E">
              <w:rPr>
                <w:rFonts w:ascii="Times New Roman" w:hAnsi="Times New Roman" w:cs="Times New Roman"/>
                <w:sz w:val="26"/>
                <w:szCs w:val="26"/>
              </w:rPr>
              <w:lastRenderedPageBreak/>
              <w:t>būtības), kas izriet no norādītā starptautiskā dokumenta.</w:t>
            </w:r>
          </w:p>
          <w:p w14:paraId="2D1463F8" w14:textId="77777777" w:rsidR="00131E2E" w:rsidRPr="00131E2E" w:rsidRDefault="00131E2E" w:rsidP="00D815EB">
            <w:pPr>
              <w:contextualSpacing/>
              <w:rPr>
                <w:rFonts w:ascii="Times New Roman" w:hAnsi="Times New Roman" w:cs="Times New Roman"/>
                <w:sz w:val="26"/>
                <w:szCs w:val="26"/>
              </w:rPr>
            </w:pPr>
            <w:r w:rsidRPr="00131E2E">
              <w:rPr>
                <w:rFonts w:ascii="Times New Roman" w:hAnsi="Times New Roman" w:cs="Times New Roman"/>
                <w:sz w:val="26"/>
                <w:szCs w:val="26"/>
              </w:rPr>
              <w:t>Konkrēti veicamie pasākumi vai uzdevumi, kas nepieciešami šo starptautisko saistību izpildei</w:t>
            </w:r>
          </w:p>
        </w:tc>
        <w:tc>
          <w:tcPr>
            <w:tcW w:w="2703" w:type="dxa"/>
            <w:tcBorders>
              <w:top w:val="single" w:sz="4" w:space="0" w:color="000000"/>
              <w:left w:val="single" w:sz="4" w:space="0" w:color="000000"/>
              <w:bottom w:val="single" w:sz="4" w:space="0" w:color="000000"/>
            </w:tcBorders>
            <w:shd w:val="clear" w:color="auto" w:fill="auto"/>
          </w:tcPr>
          <w:p w14:paraId="024BDC4B" w14:textId="77777777" w:rsidR="00131E2E" w:rsidRPr="00131E2E" w:rsidRDefault="00131E2E" w:rsidP="00D815EB">
            <w:pPr>
              <w:snapToGrid w:val="0"/>
              <w:contextualSpacing/>
              <w:rPr>
                <w:rFonts w:ascii="Times New Roman" w:hAnsi="Times New Roman" w:cs="Times New Roman"/>
                <w:sz w:val="26"/>
                <w:szCs w:val="26"/>
              </w:rPr>
            </w:pPr>
            <w:r w:rsidRPr="00131E2E">
              <w:rPr>
                <w:rFonts w:ascii="Times New Roman" w:hAnsi="Times New Roman" w:cs="Times New Roman"/>
                <w:sz w:val="26"/>
                <w:szCs w:val="26"/>
              </w:rPr>
              <w:lastRenderedPageBreak/>
              <w:t xml:space="preserve">Ja pasākumi vai </w:t>
            </w:r>
            <w:r w:rsidRPr="00131E2E">
              <w:rPr>
                <w:rFonts w:ascii="Times New Roman" w:hAnsi="Times New Roman" w:cs="Times New Roman"/>
                <w:sz w:val="26"/>
                <w:szCs w:val="26"/>
              </w:rPr>
              <w:lastRenderedPageBreak/>
              <w:t>uzdevumi, ar ko tiks izpildītas starptautiskās saistības, tiek noteikti projektā, norāda attiecīgo projekta vienību.</w:t>
            </w:r>
          </w:p>
          <w:p w14:paraId="334EC964" w14:textId="77777777" w:rsidR="00131E2E" w:rsidRPr="00131E2E" w:rsidRDefault="00131E2E" w:rsidP="00D815EB">
            <w:pPr>
              <w:contextualSpacing/>
              <w:rPr>
                <w:rFonts w:ascii="Times New Roman" w:hAnsi="Times New Roman" w:cs="Times New Roman"/>
                <w:sz w:val="26"/>
                <w:szCs w:val="26"/>
              </w:rPr>
            </w:pPr>
            <w:r w:rsidRPr="00131E2E">
              <w:rPr>
                <w:rFonts w:ascii="Times New Roman" w:hAnsi="Times New Roman" w:cs="Times New Roman"/>
                <w:sz w:val="26"/>
                <w:szCs w:val="26"/>
              </w:rPr>
              <w:t>Vai arī norāda dokumentu, kurā sniegts izvērsts skaidrojums, kādā veidā tiks nodrošināta starptautisko saistību izpilde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7090D83F" w14:textId="77777777" w:rsidR="00131E2E" w:rsidRPr="00131E2E" w:rsidRDefault="00131E2E" w:rsidP="00D815EB">
            <w:pPr>
              <w:snapToGrid w:val="0"/>
              <w:contextualSpacing/>
              <w:rPr>
                <w:rFonts w:ascii="Times New Roman" w:hAnsi="Times New Roman" w:cs="Times New Roman"/>
                <w:sz w:val="26"/>
                <w:szCs w:val="26"/>
              </w:rPr>
            </w:pPr>
            <w:r w:rsidRPr="00131E2E">
              <w:rPr>
                <w:rFonts w:ascii="Times New Roman" w:hAnsi="Times New Roman" w:cs="Times New Roman"/>
                <w:sz w:val="26"/>
                <w:szCs w:val="26"/>
              </w:rPr>
              <w:lastRenderedPageBreak/>
              <w:t xml:space="preserve">Informācija par to, vai </w:t>
            </w:r>
            <w:r w:rsidRPr="00131E2E">
              <w:rPr>
                <w:rFonts w:ascii="Times New Roman" w:hAnsi="Times New Roman" w:cs="Times New Roman"/>
                <w:sz w:val="26"/>
                <w:szCs w:val="26"/>
              </w:rPr>
              <w:lastRenderedPageBreak/>
              <w:t>starptautiskās saistības, kas minētas šīs tabulas A ailē, tiek izpildītas pilnībā vai daļēji.</w:t>
            </w:r>
          </w:p>
          <w:p w14:paraId="7FC4CE56" w14:textId="77777777" w:rsidR="00131E2E" w:rsidRPr="00131E2E" w:rsidRDefault="00131E2E" w:rsidP="00D815EB">
            <w:pPr>
              <w:contextualSpacing/>
              <w:rPr>
                <w:rFonts w:ascii="Times New Roman" w:hAnsi="Times New Roman" w:cs="Times New Roman"/>
                <w:sz w:val="26"/>
                <w:szCs w:val="26"/>
              </w:rPr>
            </w:pPr>
            <w:r w:rsidRPr="00131E2E">
              <w:rPr>
                <w:rFonts w:ascii="Times New Roman" w:hAnsi="Times New Roman" w:cs="Times New Roman"/>
                <w:sz w:val="26"/>
                <w:szCs w:val="26"/>
              </w:rPr>
              <w:t>Ja attiecīgās starptautiskās saistības tiek izpildītas daļēji, sniedz attiecīgu skaidrojumu, kā arī precīzi norāda, kad un kādā veidā starptautiskās saistības tiks izpildītas pilnībā.</w:t>
            </w:r>
          </w:p>
          <w:p w14:paraId="3C2CB759" w14:textId="77777777" w:rsidR="00131E2E" w:rsidRPr="00131E2E" w:rsidRDefault="00131E2E" w:rsidP="00D815EB">
            <w:pPr>
              <w:contextualSpacing/>
              <w:rPr>
                <w:rFonts w:ascii="Times New Roman" w:hAnsi="Times New Roman" w:cs="Times New Roman"/>
                <w:sz w:val="26"/>
                <w:szCs w:val="26"/>
              </w:rPr>
            </w:pPr>
            <w:r w:rsidRPr="00131E2E">
              <w:rPr>
                <w:rFonts w:ascii="Times New Roman" w:hAnsi="Times New Roman" w:cs="Times New Roman"/>
                <w:sz w:val="26"/>
                <w:szCs w:val="26"/>
              </w:rPr>
              <w:t>Norāda institūciju, kas ir atbildīga par šo saistību izpildi pilnībā</w:t>
            </w:r>
          </w:p>
        </w:tc>
      </w:tr>
      <w:tr w:rsidR="00131E2E" w:rsidRPr="00131E2E" w14:paraId="03E0E189" w14:textId="77777777" w:rsidTr="00B72571">
        <w:tc>
          <w:tcPr>
            <w:tcW w:w="3190" w:type="dxa"/>
            <w:tcBorders>
              <w:top w:val="single" w:sz="4" w:space="0" w:color="000000"/>
              <w:left w:val="single" w:sz="4" w:space="0" w:color="000000"/>
              <w:bottom w:val="single" w:sz="4" w:space="0" w:color="000000"/>
            </w:tcBorders>
            <w:shd w:val="clear" w:color="auto" w:fill="auto"/>
          </w:tcPr>
          <w:p w14:paraId="20389C51"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lastRenderedPageBreak/>
              <w:t>Projekts šo jomu neskar.</w:t>
            </w:r>
          </w:p>
        </w:tc>
        <w:tc>
          <w:tcPr>
            <w:tcW w:w="2703" w:type="dxa"/>
            <w:tcBorders>
              <w:top w:val="single" w:sz="4" w:space="0" w:color="000000"/>
              <w:left w:val="single" w:sz="4" w:space="0" w:color="000000"/>
              <w:bottom w:val="single" w:sz="4" w:space="0" w:color="000000"/>
            </w:tcBorders>
            <w:shd w:val="clear" w:color="auto" w:fill="auto"/>
          </w:tcPr>
          <w:p w14:paraId="36D18F0A"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206954A4"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r>
      <w:tr w:rsidR="00AF5294" w:rsidRPr="00131E2E" w14:paraId="31F11D93" w14:textId="77777777" w:rsidTr="00B72571">
        <w:tc>
          <w:tcPr>
            <w:tcW w:w="3190" w:type="dxa"/>
            <w:tcBorders>
              <w:top w:val="single" w:sz="4" w:space="0" w:color="000000"/>
              <w:left w:val="single" w:sz="4" w:space="0" w:color="000000"/>
              <w:bottom w:val="single" w:sz="4" w:space="0" w:color="000000"/>
            </w:tcBorders>
            <w:shd w:val="clear" w:color="auto" w:fill="auto"/>
          </w:tcPr>
          <w:p w14:paraId="1C430AE5" w14:textId="512DDF6B" w:rsidR="00AF5294" w:rsidRPr="00131E2E" w:rsidRDefault="00AF5294" w:rsidP="00AF5294">
            <w:pPr>
              <w:snapToGrid w:val="0"/>
              <w:contextualSpacing/>
              <w:rPr>
                <w:rFonts w:ascii="Times New Roman" w:hAnsi="Times New Roman" w:cs="Times New Roman"/>
                <w:sz w:val="24"/>
                <w:szCs w:val="24"/>
              </w:rPr>
            </w:pPr>
            <w:r>
              <w:rPr>
                <w:rFonts w:ascii="Times New Roman" w:hAnsi="Times New Roman" w:cs="Times New Roman"/>
                <w:sz w:val="24"/>
                <w:szCs w:val="24"/>
              </w:rPr>
              <w:t>Vai starptautiskajā dokumentā paredzētās saistības nav pretrunā ar jau esošajām Latvijas Republikas starptautiskajām saistībām.</w:t>
            </w:r>
          </w:p>
        </w:tc>
        <w:tc>
          <w:tcPr>
            <w:tcW w:w="2703" w:type="dxa"/>
            <w:tcBorders>
              <w:top w:val="single" w:sz="4" w:space="0" w:color="000000"/>
              <w:left w:val="single" w:sz="4" w:space="0" w:color="000000"/>
              <w:bottom w:val="single" w:sz="4" w:space="0" w:color="000000"/>
            </w:tcBorders>
            <w:shd w:val="clear" w:color="auto" w:fill="auto"/>
          </w:tcPr>
          <w:p w14:paraId="5305C277" w14:textId="3D06345C"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Projekts šo jomu neskar.</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1F022FD1" w14:textId="77777777" w:rsidR="00AF5294" w:rsidRPr="00131E2E" w:rsidRDefault="00AF5294" w:rsidP="00D815EB">
            <w:pPr>
              <w:snapToGrid w:val="0"/>
              <w:contextualSpacing/>
              <w:rPr>
                <w:rFonts w:ascii="Times New Roman" w:hAnsi="Times New Roman" w:cs="Times New Roman"/>
                <w:sz w:val="24"/>
                <w:szCs w:val="24"/>
              </w:rPr>
            </w:pPr>
          </w:p>
        </w:tc>
      </w:tr>
      <w:tr w:rsidR="00AF5294" w:rsidRPr="00131E2E" w14:paraId="10DE3501" w14:textId="77777777" w:rsidTr="00B72571">
        <w:tc>
          <w:tcPr>
            <w:tcW w:w="3190" w:type="dxa"/>
            <w:tcBorders>
              <w:top w:val="single" w:sz="4" w:space="0" w:color="000000"/>
              <w:left w:val="single" w:sz="4" w:space="0" w:color="000000"/>
              <w:bottom w:val="single" w:sz="4" w:space="0" w:color="000000"/>
            </w:tcBorders>
            <w:shd w:val="clear" w:color="auto" w:fill="auto"/>
          </w:tcPr>
          <w:p w14:paraId="7DD84BB2" w14:textId="2BE33015"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2703" w:type="dxa"/>
            <w:tcBorders>
              <w:top w:val="single" w:sz="4" w:space="0" w:color="000000"/>
              <w:left w:val="single" w:sz="4" w:space="0" w:color="000000"/>
              <w:bottom w:val="single" w:sz="4" w:space="0" w:color="000000"/>
            </w:tcBorders>
            <w:shd w:val="clear" w:color="auto" w:fill="auto"/>
          </w:tcPr>
          <w:p w14:paraId="6DDCEB44" w14:textId="45B869D9"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Nav.</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4F3A766E" w14:textId="77777777" w:rsidR="00AF5294" w:rsidRPr="00131E2E" w:rsidRDefault="00AF5294" w:rsidP="00D815EB">
            <w:pPr>
              <w:snapToGrid w:val="0"/>
              <w:contextualSpacing/>
              <w:rPr>
                <w:rFonts w:ascii="Times New Roman" w:hAnsi="Times New Roman" w:cs="Times New Roman"/>
                <w:sz w:val="24"/>
                <w:szCs w:val="24"/>
              </w:rPr>
            </w:pPr>
          </w:p>
        </w:tc>
      </w:tr>
    </w:tbl>
    <w:p w14:paraId="2524ADAC" w14:textId="252A1292" w:rsidR="0089301A" w:rsidRPr="008C07A9" w:rsidRDefault="0089301A" w:rsidP="00F46334">
      <w:pPr>
        <w:tabs>
          <w:tab w:val="left" w:pos="7655"/>
        </w:tabs>
        <w:spacing w:line="240" w:lineRule="auto"/>
        <w:jc w:val="both"/>
        <w:rPr>
          <w:rFonts w:ascii="Times New Roman" w:hAnsi="Times New Roman" w:cs="Times New Roman"/>
          <w:bCs/>
          <w:sz w:val="26"/>
          <w:szCs w:val="2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825"/>
        <w:gridCol w:w="3829"/>
      </w:tblGrid>
      <w:tr w:rsidR="00956521" w:rsidRPr="008C07A9" w14:paraId="7A55AAE5" w14:textId="77777777" w:rsidTr="00902BDC">
        <w:tc>
          <w:tcPr>
            <w:tcW w:w="8505" w:type="dxa"/>
            <w:gridSpan w:val="3"/>
            <w:hideMark/>
          </w:tcPr>
          <w:p w14:paraId="431AE87C" w14:textId="77777777" w:rsidR="00956521" w:rsidRPr="008C07A9" w:rsidRDefault="00956521" w:rsidP="00F46334">
            <w:pPr>
              <w:spacing w:line="240" w:lineRule="auto"/>
              <w:jc w:val="center"/>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8C07A9" w14:paraId="4ACA2BC4" w14:textId="77777777" w:rsidTr="00902BDC">
        <w:tc>
          <w:tcPr>
            <w:tcW w:w="851" w:type="dxa"/>
            <w:hideMark/>
          </w:tcPr>
          <w:p w14:paraId="438A08D4" w14:textId="77777777"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3825" w:type="dxa"/>
            <w:hideMark/>
          </w:tcPr>
          <w:p w14:paraId="21818DC0" w14:textId="77777777"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Projekta izpildē iesaistītās institūcijas</w:t>
            </w:r>
          </w:p>
        </w:tc>
        <w:tc>
          <w:tcPr>
            <w:tcW w:w="3829" w:type="dxa"/>
            <w:hideMark/>
          </w:tcPr>
          <w:p w14:paraId="0227C556" w14:textId="0804D4AE" w:rsidR="00956521" w:rsidRPr="008C07A9" w:rsidRDefault="00956521" w:rsidP="009A6582">
            <w:pPr>
              <w:spacing w:line="240" w:lineRule="auto"/>
              <w:ind w:left="142"/>
              <w:jc w:val="both"/>
              <w:rPr>
                <w:rFonts w:ascii="Times New Roman" w:hAnsi="Times New Roman" w:cs="Times New Roman"/>
                <w:sz w:val="26"/>
                <w:szCs w:val="26"/>
                <w:lang w:eastAsia="lv-LV"/>
              </w:rPr>
            </w:pPr>
            <w:r w:rsidRPr="00F46E17">
              <w:rPr>
                <w:rFonts w:ascii="Times New Roman" w:hAnsi="Times New Roman" w:cs="Times New Roman"/>
                <w:sz w:val="24"/>
                <w:szCs w:val="24"/>
              </w:rPr>
              <w:t>Noteikum</w:t>
            </w:r>
            <w:r w:rsidR="00646CAC">
              <w:rPr>
                <w:rFonts w:ascii="Times New Roman" w:hAnsi="Times New Roman" w:cs="Times New Roman"/>
                <w:sz w:val="24"/>
                <w:szCs w:val="24"/>
              </w:rPr>
              <w:t>u projekta izpildē ir iesaistīts</w:t>
            </w:r>
            <w:r w:rsidRPr="00F46E17">
              <w:rPr>
                <w:rFonts w:ascii="Times New Roman" w:hAnsi="Times New Roman" w:cs="Times New Roman"/>
                <w:sz w:val="24"/>
                <w:szCs w:val="24"/>
              </w:rPr>
              <w:t xml:space="preserve"> </w:t>
            </w:r>
            <w:r w:rsidR="00F46E17" w:rsidRPr="00F46E17">
              <w:rPr>
                <w:rFonts w:ascii="Times New Roman" w:hAnsi="Times New Roman" w:cs="Times New Roman"/>
                <w:sz w:val="24"/>
                <w:szCs w:val="24"/>
              </w:rPr>
              <w:t xml:space="preserve">Iekšlietu ministrijas Informācijas centrs, valsts akciju sabiedrība „Elektroniskie sakari”, </w:t>
            </w:r>
            <w:r w:rsidR="00F46E17" w:rsidRPr="00F46E17">
              <w:rPr>
                <w:rFonts w:ascii="Times New Roman" w:eastAsia="Times New Roman" w:hAnsi="Times New Roman" w:cs="Times New Roman"/>
                <w:sz w:val="24"/>
                <w:szCs w:val="24"/>
                <w:lang w:eastAsia="lv-LV"/>
              </w:rPr>
              <w:t>Valsts ugun</w:t>
            </w:r>
            <w:r w:rsidR="00F46E17">
              <w:rPr>
                <w:rFonts w:ascii="Times New Roman" w:eastAsia="Times New Roman" w:hAnsi="Times New Roman" w:cs="Times New Roman"/>
                <w:sz w:val="24"/>
                <w:szCs w:val="24"/>
                <w:lang w:eastAsia="lv-LV"/>
              </w:rPr>
              <w:t>sdzēsības un glābšanas dienests, Valsts policija</w:t>
            </w:r>
            <w:r w:rsidR="00F46E17" w:rsidRPr="00F46E17">
              <w:rPr>
                <w:rFonts w:ascii="Times New Roman" w:eastAsia="Times New Roman" w:hAnsi="Times New Roman" w:cs="Times New Roman"/>
                <w:sz w:val="24"/>
                <w:szCs w:val="24"/>
                <w:lang w:eastAsia="lv-LV"/>
              </w:rPr>
              <w:t>, Neatliekamās medicīniskā palīdzības die</w:t>
            </w:r>
            <w:r w:rsidR="00F46E17">
              <w:rPr>
                <w:rFonts w:ascii="Times New Roman" w:eastAsia="Times New Roman" w:hAnsi="Times New Roman" w:cs="Times New Roman"/>
                <w:sz w:val="24"/>
                <w:szCs w:val="24"/>
                <w:lang w:eastAsia="lv-LV"/>
              </w:rPr>
              <w:t>nests, gāzes avārijas dienests</w:t>
            </w:r>
            <w:r w:rsidR="007518B0">
              <w:rPr>
                <w:rFonts w:ascii="Times New Roman" w:eastAsia="Times New Roman" w:hAnsi="Times New Roman" w:cs="Times New Roman"/>
                <w:sz w:val="24"/>
                <w:szCs w:val="24"/>
                <w:lang w:eastAsia="lv-LV"/>
              </w:rPr>
              <w:t>, Jūras spēk</w:t>
            </w:r>
            <w:r w:rsidR="00F46E17" w:rsidRPr="00F46E17">
              <w:rPr>
                <w:rFonts w:ascii="Times New Roman" w:eastAsia="Times New Roman" w:hAnsi="Times New Roman" w:cs="Times New Roman"/>
                <w:sz w:val="24"/>
                <w:szCs w:val="24"/>
                <w:lang w:eastAsia="lv-LV"/>
              </w:rPr>
              <w:t>u</w:t>
            </w:r>
            <w:r w:rsidR="00EE6774">
              <w:rPr>
                <w:rFonts w:ascii="Times New Roman" w:eastAsia="Times New Roman" w:hAnsi="Times New Roman" w:cs="Times New Roman"/>
                <w:sz w:val="24"/>
                <w:szCs w:val="24"/>
                <w:lang w:eastAsia="lv-LV"/>
              </w:rPr>
              <w:t xml:space="preserve"> flotiles</w:t>
            </w:r>
            <w:r w:rsidR="007518B0">
              <w:rPr>
                <w:rFonts w:ascii="Times New Roman" w:eastAsia="Times New Roman" w:hAnsi="Times New Roman" w:cs="Times New Roman"/>
                <w:sz w:val="24"/>
                <w:szCs w:val="24"/>
                <w:lang w:eastAsia="lv-LV"/>
              </w:rPr>
              <w:t xml:space="preserve"> </w:t>
            </w:r>
            <w:r w:rsidR="00F46E17" w:rsidRPr="00F46E17">
              <w:rPr>
                <w:rFonts w:ascii="Times New Roman" w:eastAsia="Times New Roman" w:hAnsi="Times New Roman" w:cs="Times New Roman"/>
                <w:sz w:val="24"/>
                <w:szCs w:val="24"/>
                <w:lang w:eastAsia="lv-LV"/>
              </w:rPr>
              <w:t>Krasta apsardzes dienesta Jūras meklēšanas un glābšanas koordinācijas centr</w:t>
            </w:r>
            <w:r w:rsidR="00F46E17">
              <w:rPr>
                <w:rFonts w:ascii="Times New Roman" w:eastAsia="Times New Roman" w:hAnsi="Times New Roman" w:cs="Times New Roman"/>
                <w:sz w:val="24"/>
                <w:szCs w:val="24"/>
                <w:lang w:eastAsia="lv-LV"/>
              </w:rPr>
              <w:t>s.</w:t>
            </w:r>
          </w:p>
        </w:tc>
      </w:tr>
      <w:tr w:rsidR="00956521" w:rsidRPr="008C07A9" w14:paraId="00D4258D" w14:textId="77777777" w:rsidTr="00902BDC">
        <w:tc>
          <w:tcPr>
            <w:tcW w:w="851" w:type="dxa"/>
            <w:hideMark/>
          </w:tcPr>
          <w:p w14:paraId="48FDC889" w14:textId="77777777"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2.</w:t>
            </w:r>
          </w:p>
        </w:tc>
        <w:tc>
          <w:tcPr>
            <w:tcW w:w="3825" w:type="dxa"/>
            <w:hideMark/>
          </w:tcPr>
          <w:p w14:paraId="4B030171" w14:textId="77777777" w:rsidR="009C2393" w:rsidRPr="008C07A9" w:rsidRDefault="009C2393"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Projekta izpildes ietekme uz pārvaldes funkcijām un institucionālo struktūru.</w:t>
            </w:r>
          </w:p>
          <w:p w14:paraId="4D5B2571" w14:textId="77777777" w:rsidR="00956521" w:rsidRPr="008C07A9" w:rsidRDefault="009C2393"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xml:space="preserve">Jaunu institūciju izveide, esošu </w:t>
            </w:r>
            <w:r w:rsidRPr="008C07A9">
              <w:rPr>
                <w:rFonts w:ascii="Times New Roman" w:eastAsia="Times New Roman" w:hAnsi="Times New Roman" w:cs="Times New Roman"/>
                <w:sz w:val="26"/>
                <w:szCs w:val="26"/>
                <w:lang w:eastAsia="lv-LV"/>
              </w:rPr>
              <w:lastRenderedPageBreak/>
              <w:t>institūciju likvidācija vai reorganizācija, to ietekme uz institūcijas cilvēkresursiem</w:t>
            </w:r>
          </w:p>
        </w:tc>
        <w:tc>
          <w:tcPr>
            <w:tcW w:w="3829" w:type="dxa"/>
            <w:hideMark/>
          </w:tcPr>
          <w:p w14:paraId="2000E43F" w14:textId="2B4A70AE" w:rsidR="00956521" w:rsidRDefault="00834B6C" w:rsidP="009F1C5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Projekts šo jomu neskar.</w:t>
            </w:r>
          </w:p>
          <w:p w14:paraId="3CB82E47" w14:textId="1A466E27" w:rsidR="00890B78" w:rsidRPr="009F1C51" w:rsidRDefault="00890B78" w:rsidP="009F1C51">
            <w:pPr>
              <w:spacing w:line="240" w:lineRule="auto"/>
              <w:jc w:val="both"/>
              <w:rPr>
                <w:rFonts w:ascii="Times New Roman" w:hAnsi="Times New Roman" w:cs="Times New Roman"/>
                <w:sz w:val="24"/>
                <w:szCs w:val="24"/>
              </w:rPr>
            </w:pPr>
          </w:p>
        </w:tc>
      </w:tr>
      <w:tr w:rsidR="00956521" w:rsidRPr="008C07A9" w14:paraId="473246CC" w14:textId="77777777" w:rsidTr="00902BDC">
        <w:tc>
          <w:tcPr>
            <w:tcW w:w="851" w:type="dxa"/>
            <w:hideMark/>
          </w:tcPr>
          <w:p w14:paraId="65B137D6" w14:textId="77777777" w:rsidR="00956521" w:rsidRPr="008C07A9" w:rsidRDefault="009C2393"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lastRenderedPageBreak/>
              <w:t>3</w:t>
            </w:r>
            <w:r w:rsidR="00956521" w:rsidRPr="008C07A9">
              <w:rPr>
                <w:rFonts w:ascii="Times New Roman" w:eastAsia="Times New Roman" w:hAnsi="Times New Roman" w:cs="Times New Roman"/>
                <w:sz w:val="26"/>
                <w:szCs w:val="26"/>
                <w:lang w:eastAsia="lv-LV"/>
              </w:rPr>
              <w:t>.</w:t>
            </w:r>
          </w:p>
        </w:tc>
        <w:tc>
          <w:tcPr>
            <w:tcW w:w="3825" w:type="dxa"/>
            <w:hideMark/>
          </w:tcPr>
          <w:p w14:paraId="5AB7EDA0" w14:textId="77777777"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3829" w:type="dxa"/>
            <w:hideMark/>
          </w:tcPr>
          <w:p w14:paraId="5D23F31B" w14:textId="77777777" w:rsidR="00956521" w:rsidRPr="009F1C51" w:rsidRDefault="009C2393" w:rsidP="009F1C51">
            <w:pPr>
              <w:spacing w:line="240" w:lineRule="auto"/>
              <w:rPr>
                <w:rFonts w:ascii="Times New Roman" w:eastAsia="Times New Roman" w:hAnsi="Times New Roman" w:cs="Times New Roman"/>
                <w:sz w:val="24"/>
                <w:szCs w:val="24"/>
                <w:lang w:eastAsia="lv-LV"/>
              </w:rPr>
            </w:pPr>
            <w:r w:rsidRPr="009F1C51">
              <w:rPr>
                <w:rFonts w:ascii="Times New Roman" w:eastAsia="Times New Roman" w:hAnsi="Times New Roman" w:cs="Times New Roman"/>
                <w:sz w:val="24"/>
                <w:szCs w:val="24"/>
                <w:lang w:eastAsia="lv-LV"/>
              </w:rPr>
              <w:t>Nav</w:t>
            </w:r>
            <w:r w:rsidR="009F1C51">
              <w:rPr>
                <w:rFonts w:ascii="Times New Roman" w:eastAsia="Times New Roman" w:hAnsi="Times New Roman" w:cs="Times New Roman"/>
                <w:sz w:val="24"/>
                <w:szCs w:val="24"/>
                <w:lang w:eastAsia="lv-LV"/>
              </w:rPr>
              <w:t>.</w:t>
            </w:r>
          </w:p>
        </w:tc>
      </w:tr>
    </w:tbl>
    <w:p w14:paraId="6ED2E0D7" w14:textId="77777777" w:rsidR="006B19C7" w:rsidRDefault="006B19C7" w:rsidP="00F46334">
      <w:pPr>
        <w:tabs>
          <w:tab w:val="left" w:pos="6710"/>
        </w:tabs>
        <w:spacing w:after="0" w:line="240" w:lineRule="auto"/>
        <w:rPr>
          <w:rFonts w:ascii="Times New Roman" w:eastAsia="Times New Roman" w:hAnsi="Times New Roman" w:cs="Times New Roman"/>
          <w:b/>
          <w:sz w:val="26"/>
          <w:szCs w:val="26"/>
          <w:lang w:eastAsia="lv-LV"/>
        </w:rPr>
      </w:pPr>
    </w:p>
    <w:p w14:paraId="2B08850E" w14:textId="6628FF67" w:rsidR="006E5DAC" w:rsidRPr="000E0F03" w:rsidRDefault="006B19C7" w:rsidP="00F46334">
      <w:pPr>
        <w:tabs>
          <w:tab w:val="left" w:pos="6710"/>
        </w:tabs>
        <w:spacing w:after="0" w:line="240" w:lineRule="auto"/>
        <w:rPr>
          <w:rFonts w:ascii="Times New Roman" w:eastAsia="Times New Roman" w:hAnsi="Times New Roman" w:cs="Times New Roman"/>
          <w:sz w:val="28"/>
          <w:szCs w:val="28"/>
          <w:lang w:eastAsia="lv-LV"/>
        </w:rPr>
      </w:pPr>
      <w:r w:rsidRPr="000E0F03">
        <w:rPr>
          <w:rFonts w:ascii="Times New Roman" w:eastAsia="Times New Roman" w:hAnsi="Times New Roman" w:cs="Times New Roman"/>
          <w:sz w:val="28"/>
          <w:szCs w:val="28"/>
          <w:lang w:eastAsia="lv-LV"/>
        </w:rPr>
        <w:t>Anotācijas III</w:t>
      </w:r>
      <w:r w:rsidR="0014521C">
        <w:rPr>
          <w:rFonts w:ascii="Times New Roman" w:eastAsia="Times New Roman" w:hAnsi="Times New Roman" w:cs="Times New Roman"/>
          <w:sz w:val="28"/>
          <w:szCs w:val="28"/>
          <w:lang w:eastAsia="lv-LV"/>
        </w:rPr>
        <w:t xml:space="preserve"> </w:t>
      </w:r>
      <w:r w:rsidR="00B97182" w:rsidRPr="000E0F03">
        <w:rPr>
          <w:rFonts w:ascii="Times New Roman" w:eastAsia="Times New Roman" w:hAnsi="Times New Roman" w:cs="Times New Roman"/>
          <w:sz w:val="28"/>
          <w:szCs w:val="28"/>
          <w:lang w:eastAsia="lv-LV"/>
        </w:rPr>
        <w:t xml:space="preserve">un </w:t>
      </w:r>
      <w:r w:rsidR="003A6F87" w:rsidRPr="000E0F03">
        <w:rPr>
          <w:rFonts w:ascii="Times New Roman" w:eastAsia="Times New Roman" w:hAnsi="Times New Roman" w:cs="Times New Roman"/>
          <w:sz w:val="28"/>
          <w:szCs w:val="28"/>
          <w:lang w:eastAsia="lv-LV"/>
        </w:rPr>
        <w:t>V</w:t>
      </w:r>
      <w:r w:rsidR="00B97182" w:rsidRPr="000E0F03">
        <w:rPr>
          <w:rFonts w:ascii="Times New Roman" w:eastAsia="Times New Roman" w:hAnsi="Times New Roman" w:cs="Times New Roman"/>
          <w:sz w:val="28"/>
          <w:szCs w:val="28"/>
          <w:lang w:eastAsia="lv-LV"/>
        </w:rPr>
        <w:t>I</w:t>
      </w:r>
      <w:r w:rsidR="003A6F87" w:rsidRPr="000E0F03">
        <w:rPr>
          <w:rFonts w:ascii="Times New Roman" w:eastAsia="Times New Roman" w:hAnsi="Times New Roman" w:cs="Times New Roman"/>
          <w:sz w:val="28"/>
          <w:szCs w:val="28"/>
          <w:lang w:eastAsia="lv-LV"/>
        </w:rPr>
        <w:t xml:space="preserve"> sadaļa - projekts šīs</w:t>
      </w:r>
      <w:r w:rsidRPr="000E0F03">
        <w:rPr>
          <w:rFonts w:ascii="Times New Roman" w:eastAsia="Times New Roman" w:hAnsi="Times New Roman" w:cs="Times New Roman"/>
          <w:sz w:val="28"/>
          <w:szCs w:val="28"/>
          <w:lang w:eastAsia="lv-LV"/>
        </w:rPr>
        <w:t xml:space="preserve"> jom</w:t>
      </w:r>
      <w:r w:rsidR="003A6F87" w:rsidRPr="000E0F03">
        <w:rPr>
          <w:rFonts w:ascii="Times New Roman" w:eastAsia="Times New Roman" w:hAnsi="Times New Roman" w:cs="Times New Roman"/>
          <w:sz w:val="28"/>
          <w:szCs w:val="28"/>
          <w:lang w:eastAsia="lv-LV"/>
        </w:rPr>
        <w:t>as</w:t>
      </w:r>
      <w:r w:rsidR="006E5DAC" w:rsidRPr="000E0F03">
        <w:rPr>
          <w:rFonts w:ascii="Times New Roman" w:eastAsia="Times New Roman" w:hAnsi="Times New Roman" w:cs="Times New Roman"/>
          <w:sz w:val="28"/>
          <w:szCs w:val="28"/>
          <w:lang w:eastAsia="lv-LV"/>
        </w:rPr>
        <w:t xml:space="preserve"> neskar.</w:t>
      </w:r>
    </w:p>
    <w:p w14:paraId="00E521C3" w14:textId="77777777" w:rsidR="00956521" w:rsidRPr="000E0F03" w:rsidRDefault="00956521" w:rsidP="00F46334">
      <w:pPr>
        <w:tabs>
          <w:tab w:val="right" w:pos="9071"/>
        </w:tabs>
        <w:spacing w:after="0" w:line="240" w:lineRule="auto"/>
        <w:jc w:val="both"/>
        <w:rPr>
          <w:rFonts w:ascii="Times New Roman" w:eastAsia="Times New Roman" w:hAnsi="Times New Roman" w:cs="Times New Roman"/>
          <w:sz w:val="28"/>
          <w:szCs w:val="28"/>
          <w:lang w:eastAsia="lv-LV"/>
        </w:rPr>
      </w:pPr>
    </w:p>
    <w:p w14:paraId="714CE7BD" w14:textId="77777777" w:rsidR="00956521" w:rsidRPr="000E0F03" w:rsidRDefault="00956521" w:rsidP="00F46334">
      <w:pPr>
        <w:tabs>
          <w:tab w:val="right" w:pos="9071"/>
        </w:tabs>
        <w:spacing w:after="0" w:line="240" w:lineRule="auto"/>
        <w:jc w:val="both"/>
        <w:rPr>
          <w:rFonts w:ascii="Times New Roman" w:eastAsia="Times New Roman" w:hAnsi="Times New Roman" w:cs="Times New Roman"/>
          <w:sz w:val="28"/>
          <w:szCs w:val="28"/>
          <w:lang w:eastAsia="lv-LV"/>
        </w:rPr>
      </w:pPr>
    </w:p>
    <w:p w14:paraId="2E633CD1" w14:textId="77777777" w:rsidR="00B37073" w:rsidRPr="000E0F03" w:rsidRDefault="00D15928" w:rsidP="00F46334">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Iekšlietu</w:t>
      </w:r>
      <w:r w:rsidR="00B37073" w:rsidRPr="000E0F03">
        <w:rPr>
          <w:rFonts w:ascii="Times New Roman" w:hAnsi="Times New Roman" w:cs="Times New Roman"/>
          <w:color w:val="000000" w:themeColor="text1"/>
          <w:sz w:val="28"/>
          <w:szCs w:val="28"/>
        </w:rPr>
        <w:t xml:space="preserve"> ministrs </w:t>
      </w:r>
      <w:r w:rsidR="00B37073" w:rsidRPr="000E0F03">
        <w:rPr>
          <w:rFonts w:ascii="Times New Roman" w:hAnsi="Times New Roman" w:cs="Times New Roman"/>
          <w:color w:val="000000" w:themeColor="text1"/>
          <w:sz w:val="28"/>
          <w:szCs w:val="28"/>
        </w:rPr>
        <w:tab/>
      </w:r>
      <w:r w:rsidRPr="000E0F03">
        <w:rPr>
          <w:rFonts w:ascii="Times New Roman" w:hAnsi="Times New Roman" w:cs="Times New Roman"/>
          <w:color w:val="000000" w:themeColor="text1"/>
          <w:sz w:val="28"/>
          <w:szCs w:val="28"/>
        </w:rPr>
        <w:t>R.Kozlovskis</w:t>
      </w:r>
    </w:p>
    <w:p w14:paraId="3020E662" w14:textId="77777777" w:rsidR="00956521" w:rsidRPr="000E0F03"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8"/>
          <w:szCs w:val="28"/>
          <w:lang w:eastAsia="lv-LV"/>
        </w:rPr>
      </w:pPr>
    </w:p>
    <w:p w14:paraId="793309E0" w14:textId="77777777" w:rsidR="00956521" w:rsidRPr="000E0F03"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8"/>
          <w:szCs w:val="28"/>
          <w:lang w:eastAsia="lv-LV"/>
        </w:rPr>
      </w:pPr>
    </w:p>
    <w:p w14:paraId="360ED322" w14:textId="77777777" w:rsidR="00D15928" w:rsidRPr="000E0F03" w:rsidRDefault="00B37073" w:rsidP="00F46334">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 xml:space="preserve">Vīza: </w:t>
      </w:r>
    </w:p>
    <w:p w14:paraId="3473901B" w14:textId="77777777" w:rsidR="00612463" w:rsidRDefault="00B37073" w:rsidP="004B6057">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Valsts sekretār</w:t>
      </w:r>
      <w:r w:rsidR="00D15928" w:rsidRPr="000E0F03">
        <w:rPr>
          <w:rFonts w:ascii="Times New Roman" w:hAnsi="Times New Roman" w:cs="Times New Roman"/>
          <w:color w:val="000000" w:themeColor="text1"/>
          <w:sz w:val="28"/>
          <w:szCs w:val="28"/>
        </w:rPr>
        <w:t>e</w:t>
      </w:r>
      <w:r w:rsidR="00612463">
        <w:rPr>
          <w:rFonts w:ascii="Times New Roman" w:hAnsi="Times New Roman" w:cs="Times New Roman"/>
          <w:color w:val="000000" w:themeColor="text1"/>
          <w:sz w:val="28"/>
          <w:szCs w:val="28"/>
        </w:rPr>
        <w:t>s</w:t>
      </w:r>
    </w:p>
    <w:p w14:paraId="67AE23FA" w14:textId="44F60A02" w:rsidR="00956521" w:rsidRPr="004B6057" w:rsidRDefault="00612463" w:rsidP="004B6057">
      <w:pPr>
        <w:tabs>
          <w:tab w:val="right" w:pos="907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pienākumu izpildītāja</w:t>
      </w:r>
      <w:r w:rsidR="00D15928" w:rsidRPr="000E0F03">
        <w:rPr>
          <w:rFonts w:ascii="Times New Roman" w:hAnsi="Times New Roman" w:cs="Times New Roman"/>
          <w:color w:val="000000" w:themeColor="text1"/>
          <w:sz w:val="28"/>
          <w:szCs w:val="28"/>
        </w:rPr>
        <w:tab/>
        <w:t>I.</w:t>
      </w:r>
      <w:r>
        <w:rPr>
          <w:rFonts w:ascii="Times New Roman" w:hAnsi="Times New Roman" w:cs="Times New Roman"/>
          <w:color w:val="000000" w:themeColor="text1"/>
          <w:sz w:val="28"/>
          <w:szCs w:val="28"/>
        </w:rPr>
        <w:t>Aire</w:t>
      </w:r>
    </w:p>
    <w:p w14:paraId="1EA70D0E" w14:textId="77777777" w:rsidR="00956521" w:rsidRPr="000E0F03" w:rsidRDefault="00956521" w:rsidP="00F46334">
      <w:pPr>
        <w:widowControl w:val="0"/>
        <w:spacing w:after="0" w:line="240" w:lineRule="auto"/>
        <w:jc w:val="both"/>
        <w:rPr>
          <w:rFonts w:ascii="Times New Roman" w:eastAsia="Times New Roman" w:hAnsi="Times New Roman" w:cs="Times New Roman"/>
          <w:sz w:val="28"/>
          <w:szCs w:val="28"/>
        </w:rPr>
      </w:pPr>
    </w:p>
    <w:p w14:paraId="6D8D3F14" w14:textId="77777777" w:rsidR="00637049" w:rsidRDefault="00637049" w:rsidP="00F46334">
      <w:pPr>
        <w:widowControl w:val="0"/>
        <w:spacing w:after="0" w:line="240" w:lineRule="auto"/>
        <w:jc w:val="both"/>
        <w:rPr>
          <w:rFonts w:ascii="Times New Roman" w:eastAsia="Times New Roman" w:hAnsi="Times New Roman" w:cs="Times New Roman"/>
          <w:sz w:val="28"/>
          <w:szCs w:val="28"/>
        </w:rPr>
      </w:pPr>
    </w:p>
    <w:p w14:paraId="64EF7781" w14:textId="77777777" w:rsidR="00CE5DBA" w:rsidRDefault="00CE5DBA" w:rsidP="00F46334">
      <w:pPr>
        <w:widowControl w:val="0"/>
        <w:spacing w:after="0" w:line="240" w:lineRule="auto"/>
        <w:jc w:val="both"/>
        <w:rPr>
          <w:rFonts w:ascii="Times New Roman" w:eastAsia="Times New Roman" w:hAnsi="Times New Roman" w:cs="Times New Roman"/>
          <w:sz w:val="20"/>
          <w:szCs w:val="20"/>
        </w:rPr>
      </w:pPr>
    </w:p>
    <w:p w14:paraId="5F849FCC"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DF3303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58DCFBF"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5C67D8E2"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16F831B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A98FF1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A800B7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D44F82C"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9F19A4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4B998DF"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0F2A8A7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E0FB167"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B15AE02"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39C16AA7"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C25601C"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50E4EB09"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919A271"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779B1A6"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2A11D06"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39E3425A"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5E7541FF"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5371C28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E40AEA7"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22790EF1"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193EF7F7"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1FBB6BFD"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42A97A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21090490"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200DDF4"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264FCB15"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7C858A7"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BD4C202" w14:textId="5D8CF6D9" w:rsidR="006C0BE8" w:rsidRPr="008C07A9" w:rsidRDefault="009250AA"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F00CDA">
        <w:rPr>
          <w:rFonts w:ascii="Times New Roman" w:eastAsia="Times New Roman" w:hAnsi="Times New Roman" w:cs="Times New Roman"/>
          <w:sz w:val="20"/>
          <w:szCs w:val="20"/>
        </w:rPr>
        <w:t>.05</w:t>
      </w:r>
      <w:r w:rsidR="008C07A9">
        <w:rPr>
          <w:rFonts w:ascii="Times New Roman" w:eastAsia="Times New Roman" w:hAnsi="Times New Roman" w:cs="Times New Roman"/>
          <w:sz w:val="20"/>
          <w:szCs w:val="20"/>
        </w:rPr>
        <w:t xml:space="preserve">.2014 </w:t>
      </w:r>
      <w:r>
        <w:rPr>
          <w:rFonts w:ascii="Times New Roman" w:eastAsia="Times New Roman" w:hAnsi="Times New Roman" w:cs="Times New Roman"/>
          <w:sz w:val="20"/>
          <w:szCs w:val="20"/>
        </w:rPr>
        <w:t xml:space="preserve"> 13:22</w:t>
      </w:r>
    </w:p>
    <w:p w14:paraId="3C239567" w14:textId="23B2ADA0" w:rsidR="00956521" w:rsidRPr="00487CCA" w:rsidRDefault="00612463" w:rsidP="00F46334">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2154</w:t>
      </w:r>
    </w:p>
    <w:p w14:paraId="3C275F9E" w14:textId="77777777" w:rsidR="00956521" w:rsidRPr="008C07A9" w:rsidRDefault="00D15928"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Signe Koritko</w:t>
      </w:r>
    </w:p>
    <w:p w14:paraId="4D8C0A03" w14:textId="2A566A27" w:rsidR="004F0FF7" w:rsidRDefault="00D15928" w:rsidP="003D5573">
      <w:pPr>
        <w:widowControl w:val="0"/>
        <w:spacing w:after="0" w:line="240" w:lineRule="auto"/>
        <w:jc w:val="both"/>
      </w:pPr>
      <w:r>
        <w:rPr>
          <w:rFonts w:ascii="Times New Roman" w:eastAsia="Times New Roman" w:hAnsi="Times New Roman" w:cs="Times New Roman"/>
          <w:sz w:val="20"/>
          <w:szCs w:val="20"/>
        </w:rPr>
        <w:t>67208742</w:t>
      </w:r>
      <w:r w:rsidR="00956521" w:rsidRPr="008C07A9">
        <w:rPr>
          <w:rFonts w:ascii="Times New Roman" w:eastAsia="Times New Roman" w:hAnsi="Times New Roman" w:cs="Times New Roman"/>
          <w:sz w:val="20"/>
          <w:szCs w:val="20"/>
        </w:rPr>
        <w:t xml:space="preserve">, </w:t>
      </w:r>
      <w:hyperlink r:id="rId9" w:history="1">
        <w:r w:rsidR="004A3E68" w:rsidRPr="0024242E">
          <w:rPr>
            <w:rStyle w:val="Hyperlink"/>
            <w:rFonts w:ascii="Times New Roman" w:eastAsia="Times New Roman" w:hAnsi="Times New Roman" w:cs="Times New Roman"/>
            <w:sz w:val="20"/>
            <w:szCs w:val="20"/>
          </w:rPr>
          <w:t>Signe.Koritko@ic.iem.gov.lv</w:t>
        </w:r>
      </w:hyperlink>
      <w:r w:rsidR="004A3E68">
        <w:rPr>
          <w:rFonts w:ascii="Times New Roman" w:eastAsia="Times New Roman" w:hAnsi="Times New Roman" w:cs="Times New Roman"/>
          <w:sz w:val="20"/>
          <w:szCs w:val="20"/>
        </w:rPr>
        <w:t xml:space="preserve"> </w:t>
      </w:r>
    </w:p>
    <w:sectPr w:rsidR="004F0FF7" w:rsidSect="00EC2E04">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6CDC1" w14:textId="77777777" w:rsidR="00CF4D66" w:rsidRDefault="00CF4D66" w:rsidP="00F06DFF">
      <w:pPr>
        <w:spacing w:after="0" w:line="240" w:lineRule="auto"/>
      </w:pPr>
      <w:r>
        <w:separator/>
      </w:r>
    </w:p>
  </w:endnote>
  <w:endnote w:type="continuationSeparator" w:id="0">
    <w:p w14:paraId="18D7EA54" w14:textId="77777777" w:rsidR="00CF4D66" w:rsidRDefault="00CF4D66"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FF8E" w14:textId="77FA0550" w:rsidR="00ED1397" w:rsidRPr="00ED1397" w:rsidRDefault="00CF5A43" w:rsidP="00ED1397">
    <w:pPr>
      <w:pStyle w:val="BodyText"/>
      <w:rPr>
        <w:noProof/>
        <w:sz w:val="20"/>
      </w:rPr>
    </w:pPr>
    <w:r>
      <w:rPr>
        <w:sz w:val="20"/>
      </w:rPr>
      <w:t>IEMAnot_</w:t>
    </w:r>
    <w:r w:rsidR="009250AA">
      <w:rPr>
        <w:sz w:val="20"/>
      </w:rPr>
      <w:t>20</w:t>
    </w:r>
    <w:r w:rsidR="00F00CDA">
      <w:rPr>
        <w:sz w:val="20"/>
      </w:rPr>
      <w:t>05</w:t>
    </w:r>
    <w:r w:rsidR="00ED1397" w:rsidRPr="00ED1397">
      <w:rPr>
        <w:sz w:val="20"/>
      </w:rPr>
      <w:t>14_112</w:t>
    </w:r>
    <w:r w:rsidR="00ED1397">
      <w:rPr>
        <w:noProof/>
        <w:sz w:val="20"/>
      </w:rPr>
      <w:t xml:space="preserve">; </w:t>
    </w:r>
    <w:r w:rsidR="00ED1397" w:rsidRPr="00F06DFF">
      <w:rPr>
        <w:noProof/>
        <w:sz w:val="20"/>
      </w:rPr>
      <w:t>Ministru kabineta noteikumu projekta „</w:t>
    </w:r>
    <w:r w:rsidR="00ED1397">
      <w:rPr>
        <w:noProof/>
        <w:sz w:val="20"/>
      </w:rPr>
      <w:t>Noteikumi par izsaucēja atrašanās vietas datu noteikšanu, apstrādi, uzturēšanu un nodošanu</w:t>
    </w:r>
    <w:r w:rsidR="00ED1397" w:rsidRPr="00F06DFF">
      <w:rPr>
        <w:noProof/>
        <w:sz w:val="20"/>
      </w:rPr>
      <w:t xml:space="preserve"> projektu iesniegumu atlases otro un turpmākajām kārtām”” sākotnējās ietekmes novērtējuma ziņojums (anotācija)</w:t>
    </w:r>
  </w:p>
  <w:p w14:paraId="07D8F415" w14:textId="77777777" w:rsidR="00F06DFF" w:rsidRPr="00ED1397" w:rsidRDefault="00F06DFF" w:rsidP="00ED1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31CA" w14:textId="33AB9498" w:rsidR="004C3B91" w:rsidRPr="00ED1397" w:rsidRDefault="00CF5A43" w:rsidP="00ED1397">
    <w:pPr>
      <w:pStyle w:val="BodyText"/>
      <w:rPr>
        <w:noProof/>
        <w:sz w:val="20"/>
      </w:rPr>
    </w:pPr>
    <w:r>
      <w:rPr>
        <w:sz w:val="20"/>
      </w:rPr>
      <w:t>IEMAnot_</w:t>
    </w:r>
    <w:r w:rsidR="009250AA">
      <w:rPr>
        <w:sz w:val="20"/>
      </w:rPr>
      <w:t>20</w:t>
    </w:r>
    <w:r w:rsidR="00F00CDA">
      <w:rPr>
        <w:sz w:val="20"/>
      </w:rPr>
      <w:t>05</w:t>
    </w:r>
    <w:r w:rsidR="00ED1397" w:rsidRPr="00ED1397">
      <w:rPr>
        <w:sz w:val="20"/>
      </w:rPr>
      <w:t>14_112</w:t>
    </w:r>
    <w:r w:rsidR="00ED1397">
      <w:rPr>
        <w:noProof/>
        <w:sz w:val="20"/>
      </w:rPr>
      <w:t xml:space="preserve">; </w:t>
    </w:r>
    <w:r w:rsidR="004C3B91" w:rsidRPr="00F06DFF">
      <w:rPr>
        <w:noProof/>
        <w:sz w:val="20"/>
      </w:rPr>
      <w:t>Ministru kabineta noteikumu projekta „</w:t>
    </w:r>
    <w:r w:rsidR="00ED1397">
      <w:rPr>
        <w:noProof/>
        <w:sz w:val="20"/>
      </w:rPr>
      <w:t>Noteikumi par izsaucēja atrašanās vietas datu noteikšanu, apstrādi, uzturēšanu un nodošanu</w:t>
    </w:r>
    <w:r w:rsidR="004C3B91" w:rsidRPr="00F06DFF">
      <w:rPr>
        <w:noProof/>
        <w:sz w:val="20"/>
      </w:rPr>
      <w:t xml:space="preserve"> projektu iesniegumu atlases otro un turpmākajām kārtām””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3E4F" w14:textId="77777777" w:rsidR="00CF4D66" w:rsidRDefault="00CF4D66" w:rsidP="00F06DFF">
      <w:pPr>
        <w:spacing w:after="0" w:line="240" w:lineRule="auto"/>
      </w:pPr>
      <w:r>
        <w:separator/>
      </w:r>
    </w:p>
  </w:footnote>
  <w:footnote w:type="continuationSeparator" w:id="0">
    <w:p w14:paraId="32EA6878" w14:textId="77777777" w:rsidR="00CF4D66" w:rsidRDefault="00CF4D66"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14:paraId="0216C74A" w14:textId="77777777" w:rsidR="00761BA7" w:rsidRDefault="00FD0C76">
        <w:pPr>
          <w:pStyle w:val="Header"/>
          <w:jc w:val="center"/>
        </w:pPr>
        <w:r>
          <w:fldChar w:fldCharType="begin"/>
        </w:r>
        <w:r w:rsidR="00761BA7">
          <w:instrText xml:space="preserve"> PAGE   \* MERGEFORMAT </w:instrText>
        </w:r>
        <w:r>
          <w:fldChar w:fldCharType="separate"/>
        </w:r>
        <w:r w:rsidR="00A33168">
          <w:rPr>
            <w:noProof/>
          </w:rPr>
          <w:t>2</w:t>
        </w:r>
        <w:r>
          <w:rPr>
            <w:noProof/>
          </w:rPr>
          <w:fldChar w:fldCharType="end"/>
        </w:r>
      </w:p>
    </w:sdtContent>
  </w:sdt>
  <w:p w14:paraId="3EE80806" w14:textId="77777777"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43681"/>
    <w:multiLevelType w:val="hybridMultilevel"/>
    <w:tmpl w:val="8612D956"/>
    <w:lvl w:ilvl="0" w:tplc="1F66EB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528D"/>
    <w:rsid w:val="000175C5"/>
    <w:rsid w:val="00022856"/>
    <w:rsid w:val="00027B9F"/>
    <w:rsid w:val="00040C02"/>
    <w:rsid w:val="000434E1"/>
    <w:rsid w:val="00045E63"/>
    <w:rsid w:val="00054CE5"/>
    <w:rsid w:val="00056B12"/>
    <w:rsid w:val="000573BA"/>
    <w:rsid w:val="00063A17"/>
    <w:rsid w:val="00072519"/>
    <w:rsid w:val="00084109"/>
    <w:rsid w:val="00084905"/>
    <w:rsid w:val="000873E4"/>
    <w:rsid w:val="00090F37"/>
    <w:rsid w:val="00095AD1"/>
    <w:rsid w:val="000A0BB3"/>
    <w:rsid w:val="000A44FB"/>
    <w:rsid w:val="000A6E68"/>
    <w:rsid w:val="000C356C"/>
    <w:rsid w:val="000D79AB"/>
    <w:rsid w:val="000E0F03"/>
    <w:rsid w:val="000E4428"/>
    <w:rsid w:val="000E6C07"/>
    <w:rsid w:val="00103CCD"/>
    <w:rsid w:val="00104008"/>
    <w:rsid w:val="00104562"/>
    <w:rsid w:val="00107A74"/>
    <w:rsid w:val="001156DE"/>
    <w:rsid w:val="0012408E"/>
    <w:rsid w:val="00124610"/>
    <w:rsid w:val="00125585"/>
    <w:rsid w:val="00126F59"/>
    <w:rsid w:val="001302CD"/>
    <w:rsid w:val="00131E2E"/>
    <w:rsid w:val="00142A5D"/>
    <w:rsid w:val="00143F85"/>
    <w:rsid w:val="00144130"/>
    <w:rsid w:val="00144724"/>
    <w:rsid w:val="0014521C"/>
    <w:rsid w:val="001453FF"/>
    <w:rsid w:val="00145869"/>
    <w:rsid w:val="00145FD1"/>
    <w:rsid w:val="001475B6"/>
    <w:rsid w:val="0015285B"/>
    <w:rsid w:val="00153CDA"/>
    <w:rsid w:val="00161F61"/>
    <w:rsid w:val="0016272F"/>
    <w:rsid w:val="00164000"/>
    <w:rsid w:val="00180103"/>
    <w:rsid w:val="00183287"/>
    <w:rsid w:val="001856E3"/>
    <w:rsid w:val="00185915"/>
    <w:rsid w:val="00185C5D"/>
    <w:rsid w:val="0019293D"/>
    <w:rsid w:val="001B5798"/>
    <w:rsid w:val="001B674B"/>
    <w:rsid w:val="001C08CB"/>
    <w:rsid w:val="001C24F2"/>
    <w:rsid w:val="001C2F5E"/>
    <w:rsid w:val="001C42A5"/>
    <w:rsid w:val="001C6C95"/>
    <w:rsid w:val="001C7116"/>
    <w:rsid w:val="001D1765"/>
    <w:rsid w:val="001D2869"/>
    <w:rsid w:val="001E23D0"/>
    <w:rsid w:val="001E5D02"/>
    <w:rsid w:val="001F3E3C"/>
    <w:rsid w:val="001F6FB8"/>
    <w:rsid w:val="001F75FE"/>
    <w:rsid w:val="002079DD"/>
    <w:rsid w:val="00212A9E"/>
    <w:rsid w:val="00214E8F"/>
    <w:rsid w:val="002229AA"/>
    <w:rsid w:val="00222C2B"/>
    <w:rsid w:val="00223353"/>
    <w:rsid w:val="0022695D"/>
    <w:rsid w:val="002305D1"/>
    <w:rsid w:val="0023148C"/>
    <w:rsid w:val="00231868"/>
    <w:rsid w:val="002330B6"/>
    <w:rsid w:val="00237BB9"/>
    <w:rsid w:val="00246D30"/>
    <w:rsid w:val="002502FC"/>
    <w:rsid w:val="00250694"/>
    <w:rsid w:val="00252AAE"/>
    <w:rsid w:val="00256C46"/>
    <w:rsid w:val="00257B31"/>
    <w:rsid w:val="0026739A"/>
    <w:rsid w:val="0027473F"/>
    <w:rsid w:val="00274A3B"/>
    <w:rsid w:val="00274DD7"/>
    <w:rsid w:val="00282649"/>
    <w:rsid w:val="002850CE"/>
    <w:rsid w:val="00285696"/>
    <w:rsid w:val="00285E59"/>
    <w:rsid w:val="00291089"/>
    <w:rsid w:val="00293CD1"/>
    <w:rsid w:val="00297F3D"/>
    <w:rsid w:val="002A33E2"/>
    <w:rsid w:val="002A3CAA"/>
    <w:rsid w:val="002A7578"/>
    <w:rsid w:val="002C0402"/>
    <w:rsid w:val="002C1BE0"/>
    <w:rsid w:val="002C6A8C"/>
    <w:rsid w:val="002D08E4"/>
    <w:rsid w:val="002D7BE6"/>
    <w:rsid w:val="002F0410"/>
    <w:rsid w:val="002F15EE"/>
    <w:rsid w:val="002F3E86"/>
    <w:rsid w:val="002F4427"/>
    <w:rsid w:val="00301499"/>
    <w:rsid w:val="00301E76"/>
    <w:rsid w:val="00302AED"/>
    <w:rsid w:val="00303819"/>
    <w:rsid w:val="00304113"/>
    <w:rsid w:val="003051AC"/>
    <w:rsid w:val="00312B4F"/>
    <w:rsid w:val="003148C8"/>
    <w:rsid w:val="003159B1"/>
    <w:rsid w:val="00315BE2"/>
    <w:rsid w:val="00316DE3"/>
    <w:rsid w:val="003212AA"/>
    <w:rsid w:val="00332A03"/>
    <w:rsid w:val="00337989"/>
    <w:rsid w:val="00343943"/>
    <w:rsid w:val="00344C9F"/>
    <w:rsid w:val="00346784"/>
    <w:rsid w:val="00353329"/>
    <w:rsid w:val="00357A5B"/>
    <w:rsid w:val="003628F4"/>
    <w:rsid w:val="00362C01"/>
    <w:rsid w:val="0036490C"/>
    <w:rsid w:val="00364D19"/>
    <w:rsid w:val="0036603C"/>
    <w:rsid w:val="003715E1"/>
    <w:rsid w:val="00375DE8"/>
    <w:rsid w:val="00381402"/>
    <w:rsid w:val="00382E2E"/>
    <w:rsid w:val="00385481"/>
    <w:rsid w:val="003862D1"/>
    <w:rsid w:val="00387417"/>
    <w:rsid w:val="003979CC"/>
    <w:rsid w:val="003A6F87"/>
    <w:rsid w:val="003B4D59"/>
    <w:rsid w:val="003D1E09"/>
    <w:rsid w:val="003D3D87"/>
    <w:rsid w:val="003D5573"/>
    <w:rsid w:val="003D7CB6"/>
    <w:rsid w:val="003E0121"/>
    <w:rsid w:val="003E0E54"/>
    <w:rsid w:val="003E7629"/>
    <w:rsid w:val="003F2794"/>
    <w:rsid w:val="003F2A4E"/>
    <w:rsid w:val="003F5419"/>
    <w:rsid w:val="00404D38"/>
    <w:rsid w:val="00405A42"/>
    <w:rsid w:val="00410655"/>
    <w:rsid w:val="00415FB0"/>
    <w:rsid w:val="0042526D"/>
    <w:rsid w:val="00432CC5"/>
    <w:rsid w:val="00434CCA"/>
    <w:rsid w:val="004352DB"/>
    <w:rsid w:val="00441805"/>
    <w:rsid w:val="00443EBE"/>
    <w:rsid w:val="00447834"/>
    <w:rsid w:val="0045410C"/>
    <w:rsid w:val="00460F12"/>
    <w:rsid w:val="004620BE"/>
    <w:rsid w:val="004642C2"/>
    <w:rsid w:val="00472F17"/>
    <w:rsid w:val="00487CCA"/>
    <w:rsid w:val="004901C4"/>
    <w:rsid w:val="00491FDB"/>
    <w:rsid w:val="004973F4"/>
    <w:rsid w:val="004A3E68"/>
    <w:rsid w:val="004A7562"/>
    <w:rsid w:val="004B343C"/>
    <w:rsid w:val="004B50C9"/>
    <w:rsid w:val="004B6057"/>
    <w:rsid w:val="004C1EE7"/>
    <w:rsid w:val="004C3B91"/>
    <w:rsid w:val="004C5A10"/>
    <w:rsid w:val="004E16CF"/>
    <w:rsid w:val="004F0FF7"/>
    <w:rsid w:val="004F1699"/>
    <w:rsid w:val="004F429C"/>
    <w:rsid w:val="004F5172"/>
    <w:rsid w:val="004F7686"/>
    <w:rsid w:val="0050657E"/>
    <w:rsid w:val="00506E97"/>
    <w:rsid w:val="00507B8A"/>
    <w:rsid w:val="00507F17"/>
    <w:rsid w:val="00510E8A"/>
    <w:rsid w:val="005172FE"/>
    <w:rsid w:val="005173F5"/>
    <w:rsid w:val="005174D6"/>
    <w:rsid w:val="00517FAC"/>
    <w:rsid w:val="005204C4"/>
    <w:rsid w:val="005208CF"/>
    <w:rsid w:val="00523D03"/>
    <w:rsid w:val="00532A80"/>
    <w:rsid w:val="00533AFE"/>
    <w:rsid w:val="00534C99"/>
    <w:rsid w:val="0053757F"/>
    <w:rsid w:val="00541F51"/>
    <w:rsid w:val="00542985"/>
    <w:rsid w:val="00545638"/>
    <w:rsid w:val="0055170F"/>
    <w:rsid w:val="00554480"/>
    <w:rsid w:val="005559C6"/>
    <w:rsid w:val="0056352C"/>
    <w:rsid w:val="0056472C"/>
    <w:rsid w:val="00564F8D"/>
    <w:rsid w:val="0056686B"/>
    <w:rsid w:val="00566D1E"/>
    <w:rsid w:val="005708BF"/>
    <w:rsid w:val="00573B04"/>
    <w:rsid w:val="005878A6"/>
    <w:rsid w:val="00593807"/>
    <w:rsid w:val="005963AB"/>
    <w:rsid w:val="005A1EC4"/>
    <w:rsid w:val="005A6FC9"/>
    <w:rsid w:val="005A7558"/>
    <w:rsid w:val="005B471B"/>
    <w:rsid w:val="005B6C90"/>
    <w:rsid w:val="005C00CE"/>
    <w:rsid w:val="005C0EF0"/>
    <w:rsid w:val="005C2BA7"/>
    <w:rsid w:val="005C3A11"/>
    <w:rsid w:val="005C4997"/>
    <w:rsid w:val="005E183A"/>
    <w:rsid w:val="005E25FB"/>
    <w:rsid w:val="005E5990"/>
    <w:rsid w:val="005F1EA0"/>
    <w:rsid w:val="005F773B"/>
    <w:rsid w:val="00610E93"/>
    <w:rsid w:val="00612463"/>
    <w:rsid w:val="00616A7E"/>
    <w:rsid w:val="00621E2E"/>
    <w:rsid w:val="00622B88"/>
    <w:rsid w:val="00630DBD"/>
    <w:rsid w:val="00632014"/>
    <w:rsid w:val="006354F3"/>
    <w:rsid w:val="00637049"/>
    <w:rsid w:val="006378A4"/>
    <w:rsid w:val="00641C3C"/>
    <w:rsid w:val="00644FDB"/>
    <w:rsid w:val="00645ADA"/>
    <w:rsid w:val="00646CAC"/>
    <w:rsid w:val="00671E17"/>
    <w:rsid w:val="00675544"/>
    <w:rsid w:val="00677123"/>
    <w:rsid w:val="00685A1B"/>
    <w:rsid w:val="0068644B"/>
    <w:rsid w:val="0069147A"/>
    <w:rsid w:val="006A16D9"/>
    <w:rsid w:val="006A25F4"/>
    <w:rsid w:val="006A34A8"/>
    <w:rsid w:val="006A478F"/>
    <w:rsid w:val="006B19C7"/>
    <w:rsid w:val="006B2006"/>
    <w:rsid w:val="006B22F1"/>
    <w:rsid w:val="006B284F"/>
    <w:rsid w:val="006B4925"/>
    <w:rsid w:val="006B6A56"/>
    <w:rsid w:val="006B7130"/>
    <w:rsid w:val="006B7273"/>
    <w:rsid w:val="006C0BE8"/>
    <w:rsid w:val="006C1BBE"/>
    <w:rsid w:val="006C524B"/>
    <w:rsid w:val="006C59C2"/>
    <w:rsid w:val="006C6AF8"/>
    <w:rsid w:val="006D0708"/>
    <w:rsid w:val="006D1F0B"/>
    <w:rsid w:val="006D340D"/>
    <w:rsid w:val="006E1096"/>
    <w:rsid w:val="006E11E0"/>
    <w:rsid w:val="006E18CE"/>
    <w:rsid w:val="006E5DAC"/>
    <w:rsid w:val="006E71B8"/>
    <w:rsid w:val="006F0947"/>
    <w:rsid w:val="006F0A1E"/>
    <w:rsid w:val="006F0EDD"/>
    <w:rsid w:val="006F4E6B"/>
    <w:rsid w:val="00702713"/>
    <w:rsid w:val="00707449"/>
    <w:rsid w:val="007075BA"/>
    <w:rsid w:val="00716194"/>
    <w:rsid w:val="0072351A"/>
    <w:rsid w:val="007328AC"/>
    <w:rsid w:val="00733A40"/>
    <w:rsid w:val="00735121"/>
    <w:rsid w:val="00735FA7"/>
    <w:rsid w:val="007518B0"/>
    <w:rsid w:val="00754033"/>
    <w:rsid w:val="00761BA7"/>
    <w:rsid w:val="007621AF"/>
    <w:rsid w:val="00762B97"/>
    <w:rsid w:val="007634EE"/>
    <w:rsid w:val="00766382"/>
    <w:rsid w:val="00766396"/>
    <w:rsid w:val="007664B3"/>
    <w:rsid w:val="00772951"/>
    <w:rsid w:val="007815DB"/>
    <w:rsid w:val="0079114E"/>
    <w:rsid w:val="0079464E"/>
    <w:rsid w:val="007950AF"/>
    <w:rsid w:val="007A0D2B"/>
    <w:rsid w:val="007A0E08"/>
    <w:rsid w:val="007A70AB"/>
    <w:rsid w:val="007B5144"/>
    <w:rsid w:val="007B66D4"/>
    <w:rsid w:val="007C1FCA"/>
    <w:rsid w:val="007C20C9"/>
    <w:rsid w:val="007C4AAF"/>
    <w:rsid w:val="007C6BD2"/>
    <w:rsid w:val="007C74A9"/>
    <w:rsid w:val="007C76EA"/>
    <w:rsid w:val="007D6F34"/>
    <w:rsid w:val="007F0F10"/>
    <w:rsid w:val="007F5613"/>
    <w:rsid w:val="007F6B45"/>
    <w:rsid w:val="007F749B"/>
    <w:rsid w:val="00800DFD"/>
    <w:rsid w:val="0080373A"/>
    <w:rsid w:val="008062D2"/>
    <w:rsid w:val="00812F75"/>
    <w:rsid w:val="00815533"/>
    <w:rsid w:val="008223C1"/>
    <w:rsid w:val="00825AC0"/>
    <w:rsid w:val="00834B6C"/>
    <w:rsid w:val="00842E1E"/>
    <w:rsid w:val="00843A78"/>
    <w:rsid w:val="0084639A"/>
    <w:rsid w:val="00847C50"/>
    <w:rsid w:val="00847F41"/>
    <w:rsid w:val="0085267E"/>
    <w:rsid w:val="0086083A"/>
    <w:rsid w:val="00862902"/>
    <w:rsid w:val="00874597"/>
    <w:rsid w:val="00874F39"/>
    <w:rsid w:val="00876879"/>
    <w:rsid w:val="00877CC0"/>
    <w:rsid w:val="00882A85"/>
    <w:rsid w:val="00884F4F"/>
    <w:rsid w:val="00885AB9"/>
    <w:rsid w:val="00890B78"/>
    <w:rsid w:val="00892CAF"/>
    <w:rsid w:val="00892E35"/>
    <w:rsid w:val="0089301A"/>
    <w:rsid w:val="00894D2D"/>
    <w:rsid w:val="00897236"/>
    <w:rsid w:val="008A1411"/>
    <w:rsid w:val="008A33A7"/>
    <w:rsid w:val="008A4D73"/>
    <w:rsid w:val="008B1C88"/>
    <w:rsid w:val="008B356F"/>
    <w:rsid w:val="008B39B9"/>
    <w:rsid w:val="008C07A9"/>
    <w:rsid w:val="008C1B35"/>
    <w:rsid w:val="008C3106"/>
    <w:rsid w:val="008D4725"/>
    <w:rsid w:val="008D5D28"/>
    <w:rsid w:val="008E56DF"/>
    <w:rsid w:val="008E5CB2"/>
    <w:rsid w:val="008F6379"/>
    <w:rsid w:val="008F73BC"/>
    <w:rsid w:val="00901963"/>
    <w:rsid w:val="00902BDC"/>
    <w:rsid w:val="00906FB3"/>
    <w:rsid w:val="00907FD4"/>
    <w:rsid w:val="009105D1"/>
    <w:rsid w:val="00911681"/>
    <w:rsid w:val="009159B7"/>
    <w:rsid w:val="009171A9"/>
    <w:rsid w:val="00917809"/>
    <w:rsid w:val="009178FB"/>
    <w:rsid w:val="009250AA"/>
    <w:rsid w:val="00931ABE"/>
    <w:rsid w:val="0093309D"/>
    <w:rsid w:val="00934B05"/>
    <w:rsid w:val="00934CE6"/>
    <w:rsid w:val="00941F56"/>
    <w:rsid w:val="00950105"/>
    <w:rsid w:val="00952597"/>
    <w:rsid w:val="00954A12"/>
    <w:rsid w:val="00956521"/>
    <w:rsid w:val="00960458"/>
    <w:rsid w:val="00971C09"/>
    <w:rsid w:val="00973427"/>
    <w:rsid w:val="0097387C"/>
    <w:rsid w:val="00984356"/>
    <w:rsid w:val="00984978"/>
    <w:rsid w:val="00991DD8"/>
    <w:rsid w:val="00995660"/>
    <w:rsid w:val="009A6582"/>
    <w:rsid w:val="009B21BC"/>
    <w:rsid w:val="009B57BC"/>
    <w:rsid w:val="009B7B96"/>
    <w:rsid w:val="009C201E"/>
    <w:rsid w:val="009C2393"/>
    <w:rsid w:val="009D0B8E"/>
    <w:rsid w:val="009D7BC2"/>
    <w:rsid w:val="009E334E"/>
    <w:rsid w:val="009F1C51"/>
    <w:rsid w:val="009F2F6F"/>
    <w:rsid w:val="009F34F1"/>
    <w:rsid w:val="009F7B5F"/>
    <w:rsid w:val="00A07E67"/>
    <w:rsid w:val="00A15ADB"/>
    <w:rsid w:val="00A225B0"/>
    <w:rsid w:val="00A25DB6"/>
    <w:rsid w:val="00A33168"/>
    <w:rsid w:val="00A41781"/>
    <w:rsid w:val="00A41C93"/>
    <w:rsid w:val="00A42985"/>
    <w:rsid w:val="00A43CB8"/>
    <w:rsid w:val="00A50CD6"/>
    <w:rsid w:val="00A5346D"/>
    <w:rsid w:val="00A57342"/>
    <w:rsid w:val="00A57451"/>
    <w:rsid w:val="00A62D0E"/>
    <w:rsid w:val="00A66185"/>
    <w:rsid w:val="00A75212"/>
    <w:rsid w:val="00A761A1"/>
    <w:rsid w:val="00A7789E"/>
    <w:rsid w:val="00A81F61"/>
    <w:rsid w:val="00A9225E"/>
    <w:rsid w:val="00AA7858"/>
    <w:rsid w:val="00AC008D"/>
    <w:rsid w:val="00AC119E"/>
    <w:rsid w:val="00AC4CD3"/>
    <w:rsid w:val="00AD24E8"/>
    <w:rsid w:val="00AD5AF5"/>
    <w:rsid w:val="00AE701C"/>
    <w:rsid w:val="00AE7A4D"/>
    <w:rsid w:val="00AF482E"/>
    <w:rsid w:val="00AF5294"/>
    <w:rsid w:val="00AF68C3"/>
    <w:rsid w:val="00B03E6E"/>
    <w:rsid w:val="00B04FD7"/>
    <w:rsid w:val="00B07A66"/>
    <w:rsid w:val="00B14779"/>
    <w:rsid w:val="00B17CE3"/>
    <w:rsid w:val="00B23652"/>
    <w:rsid w:val="00B24D42"/>
    <w:rsid w:val="00B25025"/>
    <w:rsid w:val="00B259F4"/>
    <w:rsid w:val="00B2719B"/>
    <w:rsid w:val="00B31D53"/>
    <w:rsid w:val="00B353A8"/>
    <w:rsid w:val="00B35FB7"/>
    <w:rsid w:val="00B37073"/>
    <w:rsid w:val="00B403B0"/>
    <w:rsid w:val="00B40B66"/>
    <w:rsid w:val="00B558DD"/>
    <w:rsid w:val="00B56B62"/>
    <w:rsid w:val="00B64500"/>
    <w:rsid w:val="00B71C0C"/>
    <w:rsid w:val="00B71F2B"/>
    <w:rsid w:val="00B72571"/>
    <w:rsid w:val="00B73307"/>
    <w:rsid w:val="00B73ED6"/>
    <w:rsid w:val="00B90F3C"/>
    <w:rsid w:val="00B9489F"/>
    <w:rsid w:val="00B964F3"/>
    <w:rsid w:val="00B97182"/>
    <w:rsid w:val="00BA115E"/>
    <w:rsid w:val="00BA345C"/>
    <w:rsid w:val="00BA52B5"/>
    <w:rsid w:val="00BA62C4"/>
    <w:rsid w:val="00BA7F94"/>
    <w:rsid w:val="00BB23A9"/>
    <w:rsid w:val="00BB5EB1"/>
    <w:rsid w:val="00BC1DBC"/>
    <w:rsid w:val="00BC5E9B"/>
    <w:rsid w:val="00BC672F"/>
    <w:rsid w:val="00BE5EB7"/>
    <w:rsid w:val="00BE7B79"/>
    <w:rsid w:val="00BF6D15"/>
    <w:rsid w:val="00BF6E65"/>
    <w:rsid w:val="00C03195"/>
    <w:rsid w:val="00C040B6"/>
    <w:rsid w:val="00C10A77"/>
    <w:rsid w:val="00C10FAF"/>
    <w:rsid w:val="00C11456"/>
    <w:rsid w:val="00C15D54"/>
    <w:rsid w:val="00C24766"/>
    <w:rsid w:val="00C25201"/>
    <w:rsid w:val="00C34A77"/>
    <w:rsid w:val="00C3586C"/>
    <w:rsid w:val="00C51FC9"/>
    <w:rsid w:val="00C54652"/>
    <w:rsid w:val="00C67403"/>
    <w:rsid w:val="00C700FF"/>
    <w:rsid w:val="00C70451"/>
    <w:rsid w:val="00C733A8"/>
    <w:rsid w:val="00C74B27"/>
    <w:rsid w:val="00C75AA2"/>
    <w:rsid w:val="00C7776C"/>
    <w:rsid w:val="00C81846"/>
    <w:rsid w:val="00C81B76"/>
    <w:rsid w:val="00C8212B"/>
    <w:rsid w:val="00C863A5"/>
    <w:rsid w:val="00C86F07"/>
    <w:rsid w:val="00C9049E"/>
    <w:rsid w:val="00C97270"/>
    <w:rsid w:val="00CA105E"/>
    <w:rsid w:val="00CA11C6"/>
    <w:rsid w:val="00CA14D1"/>
    <w:rsid w:val="00CA6DB5"/>
    <w:rsid w:val="00CA731C"/>
    <w:rsid w:val="00CB03CE"/>
    <w:rsid w:val="00CB12DB"/>
    <w:rsid w:val="00CB3AED"/>
    <w:rsid w:val="00CC1123"/>
    <w:rsid w:val="00CC605C"/>
    <w:rsid w:val="00CC7A09"/>
    <w:rsid w:val="00CD35D4"/>
    <w:rsid w:val="00CE2301"/>
    <w:rsid w:val="00CE5DBA"/>
    <w:rsid w:val="00CE759F"/>
    <w:rsid w:val="00CF0F41"/>
    <w:rsid w:val="00CF3514"/>
    <w:rsid w:val="00CF4B1B"/>
    <w:rsid w:val="00CF4D66"/>
    <w:rsid w:val="00CF5A43"/>
    <w:rsid w:val="00D0643B"/>
    <w:rsid w:val="00D10A55"/>
    <w:rsid w:val="00D14920"/>
    <w:rsid w:val="00D15928"/>
    <w:rsid w:val="00D178D4"/>
    <w:rsid w:val="00D2036B"/>
    <w:rsid w:val="00D22C9B"/>
    <w:rsid w:val="00D323E4"/>
    <w:rsid w:val="00D32D7A"/>
    <w:rsid w:val="00D36FE6"/>
    <w:rsid w:val="00D404CD"/>
    <w:rsid w:val="00D417BF"/>
    <w:rsid w:val="00D42709"/>
    <w:rsid w:val="00D42E5E"/>
    <w:rsid w:val="00D45F0A"/>
    <w:rsid w:val="00D468CB"/>
    <w:rsid w:val="00D57DCD"/>
    <w:rsid w:val="00D62115"/>
    <w:rsid w:val="00D677E3"/>
    <w:rsid w:val="00D67C0B"/>
    <w:rsid w:val="00D72339"/>
    <w:rsid w:val="00D737CC"/>
    <w:rsid w:val="00D73B05"/>
    <w:rsid w:val="00D8348C"/>
    <w:rsid w:val="00D94EFC"/>
    <w:rsid w:val="00D95010"/>
    <w:rsid w:val="00D96B21"/>
    <w:rsid w:val="00D97229"/>
    <w:rsid w:val="00DA3D76"/>
    <w:rsid w:val="00DB2453"/>
    <w:rsid w:val="00DC01F2"/>
    <w:rsid w:val="00DC0357"/>
    <w:rsid w:val="00DC5160"/>
    <w:rsid w:val="00DD4904"/>
    <w:rsid w:val="00DD5AC2"/>
    <w:rsid w:val="00DD6723"/>
    <w:rsid w:val="00DF2E52"/>
    <w:rsid w:val="00DF76A3"/>
    <w:rsid w:val="00E004F4"/>
    <w:rsid w:val="00E07827"/>
    <w:rsid w:val="00E12437"/>
    <w:rsid w:val="00E15026"/>
    <w:rsid w:val="00E1660D"/>
    <w:rsid w:val="00E22C60"/>
    <w:rsid w:val="00E36455"/>
    <w:rsid w:val="00E36E30"/>
    <w:rsid w:val="00E40CD4"/>
    <w:rsid w:val="00E43F8D"/>
    <w:rsid w:val="00E47DAD"/>
    <w:rsid w:val="00E51558"/>
    <w:rsid w:val="00E55BF4"/>
    <w:rsid w:val="00E61BF4"/>
    <w:rsid w:val="00E70ADF"/>
    <w:rsid w:val="00E70DCB"/>
    <w:rsid w:val="00E73C53"/>
    <w:rsid w:val="00E753B6"/>
    <w:rsid w:val="00E76D44"/>
    <w:rsid w:val="00E774EE"/>
    <w:rsid w:val="00E83CAB"/>
    <w:rsid w:val="00E97415"/>
    <w:rsid w:val="00EB00FF"/>
    <w:rsid w:val="00EB5CDD"/>
    <w:rsid w:val="00EB751B"/>
    <w:rsid w:val="00EC067B"/>
    <w:rsid w:val="00EC131B"/>
    <w:rsid w:val="00EC2E04"/>
    <w:rsid w:val="00EC34C0"/>
    <w:rsid w:val="00EC4491"/>
    <w:rsid w:val="00EC4D12"/>
    <w:rsid w:val="00EC4F85"/>
    <w:rsid w:val="00EC6C68"/>
    <w:rsid w:val="00ED07E0"/>
    <w:rsid w:val="00ED0C20"/>
    <w:rsid w:val="00ED1397"/>
    <w:rsid w:val="00ED3419"/>
    <w:rsid w:val="00ED4B79"/>
    <w:rsid w:val="00EE419A"/>
    <w:rsid w:val="00EE59D4"/>
    <w:rsid w:val="00EE6774"/>
    <w:rsid w:val="00EE7194"/>
    <w:rsid w:val="00EF036F"/>
    <w:rsid w:val="00EF0941"/>
    <w:rsid w:val="00EF70EC"/>
    <w:rsid w:val="00F00CDA"/>
    <w:rsid w:val="00F01227"/>
    <w:rsid w:val="00F01574"/>
    <w:rsid w:val="00F06DFF"/>
    <w:rsid w:val="00F11221"/>
    <w:rsid w:val="00F20612"/>
    <w:rsid w:val="00F21A5D"/>
    <w:rsid w:val="00F4255D"/>
    <w:rsid w:val="00F46334"/>
    <w:rsid w:val="00F46E17"/>
    <w:rsid w:val="00F5037D"/>
    <w:rsid w:val="00F51733"/>
    <w:rsid w:val="00F5373C"/>
    <w:rsid w:val="00F574FC"/>
    <w:rsid w:val="00F6391A"/>
    <w:rsid w:val="00F652D0"/>
    <w:rsid w:val="00F7653E"/>
    <w:rsid w:val="00F77CD6"/>
    <w:rsid w:val="00F81245"/>
    <w:rsid w:val="00F813A7"/>
    <w:rsid w:val="00F973CB"/>
    <w:rsid w:val="00F979BE"/>
    <w:rsid w:val="00FA2E55"/>
    <w:rsid w:val="00FB0EF8"/>
    <w:rsid w:val="00FB44A6"/>
    <w:rsid w:val="00FD0C76"/>
    <w:rsid w:val="00FD5A6C"/>
    <w:rsid w:val="00FD61B5"/>
    <w:rsid w:val="00FD6AF9"/>
    <w:rsid w:val="00FE3C51"/>
    <w:rsid w:val="00FE4C72"/>
    <w:rsid w:val="00FE7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B6C09"/>
  <w15:docId w15:val="{41776D32-9BA6-45E8-8559-BD5D156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827554441">
      <w:bodyDiv w:val="1"/>
      <w:marLeft w:val="0"/>
      <w:marRight w:val="0"/>
      <w:marTop w:val="0"/>
      <w:marBottom w:val="0"/>
      <w:divBdr>
        <w:top w:val="none" w:sz="0" w:space="0" w:color="auto"/>
        <w:left w:val="none" w:sz="0" w:space="0" w:color="auto"/>
        <w:bottom w:val="none" w:sz="0" w:space="0" w:color="auto"/>
        <w:right w:val="none" w:sz="0" w:space="0" w:color="auto"/>
      </w:divBdr>
      <w:divsChild>
        <w:div w:id="1335449676">
          <w:marLeft w:val="0"/>
          <w:marRight w:val="0"/>
          <w:marTop w:val="0"/>
          <w:marBottom w:val="0"/>
          <w:divBdr>
            <w:top w:val="none" w:sz="0" w:space="0" w:color="auto"/>
            <w:left w:val="none" w:sz="0" w:space="0" w:color="auto"/>
            <w:bottom w:val="none" w:sz="0" w:space="0" w:color="auto"/>
            <w:right w:val="none" w:sz="0" w:space="0" w:color="auto"/>
          </w:divBdr>
        </w:div>
        <w:div w:id="1801680296">
          <w:marLeft w:val="0"/>
          <w:marRight w:val="0"/>
          <w:marTop w:val="0"/>
          <w:marBottom w:val="0"/>
          <w:divBdr>
            <w:top w:val="none" w:sz="0" w:space="0" w:color="auto"/>
            <w:left w:val="none" w:sz="0" w:space="0" w:color="auto"/>
            <w:bottom w:val="none" w:sz="0" w:space="0" w:color="auto"/>
            <w:right w:val="none" w:sz="0" w:space="0" w:color="auto"/>
          </w:divBdr>
        </w:div>
        <w:div w:id="1236935139">
          <w:marLeft w:val="0"/>
          <w:marRight w:val="0"/>
          <w:marTop w:val="0"/>
          <w:marBottom w:val="0"/>
          <w:divBdr>
            <w:top w:val="none" w:sz="0" w:space="0" w:color="auto"/>
            <w:left w:val="none" w:sz="0" w:space="0" w:color="auto"/>
            <w:bottom w:val="none" w:sz="0" w:space="0" w:color="auto"/>
            <w:right w:val="none" w:sz="0" w:space="0" w:color="auto"/>
          </w:divBdr>
        </w:div>
        <w:div w:id="338313139">
          <w:marLeft w:val="0"/>
          <w:marRight w:val="0"/>
          <w:marTop w:val="0"/>
          <w:marBottom w:val="0"/>
          <w:divBdr>
            <w:top w:val="none" w:sz="0" w:space="0" w:color="auto"/>
            <w:left w:val="none" w:sz="0" w:space="0" w:color="auto"/>
            <w:bottom w:val="none" w:sz="0" w:space="0" w:color="auto"/>
            <w:right w:val="none" w:sz="0" w:space="0" w:color="auto"/>
          </w:divBdr>
        </w:div>
        <w:div w:id="1652054056">
          <w:marLeft w:val="0"/>
          <w:marRight w:val="0"/>
          <w:marTop w:val="0"/>
          <w:marBottom w:val="0"/>
          <w:divBdr>
            <w:top w:val="none" w:sz="0" w:space="0" w:color="auto"/>
            <w:left w:val="none" w:sz="0" w:space="0" w:color="auto"/>
            <w:bottom w:val="none" w:sz="0" w:space="0" w:color="auto"/>
            <w:right w:val="none" w:sz="0" w:space="0" w:color="auto"/>
          </w:divBdr>
        </w:div>
        <w:div w:id="345864848">
          <w:marLeft w:val="0"/>
          <w:marRight w:val="0"/>
          <w:marTop w:val="0"/>
          <w:marBottom w:val="0"/>
          <w:divBdr>
            <w:top w:val="none" w:sz="0" w:space="0" w:color="auto"/>
            <w:left w:val="none" w:sz="0" w:space="0" w:color="auto"/>
            <w:bottom w:val="none" w:sz="0" w:space="0" w:color="auto"/>
            <w:right w:val="none" w:sz="0" w:space="0" w:color="auto"/>
          </w:divBdr>
        </w:div>
        <w:div w:id="308749547">
          <w:marLeft w:val="0"/>
          <w:marRight w:val="0"/>
          <w:marTop w:val="0"/>
          <w:marBottom w:val="0"/>
          <w:divBdr>
            <w:top w:val="none" w:sz="0" w:space="0" w:color="auto"/>
            <w:left w:val="none" w:sz="0" w:space="0" w:color="auto"/>
            <w:bottom w:val="none" w:sz="0" w:space="0" w:color="auto"/>
            <w:right w:val="none" w:sz="0" w:space="0" w:color="auto"/>
          </w:divBdr>
        </w:div>
        <w:div w:id="1690139674">
          <w:marLeft w:val="0"/>
          <w:marRight w:val="0"/>
          <w:marTop w:val="0"/>
          <w:marBottom w:val="0"/>
          <w:divBdr>
            <w:top w:val="none" w:sz="0" w:space="0" w:color="auto"/>
            <w:left w:val="none" w:sz="0" w:space="0" w:color="auto"/>
            <w:bottom w:val="none" w:sz="0" w:space="0" w:color="auto"/>
            <w:right w:val="none" w:sz="0" w:space="0" w:color="auto"/>
          </w:divBdr>
        </w:div>
        <w:div w:id="540938483">
          <w:marLeft w:val="0"/>
          <w:marRight w:val="0"/>
          <w:marTop w:val="0"/>
          <w:marBottom w:val="0"/>
          <w:divBdr>
            <w:top w:val="none" w:sz="0" w:space="0" w:color="auto"/>
            <w:left w:val="none" w:sz="0" w:space="0" w:color="auto"/>
            <w:bottom w:val="none" w:sz="0" w:space="0" w:color="auto"/>
            <w:right w:val="none" w:sz="0" w:space="0" w:color="auto"/>
          </w:divBdr>
        </w:div>
        <w:div w:id="1154681534">
          <w:marLeft w:val="0"/>
          <w:marRight w:val="0"/>
          <w:marTop w:val="0"/>
          <w:marBottom w:val="0"/>
          <w:divBdr>
            <w:top w:val="none" w:sz="0" w:space="0" w:color="auto"/>
            <w:left w:val="none" w:sz="0" w:space="0" w:color="auto"/>
            <w:bottom w:val="none" w:sz="0" w:space="0" w:color="auto"/>
            <w:right w:val="none" w:sz="0" w:space="0" w:color="auto"/>
          </w:divBdr>
        </w:div>
        <w:div w:id="753748518">
          <w:marLeft w:val="0"/>
          <w:marRight w:val="0"/>
          <w:marTop w:val="0"/>
          <w:marBottom w:val="0"/>
          <w:divBdr>
            <w:top w:val="none" w:sz="0" w:space="0" w:color="auto"/>
            <w:left w:val="none" w:sz="0" w:space="0" w:color="auto"/>
            <w:bottom w:val="none" w:sz="0" w:space="0" w:color="auto"/>
            <w:right w:val="none" w:sz="0" w:space="0" w:color="auto"/>
          </w:divBdr>
        </w:div>
        <w:div w:id="563611374">
          <w:marLeft w:val="0"/>
          <w:marRight w:val="0"/>
          <w:marTop w:val="0"/>
          <w:marBottom w:val="0"/>
          <w:divBdr>
            <w:top w:val="none" w:sz="0" w:space="0" w:color="auto"/>
            <w:left w:val="none" w:sz="0" w:space="0" w:color="auto"/>
            <w:bottom w:val="none" w:sz="0" w:space="0" w:color="auto"/>
            <w:right w:val="none" w:sz="0" w:space="0" w:color="auto"/>
          </w:divBdr>
        </w:div>
        <w:div w:id="1428035020">
          <w:marLeft w:val="0"/>
          <w:marRight w:val="0"/>
          <w:marTop w:val="0"/>
          <w:marBottom w:val="0"/>
          <w:divBdr>
            <w:top w:val="none" w:sz="0" w:space="0" w:color="auto"/>
            <w:left w:val="none" w:sz="0" w:space="0" w:color="auto"/>
            <w:bottom w:val="none" w:sz="0" w:space="0" w:color="auto"/>
            <w:right w:val="none" w:sz="0" w:space="0" w:color="auto"/>
          </w:divBdr>
        </w:div>
        <w:div w:id="1150094892">
          <w:marLeft w:val="0"/>
          <w:marRight w:val="0"/>
          <w:marTop w:val="0"/>
          <w:marBottom w:val="0"/>
          <w:divBdr>
            <w:top w:val="none" w:sz="0" w:space="0" w:color="auto"/>
            <w:left w:val="none" w:sz="0" w:space="0" w:color="auto"/>
            <w:bottom w:val="none" w:sz="0" w:space="0" w:color="auto"/>
            <w:right w:val="none" w:sz="0" w:space="0" w:color="auto"/>
          </w:divBdr>
        </w:div>
        <w:div w:id="801314340">
          <w:marLeft w:val="0"/>
          <w:marRight w:val="0"/>
          <w:marTop w:val="0"/>
          <w:marBottom w:val="0"/>
          <w:divBdr>
            <w:top w:val="none" w:sz="0" w:space="0" w:color="auto"/>
            <w:left w:val="none" w:sz="0" w:space="0" w:color="auto"/>
            <w:bottom w:val="none" w:sz="0" w:space="0" w:color="auto"/>
            <w:right w:val="none" w:sz="0" w:space="0" w:color="auto"/>
          </w:divBdr>
        </w:div>
      </w:divsChild>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66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ne.Koritko@ic.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AC37-4768-428A-A640-90B79668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2183</Words>
  <Characters>15719</Characters>
  <Application>Microsoft Office Word</Application>
  <DocSecurity>0</DocSecurity>
  <Lines>561</Lines>
  <Paragraphs>136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signe.koritko@ic.iem.gov.lv</dc:creator>
  <dc:description>67013126, Māris Krūmiņš</dc:description>
  <cp:lastModifiedBy>Aiva Urbāne</cp:lastModifiedBy>
  <cp:revision>319</cp:revision>
  <cp:lastPrinted>2014-02-11T16:24:00Z</cp:lastPrinted>
  <dcterms:created xsi:type="dcterms:W3CDTF">2014-01-31T07:34:00Z</dcterms:created>
  <dcterms:modified xsi:type="dcterms:W3CDTF">2014-05-21T08:34:00Z</dcterms:modified>
</cp:coreProperties>
</file>