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28C9" w:rsidRPr="001052AF" w:rsidRDefault="005128C9" w:rsidP="005128C9">
      <w:pPr>
        <w:pStyle w:val="NormalWeb"/>
        <w:spacing w:before="0" w:beforeAutospacing="0" w:after="0" w:afterAutospacing="0"/>
        <w:jc w:val="center"/>
        <w:rPr>
          <w:b/>
          <w:bCs/>
          <w:sz w:val="28"/>
          <w:szCs w:val="28"/>
        </w:rPr>
      </w:pPr>
      <w:r w:rsidRPr="001052AF">
        <w:rPr>
          <w:b/>
          <w:bCs/>
          <w:sz w:val="28"/>
          <w:szCs w:val="28"/>
        </w:rPr>
        <w:t xml:space="preserve">Ministru kabineta </w:t>
      </w:r>
      <w:r w:rsidR="004105D1" w:rsidRPr="001052AF">
        <w:rPr>
          <w:b/>
          <w:bCs/>
          <w:sz w:val="28"/>
          <w:szCs w:val="28"/>
        </w:rPr>
        <w:t>rīkojuma projekta “Par finanšu līdzekļu piešķiršanu no valsts budžeta programmas “Līdzekļi neparedzētiem gadījumiem”</w:t>
      </w:r>
      <w:r w:rsidRPr="001052AF">
        <w:rPr>
          <w:b/>
          <w:bCs/>
          <w:sz w:val="28"/>
          <w:szCs w:val="28"/>
        </w:rPr>
        <w:t xml:space="preserve">” sākotnējās ietekmes novērtējuma </w:t>
      </w:r>
      <w:smartTag w:uri="schemas-tilde-lv/tildestengine" w:element="veidnes">
        <w:smartTagPr>
          <w:attr w:name="text" w:val="ziņojums"/>
          <w:attr w:name="baseform" w:val="ziņojums"/>
          <w:attr w:name="id" w:val="-1"/>
        </w:smartTagPr>
        <w:r w:rsidRPr="001052AF">
          <w:rPr>
            <w:b/>
            <w:bCs/>
            <w:sz w:val="28"/>
            <w:szCs w:val="28"/>
          </w:rPr>
          <w:t>ziņojums</w:t>
        </w:r>
      </w:smartTag>
      <w:r w:rsidRPr="001052AF">
        <w:rPr>
          <w:b/>
          <w:bCs/>
          <w:sz w:val="28"/>
          <w:szCs w:val="28"/>
        </w:rPr>
        <w:t xml:space="preserve"> (anotācija)</w:t>
      </w:r>
    </w:p>
    <w:p w:rsidR="007F6B1C" w:rsidRPr="001052AF" w:rsidRDefault="007F6B1C" w:rsidP="007F6B1C">
      <w:pPr>
        <w:pStyle w:val="naisf"/>
        <w:spacing w:before="0" w:beforeAutospacing="0" w:after="0" w:afterAutospacing="0"/>
        <w:jc w:val="right"/>
        <w:rPr>
          <w:sz w:val="28"/>
          <w:szCs w:val="28"/>
        </w:rPr>
      </w:pPr>
    </w:p>
    <w:tbl>
      <w:tblPr>
        <w:tblpPr w:leftFromText="180" w:rightFromText="180" w:vertAnchor="text" w:horzAnchor="margin" w:tblpXSpec="center" w:tblpY="14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11"/>
        <w:gridCol w:w="2836"/>
        <w:gridCol w:w="5814"/>
      </w:tblGrid>
      <w:tr w:rsidR="007F6B1C" w:rsidRPr="001052AF" w:rsidTr="00182279">
        <w:trPr>
          <w:trHeight w:val="419"/>
        </w:trPr>
        <w:tc>
          <w:tcPr>
            <w:tcW w:w="5000" w:type="pct"/>
            <w:gridSpan w:val="3"/>
            <w:vAlign w:val="center"/>
          </w:tcPr>
          <w:p w:rsidR="007F6B1C" w:rsidRPr="001052AF" w:rsidRDefault="007F6B1C" w:rsidP="000D2380">
            <w:pPr>
              <w:pStyle w:val="naisnod"/>
              <w:spacing w:before="0" w:beforeAutospacing="0" w:after="0" w:afterAutospacing="0"/>
              <w:ind w:left="57" w:right="57"/>
              <w:jc w:val="center"/>
              <w:rPr>
                <w:b/>
              </w:rPr>
            </w:pPr>
            <w:r w:rsidRPr="001052AF">
              <w:rPr>
                <w:b/>
              </w:rPr>
              <w:t>I. Tiesību akta projekta izstrādes nepieciešamība</w:t>
            </w:r>
          </w:p>
        </w:tc>
      </w:tr>
      <w:tr w:rsidR="007F6B1C" w:rsidRPr="001052AF" w:rsidTr="00182279">
        <w:trPr>
          <w:trHeight w:val="415"/>
        </w:trPr>
        <w:tc>
          <w:tcPr>
            <w:tcW w:w="227" w:type="pct"/>
          </w:tcPr>
          <w:p w:rsidR="007F6B1C" w:rsidRPr="001052AF" w:rsidRDefault="007F6B1C" w:rsidP="000D2380">
            <w:pPr>
              <w:pStyle w:val="naiskr"/>
              <w:spacing w:before="0" w:beforeAutospacing="0" w:after="0" w:afterAutospacing="0"/>
              <w:ind w:left="57" w:right="57"/>
              <w:jc w:val="center"/>
            </w:pPr>
            <w:r w:rsidRPr="001052AF">
              <w:t>1.</w:t>
            </w:r>
          </w:p>
        </w:tc>
        <w:tc>
          <w:tcPr>
            <w:tcW w:w="1565" w:type="pct"/>
          </w:tcPr>
          <w:p w:rsidR="00973E47" w:rsidRDefault="007F6B1C" w:rsidP="000D2380">
            <w:pPr>
              <w:pStyle w:val="naiskr"/>
              <w:spacing w:before="0" w:beforeAutospacing="0" w:after="0" w:afterAutospacing="0"/>
              <w:ind w:left="57" w:right="57"/>
            </w:pPr>
            <w:r w:rsidRPr="001052AF">
              <w:t>Pamatojums</w:t>
            </w:r>
          </w:p>
          <w:p w:rsidR="00973E47" w:rsidRPr="00973E47" w:rsidRDefault="00973E47" w:rsidP="00973E47">
            <w:pPr>
              <w:rPr>
                <w:lang w:eastAsia="lv-LV"/>
              </w:rPr>
            </w:pPr>
          </w:p>
          <w:p w:rsidR="00973E47" w:rsidRPr="00973E47" w:rsidRDefault="00973E47" w:rsidP="00973E47">
            <w:pPr>
              <w:rPr>
                <w:lang w:eastAsia="lv-LV"/>
              </w:rPr>
            </w:pPr>
          </w:p>
          <w:p w:rsidR="00973E47" w:rsidRPr="00973E47" w:rsidRDefault="00973E47" w:rsidP="00973E47">
            <w:pPr>
              <w:rPr>
                <w:lang w:eastAsia="lv-LV"/>
              </w:rPr>
            </w:pPr>
          </w:p>
          <w:p w:rsidR="007F6B1C" w:rsidRPr="00973E47" w:rsidRDefault="007F6B1C" w:rsidP="00973E47">
            <w:pPr>
              <w:rPr>
                <w:lang w:eastAsia="lv-LV"/>
              </w:rPr>
            </w:pPr>
          </w:p>
        </w:tc>
        <w:tc>
          <w:tcPr>
            <w:tcW w:w="3209" w:type="pct"/>
          </w:tcPr>
          <w:p w:rsidR="00E9379B" w:rsidRPr="001052AF" w:rsidRDefault="00E9379B" w:rsidP="00F24AF8">
            <w:pPr>
              <w:spacing w:after="0" w:line="240" w:lineRule="auto"/>
              <w:ind w:left="57" w:right="57" w:firstLine="473"/>
              <w:jc w:val="both"/>
              <w:rPr>
                <w:rFonts w:ascii="Times New Roman" w:hAnsi="Times New Roman" w:cs="Times New Roman"/>
                <w:sz w:val="24"/>
                <w:szCs w:val="24"/>
              </w:rPr>
            </w:pPr>
            <w:r w:rsidRPr="001052AF">
              <w:rPr>
                <w:rFonts w:ascii="Times New Roman" w:hAnsi="Times New Roman" w:cs="Times New Roman"/>
                <w:sz w:val="24"/>
                <w:szCs w:val="24"/>
              </w:rPr>
              <w:t xml:space="preserve">Ministru kabineta rīkojuma projekts „Par finanšu līdzekļu piešķiršanu no valsts budžeta programmas „Līdzekļi neparedzētiem gadījumiem”” (turpmāk – </w:t>
            </w:r>
            <w:r w:rsidR="005354B2" w:rsidRPr="001052AF">
              <w:rPr>
                <w:rFonts w:ascii="Times New Roman" w:hAnsi="Times New Roman" w:cs="Times New Roman"/>
                <w:sz w:val="24"/>
                <w:szCs w:val="24"/>
              </w:rPr>
              <w:t>rīkojuma p</w:t>
            </w:r>
            <w:r w:rsidRPr="001052AF">
              <w:rPr>
                <w:rFonts w:ascii="Times New Roman" w:hAnsi="Times New Roman" w:cs="Times New Roman"/>
                <w:sz w:val="24"/>
                <w:szCs w:val="24"/>
              </w:rPr>
              <w:t>rojekts) sagatavots, pamatojoties uz:</w:t>
            </w:r>
          </w:p>
          <w:p w:rsidR="008B3F3B" w:rsidRDefault="008B3F3B" w:rsidP="008B3F3B">
            <w:pPr>
              <w:spacing w:after="0" w:line="240" w:lineRule="auto"/>
              <w:jc w:val="both"/>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 xml:space="preserve">- </w:t>
            </w:r>
            <w:r w:rsidRPr="00B345FC">
              <w:rPr>
                <w:rFonts w:ascii="Times New Roman" w:eastAsia="Times New Roman" w:hAnsi="Times New Roman"/>
                <w:bCs/>
                <w:sz w:val="24"/>
                <w:szCs w:val="24"/>
                <w:lang w:eastAsia="lv-LV"/>
              </w:rPr>
              <w:t xml:space="preserve">Ministru kabineta </w:t>
            </w:r>
            <w:proofErr w:type="gramStart"/>
            <w:r>
              <w:rPr>
                <w:rFonts w:ascii="Times New Roman" w:eastAsia="Times New Roman" w:hAnsi="Times New Roman"/>
                <w:bCs/>
                <w:sz w:val="24"/>
                <w:szCs w:val="24"/>
                <w:lang w:eastAsia="lv-LV"/>
              </w:rPr>
              <w:t>2014.gada</w:t>
            </w:r>
            <w:proofErr w:type="gramEnd"/>
            <w:r>
              <w:rPr>
                <w:rFonts w:ascii="Times New Roman" w:eastAsia="Times New Roman" w:hAnsi="Times New Roman"/>
                <w:bCs/>
                <w:sz w:val="24"/>
                <w:szCs w:val="24"/>
                <w:lang w:eastAsia="lv-LV"/>
              </w:rPr>
              <w:t xml:space="preserve"> 25.oktobra </w:t>
            </w:r>
            <w:r w:rsidRPr="00B345FC">
              <w:rPr>
                <w:rFonts w:ascii="Times New Roman" w:eastAsia="Times New Roman" w:hAnsi="Times New Roman"/>
                <w:bCs/>
                <w:sz w:val="24"/>
                <w:szCs w:val="24"/>
                <w:lang w:eastAsia="lv-LV"/>
              </w:rPr>
              <w:t>rīkojum</w:t>
            </w:r>
            <w:r>
              <w:rPr>
                <w:rFonts w:ascii="Times New Roman" w:eastAsia="Times New Roman" w:hAnsi="Times New Roman"/>
                <w:bCs/>
                <w:sz w:val="24"/>
                <w:szCs w:val="24"/>
                <w:lang w:eastAsia="lv-LV"/>
              </w:rPr>
              <w:t>u</w:t>
            </w:r>
            <w:r w:rsidRPr="00B345FC">
              <w:rPr>
                <w:rFonts w:ascii="Times New Roman" w:eastAsia="Times New Roman" w:hAnsi="Times New Roman"/>
                <w:bCs/>
                <w:sz w:val="24"/>
                <w:szCs w:val="24"/>
                <w:lang w:eastAsia="lv-LV"/>
              </w:rPr>
              <w:t xml:space="preserve"> Nr.608</w:t>
            </w:r>
            <w:r>
              <w:rPr>
                <w:rFonts w:ascii="Times New Roman" w:eastAsia="Times New Roman" w:hAnsi="Times New Roman"/>
                <w:bCs/>
                <w:sz w:val="24"/>
                <w:szCs w:val="24"/>
                <w:lang w:eastAsia="lv-LV"/>
              </w:rPr>
              <w:t xml:space="preserve"> „</w:t>
            </w:r>
            <w:r w:rsidRPr="00B345FC">
              <w:rPr>
                <w:rFonts w:ascii="Times New Roman" w:eastAsia="Times New Roman" w:hAnsi="Times New Roman"/>
                <w:bCs/>
                <w:sz w:val="24"/>
                <w:szCs w:val="24"/>
                <w:lang w:eastAsia="lv-LV"/>
              </w:rPr>
              <w:t>Par humānās palīdzības sniegšanu Ukrainai</w:t>
            </w:r>
            <w:r>
              <w:rPr>
                <w:rFonts w:ascii="Times New Roman" w:eastAsia="Times New Roman" w:hAnsi="Times New Roman"/>
                <w:bCs/>
                <w:sz w:val="24"/>
                <w:szCs w:val="24"/>
                <w:lang w:eastAsia="lv-LV"/>
              </w:rPr>
              <w:t>”;</w:t>
            </w:r>
          </w:p>
          <w:p w:rsidR="007F6B1C" w:rsidRPr="008B3F3B" w:rsidRDefault="008B3F3B" w:rsidP="008B3F3B">
            <w:pPr>
              <w:spacing w:after="0" w:line="240" w:lineRule="auto"/>
              <w:jc w:val="both"/>
              <w:rPr>
                <w:rFonts w:ascii="Times New Roman" w:hAnsi="Times New Roman" w:cs="Times New Roman"/>
                <w:sz w:val="24"/>
                <w:szCs w:val="24"/>
              </w:rPr>
            </w:pPr>
            <w:r w:rsidRPr="008B3F3B">
              <w:rPr>
                <w:rFonts w:ascii="Times New Roman" w:eastAsia="Times New Roman" w:hAnsi="Times New Roman"/>
                <w:bCs/>
                <w:sz w:val="24"/>
                <w:szCs w:val="24"/>
                <w:lang w:eastAsia="lv-LV"/>
              </w:rPr>
              <w:t xml:space="preserve">- </w:t>
            </w:r>
            <w:r w:rsidR="00E9379B" w:rsidRPr="008B3F3B">
              <w:rPr>
                <w:rFonts w:ascii="Times New Roman" w:eastAsia="Times New Roman" w:hAnsi="Times New Roman"/>
                <w:bCs/>
                <w:sz w:val="24"/>
                <w:szCs w:val="24"/>
                <w:lang w:eastAsia="lv-LV"/>
              </w:rPr>
              <w:t xml:space="preserve">Ministru kabineta </w:t>
            </w:r>
            <w:proofErr w:type="gramStart"/>
            <w:r w:rsidR="00E9379B" w:rsidRPr="008B3F3B">
              <w:rPr>
                <w:rFonts w:ascii="Times New Roman" w:eastAsia="Times New Roman" w:hAnsi="Times New Roman"/>
                <w:bCs/>
                <w:sz w:val="24"/>
                <w:szCs w:val="24"/>
                <w:lang w:eastAsia="lv-LV"/>
              </w:rPr>
              <w:t>2009.gada</w:t>
            </w:r>
            <w:proofErr w:type="gramEnd"/>
            <w:r w:rsidR="00E9379B" w:rsidRPr="008B3F3B">
              <w:rPr>
                <w:rFonts w:ascii="Times New Roman" w:eastAsia="Times New Roman" w:hAnsi="Times New Roman"/>
                <w:bCs/>
                <w:sz w:val="24"/>
                <w:szCs w:val="24"/>
                <w:lang w:eastAsia="lv-LV"/>
              </w:rPr>
              <w:t xml:space="preserve"> 22.decembra noteikumu Nr.1644 „Kārtība, kādā pieprasa un izlieto budžeta programmas „Līdzekļi neparedzētiem gadījumiem” līdzekļus” 3.punktu.</w:t>
            </w:r>
          </w:p>
        </w:tc>
      </w:tr>
      <w:tr w:rsidR="007F6B1C" w:rsidRPr="001052AF" w:rsidTr="00182279">
        <w:trPr>
          <w:trHeight w:val="472"/>
        </w:trPr>
        <w:tc>
          <w:tcPr>
            <w:tcW w:w="227" w:type="pct"/>
          </w:tcPr>
          <w:p w:rsidR="007F6B1C" w:rsidRPr="001052AF" w:rsidRDefault="007F6B1C" w:rsidP="00200069">
            <w:pPr>
              <w:pStyle w:val="naiskr"/>
              <w:spacing w:before="0" w:beforeAutospacing="0" w:after="0" w:afterAutospacing="0"/>
              <w:ind w:left="57" w:right="57"/>
              <w:jc w:val="center"/>
            </w:pPr>
            <w:r w:rsidRPr="001052AF">
              <w:t>2.</w:t>
            </w:r>
          </w:p>
        </w:tc>
        <w:tc>
          <w:tcPr>
            <w:tcW w:w="1565" w:type="pct"/>
          </w:tcPr>
          <w:p w:rsidR="00052338" w:rsidRPr="001052AF" w:rsidRDefault="007F6B1C" w:rsidP="00200069">
            <w:pPr>
              <w:pStyle w:val="naiskr"/>
              <w:tabs>
                <w:tab w:val="left" w:pos="170"/>
              </w:tabs>
              <w:spacing w:before="0" w:beforeAutospacing="0" w:after="0" w:afterAutospacing="0"/>
              <w:ind w:left="57" w:right="57"/>
            </w:pPr>
            <w:r w:rsidRPr="001052AF">
              <w:t>Pašreizējā situācija un problēmas, kuru risināšanai tiesību akta projekts izstrādāts, tiesiskā regulējuma mērķis un būtība</w:t>
            </w:r>
          </w:p>
          <w:p w:rsidR="007F6B1C" w:rsidRPr="001052AF" w:rsidRDefault="007F6B1C" w:rsidP="00052338">
            <w:pPr>
              <w:rPr>
                <w:lang w:eastAsia="lv-LV"/>
              </w:rPr>
            </w:pPr>
          </w:p>
        </w:tc>
        <w:tc>
          <w:tcPr>
            <w:tcW w:w="3209" w:type="pct"/>
          </w:tcPr>
          <w:p w:rsidR="00F24AF8" w:rsidRDefault="00F24AF8" w:rsidP="00647896">
            <w:pPr>
              <w:pStyle w:val="Heading3"/>
              <w:shd w:val="clear" w:color="auto" w:fill="FFFFFF"/>
              <w:spacing w:before="0" w:beforeAutospacing="0" w:after="0" w:afterAutospacing="0"/>
              <w:ind w:left="57" w:right="57" w:firstLine="471"/>
              <w:jc w:val="both"/>
              <w:rPr>
                <w:b w:val="0"/>
                <w:sz w:val="24"/>
                <w:szCs w:val="24"/>
              </w:rPr>
            </w:pPr>
            <w:r w:rsidRPr="001052AF">
              <w:rPr>
                <w:b w:val="0"/>
                <w:sz w:val="24"/>
                <w:szCs w:val="24"/>
              </w:rPr>
              <w:t xml:space="preserve">Saskaņā ar Ministru kabineta </w:t>
            </w:r>
            <w:proofErr w:type="gramStart"/>
            <w:r w:rsidR="008B3F3B" w:rsidRPr="008B3F3B">
              <w:rPr>
                <w:b w:val="0"/>
                <w:sz w:val="24"/>
                <w:szCs w:val="24"/>
              </w:rPr>
              <w:t>2014.gada</w:t>
            </w:r>
            <w:proofErr w:type="gramEnd"/>
            <w:r w:rsidR="008B3F3B" w:rsidRPr="008B3F3B">
              <w:rPr>
                <w:b w:val="0"/>
                <w:sz w:val="24"/>
                <w:szCs w:val="24"/>
              </w:rPr>
              <w:t xml:space="preserve"> 25.oktobra rīkojumu Nr.608 „Par humānās palīdzības sniegšanu Ukrainai”</w:t>
            </w:r>
            <w:r w:rsidR="008B3F3B">
              <w:rPr>
                <w:bCs w:val="0"/>
                <w:sz w:val="24"/>
                <w:szCs w:val="24"/>
              </w:rPr>
              <w:t xml:space="preserve"> </w:t>
            </w:r>
            <w:r w:rsidRPr="001052AF">
              <w:rPr>
                <w:b w:val="0"/>
                <w:sz w:val="24"/>
                <w:szCs w:val="24"/>
              </w:rPr>
              <w:t>(turpmāk – rīkojums Nr.</w:t>
            </w:r>
            <w:r w:rsidR="008B3F3B">
              <w:rPr>
                <w:b w:val="0"/>
                <w:sz w:val="24"/>
                <w:szCs w:val="24"/>
              </w:rPr>
              <w:t>608</w:t>
            </w:r>
            <w:r w:rsidRPr="001052AF">
              <w:rPr>
                <w:b w:val="0"/>
                <w:sz w:val="24"/>
                <w:szCs w:val="24"/>
              </w:rPr>
              <w:t>)</w:t>
            </w:r>
            <w:r w:rsidR="008B3F3B">
              <w:rPr>
                <w:b w:val="0"/>
                <w:sz w:val="24"/>
                <w:szCs w:val="24"/>
              </w:rPr>
              <w:t xml:space="preserve"> uzdots:</w:t>
            </w:r>
          </w:p>
          <w:p w:rsidR="008B3F3B" w:rsidRPr="00826B87" w:rsidRDefault="008B3F3B" w:rsidP="008B3F3B">
            <w:pPr>
              <w:pStyle w:val="Heading3"/>
              <w:shd w:val="clear" w:color="auto" w:fill="FFFFFF"/>
              <w:spacing w:before="0" w:beforeAutospacing="0" w:after="0" w:afterAutospacing="0"/>
              <w:ind w:left="57" w:right="57" w:firstLine="471"/>
              <w:jc w:val="both"/>
              <w:rPr>
                <w:b w:val="0"/>
                <w:sz w:val="24"/>
                <w:szCs w:val="24"/>
              </w:rPr>
            </w:pPr>
            <w:r>
              <w:rPr>
                <w:b w:val="0"/>
                <w:sz w:val="24"/>
                <w:szCs w:val="24"/>
              </w:rPr>
              <w:t>-</w:t>
            </w:r>
            <w:r w:rsidRPr="00826B87">
              <w:rPr>
                <w:b w:val="0"/>
                <w:sz w:val="24"/>
                <w:szCs w:val="24"/>
              </w:rPr>
              <w:t xml:space="preserve"> Iekšlietu ministrijai sagatavot humānās palīdzības kravu (deviņi strāvas ģeneratori) no valsts materiālo rezervju resursiem</w:t>
            </w:r>
            <w:r>
              <w:rPr>
                <w:b w:val="0"/>
                <w:sz w:val="24"/>
                <w:szCs w:val="24"/>
              </w:rPr>
              <w:t>;</w:t>
            </w:r>
          </w:p>
          <w:p w:rsidR="008B3F3B" w:rsidRPr="00826B87" w:rsidRDefault="008B3F3B" w:rsidP="008B3F3B">
            <w:pPr>
              <w:pStyle w:val="Heading3"/>
              <w:shd w:val="clear" w:color="auto" w:fill="FFFFFF"/>
              <w:spacing w:before="0" w:beforeAutospacing="0" w:after="0" w:afterAutospacing="0"/>
              <w:ind w:left="57" w:right="57" w:firstLine="471"/>
              <w:jc w:val="both"/>
              <w:rPr>
                <w:b w:val="0"/>
                <w:sz w:val="24"/>
                <w:szCs w:val="24"/>
              </w:rPr>
            </w:pPr>
            <w:r>
              <w:rPr>
                <w:b w:val="0"/>
                <w:sz w:val="24"/>
                <w:szCs w:val="24"/>
              </w:rPr>
              <w:t>-</w:t>
            </w:r>
            <w:r w:rsidRPr="00826B87">
              <w:rPr>
                <w:b w:val="0"/>
                <w:sz w:val="24"/>
                <w:szCs w:val="24"/>
              </w:rPr>
              <w:t xml:space="preserve"> Valsts ugunsdzēsības un glābšanas dienestam sadarbībā ar Satiksmes ministriju organizēt minētās humānās palīdzības kravas nogādāšanu Ukrainā</w:t>
            </w:r>
            <w:r>
              <w:rPr>
                <w:b w:val="0"/>
                <w:sz w:val="24"/>
                <w:szCs w:val="24"/>
              </w:rPr>
              <w:t>;</w:t>
            </w:r>
          </w:p>
          <w:p w:rsidR="008B3F3B" w:rsidRDefault="008B3F3B" w:rsidP="008B3F3B">
            <w:pPr>
              <w:pStyle w:val="Heading3"/>
              <w:shd w:val="clear" w:color="auto" w:fill="FFFFFF"/>
              <w:spacing w:before="0" w:beforeAutospacing="0" w:after="0" w:afterAutospacing="0"/>
              <w:ind w:left="57" w:right="57" w:firstLine="471"/>
              <w:jc w:val="both"/>
              <w:rPr>
                <w:b w:val="0"/>
                <w:sz w:val="24"/>
                <w:szCs w:val="24"/>
              </w:rPr>
            </w:pPr>
            <w:r>
              <w:rPr>
                <w:b w:val="0"/>
                <w:sz w:val="24"/>
                <w:szCs w:val="24"/>
              </w:rPr>
              <w:t>-</w:t>
            </w:r>
            <w:r w:rsidRPr="00826B87">
              <w:rPr>
                <w:b w:val="0"/>
                <w:sz w:val="24"/>
                <w:szCs w:val="24"/>
              </w:rPr>
              <w:t xml:space="preserve"> Iekšlietu ministrijai sadarbībā ar Satiksmes ministriju apkopot un iesniegt Ministru kabinetā informāciju par humānās palīdzības sniegšanā izlietoto valsts materiālo rezervju atjaunošanai nepieciešamajiem un ar transportēšanu saistītajiem finanšu līdzekļiem (ne vairāk kā 50 000 </w:t>
            </w:r>
            <w:proofErr w:type="spellStart"/>
            <w:r w:rsidRPr="00826B87">
              <w:rPr>
                <w:b w:val="0"/>
                <w:i/>
                <w:sz w:val="24"/>
                <w:szCs w:val="24"/>
              </w:rPr>
              <w:t>euro</w:t>
            </w:r>
            <w:proofErr w:type="spellEnd"/>
            <w:r w:rsidRPr="00826B87">
              <w:rPr>
                <w:b w:val="0"/>
                <w:sz w:val="24"/>
                <w:szCs w:val="24"/>
              </w:rPr>
              <w:t xml:space="preserve"> apmērā), kā arī sagatavot rīkojuma projektu par finanšu līdzekļu piešķiršanu 2014. gadā no valsts budžeta programmas 02.00.00 </w:t>
            </w:r>
            <w:r>
              <w:rPr>
                <w:b w:val="0"/>
                <w:sz w:val="24"/>
                <w:szCs w:val="24"/>
              </w:rPr>
              <w:t>“</w:t>
            </w:r>
            <w:r w:rsidRPr="00826B87">
              <w:rPr>
                <w:b w:val="0"/>
                <w:sz w:val="24"/>
                <w:szCs w:val="24"/>
              </w:rPr>
              <w:t>Līdzekļi neparedzētiem gadījumiem</w:t>
            </w:r>
            <w:r>
              <w:rPr>
                <w:b w:val="0"/>
                <w:sz w:val="24"/>
                <w:szCs w:val="24"/>
              </w:rPr>
              <w:t>”.</w:t>
            </w:r>
          </w:p>
          <w:p w:rsidR="008B3F3B" w:rsidRPr="00813A45" w:rsidRDefault="008B3F3B" w:rsidP="008B3F3B">
            <w:pPr>
              <w:spacing w:after="0" w:line="240" w:lineRule="auto"/>
              <w:jc w:val="both"/>
              <w:rPr>
                <w:rFonts w:ascii="Times New Roman" w:hAnsi="Times New Roman"/>
                <w:bCs/>
                <w:sz w:val="24"/>
              </w:rPr>
            </w:pPr>
            <w:r>
              <w:rPr>
                <w:rFonts w:ascii="Times New Roman" w:hAnsi="Times New Roman"/>
                <w:iCs/>
                <w:sz w:val="24"/>
                <w:szCs w:val="24"/>
              </w:rPr>
              <w:t xml:space="preserve">       </w:t>
            </w:r>
            <w:r w:rsidRPr="006619B2">
              <w:rPr>
                <w:rFonts w:ascii="Times New Roman" w:hAnsi="Times New Roman"/>
                <w:iCs/>
                <w:sz w:val="24"/>
                <w:szCs w:val="24"/>
              </w:rPr>
              <w:t xml:space="preserve">Saskaņā ar </w:t>
            </w:r>
            <w:r>
              <w:rPr>
                <w:rFonts w:ascii="Times New Roman" w:eastAsia="Times New Roman" w:hAnsi="Times New Roman"/>
                <w:bCs/>
                <w:sz w:val="24"/>
                <w:szCs w:val="24"/>
                <w:lang w:eastAsia="lv-LV"/>
              </w:rPr>
              <w:t>rīkojumā</w:t>
            </w:r>
            <w:r w:rsidRPr="00B345FC">
              <w:rPr>
                <w:rFonts w:ascii="Times New Roman" w:eastAsia="Times New Roman" w:hAnsi="Times New Roman"/>
                <w:bCs/>
                <w:sz w:val="24"/>
                <w:szCs w:val="24"/>
                <w:lang w:eastAsia="lv-LV"/>
              </w:rPr>
              <w:t xml:space="preserve"> Nr.608</w:t>
            </w:r>
            <w:r>
              <w:rPr>
                <w:rFonts w:ascii="Times New Roman" w:eastAsia="Times New Roman" w:hAnsi="Times New Roman"/>
                <w:bCs/>
                <w:sz w:val="24"/>
                <w:szCs w:val="24"/>
                <w:lang w:eastAsia="lv-LV"/>
              </w:rPr>
              <w:t xml:space="preserve"> doto uzdevumu, </w:t>
            </w:r>
            <w:r w:rsidRPr="0026433A">
              <w:rPr>
                <w:rFonts w:ascii="Times New Roman" w:eastAsia="Times New Roman" w:hAnsi="Times New Roman"/>
                <w:bCs/>
                <w:sz w:val="24"/>
                <w:szCs w:val="24"/>
                <w:lang w:eastAsia="lv-LV"/>
              </w:rPr>
              <w:t>Valsts ugunsdzēsības un glābšanas dienest</w:t>
            </w:r>
            <w:r>
              <w:rPr>
                <w:rFonts w:ascii="Times New Roman" w:eastAsia="Times New Roman" w:hAnsi="Times New Roman"/>
                <w:bCs/>
                <w:sz w:val="24"/>
                <w:szCs w:val="24"/>
                <w:lang w:eastAsia="lv-LV"/>
              </w:rPr>
              <w:t xml:space="preserve">s (turpmāk – VUGD) </w:t>
            </w:r>
            <w:r w:rsidRPr="0026433A">
              <w:rPr>
                <w:rFonts w:ascii="Times New Roman" w:eastAsia="Times New Roman" w:hAnsi="Times New Roman"/>
                <w:bCs/>
                <w:sz w:val="24"/>
                <w:szCs w:val="24"/>
                <w:lang w:eastAsia="lv-LV"/>
              </w:rPr>
              <w:t>organizē</w:t>
            </w:r>
            <w:r>
              <w:rPr>
                <w:rFonts w:ascii="Times New Roman" w:eastAsia="Times New Roman" w:hAnsi="Times New Roman"/>
                <w:bCs/>
                <w:sz w:val="24"/>
                <w:szCs w:val="24"/>
                <w:lang w:eastAsia="lv-LV"/>
              </w:rPr>
              <w:t>ja</w:t>
            </w:r>
            <w:r w:rsidRPr="0026433A">
              <w:rPr>
                <w:rFonts w:ascii="Times New Roman" w:eastAsia="Times New Roman" w:hAnsi="Times New Roman"/>
                <w:bCs/>
                <w:sz w:val="24"/>
                <w:szCs w:val="24"/>
                <w:lang w:eastAsia="lv-LV"/>
              </w:rPr>
              <w:t xml:space="preserve"> sagatavot</w:t>
            </w:r>
            <w:r>
              <w:rPr>
                <w:rFonts w:ascii="Times New Roman" w:eastAsia="Times New Roman" w:hAnsi="Times New Roman"/>
                <w:bCs/>
                <w:sz w:val="24"/>
                <w:szCs w:val="24"/>
                <w:lang w:eastAsia="lv-LV"/>
              </w:rPr>
              <w:t>ās</w:t>
            </w:r>
            <w:r w:rsidRPr="0026433A">
              <w:rPr>
                <w:rFonts w:ascii="Times New Roman" w:eastAsia="Times New Roman" w:hAnsi="Times New Roman"/>
                <w:bCs/>
                <w:sz w:val="24"/>
                <w:szCs w:val="24"/>
                <w:lang w:eastAsia="lv-LV"/>
              </w:rPr>
              <w:t xml:space="preserve"> humānās palīdz</w:t>
            </w:r>
            <w:r>
              <w:rPr>
                <w:rFonts w:ascii="Times New Roman" w:eastAsia="Times New Roman" w:hAnsi="Times New Roman"/>
                <w:bCs/>
                <w:sz w:val="24"/>
                <w:szCs w:val="24"/>
                <w:lang w:eastAsia="lv-LV"/>
              </w:rPr>
              <w:t>ības kravas</w:t>
            </w:r>
            <w:r w:rsidRPr="0026433A">
              <w:rPr>
                <w:rFonts w:ascii="Times New Roman" w:eastAsia="Times New Roman" w:hAnsi="Times New Roman"/>
                <w:bCs/>
                <w:sz w:val="24"/>
                <w:szCs w:val="24"/>
                <w:lang w:eastAsia="lv-LV"/>
              </w:rPr>
              <w:t xml:space="preserve"> </w:t>
            </w:r>
            <w:r>
              <w:rPr>
                <w:rFonts w:ascii="Times New Roman" w:eastAsia="Times New Roman" w:hAnsi="Times New Roman"/>
                <w:bCs/>
                <w:sz w:val="24"/>
                <w:szCs w:val="24"/>
                <w:lang w:eastAsia="lv-LV"/>
              </w:rPr>
              <w:t>nosūtīšanu</w:t>
            </w:r>
            <w:r w:rsidRPr="0026433A">
              <w:rPr>
                <w:rFonts w:ascii="Times New Roman" w:eastAsia="Times New Roman" w:hAnsi="Times New Roman"/>
                <w:bCs/>
                <w:sz w:val="24"/>
                <w:szCs w:val="24"/>
                <w:lang w:eastAsia="lv-LV"/>
              </w:rPr>
              <w:t>.</w:t>
            </w:r>
            <w:r w:rsidR="00E9204D">
              <w:rPr>
                <w:rFonts w:ascii="Times New Roman" w:eastAsia="Times New Roman" w:hAnsi="Times New Roman"/>
                <w:bCs/>
                <w:sz w:val="24"/>
                <w:szCs w:val="24"/>
                <w:lang w:eastAsia="lv-LV"/>
              </w:rPr>
              <w:t xml:space="preserve"> </w:t>
            </w:r>
            <w:r>
              <w:rPr>
                <w:rFonts w:ascii="Times New Roman" w:eastAsia="Times New Roman" w:hAnsi="Times New Roman"/>
                <w:bCs/>
                <w:sz w:val="24"/>
                <w:szCs w:val="24"/>
                <w:lang w:eastAsia="lv-LV"/>
              </w:rPr>
              <w:t xml:space="preserve">Ņemot vērā </w:t>
            </w:r>
            <w:proofErr w:type="gramStart"/>
            <w:r>
              <w:rPr>
                <w:rFonts w:ascii="Times New Roman" w:hAnsi="Times New Roman"/>
                <w:bCs/>
                <w:sz w:val="24"/>
              </w:rPr>
              <w:t>2013.gada</w:t>
            </w:r>
            <w:proofErr w:type="gramEnd"/>
            <w:r>
              <w:rPr>
                <w:rFonts w:ascii="Times New Roman" w:hAnsi="Times New Roman"/>
                <w:bCs/>
                <w:sz w:val="24"/>
              </w:rPr>
              <w:t xml:space="preserve"> 17.</w:t>
            </w:r>
            <w:r w:rsidRPr="00756AC7">
              <w:rPr>
                <w:rFonts w:ascii="Times New Roman" w:hAnsi="Times New Roman"/>
                <w:bCs/>
                <w:sz w:val="24"/>
              </w:rPr>
              <w:t>decembr</w:t>
            </w:r>
            <w:r>
              <w:rPr>
                <w:rFonts w:ascii="Times New Roman" w:hAnsi="Times New Roman"/>
                <w:bCs/>
                <w:sz w:val="24"/>
              </w:rPr>
              <w:t>a E</w:t>
            </w:r>
            <w:r w:rsidRPr="00756AC7">
              <w:rPr>
                <w:rFonts w:ascii="Times New Roman" w:hAnsi="Times New Roman"/>
                <w:bCs/>
                <w:sz w:val="24"/>
              </w:rPr>
              <w:t xml:space="preserve">iropas </w:t>
            </w:r>
            <w:r>
              <w:rPr>
                <w:rFonts w:ascii="Times New Roman" w:hAnsi="Times New Roman"/>
                <w:bCs/>
                <w:sz w:val="24"/>
              </w:rPr>
              <w:t>Parlamenta un Padomes lēmuma</w:t>
            </w:r>
            <w:r w:rsidRPr="00756AC7">
              <w:rPr>
                <w:rFonts w:ascii="Times New Roman" w:hAnsi="Times New Roman"/>
                <w:bCs/>
                <w:sz w:val="24"/>
              </w:rPr>
              <w:t xml:space="preserve"> Nr.1313/2013/ES</w:t>
            </w:r>
            <w:r>
              <w:rPr>
                <w:rFonts w:ascii="Times New Roman" w:hAnsi="Times New Roman"/>
                <w:bCs/>
                <w:sz w:val="24"/>
              </w:rPr>
              <w:t xml:space="preserve"> „P</w:t>
            </w:r>
            <w:r w:rsidRPr="00756AC7">
              <w:rPr>
                <w:rFonts w:ascii="Times New Roman" w:hAnsi="Times New Roman"/>
                <w:bCs/>
                <w:sz w:val="24"/>
              </w:rPr>
              <w:t>ar Savienības civilās aizsardzības mehānismu</w:t>
            </w:r>
            <w:r>
              <w:rPr>
                <w:rFonts w:ascii="Times New Roman" w:hAnsi="Times New Roman"/>
                <w:bCs/>
                <w:sz w:val="24"/>
              </w:rPr>
              <w:t xml:space="preserve">” iespējas, dalībvalstīm ir iespējas lūgt Eiropas </w:t>
            </w:r>
            <w:r w:rsidRPr="00FC7725">
              <w:rPr>
                <w:rFonts w:ascii="Times New Roman" w:hAnsi="Times New Roman"/>
                <w:bCs/>
                <w:sz w:val="24"/>
              </w:rPr>
              <w:t>Savienības finansiāl</w:t>
            </w:r>
            <w:r>
              <w:rPr>
                <w:rFonts w:ascii="Times New Roman" w:hAnsi="Times New Roman"/>
                <w:bCs/>
                <w:sz w:val="24"/>
              </w:rPr>
              <w:t>u</w:t>
            </w:r>
            <w:r w:rsidRPr="00FC7725">
              <w:rPr>
                <w:rFonts w:ascii="Times New Roman" w:hAnsi="Times New Roman"/>
                <w:bCs/>
                <w:sz w:val="24"/>
              </w:rPr>
              <w:t xml:space="preserve"> atbalst</w:t>
            </w:r>
            <w:r>
              <w:rPr>
                <w:rFonts w:ascii="Times New Roman" w:hAnsi="Times New Roman"/>
                <w:bCs/>
                <w:sz w:val="24"/>
              </w:rPr>
              <w:t>u</w:t>
            </w:r>
            <w:r w:rsidRPr="00FC7725">
              <w:rPr>
                <w:rFonts w:ascii="Times New Roman" w:hAnsi="Times New Roman"/>
                <w:bCs/>
                <w:sz w:val="24"/>
              </w:rPr>
              <w:t>, kas paredzēt</w:t>
            </w:r>
            <w:r>
              <w:rPr>
                <w:rFonts w:ascii="Times New Roman" w:hAnsi="Times New Roman"/>
                <w:bCs/>
                <w:sz w:val="24"/>
              </w:rPr>
              <w:t xml:space="preserve">i transporta resursiem un kas </w:t>
            </w:r>
            <w:r w:rsidRPr="00FC7725">
              <w:rPr>
                <w:rFonts w:ascii="Times New Roman" w:hAnsi="Times New Roman"/>
                <w:bCs/>
                <w:sz w:val="24"/>
              </w:rPr>
              <w:t>nepārsniedz</w:t>
            </w:r>
            <w:r>
              <w:rPr>
                <w:rFonts w:ascii="Times New Roman" w:hAnsi="Times New Roman"/>
                <w:bCs/>
                <w:sz w:val="24"/>
              </w:rPr>
              <w:t xml:space="preserve"> </w:t>
            </w:r>
            <w:r w:rsidRPr="00FC7725">
              <w:rPr>
                <w:rFonts w:ascii="Times New Roman" w:hAnsi="Times New Roman"/>
                <w:bCs/>
                <w:sz w:val="24"/>
              </w:rPr>
              <w:t xml:space="preserve">55% no kopējām attiecināmajām </w:t>
            </w:r>
            <w:r>
              <w:rPr>
                <w:rFonts w:ascii="Times New Roman" w:hAnsi="Times New Roman"/>
                <w:bCs/>
                <w:sz w:val="24"/>
              </w:rPr>
              <w:t>transportēšanas</w:t>
            </w:r>
            <w:r w:rsidRPr="00FC7725">
              <w:rPr>
                <w:rFonts w:ascii="Times New Roman" w:hAnsi="Times New Roman"/>
                <w:bCs/>
                <w:sz w:val="24"/>
              </w:rPr>
              <w:t xml:space="preserve"> izmaksām</w:t>
            </w:r>
            <w:r>
              <w:rPr>
                <w:rFonts w:ascii="Times New Roman" w:hAnsi="Times New Roman"/>
                <w:bCs/>
                <w:sz w:val="24"/>
              </w:rPr>
              <w:t xml:space="preserve">. VUGD izmantoja minēto iespēju un </w:t>
            </w:r>
            <w:proofErr w:type="gramStart"/>
            <w:r>
              <w:rPr>
                <w:rFonts w:ascii="Times New Roman" w:hAnsi="Times New Roman"/>
                <w:bCs/>
                <w:sz w:val="24"/>
              </w:rPr>
              <w:t>2014.gada</w:t>
            </w:r>
            <w:proofErr w:type="gramEnd"/>
            <w:r>
              <w:rPr>
                <w:rFonts w:ascii="Times New Roman" w:hAnsi="Times New Roman"/>
                <w:bCs/>
                <w:sz w:val="24"/>
              </w:rPr>
              <w:t xml:space="preserve"> 28.oktobrī pieprasīja Eiropas Savienības līdzfinansējumu humānās palīdzības kravas transportēšanas izdevumu segšanai. Atbildot uz VUGD pieprasījumu, Eiropas Komisija nodrošināja atbilstoša komersanta piesaisti, lai nosūtītu Latvijas humānās palīdzības kravu Ukrainai. Eiropas Komisijas piedāvātais komersants (SIA </w:t>
            </w:r>
            <w:proofErr w:type="spellStart"/>
            <w:r>
              <w:rPr>
                <w:rFonts w:ascii="Times New Roman" w:hAnsi="Times New Roman"/>
                <w:bCs/>
                <w:sz w:val="24"/>
              </w:rPr>
              <w:t>Kuehne</w:t>
            </w:r>
            <w:r w:rsidRPr="00F92F00">
              <w:rPr>
                <w:rFonts w:ascii="Times New Roman" w:hAnsi="Times New Roman"/>
                <w:bCs/>
                <w:sz w:val="24"/>
              </w:rPr>
              <w:t>+Nagel</w:t>
            </w:r>
            <w:proofErr w:type="spellEnd"/>
            <w:r>
              <w:rPr>
                <w:rFonts w:ascii="Times New Roman" w:hAnsi="Times New Roman"/>
                <w:bCs/>
                <w:sz w:val="24"/>
              </w:rPr>
              <w:t xml:space="preserve">) elektroniski nosūtīja VUGD trīs </w:t>
            </w:r>
            <w:r>
              <w:rPr>
                <w:rFonts w:ascii="Times New Roman" w:hAnsi="Times New Roman"/>
                <w:bCs/>
                <w:sz w:val="24"/>
              </w:rPr>
              <w:lastRenderedPageBreak/>
              <w:t xml:space="preserve">transportēšanas pakalpojuma piedāvājumus, no kuriem VUGD izvēlējas lētāko un no piegādes viedokļa ātrāko variantu. Komersanta piedāvātā kopējā summa par humānās palīdzības kravas nogādāšanu Ukrainai sastādīja 8 874 </w:t>
            </w:r>
            <w:r w:rsidRPr="00F92F00">
              <w:rPr>
                <w:rFonts w:ascii="Times New Roman" w:hAnsi="Times New Roman"/>
                <w:bCs/>
                <w:i/>
                <w:sz w:val="24"/>
              </w:rPr>
              <w:t>eiro</w:t>
            </w:r>
            <w:r>
              <w:rPr>
                <w:rFonts w:ascii="Times New Roman" w:hAnsi="Times New Roman"/>
                <w:bCs/>
                <w:sz w:val="24"/>
              </w:rPr>
              <w:t xml:space="preserve">, no kuriem Latvijai ir jāsedz 3 993,30 </w:t>
            </w:r>
            <w:r w:rsidRPr="00F92F00">
              <w:rPr>
                <w:rFonts w:ascii="Times New Roman" w:hAnsi="Times New Roman"/>
                <w:bCs/>
                <w:i/>
                <w:sz w:val="24"/>
              </w:rPr>
              <w:t>eiro</w:t>
            </w:r>
            <w:r>
              <w:rPr>
                <w:rFonts w:ascii="Times New Roman" w:hAnsi="Times New Roman"/>
                <w:bCs/>
                <w:sz w:val="24"/>
              </w:rPr>
              <w:t xml:space="preserve">. Ņemot vērā to, ka Eiropas Komisijai ir līgumattiecības ar komersantu, kas nogādāja kravu Ukrainai, Eiropas Komisija sākotnēji sedz visas transportēšanas izmaksas. Eiropas Komisija, saņemot rēķinu no komersanta par darba izpildi, pieprasa Latvijai segt piešķirtā līdzfinansējuma daļu 45% apmērā, kas sastāda 3 993,30 </w:t>
            </w:r>
            <w:r w:rsidRPr="00F92F00">
              <w:rPr>
                <w:rFonts w:ascii="Times New Roman" w:hAnsi="Times New Roman"/>
                <w:bCs/>
                <w:i/>
                <w:sz w:val="24"/>
              </w:rPr>
              <w:t>eiro</w:t>
            </w:r>
            <w:r>
              <w:rPr>
                <w:rFonts w:ascii="Times New Roman" w:hAnsi="Times New Roman"/>
                <w:bCs/>
                <w:sz w:val="24"/>
              </w:rPr>
              <w:t>.</w:t>
            </w:r>
          </w:p>
          <w:p w:rsidR="008B3F3B" w:rsidRDefault="008B3F3B" w:rsidP="008B3F3B">
            <w:pPr>
              <w:spacing w:after="0" w:line="240" w:lineRule="auto"/>
              <w:jc w:val="both"/>
              <w:rPr>
                <w:b/>
                <w:sz w:val="24"/>
                <w:szCs w:val="24"/>
              </w:rPr>
            </w:pPr>
            <w:proofErr w:type="gramStart"/>
            <w:r>
              <w:rPr>
                <w:rFonts w:ascii="Times New Roman" w:hAnsi="Times New Roman"/>
                <w:bCs/>
                <w:sz w:val="24"/>
              </w:rPr>
              <w:t>2014.gada</w:t>
            </w:r>
            <w:proofErr w:type="gramEnd"/>
            <w:r>
              <w:rPr>
                <w:rFonts w:ascii="Times New Roman" w:hAnsi="Times New Roman"/>
                <w:bCs/>
                <w:sz w:val="24"/>
              </w:rPr>
              <w:t xml:space="preserve"> </w:t>
            </w:r>
            <w:r w:rsidRPr="006619B2">
              <w:rPr>
                <w:rFonts w:ascii="Times New Roman" w:hAnsi="Times New Roman"/>
                <w:bCs/>
                <w:sz w:val="24"/>
              </w:rPr>
              <w:t>7.novembrī tika uzsākta strāvas ģeneratoru transportēšana no Latvijas uz Ukrainu</w:t>
            </w:r>
            <w:r>
              <w:rPr>
                <w:rFonts w:ascii="Times New Roman" w:hAnsi="Times New Roman"/>
                <w:bCs/>
                <w:sz w:val="24"/>
              </w:rPr>
              <w:t>, un jau 1</w:t>
            </w:r>
            <w:r w:rsidRPr="00813A45">
              <w:rPr>
                <w:rFonts w:ascii="Times New Roman" w:hAnsi="Times New Roman"/>
                <w:bCs/>
                <w:sz w:val="24"/>
              </w:rPr>
              <w:t xml:space="preserve">0.novembrī </w:t>
            </w:r>
            <w:r>
              <w:rPr>
                <w:rFonts w:ascii="Times New Roman" w:hAnsi="Times New Roman"/>
                <w:bCs/>
                <w:sz w:val="24"/>
              </w:rPr>
              <w:t xml:space="preserve">humānās palīdzības krava sasniedza </w:t>
            </w:r>
            <w:r w:rsidRPr="00813A45">
              <w:rPr>
                <w:rFonts w:ascii="Times New Roman" w:hAnsi="Times New Roman"/>
                <w:bCs/>
                <w:sz w:val="24"/>
              </w:rPr>
              <w:t xml:space="preserve">Ukrainas </w:t>
            </w:r>
            <w:r>
              <w:rPr>
                <w:rFonts w:ascii="Times New Roman" w:hAnsi="Times New Roman"/>
                <w:bCs/>
                <w:sz w:val="24"/>
              </w:rPr>
              <w:t xml:space="preserve">atbildīgo institūciju - </w:t>
            </w:r>
            <w:r w:rsidRPr="00813A45">
              <w:rPr>
                <w:rFonts w:ascii="Times New Roman" w:hAnsi="Times New Roman"/>
                <w:bCs/>
                <w:sz w:val="24"/>
              </w:rPr>
              <w:t>Ārkārtējās situācijas dienest</w:t>
            </w:r>
            <w:r>
              <w:rPr>
                <w:rFonts w:ascii="Times New Roman" w:hAnsi="Times New Roman"/>
                <w:bCs/>
                <w:sz w:val="24"/>
              </w:rPr>
              <w:t>u.</w:t>
            </w:r>
            <w:r>
              <w:rPr>
                <w:bCs/>
                <w:sz w:val="24"/>
              </w:rPr>
              <w:t xml:space="preserve"> </w:t>
            </w:r>
          </w:p>
          <w:p w:rsidR="008B3F3B" w:rsidRPr="001052AF" w:rsidRDefault="008B3F3B" w:rsidP="00647896">
            <w:pPr>
              <w:pStyle w:val="Heading3"/>
              <w:shd w:val="clear" w:color="auto" w:fill="FFFFFF"/>
              <w:spacing w:before="0" w:beforeAutospacing="0" w:after="0" w:afterAutospacing="0"/>
              <w:ind w:left="57" w:right="57" w:firstLine="471"/>
              <w:jc w:val="both"/>
              <w:rPr>
                <w:b w:val="0"/>
                <w:sz w:val="24"/>
                <w:szCs w:val="24"/>
              </w:rPr>
            </w:pPr>
          </w:p>
          <w:p w:rsidR="00303A29" w:rsidRPr="001052AF" w:rsidRDefault="00303A29" w:rsidP="00732441">
            <w:pPr>
              <w:pStyle w:val="Heading3"/>
              <w:shd w:val="clear" w:color="auto" w:fill="FFFFFF"/>
              <w:spacing w:before="0" w:beforeAutospacing="0" w:after="0" w:afterAutospacing="0"/>
              <w:ind w:left="57" w:right="57" w:firstLine="471"/>
              <w:jc w:val="both"/>
              <w:rPr>
                <w:b w:val="0"/>
                <w:sz w:val="24"/>
                <w:szCs w:val="24"/>
              </w:rPr>
            </w:pPr>
            <w:r w:rsidRPr="001052AF">
              <w:rPr>
                <w:b w:val="0"/>
                <w:sz w:val="24"/>
                <w:szCs w:val="24"/>
              </w:rPr>
              <w:t xml:space="preserve">Pamatojoties uz Ministru kabineta </w:t>
            </w:r>
            <w:proofErr w:type="gramStart"/>
            <w:r w:rsidRPr="001052AF">
              <w:rPr>
                <w:b w:val="0"/>
                <w:sz w:val="24"/>
                <w:szCs w:val="24"/>
              </w:rPr>
              <w:t>2009.gada</w:t>
            </w:r>
            <w:proofErr w:type="gramEnd"/>
            <w:r w:rsidRPr="001052AF">
              <w:rPr>
                <w:b w:val="0"/>
                <w:sz w:val="24"/>
                <w:szCs w:val="24"/>
              </w:rPr>
              <w:t xml:space="preserve"> 22.decembra noteikumu Nr.1644 „Kārtība, kādā pieprasa un izlieto budžeta programmas „Līdzekļi neparedzētiem gadījumiem” līdzekļus” 3.punktu </w:t>
            </w:r>
            <w:r w:rsidR="001052AF" w:rsidRPr="001052AF">
              <w:rPr>
                <w:b w:val="0"/>
                <w:sz w:val="24"/>
                <w:szCs w:val="24"/>
              </w:rPr>
              <w:t>–</w:t>
            </w:r>
            <w:r w:rsidRPr="001052AF">
              <w:rPr>
                <w:b w:val="0"/>
                <w:sz w:val="24"/>
                <w:szCs w:val="24"/>
              </w:rPr>
              <w:t xml:space="preserve"> līdzekļus piešķir valsts pamatbudžeta apropriācijās neparedzētiem izdevumiem katastrofu un dabas stihiju seku novēršanai, to radīto zaudējumu kompensēšanai, citiem neparedzētiem gadījumiem un valstisk</w:t>
            </w:r>
            <w:r w:rsidR="00625B80" w:rsidRPr="001052AF">
              <w:rPr>
                <w:b w:val="0"/>
                <w:sz w:val="24"/>
                <w:szCs w:val="24"/>
              </w:rPr>
              <w:t>i īpaši nozīmīgiem pasākumiem.</w:t>
            </w:r>
          </w:p>
          <w:p w:rsidR="00E9204D" w:rsidRPr="00E9204D" w:rsidRDefault="007D5C0A" w:rsidP="00E9204D">
            <w:pPr>
              <w:spacing w:after="0" w:line="240" w:lineRule="auto"/>
              <w:jc w:val="both"/>
              <w:rPr>
                <w:rFonts w:ascii="Times New Roman" w:hAnsi="Times New Roman"/>
                <w:bCs/>
                <w:sz w:val="24"/>
              </w:rPr>
            </w:pPr>
            <w:r w:rsidRPr="00E9204D">
              <w:rPr>
                <w:rFonts w:ascii="Times New Roman" w:hAnsi="Times New Roman"/>
                <w:bCs/>
                <w:sz w:val="24"/>
              </w:rPr>
              <w:t>Sakarā ar to</w:t>
            </w:r>
            <w:r w:rsidR="00FE0628" w:rsidRPr="00E9204D">
              <w:rPr>
                <w:rFonts w:ascii="Times New Roman" w:hAnsi="Times New Roman"/>
                <w:bCs/>
                <w:sz w:val="24"/>
              </w:rPr>
              <w:t xml:space="preserve"> Iekšli</w:t>
            </w:r>
            <w:r w:rsidR="00303A29" w:rsidRPr="00E9204D">
              <w:rPr>
                <w:rFonts w:ascii="Times New Roman" w:hAnsi="Times New Roman"/>
                <w:bCs/>
                <w:sz w:val="24"/>
              </w:rPr>
              <w:t xml:space="preserve">etu ministrija ir sagatavojusi </w:t>
            </w:r>
            <w:r w:rsidR="005354B2" w:rsidRPr="00E9204D">
              <w:rPr>
                <w:rFonts w:ascii="Times New Roman" w:hAnsi="Times New Roman"/>
                <w:bCs/>
                <w:sz w:val="24"/>
              </w:rPr>
              <w:t>rīkojuma p</w:t>
            </w:r>
            <w:r w:rsidR="00FE0628" w:rsidRPr="00E9204D">
              <w:rPr>
                <w:rFonts w:ascii="Times New Roman" w:hAnsi="Times New Roman"/>
                <w:bCs/>
                <w:sz w:val="24"/>
              </w:rPr>
              <w:t xml:space="preserve">rojektu, kas </w:t>
            </w:r>
            <w:r w:rsidR="00F24AF8" w:rsidRPr="00E9204D">
              <w:rPr>
                <w:rFonts w:ascii="Times New Roman" w:hAnsi="Times New Roman"/>
                <w:bCs/>
                <w:sz w:val="24"/>
              </w:rPr>
              <w:t xml:space="preserve">paredz </w:t>
            </w:r>
            <w:r w:rsidR="00303A29" w:rsidRPr="00E9204D">
              <w:rPr>
                <w:rFonts w:ascii="Times New Roman" w:hAnsi="Times New Roman"/>
                <w:bCs/>
                <w:sz w:val="24"/>
              </w:rPr>
              <w:t xml:space="preserve">piešķirt finanšu līdzekļus no valsts budžeta programmas 02.00.00 „Līdzekļi neparedzētiem gadījumiem” </w:t>
            </w:r>
            <w:r w:rsidR="00E9204D" w:rsidRPr="00E9204D">
              <w:rPr>
                <w:rFonts w:ascii="Times New Roman" w:hAnsi="Times New Roman"/>
                <w:bCs/>
                <w:sz w:val="24"/>
              </w:rPr>
              <w:t xml:space="preserve">Iekšlietu ministrijai (Valsts ugunsdzēsības un glābšanas dienestam) 3994 </w:t>
            </w:r>
            <w:proofErr w:type="spellStart"/>
            <w:r w:rsidR="00E9204D" w:rsidRPr="00E9204D">
              <w:rPr>
                <w:rFonts w:ascii="Times New Roman" w:hAnsi="Times New Roman"/>
                <w:bCs/>
                <w:i/>
                <w:sz w:val="24"/>
              </w:rPr>
              <w:t>euro</w:t>
            </w:r>
            <w:proofErr w:type="spellEnd"/>
            <w:r w:rsidR="00E9204D" w:rsidRPr="00E9204D">
              <w:rPr>
                <w:rFonts w:ascii="Times New Roman" w:hAnsi="Times New Roman"/>
                <w:bCs/>
                <w:sz w:val="24"/>
              </w:rPr>
              <w:t>, lai segtu ar humānās palīdzības kravas (deviņi strāvas ģeneratori) transportēšanu uz Ukrainu saistītos izdevumus.</w:t>
            </w:r>
          </w:p>
          <w:p w:rsidR="007F6B1C" w:rsidRPr="001052AF" w:rsidRDefault="00F24AF8" w:rsidP="00625B80">
            <w:pPr>
              <w:pStyle w:val="Heading3"/>
              <w:shd w:val="clear" w:color="auto" w:fill="FFFFFF"/>
              <w:spacing w:before="0" w:beforeAutospacing="0" w:after="0" w:afterAutospacing="0"/>
              <w:ind w:left="57" w:right="57" w:firstLine="471"/>
              <w:jc w:val="both"/>
              <w:rPr>
                <w:b w:val="0"/>
                <w:sz w:val="24"/>
                <w:szCs w:val="24"/>
              </w:rPr>
            </w:pPr>
            <w:r w:rsidRPr="001052AF">
              <w:rPr>
                <w:b w:val="0"/>
                <w:sz w:val="24"/>
                <w:szCs w:val="24"/>
              </w:rPr>
              <w:t xml:space="preserve"> </w:t>
            </w:r>
          </w:p>
        </w:tc>
      </w:tr>
      <w:tr w:rsidR="007F6B1C" w:rsidRPr="001052AF" w:rsidTr="00182279">
        <w:trPr>
          <w:trHeight w:val="476"/>
        </w:trPr>
        <w:tc>
          <w:tcPr>
            <w:tcW w:w="227" w:type="pct"/>
          </w:tcPr>
          <w:p w:rsidR="007F6B1C" w:rsidRPr="001052AF" w:rsidRDefault="007F6B1C" w:rsidP="00200069">
            <w:pPr>
              <w:pStyle w:val="naiskr"/>
              <w:spacing w:before="0" w:beforeAutospacing="0" w:after="0" w:afterAutospacing="0"/>
              <w:ind w:left="57" w:right="57"/>
              <w:jc w:val="center"/>
            </w:pPr>
            <w:r w:rsidRPr="001052AF">
              <w:lastRenderedPageBreak/>
              <w:t>3.</w:t>
            </w:r>
          </w:p>
        </w:tc>
        <w:tc>
          <w:tcPr>
            <w:tcW w:w="1565" w:type="pct"/>
          </w:tcPr>
          <w:p w:rsidR="007F6B1C" w:rsidRPr="001052AF" w:rsidRDefault="007F6B1C" w:rsidP="00200069">
            <w:pPr>
              <w:pStyle w:val="naiskr"/>
              <w:spacing w:before="0" w:beforeAutospacing="0" w:after="0" w:afterAutospacing="0"/>
              <w:ind w:left="57" w:right="57"/>
            </w:pPr>
            <w:r w:rsidRPr="001052AF">
              <w:t>Projekta izstrādē iesaistītās institūcijas</w:t>
            </w:r>
          </w:p>
        </w:tc>
        <w:tc>
          <w:tcPr>
            <w:tcW w:w="3209" w:type="pct"/>
          </w:tcPr>
          <w:p w:rsidR="007F6B1C" w:rsidRPr="001052AF" w:rsidRDefault="00784515" w:rsidP="003F249C">
            <w:pPr>
              <w:spacing w:after="0" w:line="240" w:lineRule="auto"/>
              <w:ind w:left="57" w:right="57" w:firstLine="473"/>
              <w:jc w:val="both"/>
              <w:rPr>
                <w:rFonts w:ascii="Times New Roman" w:hAnsi="Times New Roman" w:cs="Times New Roman"/>
                <w:b/>
                <w:sz w:val="24"/>
                <w:szCs w:val="24"/>
              </w:rPr>
            </w:pPr>
            <w:r w:rsidRPr="001052AF">
              <w:rPr>
                <w:rFonts w:ascii="Times New Roman" w:hAnsi="Times New Roman" w:cs="Times New Roman"/>
                <w:sz w:val="24"/>
                <w:szCs w:val="24"/>
              </w:rPr>
              <w:t>Iekšlietu ministrija, Valsts ugunsdzēsības un glābšanas dienests.</w:t>
            </w:r>
          </w:p>
        </w:tc>
      </w:tr>
      <w:tr w:rsidR="007F6B1C" w:rsidRPr="001052AF" w:rsidTr="00182279">
        <w:tc>
          <w:tcPr>
            <w:tcW w:w="227" w:type="pct"/>
          </w:tcPr>
          <w:p w:rsidR="007F6B1C" w:rsidRPr="001052AF" w:rsidRDefault="007F6B1C" w:rsidP="00200069">
            <w:pPr>
              <w:pStyle w:val="naiskr"/>
              <w:spacing w:before="0" w:beforeAutospacing="0" w:after="0" w:afterAutospacing="0"/>
              <w:ind w:left="57" w:right="57"/>
              <w:jc w:val="center"/>
            </w:pPr>
            <w:r w:rsidRPr="001052AF">
              <w:t>4.</w:t>
            </w:r>
          </w:p>
        </w:tc>
        <w:tc>
          <w:tcPr>
            <w:tcW w:w="1565" w:type="pct"/>
          </w:tcPr>
          <w:p w:rsidR="007F6B1C" w:rsidRPr="001052AF" w:rsidRDefault="007F6B1C" w:rsidP="00200069">
            <w:pPr>
              <w:pStyle w:val="naiskr"/>
              <w:spacing w:before="0" w:beforeAutospacing="0" w:after="0" w:afterAutospacing="0"/>
              <w:ind w:left="57" w:right="57"/>
            </w:pPr>
            <w:r w:rsidRPr="001052AF">
              <w:t>Cita informācija</w:t>
            </w:r>
          </w:p>
        </w:tc>
        <w:tc>
          <w:tcPr>
            <w:tcW w:w="3209" w:type="pct"/>
          </w:tcPr>
          <w:p w:rsidR="007F6B1C" w:rsidRPr="001052AF" w:rsidRDefault="00784515" w:rsidP="00647896">
            <w:pPr>
              <w:pStyle w:val="naiskr"/>
              <w:spacing w:before="0" w:beforeAutospacing="0" w:after="0" w:afterAutospacing="0"/>
              <w:ind w:left="57" w:right="57" w:firstLine="473"/>
              <w:jc w:val="both"/>
            </w:pPr>
            <w:r w:rsidRPr="001052AF">
              <w:t>Nav.</w:t>
            </w:r>
          </w:p>
        </w:tc>
      </w:tr>
    </w:tbl>
    <w:p w:rsidR="007F6B1C" w:rsidRPr="001052AF" w:rsidRDefault="007F6B1C" w:rsidP="007F6B1C">
      <w:pPr>
        <w:spacing w:after="0" w:line="240" w:lineRule="auto"/>
        <w:rPr>
          <w:rFonts w:ascii="Times New Roman" w:hAnsi="Times New Roman" w:cs="Times New Roman"/>
          <w:sz w:val="24"/>
          <w:szCs w:val="24"/>
        </w:rPr>
      </w:pPr>
    </w:p>
    <w:tbl>
      <w:tblPr>
        <w:tblW w:w="89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4"/>
        <w:gridCol w:w="1222"/>
        <w:gridCol w:w="1253"/>
        <w:gridCol w:w="1223"/>
        <w:gridCol w:w="1223"/>
        <w:gridCol w:w="1223"/>
      </w:tblGrid>
      <w:tr w:rsidR="007F6B1C" w:rsidRPr="001052AF" w:rsidTr="005C007B">
        <w:trPr>
          <w:trHeight w:val="361"/>
          <w:jc w:val="center"/>
        </w:trPr>
        <w:tc>
          <w:tcPr>
            <w:tcW w:w="8978" w:type="dxa"/>
            <w:gridSpan w:val="6"/>
            <w:vAlign w:val="center"/>
          </w:tcPr>
          <w:p w:rsidR="007F6B1C" w:rsidRPr="001052AF" w:rsidRDefault="007F6B1C" w:rsidP="000D2380">
            <w:pPr>
              <w:pStyle w:val="naisnod"/>
              <w:spacing w:before="0" w:beforeAutospacing="0" w:after="0" w:afterAutospacing="0"/>
              <w:jc w:val="center"/>
              <w:rPr>
                <w:b/>
                <w:i/>
              </w:rPr>
            </w:pPr>
            <w:r w:rsidRPr="001052AF">
              <w:br w:type="page"/>
            </w:r>
            <w:r w:rsidRPr="001052AF">
              <w:rPr>
                <w:b/>
              </w:rPr>
              <w:t>III. Tiesību akta projekta ietekme uz valsts budžetu un pašvaldību budžetiem</w:t>
            </w:r>
          </w:p>
        </w:tc>
      </w:tr>
      <w:tr w:rsidR="007F6B1C" w:rsidRPr="001052AF" w:rsidTr="005C007B">
        <w:trPr>
          <w:jc w:val="center"/>
        </w:trPr>
        <w:tc>
          <w:tcPr>
            <w:tcW w:w="3127" w:type="dxa"/>
            <w:vMerge w:val="restart"/>
            <w:vAlign w:val="center"/>
          </w:tcPr>
          <w:p w:rsidR="007F6B1C" w:rsidRPr="001052AF" w:rsidRDefault="007F6B1C" w:rsidP="000D2380">
            <w:pPr>
              <w:pStyle w:val="naisf"/>
              <w:spacing w:before="0" w:beforeAutospacing="0" w:after="0" w:afterAutospacing="0"/>
              <w:jc w:val="center"/>
              <w:rPr>
                <w:b/>
              </w:rPr>
            </w:pPr>
            <w:r w:rsidRPr="001052AF">
              <w:rPr>
                <w:b/>
              </w:rPr>
              <w:t>Rādītāji</w:t>
            </w:r>
          </w:p>
        </w:tc>
        <w:tc>
          <w:tcPr>
            <w:tcW w:w="2545" w:type="dxa"/>
            <w:gridSpan w:val="2"/>
            <w:vMerge w:val="restart"/>
            <w:vAlign w:val="center"/>
          </w:tcPr>
          <w:p w:rsidR="007F6B1C" w:rsidRPr="001052AF" w:rsidRDefault="00974374" w:rsidP="000D2380">
            <w:pPr>
              <w:pStyle w:val="naisf"/>
              <w:spacing w:before="0" w:beforeAutospacing="0" w:after="0" w:afterAutospacing="0"/>
              <w:jc w:val="center"/>
              <w:rPr>
                <w:b/>
              </w:rPr>
            </w:pPr>
            <w:r w:rsidRPr="001052AF">
              <w:rPr>
                <w:b/>
              </w:rPr>
              <w:t>2014</w:t>
            </w:r>
          </w:p>
        </w:tc>
        <w:tc>
          <w:tcPr>
            <w:tcW w:w="3306" w:type="dxa"/>
            <w:gridSpan w:val="3"/>
            <w:vAlign w:val="center"/>
          </w:tcPr>
          <w:p w:rsidR="007F6B1C" w:rsidRPr="001052AF" w:rsidRDefault="00E7737A" w:rsidP="000D2380">
            <w:pPr>
              <w:pStyle w:val="naisf"/>
              <w:spacing w:before="0" w:beforeAutospacing="0" w:after="0" w:afterAutospacing="0"/>
              <w:jc w:val="center"/>
              <w:rPr>
                <w:b/>
                <w:i/>
              </w:rPr>
            </w:pPr>
            <w:r w:rsidRPr="001052AF">
              <w:t>Turpmākie trīs gadi (</w:t>
            </w:r>
            <w:proofErr w:type="spellStart"/>
            <w:r w:rsidRPr="001052AF">
              <w:rPr>
                <w:i/>
              </w:rPr>
              <w:t>euro</w:t>
            </w:r>
            <w:proofErr w:type="spellEnd"/>
            <w:r w:rsidR="007F6B1C" w:rsidRPr="001052AF">
              <w:t>)</w:t>
            </w:r>
          </w:p>
        </w:tc>
      </w:tr>
      <w:tr w:rsidR="007F6B1C" w:rsidRPr="001052AF" w:rsidTr="005C007B">
        <w:trPr>
          <w:jc w:val="center"/>
        </w:trPr>
        <w:tc>
          <w:tcPr>
            <w:tcW w:w="3127" w:type="dxa"/>
            <w:vMerge/>
            <w:vAlign w:val="center"/>
          </w:tcPr>
          <w:p w:rsidR="007F6B1C" w:rsidRPr="001052AF" w:rsidRDefault="007F6B1C" w:rsidP="000D2380">
            <w:pPr>
              <w:pStyle w:val="naisf"/>
              <w:spacing w:before="0" w:beforeAutospacing="0" w:after="0" w:afterAutospacing="0"/>
              <w:jc w:val="center"/>
              <w:rPr>
                <w:b/>
                <w:i/>
              </w:rPr>
            </w:pPr>
          </w:p>
        </w:tc>
        <w:tc>
          <w:tcPr>
            <w:tcW w:w="2545" w:type="dxa"/>
            <w:gridSpan w:val="2"/>
            <w:vMerge/>
            <w:vAlign w:val="center"/>
          </w:tcPr>
          <w:p w:rsidR="007F6B1C" w:rsidRPr="001052AF" w:rsidRDefault="007F6B1C" w:rsidP="000D2380">
            <w:pPr>
              <w:pStyle w:val="naisf"/>
              <w:spacing w:before="0" w:beforeAutospacing="0" w:after="0" w:afterAutospacing="0"/>
              <w:jc w:val="center"/>
              <w:rPr>
                <w:b/>
                <w:i/>
              </w:rPr>
            </w:pPr>
          </w:p>
        </w:tc>
        <w:tc>
          <w:tcPr>
            <w:tcW w:w="1150" w:type="dxa"/>
            <w:vAlign w:val="center"/>
          </w:tcPr>
          <w:p w:rsidR="007F6B1C" w:rsidRPr="001052AF" w:rsidRDefault="00974374" w:rsidP="000D2380">
            <w:pPr>
              <w:pStyle w:val="naisf"/>
              <w:spacing w:before="0" w:beforeAutospacing="0" w:after="0" w:afterAutospacing="0"/>
              <w:jc w:val="center"/>
              <w:rPr>
                <w:b/>
                <w:i/>
              </w:rPr>
            </w:pPr>
            <w:r w:rsidRPr="001052AF">
              <w:rPr>
                <w:b/>
                <w:bCs/>
              </w:rPr>
              <w:t>2015</w:t>
            </w:r>
          </w:p>
        </w:tc>
        <w:tc>
          <w:tcPr>
            <w:tcW w:w="1193" w:type="dxa"/>
            <w:vAlign w:val="center"/>
          </w:tcPr>
          <w:p w:rsidR="007F6B1C" w:rsidRPr="001052AF" w:rsidRDefault="00974374" w:rsidP="000D2380">
            <w:pPr>
              <w:pStyle w:val="naisf"/>
              <w:spacing w:before="0" w:beforeAutospacing="0" w:after="0" w:afterAutospacing="0"/>
              <w:jc w:val="center"/>
              <w:rPr>
                <w:b/>
                <w:i/>
              </w:rPr>
            </w:pPr>
            <w:r w:rsidRPr="001052AF">
              <w:rPr>
                <w:b/>
                <w:bCs/>
              </w:rPr>
              <w:t>2016</w:t>
            </w:r>
          </w:p>
        </w:tc>
        <w:tc>
          <w:tcPr>
            <w:tcW w:w="963" w:type="dxa"/>
            <w:vAlign w:val="center"/>
          </w:tcPr>
          <w:p w:rsidR="007F6B1C" w:rsidRPr="001052AF" w:rsidRDefault="00974374" w:rsidP="000D2380">
            <w:pPr>
              <w:pStyle w:val="naisf"/>
              <w:spacing w:before="0" w:beforeAutospacing="0" w:after="0" w:afterAutospacing="0"/>
              <w:jc w:val="center"/>
              <w:rPr>
                <w:b/>
                <w:i/>
              </w:rPr>
            </w:pPr>
            <w:r w:rsidRPr="001052AF">
              <w:rPr>
                <w:b/>
                <w:bCs/>
              </w:rPr>
              <w:t>2017</w:t>
            </w:r>
          </w:p>
        </w:tc>
      </w:tr>
      <w:tr w:rsidR="007F6B1C" w:rsidRPr="001052AF" w:rsidTr="005C007B">
        <w:trPr>
          <w:jc w:val="center"/>
        </w:trPr>
        <w:tc>
          <w:tcPr>
            <w:tcW w:w="3127" w:type="dxa"/>
            <w:vMerge/>
            <w:vAlign w:val="center"/>
          </w:tcPr>
          <w:p w:rsidR="007F6B1C" w:rsidRPr="001052AF" w:rsidRDefault="007F6B1C" w:rsidP="000D2380">
            <w:pPr>
              <w:pStyle w:val="naisf"/>
              <w:spacing w:before="0" w:beforeAutospacing="0" w:after="0" w:afterAutospacing="0"/>
              <w:jc w:val="center"/>
              <w:rPr>
                <w:b/>
                <w:i/>
              </w:rPr>
            </w:pPr>
          </w:p>
        </w:tc>
        <w:tc>
          <w:tcPr>
            <w:tcW w:w="1265" w:type="dxa"/>
            <w:vAlign w:val="center"/>
          </w:tcPr>
          <w:p w:rsidR="007F6B1C" w:rsidRPr="001052AF" w:rsidRDefault="007F6B1C" w:rsidP="000D2380">
            <w:pPr>
              <w:pStyle w:val="naisf"/>
              <w:spacing w:before="0" w:beforeAutospacing="0" w:after="0" w:afterAutospacing="0"/>
              <w:jc w:val="center"/>
              <w:rPr>
                <w:b/>
                <w:i/>
              </w:rPr>
            </w:pPr>
            <w:r w:rsidRPr="001052AF">
              <w:t>saskaņā ar valsts budžetu kārtējam gadam</w:t>
            </w:r>
          </w:p>
        </w:tc>
        <w:tc>
          <w:tcPr>
            <w:tcW w:w="1280" w:type="dxa"/>
            <w:vAlign w:val="center"/>
          </w:tcPr>
          <w:p w:rsidR="007F6B1C" w:rsidRPr="001052AF" w:rsidRDefault="007F6B1C" w:rsidP="000D2380">
            <w:pPr>
              <w:pStyle w:val="naisf"/>
              <w:spacing w:before="0" w:beforeAutospacing="0" w:after="0" w:afterAutospacing="0"/>
              <w:jc w:val="center"/>
              <w:rPr>
                <w:b/>
                <w:i/>
              </w:rPr>
            </w:pPr>
            <w:r w:rsidRPr="001052AF">
              <w:t>izmaiņas kārtējā gadā, salīdzinot ar budžetu kārtējam gadam</w:t>
            </w:r>
          </w:p>
        </w:tc>
        <w:tc>
          <w:tcPr>
            <w:tcW w:w="1150" w:type="dxa"/>
            <w:vAlign w:val="center"/>
          </w:tcPr>
          <w:p w:rsidR="007F6B1C" w:rsidRPr="001052AF" w:rsidRDefault="007F6B1C" w:rsidP="00F241C1">
            <w:pPr>
              <w:pStyle w:val="naisf"/>
              <w:spacing w:before="0" w:beforeAutospacing="0" w:after="0" w:afterAutospacing="0"/>
              <w:jc w:val="center"/>
              <w:rPr>
                <w:b/>
                <w:i/>
              </w:rPr>
            </w:pPr>
            <w:r w:rsidRPr="001052AF">
              <w:t xml:space="preserve">izmaiņas, salīdzinot ar kārtējo </w:t>
            </w:r>
            <w:proofErr w:type="gramStart"/>
            <w:r w:rsidR="00F241C1">
              <w:t>2014.</w:t>
            </w:r>
            <w:r w:rsidRPr="001052AF">
              <w:t>gadu</w:t>
            </w:r>
            <w:proofErr w:type="gramEnd"/>
          </w:p>
        </w:tc>
        <w:tc>
          <w:tcPr>
            <w:tcW w:w="1193" w:type="dxa"/>
            <w:vAlign w:val="center"/>
          </w:tcPr>
          <w:p w:rsidR="007F6B1C" w:rsidRPr="001052AF" w:rsidRDefault="007F6B1C" w:rsidP="00F241C1">
            <w:pPr>
              <w:pStyle w:val="naisf"/>
              <w:spacing w:before="0" w:beforeAutospacing="0" w:after="0" w:afterAutospacing="0"/>
              <w:jc w:val="center"/>
              <w:rPr>
                <w:b/>
                <w:i/>
              </w:rPr>
            </w:pPr>
            <w:r w:rsidRPr="001052AF">
              <w:t xml:space="preserve">izmaiņas, salīdzinot ar kārtējo </w:t>
            </w:r>
            <w:proofErr w:type="gramStart"/>
            <w:r w:rsidR="00F241C1">
              <w:t>2014.</w:t>
            </w:r>
            <w:r w:rsidRPr="001052AF">
              <w:t>gadu</w:t>
            </w:r>
            <w:proofErr w:type="gramEnd"/>
          </w:p>
        </w:tc>
        <w:tc>
          <w:tcPr>
            <w:tcW w:w="963" w:type="dxa"/>
            <w:vAlign w:val="center"/>
          </w:tcPr>
          <w:p w:rsidR="007F6B1C" w:rsidRPr="001052AF" w:rsidRDefault="007F6B1C" w:rsidP="00F241C1">
            <w:pPr>
              <w:pStyle w:val="naisf"/>
              <w:spacing w:before="0" w:beforeAutospacing="0" w:after="0" w:afterAutospacing="0"/>
              <w:jc w:val="center"/>
              <w:rPr>
                <w:b/>
                <w:i/>
              </w:rPr>
            </w:pPr>
            <w:r w:rsidRPr="001052AF">
              <w:t xml:space="preserve">izmaiņas, salīdzinot ar kārtējo </w:t>
            </w:r>
            <w:proofErr w:type="gramStart"/>
            <w:r w:rsidR="00F241C1">
              <w:t>2014.</w:t>
            </w:r>
            <w:r w:rsidRPr="001052AF">
              <w:t>gadu</w:t>
            </w:r>
            <w:proofErr w:type="gramEnd"/>
          </w:p>
        </w:tc>
      </w:tr>
      <w:tr w:rsidR="007F6B1C" w:rsidRPr="001052AF" w:rsidTr="005C007B">
        <w:trPr>
          <w:jc w:val="center"/>
        </w:trPr>
        <w:tc>
          <w:tcPr>
            <w:tcW w:w="3127" w:type="dxa"/>
            <w:vAlign w:val="center"/>
          </w:tcPr>
          <w:p w:rsidR="007F6B1C" w:rsidRPr="001052AF" w:rsidRDefault="007F6B1C" w:rsidP="000D2380">
            <w:pPr>
              <w:pStyle w:val="naisf"/>
              <w:spacing w:before="0" w:beforeAutospacing="0" w:after="0" w:afterAutospacing="0"/>
              <w:jc w:val="center"/>
              <w:rPr>
                <w:bCs/>
              </w:rPr>
            </w:pPr>
            <w:r w:rsidRPr="001052AF">
              <w:rPr>
                <w:bCs/>
              </w:rPr>
              <w:t>1</w:t>
            </w:r>
          </w:p>
        </w:tc>
        <w:tc>
          <w:tcPr>
            <w:tcW w:w="1265" w:type="dxa"/>
            <w:vAlign w:val="center"/>
          </w:tcPr>
          <w:p w:rsidR="007F6B1C" w:rsidRPr="001052AF" w:rsidRDefault="007F6B1C" w:rsidP="000D2380">
            <w:pPr>
              <w:pStyle w:val="naisf"/>
              <w:spacing w:before="0" w:beforeAutospacing="0" w:after="0" w:afterAutospacing="0"/>
              <w:jc w:val="center"/>
              <w:rPr>
                <w:bCs/>
              </w:rPr>
            </w:pPr>
            <w:r w:rsidRPr="001052AF">
              <w:rPr>
                <w:bCs/>
              </w:rPr>
              <w:t>2</w:t>
            </w:r>
          </w:p>
        </w:tc>
        <w:tc>
          <w:tcPr>
            <w:tcW w:w="1280" w:type="dxa"/>
            <w:vAlign w:val="center"/>
          </w:tcPr>
          <w:p w:rsidR="007F6B1C" w:rsidRPr="001052AF" w:rsidRDefault="007F6B1C" w:rsidP="000D2380">
            <w:pPr>
              <w:pStyle w:val="naisf"/>
              <w:spacing w:before="0" w:beforeAutospacing="0" w:after="0" w:afterAutospacing="0"/>
              <w:jc w:val="center"/>
              <w:rPr>
                <w:bCs/>
              </w:rPr>
            </w:pPr>
            <w:r w:rsidRPr="001052AF">
              <w:rPr>
                <w:bCs/>
              </w:rPr>
              <w:t>3</w:t>
            </w:r>
          </w:p>
        </w:tc>
        <w:tc>
          <w:tcPr>
            <w:tcW w:w="1150" w:type="dxa"/>
            <w:vAlign w:val="center"/>
          </w:tcPr>
          <w:p w:rsidR="007F6B1C" w:rsidRPr="001052AF" w:rsidRDefault="007F6B1C" w:rsidP="000D2380">
            <w:pPr>
              <w:pStyle w:val="naisf"/>
              <w:spacing w:before="0" w:beforeAutospacing="0" w:after="0" w:afterAutospacing="0"/>
              <w:jc w:val="center"/>
              <w:rPr>
                <w:bCs/>
              </w:rPr>
            </w:pPr>
            <w:r w:rsidRPr="001052AF">
              <w:rPr>
                <w:bCs/>
              </w:rPr>
              <w:t>4</w:t>
            </w:r>
          </w:p>
        </w:tc>
        <w:tc>
          <w:tcPr>
            <w:tcW w:w="1193" w:type="dxa"/>
            <w:vAlign w:val="center"/>
          </w:tcPr>
          <w:p w:rsidR="007F6B1C" w:rsidRPr="001052AF" w:rsidRDefault="007F6B1C" w:rsidP="000D2380">
            <w:pPr>
              <w:pStyle w:val="naisf"/>
              <w:spacing w:before="0" w:beforeAutospacing="0" w:after="0" w:afterAutospacing="0"/>
              <w:jc w:val="center"/>
              <w:rPr>
                <w:bCs/>
              </w:rPr>
            </w:pPr>
            <w:r w:rsidRPr="001052AF">
              <w:rPr>
                <w:bCs/>
              </w:rPr>
              <w:t>5</w:t>
            </w:r>
          </w:p>
        </w:tc>
        <w:tc>
          <w:tcPr>
            <w:tcW w:w="963" w:type="dxa"/>
            <w:vAlign w:val="center"/>
          </w:tcPr>
          <w:p w:rsidR="007F6B1C" w:rsidRPr="001052AF" w:rsidRDefault="007F6B1C" w:rsidP="000D2380">
            <w:pPr>
              <w:pStyle w:val="naisf"/>
              <w:spacing w:before="0" w:beforeAutospacing="0" w:after="0" w:afterAutospacing="0"/>
              <w:jc w:val="center"/>
              <w:rPr>
                <w:bCs/>
              </w:rPr>
            </w:pPr>
            <w:r w:rsidRPr="001052AF">
              <w:rPr>
                <w:bCs/>
              </w:rPr>
              <w:t>6</w:t>
            </w:r>
          </w:p>
        </w:tc>
      </w:tr>
      <w:tr w:rsidR="007F6B1C" w:rsidRPr="001052AF" w:rsidTr="005C007B">
        <w:trPr>
          <w:jc w:val="center"/>
        </w:trPr>
        <w:tc>
          <w:tcPr>
            <w:tcW w:w="3127" w:type="dxa"/>
          </w:tcPr>
          <w:p w:rsidR="007F6B1C" w:rsidRPr="001052AF" w:rsidRDefault="007F6B1C" w:rsidP="000D2380">
            <w:pPr>
              <w:pStyle w:val="naisf"/>
              <w:spacing w:before="0" w:beforeAutospacing="0" w:after="0" w:afterAutospacing="0"/>
              <w:rPr>
                <w:i/>
              </w:rPr>
            </w:pPr>
            <w:r w:rsidRPr="001052AF">
              <w:t>1. Budžeta ieņēmumi:</w:t>
            </w:r>
          </w:p>
        </w:tc>
        <w:tc>
          <w:tcPr>
            <w:tcW w:w="1265" w:type="dxa"/>
          </w:tcPr>
          <w:p w:rsidR="007F6B1C" w:rsidRPr="001052AF" w:rsidRDefault="00E7737A" w:rsidP="00E7737A">
            <w:pPr>
              <w:pStyle w:val="naisf"/>
              <w:spacing w:before="0" w:beforeAutospacing="0" w:after="0" w:afterAutospacing="0"/>
              <w:jc w:val="center"/>
            </w:pPr>
            <w:r w:rsidRPr="001052AF">
              <w:t>0</w:t>
            </w:r>
          </w:p>
        </w:tc>
        <w:tc>
          <w:tcPr>
            <w:tcW w:w="1280" w:type="dxa"/>
          </w:tcPr>
          <w:p w:rsidR="007F6B1C" w:rsidRPr="001052AF" w:rsidRDefault="00E7737A" w:rsidP="00E7737A">
            <w:pPr>
              <w:pStyle w:val="naisf"/>
              <w:spacing w:before="0" w:beforeAutospacing="0" w:after="0" w:afterAutospacing="0"/>
              <w:jc w:val="center"/>
            </w:pPr>
            <w:r w:rsidRPr="001052AF">
              <w:t>0</w:t>
            </w:r>
          </w:p>
        </w:tc>
        <w:tc>
          <w:tcPr>
            <w:tcW w:w="1150" w:type="dxa"/>
          </w:tcPr>
          <w:p w:rsidR="007F6B1C" w:rsidRPr="001052AF" w:rsidRDefault="00E7737A" w:rsidP="00E7737A">
            <w:pPr>
              <w:pStyle w:val="naisf"/>
              <w:spacing w:before="0" w:beforeAutospacing="0" w:after="0" w:afterAutospacing="0"/>
              <w:jc w:val="center"/>
            </w:pPr>
            <w:r w:rsidRPr="001052AF">
              <w:t>0</w:t>
            </w:r>
          </w:p>
        </w:tc>
        <w:tc>
          <w:tcPr>
            <w:tcW w:w="1193" w:type="dxa"/>
          </w:tcPr>
          <w:p w:rsidR="007F6B1C" w:rsidRPr="001052AF" w:rsidRDefault="00E7737A" w:rsidP="00E7737A">
            <w:pPr>
              <w:pStyle w:val="naisf"/>
              <w:spacing w:before="0" w:beforeAutospacing="0" w:after="0" w:afterAutospacing="0"/>
              <w:jc w:val="center"/>
            </w:pPr>
            <w:r w:rsidRPr="001052AF">
              <w:t>0</w:t>
            </w:r>
          </w:p>
        </w:tc>
        <w:tc>
          <w:tcPr>
            <w:tcW w:w="963" w:type="dxa"/>
          </w:tcPr>
          <w:p w:rsidR="007F6B1C" w:rsidRPr="001052AF" w:rsidRDefault="00E7737A" w:rsidP="00E7737A">
            <w:pPr>
              <w:pStyle w:val="naisf"/>
              <w:spacing w:before="0" w:beforeAutospacing="0" w:after="0" w:afterAutospacing="0"/>
              <w:jc w:val="center"/>
            </w:pPr>
            <w:r w:rsidRPr="001052AF">
              <w:t>0</w:t>
            </w:r>
          </w:p>
        </w:tc>
      </w:tr>
      <w:tr w:rsidR="007F6B1C" w:rsidRPr="001052AF" w:rsidTr="005C007B">
        <w:trPr>
          <w:jc w:val="center"/>
        </w:trPr>
        <w:tc>
          <w:tcPr>
            <w:tcW w:w="3127" w:type="dxa"/>
          </w:tcPr>
          <w:p w:rsidR="007F6B1C" w:rsidRPr="001052AF" w:rsidRDefault="007F6B1C" w:rsidP="000D2380">
            <w:pPr>
              <w:pStyle w:val="naisf"/>
              <w:spacing w:before="0" w:beforeAutospacing="0" w:after="0" w:afterAutospacing="0"/>
              <w:rPr>
                <w:i/>
              </w:rPr>
            </w:pPr>
            <w:r w:rsidRPr="001052AF">
              <w:t xml:space="preserve">1.1. valsts pamatbudžets, tai skaitā ieņēmumi no </w:t>
            </w:r>
            <w:r w:rsidRPr="001052AF">
              <w:lastRenderedPageBreak/>
              <w:t>maksas pakalpojumiem un citi pašu ieņēmumi</w:t>
            </w:r>
          </w:p>
        </w:tc>
        <w:tc>
          <w:tcPr>
            <w:tcW w:w="1265" w:type="dxa"/>
          </w:tcPr>
          <w:p w:rsidR="007F6B1C" w:rsidRPr="001052AF" w:rsidRDefault="00E7737A" w:rsidP="00E7737A">
            <w:pPr>
              <w:pStyle w:val="naisf"/>
              <w:spacing w:before="0" w:beforeAutospacing="0" w:after="0" w:afterAutospacing="0"/>
              <w:jc w:val="center"/>
            </w:pPr>
            <w:r w:rsidRPr="001052AF">
              <w:lastRenderedPageBreak/>
              <w:t>0</w:t>
            </w:r>
          </w:p>
        </w:tc>
        <w:tc>
          <w:tcPr>
            <w:tcW w:w="1280" w:type="dxa"/>
          </w:tcPr>
          <w:p w:rsidR="007F6B1C" w:rsidRPr="001052AF" w:rsidRDefault="00E7737A" w:rsidP="00E7737A">
            <w:pPr>
              <w:pStyle w:val="naisf"/>
              <w:spacing w:before="0" w:beforeAutospacing="0" w:after="0" w:afterAutospacing="0"/>
              <w:jc w:val="center"/>
            </w:pPr>
            <w:r w:rsidRPr="001052AF">
              <w:t>0</w:t>
            </w:r>
          </w:p>
        </w:tc>
        <w:tc>
          <w:tcPr>
            <w:tcW w:w="1150" w:type="dxa"/>
          </w:tcPr>
          <w:p w:rsidR="007F6B1C" w:rsidRPr="001052AF" w:rsidRDefault="00E7737A" w:rsidP="00E7737A">
            <w:pPr>
              <w:pStyle w:val="naisf"/>
              <w:spacing w:before="0" w:beforeAutospacing="0" w:after="0" w:afterAutospacing="0"/>
              <w:jc w:val="center"/>
            </w:pPr>
            <w:r w:rsidRPr="001052AF">
              <w:t>0</w:t>
            </w:r>
          </w:p>
        </w:tc>
        <w:tc>
          <w:tcPr>
            <w:tcW w:w="1193" w:type="dxa"/>
          </w:tcPr>
          <w:p w:rsidR="007F6B1C" w:rsidRPr="001052AF" w:rsidRDefault="00E7737A" w:rsidP="00E7737A">
            <w:pPr>
              <w:pStyle w:val="naisf"/>
              <w:spacing w:before="0" w:beforeAutospacing="0" w:after="0" w:afterAutospacing="0"/>
              <w:jc w:val="center"/>
            </w:pPr>
            <w:r w:rsidRPr="001052AF">
              <w:t>0</w:t>
            </w:r>
          </w:p>
        </w:tc>
        <w:tc>
          <w:tcPr>
            <w:tcW w:w="963" w:type="dxa"/>
          </w:tcPr>
          <w:p w:rsidR="007F6B1C" w:rsidRPr="001052AF" w:rsidRDefault="00E7737A" w:rsidP="00E7737A">
            <w:pPr>
              <w:pStyle w:val="naisf"/>
              <w:spacing w:before="0" w:beforeAutospacing="0" w:after="0" w:afterAutospacing="0"/>
              <w:jc w:val="center"/>
            </w:pPr>
            <w:r w:rsidRPr="001052AF">
              <w:t>0</w:t>
            </w:r>
          </w:p>
        </w:tc>
      </w:tr>
      <w:tr w:rsidR="007F6B1C" w:rsidRPr="001052AF" w:rsidTr="005C007B">
        <w:trPr>
          <w:jc w:val="center"/>
        </w:trPr>
        <w:tc>
          <w:tcPr>
            <w:tcW w:w="3127" w:type="dxa"/>
          </w:tcPr>
          <w:p w:rsidR="007F6B1C" w:rsidRPr="001052AF" w:rsidRDefault="007F6B1C" w:rsidP="000D2380">
            <w:pPr>
              <w:pStyle w:val="naisf"/>
              <w:spacing w:before="0" w:beforeAutospacing="0" w:after="0" w:afterAutospacing="0"/>
              <w:rPr>
                <w:i/>
              </w:rPr>
            </w:pPr>
            <w:r w:rsidRPr="001052AF">
              <w:lastRenderedPageBreak/>
              <w:t>1.2. valsts speciālais budžets</w:t>
            </w:r>
          </w:p>
        </w:tc>
        <w:tc>
          <w:tcPr>
            <w:tcW w:w="1265" w:type="dxa"/>
          </w:tcPr>
          <w:p w:rsidR="007F6B1C" w:rsidRPr="001052AF" w:rsidRDefault="00E7737A" w:rsidP="00E7737A">
            <w:pPr>
              <w:pStyle w:val="naisf"/>
              <w:spacing w:before="0" w:beforeAutospacing="0" w:after="0" w:afterAutospacing="0"/>
              <w:jc w:val="center"/>
            </w:pPr>
            <w:r w:rsidRPr="001052AF">
              <w:t>0</w:t>
            </w:r>
          </w:p>
        </w:tc>
        <w:tc>
          <w:tcPr>
            <w:tcW w:w="1280" w:type="dxa"/>
          </w:tcPr>
          <w:p w:rsidR="007F6B1C" w:rsidRPr="001052AF" w:rsidRDefault="00E7737A" w:rsidP="00E7737A">
            <w:pPr>
              <w:pStyle w:val="naisf"/>
              <w:spacing w:before="0" w:beforeAutospacing="0" w:after="0" w:afterAutospacing="0"/>
              <w:jc w:val="center"/>
            </w:pPr>
            <w:r w:rsidRPr="001052AF">
              <w:t>0</w:t>
            </w:r>
          </w:p>
        </w:tc>
        <w:tc>
          <w:tcPr>
            <w:tcW w:w="1150" w:type="dxa"/>
          </w:tcPr>
          <w:p w:rsidR="007F6B1C" w:rsidRPr="001052AF" w:rsidRDefault="00E7737A" w:rsidP="00E7737A">
            <w:pPr>
              <w:pStyle w:val="naisf"/>
              <w:spacing w:before="0" w:beforeAutospacing="0" w:after="0" w:afterAutospacing="0"/>
              <w:jc w:val="center"/>
            </w:pPr>
            <w:r w:rsidRPr="001052AF">
              <w:t>0</w:t>
            </w:r>
          </w:p>
        </w:tc>
        <w:tc>
          <w:tcPr>
            <w:tcW w:w="1193" w:type="dxa"/>
          </w:tcPr>
          <w:p w:rsidR="007F6B1C" w:rsidRPr="001052AF" w:rsidRDefault="00E7737A" w:rsidP="00E7737A">
            <w:pPr>
              <w:pStyle w:val="naisf"/>
              <w:spacing w:before="0" w:beforeAutospacing="0" w:after="0" w:afterAutospacing="0"/>
              <w:jc w:val="center"/>
            </w:pPr>
            <w:r w:rsidRPr="001052AF">
              <w:t>0</w:t>
            </w:r>
          </w:p>
        </w:tc>
        <w:tc>
          <w:tcPr>
            <w:tcW w:w="963" w:type="dxa"/>
          </w:tcPr>
          <w:p w:rsidR="007F6B1C" w:rsidRPr="001052AF" w:rsidRDefault="00E7737A" w:rsidP="00E7737A">
            <w:pPr>
              <w:pStyle w:val="naisf"/>
              <w:spacing w:before="0" w:beforeAutospacing="0" w:after="0" w:afterAutospacing="0"/>
              <w:jc w:val="center"/>
            </w:pPr>
            <w:r w:rsidRPr="001052AF">
              <w:t>0</w:t>
            </w:r>
          </w:p>
        </w:tc>
      </w:tr>
      <w:tr w:rsidR="007F6B1C" w:rsidRPr="001052AF" w:rsidTr="005C007B">
        <w:trPr>
          <w:jc w:val="center"/>
        </w:trPr>
        <w:tc>
          <w:tcPr>
            <w:tcW w:w="3127" w:type="dxa"/>
          </w:tcPr>
          <w:p w:rsidR="007F6B1C" w:rsidRPr="001052AF" w:rsidRDefault="007F6B1C" w:rsidP="000D2380">
            <w:pPr>
              <w:pStyle w:val="naisf"/>
              <w:spacing w:before="0" w:beforeAutospacing="0" w:after="0" w:afterAutospacing="0"/>
              <w:rPr>
                <w:i/>
              </w:rPr>
            </w:pPr>
            <w:r w:rsidRPr="001052AF">
              <w:t>1.3. pašvaldību budžets</w:t>
            </w:r>
          </w:p>
        </w:tc>
        <w:tc>
          <w:tcPr>
            <w:tcW w:w="1265" w:type="dxa"/>
          </w:tcPr>
          <w:p w:rsidR="007F6B1C" w:rsidRPr="001052AF" w:rsidRDefault="00E7737A" w:rsidP="00E7737A">
            <w:pPr>
              <w:pStyle w:val="naisf"/>
              <w:spacing w:before="0" w:beforeAutospacing="0" w:after="0" w:afterAutospacing="0"/>
              <w:jc w:val="center"/>
            </w:pPr>
            <w:r w:rsidRPr="001052AF">
              <w:t>0</w:t>
            </w:r>
          </w:p>
        </w:tc>
        <w:tc>
          <w:tcPr>
            <w:tcW w:w="1280" w:type="dxa"/>
          </w:tcPr>
          <w:p w:rsidR="007F6B1C" w:rsidRPr="001052AF" w:rsidRDefault="00E7737A" w:rsidP="00E7737A">
            <w:pPr>
              <w:pStyle w:val="naisf"/>
              <w:spacing w:before="0" w:beforeAutospacing="0" w:after="0" w:afterAutospacing="0"/>
              <w:jc w:val="center"/>
            </w:pPr>
            <w:r w:rsidRPr="001052AF">
              <w:t>0</w:t>
            </w:r>
          </w:p>
        </w:tc>
        <w:tc>
          <w:tcPr>
            <w:tcW w:w="1150" w:type="dxa"/>
          </w:tcPr>
          <w:p w:rsidR="007F6B1C" w:rsidRPr="001052AF" w:rsidRDefault="00E7737A" w:rsidP="00E7737A">
            <w:pPr>
              <w:pStyle w:val="naisf"/>
              <w:spacing w:before="0" w:beforeAutospacing="0" w:after="0" w:afterAutospacing="0"/>
              <w:jc w:val="center"/>
            </w:pPr>
            <w:r w:rsidRPr="001052AF">
              <w:t>0</w:t>
            </w:r>
          </w:p>
        </w:tc>
        <w:tc>
          <w:tcPr>
            <w:tcW w:w="1193" w:type="dxa"/>
          </w:tcPr>
          <w:p w:rsidR="007F6B1C" w:rsidRPr="001052AF" w:rsidRDefault="00E7737A" w:rsidP="00E7737A">
            <w:pPr>
              <w:pStyle w:val="naisf"/>
              <w:spacing w:before="0" w:beforeAutospacing="0" w:after="0" w:afterAutospacing="0"/>
              <w:jc w:val="center"/>
            </w:pPr>
            <w:r w:rsidRPr="001052AF">
              <w:t>0</w:t>
            </w:r>
          </w:p>
        </w:tc>
        <w:tc>
          <w:tcPr>
            <w:tcW w:w="963" w:type="dxa"/>
          </w:tcPr>
          <w:p w:rsidR="007F6B1C" w:rsidRPr="001052AF" w:rsidRDefault="00E7737A" w:rsidP="00E7737A">
            <w:pPr>
              <w:pStyle w:val="naisf"/>
              <w:spacing w:before="0" w:beforeAutospacing="0" w:after="0" w:afterAutospacing="0"/>
              <w:jc w:val="center"/>
            </w:pPr>
            <w:r w:rsidRPr="001052AF">
              <w:t>0</w:t>
            </w:r>
          </w:p>
        </w:tc>
      </w:tr>
      <w:tr w:rsidR="007F6B1C" w:rsidRPr="001052AF" w:rsidTr="005C007B">
        <w:trPr>
          <w:jc w:val="center"/>
        </w:trPr>
        <w:tc>
          <w:tcPr>
            <w:tcW w:w="3127" w:type="dxa"/>
          </w:tcPr>
          <w:p w:rsidR="007F6B1C" w:rsidRPr="001052AF" w:rsidRDefault="007F6B1C" w:rsidP="000D2380">
            <w:pPr>
              <w:spacing w:after="0" w:line="240" w:lineRule="auto"/>
              <w:rPr>
                <w:rFonts w:ascii="Times New Roman" w:hAnsi="Times New Roman" w:cs="Times New Roman"/>
                <w:sz w:val="24"/>
                <w:szCs w:val="24"/>
              </w:rPr>
            </w:pPr>
            <w:r w:rsidRPr="001052AF">
              <w:rPr>
                <w:rFonts w:ascii="Times New Roman" w:hAnsi="Times New Roman" w:cs="Times New Roman"/>
                <w:sz w:val="24"/>
                <w:szCs w:val="24"/>
              </w:rPr>
              <w:t>2. Budžeta izdevumi:</w:t>
            </w:r>
          </w:p>
        </w:tc>
        <w:tc>
          <w:tcPr>
            <w:tcW w:w="1265" w:type="dxa"/>
          </w:tcPr>
          <w:p w:rsidR="007F6B1C" w:rsidRPr="001052AF" w:rsidRDefault="00E7737A" w:rsidP="00E7737A">
            <w:pPr>
              <w:pStyle w:val="naisf"/>
              <w:spacing w:before="0" w:beforeAutospacing="0" w:after="0" w:afterAutospacing="0"/>
              <w:jc w:val="center"/>
            </w:pPr>
            <w:r w:rsidRPr="001052AF">
              <w:t>0</w:t>
            </w:r>
          </w:p>
        </w:tc>
        <w:tc>
          <w:tcPr>
            <w:tcW w:w="1280" w:type="dxa"/>
          </w:tcPr>
          <w:p w:rsidR="007F6B1C" w:rsidRPr="001052AF" w:rsidRDefault="00DB50B3" w:rsidP="003F249C">
            <w:pPr>
              <w:pStyle w:val="naisf"/>
              <w:spacing w:before="0" w:beforeAutospacing="0" w:after="0" w:afterAutospacing="0"/>
              <w:jc w:val="center"/>
            </w:pPr>
            <w:r w:rsidRPr="001052AF">
              <w:t xml:space="preserve">+ </w:t>
            </w:r>
            <w:r w:rsidR="000D4857">
              <w:t>3994</w:t>
            </w:r>
          </w:p>
        </w:tc>
        <w:tc>
          <w:tcPr>
            <w:tcW w:w="1150" w:type="dxa"/>
          </w:tcPr>
          <w:p w:rsidR="007F6B1C" w:rsidRPr="001052AF" w:rsidRDefault="00E7737A" w:rsidP="00E7737A">
            <w:pPr>
              <w:pStyle w:val="naisf"/>
              <w:spacing w:before="0" w:beforeAutospacing="0" w:after="0" w:afterAutospacing="0"/>
              <w:jc w:val="center"/>
            </w:pPr>
            <w:r w:rsidRPr="001052AF">
              <w:t>0</w:t>
            </w:r>
          </w:p>
        </w:tc>
        <w:tc>
          <w:tcPr>
            <w:tcW w:w="1193" w:type="dxa"/>
          </w:tcPr>
          <w:p w:rsidR="007F6B1C" w:rsidRPr="001052AF" w:rsidRDefault="00E7737A" w:rsidP="00E7737A">
            <w:pPr>
              <w:pStyle w:val="naisf"/>
              <w:spacing w:before="0" w:beforeAutospacing="0" w:after="0" w:afterAutospacing="0"/>
              <w:jc w:val="center"/>
            </w:pPr>
            <w:r w:rsidRPr="001052AF">
              <w:t>0</w:t>
            </w:r>
          </w:p>
        </w:tc>
        <w:tc>
          <w:tcPr>
            <w:tcW w:w="963" w:type="dxa"/>
          </w:tcPr>
          <w:p w:rsidR="007F6B1C" w:rsidRPr="001052AF" w:rsidRDefault="00E7737A" w:rsidP="00E7737A">
            <w:pPr>
              <w:pStyle w:val="naisf"/>
              <w:spacing w:before="0" w:beforeAutospacing="0" w:after="0" w:afterAutospacing="0"/>
              <w:jc w:val="center"/>
            </w:pPr>
            <w:r w:rsidRPr="001052AF">
              <w:t>0</w:t>
            </w:r>
          </w:p>
        </w:tc>
      </w:tr>
      <w:tr w:rsidR="007F6B1C" w:rsidRPr="001052AF" w:rsidTr="005C007B">
        <w:trPr>
          <w:jc w:val="center"/>
        </w:trPr>
        <w:tc>
          <w:tcPr>
            <w:tcW w:w="3127" w:type="dxa"/>
          </w:tcPr>
          <w:p w:rsidR="007F6B1C" w:rsidRPr="001052AF" w:rsidRDefault="007F6B1C" w:rsidP="000D2380">
            <w:pPr>
              <w:spacing w:after="0" w:line="240" w:lineRule="auto"/>
              <w:rPr>
                <w:rFonts w:ascii="Times New Roman" w:hAnsi="Times New Roman" w:cs="Times New Roman"/>
                <w:sz w:val="24"/>
                <w:szCs w:val="24"/>
              </w:rPr>
            </w:pPr>
            <w:r w:rsidRPr="001052AF">
              <w:rPr>
                <w:rFonts w:ascii="Times New Roman" w:hAnsi="Times New Roman" w:cs="Times New Roman"/>
                <w:sz w:val="24"/>
                <w:szCs w:val="24"/>
              </w:rPr>
              <w:t>2.1. valsts pamatbudžets</w:t>
            </w:r>
          </w:p>
        </w:tc>
        <w:tc>
          <w:tcPr>
            <w:tcW w:w="1265" w:type="dxa"/>
          </w:tcPr>
          <w:p w:rsidR="007F6B1C" w:rsidRPr="001052AF" w:rsidRDefault="00E7737A" w:rsidP="00E7737A">
            <w:pPr>
              <w:pStyle w:val="naisf"/>
              <w:spacing w:before="0" w:beforeAutospacing="0" w:after="0" w:afterAutospacing="0"/>
              <w:jc w:val="center"/>
            </w:pPr>
            <w:r w:rsidRPr="001052AF">
              <w:t>0</w:t>
            </w:r>
          </w:p>
        </w:tc>
        <w:tc>
          <w:tcPr>
            <w:tcW w:w="1280" w:type="dxa"/>
          </w:tcPr>
          <w:p w:rsidR="007F6B1C" w:rsidRPr="001052AF" w:rsidRDefault="00DB50B3" w:rsidP="003F249C">
            <w:pPr>
              <w:pStyle w:val="naisf"/>
              <w:spacing w:before="0" w:beforeAutospacing="0" w:after="0" w:afterAutospacing="0"/>
              <w:jc w:val="center"/>
            </w:pPr>
            <w:r w:rsidRPr="001052AF">
              <w:t xml:space="preserve">+ </w:t>
            </w:r>
            <w:r w:rsidR="000D4857">
              <w:t>3994</w:t>
            </w:r>
          </w:p>
        </w:tc>
        <w:tc>
          <w:tcPr>
            <w:tcW w:w="1150" w:type="dxa"/>
          </w:tcPr>
          <w:p w:rsidR="007F6B1C" w:rsidRPr="001052AF" w:rsidRDefault="00E7737A" w:rsidP="00E7737A">
            <w:pPr>
              <w:pStyle w:val="naisf"/>
              <w:spacing w:before="0" w:beforeAutospacing="0" w:after="0" w:afterAutospacing="0"/>
              <w:jc w:val="center"/>
            </w:pPr>
            <w:r w:rsidRPr="001052AF">
              <w:t>0</w:t>
            </w:r>
          </w:p>
        </w:tc>
        <w:tc>
          <w:tcPr>
            <w:tcW w:w="1193" w:type="dxa"/>
          </w:tcPr>
          <w:p w:rsidR="007F6B1C" w:rsidRPr="001052AF" w:rsidRDefault="00E7737A" w:rsidP="00E7737A">
            <w:pPr>
              <w:pStyle w:val="naisf"/>
              <w:spacing w:before="0" w:beforeAutospacing="0" w:after="0" w:afterAutospacing="0"/>
              <w:jc w:val="center"/>
            </w:pPr>
            <w:r w:rsidRPr="001052AF">
              <w:t>0</w:t>
            </w:r>
          </w:p>
        </w:tc>
        <w:tc>
          <w:tcPr>
            <w:tcW w:w="963" w:type="dxa"/>
          </w:tcPr>
          <w:p w:rsidR="007F6B1C" w:rsidRPr="001052AF" w:rsidRDefault="00E7737A" w:rsidP="00E7737A">
            <w:pPr>
              <w:pStyle w:val="naisf"/>
              <w:spacing w:before="0" w:beforeAutospacing="0" w:after="0" w:afterAutospacing="0"/>
              <w:jc w:val="center"/>
            </w:pPr>
            <w:r w:rsidRPr="001052AF">
              <w:t>0</w:t>
            </w:r>
          </w:p>
        </w:tc>
      </w:tr>
      <w:tr w:rsidR="007F6B1C" w:rsidRPr="001052AF" w:rsidTr="005C007B">
        <w:trPr>
          <w:jc w:val="center"/>
        </w:trPr>
        <w:tc>
          <w:tcPr>
            <w:tcW w:w="3127" w:type="dxa"/>
          </w:tcPr>
          <w:p w:rsidR="007F6B1C" w:rsidRPr="001052AF" w:rsidRDefault="007F6B1C" w:rsidP="000D2380">
            <w:pPr>
              <w:spacing w:after="0" w:line="240" w:lineRule="auto"/>
              <w:rPr>
                <w:rFonts w:ascii="Times New Roman" w:hAnsi="Times New Roman" w:cs="Times New Roman"/>
                <w:sz w:val="24"/>
                <w:szCs w:val="24"/>
              </w:rPr>
            </w:pPr>
            <w:r w:rsidRPr="001052AF">
              <w:rPr>
                <w:rFonts w:ascii="Times New Roman" w:hAnsi="Times New Roman" w:cs="Times New Roman"/>
                <w:sz w:val="24"/>
                <w:szCs w:val="24"/>
              </w:rPr>
              <w:t>2.2. valsts speciālais budžets</w:t>
            </w:r>
          </w:p>
        </w:tc>
        <w:tc>
          <w:tcPr>
            <w:tcW w:w="1265" w:type="dxa"/>
          </w:tcPr>
          <w:p w:rsidR="007F6B1C" w:rsidRPr="001052AF" w:rsidRDefault="00E7737A" w:rsidP="00E7737A">
            <w:pPr>
              <w:pStyle w:val="naisf"/>
              <w:spacing w:before="0" w:beforeAutospacing="0" w:after="0" w:afterAutospacing="0"/>
              <w:jc w:val="center"/>
            </w:pPr>
            <w:r w:rsidRPr="001052AF">
              <w:t>0</w:t>
            </w:r>
          </w:p>
        </w:tc>
        <w:tc>
          <w:tcPr>
            <w:tcW w:w="1280" w:type="dxa"/>
          </w:tcPr>
          <w:p w:rsidR="007F6B1C" w:rsidRPr="001052AF" w:rsidRDefault="00E7737A" w:rsidP="00E7737A">
            <w:pPr>
              <w:pStyle w:val="naisf"/>
              <w:spacing w:before="0" w:beforeAutospacing="0" w:after="0" w:afterAutospacing="0"/>
              <w:jc w:val="center"/>
            </w:pPr>
            <w:r w:rsidRPr="001052AF">
              <w:t>0</w:t>
            </w:r>
          </w:p>
        </w:tc>
        <w:tc>
          <w:tcPr>
            <w:tcW w:w="1150" w:type="dxa"/>
          </w:tcPr>
          <w:p w:rsidR="007F6B1C" w:rsidRPr="001052AF" w:rsidRDefault="00E7737A" w:rsidP="00E7737A">
            <w:pPr>
              <w:pStyle w:val="naisf"/>
              <w:spacing w:before="0" w:beforeAutospacing="0" w:after="0" w:afterAutospacing="0"/>
              <w:jc w:val="center"/>
            </w:pPr>
            <w:r w:rsidRPr="001052AF">
              <w:t>0</w:t>
            </w:r>
          </w:p>
        </w:tc>
        <w:tc>
          <w:tcPr>
            <w:tcW w:w="1193" w:type="dxa"/>
          </w:tcPr>
          <w:p w:rsidR="007F6B1C" w:rsidRPr="001052AF" w:rsidRDefault="00E7737A" w:rsidP="00E7737A">
            <w:pPr>
              <w:pStyle w:val="naisf"/>
              <w:spacing w:before="0" w:beforeAutospacing="0" w:after="0" w:afterAutospacing="0"/>
              <w:jc w:val="center"/>
            </w:pPr>
            <w:r w:rsidRPr="001052AF">
              <w:t>0</w:t>
            </w:r>
          </w:p>
        </w:tc>
        <w:tc>
          <w:tcPr>
            <w:tcW w:w="963" w:type="dxa"/>
          </w:tcPr>
          <w:p w:rsidR="007F6B1C" w:rsidRPr="001052AF" w:rsidRDefault="00E7737A" w:rsidP="00E7737A">
            <w:pPr>
              <w:pStyle w:val="naisf"/>
              <w:spacing w:before="0" w:beforeAutospacing="0" w:after="0" w:afterAutospacing="0"/>
              <w:jc w:val="center"/>
            </w:pPr>
            <w:r w:rsidRPr="001052AF">
              <w:t>0</w:t>
            </w:r>
          </w:p>
        </w:tc>
      </w:tr>
      <w:tr w:rsidR="007F6B1C" w:rsidRPr="001052AF" w:rsidTr="005C007B">
        <w:trPr>
          <w:jc w:val="center"/>
        </w:trPr>
        <w:tc>
          <w:tcPr>
            <w:tcW w:w="3127" w:type="dxa"/>
          </w:tcPr>
          <w:p w:rsidR="007F6B1C" w:rsidRPr="001052AF" w:rsidRDefault="007F6B1C" w:rsidP="000D2380">
            <w:pPr>
              <w:spacing w:after="0" w:line="240" w:lineRule="auto"/>
              <w:rPr>
                <w:rFonts w:ascii="Times New Roman" w:hAnsi="Times New Roman" w:cs="Times New Roman"/>
                <w:sz w:val="24"/>
                <w:szCs w:val="24"/>
              </w:rPr>
            </w:pPr>
            <w:r w:rsidRPr="001052AF">
              <w:rPr>
                <w:rFonts w:ascii="Times New Roman" w:hAnsi="Times New Roman" w:cs="Times New Roman"/>
                <w:sz w:val="24"/>
                <w:szCs w:val="24"/>
              </w:rPr>
              <w:t xml:space="preserve">2.3. pašvaldību budžets </w:t>
            </w:r>
          </w:p>
        </w:tc>
        <w:tc>
          <w:tcPr>
            <w:tcW w:w="1265" w:type="dxa"/>
          </w:tcPr>
          <w:p w:rsidR="007F6B1C" w:rsidRPr="001052AF" w:rsidRDefault="00E7737A" w:rsidP="00E7737A">
            <w:pPr>
              <w:pStyle w:val="naisf"/>
              <w:spacing w:before="0" w:beforeAutospacing="0" w:after="0" w:afterAutospacing="0"/>
              <w:jc w:val="center"/>
            </w:pPr>
            <w:r w:rsidRPr="001052AF">
              <w:t>0</w:t>
            </w:r>
          </w:p>
        </w:tc>
        <w:tc>
          <w:tcPr>
            <w:tcW w:w="1280" w:type="dxa"/>
          </w:tcPr>
          <w:p w:rsidR="007F6B1C" w:rsidRPr="001052AF" w:rsidRDefault="00E7737A" w:rsidP="00E7737A">
            <w:pPr>
              <w:pStyle w:val="naisf"/>
              <w:spacing w:before="0" w:beforeAutospacing="0" w:after="0" w:afterAutospacing="0"/>
              <w:jc w:val="center"/>
            </w:pPr>
            <w:r w:rsidRPr="001052AF">
              <w:t>0</w:t>
            </w:r>
          </w:p>
        </w:tc>
        <w:tc>
          <w:tcPr>
            <w:tcW w:w="1150" w:type="dxa"/>
          </w:tcPr>
          <w:p w:rsidR="007F6B1C" w:rsidRPr="001052AF" w:rsidRDefault="00E7737A" w:rsidP="00E7737A">
            <w:pPr>
              <w:pStyle w:val="naisf"/>
              <w:spacing w:before="0" w:beforeAutospacing="0" w:after="0" w:afterAutospacing="0"/>
              <w:jc w:val="center"/>
            </w:pPr>
            <w:r w:rsidRPr="001052AF">
              <w:t>0</w:t>
            </w:r>
          </w:p>
        </w:tc>
        <w:tc>
          <w:tcPr>
            <w:tcW w:w="1193" w:type="dxa"/>
          </w:tcPr>
          <w:p w:rsidR="007F6B1C" w:rsidRPr="001052AF" w:rsidRDefault="00E7737A" w:rsidP="00E7737A">
            <w:pPr>
              <w:pStyle w:val="naisf"/>
              <w:spacing w:before="0" w:beforeAutospacing="0" w:after="0" w:afterAutospacing="0"/>
              <w:jc w:val="center"/>
            </w:pPr>
            <w:r w:rsidRPr="001052AF">
              <w:t>0</w:t>
            </w:r>
          </w:p>
        </w:tc>
        <w:tc>
          <w:tcPr>
            <w:tcW w:w="963" w:type="dxa"/>
          </w:tcPr>
          <w:p w:rsidR="007F6B1C" w:rsidRPr="001052AF" w:rsidRDefault="00E7737A" w:rsidP="00E7737A">
            <w:pPr>
              <w:pStyle w:val="naisf"/>
              <w:spacing w:before="0" w:beforeAutospacing="0" w:after="0" w:afterAutospacing="0"/>
              <w:jc w:val="center"/>
            </w:pPr>
            <w:r w:rsidRPr="001052AF">
              <w:t>0</w:t>
            </w:r>
          </w:p>
        </w:tc>
      </w:tr>
      <w:tr w:rsidR="007F6B1C" w:rsidRPr="001052AF" w:rsidTr="005C007B">
        <w:trPr>
          <w:jc w:val="center"/>
        </w:trPr>
        <w:tc>
          <w:tcPr>
            <w:tcW w:w="3127" w:type="dxa"/>
          </w:tcPr>
          <w:p w:rsidR="007F6B1C" w:rsidRPr="001052AF" w:rsidRDefault="007F6B1C" w:rsidP="000D2380">
            <w:pPr>
              <w:spacing w:after="0" w:line="240" w:lineRule="auto"/>
              <w:rPr>
                <w:rFonts w:ascii="Times New Roman" w:hAnsi="Times New Roman" w:cs="Times New Roman"/>
                <w:sz w:val="24"/>
                <w:szCs w:val="24"/>
              </w:rPr>
            </w:pPr>
            <w:r w:rsidRPr="001052AF">
              <w:rPr>
                <w:rFonts w:ascii="Times New Roman" w:hAnsi="Times New Roman" w:cs="Times New Roman"/>
                <w:sz w:val="24"/>
                <w:szCs w:val="24"/>
              </w:rPr>
              <w:t>3. Finansiālā ietekme:</w:t>
            </w:r>
          </w:p>
        </w:tc>
        <w:tc>
          <w:tcPr>
            <w:tcW w:w="1265" w:type="dxa"/>
            <w:shd w:val="clear" w:color="auto" w:fill="auto"/>
            <w:vAlign w:val="center"/>
          </w:tcPr>
          <w:p w:rsidR="007F6B1C" w:rsidRPr="001052AF" w:rsidRDefault="00E7737A" w:rsidP="00E7737A">
            <w:pPr>
              <w:pStyle w:val="naisf"/>
              <w:spacing w:before="0" w:beforeAutospacing="0" w:after="0" w:afterAutospacing="0"/>
              <w:jc w:val="center"/>
            </w:pPr>
            <w:r w:rsidRPr="001052AF">
              <w:t>0</w:t>
            </w:r>
          </w:p>
        </w:tc>
        <w:tc>
          <w:tcPr>
            <w:tcW w:w="1280" w:type="dxa"/>
          </w:tcPr>
          <w:p w:rsidR="007F6B1C" w:rsidRPr="001052AF" w:rsidRDefault="00DB50B3" w:rsidP="003F249C">
            <w:pPr>
              <w:pStyle w:val="naisf"/>
              <w:spacing w:before="0" w:beforeAutospacing="0" w:after="0" w:afterAutospacing="0"/>
              <w:jc w:val="center"/>
            </w:pPr>
            <w:r w:rsidRPr="001052AF">
              <w:t xml:space="preserve">- </w:t>
            </w:r>
            <w:r w:rsidR="000D4857">
              <w:t>3994</w:t>
            </w:r>
          </w:p>
        </w:tc>
        <w:tc>
          <w:tcPr>
            <w:tcW w:w="1150" w:type="dxa"/>
          </w:tcPr>
          <w:p w:rsidR="007F6B1C" w:rsidRPr="001052AF" w:rsidRDefault="00E7737A" w:rsidP="00E7737A">
            <w:pPr>
              <w:pStyle w:val="naisf"/>
              <w:spacing w:before="0" w:beforeAutospacing="0" w:after="0" w:afterAutospacing="0"/>
              <w:jc w:val="center"/>
            </w:pPr>
            <w:r w:rsidRPr="001052AF">
              <w:t>0</w:t>
            </w:r>
          </w:p>
        </w:tc>
        <w:tc>
          <w:tcPr>
            <w:tcW w:w="1193" w:type="dxa"/>
          </w:tcPr>
          <w:p w:rsidR="007F6B1C" w:rsidRPr="001052AF" w:rsidRDefault="00E7737A" w:rsidP="00E7737A">
            <w:pPr>
              <w:pStyle w:val="naisf"/>
              <w:spacing w:before="0" w:beforeAutospacing="0" w:after="0" w:afterAutospacing="0"/>
              <w:jc w:val="center"/>
            </w:pPr>
            <w:r w:rsidRPr="001052AF">
              <w:t>0</w:t>
            </w:r>
          </w:p>
        </w:tc>
        <w:tc>
          <w:tcPr>
            <w:tcW w:w="963" w:type="dxa"/>
          </w:tcPr>
          <w:p w:rsidR="007F6B1C" w:rsidRPr="001052AF" w:rsidRDefault="00E7737A" w:rsidP="00E7737A">
            <w:pPr>
              <w:pStyle w:val="naisf"/>
              <w:spacing w:before="0" w:beforeAutospacing="0" w:after="0" w:afterAutospacing="0"/>
              <w:jc w:val="center"/>
            </w:pPr>
            <w:r w:rsidRPr="001052AF">
              <w:t>0</w:t>
            </w:r>
          </w:p>
        </w:tc>
      </w:tr>
      <w:tr w:rsidR="007F6B1C" w:rsidRPr="001052AF" w:rsidTr="005C007B">
        <w:trPr>
          <w:jc w:val="center"/>
        </w:trPr>
        <w:tc>
          <w:tcPr>
            <w:tcW w:w="3127" w:type="dxa"/>
          </w:tcPr>
          <w:p w:rsidR="007F6B1C" w:rsidRPr="001052AF" w:rsidRDefault="007F6B1C" w:rsidP="000D2380">
            <w:pPr>
              <w:spacing w:after="0" w:line="240" w:lineRule="auto"/>
              <w:rPr>
                <w:rFonts w:ascii="Times New Roman" w:hAnsi="Times New Roman" w:cs="Times New Roman"/>
                <w:sz w:val="24"/>
                <w:szCs w:val="24"/>
              </w:rPr>
            </w:pPr>
            <w:r w:rsidRPr="001052AF">
              <w:rPr>
                <w:rFonts w:ascii="Times New Roman" w:hAnsi="Times New Roman" w:cs="Times New Roman"/>
                <w:sz w:val="24"/>
                <w:szCs w:val="24"/>
              </w:rPr>
              <w:t>3.1. valsts pamatbudžets</w:t>
            </w:r>
          </w:p>
        </w:tc>
        <w:tc>
          <w:tcPr>
            <w:tcW w:w="1265" w:type="dxa"/>
            <w:shd w:val="clear" w:color="auto" w:fill="auto"/>
          </w:tcPr>
          <w:p w:rsidR="007F6B1C" w:rsidRPr="001052AF" w:rsidRDefault="00E7737A" w:rsidP="00E7737A">
            <w:pPr>
              <w:pStyle w:val="naisf"/>
              <w:spacing w:before="0" w:beforeAutospacing="0" w:after="0" w:afterAutospacing="0"/>
              <w:jc w:val="center"/>
            </w:pPr>
            <w:r w:rsidRPr="001052AF">
              <w:t>0</w:t>
            </w:r>
          </w:p>
        </w:tc>
        <w:tc>
          <w:tcPr>
            <w:tcW w:w="1280" w:type="dxa"/>
          </w:tcPr>
          <w:p w:rsidR="007F6B1C" w:rsidRPr="001052AF" w:rsidRDefault="00DB50B3" w:rsidP="000D4857">
            <w:pPr>
              <w:pStyle w:val="naisf"/>
              <w:spacing w:before="0" w:beforeAutospacing="0" w:after="0" w:afterAutospacing="0"/>
              <w:jc w:val="center"/>
            </w:pPr>
            <w:r w:rsidRPr="001052AF">
              <w:t xml:space="preserve">- </w:t>
            </w:r>
            <w:r w:rsidR="000D4857">
              <w:t>3994</w:t>
            </w:r>
          </w:p>
        </w:tc>
        <w:tc>
          <w:tcPr>
            <w:tcW w:w="1150" w:type="dxa"/>
          </w:tcPr>
          <w:p w:rsidR="007F6B1C" w:rsidRPr="001052AF" w:rsidRDefault="00E7737A" w:rsidP="00E7737A">
            <w:pPr>
              <w:pStyle w:val="naisf"/>
              <w:spacing w:before="0" w:beforeAutospacing="0" w:after="0" w:afterAutospacing="0"/>
              <w:jc w:val="center"/>
            </w:pPr>
            <w:r w:rsidRPr="001052AF">
              <w:t>0</w:t>
            </w:r>
          </w:p>
        </w:tc>
        <w:tc>
          <w:tcPr>
            <w:tcW w:w="1193" w:type="dxa"/>
          </w:tcPr>
          <w:p w:rsidR="007F6B1C" w:rsidRPr="001052AF" w:rsidRDefault="00E7737A" w:rsidP="00E7737A">
            <w:pPr>
              <w:pStyle w:val="naisf"/>
              <w:spacing w:before="0" w:beforeAutospacing="0" w:after="0" w:afterAutospacing="0"/>
              <w:jc w:val="center"/>
            </w:pPr>
            <w:r w:rsidRPr="001052AF">
              <w:t>0</w:t>
            </w:r>
          </w:p>
        </w:tc>
        <w:tc>
          <w:tcPr>
            <w:tcW w:w="963" w:type="dxa"/>
          </w:tcPr>
          <w:p w:rsidR="007F6B1C" w:rsidRPr="001052AF" w:rsidRDefault="00E7737A" w:rsidP="00E7737A">
            <w:pPr>
              <w:pStyle w:val="naisf"/>
              <w:spacing w:before="0" w:beforeAutospacing="0" w:after="0" w:afterAutospacing="0"/>
              <w:jc w:val="center"/>
            </w:pPr>
            <w:r w:rsidRPr="001052AF">
              <w:t>0</w:t>
            </w:r>
          </w:p>
        </w:tc>
      </w:tr>
      <w:tr w:rsidR="007F6B1C" w:rsidRPr="001052AF" w:rsidTr="005C007B">
        <w:trPr>
          <w:jc w:val="center"/>
        </w:trPr>
        <w:tc>
          <w:tcPr>
            <w:tcW w:w="3127" w:type="dxa"/>
          </w:tcPr>
          <w:p w:rsidR="007F6B1C" w:rsidRPr="001052AF" w:rsidRDefault="007F6B1C" w:rsidP="000D2380">
            <w:pPr>
              <w:spacing w:after="0" w:line="240" w:lineRule="auto"/>
              <w:rPr>
                <w:rFonts w:ascii="Times New Roman" w:hAnsi="Times New Roman" w:cs="Times New Roman"/>
                <w:sz w:val="24"/>
                <w:szCs w:val="24"/>
              </w:rPr>
            </w:pPr>
            <w:r w:rsidRPr="001052AF">
              <w:rPr>
                <w:rFonts w:ascii="Times New Roman" w:hAnsi="Times New Roman" w:cs="Times New Roman"/>
                <w:sz w:val="24"/>
                <w:szCs w:val="24"/>
              </w:rPr>
              <w:t>3.2. speciālais budžets</w:t>
            </w:r>
          </w:p>
        </w:tc>
        <w:tc>
          <w:tcPr>
            <w:tcW w:w="1265" w:type="dxa"/>
            <w:shd w:val="clear" w:color="auto" w:fill="auto"/>
          </w:tcPr>
          <w:p w:rsidR="007F6B1C" w:rsidRPr="001052AF" w:rsidRDefault="00E7737A" w:rsidP="00E7737A">
            <w:pPr>
              <w:pStyle w:val="naisf"/>
              <w:spacing w:before="0" w:beforeAutospacing="0" w:after="0" w:afterAutospacing="0"/>
              <w:jc w:val="center"/>
            </w:pPr>
            <w:r w:rsidRPr="001052AF">
              <w:t>0</w:t>
            </w:r>
          </w:p>
        </w:tc>
        <w:tc>
          <w:tcPr>
            <w:tcW w:w="1280" w:type="dxa"/>
          </w:tcPr>
          <w:p w:rsidR="007F6B1C" w:rsidRPr="001052AF" w:rsidRDefault="00E7737A" w:rsidP="00E7737A">
            <w:pPr>
              <w:pStyle w:val="naisf"/>
              <w:spacing w:before="0" w:beforeAutospacing="0" w:after="0" w:afterAutospacing="0"/>
              <w:jc w:val="center"/>
            </w:pPr>
            <w:r w:rsidRPr="001052AF">
              <w:t>0</w:t>
            </w:r>
          </w:p>
        </w:tc>
        <w:tc>
          <w:tcPr>
            <w:tcW w:w="1150" w:type="dxa"/>
          </w:tcPr>
          <w:p w:rsidR="007F6B1C" w:rsidRPr="001052AF" w:rsidRDefault="00E7737A" w:rsidP="00E7737A">
            <w:pPr>
              <w:pStyle w:val="naisf"/>
              <w:spacing w:before="0" w:beforeAutospacing="0" w:after="0" w:afterAutospacing="0"/>
              <w:jc w:val="center"/>
            </w:pPr>
            <w:r w:rsidRPr="001052AF">
              <w:t>0</w:t>
            </w:r>
          </w:p>
        </w:tc>
        <w:tc>
          <w:tcPr>
            <w:tcW w:w="1193" w:type="dxa"/>
          </w:tcPr>
          <w:p w:rsidR="007F6B1C" w:rsidRPr="001052AF" w:rsidRDefault="00E7737A" w:rsidP="00E7737A">
            <w:pPr>
              <w:pStyle w:val="naisf"/>
              <w:spacing w:before="0" w:beforeAutospacing="0" w:after="0" w:afterAutospacing="0"/>
              <w:jc w:val="center"/>
            </w:pPr>
            <w:r w:rsidRPr="001052AF">
              <w:t>0</w:t>
            </w:r>
          </w:p>
        </w:tc>
        <w:tc>
          <w:tcPr>
            <w:tcW w:w="963" w:type="dxa"/>
          </w:tcPr>
          <w:p w:rsidR="007F6B1C" w:rsidRPr="001052AF" w:rsidRDefault="00E7737A" w:rsidP="00E7737A">
            <w:pPr>
              <w:pStyle w:val="naisf"/>
              <w:spacing w:before="0" w:beforeAutospacing="0" w:after="0" w:afterAutospacing="0"/>
              <w:jc w:val="center"/>
            </w:pPr>
            <w:r w:rsidRPr="001052AF">
              <w:t>0</w:t>
            </w:r>
          </w:p>
        </w:tc>
      </w:tr>
      <w:tr w:rsidR="007F6B1C" w:rsidRPr="001052AF" w:rsidTr="005C007B">
        <w:trPr>
          <w:jc w:val="center"/>
        </w:trPr>
        <w:tc>
          <w:tcPr>
            <w:tcW w:w="3127" w:type="dxa"/>
          </w:tcPr>
          <w:p w:rsidR="007F6B1C" w:rsidRPr="001052AF" w:rsidRDefault="007F6B1C" w:rsidP="000D2380">
            <w:pPr>
              <w:spacing w:after="0" w:line="240" w:lineRule="auto"/>
              <w:rPr>
                <w:rFonts w:ascii="Times New Roman" w:hAnsi="Times New Roman" w:cs="Times New Roman"/>
                <w:sz w:val="24"/>
                <w:szCs w:val="24"/>
              </w:rPr>
            </w:pPr>
            <w:r w:rsidRPr="001052AF">
              <w:rPr>
                <w:rFonts w:ascii="Times New Roman" w:hAnsi="Times New Roman" w:cs="Times New Roman"/>
                <w:sz w:val="24"/>
                <w:szCs w:val="24"/>
              </w:rPr>
              <w:t xml:space="preserve">3.3. pašvaldību budžets </w:t>
            </w:r>
          </w:p>
        </w:tc>
        <w:tc>
          <w:tcPr>
            <w:tcW w:w="1265" w:type="dxa"/>
            <w:shd w:val="clear" w:color="auto" w:fill="auto"/>
          </w:tcPr>
          <w:p w:rsidR="007F6B1C" w:rsidRPr="001052AF" w:rsidRDefault="00E7737A" w:rsidP="00E7737A">
            <w:pPr>
              <w:pStyle w:val="naisf"/>
              <w:spacing w:before="0" w:beforeAutospacing="0" w:after="0" w:afterAutospacing="0"/>
              <w:jc w:val="center"/>
            </w:pPr>
            <w:r w:rsidRPr="001052AF">
              <w:t>0</w:t>
            </w:r>
          </w:p>
        </w:tc>
        <w:tc>
          <w:tcPr>
            <w:tcW w:w="1280" w:type="dxa"/>
          </w:tcPr>
          <w:p w:rsidR="007F6B1C" w:rsidRPr="001052AF" w:rsidRDefault="00E7737A" w:rsidP="00E7737A">
            <w:pPr>
              <w:pStyle w:val="naisf"/>
              <w:spacing w:before="0" w:beforeAutospacing="0" w:after="0" w:afterAutospacing="0"/>
              <w:jc w:val="center"/>
            </w:pPr>
            <w:r w:rsidRPr="001052AF">
              <w:t>0</w:t>
            </w:r>
          </w:p>
        </w:tc>
        <w:tc>
          <w:tcPr>
            <w:tcW w:w="1150" w:type="dxa"/>
          </w:tcPr>
          <w:p w:rsidR="007F6B1C" w:rsidRPr="001052AF" w:rsidRDefault="00E7737A" w:rsidP="00E7737A">
            <w:pPr>
              <w:pStyle w:val="naisf"/>
              <w:spacing w:before="0" w:beforeAutospacing="0" w:after="0" w:afterAutospacing="0"/>
              <w:jc w:val="center"/>
            </w:pPr>
            <w:r w:rsidRPr="001052AF">
              <w:t>0</w:t>
            </w:r>
          </w:p>
        </w:tc>
        <w:tc>
          <w:tcPr>
            <w:tcW w:w="1193" w:type="dxa"/>
          </w:tcPr>
          <w:p w:rsidR="007F6B1C" w:rsidRPr="001052AF" w:rsidRDefault="00E7737A" w:rsidP="00E7737A">
            <w:pPr>
              <w:pStyle w:val="naisf"/>
              <w:spacing w:before="0" w:beforeAutospacing="0" w:after="0" w:afterAutospacing="0"/>
              <w:jc w:val="center"/>
            </w:pPr>
            <w:r w:rsidRPr="001052AF">
              <w:t>0</w:t>
            </w:r>
          </w:p>
        </w:tc>
        <w:tc>
          <w:tcPr>
            <w:tcW w:w="963" w:type="dxa"/>
          </w:tcPr>
          <w:p w:rsidR="007F6B1C" w:rsidRPr="001052AF" w:rsidRDefault="00E7737A" w:rsidP="00E7737A">
            <w:pPr>
              <w:pStyle w:val="naisf"/>
              <w:spacing w:before="0" w:beforeAutospacing="0" w:after="0" w:afterAutospacing="0"/>
              <w:jc w:val="center"/>
            </w:pPr>
            <w:r w:rsidRPr="001052AF">
              <w:t>0</w:t>
            </w:r>
          </w:p>
        </w:tc>
      </w:tr>
      <w:tr w:rsidR="00DB50B3" w:rsidRPr="001052AF" w:rsidTr="005C007B">
        <w:trPr>
          <w:jc w:val="center"/>
        </w:trPr>
        <w:tc>
          <w:tcPr>
            <w:tcW w:w="3127" w:type="dxa"/>
            <w:vMerge w:val="restart"/>
          </w:tcPr>
          <w:p w:rsidR="00DB50B3" w:rsidRPr="001052AF" w:rsidRDefault="00DB50B3" w:rsidP="000D2380">
            <w:pPr>
              <w:spacing w:after="0" w:line="240" w:lineRule="auto"/>
              <w:rPr>
                <w:rFonts w:ascii="Times New Roman" w:hAnsi="Times New Roman" w:cs="Times New Roman"/>
                <w:sz w:val="24"/>
                <w:szCs w:val="24"/>
              </w:rPr>
            </w:pPr>
            <w:r w:rsidRPr="001052AF">
              <w:rPr>
                <w:rFonts w:ascii="Times New Roman" w:hAnsi="Times New Roman" w:cs="Times New Roman"/>
                <w:sz w:val="24"/>
                <w:szCs w:val="24"/>
              </w:rPr>
              <w:t>4. Finanšu līdzekļi papildu izdevumu finansēšanai (kompensējošu izdevumu samazinājumu norāda ar "+" zīmi)</w:t>
            </w:r>
          </w:p>
        </w:tc>
        <w:tc>
          <w:tcPr>
            <w:tcW w:w="1265" w:type="dxa"/>
            <w:vMerge w:val="restart"/>
          </w:tcPr>
          <w:p w:rsidR="00DB50B3" w:rsidRPr="001052AF" w:rsidRDefault="00DB50B3" w:rsidP="000D2380">
            <w:pPr>
              <w:pStyle w:val="naisf"/>
              <w:spacing w:before="0" w:beforeAutospacing="0" w:after="0" w:afterAutospacing="0"/>
              <w:jc w:val="center"/>
              <w:rPr>
                <w:i/>
              </w:rPr>
            </w:pPr>
            <w:r w:rsidRPr="001052AF">
              <w:t>X</w:t>
            </w:r>
          </w:p>
        </w:tc>
        <w:tc>
          <w:tcPr>
            <w:tcW w:w="1280" w:type="dxa"/>
            <w:vMerge w:val="restart"/>
            <w:vAlign w:val="center"/>
          </w:tcPr>
          <w:p w:rsidR="00DB50B3" w:rsidRPr="001052AF" w:rsidRDefault="00DB50B3" w:rsidP="003F249C">
            <w:pPr>
              <w:pStyle w:val="naisf"/>
              <w:spacing w:before="0" w:after="0"/>
              <w:jc w:val="center"/>
            </w:pPr>
            <w:r w:rsidRPr="001052AF">
              <w:t xml:space="preserve">+ </w:t>
            </w:r>
            <w:r w:rsidR="000D4857">
              <w:t>3994</w:t>
            </w:r>
          </w:p>
        </w:tc>
        <w:tc>
          <w:tcPr>
            <w:tcW w:w="1150" w:type="dxa"/>
          </w:tcPr>
          <w:p w:rsidR="00DB50B3" w:rsidRPr="001052AF" w:rsidRDefault="00DB50B3" w:rsidP="00E7737A">
            <w:pPr>
              <w:pStyle w:val="naisf"/>
              <w:spacing w:before="0" w:beforeAutospacing="0" w:after="0" w:afterAutospacing="0"/>
              <w:jc w:val="center"/>
            </w:pPr>
            <w:r w:rsidRPr="001052AF">
              <w:t>0</w:t>
            </w:r>
          </w:p>
        </w:tc>
        <w:tc>
          <w:tcPr>
            <w:tcW w:w="1193" w:type="dxa"/>
          </w:tcPr>
          <w:p w:rsidR="00DB50B3" w:rsidRPr="001052AF" w:rsidRDefault="00DB50B3" w:rsidP="00E7737A">
            <w:pPr>
              <w:pStyle w:val="naisf"/>
              <w:spacing w:before="0" w:beforeAutospacing="0" w:after="0" w:afterAutospacing="0"/>
              <w:jc w:val="center"/>
            </w:pPr>
            <w:r w:rsidRPr="001052AF">
              <w:t>0</w:t>
            </w:r>
          </w:p>
        </w:tc>
        <w:tc>
          <w:tcPr>
            <w:tcW w:w="963" w:type="dxa"/>
          </w:tcPr>
          <w:p w:rsidR="00DB50B3" w:rsidRPr="001052AF" w:rsidRDefault="00DB50B3" w:rsidP="00E7737A">
            <w:pPr>
              <w:pStyle w:val="naisf"/>
              <w:spacing w:before="0" w:beforeAutospacing="0" w:after="0" w:afterAutospacing="0"/>
              <w:jc w:val="center"/>
            </w:pPr>
            <w:r w:rsidRPr="001052AF">
              <w:t>0</w:t>
            </w:r>
          </w:p>
        </w:tc>
      </w:tr>
      <w:tr w:rsidR="00DB50B3" w:rsidRPr="001052AF" w:rsidTr="005C007B">
        <w:trPr>
          <w:jc w:val="center"/>
        </w:trPr>
        <w:tc>
          <w:tcPr>
            <w:tcW w:w="3127" w:type="dxa"/>
            <w:vMerge/>
          </w:tcPr>
          <w:p w:rsidR="00DB50B3" w:rsidRPr="001052AF" w:rsidRDefault="00DB50B3" w:rsidP="000D2380">
            <w:pPr>
              <w:spacing w:after="0" w:line="240" w:lineRule="auto"/>
              <w:rPr>
                <w:rFonts w:ascii="Times New Roman" w:hAnsi="Times New Roman" w:cs="Times New Roman"/>
                <w:sz w:val="24"/>
                <w:szCs w:val="24"/>
              </w:rPr>
            </w:pPr>
          </w:p>
        </w:tc>
        <w:tc>
          <w:tcPr>
            <w:tcW w:w="1265" w:type="dxa"/>
            <w:vMerge/>
          </w:tcPr>
          <w:p w:rsidR="00DB50B3" w:rsidRPr="001052AF" w:rsidRDefault="00DB50B3" w:rsidP="000D2380">
            <w:pPr>
              <w:pStyle w:val="naisf"/>
              <w:spacing w:before="0" w:beforeAutospacing="0" w:after="0" w:afterAutospacing="0"/>
              <w:jc w:val="center"/>
              <w:rPr>
                <w:i/>
              </w:rPr>
            </w:pPr>
          </w:p>
        </w:tc>
        <w:tc>
          <w:tcPr>
            <w:tcW w:w="1280" w:type="dxa"/>
            <w:vMerge/>
          </w:tcPr>
          <w:p w:rsidR="00DB50B3" w:rsidRPr="001052AF" w:rsidRDefault="00DB50B3" w:rsidP="00E7737A">
            <w:pPr>
              <w:pStyle w:val="naisf"/>
              <w:spacing w:before="0" w:after="0"/>
              <w:jc w:val="center"/>
            </w:pPr>
          </w:p>
        </w:tc>
        <w:tc>
          <w:tcPr>
            <w:tcW w:w="1150" w:type="dxa"/>
          </w:tcPr>
          <w:p w:rsidR="00DB50B3" w:rsidRPr="001052AF" w:rsidRDefault="00DB50B3" w:rsidP="00E7737A">
            <w:pPr>
              <w:pStyle w:val="naisf"/>
              <w:spacing w:before="0" w:beforeAutospacing="0" w:after="0" w:afterAutospacing="0"/>
              <w:jc w:val="center"/>
            </w:pPr>
            <w:r w:rsidRPr="001052AF">
              <w:t>0</w:t>
            </w:r>
          </w:p>
        </w:tc>
        <w:tc>
          <w:tcPr>
            <w:tcW w:w="1193" w:type="dxa"/>
          </w:tcPr>
          <w:p w:rsidR="00DB50B3" w:rsidRPr="001052AF" w:rsidRDefault="00DB50B3" w:rsidP="00E7737A">
            <w:pPr>
              <w:pStyle w:val="naisf"/>
              <w:spacing w:before="0" w:beforeAutospacing="0" w:after="0" w:afterAutospacing="0"/>
              <w:jc w:val="center"/>
            </w:pPr>
            <w:r w:rsidRPr="001052AF">
              <w:t>0</w:t>
            </w:r>
          </w:p>
        </w:tc>
        <w:tc>
          <w:tcPr>
            <w:tcW w:w="963" w:type="dxa"/>
          </w:tcPr>
          <w:p w:rsidR="00DB50B3" w:rsidRPr="001052AF" w:rsidRDefault="00DB50B3" w:rsidP="00E7737A">
            <w:pPr>
              <w:pStyle w:val="naisf"/>
              <w:spacing w:before="0" w:beforeAutospacing="0" w:after="0" w:afterAutospacing="0"/>
              <w:jc w:val="center"/>
            </w:pPr>
            <w:r w:rsidRPr="001052AF">
              <w:t>0</w:t>
            </w:r>
          </w:p>
        </w:tc>
      </w:tr>
      <w:tr w:rsidR="00DB50B3" w:rsidRPr="001052AF" w:rsidTr="005C007B">
        <w:trPr>
          <w:jc w:val="center"/>
        </w:trPr>
        <w:tc>
          <w:tcPr>
            <w:tcW w:w="3127" w:type="dxa"/>
            <w:vMerge/>
          </w:tcPr>
          <w:p w:rsidR="00DB50B3" w:rsidRPr="001052AF" w:rsidRDefault="00DB50B3" w:rsidP="000D2380">
            <w:pPr>
              <w:spacing w:after="0" w:line="240" w:lineRule="auto"/>
              <w:rPr>
                <w:rFonts w:ascii="Times New Roman" w:hAnsi="Times New Roman" w:cs="Times New Roman"/>
                <w:sz w:val="24"/>
                <w:szCs w:val="24"/>
              </w:rPr>
            </w:pPr>
          </w:p>
        </w:tc>
        <w:tc>
          <w:tcPr>
            <w:tcW w:w="1265" w:type="dxa"/>
            <w:vMerge/>
          </w:tcPr>
          <w:p w:rsidR="00DB50B3" w:rsidRPr="001052AF" w:rsidRDefault="00DB50B3" w:rsidP="000D2380">
            <w:pPr>
              <w:pStyle w:val="naisf"/>
              <w:spacing w:before="0" w:beforeAutospacing="0" w:after="0" w:afterAutospacing="0"/>
              <w:jc w:val="center"/>
              <w:rPr>
                <w:i/>
              </w:rPr>
            </w:pPr>
          </w:p>
        </w:tc>
        <w:tc>
          <w:tcPr>
            <w:tcW w:w="1280" w:type="dxa"/>
            <w:vMerge/>
          </w:tcPr>
          <w:p w:rsidR="00DB50B3" w:rsidRPr="001052AF" w:rsidRDefault="00DB50B3" w:rsidP="00E7737A">
            <w:pPr>
              <w:pStyle w:val="naisf"/>
              <w:spacing w:before="0" w:beforeAutospacing="0" w:after="0" w:afterAutospacing="0"/>
              <w:jc w:val="center"/>
            </w:pPr>
          </w:p>
        </w:tc>
        <w:tc>
          <w:tcPr>
            <w:tcW w:w="1150" w:type="dxa"/>
          </w:tcPr>
          <w:p w:rsidR="00DB50B3" w:rsidRPr="001052AF" w:rsidRDefault="00DB50B3" w:rsidP="00E7737A">
            <w:pPr>
              <w:pStyle w:val="naisf"/>
              <w:spacing w:before="0" w:beforeAutospacing="0" w:after="0" w:afterAutospacing="0"/>
              <w:jc w:val="center"/>
            </w:pPr>
            <w:r w:rsidRPr="001052AF">
              <w:t>0</w:t>
            </w:r>
          </w:p>
        </w:tc>
        <w:tc>
          <w:tcPr>
            <w:tcW w:w="1193" w:type="dxa"/>
          </w:tcPr>
          <w:p w:rsidR="00DB50B3" w:rsidRPr="001052AF" w:rsidRDefault="00DB50B3" w:rsidP="00E7737A">
            <w:pPr>
              <w:pStyle w:val="naisf"/>
              <w:spacing w:before="0" w:beforeAutospacing="0" w:after="0" w:afterAutospacing="0"/>
              <w:jc w:val="center"/>
            </w:pPr>
            <w:r w:rsidRPr="001052AF">
              <w:t>0</w:t>
            </w:r>
          </w:p>
        </w:tc>
        <w:tc>
          <w:tcPr>
            <w:tcW w:w="963" w:type="dxa"/>
          </w:tcPr>
          <w:p w:rsidR="00DB50B3" w:rsidRPr="001052AF" w:rsidRDefault="00DB50B3" w:rsidP="00E7737A">
            <w:pPr>
              <w:pStyle w:val="naisf"/>
              <w:spacing w:before="0" w:beforeAutospacing="0" w:after="0" w:afterAutospacing="0"/>
              <w:jc w:val="center"/>
            </w:pPr>
            <w:r w:rsidRPr="001052AF">
              <w:t>0</w:t>
            </w:r>
          </w:p>
        </w:tc>
      </w:tr>
      <w:tr w:rsidR="007F6B1C" w:rsidRPr="001052AF" w:rsidTr="005C007B">
        <w:trPr>
          <w:jc w:val="center"/>
        </w:trPr>
        <w:tc>
          <w:tcPr>
            <w:tcW w:w="3127" w:type="dxa"/>
          </w:tcPr>
          <w:p w:rsidR="007F6B1C" w:rsidRPr="001052AF" w:rsidRDefault="007F6B1C" w:rsidP="000D2380">
            <w:pPr>
              <w:spacing w:after="0" w:line="240" w:lineRule="auto"/>
              <w:rPr>
                <w:rFonts w:ascii="Times New Roman" w:hAnsi="Times New Roman" w:cs="Times New Roman"/>
                <w:sz w:val="24"/>
                <w:szCs w:val="24"/>
              </w:rPr>
            </w:pPr>
            <w:r w:rsidRPr="001052AF">
              <w:rPr>
                <w:rFonts w:ascii="Times New Roman" w:hAnsi="Times New Roman" w:cs="Times New Roman"/>
                <w:sz w:val="24"/>
                <w:szCs w:val="24"/>
              </w:rPr>
              <w:t>5. Precizēta finansiālā ietekme:</w:t>
            </w:r>
          </w:p>
        </w:tc>
        <w:tc>
          <w:tcPr>
            <w:tcW w:w="1265" w:type="dxa"/>
            <w:vMerge w:val="restart"/>
          </w:tcPr>
          <w:p w:rsidR="007F6B1C" w:rsidRPr="001052AF" w:rsidRDefault="007F6B1C" w:rsidP="000D2380">
            <w:pPr>
              <w:pStyle w:val="naisf"/>
              <w:spacing w:before="0" w:beforeAutospacing="0" w:after="0" w:afterAutospacing="0"/>
              <w:jc w:val="center"/>
              <w:rPr>
                <w:i/>
              </w:rPr>
            </w:pPr>
            <w:r w:rsidRPr="001052AF">
              <w:t>X</w:t>
            </w:r>
          </w:p>
        </w:tc>
        <w:tc>
          <w:tcPr>
            <w:tcW w:w="1280" w:type="dxa"/>
          </w:tcPr>
          <w:p w:rsidR="007F6B1C" w:rsidRPr="001052AF" w:rsidRDefault="00E7737A" w:rsidP="00E7737A">
            <w:pPr>
              <w:pStyle w:val="naisf"/>
              <w:spacing w:before="0" w:beforeAutospacing="0" w:after="0" w:afterAutospacing="0"/>
              <w:jc w:val="center"/>
            </w:pPr>
            <w:r w:rsidRPr="001052AF">
              <w:t>0</w:t>
            </w:r>
          </w:p>
        </w:tc>
        <w:tc>
          <w:tcPr>
            <w:tcW w:w="1150" w:type="dxa"/>
          </w:tcPr>
          <w:p w:rsidR="007F6B1C" w:rsidRPr="001052AF" w:rsidRDefault="00E7737A" w:rsidP="00E7737A">
            <w:pPr>
              <w:pStyle w:val="naisf"/>
              <w:spacing w:before="0" w:beforeAutospacing="0" w:after="0" w:afterAutospacing="0"/>
              <w:jc w:val="center"/>
            </w:pPr>
            <w:r w:rsidRPr="001052AF">
              <w:t>0</w:t>
            </w:r>
          </w:p>
        </w:tc>
        <w:tc>
          <w:tcPr>
            <w:tcW w:w="1193" w:type="dxa"/>
          </w:tcPr>
          <w:p w:rsidR="007F6B1C" w:rsidRPr="001052AF" w:rsidRDefault="00E7737A" w:rsidP="00E7737A">
            <w:pPr>
              <w:pStyle w:val="naisf"/>
              <w:spacing w:before="0" w:beforeAutospacing="0" w:after="0" w:afterAutospacing="0"/>
              <w:jc w:val="center"/>
            </w:pPr>
            <w:r w:rsidRPr="001052AF">
              <w:t>0</w:t>
            </w:r>
          </w:p>
        </w:tc>
        <w:tc>
          <w:tcPr>
            <w:tcW w:w="963" w:type="dxa"/>
          </w:tcPr>
          <w:p w:rsidR="007F6B1C" w:rsidRPr="001052AF" w:rsidRDefault="00E7737A" w:rsidP="00E7737A">
            <w:pPr>
              <w:pStyle w:val="naisf"/>
              <w:spacing w:before="0" w:beforeAutospacing="0" w:after="0" w:afterAutospacing="0"/>
              <w:jc w:val="center"/>
            </w:pPr>
            <w:r w:rsidRPr="001052AF">
              <w:t>0</w:t>
            </w:r>
          </w:p>
        </w:tc>
      </w:tr>
      <w:tr w:rsidR="007F6B1C" w:rsidRPr="001052AF" w:rsidTr="005C007B">
        <w:trPr>
          <w:jc w:val="center"/>
        </w:trPr>
        <w:tc>
          <w:tcPr>
            <w:tcW w:w="3127" w:type="dxa"/>
          </w:tcPr>
          <w:p w:rsidR="007F6B1C" w:rsidRPr="001052AF" w:rsidRDefault="007F6B1C" w:rsidP="000D2380">
            <w:pPr>
              <w:spacing w:after="0" w:line="240" w:lineRule="auto"/>
              <w:rPr>
                <w:rFonts w:ascii="Times New Roman" w:hAnsi="Times New Roman" w:cs="Times New Roman"/>
                <w:sz w:val="24"/>
                <w:szCs w:val="24"/>
              </w:rPr>
            </w:pPr>
            <w:r w:rsidRPr="001052AF">
              <w:rPr>
                <w:rFonts w:ascii="Times New Roman" w:hAnsi="Times New Roman" w:cs="Times New Roman"/>
                <w:sz w:val="24"/>
                <w:szCs w:val="24"/>
              </w:rPr>
              <w:t>5.1. valsts pamatbudžets</w:t>
            </w:r>
          </w:p>
        </w:tc>
        <w:tc>
          <w:tcPr>
            <w:tcW w:w="1265" w:type="dxa"/>
            <w:vMerge/>
            <w:vAlign w:val="center"/>
          </w:tcPr>
          <w:p w:rsidR="007F6B1C" w:rsidRPr="001052AF" w:rsidRDefault="007F6B1C" w:rsidP="000D2380">
            <w:pPr>
              <w:pStyle w:val="naisf"/>
              <w:spacing w:before="0" w:beforeAutospacing="0" w:after="0" w:afterAutospacing="0"/>
              <w:jc w:val="center"/>
              <w:rPr>
                <w:i/>
              </w:rPr>
            </w:pPr>
          </w:p>
        </w:tc>
        <w:tc>
          <w:tcPr>
            <w:tcW w:w="1280" w:type="dxa"/>
          </w:tcPr>
          <w:p w:rsidR="007F6B1C" w:rsidRPr="001052AF" w:rsidRDefault="00E7737A" w:rsidP="00E7737A">
            <w:pPr>
              <w:pStyle w:val="naisf"/>
              <w:spacing w:before="0" w:beforeAutospacing="0" w:after="0" w:afterAutospacing="0"/>
              <w:jc w:val="center"/>
            </w:pPr>
            <w:r w:rsidRPr="001052AF">
              <w:t>0</w:t>
            </w:r>
          </w:p>
        </w:tc>
        <w:tc>
          <w:tcPr>
            <w:tcW w:w="1150" w:type="dxa"/>
          </w:tcPr>
          <w:p w:rsidR="007F6B1C" w:rsidRPr="001052AF" w:rsidRDefault="00E7737A" w:rsidP="00E7737A">
            <w:pPr>
              <w:pStyle w:val="naisf"/>
              <w:spacing w:before="0" w:beforeAutospacing="0" w:after="0" w:afterAutospacing="0"/>
              <w:jc w:val="center"/>
            </w:pPr>
            <w:r w:rsidRPr="001052AF">
              <w:t>0</w:t>
            </w:r>
          </w:p>
        </w:tc>
        <w:tc>
          <w:tcPr>
            <w:tcW w:w="1193" w:type="dxa"/>
          </w:tcPr>
          <w:p w:rsidR="007F6B1C" w:rsidRPr="001052AF" w:rsidRDefault="00E7737A" w:rsidP="00E7737A">
            <w:pPr>
              <w:pStyle w:val="naisf"/>
              <w:spacing w:before="0" w:beforeAutospacing="0" w:after="0" w:afterAutospacing="0"/>
              <w:jc w:val="center"/>
            </w:pPr>
            <w:r w:rsidRPr="001052AF">
              <w:t>0</w:t>
            </w:r>
          </w:p>
        </w:tc>
        <w:tc>
          <w:tcPr>
            <w:tcW w:w="963" w:type="dxa"/>
          </w:tcPr>
          <w:p w:rsidR="007F6B1C" w:rsidRPr="001052AF" w:rsidRDefault="00E7737A" w:rsidP="00E7737A">
            <w:pPr>
              <w:pStyle w:val="naisf"/>
              <w:spacing w:before="0" w:beforeAutospacing="0" w:after="0" w:afterAutospacing="0"/>
              <w:jc w:val="center"/>
            </w:pPr>
            <w:r w:rsidRPr="001052AF">
              <w:t>0</w:t>
            </w:r>
          </w:p>
        </w:tc>
      </w:tr>
      <w:tr w:rsidR="007F6B1C" w:rsidRPr="001052AF" w:rsidTr="005C007B">
        <w:trPr>
          <w:jc w:val="center"/>
        </w:trPr>
        <w:tc>
          <w:tcPr>
            <w:tcW w:w="3127" w:type="dxa"/>
          </w:tcPr>
          <w:p w:rsidR="007F6B1C" w:rsidRPr="001052AF" w:rsidRDefault="007F6B1C" w:rsidP="000D2380">
            <w:pPr>
              <w:spacing w:after="0" w:line="240" w:lineRule="auto"/>
              <w:rPr>
                <w:rFonts w:ascii="Times New Roman" w:hAnsi="Times New Roman" w:cs="Times New Roman"/>
                <w:sz w:val="24"/>
                <w:szCs w:val="24"/>
              </w:rPr>
            </w:pPr>
            <w:r w:rsidRPr="001052AF">
              <w:rPr>
                <w:rFonts w:ascii="Times New Roman" w:hAnsi="Times New Roman" w:cs="Times New Roman"/>
                <w:sz w:val="24"/>
                <w:szCs w:val="24"/>
              </w:rPr>
              <w:t>5.2. speciālais budžets</w:t>
            </w:r>
          </w:p>
        </w:tc>
        <w:tc>
          <w:tcPr>
            <w:tcW w:w="1265" w:type="dxa"/>
            <w:vMerge/>
            <w:vAlign w:val="center"/>
          </w:tcPr>
          <w:p w:rsidR="007F6B1C" w:rsidRPr="001052AF" w:rsidRDefault="007F6B1C" w:rsidP="000D2380">
            <w:pPr>
              <w:pStyle w:val="naisf"/>
              <w:spacing w:before="0" w:beforeAutospacing="0" w:after="0" w:afterAutospacing="0"/>
              <w:jc w:val="center"/>
              <w:rPr>
                <w:i/>
              </w:rPr>
            </w:pPr>
          </w:p>
        </w:tc>
        <w:tc>
          <w:tcPr>
            <w:tcW w:w="1280" w:type="dxa"/>
          </w:tcPr>
          <w:p w:rsidR="007F6B1C" w:rsidRPr="001052AF" w:rsidRDefault="00E7737A" w:rsidP="00E7737A">
            <w:pPr>
              <w:pStyle w:val="naisf"/>
              <w:spacing w:before="0" w:beforeAutospacing="0" w:after="0" w:afterAutospacing="0"/>
              <w:jc w:val="center"/>
            </w:pPr>
            <w:r w:rsidRPr="001052AF">
              <w:t>0</w:t>
            </w:r>
          </w:p>
        </w:tc>
        <w:tc>
          <w:tcPr>
            <w:tcW w:w="1150" w:type="dxa"/>
          </w:tcPr>
          <w:p w:rsidR="007F6B1C" w:rsidRPr="001052AF" w:rsidRDefault="00E7737A" w:rsidP="00E7737A">
            <w:pPr>
              <w:pStyle w:val="naisf"/>
              <w:spacing w:before="0" w:beforeAutospacing="0" w:after="0" w:afterAutospacing="0"/>
              <w:jc w:val="center"/>
            </w:pPr>
            <w:r w:rsidRPr="001052AF">
              <w:t>0</w:t>
            </w:r>
          </w:p>
        </w:tc>
        <w:tc>
          <w:tcPr>
            <w:tcW w:w="1193" w:type="dxa"/>
          </w:tcPr>
          <w:p w:rsidR="007F6B1C" w:rsidRPr="001052AF" w:rsidRDefault="00E7737A" w:rsidP="00E7737A">
            <w:pPr>
              <w:pStyle w:val="naisf"/>
              <w:spacing w:before="0" w:beforeAutospacing="0" w:after="0" w:afterAutospacing="0"/>
              <w:jc w:val="center"/>
            </w:pPr>
            <w:r w:rsidRPr="001052AF">
              <w:t>0</w:t>
            </w:r>
          </w:p>
        </w:tc>
        <w:tc>
          <w:tcPr>
            <w:tcW w:w="963" w:type="dxa"/>
          </w:tcPr>
          <w:p w:rsidR="007F6B1C" w:rsidRPr="001052AF" w:rsidRDefault="00E7737A" w:rsidP="00E7737A">
            <w:pPr>
              <w:pStyle w:val="naisf"/>
              <w:spacing w:before="0" w:beforeAutospacing="0" w:after="0" w:afterAutospacing="0"/>
              <w:jc w:val="center"/>
            </w:pPr>
            <w:r w:rsidRPr="001052AF">
              <w:t>0</w:t>
            </w:r>
          </w:p>
        </w:tc>
      </w:tr>
      <w:tr w:rsidR="007F6B1C" w:rsidRPr="001052AF" w:rsidTr="005C007B">
        <w:trPr>
          <w:jc w:val="center"/>
        </w:trPr>
        <w:tc>
          <w:tcPr>
            <w:tcW w:w="3127" w:type="dxa"/>
          </w:tcPr>
          <w:p w:rsidR="007F6B1C" w:rsidRPr="001052AF" w:rsidRDefault="007F6B1C" w:rsidP="000D2380">
            <w:pPr>
              <w:spacing w:after="0" w:line="240" w:lineRule="auto"/>
              <w:rPr>
                <w:rFonts w:ascii="Times New Roman" w:hAnsi="Times New Roman" w:cs="Times New Roman"/>
                <w:sz w:val="24"/>
                <w:szCs w:val="24"/>
              </w:rPr>
            </w:pPr>
            <w:r w:rsidRPr="001052AF">
              <w:rPr>
                <w:rFonts w:ascii="Times New Roman" w:hAnsi="Times New Roman" w:cs="Times New Roman"/>
                <w:sz w:val="24"/>
                <w:szCs w:val="24"/>
              </w:rPr>
              <w:t xml:space="preserve">5.3. pašvaldību budžets </w:t>
            </w:r>
          </w:p>
        </w:tc>
        <w:tc>
          <w:tcPr>
            <w:tcW w:w="1265" w:type="dxa"/>
            <w:vMerge/>
            <w:vAlign w:val="center"/>
          </w:tcPr>
          <w:p w:rsidR="007F6B1C" w:rsidRPr="001052AF" w:rsidRDefault="007F6B1C" w:rsidP="000D2380">
            <w:pPr>
              <w:pStyle w:val="naisf"/>
              <w:spacing w:before="0" w:beforeAutospacing="0" w:after="0" w:afterAutospacing="0"/>
              <w:jc w:val="center"/>
              <w:rPr>
                <w:i/>
              </w:rPr>
            </w:pPr>
          </w:p>
        </w:tc>
        <w:tc>
          <w:tcPr>
            <w:tcW w:w="1280" w:type="dxa"/>
          </w:tcPr>
          <w:p w:rsidR="007F6B1C" w:rsidRPr="001052AF" w:rsidRDefault="00E7737A" w:rsidP="00E7737A">
            <w:pPr>
              <w:pStyle w:val="naisf"/>
              <w:spacing w:before="0" w:beforeAutospacing="0" w:after="0" w:afterAutospacing="0"/>
              <w:jc w:val="center"/>
            </w:pPr>
            <w:r w:rsidRPr="001052AF">
              <w:t>0</w:t>
            </w:r>
          </w:p>
        </w:tc>
        <w:tc>
          <w:tcPr>
            <w:tcW w:w="1150" w:type="dxa"/>
          </w:tcPr>
          <w:p w:rsidR="007F6B1C" w:rsidRPr="001052AF" w:rsidRDefault="00E7737A" w:rsidP="00E7737A">
            <w:pPr>
              <w:pStyle w:val="naisf"/>
              <w:spacing w:before="0" w:beforeAutospacing="0" w:after="0" w:afterAutospacing="0"/>
              <w:jc w:val="center"/>
            </w:pPr>
            <w:r w:rsidRPr="001052AF">
              <w:t>0</w:t>
            </w:r>
          </w:p>
        </w:tc>
        <w:tc>
          <w:tcPr>
            <w:tcW w:w="1193" w:type="dxa"/>
          </w:tcPr>
          <w:p w:rsidR="007F6B1C" w:rsidRPr="001052AF" w:rsidRDefault="00E7737A" w:rsidP="00E7737A">
            <w:pPr>
              <w:pStyle w:val="naisf"/>
              <w:spacing w:before="0" w:beforeAutospacing="0" w:after="0" w:afterAutospacing="0"/>
              <w:jc w:val="center"/>
            </w:pPr>
            <w:r w:rsidRPr="001052AF">
              <w:t>0</w:t>
            </w:r>
          </w:p>
        </w:tc>
        <w:tc>
          <w:tcPr>
            <w:tcW w:w="963" w:type="dxa"/>
          </w:tcPr>
          <w:p w:rsidR="007F6B1C" w:rsidRPr="001052AF" w:rsidRDefault="00E7737A" w:rsidP="00E7737A">
            <w:pPr>
              <w:pStyle w:val="naisf"/>
              <w:spacing w:before="0" w:beforeAutospacing="0" w:after="0" w:afterAutospacing="0"/>
              <w:jc w:val="center"/>
            </w:pPr>
            <w:r w:rsidRPr="001052AF">
              <w:t>0</w:t>
            </w:r>
          </w:p>
        </w:tc>
      </w:tr>
      <w:tr w:rsidR="007F6B1C" w:rsidRPr="001052AF" w:rsidTr="005C007B">
        <w:trPr>
          <w:jc w:val="center"/>
        </w:trPr>
        <w:tc>
          <w:tcPr>
            <w:tcW w:w="3127" w:type="dxa"/>
          </w:tcPr>
          <w:p w:rsidR="007F6B1C" w:rsidRPr="001052AF" w:rsidRDefault="007F6B1C" w:rsidP="000D2380">
            <w:pPr>
              <w:spacing w:after="0" w:line="240" w:lineRule="auto"/>
              <w:rPr>
                <w:rFonts w:ascii="Times New Roman" w:hAnsi="Times New Roman" w:cs="Times New Roman"/>
                <w:sz w:val="24"/>
                <w:szCs w:val="24"/>
              </w:rPr>
            </w:pPr>
            <w:r w:rsidRPr="001052AF">
              <w:rPr>
                <w:rFonts w:ascii="Times New Roman" w:hAnsi="Times New Roman" w:cs="Times New Roman"/>
                <w:sz w:val="24"/>
                <w:szCs w:val="24"/>
              </w:rPr>
              <w:t>6. Detalizēts ieņēmumu un izdevumu aprēķins (ja nepie</w:t>
            </w:r>
            <w:r w:rsidRPr="001052AF">
              <w:rPr>
                <w:rFonts w:ascii="Times New Roman" w:hAnsi="Times New Roman" w:cs="Times New Roman"/>
                <w:sz w:val="24"/>
                <w:szCs w:val="24"/>
              </w:rPr>
              <w:softHyphen/>
              <w:t>ciešams, detalizētu ieņēmumu un izdevumu aprēķinu var pie</w:t>
            </w:r>
            <w:r w:rsidRPr="001052AF">
              <w:rPr>
                <w:rFonts w:ascii="Times New Roman" w:hAnsi="Times New Roman" w:cs="Times New Roman"/>
                <w:sz w:val="24"/>
                <w:szCs w:val="24"/>
              </w:rPr>
              <w:softHyphen/>
              <w:t>vienot anotācijas pielikumā):</w:t>
            </w:r>
          </w:p>
        </w:tc>
        <w:tc>
          <w:tcPr>
            <w:tcW w:w="5851" w:type="dxa"/>
            <w:gridSpan w:val="5"/>
            <w:vMerge w:val="restart"/>
          </w:tcPr>
          <w:p w:rsidR="00A40F3B" w:rsidRDefault="00A40F3B" w:rsidP="003F249C">
            <w:pPr>
              <w:spacing w:after="0" w:line="240" w:lineRule="auto"/>
              <w:jc w:val="both"/>
              <w:rPr>
                <w:rFonts w:ascii="Times New Roman" w:hAnsi="Times New Roman" w:cs="Times New Roman"/>
                <w:sz w:val="24"/>
                <w:szCs w:val="24"/>
              </w:rPr>
            </w:pPr>
          </w:p>
          <w:p w:rsidR="00A40F3B" w:rsidRDefault="00A40F3B" w:rsidP="003F249C">
            <w:pPr>
              <w:spacing w:after="0" w:line="240" w:lineRule="auto"/>
              <w:jc w:val="both"/>
              <w:rPr>
                <w:rFonts w:ascii="Times New Roman" w:hAnsi="Times New Roman" w:cs="Times New Roman"/>
                <w:sz w:val="24"/>
                <w:szCs w:val="24"/>
              </w:rPr>
            </w:pPr>
          </w:p>
          <w:p w:rsidR="00732441" w:rsidRPr="001052AF" w:rsidRDefault="00C56DAC" w:rsidP="003F24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EKK </w:t>
            </w:r>
            <w:r w:rsidR="00A40F3B">
              <w:rPr>
                <w:rFonts w:ascii="Times New Roman" w:hAnsi="Times New Roman" w:cs="Times New Roman"/>
                <w:sz w:val="24"/>
                <w:szCs w:val="24"/>
              </w:rPr>
              <w:t>2233 “</w:t>
            </w:r>
            <w:r w:rsidR="00A40F3B" w:rsidRPr="00A40F3B">
              <w:rPr>
                <w:rFonts w:ascii="Times New Roman" w:hAnsi="Times New Roman" w:cs="Times New Roman"/>
                <w:sz w:val="24"/>
                <w:szCs w:val="24"/>
              </w:rPr>
              <w:t>Izdevumi par transporta pakalpojumiem”</w:t>
            </w:r>
            <w:r w:rsidR="00A40F3B">
              <w:rPr>
                <w:rFonts w:ascii="Times New Roman" w:hAnsi="Times New Roman" w:cs="Times New Roman"/>
                <w:sz w:val="24"/>
                <w:szCs w:val="24"/>
              </w:rPr>
              <w:t xml:space="preserve"> – 3994 </w:t>
            </w:r>
            <w:proofErr w:type="spellStart"/>
            <w:r w:rsidR="00A40F3B" w:rsidRPr="00A40F3B">
              <w:rPr>
                <w:rFonts w:ascii="Times New Roman" w:hAnsi="Times New Roman" w:cs="Times New Roman"/>
                <w:i/>
                <w:sz w:val="24"/>
                <w:szCs w:val="24"/>
              </w:rPr>
              <w:t>euro</w:t>
            </w:r>
            <w:proofErr w:type="spellEnd"/>
            <w:r w:rsidR="00A40F3B">
              <w:rPr>
                <w:rFonts w:ascii="Times New Roman" w:hAnsi="Times New Roman" w:cs="Times New Roman"/>
                <w:sz w:val="24"/>
                <w:szCs w:val="24"/>
              </w:rPr>
              <w:t>.</w:t>
            </w:r>
          </w:p>
        </w:tc>
      </w:tr>
      <w:tr w:rsidR="007F6B1C" w:rsidRPr="001052AF" w:rsidTr="005C007B">
        <w:trPr>
          <w:jc w:val="center"/>
        </w:trPr>
        <w:tc>
          <w:tcPr>
            <w:tcW w:w="3127" w:type="dxa"/>
          </w:tcPr>
          <w:p w:rsidR="007F6B1C" w:rsidRPr="001052AF" w:rsidRDefault="007F6B1C" w:rsidP="000D2380">
            <w:pPr>
              <w:spacing w:after="0" w:line="240" w:lineRule="auto"/>
              <w:rPr>
                <w:rFonts w:ascii="Times New Roman" w:hAnsi="Times New Roman" w:cs="Times New Roman"/>
                <w:sz w:val="24"/>
                <w:szCs w:val="24"/>
              </w:rPr>
            </w:pPr>
            <w:r w:rsidRPr="001052AF">
              <w:rPr>
                <w:rFonts w:ascii="Times New Roman" w:hAnsi="Times New Roman" w:cs="Times New Roman"/>
                <w:sz w:val="24"/>
                <w:szCs w:val="24"/>
              </w:rPr>
              <w:t>6.1. detalizēts ieņēmumu aprēķins</w:t>
            </w:r>
          </w:p>
        </w:tc>
        <w:tc>
          <w:tcPr>
            <w:tcW w:w="5851" w:type="dxa"/>
            <w:gridSpan w:val="5"/>
            <w:vMerge/>
          </w:tcPr>
          <w:p w:rsidR="007F6B1C" w:rsidRPr="001052AF" w:rsidRDefault="007F6B1C" w:rsidP="00BE0A7E">
            <w:pPr>
              <w:spacing w:after="0" w:line="240" w:lineRule="auto"/>
              <w:ind w:firstLine="471"/>
              <w:jc w:val="both"/>
              <w:rPr>
                <w:rFonts w:ascii="Times New Roman" w:hAnsi="Times New Roman" w:cs="Times New Roman"/>
                <w:sz w:val="24"/>
                <w:szCs w:val="24"/>
              </w:rPr>
            </w:pPr>
          </w:p>
        </w:tc>
      </w:tr>
      <w:tr w:rsidR="007F6B1C" w:rsidRPr="001052AF" w:rsidTr="005C007B">
        <w:trPr>
          <w:jc w:val="center"/>
        </w:trPr>
        <w:tc>
          <w:tcPr>
            <w:tcW w:w="3127" w:type="dxa"/>
          </w:tcPr>
          <w:p w:rsidR="007F6B1C" w:rsidRPr="001052AF" w:rsidRDefault="007F6B1C" w:rsidP="000D2380">
            <w:pPr>
              <w:spacing w:after="0" w:line="240" w:lineRule="auto"/>
              <w:rPr>
                <w:rFonts w:ascii="Times New Roman" w:hAnsi="Times New Roman" w:cs="Times New Roman"/>
                <w:sz w:val="24"/>
                <w:szCs w:val="24"/>
              </w:rPr>
            </w:pPr>
            <w:r w:rsidRPr="001052AF">
              <w:rPr>
                <w:rFonts w:ascii="Times New Roman" w:hAnsi="Times New Roman" w:cs="Times New Roman"/>
                <w:sz w:val="24"/>
                <w:szCs w:val="24"/>
              </w:rPr>
              <w:t>6.2. detalizēts izdevumu aprēķins</w:t>
            </w:r>
          </w:p>
        </w:tc>
        <w:tc>
          <w:tcPr>
            <w:tcW w:w="5851" w:type="dxa"/>
            <w:gridSpan w:val="5"/>
            <w:vMerge/>
          </w:tcPr>
          <w:p w:rsidR="007F6B1C" w:rsidRPr="001052AF" w:rsidRDefault="007F6B1C" w:rsidP="00BE0A7E">
            <w:pPr>
              <w:spacing w:after="0" w:line="240" w:lineRule="auto"/>
              <w:ind w:firstLine="471"/>
              <w:jc w:val="both"/>
              <w:rPr>
                <w:rFonts w:ascii="Times New Roman" w:hAnsi="Times New Roman" w:cs="Times New Roman"/>
                <w:sz w:val="24"/>
                <w:szCs w:val="24"/>
              </w:rPr>
            </w:pPr>
          </w:p>
        </w:tc>
      </w:tr>
      <w:tr w:rsidR="007F6B1C" w:rsidRPr="001052AF" w:rsidTr="005C007B">
        <w:trPr>
          <w:trHeight w:val="556"/>
          <w:jc w:val="center"/>
        </w:trPr>
        <w:tc>
          <w:tcPr>
            <w:tcW w:w="3127" w:type="dxa"/>
          </w:tcPr>
          <w:p w:rsidR="007F6B1C" w:rsidRPr="001052AF" w:rsidRDefault="007F6B1C" w:rsidP="000D2380">
            <w:pPr>
              <w:spacing w:after="0" w:line="240" w:lineRule="auto"/>
              <w:rPr>
                <w:rFonts w:ascii="Times New Roman" w:hAnsi="Times New Roman" w:cs="Times New Roman"/>
                <w:sz w:val="24"/>
                <w:szCs w:val="24"/>
              </w:rPr>
            </w:pPr>
            <w:r w:rsidRPr="001052AF">
              <w:rPr>
                <w:rFonts w:ascii="Times New Roman" w:hAnsi="Times New Roman" w:cs="Times New Roman"/>
                <w:sz w:val="24"/>
                <w:szCs w:val="24"/>
              </w:rPr>
              <w:t>7. Cita informācija</w:t>
            </w:r>
          </w:p>
        </w:tc>
        <w:tc>
          <w:tcPr>
            <w:tcW w:w="5851" w:type="dxa"/>
            <w:gridSpan w:val="5"/>
          </w:tcPr>
          <w:p w:rsidR="00914154" w:rsidRPr="001052AF" w:rsidRDefault="00C95B11" w:rsidP="00C95B11">
            <w:pPr>
              <w:pStyle w:val="Heading3"/>
              <w:shd w:val="clear" w:color="auto" w:fill="FFFFFF"/>
              <w:spacing w:before="0" w:beforeAutospacing="0" w:after="0" w:afterAutospacing="0"/>
              <w:ind w:left="57" w:right="57" w:firstLine="471"/>
              <w:jc w:val="both"/>
              <w:rPr>
                <w:sz w:val="24"/>
                <w:szCs w:val="24"/>
              </w:rPr>
            </w:pPr>
            <w:r>
              <w:rPr>
                <w:b w:val="0"/>
                <w:sz w:val="24"/>
                <w:szCs w:val="24"/>
              </w:rPr>
              <w:t>H</w:t>
            </w:r>
            <w:r w:rsidRPr="00826B87">
              <w:rPr>
                <w:b w:val="0"/>
                <w:sz w:val="24"/>
                <w:szCs w:val="24"/>
              </w:rPr>
              <w:t>umānās palīdzības sniegšanā izlietoto valsts materiālo rezervju atjaunošanai</w:t>
            </w:r>
            <w:r>
              <w:rPr>
                <w:b w:val="0"/>
                <w:sz w:val="24"/>
                <w:szCs w:val="24"/>
              </w:rPr>
              <w:t xml:space="preserve"> (iegādei) nepieciešama publiskā iepirkuma procedūra. Nodrošinājuma valsts aģentūra ir </w:t>
            </w:r>
            <w:r w:rsidRPr="003B312F">
              <w:rPr>
                <w:b w:val="0"/>
                <w:sz w:val="24"/>
                <w:szCs w:val="24"/>
              </w:rPr>
              <w:t xml:space="preserve">izsludinājusi iepirkumu, plānojot piedāvājumu atvēršanu decembra sākumā, kam sekos piedāvājumu vērtēšana, bet rezultāts un izmaksas varētu būt zināmas līdz </w:t>
            </w:r>
            <w:proofErr w:type="gramStart"/>
            <w:r w:rsidRPr="003B312F">
              <w:rPr>
                <w:b w:val="0"/>
                <w:sz w:val="24"/>
                <w:szCs w:val="24"/>
              </w:rPr>
              <w:t>10.decembrim</w:t>
            </w:r>
            <w:proofErr w:type="gramEnd"/>
            <w:r w:rsidRPr="003B312F">
              <w:rPr>
                <w:b w:val="0"/>
                <w:sz w:val="24"/>
                <w:szCs w:val="24"/>
              </w:rPr>
              <w:t xml:space="preserve">. Tomēr, ievērojot, ka nepieciešams slēgt piegādes līgumu, saņemt </w:t>
            </w:r>
            <w:r>
              <w:rPr>
                <w:b w:val="0"/>
                <w:sz w:val="24"/>
                <w:szCs w:val="24"/>
              </w:rPr>
              <w:t xml:space="preserve">preci un veikt tās apmaksu pēc saņemšanas, nav iespējams to nodrošināt </w:t>
            </w:r>
            <w:proofErr w:type="gramStart"/>
            <w:r>
              <w:rPr>
                <w:b w:val="0"/>
                <w:sz w:val="24"/>
                <w:szCs w:val="24"/>
              </w:rPr>
              <w:t>2014.gadā</w:t>
            </w:r>
            <w:proofErr w:type="gramEnd"/>
            <w:r>
              <w:rPr>
                <w:b w:val="0"/>
                <w:sz w:val="24"/>
                <w:szCs w:val="24"/>
              </w:rPr>
              <w:t xml:space="preserve">. Ievērojot likumprojekta “Par valsts budžetu </w:t>
            </w:r>
            <w:proofErr w:type="gramStart"/>
            <w:r>
              <w:rPr>
                <w:b w:val="0"/>
                <w:sz w:val="24"/>
                <w:szCs w:val="24"/>
              </w:rPr>
              <w:t>2015.gadam</w:t>
            </w:r>
            <w:proofErr w:type="gramEnd"/>
            <w:r>
              <w:rPr>
                <w:b w:val="0"/>
                <w:sz w:val="24"/>
                <w:szCs w:val="24"/>
              </w:rPr>
              <w:t xml:space="preserve">”un likumprojekta “Par vidēja termiņa budžeta ietvaru 2015., 2016. un 2017.gadam” sagatavošanas grafiku, problēmu ir iespējams risināt, paredzot  </w:t>
            </w:r>
            <w:r w:rsidRPr="00826B87">
              <w:rPr>
                <w:b w:val="0"/>
                <w:sz w:val="24"/>
                <w:szCs w:val="24"/>
              </w:rPr>
              <w:t>valsts materiālo rezervju atjaunošanai</w:t>
            </w:r>
            <w:r>
              <w:rPr>
                <w:b w:val="0"/>
                <w:sz w:val="24"/>
                <w:szCs w:val="24"/>
              </w:rPr>
              <w:t xml:space="preserve"> (iegādei) nepieciešamo finansējumu ieplānot Iekšlietu ministrijas 2015.gada budžetā, iesniedzot attiecīgus priekšlikumus minēto likumprojektu izskatīšanai otrajā lasījumā Saeimā, par attiecīgo summu samazinot budžeta programmā 02.00.00 </w:t>
            </w:r>
            <w:r>
              <w:rPr>
                <w:b w:val="0"/>
                <w:sz w:val="24"/>
                <w:szCs w:val="24"/>
              </w:rPr>
              <w:lastRenderedPageBreak/>
              <w:t xml:space="preserve">“Līdzekļi neparedzētiem gadījumiem” 2015.gadam plānotos izdevumus. Sakarā ar to Iekšlietu ministrija ir sagatavojusi Ministru kabineta rīkojuma projektu </w:t>
            </w:r>
            <w:r w:rsidRPr="00C95B11">
              <w:rPr>
                <w:b w:val="0"/>
                <w:sz w:val="24"/>
                <w:szCs w:val="24"/>
              </w:rPr>
              <w:t xml:space="preserve">“Par grozījumiem Ministru kabineta </w:t>
            </w:r>
            <w:proofErr w:type="gramStart"/>
            <w:r w:rsidRPr="00C95B11">
              <w:rPr>
                <w:b w:val="0"/>
                <w:sz w:val="24"/>
                <w:szCs w:val="24"/>
              </w:rPr>
              <w:t>2014.gada</w:t>
            </w:r>
            <w:proofErr w:type="gramEnd"/>
            <w:r w:rsidRPr="00C95B11">
              <w:rPr>
                <w:b w:val="0"/>
                <w:sz w:val="24"/>
                <w:szCs w:val="24"/>
              </w:rPr>
              <w:t xml:space="preserve"> 25.oktobra  rīkojumā Nr.608 “Par humānās palīdzības sniegšanu Ukrainai””</w:t>
            </w:r>
            <w:r>
              <w:rPr>
                <w:b w:val="0"/>
                <w:sz w:val="24"/>
                <w:szCs w:val="24"/>
              </w:rPr>
              <w:t>.</w:t>
            </w:r>
          </w:p>
        </w:tc>
      </w:tr>
    </w:tbl>
    <w:p w:rsidR="007F6B1C" w:rsidRPr="001052AF" w:rsidRDefault="007F6B1C" w:rsidP="007F6B1C">
      <w:pPr>
        <w:spacing w:after="0" w:line="240" w:lineRule="auto"/>
        <w:rPr>
          <w:rFonts w:ascii="Times New Roman" w:hAnsi="Times New Roman" w:cs="Times New Roman"/>
          <w:sz w:val="24"/>
          <w:szCs w:val="24"/>
        </w:rPr>
      </w:pP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37"/>
        <w:gridCol w:w="3615"/>
        <w:gridCol w:w="5128"/>
      </w:tblGrid>
      <w:tr w:rsidR="007F6B1C" w:rsidRPr="001052AF" w:rsidTr="005C007B">
        <w:trPr>
          <w:trHeight w:val="381"/>
          <w:jc w:val="center"/>
        </w:trPr>
        <w:tc>
          <w:tcPr>
            <w:tcW w:w="9180" w:type="dxa"/>
            <w:gridSpan w:val="3"/>
            <w:vAlign w:val="center"/>
          </w:tcPr>
          <w:p w:rsidR="007F6B1C" w:rsidRPr="001052AF" w:rsidRDefault="007F6B1C" w:rsidP="000D2380">
            <w:pPr>
              <w:pStyle w:val="naisnod"/>
              <w:spacing w:before="0" w:beforeAutospacing="0" w:after="0" w:afterAutospacing="0"/>
              <w:ind w:left="57" w:right="57"/>
              <w:jc w:val="center"/>
            </w:pPr>
            <w:r w:rsidRPr="001052AF">
              <w:rPr>
                <w:b/>
              </w:rPr>
              <w:t>VII. Tiesību akta projekta izpildes nodrošināšana un tās ietekme uz institūcijām</w:t>
            </w:r>
          </w:p>
        </w:tc>
      </w:tr>
      <w:tr w:rsidR="007F6B1C" w:rsidRPr="001052AF" w:rsidTr="005C007B">
        <w:trPr>
          <w:trHeight w:val="427"/>
          <w:jc w:val="center"/>
        </w:trPr>
        <w:tc>
          <w:tcPr>
            <w:tcW w:w="437" w:type="dxa"/>
          </w:tcPr>
          <w:p w:rsidR="007F6B1C" w:rsidRPr="001052AF" w:rsidRDefault="007F6B1C" w:rsidP="000D2380">
            <w:pPr>
              <w:pStyle w:val="naisnod"/>
              <w:spacing w:before="0" w:beforeAutospacing="0" w:after="0" w:afterAutospacing="0"/>
              <w:ind w:left="57" w:right="57"/>
              <w:jc w:val="both"/>
            </w:pPr>
            <w:r w:rsidRPr="001052AF">
              <w:t>1.</w:t>
            </w:r>
          </w:p>
        </w:tc>
        <w:tc>
          <w:tcPr>
            <w:tcW w:w="3615" w:type="dxa"/>
          </w:tcPr>
          <w:p w:rsidR="007F6B1C" w:rsidRPr="001052AF" w:rsidRDefault="007F6B1C" w:rsidP="000D2380">
            <w:pPr>
              <w:pStyle w:val="naisf"/>
              <w:spacing w:before="0" w:beforeAutospacing="0" w:after="0" w:afterAutospacing="0"/>
              <w:ind w:left="57" w:right="57"/>
            </w:pPr>
            <w:r w:rsidRPr="001052AF">
              <w:t>Projekta izpildē iesaistītās institūcijas</w:t>
            </w:r>
          </w:p>
        </w:tc>
        <w:tc>
          <w:tcPr>
            <w:tcW w:w="5128" w:type="dxa"/>
          </w:tcPr>
          <w:p w:rsidR="007F6B1C" w:rsidRPr="001052AF" w:rsidRDefault="003F249C" w:rsidP="000D2380">
            <w:pPr>
              <w:shd w:val="clear" w:color="auto" w:fill="FFFFFF"/>
              <w:spacing w:after="0" w:line="240" w:lineRule="auto"/>
              <w:jc w:val="both"/>
              <w:rPr>
                <w:rFonts w:ascii="Times New Roman" w:hAnsi="Times New Roman" w:cs="Times New Roman"/>
                <w:sz w:val="24"/>
                <w:szCs w:val="24"/>
                <w:lang w:eastAsia="lv-LV"/>
              </w:rPr>
            </w:pPr>
            <w:bookmarkStart w:id="0" w:name="p66"/>
            <w:bookmarkStart w:id="1" w:name="p67"/>
            <w:bookmarkStart w:id="2" w:name="p68"/>
            <w:bookmarkStart w:id="3" w:name="p69"/>
            <w:bookmarkEnd w:id="0"/>
            <w:bookmarkEnd w:id="1"/>
            <w:bookmarkEnd w:id="2"/>
            <w:bookmarkEnd w:id="3"/>
            <w:r>
              <w:rPr>
                <w:rFonts w:ascii="Times New Roman" w:hAnsi="Times New Roman" w:cs="Times New Roman"/>
                <w:sz w:val="24"/>
                <w:szCs w:val="24"/>
                <w:lang w:eastAsia="lv-LV"/>
              </w:rPr>
              <w:t>Valsts ugunsdzēsības un glābšanas dienests.</w:t>
            </w:r>
          </w:p>
        </w:tc>
      </w:tr>
      <w:tr w:rsidR="007F6B1C" w:rsidRPr="001052AF" w:rsidTr="005C007B">
        <w:trPr>
          <w:trHeight w:val="463"/>
          <w:jc w:val="center"/>
        </w:trPr>
        <w:tc>
          <w:tcPr>
            <w:tcW w:w="437" w:type="dxa"/>
          </w:tcPr>
          <w:p w:rsidR="007F6B1C" w:rsidRPr="001052AF" w:rsidRDefault="007F6B1C" w:rsidP="000D2380">
            <w:pPr>
              <w:pStyle w:val="naisnod"/>
              <w:spacing w:before="0" w:beforeAutospacing="0" w:after="0" w:afterAutospacing="0"/>
              <w:ind w:left="57" w:right="57"/>
              <w:jc w:val="both"/>
            </w:pPr>
            <w:r w:rsidRPr="001052AF">
              <w:t>2.</w:t>
            </w:r>
          </w:p>
        </w:tc>
        <w:tc>
          <w:tcPr>
            <w:tcW w:w="3615" w:type="dxa"/>
          </w:tcPr>
          <w:p w:rsidR="007F6B1C" w:rsidRPr="001052AF" w:rsidRDefault="007F6B1C" w:rsidP="000D2380">
            <w:pPr>
              <w:pStyle w:val="naisf"/>
              <w:spacing w:before="0" w:beforeAutospacing="0" w:after="0" w:afterAutospacing="0"/>
              <w:ind w:left="57" w:right="57"/>
            </w:pPr>
            <w:r w:rsidRPr="001052AF">
              <w:t>Projekta izpildes ietekme uz pār</w:t>
            </w:r>
            <w:r w:rsidRPr="001052AF">
              <w:softHyphen/>
              <w:t>valdes funkcijām un institucionālo struktūru.</w:t>
            </w:r>
          </w:p>
          <w:p w:rsidR="007F6B1C" w:rsidRPr="001052AF" w:rsidRDefault="007F6B1C" w:rsidP="000D2380">
            <w:pPr>
              <w:pStyle w:val="naisf"/>
              <w:spacing w:before="0" w:beforeAutospacing="0" w:after="0" w:afterAutospacing="0"/>
              <w:ind w:left="57" w:right="57"/>
            </w:pPr>
            <w:r w:rsidRPr="001052AF">
              <w:t>Jaunu institūciju izveide, esošu institūciju likvidācija vai reorga</w:t>
            </w:r>
            <w:r w:rsidRPr="001052AF">
              <w:softHyphen/>
              <w:t>nizācija, to ietekme uz institūcijas cilvēkresursiem.</w:t>
            </w:r>
          </w:p>
        </w:tc>
        <w:tc>
          <w:tcPr>
            <w:tcW w:w="5128" w:type="dxa"/>
          </w:tcPr>
          <w:p w:rsidR="00DA2494" w:rsidRPr="001052AF" w:rsidRDefault="00DA2494" w:rsidP="00DA2494">
            <w:pPr>
              <w:shd w:val="clear" w:color="auto" w:fill="FFFFFF"/>
              <w:spacing w:after="0" w:line="240" w:lineRule="auto"/>
              <w:jc w:val="both"/>
              <w:rPr>
                <w:rFonts w:ascii="Times New Roman" w:hAnsi="Times New Roman" w:cs="Times New Roman"/>
                <w:sz w:val="24"/>
                <w:szCs w:val="24"/>
              </w:rPr>
            </w:pPr>
            <w:r w:rsidRPr="001052AF">
              <w:rPr>
                <w:rFonts w:ascii="Times New Roman" w:hAnsi="Times New Roman" w:cs="Times New Roman"/>
                <w:sz w:val="24"/>
                <w:szCs w:val="24"/>
              </w:rPr>
              <w:t xml:space="preserve">Jaunas funkcijas un uzdevumi netiek radīti. </w:t>
            </w:r>
          </w:p>
          <w:p w:rsidR="00DA2494" w:rsidRPr="001052AF" w:rsidRDefault="00DA2494" w:rsidP="00DA2494">
            <w:pPr>
              <w:shd w:val="clear" w:color="auto" w:fill="FFFFFF"/>
              <w:spacing w:after="0" w:line="240" w:lineRule="auto"/>
              <w:jc w:val="both"/>
              <w:rPr>
                <w:rFonts w:ascii="Times New Roman" w:hAnsi="Times New Roman" w:cs="Times New Roman"/>
                <w:sz w:val="24"/>
                <w:szCs w:val="24"/>
              </w:rPr>
            </w:pPr>
            <w:r w:rsidRPr="001052AF">
              <w:rPr>
                <w:rFonts w:ascii="Times New Roman" w:hAnsi="Times New Roman" w:cs="Times New Roman"/>
                <w:sz w:val="24"/>
                <w:szCs w:val="24"/>
              </w:rPr>
              <w:t>Institūcijai pieejamos cilvēkresursus neietekmē.</w:t>
            </w:r>
          </w:p>
          <w:p w:rsidR="00DA2494" w:rsidRPr="001052AF" w:rsidRDefault="00DA2494" w:rsidP="00DA2494">
            <w:pPr>
              <w:shd w:val="clear" w:color="auto" w:fill="FFFFFF"/>
              <w:spacing w:after="0" w:line="240" w:lineRule="auto"/>
              <w:jc w:val="both"/>
              <w:rPr>
                <w:rFonts w:ascii="Times New Roman" w:hAnsi="Times New Roman" w:cs="Times New Roman"/>
                <w:sz w:val="24"/>
                <w:szCs w:val="24"/>
              </w:rPr>
            </w:pPr>
            <w:r w:rsidRPr="001052AF">
              <w:rPr>
                <w:rFonts w:ascii="Times New Roman" w:hAnsi="Times New Roman" w:cs="Times New Roman"/>
                <w:sz w:val="24"/>
                <w:szCs w:val="24"/>
              </w:rPr>
              <w:t xml:space="preserve">Jaunas institūcijas netiks veidotas. </w:t>
            </w:r>
          </w:p>
          <w:p w:rsidR="007F6B1C" w:rsidRPr="001052AF" w:rsidRDefault="00DA2494" w:rsidP="00DA2494">
            <w:pPr>
              <w:shd w:val="clear" w:color="auto" w:fill="FFFFFF"/>
              <w:spacing w:after="0" w:line="240" w:lineRule="auto"/>
              <w:jc w:val="both"/>
              <w:rPr>
                <w:rFonts w:ascii="Times New Roman" w:hAnsi="Times New Roman" w:cs="Times New Roman"/>
                <w:sz w:val="24"/>
                <w:szCs w:val="24"/>
                <w:lang w:eastAsia="lv-LV"/>
              </w:rPr>
            </w:pPr>
            <w:r w:rsidRPr="001052AF">
              <w:rPr>
                <w:rFonts w:ascii="Times New Roman" w:hAnsi="Times New Roman" w:cs="Times New Roman"/>
                <w:sz w:val="24"/>
                <w:szCs w:val="24"/>
              </w:rPr>
              <w:t>Esošo institūciju likvidācija vai reorganizācija nav plānota.</w:t>
            </w:r>
          </w:p>
        </w:tc>
      </w:tr>
      <w:tr w:rsidR="007F6B1C" w:rsidRPr="001052AF" w:rsidTr="005C007B">
        <w:trPr>
          <w:trHeight w:val="402"/>
          <w:jc w:val="center"/>
        </w:trPr>
        <w:tc>
          <w:tcPr>
            <w:tcW w:w="437" w:type="dxa"/>
            <w:tcBorders>
              <w:top w:val="single" w:sz="4" w:space="0" w:color="auto"/>
              <w:left w:val="single" w:sz="4" w:space="0" w:color="auto"/>
              <w:bottom w:val="single" w:sz="4" w:space="0" w:color="auto"/>
              <w:right w:val="single" w:sz="4" w:space="0" w:color="auto"/>
            </w:tcBorders>
          </w:tcPr>
          <w:p w:rsidR="007F6B1C" w:rsidRPr="001052AF" w:rsidRDefault="007F6B1C" w:rsidP="000D2380">
            <w:pPr>
              <w:pStyle w:val="naisnod"/>
              <w:spacing w:before="0" w:beforeAutospacing="0" w:after="0" w:afterAutospacing="0"/>
              <w:ind w:left="57" w:right="57"/>
              <w:jc w:val="both"/>
            </w:pPr>
            <w:r w:rsidRPr="001052AF">
              <w:t>3.</w:t>
            </w:r>
          </w:p>
        </w:tc>
        <w:tc>
          <w:tcPr>
            <w:tcW w:w="3615" w:type="dxa"/>
            <w:tcBorders>
              <w:top w:val="single" w:sz="4" w:space="0" w:color="auto"/>
              <w:left w:val="single" w:sz="4" w:space="0" w:color="auto"/>
              <w:bottom w:val="single" w:sz="4" w:space="0" w:color="auto"/>
              <w:right w:val="single" w:sz="4" w:space="0" w:color="auto"/>
            </w:tcBorders>
          </w:tcPr>
          <w:p w:rsidR="007F6B1C" w:rsidRPr="001052AF" w:rsidRDefault="007F6B1C" w:rsidP="000D2380">
            <w:pPr>
              <w:pStyle w:val="naisf"/>
              <w:spacing w:before="0" w:beforeAutospacing="0" w:after="0" w:afterAutospacing="0"/>
              <w:ind w:left="57" w:right="57"/>
            </w:pPr>
            <w:r w:rsidRPr="001052AF">
              <w:t>Cita informācija</w:t>
            </w:r>
          </w:p>
        </w:tc>
        <w:tc>
          <w:tcPr>
            <w:tcW w:w="5128" w:type="dxa"/>
            <w:tcBorders>
              <w:top w:val="single" w:sz="4" w:space="0" w:color="auto"/>
              <w:left w:val="single" w:sz="4" w:space="0" w:color="auto"/>
              <w:bottom w:val="single" w:sz="4" w:space="0" w:color="auto"/>
              <w:right w:val="single" w:sz="4" w:space="0" w:color="auto"/>
            </w:tcBorders>
          </w:tcPr>
          <w:p w:rsidR="007F6B1C" w:rsidRPr="001052AF" w:rsidRDefault="00DA2494" w:rsidP="000D2380">
            <w:pPr>
              <w:spacing w:after="0" w:line="240" w:lineRule="auto"/>
              <w:ind w:left="57" w:right="57"/>
              <w:jc w:val="both"/>
              <w:rPr>
                <w:rFonts w:ascii="Times New Roman" w:hAnsi="Times New Roman" w:cs="Times New Roman"/>
                <w:sz w:val="24"/>
                <w:szCs w:val="24"/>
                <w:lang w:eastAsia="lv-LV"/>
              </w:rPr>
            </w:pPr>
            <w:r w:rsidRPr="001052AF">
              <w:rPr>
                <w:rFonts w:ascii="Times New Roman" w:hAnsi="Times New Roman" w:cs="Times New Roman"/>
                <w:sz w:val="24"/>
                <w:szCs w:val="24"/>
              </w:rPr>
              <w:t>Nav.</w:t>
            </w:r>
          </w:p>
        </w:tc>
      </w:tr>
    </w:tbl>
    <w:p w:rsidR="00A85A6B" w:rsidRPr="001052AF" w:rsidRDefault="00A85A6B" w:rsidP="005128C9">
      <w:pPr>
        <w:pStyle w:val="naisf"/>
        <w:spacing w:before="0" w:beforeAutospacing="0" w:after="0" w:afterAutospacing="0"/>
      </w:pPr>
    </w:p>
    <w:p w:rsidR="005128C9" w:rsidRPr="001052AF" w:rsidRDefault="005128C9" w:rsidP="005128C9">
      <w:pPr>
        <w:pStyle w:val="naisf"/>
        <w:spacing w:before="0" w:beforeAutospacing="0" w:after="0" w:afterAutospacing="0"/>
      </w:pPr>
      <w:r w:rsidRPr="001052AF">
        <w:t>A</w:t>
      </w:r>
      <w:r w:rsidR="00DA2494" w:rsidRPr="001052AF">
        <w:t xml:space="preserve">notācijas </w:t>
      </w:r>
      <w:r w:rsidR="000D4857">
        <w:t xml:space="preserve">II, </w:t>
      </w:r>
      <w:r w:rsidRPr="001052AF">
        <w:t xml:space="preserve">IV, V, </w:t>
      </w:r>
      <w:r w:rsidRPr="001052AF">
        <w:rPr>
          <w:bCs/>
        </w:rPr>
        <w:t xml:space="preserve">VI </w:t>
      </w:r>
      <w:r w:rsidRPr="001052AF">
        <w:t>sadaļa – projekts šīs jomas neskar.</w:t>
      </w:r>
    </w:p>
    <w:p w:rsidR="007F4A43" w:rsidRPr="001052AF" w:rsidRDefault="007F4A43" w:rsidP="005128C9">
      <w:pPr>
        <w:spacing w:after="0" w:line="240" w:lineRule="auto"/>
        <w:ind w:left="283" w:firstLine="437"/>
        <w:rPr>
          <w:rFonts w:ascii="Times New Roman" w:hAnsi="Times New Roman" w:cs="Times New Roman"/>
          <w:sz w:val="28"/>
          <w:szCs w:val="28"/>
        </w:rPr>
      </w:pPr>
    </w:p>
    <w:p w:rsidR="000D4857" w:rsidRDefault="000D4857" w:rsidP="005128C9">
      <w:pPr>
        <w:spacing w:after="0" w:line="240" w:lineRule="auto"/>
        <w:ind w:left="283" w:firstLine="437"/>
        <w:rPr>
          <w:rFonts w:ascii="Times New Roman" w:hAnsi="Times New Roman" w:cs="Times New Roman"/>
          <w:sz w:val="28"/>
          <w:szCs w:val="28"/>
        </w:rPr>
      </w:pPr>
    </w:p>
    <w:p w:rsidR="000D4857" w:rsidRDefault="000D4857" w:rsidP="005128C9">
      <w:pPr>
        <w:spacing w:after="0" w:line="240" w:lineRule="auto"/>
        <w:ind w:left="283" w:firstLine="437"/>
        <w:rPr>
          <w:rFonts w:ascii="Times New Roman" w:hAnsi="Times New Roman" w:cs="Times New Roman"/>
          <w:sz w:val="28"/>
          <w:szCs w:val="28"/>
        </w:rPr>
      </w:pPr>
    </w:p>
    <w:p w:rsidR="000D4857" w:rsidRDefault="000D4857" w:rsidP="005128C9">
      <w:pPr>
        <w:spacing w:after="0" w:line="240" w:lineRule="auto"/>
        <w:ind w:left="283" w:firstLine="437"/>
        <w:rPr>
          <w:rFonts w:ascii="Times New Roman" w:hAnsi="Times New Roman" w:cs="Times New Roman"/>
          <w:sz w:val="28"/>
          <w:szCs w:val="28"/>
        </w:rPr>
      </w:pPr>
    </w:p>
    <w:p w:rsidR="005128C9" w:rsidRPr="001052AF" w:rsidRDefault="005128C9" w:rsidP="005128C9">
      <w:pPr>
        <w:spacing w:after="0" w:line="240" w:lineRule="auto"/>
        <w:ind w:left="283" w:firstLine="437"/>
        <w:rPr>
          <w:rFonts w:ascii="Times New Roman" w:hAnsi="Times New Roman" w:cs="Times New Roman"/>
          <w:sz w:val="28"/>
          <w:szCs w:val="28"/>
        </w:rPr>
      </w:pPr>
      <w:r w:rsidRPr="001052AF">
        <w:rPr>
          <w:rFonts w:ascii="Times New Roman" w:hAnsi="Times New Roman" w:cs="Times New Roman"/>
          <w:sz w:val="28"/>
          <w:szCs w:val="28"/>
        </w:rPr>
        <w:t>Iekšlietu ministrs</w:t>
      </w:r>
      <w:r w:rsidRPr="001052AF">
        <w:rPr>
          <w:rFonts w:ascii="Times New Roman" w:hAnsi="Times New Roman" w:cs="Times New Roman"/>
          <w:sz w:val="28"/>
          <w:szCs w:val="28"/>
        </w:rPr>
        <w:tab/>
      </w:r>
      <w:r w:rsidRPr="001052AF">
        <w:rPr>
          <w:rFonts w:ascii="Times New Roman" w:hAnsi="Times New Roman" w:cs="Times New Roman"/>
          <w:sz w:val="28"/>
          <w:szCs w:val="28"/>
        </w:rPr>
        <w:tab/>
      </w:r>
      <w:r w:rsidRPr="001052AF">
        <w:rPr>
          <w:rFonts w:ascii="Times New Roman" w:hAnsi="Times New Roman" w:cs="Times New Roman"/>
          <w:sz w:val="28"/>
          <w:szCs w:val="28"/>
        </w:rPr>
        <w:tab/>
      </w:r>
      <w:r w:rsidRPr="001052AF">
        <w:rPr>
          <w:rFonts w:ascii="Times New Roman" w:hAnsi="Times New Roman" w:cs="Times New Roman"/>
          <w:sz w:val="28"/>
          <w:szCs w:val="28"/>
        </w:rPr>
        <w:tab/>
      </w:r>
      <w:r w:rsidRPr="001052AF">
        <w:rPr>
          <w:rFonts w:ascii="Times New Roman" w:hAnsi="Times New Roman" w:cs="Times New Roman"/>
          <w:sz w:val="28"/>
          <w:szCs w:val="28"/>
        </w:rPr>
        <w:tab/>
      </w:r>
      <w:r w:rsidRPr="001052AF">
        <w:rPr>
          <w:rFonts w:ascii="Times New Roman" w:hAnsi="Times New Roman" w:cs="Times New Roman"/>
          <w:sz w:val="28"/>
          <w:szCs w:val="28"/>
        </w:rPr>
        <w:tab/>
        <w:t>R.Kozlovskis</w:t>
      </w:r>
    </w:p>
    <w:p w:rsidR="005128C9" w:rsidRPr="001052AF" w:rsidRDefault="005128C9" w:rsidP="005128C9">
      <w:pPr>
        <w:spacing w:after="0" w:line="240" w:lineRule="auto"/>
        <w:rPr>
          <w:rFonts w:ascii="Times New Roman" w:hAnsi="Times New Roman" w:cs="Times New Roman"/>
          <w:sz w:val="28"/>
          <w:szCs w:val="28"/>
        </w:rPr>
      </w:pPr>
      <w:r w:rsidRPr="001052AF">
        <w:rPr>
          <w:rFonts w:ascii="Times New Roman" w:hAnsi="Times New Roman" w:cs="Times New Roman"/>
          <w:sz w:val="28"/>
          <w:szCs w:val="28"/>
        </w:rPr>
        <w:tab/>
      </w:r>
      <w:r w:rsidRPr="001052AF">
        <w:rPr>
          <w:rFonts w:ascii="Times New Roman" w:hAnsi="Times New Roman" w:cs="Times New Roman"/>
          <w:sz w:val="28"/>
          <w:szCs w:val="28"/>
        </w:rPr>
        <w:tab/>
      </w:r>
      <w:r w:rsidRPr="001052AF">
        <w:rPr>
          <w:rFonts w:ascii="Times New Roman" w:hAnsi="Times New Roman" w:cs="Times New Roman"/>
          <w:sz w:val="28"/>
          <w:szCs w:val="28"/>
        </w:rPr>
        <w:tab/>
      </w:r>
      <w:r w:rsidRPr="001052AF">
        <w:rPr>
          <w:rFonts w:ascii="Times New Roman" w:hAnsi="Times New Roman" w:cs="Times New Roman"/>
          <w:sz w:val="28"/>
          <w:szCs w:val="28"/>
        </w:rPr>
        <w:tab/>
      </w:r>
      <w:r w:rsidRPr="001052AF">
        <w:rPr>
          <w:rFonts w:ascii="Times New Roman" w:hAnsi="Times New Roman" w:cs="Times New Roman"/>
          <w:sz w:val="28"/>
          <w:szCs w:val="28"/>
        </w:rPr>
        <w:tab/>
      </w:r>
      <w:r w:rsidRPr="001052AF">
        <w:rPr>
          <w:rFonts w:ascii="Times New Roman" w:hAnsi="Times New Roman" w:cs="Times New Roman"/>
          <w:sz w:val="28"/>
          <w:szCs w:val="28"/>
        </w:rPr>
        <w:tab/>
      </w:r>
      <w:r w:rsidRPr="001052AF">
        <w:rPr>
          <w:rFonts w:ascii="Times New Roman" w:hAnsi="Times New Roman" w:cs="Times New Roman"/>
          <w:sz w:val="28"/>
          <w:szCs w:val="28"/>
        </w:rPr>
        <w:tab/>
      </w:r>
    </w:p>
    <w:p w:rsidR="000D4857" w:rsidRDefault="000D4857" w:rsidP="005128C9">
      <w:pPr>
        <w:pStyle w:val="naisf"/>
        <w:spacing w:before="0" w:beforeAutospacing="0" w:after="0" w:afterAutospacing="0"/>
        <w:ind w:firstLine="720"/>
        <w:rPr>
          <w:sz w:val="28"/>
          <w:szCs w:val="28"/>
        </w:rPr>
      </w:pPr>
    </w:p>
    <w:p w:rsidR="000D4857" w:rsidRPr="000D4857" w:rsidRDefault="005128C9" w:rsidP="000D4857">
      <w:pPr>
        <w:spacing w:after="0" w:line="240" w:lineRule="auto"/>
        <w:ind w:left="283" w:firstLine="437"/>
        <w:rPr>
          <w:rFonts w:ascii="Times New Roman" w:hAnsi="Times New Roman" w:cs="Times New Roman"/>
          <w:sz w:val="28"/>
          <w:szCs w:val="28"/>
        </w:rPr>
      </w:pPr>
      <w:r w:rsidRPr="000D4857">
        <w:rPr>
          <w:rFonts w:ascii="Times New Roman" w:hAnsi="Times New Roman" w:cs="Times New Roman"/>
          <w:sz w:val="28"/>
          <w:szCs w:val="28"/>
        </w:rPr>
        <w:t xml:space="preserve">Vīza: valsts </w:t>
      </w:r>
      <w:r w:rsidR="000D4857" w:rsidRPr="000D4857">
        <w:rPr>
          <w:rFonts w:ascii="Times New Roman" w:hAnsi="Times New Roman" w:cs="Times New Roman"/>
          <w:sz w:val="28"/>
          <w:szCs w:val="28"/>
        </w:rPr>
        <w:t>sekretāre</w:t>
      </w:r>
      <w:proofErr w:type="gramStart"/>
      <w:r w:rsidR="000D4857">
        <w:rPr>
          <w:rFonts w:ascii="Times New Roman" w:hAnsi="Times New Roman" w:cs="Times New Roman"/>
          <w:sz w:val="28"/>
          <w:szCs w:val="28"/>
        </w:rPr>
        <w:t xml:space="preserve">                                  </w:t>
      </w:r>
      <w:r w:rsidR="000D4857" w:rsidRPr="000D4857">
        <w:rPr>
          <w:rFonts w:ascii="Times New Roman" w:hAnsi="Times New Roman" w:cs="Times New Roman"/>
          <w:sz w:val="28"/>
          <w:szCs w:val="28"/>
        </w:rPr>
        <w:t xml:space="preserve"> </w:t>
      </w:r>
      <w:proofErr w:type="gramEnd"/>
      <w:r w:rsidR="000D4857" w:rsidRPr="000D4857">
        <w:rPr>
          <w:rFonts w:ascii="Times New Roman" w:hAnsi="Times New Roman" w:cs="Times New Roman"/>
          <w:sz w:val="28"/>
          <w:szCs w:val="28"/>
        </w:rPr>
        <w:t>I.Pētersone–Godmane</w:t>
      </w:r>
    </w:p>
    <w:p w:rsidR="001138AA" w:rsidRDefault="001138AA" w:rsidP="005128C9">
      <w:pPr>
        <w:pStyle w:val="naisf"/>
        <w:spacing w:before="0" w:beforeAutospacing="0" w:after="0" w:afterAutospacing="0"/>
        <w:ind w:firstLine="720"/>
        <w:rPr>
          <w:sz w:val="28"/>
          <w:szCs w:val="28"/>
        </w:rPr>
      </w:pPr>
    </w:p>
    <w:p w:rsidR="005128C9" w:rsidRPr="001052AF" w:rsidRDefault="001138AA" w:rsidP="005128C9">
      <w:pPr>
        <w:pStyle w:val="naisf"/>
        <w:spacing w:before="0" w:beforeAutospacing="0" w:after="0" w:afterAutospacing="0"/>
        <w:ind w:firstLine="720"/>
        <w:rPr>
          <w:sz w:val="28"/>
          <w:szCs w:val="28"/>
        </w:rPr>
      </w:pPr>
      <w:r>
        <w:rPr>
          <w:sz w:val="28"/>
          <w:szCs w:val="28"/>
        </w:rPr>
        <w:t xml:space="preserve">      </w:t>
      </w:r>
      <w:r w:rsidR="003F249C">
        <w:rPr>
          <w:sz w:val="28"/>
          <w:szCs w:val="28"/>
        </w:rPr>
        <w:t xml:space="preserve">                        </w:t>
      </w:r>
      <w:r w:rsidR="000D4857">
        <w:rPr>
          <w:sz w:val="28"/>
          <w:szCs w:val="28"/>
        </w:rPr>
        <w:t xml:space="preserve">                                      </w:t>
      </w:r>
      <w:r w:rsidR="003F249C">
        <w:rPr>
          <w:sz w:val="28"/>
          <w:szCs w:val="28"/>
        </w:rPr>
        <w:t xml:space="preserve">  </w:t>
      </w:r>
    </w:p>
    <w:p w:rsidR="00DA2494" w:rsidRPr="001052AF" w:rsidRDefault="00DA2494" w:rsidP="005128C9">
      <w:pPr>
        <w:pStyle w:val="naisf"/>
        <w:spacing w:before="0" w:beforeAutospacing="0" w:after="0" w:afterAutospacing="0"/>
        <w:rPr>
          <w:sz w:val="28"/>
          <w:szCs w:val="28"/>
        </w:rPr>
      </w:pPr>
    </w:p>
    <w:p w:rsidR="00DA2494" w:rsidRPr="001052AF" w:rsidRDefault="00DA2494" w:rsidP="001052AF">
      <w:pPr>
        <w:pStyle w:val="naisf"/>
        <w:spacing w:before="0" w:beforeAutospacing="0" w:after="0" w:afterAutospacing="0"/>
        <w:rPr>
          <w:sz w:val="28"/>
          <w:szCs w:val="28"/>
        </w:rPr>
      </w:pPr>
    </w:p>
    <w:p w:rsidR="003F249C" w:rsidRDefault="003F249C" w:rsidP="001052AF">
      <w:pPr>
        <w:spacing w:after="0" w:line="240" w:lineRule="auto"/>
        <w:jc w:val="both"/>
        <w:rPr>
          <w:rFonts w:ascii="Times New Roman" w:hAnsi="Times New Roman" w:cs="Times New Roman"/>
          <w:sz w:val="20"/>
        </w:rPr>
      </w:pPr>
    </w:p>
    <w:p w:rsidR="003F249C" w:rsidRDefault="003F249C" w:rsidP="001052AF">
      <w:pPr>
        <w:spacing w:after="0" w:line="240" w:lineRule="auto"/>
        <w:jc w:val="both"/>
        <w:rPr>
          <w:rFonts w:ascii="Times New Roman" w:hAnsi="Times New Roman" w:cs="Times New Roman"/>
          <w:sz w:val="20"/>
        </w:rPr>
      </w:pPr>
    </w:p>
    <w:p w:rsidR="003F249C" w:rsidRDefault="003F249C" w:rsidP="001052AF">
      <w:pPr>
        <w:spacing w:after="0" w:line="240" w:lineRule="auto"/>
        <w:jc w:val="both"/>
        <w:rPr>
          <w:rFonts w:ascii="Times New Roman" w:hAnsi="Times New Roman" w:cs="Times New Roman"/>
          <w:sz w:val="20"/>
        </w:rPr>
      </w:pPr>
    </w:p>
    <w:p w:rsidR="003F249C" w:rsidRDefault="003F249C" w:rsidP="001052AF">
      <w:pPr>
        <w:spacing w:after="0" w:line="240" w:lineRule="auto"/>
        <w:jc w:val="both"/>
        <w:rPr>
          <w:rFonts w:ascii="Times New Roman" w:hAnsi="Times New Roman" w:cs="Times New Roman"/>
          <w:sz w:val="20"/>
        </w:rPr>
      </w:pPr>
    </w:p>
    <w:p w:rsidR="003F249C" w:rsidRDefault="003F249C" w:rsidP="001052AF">
      <w:pPr>
        <w:spacing w:after="0" w:line="240" w:lineRule="auto"/>
        <w:jc w:val="both"/>
        <w:rPr>
          <w:rFonts w:ascii="Times New Roman" w:hAnsi="Times New Roman" w:cs="Times New Roman"/>
          <w:sz w:val="20"/>
        </w:rPr>
      </w:pPr>
    </w:p>
    <w:p w:rsidR="003F249C" w:rsidRDefault="003F249C" w:rsidP="001052AF">
      <w:pPr>
        <w:spacing w:after="0" w:line="240" w:lineRule="auto"/>
        <w:jc w:val="both"/>
        <w:rPr>
          <w:rFonts w:ascii="Times New Roman" w:hAnsi="Times New Roman" w:cs="Times New Roman"/>
          <w:sz w:val="20"/>
        </w:rPr>
      </w:pPr>
    </w:p>
    <w:p w:rsidR="003F249C" w:rsidRDefault="003F249C" w:rsidP="001052AF">
      <w:pPr>
        <w:spacing w:after="0" w:line="240" w:lineRule="auto"/>
        <w:jc w:val="both"/>
        <w:rPr>
          <w:rFonts w:ascii="Times New Roman" w:hAnsi="Times New Roman" w:cs="Times New Roman"/>
          <w:sz w:val="20"/>
        </w:rPr>
      </w:pPr>
    </w:p>
    <w:p w:rsidR="003F249C" w:rsidRDefault="003F249C" w:rsidP="001052AF">
      <w:pPr>
        <w:spacing w:after="0" w:line="240" w:lineRule="auto"/>
        <w:jc w:val="both"/>
        <w:rPr>
          <w:rFonts w:ascii="Times New Roman" w:hAnsi="Times New Roman" w:cs="Times New Roman"/>
          <w:sz w:val="20"/>
        </w:rPr>
      </w:pPr>
    </w:p>
    <w:p w:rsidR="007F7C1F" w:rsidRDefault="007F7C1F" w:rsidP="001052AF">
      <w:pPr>
        <w:spacing w:after="0" w:line="240" w:lineRule="auto"/>
        <w:jc w:val="both"/>
        <w:rPr>
          <w:rFonts w:ascii="Times New Roman" w:hAnsi="Times New Roman" w:cs="Times New Roman"/>
          <w:sz w:val="20"/>
        </w:rPr>
      </w:pPr>
    </w:p>
    <w:p w:rsidR="007F7C1F" w:rsidRDefault="007F7C1F" w:rsidP="001052AF">
      <w:pPr>
        <w:spacing w:after="0" w:line="240" w:lineRule="auto"/>
        <w:jc w:val="both"/>
        <w:rPr>
          <w:rFonts w:ascii="Times New Roman" w:hAnsi="Times New Roman" w:cs="Times New Roman"/>
          <w:sz w:val="20"/>
        </w:rPr>
      </w:pPr>
    </w:p>
    <w:p w:rsidR="007F7C1F" w:rsidRDefault="007F7C1F" w:rsidP="001052AF">
      <w:pPr>
        <w:spacing w:after="0" w:line="240" w:lineRule="auto"/>
        <w:jc w:val="both"/>
        <w:rPr>
          <w:rFonts w:ascii="Times New Roman" w:hAnsi="Times New Roman" w:cs="Times New Roman"/>
          <w:sz w:val="20"/>
        </w:rPr>
      </w:pPr>
    </w:p>
    <w:p w:rsidR="007F7C1F" w:rsidRDefault="007F7C1F" w:rsidP="001052AF">
      <w:pPr>
        <w:spacing w:after="0" w:line="240" w:lineRule="auto"/>
        <w:jc w:val="both"/>
        <w:rPr>
          <w:rFonts w:ascii="Times New Roman" w:hAnsi="Times New Roman" w:cs="Times New Roman"/>
          <w:sz w:val="20"/>
        </w:rPr>
      </w:pPr>
    </w:p>
    <w:p w:rsidR="007F7C1F" w:rsidRDefault="007F7C1F" w:rsidP="001052AF">
      <w:pPr>
        <w:spacing w:after="0" w:line="240" w:lineRule="auto"/>
        <w:jc w:val="both"/>
        <w:rPr>
          <w:rFonts w:ascii="Times New Roman" w:hAnsi="Times New Roman" w:cs="Times New Roman"/>
          <w:sz w:val="20"/>
        </w:rPr>
      </w:pPr>
    </w:p>
    <w:p w:rsidR="001052AF" w:rsidRPr="001052AF" w:rsidRDefault="001052AF" w:rsidP="001052AF">
      <w:pPr>
        <w:spacing w:after="0" w:line="240" w:lineRule="auto"/>
        <w:jc w:val="both"/>
        <w:rPr>
          <w:rFonts w:ascii="Times New Roman" w:hAnsi="Times New Roman" w:cs="Times New Roman"/>
          <w:sz w:val="20"/>
        </w:rPr>
      </w:pPr>
      <w:r w:rsidRPr="001052AF">
        <w:rPr>
          <w:rFonts w:ascii="Times New Roman" w:hAnsi="Times New Roman" w:cs="Times New Roman"/>
          <w:sz w:val="20"/>
        </w:rPr>
        <w:fldChar w:fldCharType="begin"/>
      </w:r>
      <w:r w:rsidRPr="001052AF">
        <w:rPr>
          <w:rFonts w:ascii="Times New Roman" w:hAnsi="Times New Roman" w:cs="Times New Roman"/>
          <w:sz w:val="20"/>
        </w:rPr>
        <w:instrText xml:space="preserve"> TIME \@ "dd.MM.yyyy H:mm" </w:instrText>
      </w:r>
      <w:r w:rsidRPr="001052AF">
        <w:rPr>
          <w:rFonts w:ascii="Times New Roman" w:hAnsi="Times New Roman" w:cs="Times New Roman"/>
          <w:sz w:val="20"/>
        </w:rPr>
        <w:fldChar w:fldCharType="separate"/>
      </w:r>
      <w:r w:rsidR="00973E47">
        <w:rPr>
          <w:rFonts w:ascii="Times New Roman" w:hAnsi="Times New Roman" w:cs="Times New Roman"/>
          <w:noProof/>
          <w:sz w:val="20"/>
        </w:rPr>
        <w:t>25.11.2014 15:40</w:t>
      </w:r>
      <w:r w:rsidRPr="001052AF">
        <w:rPr>
          <w:rFonts w:ascii="Times New Roman" w:hAnsi="Times New Roman" w:cs="Times New Roman"/>
          <w:sz w:val="20"/>
        </w:rPr>
        <w:fldChar w:fldCharType="end"/>
      </w:r>
    </w:p>
    <w:p w:rsidR="001052AF" w:rsidRPr="001052AF" w:rsidRDefault="001052AF" w:rsidP="001052AF">
      <w:pPr>
        <w:spacing w:after="0" w:line="240" w:lineRule="auto"/>
        <w:jc w:val="both"/>
        <w:rPr>
          <w:rFonts w:ascii="Times New Roman" w:hAnsi="Times New Roman" w:cs="Times New Roman"/>
          <w:sz w:val="20"/>
        </w:rPr>
      </w:pPr>
      <w:r w:rsidRPr="001052AF">
        <w:rPr>
          <w:rFonts w:ascii="Times New Roman" w:hAnsi="Times New Roman" w:cs="Times New Roman"/>
          <w:sz w:val="20"/>
        </w:rPr>
        <w:fldChar w:fldCharType="begin"/>
      </w:r>
      <w:r w:rsidRPr="001052AF">
        <w:rPr>
          <w:rFonts w:ascii="Times New Roman" w:hAnsi="Times New Roman" w:cs="Times New Roman"/>
          <w:sz w:val="20"/>
        </w:rPr>
        <w:instrText xml:space="preserve"> NUMWORDS   \* MERGEFORMAT </w:instrText>
      </w:r>
      <w:r w:rsidRPr="001052AF">
        <w:rPr>
          <w:rFonts w:ascii="Times New Roman" w:hAnsi="Times New Roman" w:cs="Times New Roman"/>
          <w:sz w:val="20"/>
        </w:rPr>
        <w:fldChar w:fldCharType="separate"/>
      </w:r>
      <w:r w:rsidR="00973E47">
        <w:rPr>
          <w:rFonts w:ascii="Times New Roman" w:hAnsi="Times New Roman" w:cs="Times New Roman"/>
          <w:noProof/>
          <w:sz w:val="20"/>
        </w:rPr>
        <w:t>1002</w:t>
      </w:r>
      <w:r w:rsidRPr="001052AF">
        <w:rPr>
          <w:rFonts w:ascii="Times New Roman" w:hAnsi="Times New Roman" w:cs="Times New Roman"/>
          <w:sz w:val="20"/>
        </w:rPr>
        <w:fldChar w:fldCharType="end"/>
      </w:r>
    </w:p>
    <w:p w:rsidR="003F249C" w:rsidRDefault="003F249C" w:rsidP="001052AF">
      <w:pPr>
        <w:spacing w:after="0" w:line="240" w:lineRule="auto"/>
        <w:rPr>
          <w:rFonts w:ascii="Times New Roman" w:hAnsi="Times New Roman" w:cs="Times New Roman"/>
          <w:sz w:val="20"/>
          <w:szCs w:val="20"/>
        </w:rPr>
      </w:pPr>
      <w:r>
        <w:rPr>
          <w:rFonts w:ascii="Times New Roman" w:hAnsi="Times New Roman" w:cs="Times New Roman"/>
          <w:sz w:val="20"/>
          <w:szCs w:val="20"/>
        </w:rPr>
        <w:t>A.Strode</w:t>
      </w:r>
      <w:r w:rsidR="00DA2494" w:rsidRPr="001052AF">
        <w:rPr>
          <w:rFonts w:ascii="Times New Roman" w:hAnsi="Times New Roman" w:cs="Times New Roman"/>
          <w:sz w:val="20"/>
          <w:szCs w:val="20"/>
        </w:rPr>
        <w:t>, 6721960</w:t>
      </w:r>
      <w:r>
        <w:rPr>
          <w:rFonts w:ascii="Times New Roman" w:hAnsi="Times New Roman" w:cs="Times New Roman"/>
          <w:sz w:val="20"/>
          <w:szCs w:val="20"/>
        </w:rPr>
        <w:t>2</w:t>
      </w:r>
    </w:p>
    <w:p w:rsidR="00DA2494" w:rsidRDefault="00E373E8" w:rsidP="001052AF">
      <w:pPr>
        <w:spacing w:after="0" w:line="240" w:lineRule="auto"/>
        <w:rPr>
          <w:rFonts w:ascii="Times New Roman" w:hAnsi="Times New Roman" w:cs="Times New Roman"/>
          <w:sz w:val="20"/>
          <w:szCs w:val="20"/>
        </w:rPr>
      </w:pPr>
      <w:hyperlink r:id="rId8" w:history="1">
        <w:r w:rsidR="003F249C" w:rsidRPr="00B3680E">
          <w:rPr>
            <w:rStyle w:val="Hyperlink"/>
            <w:rFonts w:ascii="Times New Roman" w:hAnsi="Times New Roman" w:cs="Times New Roman"/>
            <w:sz w:val="20"/>
            <w:szCs w:val="20"/>
          </w:rPr>
          <w:t>alda.strode@iem.gov.lv</w:t>
        </w:r>
      </w:hyperlink>
      <w:proofErr w:type="gramStart"/>
      <w:r w:rsidR="003F249C">
        <w:rPr>
          <w:rFonts w:ascii="Times New Roman" w:hAnsi="Times New Roman" w:cs="Times New Roman"/>
          <w:sz w:val="20"/>
          <w:szCs w:val="20"/>
        </w:rPr>
        <w:t xml:space="preserve">  </w:t>
      </w:r>
      <w:proofErr w:type="gramEnd"/>
    </w:p>
    <w:p w:rsidR="007F7C1F" w:rsidRPr="007F7C1F" w:rsidRDefault="003F249C" w:rsidP="007F7C1F">
      <w:pPr>
        <w:pStyle w:val="HTMLPreformatted"/>
      </w:pPr>
      <w:proofErr w:type="spellStart"/>
      <w:r>
        <w:rPr>
          <w:rFonts w:ascii="Times New Roman" w:hAnsi="Times New Roman" w:cs="Times New Roman"/>
        </w:rPr>
        <w:t>I.Narkuts</w:t>
      </w:r>
      <w:proofErr w:type="spellEnd"/>
      <w:r>
        <w:rPr>
          <w:rFonts w:ascii="Times New Roman" w:hAnsi="Times New Roman" w:cs="Times New Roman"/>
        </w:rPr>
        <w:t>,</w:t>
      </w:r>
      <w:r w:rsidR="007F7C1F" w:rsidRPr="007F7C1F">
        <w:t xml:space="preserve"> </w:t>
      </w:r>
      <w:r w:rsidR="007F7C1F" w:rsidRPr="007F7C1F">
        <w:rPr>
          <w:rFonts w:ascii="Times New Roman" w:hAnsi="Times New Roman" w:cs="Times New Roman"/>
        </w:rPr>
        <w:t>67075922</w:t>
      </w:r>
    </w:p>
    <w:p w:rsidR="003F249C" w:rsidRPr="001052AF" w:rsidRDefault="00E373E8" w:rsidP="001052AF">
      <w:pPr>
        <w:spacing w:after="0" w:line="240" w:lineRule="auto"/>
        <w:rPr>
          <w:rFonts w:ascii="Times New Roman" w:hAnsi="Times New Roman" w:cs="Times New Roman"/>
          <w:sz w:val="20"/>
          <w:szCs w:val="20"/>
        </w:rPr>
      </w:pPr>
      <w:hyperlink r:id="rId9" w:history="1">
        <w:r w:rsidR="007F7C1F" w:rsidRPr="00B3680E">
          <w:rPr>
            <w:rStyle w:val="Hyperlink"/>
            <w:rFonts w:ascii="Times New Roman" w:hAnsi="Times New Roman" w:cs="Times New Roman"/>
            <w:sz w:val="20"/>
            <w:szCs w:val="20"/>
          </w:rPr>
          <w:t>Ivars.narkut</w:t>
        </w:r>
        <w:bookmarkStart w:id="4" w:name="_GoBack"/>
        <w:bookmarkEnd w:id="4"/>
        <w:r w:rsidR="007F7C1F" w:rsidRPr="00B3680E">
          <w:rPr>
            <w:rStyle w:val="Hyperlink"/>
            <w:rFonts w:ascii="Times New Roman" w:hAnsi="Times New Roman" w:cs="Times New Roman"/>
            <w:sz w:val="20"/>
            <w:szCs w:val="20"/>
          </w:rPr>
          <w:t>s@vugd.gov.lv</w:t>
        </w:r>
      </w:hyperlink>
      <w:r w:rsidR="007F7C1F">
        <w:rPr>
          <w:rFonts w:ascii="Times New Roman" w:hAnsi="Times New Roman" w:cs="Times New Roman"/>
          <w:sz w:val="20"/>
          <w:szCs w:val="20"/>
        </w:rPr>
        <w:t xml:space="preserve"> </w:t>
      </w:r>
    </w:p>
    <w:sectPr w:rsidR="003F249C" w:rsidRPr="001052AF" w:rsidSect="005354B2">
      <w:headerReference w:type="default" r:id="rId10"/>
      <w:footerReference w:type="default" r:id="rId11"/>
      <w:footerReference w:type="first" r:id="rId12"/>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73E8" w:rsidRDefault="00E373E8" w:rsidP="00A61504">
      <w:pPr>
        <w:spacing w:after="0" w:line="240" w:lineRule="auto"/>
      </w:pPr>
      <w:r>
        <w:separator/>
      </w:r>
    </w:p>
  </w:endnote>
  <w:endnote w:type="continuationSeparator" w:id="0">
    <w:p w:rsidR="00E373E8" w:rsidRDefault="00E373E8" w:rsidP="00A615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1504" w:rsidRPr="00A61504" w:rsidRDefault="00A61504" w:rsidP="00A61504">
    <w:pPr>
      <w:pStyle w:val="NormalWeb"/>
      <w:spacing w:before="0" w:beforeAutospacing="0" w:after="0" w:afterAutospacing="0"/>
      <w:jc w:val="both"/>
      <w:rPr>
        <w:bCs/>
        <w:sz w:val="18"/>
        <w:szCs w:val="18"/>
      </w:rPr>
    </w:pPr>
    <w:r w:rsidRPr="008B5BA6">
      <w:rPr>
        <w:sz w:val="18"/>
        <w:szCs w:val="18"/>
      </w:rPr>
      <w:fldChar w:fldCharType="begin"/>
    </w:r>
    <w:r w:rsidRPr="008B5BA6">
      <w:rPr>
        <w:sz w:val="18"/>
        <w:szCs w:val="18"/>
      </w:rPr>
      <w:instrText xml:space="preserve"> FILENAME </w:instrText>
    </w:r>
    <w:r w:rsidRPr="008B5BA6">
      <w:rPr>
        <w:sz w:val="18"/>
        <w:szCs w:val="18"/>
      </w:rPr>
      <w:fldChar w:fldCharType="separate"/>
    </w:r>
    <w:r w:rsidR="00973E47">
      <w:rPr>
        <w:noProof/>
        <w:sz w:val="18"/>
        <w:szCs w:val="18"/>
      </w:rPr>
      <w:t>IEMAnot_251114_Ukraina_LNG</w:t>
    </w:r>
    <w:r w:rsidRPr="008B5BA6">
      <w:rPr>
        <w:sz w:val="18"/>
        <w:szCs w:val="18"/>
      </w:rPr>
      <w:fldChar w:fldCharType="end"/>
    </w:r>
    <w:r w:rsidRPr="008B5BA6">
      <w:rPr>
        <w:sz w:val="18"/>
        <w:szCs w:val="18"/>
      </w:rPr>
      <w:t xml:space="preserve">; </w:t>
    </w:r>
    <w:r w:rsidR="00E9379B" w:rsidRPr="00E9379B">
      <w:rPr>
        <w:bCs/>
        <w:sz w:val="18"/>
        <w:szCs w:val="18"/>
      </w:rPr>
      <w:t>Ministru kabineta rīkojuma projekta “Par finanšu līdzekļu piešķiršanu no valsts budžeta programmas “Līdzekļi neparedzētiem gadījumiem””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1153" w:rsidRPr="00D71153" w:rsidRDefault="00D71153" w:rsidP="00D71153">
    <w:pPr>
      <w:pStyle w:val="NormalWeb"/>
      <w:spacing w:before="0" w:beforeAutospacing="0" w:after="0" w:afterAutospacing="0"/>
      <w:jc w:val="both"/>
      <w:rPr>
        <w:bCs/>
        <w:sz w:val="18"/>
        <w:szCs w:val="18"/>
      </w:rPr>
    </w:pPr>
    <w:r w:rsidRPr="008B5BA6">
      <w:rPr>
        <w:sz w:val="18"/>
        <w:szCs w:val="18"/>
      </w:rPr>
      <w:fldChar w:fldCharType="begin"/>
    </w:r>
    <w:r w:rsidRPr="008B5BA6">
      <w:rPr>
        <w:sz w:val="18"/>
        <w:szCs w:val="18"/>
      </w:rPr>
      <w:instrText xml:space="preserve"> FILENAME </w:instrText>
    </w:r>
    <w:r w:rsidRPr="008B5BA6">
      <w:rPr>
        <w:sz w:val="18"/>
        <w:szCs w:val="18"/>
      </w:rPr>
      <w:fldChar w:fldCharType="separate"/>
    </w:r>
    <w:r w:rsidR="00973E47">
      <w:rPr>
        <w:noProof/>
        <w:sz w:val="18"/>
        <w:szCs w:val="18"/>
      </w:rPr>
      <w:t>IEMAnot_251114_Ukraina_LNG</w:t>
    </w:r>
    <w:r w:rsidRPr="008B5BA6">
      <w:rPr>
        <w:sz w:val="18"/>
        <w:szCs w:val="18"/>
      </w:rPr>
      <w:fldChar w:fldCharType="end"/>
    </w:r>
    <w:r w:rsidRPr="008B5BA6">
      <w:rPr>
        <w:sz w:val="18"/>
        <w:szCs w:val="18"/>
      </w:rPr>
      <w:t xml:space="preserve">; </w:t>
    </w:r>
    <w:r w:rsidRPr="00E9379B">
      <w:rPr>
        <w:bCs/>
        <w:sz w:val="18"/>
        <w:szCs w:val="18"/>
      </w:rPr>
      <w:t>Ministru kabineta rīkojuma projekta “Par finanšu līdzekļu piešķiršanu no valsts budžeta programmas “Līdzekļi neparedzētiem gadījumiem””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73E8" w:rsidRDefault="00E373E8" w:rsidP="00A61504">
      <w:pPr>
        <w:spacing w:after="0" w:line="240" w:lineRule="auto"/>
      </w:pPr>
      <w:r>
        <w:separator/>
      </w:r>
    </w:p>
  </w:footnote>
  <w:footnote w:type="continuationSeparator" w:id="0">
    <w:p w:rsidR="00E373E8" w:rsidRDefault="00E373E8" w:rsidP="00A615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9814408"/>
      <w:docPartObj>
        <w:docPartGallery w:val="Page Numbers (Top of Page)"/>
        <w:docPartUnique/>
      </w:docPartObj>
    </w:sdtPr>
    <w:sdtEndPr>
      <w:rPr>
        <w:rFonts w:ascii="Times New Roman" w:hAnsi="Times New Roman" w:cs="Times New Roman"/>
        <w:noProof/>
        <w:sz w:val="24"/>
        <w:szCs w:val="24"/>
      </w:rPr>
    </w:sdtEndPr>
    <w:sdtContent>
      <w:p w:rsidR="005354B2" w:rsidRPr="005354B2" w:rsidRDefault="005354B2">
        <w:pPr>
          <w:pStyle w:val="Header"/>
          <w:jc w:val="center"/>
          <w:rPr>
            <w:rFonts w:ascii="Times New Roman" w:hAnsi="Times New Roman" w:cs="Times New Roman"/>
            <w:sz w:val="24"/>
            <w:szCs w:val="24"/>
          </w:rPr>
        </w:pPr>
        <w:r w:rsidRPr="005354B2">
          <w:rPr>
            <w:rFonts w:ascii="Times New Roman" w:hAnsi="Times New Roman" w:cs="Times New Roman"/>
            <w:sz w:val="24"/>
            <w:szCs w:val="24"/>
          </w:rPr>
          <w:fldChar w:fldCharType="begin"/>
        </w:r>
        <w:r w:rsidRPr="005354B2">
          <w:rPr>
            <w:rFonts w:ascii="Times New Roman" w:hAnsi="Times New Roman" w:cs="Times New Roman"/>
            <w:sz w:val="24"/>
            <w:szCs w:val="24"/>
          </w:rPr>
          <w:instrText xml:space="preserve"> PAGE   \* MERGEFORMAT </w:instrText>
        </w:r>
        <w:r w:rsidRPr="005354B2">
          <w:rPr>
            <w:rFonts w:ascii="Times New Roman" w:hAnsi="Times New Roman" w:cs="Times New Roman"/>
            <w:sz w:val="24"/>
            <w:szCs w:val="24"/>
          </w:rPr>
          <w:fldChar w:fldCharType="separate"/>
        </w:r>
        <w:r w:rsidR="00973E47">
          <w:rPr>
            <w:rFonts w:ascii="Times New Roman" w:hAnsi="Times New Roman" w:cs="Times New Roman"/>
            <w:noProof/>
            <w:sz w:val="24"/>
            <w:szCs w:val="24"/>
          </w:rPr>
          <w:t>3</w:t>
        </w:r>
        <w:r w:rsidRPr="005354B2">
          <w:rPr>
            <w:rFonts w:ascii="Times New Roman" w:hAnsi="Times New Roman" w:cs="Times New Roman"/>
            <w:noProof/>
            <w:sz w:val="24"/>
            <w:szCs w:val="24"/>
          </w:rPr>
          <w:fldChar w:fldCharType="end"/>
        </w:r>
      </w:p>
    </w:sdtContent>
  </w:sdt>
  <w:p w:rsidR="00052338" w:rsidRPr="00052338" w:rsidRDefault="00052338">
    <w:pPr>
      <w:pStyle w:val="Head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58477D"/>
    <w:multiLevelType w:val="hybridMultilevel"/>
    <w:tmpl w:val="719CCC26"/>
    <w:lvl w:ilvl="0" w:tplc="6A860E06">
      <w:start w:val="4"/>
      <w:numFmt w:val="bullet"/>
      <w:lvlText w:val="-"/>
      <w:lvlJc w:val="left"/>
      <w:pPr>
        <w:ind w:left="722" w:hanging="360"/>
      </w:pPr>
      <w:rPr>
        <w:rFonts w:ascii="Times New Roman" w:eastAsia="Times New Roman" w:hAnsi="Times New Roman" w:cs="Times New Roman" w:hint="default"/>
      </w:rPr>
    </w:lvl>
    <w:lvl w:ilvl="1" w:tplc="04260003" w:tentative="1">
      <w:start w:val="1"/>
      <w:numFmt w:val="bullet"/>
      <w:lvlText w:val="o"/>
      <w:lvlJc w:val="left"/>
      <w:pPr>
        <w:ind w:left="1442" w:hanging="360"/>
      </w:pPr>
      <w:rPr>
        <w:rFonts w:ascii="Courier New" w:hAnsi="Courier New" w:cs="Courier New" w:hint="default"/>
      </w:rPr>
    </w:lvl>
    <w:lvl w:ilvl="2" w:tplc="04260005" w:tentative="1">
      <w:start w:val="1"/>
      <w:numFmt w:val="bullet"/>
      <w:lvlText w:val=""/>
      <w:lvlJc w:val="left"/>
      <w:pPr>
        <w:ind w:left="2162" w:hanging="360"/>
      </w:pPr>
      <w:rPr>
        <w:rFonts w:ascii="Wingdings" w:hAnsi="Wingdings" w:hint="default"/>
      </w:rPr>
    </w:lvl>
    <w:lvl w:ilvl="3" w:tplc="04260001" w:tentative="1">
      <w:start w:val="1"/>
      <w:numFmt w:val="bullet"/>
      <w:lvlText w:val=""/>
      <w:lvlJc w:val="left"/>
      <w:pPr>
        <w:ind w:left="2882" w:hanging="360"/>
      </w:pPr>
      <w:rPr>
        <w:rFonts w:ascii="Symbol" w:hAnsi="Symbol" w:hint="default"/>
      </w:rPr>
    </w:lvl>
    <w:lvl w:ilvl="4" w:tplc="04260003" w:tentative="1">
      <w:start w:val="1"/>
      <w:numFmt w:val="bullet"/>
      <w:lvlText w:val="o"/>
      <w:lvlJc w:val="left"/>
      <w:pPr>
        <w:ind w:left="3602" w:hanging="360"/>
      </w:pPr>
      <w:rPr>
        <w:rFonts w:ascii="Courier New" w:hAnsi="Courier New" w:cs="Courier New" w:hint="default"/>
      </w:rPr>
    </w:lvl>
    <w:lvl w:ilvl="5" w:tplc="04260005" w:tentative="1">
      <w:start w:val="1"/>
      <w:numFmt w:val="bullet"/>
      <w:lvlText w:val=""/>
      <w:lvlJc w:val="left"/>
      <w:pPr>
        <w:ind w:left="4322" w:hanging="360"/>
      </w:pPr>
      <w:rPr>
        <w:rFonts w:ascii="Wingdings" w:hAnsi="Wingdings" w:hint="default"/>
      </w:rPr>
    </w:lvl>
    <w:lvl w:ilvl="6" w:tplc="04260001" w:tentative="1">
      <w:start w:val="1"/>
      <w:numFmt w:val="bullet"/>
      <w:lvlText w:val=""/>
      <w:lvlJc w:val="left"/>
      <w:pPr>
        <w:ind w:left="5042" w:hanging="360"/>
      </w:pPr>
      <w:rPr>
        <w:rFonts w:ascii="Symbol" w:hAnsi="Symbol" w:hint="default"/>
      </w:rPr>
    </w:lvl>
    <w:lvl w:ilvl="7" w:tplc="04260003" w:tentative="1">
      <w:start w:val="1"/>
      <w:numFmt w:val="bullet"/>
      <w:lvlText w:val="o"/>
      <w:lvlJc w:val="left"/>
      <w:pPr>
        <w:ind w:left="5762" w:hanging="360"/>
      </w:pPr>
      <w:rPr>
        <w:rFonts w:ascii="Courier New" w:hAnsi="Courier New" w:cs="Courier New" w:hint="default"/>
      </w:rPr>
    </w:lvl>
    <w:lvl w:ilvl="8" w:tplc="04260005" w:tentative="1">
      <w:start w:val="1"/>
      <w:numFmt w:val="bullet"/>
      <w:lvlText w:val=""/>
      <w:lvlJc w:val="left"/>
      <w:pPr>
        <w:ind w:left="6482" w:hanging="360"/>
      </w:pPr>
      <w:rPr>
        <w:rFonts w:ascii="Wingdings" w:hAnsi="Wingdings" w:hint="default"/>
      </w:rPr>
    </w:lvl>
  </w:abstractNum>
  <w:abstractNum w:abstractNumId="1">
    <w:nsid w:val="24BA25DB"/>
    <w:multiLevelType w:val="hybridMultilevel"/>
    <w:tmpl w:val="52C48A68"/>
    <w:lvl w:ilvl="0" w:tplc="8EC0F4D6">
      <w:start w:val="1"/>
      <w:numFmt w:val="decimal"/>
      <w:lvlText w:val="%1)"/>
      <w:lvlJc w:val="left"/>
      <w:pPr>
        <w:ind w:left="890" w:hanging="360"/>
      </w:pPr>
      <w:rPr>
        <w:rFonts w:hint="default"/>
      </w:rPr>
    </w:lvl>
    <w:lvl w:ilvl="1" w:tplc="04260019" w:tentative="1">
      <w:start w:val="1"/>
      <w:numFmt w:val="lowerLetter"/>
      <w:lvlText w:val="%2."/>
      <w:lvlJc w:val="left"/>
      <w:pPr>
        <w:ind w:left="1610" w:hanging="360"/>
      </w:pPr>
    </w:lvl>
    <w:lvl w:ilvl="2" w:tplc="0426001B" w:tentative="1">
      <w:start w:val="1"/>
      <w:numFmt w:val="lowerRoman"/>
      <w:lvlText w:val="%3."/>
      <w:lvlJc w:val="right"/>
      <w:pPr>
        <w:ind w:left="2330" w:hanging="180"/>
      </w:pPr>
    </w:lvl>
    <w:lvl w:ilvl="3" w:tplc="0426000F" w:tentative="1">
      <w:start w:val="1"/>
      <w:numFmt w:val="decimal"/>
      <w:lvlText w:val="%4."/>
      <w:lvlJc w:val="left"/>
      <w:pPr>
        <w:ind w:left="3050" w:hanging="360"/>
      </w:pPr>
    </w:lvl>
    <w:lvl w:ilvl="4" w:tplc="04260019" w:tentative="1">
      <w:start w:val="1"/>
      <w:numFmt w:val="lowerLetter"/>
      <w:lvlText w:val="%5."/>
      <w:lvlJc w:val="left"/>
      <w:pPr>
        <w:ind w:left="3770" w:hanging="360"/>
      </w:pPr>
    </w:lvl>
    <w:lvl w:ilvl="5" w:tplc="0426001B" w:tentative="1">
      <w:start w:val="1"/>
      <w:numFmt w:val="lowerRoman"/>
      <w:lvlText w:val="%6."/>
      <w:lvlJc w:val="right"/>
      <w:pPr>
        <w:ind w:left="4490" w:hanging="180"/>
      </w:pPr>
    </w:lvl>
    <w:lvl w:ilvl="6" w:tplc="0426000F" w:tentative="1">
      <w:start w:val="1"/>
      <w:numFmt w:val="decimal"/>
      <w:lvlText w:val="%7."/>
      <w:lvlJc w:val="left"/>
      <w:pPr>
        <w:ind w:left="5210" w:hanging="360"/>
      </w:pPr>
    </w:lvl>
    <w:lvl w:ilvl="7" w:tplc="04260019" w:tentative="1">
      <w:start w:val="1"/>
      <w:numFmt w:val="lowerLetter"/>
      <w:lvlText w:val="%8."/>
      <w:lvlJc w:val="left"/>
      <w:pPr>
        <w:ind w:left="5930" w:hanging="360"/>
      </w:pPr>
    </w:lvl>
    <w:lvl w:ilvl="8" w:tplc="0426001B" w:tentative="1">
      <w:start w:val="1"/>
      <w:numFmt w:val="lowerRoman"/>
      <w:lvlText w:val="%9."/>
      <w:lvlJc w:val="right"/>
      <w:pPr>
        <w:ind w:left="6650" w:hanging="180"/>
      </w:pPr>
    </w:lvl>
  </w:abstractNum>
  <w:abstractNum w:abstractNumId="2">
    <w:nsid w:val="2A484EBC"/>
    <w:multiLevelType w:val="hybridMultilevel"/>
    <w:tmpl w:val="83387552"/>
    <w:lvl w:ilvl="0" w:tplc="3A703326">
      <w:start w:val="1"/>
      <w:numFmt w:val="bullet"/>
      <w:lvlText w:val=""/>
      <w:lvlJc w:val="left"/>
      <w:pPr>
        <w:ind w:left="1146" w:hanging="360"/>
      </w:pPr>
      <w:rPr>
        <w:rFonts w:ascii="Symbol" w:hAnsi="Symbol"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3">
    <w:nsid w:val="59537D11"/>
    <w:multiLevelType w:val="hybridMultilevel"/>
    <w:tmpl w:val="9E5A844A"/>
    <w:lvl w:ilvl="0" w:tplc="6A860E06">
      <w:start w:val="4"/>
      <w:numFmt w:val="bullet"/>
      <w:lvlText w:val="-"/>
      <w:lvlJc w:val="left"/>
      <w:pPr>
        <w:ind w:left="1146" w:hanging="360"/>
      </w:pPr>
      <w:rPr>
        <w:rFonts w:ascii="Times New Roman" w:eastAsia="Times New Roman" w:hAnsi="Times New Roman" w:cs="Times New Roman"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4">
    <w:nsid w:val="7C996047"/>
    <w:multiLevelType w:val="hybridMultilevel"/>
    <w:tmpl w:val="9F5E539E"/>
    <w:lvl w:ilvl="0" w:tplc="04260001">
      <w:start w:val="1"/>
      <w:numFmt w:val="bullet"/>
      <w:lvlText w:val=""/>
      <w:lvlJc w:val="left"/>
      <w:pPr>
        <w:ind w:left="1146" w:hanging="360"/>
      </w:pPr>
      <w:rPr>
        <w:rFonts w:ascii="Symbol" w:hAnsi="Symbol"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B1C"/>
    <w:rsid w:val="00026BB3"/>
    <w:rsid w:val="00043189"/>
    <w:rsid w:val="00052338"/>
    <w:rsid w:val="000A0997"/>
    <w:rsid w:val="000D4857"/>
    <w:rsid w:val="001052AF"/>
    <w:rsid w:val="001138AA"/>
    <w:rsid w:val="00182279"/>
    <w:rsid w:val="001837BD"/>
    <w:rsid w:val="00195131"/>
    <w:rsid w:val="001B5ED2"/>
    <w:rsid w:val="001C520B"/>
    <w:rsid w:val="001E1276"/>
    <w:rsid w:val="001F0055"/>
    <w:rsid w:val="00200069"/>
    <w:rsid w:val="00237964"/>
    <w:rsid w:val="00270810"/>
    <w:rsid w:val="002D231E"/>
    <w:rsid w:val="00302FD1"/>
    <w:rsid w:val="00303A29"/>
    <w:rsid w:val="003613E9"/>
    <w:rsid w:val="003A68B7"/>
    <w:rsid w:val="003D4C70"/>
    <w:rsid w:val="003F249C"/>
    <w:rsid w:val="004105D1"/>
    <w:rsid w:val="00453914"/>
    <w:rsid w:val="004B5307"/>
    <w:rsid w:val="004C27D6"/>
    <w:rsid w:val="004E0893"/>
    <w:rsid w:val="004E475C"/>
    <w:rsid w:val="005128C9"/>
    <w:rsid w:val="005354B2"/>
    <w:rsid w:val="00540AFC"/>
    <w:rsid w:val="00557687"/>
    <w:rsid w:val="005638A7"/>
    <w:rsid w:val="005B2218"/>
    <w:rsid w:val="005C007B"/>
    <w:rsid w:val="005C0616"/>
    <w:rsid w:val="0060646B"/>
    <w:rsid w:val="00625B80"/>
    <w:rsid w:val="00647896"/>
    <w:rsid w:val="00693B79"/>
    <w:rsid w:val="006A02C5"/>
    <w:rsid w:val="006D67EC"/>
    <w:rsid w:val="00732441"/>
    <w:rsid w:val="00782340"/>
    <w:rsid w:val="00784515"/>
    <w:rsid w:val="0078619B"/>
    <w:rsid w:val="007D5C0A"/>
    <w:rsid w:val="007E1F52"/>
    <w:rsid w:val="007F04A5"/>
    <w:rsid w:val="007F4A43"/>
    <w:rsid w:val="007F6B1C"/>
    <w:rsid w:val="007F7C1F"/>
    <w:rsid w:val="00884D36"/>
    <w:rsid w:val="008B3F3B"/>
    <w:rsid w:val="008E1DE1"/>
    <w:rsid w:val="008E3C4D"/>
    <w:rsid w:val="00914154"/>
    <w:rsid w:val="0094210E"/>
    <w:rsid w:val="00960CCF"/>
    <w:rsid w:val="00973E47"/>
    <w:rsid w:val="00974374"/>
    <w:rsid w:val="0097696C"/>
    <w:rsid w:val="00981873"/>
    <w:rsid w:val="009B21BD"/>
    <w:rsid w:val="009D6767"/>
    <w:rsid w:val="009D7866"/>
    <w:rsid w:val="009E7570"/>
    <w:rsid w:val="00A40F3B"/>
    <w:rsid w:val="00A5227C"/>
    <w:rsid w:val="00A61504"/>
    <w:rsid w:val="00A6549A"/>
    <w:rsid w:val="00A742FC"/>
    <w:rsid w:val="00A85A6B"/>
    <w:rsid w:val="00AC4773"/>
    <w:rsid w:val="00B17561"/>
    <w:rsid w:val="00B2047B"/>
    <w:rsid w:val="00B47979"/>
    <w:rsid w:val="00B50A17"/>
    <w:rsid w:val="00B64C84"/>
    <w:rsid w:val="00B918A3"/>
    <w:rsid w:val="00B96C5F"/>
    <w:rsid w:val="00BE0A7E"/>
    <w:rsid w:val="00C16085"/>
    <w:rsid w:val="00C51B63"/>
    <w:rsid w:val="00C56DAC"/>
    <w:rsid w:val="00C6489D"/>
    <w:rsid w:val="00C84938"/>
    <w:rsid w:val="00C95B11"/>
    <w:rsid w:val="00CA0E44"/>
    <w:rsid w:val="00CD77D5"/>
    <w:rsid w:val="00CF590D"/>
    <w:rsid w:val="00D26FE0"/>
    <w:rsid w:val="00D33967"/>
    <w:rsid w:val="00D62F53"/>
    <w:rsid w:val="00D71153"/>
    <w:rsid w:val="00D97036"/>
    <w:rsid w:val="00D97F7B"/>
    <w:rsid w:val="00DA2494"/>
    <w:rsid w:val="00DB50B3"/>
    <w:rsid w:val="00E20EED"/>
    <w:rsid w:val="00E2135E"/>
    <w:rsid w:val="00E35508"/>
    <w:rsid w:val="00E373E8"/>
    <w:rsid w:val="00E7737A"/>
    <w:rsid w:val="00E9204D"/>
    <w:rsid w:val="00E9379B"/>
    <w:rsid w:val="00EF43D5"/>
    <w:rsid w:val="00F01734"/>
    <w:rsid w:val="00F20860"/>
    <w:rsid w:val="00F241C1"/>
    <w:rsid w:val="00F244BC"/>
    <w:rsid w:val="00F24AF8"/>
    <w:rsid w:val="00F3087A"/>
    <w:rsid w:val="00F7195F"/>
    <w:rsid w:val="00F74CBF"/>
    <w:rsid w:val="00FE062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49"/>
    <o:shapelayout v:ext="edit">
      <o:idmap v:ext="edit" data="1"/>
    </o:shapelayout>
  </w:shapeDefaults>
  <w:decimalSymbol w:val=","/>
  <w:listSeparator w:val=";"/>
  <w15:docId w15:val="{4AA0F463-7A1D-4BA6-9761-D6F8325C7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6B1C"/>
  </w:style>
  <w:style w:type="paragraph" w:styleId="Heading3">
    <w:name w:val="heading 3"/>
    <w:basedOn w:val="Normal"/>
    <w:link w:val="Heading3Char"/>
    <w:uiPriority w:val="9"/>
    <w:qFormat/>
    <w:rsid w:val="007F6B1C"/>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F6B1C"/>
    <w:rPr>
      <w:rFonts w:ascii="Times New Roman" w:eastAsia="Times New Roman" w:hAnsi="Times New Roman" w:cs="Times New Roman"/>
      <w:b/>
      <w:bCs/>
      <w:sz w:val="27"/>
      <w:szCs w:val="27"/>
      <w:lang w:eastAsia="lv-LV"/>
    </w:rPr>
  </w:style>
  <w:style w:type="paragraph" w:customStyle="1" w:styleId="naisf">
    <w:name w:val="naisf"/>
    <w:basedOn w:val="Normal"/>
    <w:rsid w:val="007F6B1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nod">
    <w:name w:val="naisnod"/>
    <w:basedOn w:val="Normal"/>
    <w:rsid w:val="007F6B1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kr">
    <w:name w:val="naiskr"/>
    <w:basedOn w:val="Normal"/>
    <w:rsid w:val="007F6B1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rmalWeb">
    <w:name w:val="Normal (Web)"/>
    <w:basedOn w:val="Normal"/>
    <w:rsid w:val="005128C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A61504"/>
    <w:pPr>
      <w:tabs>
        <w:tab w:val="center" w:pos="4153"/>
        <w:tab w:val="right" w:pos="8306"/>
      </w:tabs>
      <w:spacing w:after="0" w:line="240" w:lineRule="auto"/>
    </w:pPr>
  </w:style>
  <w:style w:type="character" w:customStyle="1" w:styleId="HeaderChar">
    <w:name w:val="Header Char"/>
    <w:basedOn w:val="DefaultParagraphFont"/>
    <w:link w:val="Header"/>
    <w:uiPriority w:val="99"/>
    <w:rsid w:val="00A61504"/>
  </w:style>
  <w:style w:type="paragraph" w:styleId="Footer">
    <w:name w:val="footer"/>
    <w:basedOn w:val="Normal"/>
    <w:link w:val="FooterChar"/>
    <w:uiPriority w:val="99"/>
    <w:unhideWhenUsed/>
    <w:rsid w:val="00A61504"/>
    <w:pPr>
      <w:tabs>
        <w:tab w:val="center" w:pos="4153"/>
        <w:tab w:val="right" w:pos="8306"/>
      </w:tabs>
      <w:spacing w:after="0" w:line="240" w:lineRule="auto"/>
    </w:pPr>
  </w:style>
  <w:style w:type="character" w:customStyle="1" w:styleId="FooterChar">
    <w:name w:val="Footer Char"/>
    <w:basedOn w:val="DefaultParagraphFont"/>
    <w:link w:val="Footer"/>
    <w:uiPriority w:val="99"/>
    <w:rsid w:val="00A61504"/>
  </w:style>
  <w:style w:type="paragraph" w:styleId="ListParagraph">
    <w:name w:val="List Paragraph"/>
    <w:basedOn w:val="Normal"/>
    <w:uiPriority w:val="34"/>
    <w:qFormat/>
    <w:rsid w:val="00647896"/>
    <w:pPr>
      <w:ind w:left="720"/>
      <w:contextualSpacing/>
    </w:pPr>
  </w:style>
  <w:style w:type="paragraph" w:customStyle="1" w:styleId="default">
    <w:name w:val="default"/>
    <w:basedOn w:val="Normal"/>
    <w:rsid w:val="00DA2494"/>
    <w:pPr>
      <w:spacing w:before="100" w:beforeAutospacing="1" w:after="250"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DA2494"/>
    <w:rPr>
      <w:color w:val="0000FF" w:themeColor="hyperlink"/>
      <w:u w:val="single"/>
    </w:rPr>
  </w:style>
  <w:style w:type="paragraph" w:styleId="HTMLPreformatted">
    <w:name w:val="HTML Preformatted"/>
    <w:basedOn w:val="Normal"/>
    <w:link w:val="HTMLPreformattedChar"/>
    <w:uiPriority w:val="99"/>
    <w:semiHidden/>
    <w:unhideWhenUsed/>
    <w:rsid w:val="007F7C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lv-LV"/>
    </w:rPr>
  </w:style>
  <w:style w:type="character" w:customStyle="1" w:styleId="HTMLPreformattedChar">
    <w:name w:val="HTML Preformatted Char"/>
    <w:basedOn w:val="DefaultParagraphFont"/>
    <w:link w:val="HTMLPreformatted"/>
    <w:uiPriority w:val="99"/>
    <w:semiHidden/>
    <w:rsid w:val="007F7C1F"/>
    <w:rPr>
      <w:rFonts w:ascii="Courier New" w:eastAsia="Times New Roman" w:hAnsi="Courier New" w:cs="Courier New"/>
      <w:sz w:val="20"/>
      <w:szCs w:val="20"/>
      <w:lang w:eastAsia="lv-LV"/>
    </w:rPr>
  </w:style>
  <w:style w:type="character" w:customStyle="1" w:styleId="tvhtml">
    <w:name w:val="tv_html"/>
    <w:basedOn w:val="DefaultParagraphFont"/>
    <w:rsid w:val="00A40F3B"/>
  </w:style>
  <w:style w:type="paragraph" w:styleId="BalloonText">
    <w:name w:val="Balloon Text"/>
    <w:basedOn w:val="Normal"/>
    <w:link w:val="BalloonTextChar"/>
    <w:uiPriority w:val="99"/>
    <w:semiHidden/>
    <w:unhideWhenUsed/>
    <w:rsid w:val="003613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13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1818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da.strode@ie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vars.narkuts@vugd.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26E713-1B89-4D33-B17B-A745B9303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1051</Words>
  <Characters>7160</Characters>
  <Application>Microsoft Office Word</Application>
  <DocSecurity>0</DocSecurity>
  <Lines>397</Lines>
  <Paragraphs>210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Santa Frolova</dc:creator>
  <cp:lastModifiedBy>Santa Frolova</cp:lastModifiedBy>
  <cp:revision>14</cp:revision>
  <cp:lastPrinted>2014-11-25T13:40:00Z</cp:lastPrinted>
  <dcterms:created xsi:type="dcterms:W3CDTF">2014-11-21T15:22:00Z</dcterms:created>
  <dcterms:modified xsi:type="dcterms:W3CDTF">2014-11-25T13:40:00Z</dcterms:modified>
</cp:coreProperties>
</file>