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95" w:rsidRPr="00AD5FFD" w:rsidRDefault="00681995" w:rsidP="00681995">
      <w:pPr>
        <w:spacing w:after="120"/>
        <w:ind w:firstLine="720"/>
        <w:jc w:val="center"/>
        <w:rPr>
          <w:b/>
        </w:rPr>
      </w:pPr>
      <w:r w:rsidRPr="00577210">
        <w:rPr>
          <w:b/>
        </w:rPr>
        <w:t>Ministru kabineta instrukcijas projekta „Iesnieguma par atļauju saglabāt Latvijas vai citas valsts pilsonību izskatīšanas kārtība</w:t>
      </w:r>
      <w:r w:rsidRPr="00AD5FFD">
        <w:rPr>
          <w:b/>
        </w:rPr>
        <w:t xml:space="preserve">” sākotnējās ietekmes novērtējuma </w:t>
      </w:r>
      <w:smartTag w:uri="schemas-tilde-lv/tildestengine" w:element="veidnes">
        <w:smartTagPr>
          <w:attr w:name="text" w:val="ziņojums"/>
          <w:attr w:name="baseform" w:val="ziņojums"/>
          <w:attr w:name="id" w:val="-1"/>
        </w:smartTagPr>
        <w:r w:rsidRPr="00AD5FFD">
          <w:rPr>
            <w:b/>
          </w:rPr>
          <w:t>ziņojums</w:t>
        </w:r>
      </w:smartTag>
      <w:r w:rsidRPr="00AD5FFD">
        <w:rPr>
          <w:b/>
        </w:rPr>
        <w:t xml:space="preserve"> (anotācija)</w:t>
      </w:r>
    </w:p>
    <w:tbl>
      <w:tblPr>
        <w:tblW w:w="511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8"/>
        <w:gridCol w:w="2778"/>
        <w:gridCol w:w="5960"/>
      </w:tblGrid>
      <w:tr w:rsidR="00681995" w:rsidRPr="00CF666C" w:rsidTr="009750D9">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81995" w:rsidRPr="00CF666C" w:rsidRDefault="00681995" w:rsidP="009750D9">
            <w:pPr>
              <w:spacing w:before="100" w:beforeAutospacing="1" w:after="100" w:afterAutospacing="1" w:line="360" w:lineRule="auto"/>
              <w:ind w:firstLine="300"/>
              <w:jc w:val="center"/>
              <w:rPr>
                <w:b/>
                <w:bCs/>
              </w:rPr>
            </w:pPr>
            <w:r w:rsidRPr="00CF666C">
              <w:rPr>
                <w:b/>
                <w:bCs/>
              </w:rPr>
              <w:t>I. Tiesību akta projekta izstrādes nepieciešamība</w:t>
            </w:r>
          </w:p>
        </w:tc>
      </w:tr>
      <w:tr w:rsidR="00681995" w:rsidRPr="00CF666C" w:rsidTr="009750D9">
        <w:trPr>
          <w:trHeight w:val="40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pPr>
              <w:spacing w:before="100" w:beforeAutospacing="1" w:after="100" w:afterAutospacing="1" w:line="360" w:lineRule="auto"/>
              <w:ind w:firstLine="300"/>
              <w:jc w:val="center"/>
            </w:pPr>
            <w:r w:rsidRPr="00CF666C">
              <w:t>1.</w:t>
            </w:r>
          </w:p>
        </w:tc>
        <w:tc>
          <w:tcPr>
            <w:tcW w:w="1467"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Pamatojums</w:t>
            </w:r>
          </w:p>
        </w:tc>
        <w:tc>
          <w:tcPr>
            <w:tcW w:w="3126"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pPr>
              <w:jc w:val="both"/>
            </w:pPr>
            <w:r>
              <w:t>Valsts pārvaldes iekārtas likuma 72.panta pirmās daļas 2.punkts saskaņā ar ko Ministru kabinets izdod iekšējo normatīvo aktu pats pēc savas iniciatīvas savas kompetences jautājumos.</w:t>
            </w:r>
          </w:p>
        </w:tc>
      </w:tr>
      <w:tr w:rsidR="00681995" w:rsidRPr="00CF666C" w:rsidTr="009750D9">
        <w:trPr>
          <w:trHeight w:val="46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pPr>
              <w:spacing w:before="100" w:beforeAutospacing="1" w:after="100" w:afterAutospacing="1" w:line="360" w:lineRule="auto"/>
              <w:ind w:firstLine="300"/>
              <w:jc w:val="center"/>
            </w:pPr>
            <w:r w:rsidRPr="00CF666C">
              <w:t>2.</w:t>
            </w:r>
          </w:p>
        </w:tc>
        <w:tc>
          <w:tcPr>
            <w:tcW w:w="1467"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Pašreizējā situācija un problēmas, kuru risināšanai tiesību akta projekts izstrādāts, tiesiskā regulējuma mērķis un būtība</w:t>
            </w:r>
          </w:p>
        </w:tc>
        <w:tc>
          <w:tcPr>
            <w:tcW w:w="3126" w:type="pct"/>
            <w:tcBorders>
              <w:top w:val="outset" w:sz="6" w:space="0" w:color="auto"/>
              <w:left w:val="outset" w:sz="6" w:space="0" w:color="auto"/>
              <w:bottom w:val="outset" w:sz="6" w:space="0" w:color="auto"/>
              <w:right w:val="outset" w:sz="6" w:space="0" w:color="auto"/>
            </w:tcBorders>
            <w:hideMark/>
          </w:tcPr>
          <w:p w:rsidR="00681995" w:rsidRDefault="00681995" w:rsidP="009750D9">
            <w:pPr>
              <w:pStyle w:val="tv213"/>
              <w:spacing w:before="0" w:beforeAutospacing="0" w:after="0" w:afterAutospacing="0"/>
              <w:jc w:val="both"/>
            </w:pPr>
            <w:r>
              <w:t>Latvijas Republikas Saeima ir pieņēmusi likumu „Grozījumi Pilsonības likumā”, kas stājās spēkā 2013.gada 1.oktobrī. Pieņemot minētos grozījumus, likumdevējs ir noteicis, ka viens no likuma mērķiem ir atzīt dubulto pilsonību atbilstoši valsts politiskajiem mērķiem un interesēm un pieaugošas mobilitātes apstākļos saglabāt Latvijas pilsoņu kopumu. Ievērojot minēto mērķi, likumdevējs ir izdarījis būtiskus grozījumus dubultās pilsonības regulējumā, paplašinot dubultās pilsonības izveidošanās gadījumu iespējamību un nosakot to valstu loku, kuru pilsonis vienlaikus var būt Latvijas pilsonis.</w:t>
            </w:r>
          </w:p>
          <w:p w:rsidR="00681995" w:rsidRDefault="00681995" w:rsidP="009750D9">
            <w:pPr>
              <w:pStyle w:val="tv213"/>
              <w:spacing w:before="0" w:beforeAutospacing="0" w:after="0" w:afterAutospacing="0"/>
              <w:jc w:val="both"/>
            </w:pPr>
            <w:r>
              <w:t xml:space="preserve">Līdztekus Pilsonības likuma 9.panta pirmās daļas </w:t>
            </w:r>
            <w:r w:rsidRPr="00661560">
              <w:t>1., 2., 3. un 4.punktā</w:t>
            </w:r>
            <w:r>
              <w:t xml:space="preserve"> ietvertajam valstu uzskaitījumam</w:t>
            </w:r>
            <w:r w:rsidR="0047638A">
              <w:t xml:space="preserve"> </w:t>
            </w:r>
            <w:r w:rsidR="0047638A" w:rsidRPr="009750D9">
              <w:rPr>
                <w:u w:val="single"/>
              </w:rPr>
              <w:t>un gadījumiem, kad</w:t>
            </w:r>
            <w:r>
              <w:t xml:space="preserve"> Latvijas pilsonim saglabājas Latvijas pilsonība, likumdevējs Pilsonības likuma 9.panta pirmās daļas 5.punktā ir noteicis kompetenci Ministru kabinetam pieņemt lēmumu atļaut Latvijas pilsonim, kurš ir ieguvis Pilsonības likuma pirmās daļas 1., 2., 3. un 4.punktā neminētas valsts pilsonību, saglabāt Latvijas pilsonību atbilstoši svarīgām valsts interesēm. </w:t>
            </w:r>
          </w:p>
          <w:p w:rsidR="00681995" w:rsidRDefault="00681995" w:rsidP="009750D9">
            <w:pPr>
              <w:pStyle w:val="tv213"/>
              <w:spacing w:before="0" w:beforeAutospacing="0" w:after="0" w:afterAutospacing="0"/>
              <w:jc w:val="both"/>
            </w:pPr>
            <w:r>
              <w:t xml:space="preserve">Arī dažām personu kategorijām, kuras iegūst Latvijas pilsonību, likumdevējs atbilstoši Pilsonības likuma mērķim ir pieļāvis dubultās pilsonības izveidošanās iespējamību. Saskaņā ar Pilsonības likuma 9.panta otro daļu personai, kura pēc 2013.gada 1.oktobra iegūst Latvijas pilsonību atbilstoši šā likuma 2.panta pirmās daļas 2. vai 4.punktam, dubultā pilsonība var izveidoties tikai tad, ja šai personai ir citas Eiropas Savienības dalībvalsts, Eiropas Brīvās tirdzniecības asociācijas dalībvalsts, Ziemeļatlantijas līguma organizācijas dalībvalsts, Austrālijas Savienības, Brazīlijas Federatīvās Republikas, Jaunzēlandes vai tādas valsts pilsonība, ar kuru Latvijas Republika noslēgusi līgumu par dubultās pilsonības atzīšanu, vai iepriekš neminētas valsts pilsonība, ja ir saņemta Ministru kabineta atļauja. </w:t>
            </w:r>
          </w:p>
          <w:p w:rsidR="00681995" w:rsidRPr="007B7C36" w:rsidRDefault="00681995" w:rsidP="009750D9">
            <w:pPr>
              <w:pStyle w:val="tv213"/>
              <w:spacing w:before="0" w:beforeAutospacing="0" w:after="0" w:afterAutospacing="0"/>
              <w:jc w:val="both"/>
            </w:pPr>
            <w:r>
              <w:t xml:space="preserve">Tādējādi likumdevējs, paredzot īpašas Ministru kabineta atļaujas, ir noteicis izņēmumu dubultās pilsonības regulējumā, un būtībā ir noteicis priviliģētus dubultās pilsonības nosacījumus atsevišķām personām. Līdz ar to secināms, ka likumdevēja ieskatā personas nozīmīgums </w:t>
            </w:r>
            <w:r>
              <w:lastRenderedPageBreak/>
              <w:t xml:space="preserve">Latvijas valstij atsver apstākli, ka vienlaikus Latvijas pilsonis ir vēl tādas citas valsts pilsonis, kuru likumdevējs, ievērojot iepriekš minēto dubultās pilsonības regulējuma mērķi, nav iekļāvis to valstu skaitā, ar kurām Latvijas pilsonim var izveidoties dubultā pilsonība. </w:t>
            </w:r>
            <w:r w:rsidRPr="007B7C36">
              <w:t>Secināms arī, ka likumdevēja ieskatā personas nozīmīgums Latvijas valstij ir īstenojams vai saglabājams tikai tādā veidā, ja līdztekus Latvijas pilsonībai personai pieļauj tādas citas valsts pilsonību, kura nav iekļauta to valstu skaitā, ar kurām Latvijas pilsonim var izveidoties dubultā pilsonība.</w:t>
            </w:r>
          </w:p>
          <w:p w:rsidR="00681995" w:rsidRDefault="00681995" w:rsidP="009750D9">
            <w:pPr>
              <w:pStyle w:val="tv213"/>
              <w:spacing w:before="0" w:beforeAutospacing="0" w:after="0" w:afterAutospacing="0"/>
              <w:jc w:val="both"/>
            </w:pPr>
            <w:r w:rsidRPr="007B7C36">
              <w:t>Uz minēto norāda arī Saeimas 2013.gada 9.maija sēdē likumprojekta „Grozījumi Pilsonības likumā” 3.lasījuma gaitā referenta deputāta I.Čaklā teiktais: „[..] pastāv 9.panta pirmās daļas 5.punktā minētā iespēja, bet tie tomēr ir izņēmuma gadījumi un nevar tikt pārvērsti par ierastu kārtību”.</w:t>
            </w:r>
          </w:p>
          <w:p w:rsidR="00681995" w:rsidRDefault="00681995" w:rsidP="009750D9">
            <w:pPr>
              <w:pStyle w:val="tv213"/>
              <w:spacing w:before="0" w:beforeAutospacing="0" w:after="0" w:afterAutospacing="0"/>
              <w:jc w:val="both"/>
            </w:pPr>
            <w:r w:rsidRPr="0031150F">
              <w:t>Vienlaikus likumdevējs</w:t>
            </w:r>
            <w:r>
              <w:t xml:space="preserve"> </w:t>
            </w:r>
            <w:r w:rsidRPr="0031150F">
              <w:t xml:space="preserve">nav noteicis </w:t>
            </w:r>
            <w:r>
              <w:t xml:space="preserve">Ministru kabineta lēmuma procesuālo formu, kā arī tā sagatavošanas un virzības procesuālo regulējumu, kā arī nav konkretizējis jēdziena „svarīgas valsts intereses” saturu, izņemot nosacījumu Pilsonības likuma 9.panta pirmās daļas 5.punktā, ka Ministru kabineta lēmums nav pārsūdzams. Tādējādi secināms, ka Ministru kabineta lēmums ir Ministru kabineta politiskās izšķiršanās jautājums un jēdziena „svarīgas valsts intereses” satura noteikšanu likumdevējs ir noteicis Ministru kabinetam. </w:t>
            </w:r>
          </w:p>
          <w:p w:rsidR="00EC1FD8" w:rsidRDefault="00681995" w:rsidP="009750D9">
            <w:pPr>
              <w:pStyle w:val="tv213"/>
              <w:spacing w:before="0" w:beforeAutospacing="0" w:after="0" w:afterAutospacing="0"/>
              <w:jc w:val="both"/>
            </w:pPr>
            <w:r>
              <w:t xml:space="preserve">Tomēr, ievērojot Pilsonības likuma 1.pantā noteikto dubultās pilsonības regulējuma mērķi un Ministru kabineta atļauju izņēmuma raksturu, jāsecina, ka Ministru kabinetam nav pilnīgas rīcības brīvības attiecībā uz jēdziena „svarīgas valsts intereses” satura noteikšanu un lēmuma par atļauju vai atteikumu atļaut saglabāt Latvijas vai citas valsts pilsonību pieņemšanu. Lai konstatētu apstākļus, kuru dēļ ir pieļaujama izņēmuma situācija, un, izšķiroties pieņemt lēmumu personai atļaut vai atteikt saglabāt Latvijas vai citas valsts pilsonību, Ministru kabinetam līdz ar to ir jāvērtē katra persona un tās lūgums individuāli, kā arī ir jāvērtē ziņas par šo personu. </w:t>
            </w:r>
          </w:p>
          <w:p w:rsidR="00681995" w:rsidRPr="007B7C36" w:rsidRDefault="00681995" w:rsidP="009750D9">
            <w:pPr>
              <w:pStyle w:val="tv213"/>
              <w:spacing w:before="0" w:beforeAutospacing="0" w:after="0" w:afterAutospacing="0"/>
              <w:jc w:val="both"/>
            </w:pPr>
            <w:r>
              <w:t>Turklāt jāņem vērā, ka pat attiecībā uz tādām personām, kuras iegūst Latvijas pilsonību – naturalizācijas kārtībā</w:t>
            </w:r>
            <w:r w:rsidR="0047638A">
              <w:t>, atsakoties no savas iepriekšējās valsts pilsonības,</w:t>
            </w:r>
            <w:r>
              <w:t xml:space="preserve"> vai kurām Latvijas pilsonība tiek atjaunota, un kurām likumdevējs ir pieļāvis dubultās pilsonības izveidošanos, ja tās ir Pilsonības likuma 1., 2., 3. un 4.punktā minēto valstu pilsoņi, Pilsonības likuma 12.panta pirmās daļas 8.punktā un 25.panta ceturtās daļas 3.punktā ir noteikti nosacījumi, kam personai jāatbilst, lai kļūtu par Latvijas pilsoni. </w:t>
            </w:r>
            <w:r w:rsidRPr="007B7C36">
              <w:t xml:space="preserve">Kā arī </w:t>
            </w:r>
            <w:r w:rsidRPr="007B7C36">
              <w:lastRenderedPageBreak/>
              <w:t xml:space="preserve">jāņem vērā ne tikai apstāklis, ka persona, kura saņems Ministru kabineta atļauju saglabāt Latvijas vai citas valsts pilsonību, līdz ar to iegūs privilēģiju attiecībā uz tās dubulto pilsonību, bet arī fakts, ka šāda dubultā pilsonība personai saskaņā ar šobrīd spēkā esošo regulējumu pastāvēs bez termiņa vai kādu nosacījumu ierobežojumiem, piemēram, arī tad, ja būs mainījušies vai vispār vairs nepastāvēs apstākļi, kuru </w:t>
            </w:r>
            <w:proofErr w:type="gramStart"/>
            <w:r w:rsidRPr="007B7C36">
              <w:t>dēļ Ministru</w:t>
            </w:r>
            <w:proofErr w:type="gramEnd"/>
            <w:r w:rsidRPr="007B7C36">
              <w:t xml:space="preserve"> kabinets ir atļāvis personai izveidoties tādai dubultai pilsonībai, kāda vispārīgā kārtībā citiem Latvijas pilsoņiem nav pieļaujama.</w:t>
            </w:r>
          </w:p>
          <w:p w:rsidR="00681995" w:rsidRDefault="00681995" w:rsidP="009750D9">
            <w:pPr>
              <w:pStyle w:val="tv213"/>
              <w:spacing w:before="120" w:beforeAutospacing="0" w:after="0" w:afterAutospacing="0"/>
              <w:jc w:val="both"/>
            </w:pPr>
            <w:r w:rsidRPr="007B7C36">
              <w:t>Šobrīd nevienā tiesību aktā nav noteikta kārtība, kādā tiek izskatīts personas iesniegums</w:t>
            </w:r>
            <w:r>
              <w:t xml:space="preserve"> par atļauju vai atteikumu saglabāt Latvijas vai citas valsts pilsonību, apkopota informācija par personu, kas ļautu konstatēt svarīgas valsts intereses, kā arī Ministru kabineta atļaujas procesuālā forma. Ievērojot tiesību aktus, kas reglamentē Ministru kabineta darbību un tā kompetencē esošo jautājumu izskatīšanas kārtību, kā arī Ministru kabinetā izskatāmo tiesību aktu veidus, secināms, ka Pilsonības likuma 9.panta pirmās daļas 5.punktā un otrajā daļā minētā Ministru kabineta atļauja tiks dota (vai tiks atteikta) ar Ministru kabineta rīkojumu. Šobrīd nevienā tiesību aktā nav noteikta arī institūcija, kas atbilstoši Ministru kabineta 2009.gada 7.aprīļa noteikumos Nr.300 „Ministru kabineta kārtības rullis” noteiktajam sagatavo Ministru kabineta rīkojuma par atļauju saglabāt vai atteikumu atļaut saglabāt Latvijas pilsonību vai citas valsts pilsonību projektu (turpmāk – Ministru kabineta rīkojuma projekts) iesniegšanai izskatīšanai Ministru kabineta sēdē. Līdz ar to nepieciešams izstrādāt attiecīgu normatīvo aktu – Ministru kabineta instrukciju </w:t>
            </w:r>
            <w:r w:rsidRPr="006E6555">
              <w:t>„Iesnieguma par atļauju saglabāt Latvijas vai citas valsts pilsonību izskatīšanas kārtība”</w:t>
            </w:r>
            <w:r>
              <w:t xml:space="preserve"> (turpmāk – instrukcijas projekts)</w:t>
            </w:r>
            <w:r w:rsidRPr="006E6555">
              <w:t>.</w:t>
            </w:r>
            <w:r>
              <w:t xml:space="preserve"> </w:t>
            </w:r>
          </w:p>
          <w:p w:rsidR="00681995" w:rsidRDefault="00681995" w:rsidP="009750D9">
            <w:pPr>
              <w:pStyle w:val="naiskr"/>
              <w:spacing w:before="120" w:after="0"/>
              <w:jc w:val="both"/>
            </w:pPr>
            <w:r>
              <w:t xml:space="preserve">Instrukcijas projekts nosaka Pilsonības un migrācijas lietu pārvaldes kompetenci sagatavot Ministru kabineta rīkojuma projektu, ievērojot, ka Pilsonības un migrācijas lietu pārvaldes kompetencē ietilpst arī citu Pilsonības likumā noteikto ar Latvijas pilsonības iegūšanu, atjaunošanu vai zaudēšanu saistītu jautājumu izskatīšana, ieskaitot Ministru kabineta rīkojuma projekta par personas uzņemšanu Latvijas pilsonībā naturalizācijas kārtībā sagatavošanu. Instrukcijas projektā ir noteiktas Pilsonības un migrācijas lietu pārvaldes darbības, saņemot personas iesniegumu par atļauju saglabāt Latvijas vai citas valsts pilsonību un sagatavojot Ministru kabineta rīkojuma projektu. </w:t>
            </w:r>
          </w:p>
          <w:p w:rsidR="00681995" w:rsidRDefault="00681995" w:rsidP="009750D9">
            <w:pPr>
              <w:jc w:val="both"/>
            </w:pPr>
            <w:r w:rsidRPr="00D84670">
              <w:t xml:space="preserve">Instrukcijas projekts </w:t>
            </w:r>
            <w:r>
              <w:t>paredz</w:t>
            </w:r>
            <w:r w:rsidRPr="00D84670">
              <w:t xml:space="preserve"> regulējumu gadījum</w:t>
            </w:r>
            <w:r>
              <w:t>am</w:t>
            </w:r>
            <w:r w:rsidRPr="00D84670">
              <w:t xml:space="preserve">, ja </w:t>
            </w:r>
            <w:r w:rsidRPr="00D84670">
              <w:lastRenderedPageBreak/>
              <w:t xml:space="preserve">Pilsonības un migrācijas lietu pārvalde, saņemot personas iesniegumu ar lūgumu saglabāt Latvijas pilsonību vai citas valsts pilsonību, konstatē, ka </w:t>
            </w:r>
            <w:r>
              <w:t xml:space="preserve">persona </w:t>
            </w:r>
            <w:r w:rsidRPr="00D84670">
              <w:t xml:space="preserve">neatbilst Pilsonības likuma 9.panta pirmās daļas 5.punktā vai Pilsonības likuma 2.panta pirmās daļas 2. vai 4.punktā minētajiem nosacījumiem, </w:t>
            </w:r>
            <w:r>
              <w:t xml:space="preserve">piemēram, </w:t>
            </w:r>
            <w:r w:rsidRPr="00D84670">
              <w:t>Pilsonības likuma 9.panta pirmās daļas 1., 2., 3. un 4.punktā neminētas valsts pilsonim, kurš iesniedz iesniegumu par Latvijas pilsonības iegūšanu atbilstoši Pilsonības likuma 2.panta pirmās daļas 2.punktam un kurš lūdz saglabāt citas valsts pilsonību, nav tiesiska pamata iegūt Latvijas pilsonību</w:t>
            </w:r>
            <w:r>
              <w:t xml:space="preserve"> atbilstoši minētajai normai, jo viņa </w:t>
            </w:r>
            <w:r w:rsidRPr="00D84670">
              <w:t>dzimšanas brīdī neviens</w:t>
            </w:r>
            <w:r>
              <w:t xml:space="preserve"> no personas</w:t>
            </w:r>
            <w:r w:rsidRPr="00D84670">
              <w:t xml:space="preserve"> vecākiem nav Latvijas pilsonis, vai tiek konstatēts, ka Latvijas pilsonis, kurš lūdz saglabāt Latvijas pilsonību atbilstoši svarīgām valsts interesēm, nav ieguvis </w:t>
            </w:r>
            <w:r>
              <w:t xml:space="preserve">tādas </w:t>
            </w:r>
            <w:r w:rsidRPr="00D84670">
              <w:t>valsts pilsonību</w:t>
            </w:r>
            <w:r>
              <w:t>, kas nav minēta Pilsonības likuma 9.panta pirmās daļas 1., 2., 3. un 4.punktā. Tādā gadījumā Pilsonības un migrācijas lietu pārvalde Ministru kabineta rīkojuma projektu nesagatavo un attiecīgi informē par to personu.</w:t>
            </w:r>
          </w:p>
          <w:p w:rsidR="00681995" w:rsidRPr="007B7C36" w:rsidRDefault="00681995" w:rsidP="009750D9">
            <w:pPr>
              <w:pStyle w:val="tv213"/>
              <w:spacing w:before="0" w:beforeAutospacing="0" w:after="0" w:afterAutospacing="0"/>
              <w:jc w:val="both"/>
            </w:pPr>
            <w:r w:rsidRPr="007B7C36">
              <w:t>Lai Ministru kabinets konstatētu, vai pastāv svarīgas valsts intereses atļaut Latvijas pilsonim, kurš ir ieguvis citas valsts pilsonību, kura nav minēta Pilsonības likuma 9.panta pirmās daļas 1., 2., 3. un 4.punktā, saglabāt Latvijas pilsonību, kā arī, lai pieņemtu lēmumu personai, kura iegūst Latvijas pilsonību saskaņā ar Pilsonības likuma 2.panta pirmās daļas 2. vai 4.punktu, atļaut saglabāt citas valsts pilsonību, kas nav minēta Pilsonības likuma 9.panta otrajā daļā, Ministru kabinetam ir jāvērtē katra persona individuāli, vērtējot gan pašas personas iesniegtās ziņas, ja persona tādas ir iesniegusi, gan citas ziņas. Tā kā lēmumu par atļauju personai saglabāt Latvijas vai citas valsts pilsonību pieņem Ministru kabinets, instrukcijas projektā Ministru kabinets, pamatojoties uz Valsts pārvaldes iekārtas likuma 72.panta pirmās daļas 2.punktu, ir tiesīgs noteikt, kādas ziņas par personu Pilsonības un migrācijas lietu pārvalde pieprasa citām institūcijām, sagatavojot Ministru kabineta rīkojuma projektu, kā arī ir tiesīgs noteikt, ka Pilsonības un migrācijas lietu pārvaldei ir tiesības pieprasīt no citām institūcijām to kompetencē esošās ziņas par personu, lai Ministru kabinets no sniegtās informācijas konstatētu, vai personai ir saglabājama Latvijas vai citas valsts pilsonība.</w:t>
            </w:r>
          </w:p>
          <w:p w:rsidR="00681995" w:rsidRDefault="00681995" w:rsidP="009750D9">
            <w:pPr>
              <w:pStyle w:val="naiskr"/>
              <w:spacing w:before="0" w:after="0"/>
              <w:jc w:val="both"/>
            </w:pPr>
            <w:r w:rsidRPr="007B7C36">
              <w:t>Instrukcijas projektā ir noteikti Ministru kabineta rīkojuma projektam pievienojamie dokumenti, paredzot, ka tiek pievienots ne tikai personas iesniegums un personas iesniegtie dokumenti, kas var apliecināt svarīgas</w:t>
            </w:r>
            <w:r>
              <w:t xml:space="preserve"> valsts intereses, ja persona tādus vispār ir pievienojusi savam iesniegumam, bet arī cita informācija, kas var apliecināt </w:t>
            </w:r>
            <w:r>
              <w:lastRenderedPageBreak/>
              <w:t xml:space="preserve">svarīgas valsts intereses. </w:t>
            </w:r>
          </w:p>
          <w:p w:rsidR="00681995" w:rsidRDefault="00681995" w:rsidP="009750D9">
            <w:pPr>
              <w:pStyle w:val="ListParagraph"/>
              <w:tabs>
                <w:tab w:val="left" w:pos="0"/>
              </w:tabs>
              <w:ind w:left="0" w:right="-11"/>
              <w:jc w:val="both"/>
            </w:pPr>
            <w:r w:rsidRPr="009F4C74">
              <w:t xml:space="preserve">Tā kā Ministru kabineta rīkojuma projektam pievienojamā informācija par personu atbilstoši Fizisko personu datu aizsardzības likumā un Informācijas atklātības likumā noteiktajam satur ierobežotas pieejamības informāciju, instrukcijas projektā ir noteikts pienākums Pilsonības un migrācijas lietu pārvaldei, sagatavojot Ministru kabineta </w:t>
            </w:r>
            <w:r>
              <w:t>rīkojuma</w:t>
            </w:r>
            <w:r w:rsidRPr="009F4C74">
              <w:t xml:space="preserve"> projektu iesniegšanai izskatīšanai Ministru kabineta sēdē, </w:t>
            </w:r>
            <w:r>
              <w:t xml:space="preserve">noteikt </w:t>
            </w:r>
            <w:r w:rsidRPr="009F4C74">
              <w:t xml:space="preserve">lietojuma ierobežojumu „IEROBEŽOTA PIEEJAMĪBA” </w:t>
            </w:r>
            <w:r>
              <w:t xml:space="preserve">Ministru kabineta rīkojuma projektam pievienojamiem </w:t>
            </w:r>
            <w:r w:rsidRPr="009F4C74">
              <w:t>dokumentiem.</w:t>
            </w:r>
          </w:p>
          <w:p w:rsidR="00681995" w:rsidRPr="00CF666C" w:rsidRDefault="00681995" w:rsidP="009750D9">
            <w:pPr>
              <w:pStyle w:val="ListParagraph"/>
              <w:tabs>
                <w:tab w:val="left" w:pos="0"/>
              </w:tabs>
              <w:ind w:left="0" w:right="-11"/>
              <w:jc w:val="both"/>
            </w:pPr>
            <w:r>
              <w:t>Instrukcijas projektā nav paredzēts īpašs regulējums attiecībā uz Ministru kabineta lēmuma projektu sagatavošanas kārtību attiecībā uz nepilngadīgām personām, ievērojot, ka Pilsonības likumā ir noteikta iespēja personām līdz 18 gadu vecuma sasniegšanai izveidoties dubultai pilsonībai.</w:t>
            </w:r>
          </w:p>
        </w:tc>
      </w:tr>
      <w:tr w:rsidR="00681995" w:rsidRPr="00CF666C" w:rsidTr="009750D9">
        <w:trPr>
          <w:trHeight w:val="46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pPr>
              <w:spacing w:before="100" w:beforeAutospacing="1" w:after="100" w:afterAutospacing="1" w:line="360" w:lineRule="auto"/>
              <w:ind w:firstLine="300"/>
              <w:jc w:val="center"/>
            </w:pPr>
            <w:r w:rsidRPr="00CF666C">
              <w:lastRenderedPageBreak/>
              <w:t>3.</w:t>
            </w:r>
          </w:p>
        </w:tc>
        <w:tc>
          <w:tcPr>
            <w:tcW w:w="1467"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Projekta izstrādē iesaistītās institūcijas</w:t>
            </w:r>
          </w:p>
        </w:tc>
        <w:tc>
          <w:tcPr>
            <w:tcW w:w="3126"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t>Pilsonības un migrācijas lietu pārvalde</w:t>
            </w:r>
          </w:p>
        </w:tc>
      </w:tr>
      <w:tr w:rsidR="00681995" w:rsidRPr="00CF666C" w:rsidTr="009750D9">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pPr>
              <w:spacing w:before="100" w:beforeAutospacing="1" w:after="100" w:afterAutospacing="1" w:line="360" w:lineRule="auto"/>
              <w:ind w:firstLine="300"/>
              <w:jc w:val="center"/>
            </w:pPr>
            <w:r w:rsidRPr="00CF666C">
              <w:t>4.</w:t>
            </w:r>
          </w:p>
        </w:tc>
        <w:tc>
          <w:tcPr>
            <w:tcW w:w="1467"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Cita informācija</w:t>
            </w:r>
          </w:p>
        </w:tc>
        <w:tc>
          <w:tcPr>
            <w:tcW w:w="3126"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pPr>
              <w:spacing w:before="100" w:beforeAutospacing="1" w:after="100" w:afterAutospacing="1" w:line="360" w:lineRule="auto"/>
            </w:pPr>
            <w:r w:rsidRPr="00CF666C">
              <w:t>Nav</w:t>
            </w:r>
          </w:p>
        </w:tc>
      </w:tr>
    </w:tbl>
    <w:p w:rsidR="00681995" w:rsidRPr="00CF666C" w:rsidRDefault="00681995" w:rsidP="00681995">
      <w:pPr>
        <w:spacing w:before="100" w:beforeAutospacing="1" w:after="100" w:afterAutospacing="1" w:line="360" w:lineRule="auto"/>
        <w:rPr>
          <w:rFonts w:ascii="Arial" w:hAnsi="Arial" w:cs="Arial"/>
          <w:color w:val="414142"/>
          <w:sz w:val="20"/>
          <w:szCs w:val="20"/>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5"/>
        <w:gridCol w:w="2813"/>
        <w:gridCol w:w="6123"/>
      </w:tblGrid>
      <w:tr w:rsidR="00681995" w:rsidRPr="00CF666C" w:rsidTr="009750D9">
        <w:trPr>
          <w:trHeight w:val="746"/>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81995" w:rsidRPr="00CF666C" w:rsidRDefault="00681995" w:rsidP="009750D9">
            <w:pPr>
              <w:jc w:val="center"/>
              <w:rPr>
                <w:b/>
                <w:bCs/>
              </w:rPr>
            </w:pPr>
            <w:r w:rsidRPr="00737866">
              <w:rPr>
                <w:b/>
                <w:bCs/>
              </w:rPr>
              <w:t>II. Tiesību akta projekta ietekme uz sabiedrību, tautsaimniecības attīstību un administratīvo slogu</w:t>
            </w:r>
          </w:p>
        </w:tc>
      </w:tr>
      <w:tr w:rsidR="00681995" w:rsidRPr="00CF666C" w:rsidTr="009750D9">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1.</w:t>
            </w:r>
          </w:p>
        </w:tc>
        <w:tc>
          <w:tcPr>
            <w:tcW w:w="1485"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Sabiedrības mērķgrupas, kuras tiesiskais regulējums ietekmē vai varētu ietekmēt</w:t>
            </w:r>
          </w:p>
        </w:tc>
        <w:tc>
          <w:tcPr>
            <w:tcW w:w="3212"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pPr>
              <w:ind w:left="58" w:right="84"/>
              <w:jc w:val="both"/>
            </w:pPr>
            <w:r w:rsidRPr="00484BA8">
              <w:t>Latvijas pilsoņi, kuri ir ieguvuši Pilsonības likuma 9.panta pirmās daļas 1., 2., 3. un 4.punktā neminētas valsts pilsonību</w:t>
            </w:r>
            <w:r>
              <w:t xml:space="preserve"> un</w:t>
            </w:r>
            <w:r w:rsidRPr="00484BA8">
              <w:t xml:space="preserve"> ci</w:t>
            </w:r>
            <w:r>
              <w:t xml:space="preserve">tu valstu </w:t>
            </w:r>
            <w:r w:rsidRPr="00484BA8">
              <w:t>pilsoņi</w:t>
            </w:r>
            <w:r>
              <w:t>,</w:t>
            </w:r>
            <w:r w:rsidRPr="00484BA8">
              <w:t xml:space="preserve"> </w:t>
            </w:r>
            <w:r>
              <w:t>kuri</w:t>
            </w:r>
            <w:r w:rsidRPr="00484BA8">
              <w:t xml:space="preserve"> ir Pilsonības likuma 9.panta </w:t>
            </w:r>
            <w:r>
              <w:t>otrajā daļā neminētas valsts pilsoņi</w:t>
            </w:r>
            <w:r w:rsidRPr="00484BA8">
              <w:t xml:space="preserve"> un kur</w:t>
            </w:r>
            <w:r>
              <w:t>i</w:t>
            </w:r>
            <w:r w:rsidRPr="00484BA8">
              <w:t xml:space="preserve"> iegūst Latvijas pilsonību saskaņā ar Pilsonības likuma 2.panta pirmās daļas 2. un 4.punktu</w:t>
            </w:r>
            <w:r>
              <w:t>.</w:t>
            </w:r>
            <w:r w:rsidRPr="00436B18">
              <w:t xml:space="preserve"> </w:t>
            </w:r>
            <w:r>
              <w:t>Grupas skaitlisko apmēru nav iespējams noteikt</w:t>
            </w:r>
            <w:r w:rsidR="00846302">
              <w:t>.</w:t>
            </w:r>
          </w:p>
        </w:tc>
      </w:tr>
      <w:tr w:rsidR="00681995" w:rsidRPr="00CF666C" w:rsidTr="009750D9">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2.</w:t>
            </w:r>
          </w:p>
        </w:tc>
        <w:tc>
          <w:tcPr>
            <w:tcW w:w="1485"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Tiesiskā regulējuma ietekme uz tautsaimniecību un administratīvo slogu</w:t>
            </w:r>
          </w:p>
        </w:tc>
        <w:tc>
          <w:tcPr>
            <w:tcW w:w="3212"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pPr>
              <w:jc w:val="both"/>
            </w:pPr>
            <w:r>
              <w:t>Sabiedrības grupām un institūcijām projekta tiesiskais regulējums nemaina tiesības un pienākumus, kā arī veicamās darbības</w:t>
            </w:r>
            <w:r w:rsidR="00846302">
              <w:t>.</w:t>
            </w:r>
          </w:p>
        </w:tc>
      </w:tr>
      <w:tr w:rsidR="00681995" w:rsidRPr="00CF666C" w:rsidTr="009750D9">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3.</w:t>
            </w:r>
          </w:p>
        </w:tc>
        <w:tc>
          <w:tcPr>
            <w:tcW w:w="1485"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Administratīvo izmaksu monetārs novērtējums</w:t>
            </w:r>
          </w:p>
        </w:tc>
        <w:tc>
          <w:tcPr>
            <w:tcW w:w="3212"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t>Projekts šo jomu neskar</w:t>
            </w:r>
            <w:r w:rsidR="00846302">
              <w:t>.</w:t>
            </w:r>
          </w:p>
        </w:tc>
      </w:tr>
      <w:tr w:rsidR="00681995" w:rsidRPr="00CF666C" w:rsidTr="009750D9">
        <w:trPr>
          <w:trHeight w:val="345"/>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4.</w:t>
            </w:r>
          </w:p>
        </w:tc>
        <w:tc>
          <w:tcPr>
            <w:tcW w:w="1485"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Cita informācija</w:t>
            </w:r>
          </w:p>
        </w:tc>
        <w:tc>
          <w:tcPr>
            <w:tcW w:w="3212"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pPr>
              <w:spacing w:before="100" w:beforeAutospacing="1" w:after="100" w:afterAutospacing="1" w:line="360" w:lineRule="auto"/>
            </w:pPr>
            <w:r w:rsidRPr="00CF666C">
              <w:t>Nav</w:t>
            </w:r>
          </w:p>
        </w:tc>
      </w:tr>
    </w:tbl>
    <w:p w:rsidR="00681995" w:rsidRPr="00CF666C" w:rsidRDefault="00681995" w:rsidP="00681995">
      <w:pPr>
        <w:spacing w:before="100" w:beforeAutospacing="1" w:after="100" w:afterAutospacing="1" w:line="360" w:lineRule="auto"/>
        <w:ind w:firstLine="300"/>
        <w:rPr>
          <w:rFonts w:ascii="Arial" w:hAnsi="Arial" w:cs="Arial"/>
          <w:color w:val="414142"/>
          <w:sz w:val="20"/>
          <w:szCs w:val="20"/>
        </w:rPr>
      </w:pPr>
      <w:r w:rsidRPr="00CF666C">
        <w:rPr>
          <w:rFonts w:ascii="Arial" w:hAnsi="Arial" w:cs="Arial"/>
          <w:color w:val="414142"/>
          <w:sz w:val="20"/>
          <w:szCs w:val="2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1"/>
        <w:gridCol w:w="2759"/>
        <w:gridCol w:w="5961"/>
      </w:tblGrid>
      <w:tr w:rsidR="00681995" w:rsidRPr="00CF666C" w:rsidTr="009750D9">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81995" w:rsidRPr="007678D4" w:rsidRDefault="00681995" w:rsidP="009750D9">
            <w:pPr>
              <w:spacing w:before="100" w:beforeAutospacing="1" w:after="100" w:afterAutospacing="1" w:line="360" w:lineRule="auto"/>
              <w:ind w:firstLine="300"/>
              <w:jc w:val="center"/>
              <w:rPr>
                <w:b/>
                <w:bCs/>
              </w:rPr>
            </w:pPr>
            <w:r w:rsidRPr="007678D4">
              <w:rPr>
                <w:b/>
                <w:bCs/>
              </w:rPr>
              <w:lastRenderedPageBreak/>
              <w:t>IV</w:t>
            </w:r>
            <w:r>
              <w:rPr>
                <w:b/>
                <w:bCs/>
              </w:rPr>
              <w:t>.</w:t>
            </w:r>
            <w:r w:rsidRPr="007678D4">
              <w:rPr>
                <w:b/>
              </w:rPr>
              <w:t xml:space="preserve"> Tiesību akta projekta ietekme uz spēkā esošo tiesību normu sistēmu</w:t>
            </w:r>
          </w:p>
        </w:tc>
      </w:tr>
      <w:tr w:rsidR="00681995" w:rsidRPr="00CF666C" w:rsidTr="009750D9">
        <w:trPr>
          <w:trHeight w:val="54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1.</w:t>
            </w:r>
          </w:p>
        </w:tc>
        <w:tc>
          <w:tcPr>
            <w:tcW w:w="148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711F59">
              <w:rPr>
                <w:sz w:val="22"/>
                <w:szCs w:val="22"/>
              </w:rPr>
              <w:t>Nepieciešamie saistītie tiesību aktu projekti</w:t>
            </w:r>
          </w:p>
        </w:tc>
        <w:tc>
          <w:tcPr>
            <w:tcW w:w="3208"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pPr>
              <w:jc w:val="both"/>
            </w:pPr>
            <w:r>
              <w:t xml:space="preserve">Vienlaicīgi ir nepieciešams izstrādāt Ministru kabineta noteikumu projektu „Grozījumi Ministru kabineta </w:t>
            </w:r>
            <w:r w:rsidRPr="00AE3779">
              <w:t>2009.gada 7.aprīļa noteikumos Nr.300 „Ministru kabineta kārtības rullis””</w:t>
            </w:r>
            <w:r>
              <w:t>, paredzot Ministru kabineta rīkojuma iesniegšanu un izskatīšanu Ministru kabineta sēdē. Ministru kabineta noteikumu projektu izstrādā Pilsonības un migrācijas lietu pārvalde (Iekšlietu ministrija) un tas iesniedzams izsludināšanai Valsts sekretāru sanāksmē vienlaicīgi ar instrukcijas projektu</w:t>
            </w:r>
            <w:r w:rsidR="00846302">
              <w:t>.</w:t>
            </w:r>
          </w:p>
        </w:tc>
      </w:tr>
      <w:tr w:rsidR="00681995" w:rsidRPr="00CF666C" w:rsidTr="009750D9">
        <w:trPr>
          <w:trHeight w:val="33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2.</w:t>
            </w:r>
          </w:p>
        </w:tc>
        <w:tc>
          <w:tcPr>
            <w:tcW w:w="1480" w:type="pct"/>
            <w:tcBorders>
              <w:top w:val="outset" w:sz="6" w:space="0" w:color="auto"/>
              <w:left w:val="outset" w:sz="6" w:space="0" w:color="auto"/>
              <w:bottom w:val="outset" w:sz="6" w:space="0" w:color="auto"/>
              <w:right w:val="outset" w:sz="6" w:space="0" w:color="auto"/>
            </w:tcBorders>
            <w:hideMark/>
          </w:tcPr>
          <w:p w:rsidR="00681995" w:rsidRPr="001E4DE3" w:rsidRDefault="00681995" w:rsidP="009750D9">
            <w:pPr>
              <w:rPr>
                <w:highlight w:val="yellow"/>
              </w:rPr>
            </w:pPr>
            <w:r w:rsidRPr="007678D4">
              <w:t>Atbildīgā institūcija</w:t>
            </w:r>
          </w:p>
        </w:tc>
        <w:tc>
          <w:tcPr>
            <w:tcW w:w="3208"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t>Pilsonības un migrācijas lietu pārvalde</w:t>
            </w:r>
          </w:p>
        </w:tc>
      </w:tr>
      <w:tr w:rsidR="00681995" w:rsidRPr="00CF666C" w:rsidTr="009750D9">
        <w:trPr>
          <w:trHeight w:val="33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t>3.</w:t>
            </w:r>
          </w:p>
        </w:tc>
        <w:tc>
          <w:tcPr>
            <w:tcW w:w="1480" w:type="pct"/>
            <w:tcBorders>
              <w:top w:val="outset" w:sz="6" w:space="0" w:color="auto"/>
              <w:left w:val="outset" w:sz="6" w:space="0" w:color="auto"/>
              <w:bottom w:val="outset" w:sz="6" w:space="0" w:color="auto"/>
              <w:right w:val="outset" w:sz="6" w:space="0" w:color="auto"/>
            </w:tcBorders>
            <w:hideMark/>
          </w:tcPr>
          <w:p w:rsidR="00681995" w:rsidRPr="007678D4" w:rsidRDefault="00681995" w:rsidP="009750D9">
            <w: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681995" w:rsidRDefault="00681995" w:rsidP="009750D9">
            <w:r>
              <w:t>Nav</w:t>
            </w:r>
          </w:p>
        </w:tc>
      </w:tr>
    </w:tbl>
    <w:p w:rsidR="00681995" w:rsidRDefault="00681995" w:rsidP="00681995">
      <w:pPr>
        <w:spacing w:before="100" w:beforeAutospacing="1" w:after="100" w:afterAutospacing="1" w:line="360" w:lineRule="auto"/>
        <w:rPr>
          <w:rFonts w:ascii="Arial" w:hAnsi="Arial" w:cs="Arial"/>
          <w:color w:val="414142"/>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1"/>
        <w:gridCol w:w="2759"/>
        <w:gridCol w:w="5961"/>
      </w:tblGrid>
      <w:tr w:rsidR="00681995" w:rsidRPr="00CF666C" w:rsidTr="009750D9">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81995" w:rsidRPr="00CF666C" w:rsidRDefault="00681995" w:rsidP="009750D9">
            <w:pPr>
              <w:spacing w:before="100" w:beforeAutospacing="1" w:after="100" w:afterAutospacing="1" w:line="360" w:lineRule="auto"/>
              <w:ind w:firstLine="300"/>
              <w:jc w:val="center"/>
              <w:rPr>
                <w:b/>
                <w:bCs/>
              </w:rPr>
            </w:pPr>
            <w:r w:rsidRPr="00CF666C">
              <w:rPr>
                <w:b/>
                <w:bCs/>
              </w:rPr>
              <w:t>VI. Sabiedrības līdzdalība un komunikācijas aktivitātes</w:t>
            </w:r>
          </w:p>
        </w:tc>
      </w:tr>
      <w:tr w:rsidR="00681995" w:rsidRPr="00CF666C" w:rsidTr="009750D9">
        <w:trPr>
          <w:trHeight w:val="54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1.</w:t>
            </w:r>
          </w:p>
        </w:tc>
        <w:tc>
          <w:tcPr>
            <w:tcW w:w="148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pPr>
              <w:jc w:val="both"/>
            </w:pPr>
            <w:r w:rsidRPr="00C7066E">
              <w:t xml:space="preserve">Projekts pirms izsludināšanas Valsts sekretāru sanāksmē publicēts Pilsonības un migrācijas lietu pārvaldes </w:t>
            </w:r>
            <w:r>
              <w:t xml:space="preserve">un Iekšlietu ministrijas </w:t>
            </w:r>
            <w:r w:rsidRPr="00C7066E">
              <w:t>mājas lapā.</w:t>
            </w:r>
          </w:p>
        </w:tc>
      </w:tr>
      <w:tr w:rsidR="00681995" w:rsidRPr="00CF666C" w:rsidTr="009750D9">
        <w:trPr>
          <w:trHeight w:val="33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2.</w:t>
            </w:r>
          </w:p>
        </w:tc>
        <w:tc>
          <w:tcPr>
            <w:tcW w:w="1480" w:type="pct"/>
            <w:tcBorders>
              <w:top w:val="outset" w:sz="6" w:space="0" w:color="auto"/>
              <w:left w:val="outset" w:sz="6" w:space="0" w:color="auto"/>
              <w:bottom w:val="outset" w:sz="6" w:space="0" w:color="auto"/>
              <w:right w:val="outset" w:sz="6" w:space="0" w:color="auto"/>
            </w:tcBorders>
            <w:hideMark/>
          </w:tcPr>
          <w:p w:rsidR="00681995" w:rsidRPr="001E4DE3" w:rsidRDefault="00681995" w:rsidP="009750D9">
            <w:pPr>
              <w:rPr>
                <w:highlight w:val="yellow"/>
              </w:rPr>
            </w:pPr>
            <w:r w:rsidRPr="007678D4">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681995" w:rsidRPr="00CF666C" w:rsidRDefault="00681995" w:rsidP="00846302">
            <w:pPr>
              <w:jc w:val="both"/>
            </w:pPr>
            <w:r>
              <w:t>Viedokļus vai priekšlikumus par projektu ir iespējams iesniegt Pilsonības un migrācijas lietu pārvaldē vai nosūtīt elektroniskā veidā uz atbildīgās amatpersonas e-pastu</w:t>
            </w:r>
            <w:r w:rsidR="00846302">
              <w:t>.</w:t>
            </w:r>
          </w:p>
        </w:tc>
      </w:tr>
      <w:tr w:rsidR="00681995" w:rsidRPr="00CF666C" w:rsidTr="009750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3.</w:t>
            </w:r>
          </w:p>
        </w:tc>
        <w:tc>
          <w:tcPr>
            <w:tcW w:w="1480" w:type="pct"/>
            <w:tcBorders>
              <w:top w:val="outset" w:sz="6" w:space="0" w:color="auto"/>
              <w:left w:val="outset" w:sz="6" w:space="0" w:color="auto"/>
              <w:bottom w:val="outset" w:sz="6" w:space="0" w:color="auto"/>
              <w:right w:val="outset" w:sz="6" w:space="0" w:color="auto"/>
            </w:tcBorders>
            <w:hideMark/>
          </w:tcPr>
          <w:p w:rsidR="00681995" w:rsidRPr="001E4DE3" w:rsidRDefault="00681995" w:rsidP="009750D9">
            <w:pPr>
              <w:rPr>
                <w:highlight w:val="yellow"/>
              </w:rPr>
            </w:pPr>
            <w:r w:rsidRPr="003D0596">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681995" w:rsidRDefault="00681995" w:rsidP="009750D9">
            <w:r>
              <w:t>Viedokļi vai priekšlikumi par projektu nav saņemti</w:t>
            </w:r>
            <w:r w:rsidRPr="00436B18">
              <w:t>.</w:t>
            </w:r>
          </w:p>
          <w:p w:rsidR="00681995" w:rsidRPr="00CF666C" w:rsidRDefault="00681995" w:rsidP="009750D9"/>
        </w:tc>
      </w:tr>
      <w:tr w:rsidR="00681995" w:rsidRPr="00CF666C" w:rsidTr="009750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4.</w:t>
            </w:r>
          </w:p>
        </w:tc>
        <w:tc>
          <w:tcPr>
            <w:tcW w:w="148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Cita informācija</w:t>
            </w:r>
          </w:p>
        </w:tc>
        <w:tc>
          <w:tcPr>
            <w:tcW w:w="3208"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pPr>
              <w:spacing w:before="100" w:beforeAutospacing="1" w:after="100" w:afterAutospacing="1" w:line="360" w:lineRule="auto"/>
              <w:ind w:firstLine="16"/>
            </w:pPr>
            <w:r>
              <w:t>Nav</w:t>
            </w:r>
          </w:p>
        </w:tc>
      </w:tr>
    </w:tbl>
    <w:p w:rsidR="00681995" w:rsidRPr="00CF666C" w:rsidRDefault="00681995" w:rsidP="00681995">
      <w:pPr>
        <w:spacing w:before="100" w:beforeAutospacing="1" w:after="100" w:afterAutospacing="1" w:line="360" w:lineRule="auto"/>
        <w:rPr>
          <w:rFonts w:ascii="Arial" w:hAnsi="Arial" w:cs="Arial"/>
          <w:color w:val="414142"/>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488"/>
        <w:gridCol w:w="5233"/>
      </w:tblGrid>
      <w:tr w:rsidR="00681995" w:rsidRPr="00CF666C" w:rsidTr="009750D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81995" w:rsidRPr="00CF666C" w:rsidRDefault="00681995" w:rsidP="009750D9">
            <w:pPr>
              <w:spacing w:before="100" w:beforeAutospacing="1" w:after="100" w:afterAutospacing="1"/>
              <w:ind w:firstLine="300"/>
              <w:jc w:val="center"/>
              <w:rPr>
                <w:b/>
                <w:bCs/>
              </w:rPr>
            </w:pPr>
            <w:r w:rsidRPr="00CF666C">
              <w:rPr>
                <w:b/>
                <w:bCs/>
              </w:rPr>
              <w:t>VII. Tiesību akta projekta izpildes nodrošināšana un tās ietekme uz institūcijām</w:t>
            </w:r>
          </w:p>
        </w:tc>
      </w:tr>
      <w:tr w:rsidR="00681995" w:rsidRPr="00CF666C" w:rsidTr="009750D9">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1.</w:t>
            </w:r>
          </w:p>
        </w:tc>
        <w:tc>
          <w:tcPr>
            <w:tcW w:w="190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846302">
            <w:pPr>
              <w:jc w:val="both"/>
            </w:pPr>
            <w:r>
              <w:t>Pilsonības un migrācijas lietu pārvalde, Iekšlietu ministrija, Tieslietu ministrija.</w:t>
            </w:r>
          </w:p>
        </w:tc>
      </w:tr>
      <w:tr w:rsidR="00681995" w:rsidRPr="00CF666C" w:rsidTr="009750D9">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2.</w:t>
            </w:r>
          </w:p>
        </w:tc>
        <w:tc>
          <w:tcPr>
            <w:tcW w:w="190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 xml:space="preserve">Projekta izpildes ietekme uz pārvaldes funkcijām un institucionālo struktūru. </w:t>
            </w:r>
          </w:p>
          <w:p w:rsidR="00335A31" w:rsidRDefault="00335A31" w:rsidP="009750D9">
            <w:pPr>
              <w:spacing w:before="100" w:beforeAutospacing="1" w:after="100" w:afterAutospacing="1"/>
            </w:pPr>
          </w:p>
          <w:p w:rsidR="00335A31" w:rsidRDefault="00335A31" w:rsidP="009750D9">
            <w:pPr>
              <w:spacing w:before="100" w:beforeAutospacing="1" w:after="100" w:afterAutospacing="1"/>
            </w:pPr>
          </w:p>
          <w:p w:rsidR="00335A31" w:rsidRDefault="00335A31" w:rsidP="009750D9">
            <w:pPr>
              <w:spacing w:before="100" w:beforeAutospacing="1" w:after="100" w:afterAutospacing="1"/>
            </w:pPr>
          </w:p>
          <w:p w:rsidR="00335A31" w:rsidRDefault="00335A31" w:rsidP="009750D9">
            <w:pPr>
              <w:spacing w:before="100" w:beforeAutospacing="1" w:after="100" w:afterAutospacing="1"/>
            </w:pPr>
          </w:p>
          <w:p w:rsidR="00335A31" w:rsidRDefault="00335A31" w:rsidP="009750D9">
            <w:pPr>
              <w:spacing w:before="100" w:beforeAutospacing="1" w:after="100" w:afterAutospacing="1"/>
            </w:pPr>
          </w:p>
          <w:p w:rsidR="00335A31" w:rsidRDefault="00335A31" w:rsidP="009750D9">
            <w:pPr>
              <w:spacing w:before="100" w:beforeAutospacing="1" w:after="100" w:afterAutospacing="1"/>
            </w:pPr>
          </w:p>
          <w:p w:rsidR="00681995" w:rsidRPr="00CF666C" w:rsidRDefault="00681995" w:rsidP="009750D9">
            <w:pPr>
              <w:spacing w:before="100" w:beforeAutospacing="1" w:after="100" w:afterAutospacing="1"/>
            </w:pPr>
            <w:r w:rsidRPr="00CF666C">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681995" w:rsidRDefault="00681995" w:rsidP="009750D9">
            <w:pPr>
              <w:spacing w:before="100" w:beforeAutospacing="1" w:after="100" w:afterAutospacing="1"/>
              <w:jc w:val="both"/>
            </w:pPr>
            <w:r w:rsidRPr="00E90CEF">
              <w:lastRenderedPageBreak/>
              <w:t>Tiek paplašinātas Pilsonības un migrācijas lietu pārvaldes uzdevumi – sagatavot Ministru kabineta rīkojumu. Ministru kabineta rīkojuma projekta sagatavošanas gaitā informācija savas ko</w:t>
            </w:r>
            <w:r>
              <w:t xml:space="preserve">mpetences ietvaros būs </w:t>
            </w:r>
            <w:r w:rsidRPr="003E7D3A">
              <w:t>jāsniedz Valsts policijai</w:t>
            </w:r>
            <w:r w:rsidR="00335A31" w:rsidRPr="003E7D3A">
              <w:t>,</w:t>
            </w:r>
            <w:r w:rsidRPr="003E7D3A">
              <w:t xml:space="preserve"> Drošības policijai, Satversmes aizsardzības birojam, </w:t>
            </w:r>
            <w:r w:rsidR="00335A31" w:rsidRPr="003E7D3A">
              <w:lastRenderedPageBreak/>
              <w:t xml:space="preserve">Totalitārisma seku dokumentēšanas centram, </w:t>
            </w:r>
            <w:r w:rsidRPr="003E7D3A">
              <w:t xml:space="preserve">Valsts ieņēmumu dienestam, Militārās izlūkošanas un drošības dienestam, </w:t>
            </w:r>
            <w:r w:rsidRPr="003E7D3A">
              <w:rPr>
                <w:u w:val="single"/>
              </w:rPr>
              <w:t xml:space="preserve">Militārajai policijai, Valsts robežsardzei, Korupcijas novēršanas un apkarošanas birojam, </w:t>
            </w:r>
            <w:r w:rsidR="00335A31" w:rsidRPr="003E7D3A">
              <w:rPr>
                <w:u w:val="single"/>
              </w:rPr>
              <w:t>Ieslodzījuma vietu pārvaldei,</w:t>
            </w:r>
            <w:r w:rsidRPr="003E7D3A">
              <w:t xml:space="preserve"> </w:t>
            </w:r>
            <w:r w:rsidR="00335A31" w:rsidRPr="003E7D3A">
              <w:t>Iekšlietu ministrijas Informācijas centram, Ā</w:t>
            </w:r>
            <w:r w:rsidRPr="003E7D3A">
              <w:t>rlietu ministrijai saistībā ar materiālās palīdzības piešķiršanu personai, kura nonākusi ārkārtas situācijā ārvalstī, un Tieslietu ministrijas Uzturlīdzekļu garantiju fondam.</w:t>
            </w:r>
          </w:p>
          <w:p w:rsidR="00681995" w:rsidRPr="003E7D3A" w:rsidRDefault="00681995" w:rsidP="009750D9">
            <w:pPr>
              <w:jc w:val="both"/>
              <w:rPr>
                <w:u w:val="single"/>
              </w:rPr>
            </w:pPr>
            <w:r w:rsidRPr="003E7D3A">
              <w:rPr>
                <w:iCs/>
                <w:u w:val="single"/>
              </w:rPr>
              <w:t>Jaunas institūcijas netiks izveidotas un esošās institūcijas netiks likvidētas vai reorganizētas.</w:t>
            </w:r>
          </w:p>
        </w:tc>
      </w:tr>
      <w:tr w:rsidR="00681995" w:rsidRPr="00CF666C" w:rsidTr="009750D9">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r w:rsidRPr="00CF666C">
              <w:t>Cita informācija</w:t>
            </w:r>
          </w:p>
        </w:tc>
        <w:tc>
          <w:tcPr>
            <w:tcW w:w="2850" w:type="pct"/>
            <w:tcBorders>
              <w:top w:val="outset" w:sz="6" w:space="0" w:color="auto"/>
              <w:left w:val="outset" w:sz="6" w:space="0" w:color="auto"/>
              <w:bottom w:val="outset" w:sz="6" w:space="0" w:color="auto"/>
              <w:right w:val="outset" w:sz="6" w:space="0" w:color="auto"/>
            </w:tcBorders>
            <w:hideMark/>
          </w:tcPr>
          <w:p w:rsidR="00681995" w:rsidRPr="00CF666C" w:rsidRDefault="00681995" w:rsidP="009750D9">
            <w:pPr>
              <w:spacing w:before="100" w:beforeAutospacing="1" w:after="100" w:afterAutospacing="1"/>
            </w:pPr>
            <w:r>
              <w:t>Nav</w:t>
            </w:r>
          </w:p>
        </w:tc>
      </w:tr>
    </w:tbl>
    <w:p w:rsidR="00681995" w:rsidRDefault="00681995" w:rsidP="00681995"/>
    <w:p w:rsidR="00681995" w:rsidRPr="00DF7B64" w:rsidRDefault="00681995" w:rsidP="00681995">
      <w:pPr>
        <w:pStyle w:val="CommentText"/>
        <w:rPr>
          <w:sz w:val="24"/>
          <w:szCs w:val="24"/>
        </w:rPr>
      </w:pPr>
      <w:r>
        <w:rPr>
          <w:sz w:val="24"/>
          <w:szCs w:val="24"/>
        </w:rPr>
        <w:t xml:space="preserve">Anotācijas III un V </w:t>
      </w:r>
      <w:r w:rsidRPr="00436B18">
        <w:rPr>
          <w:sz w:val="24"/>
          <w:szCs w:val="24"/>
        </w:rPr>
        <w:t>sadaļa – projekts šīs jomas neskar.</w:t>
      </w:r>
    </w:p>
    <w:p w:rsidR="00681995" w:rsidRDefault="00681995" w:rsidP="00681995"/>
    <w:p w:rsidR="00681995" w:rsidRDefault="00681995" w:rsidP="00681995"/>
    <w:p w:rsidR="00681995" w:rsidRPr="005D68ED" w:rsidRDefault="00681995" w:rsidP="00681995">
      <w:pPr>
        <w:pStyle w:val="naisf"/>
        <w:tabs>
          <w:tab w:val="left" w:pos="5760"/>
        </w:tabs>
        <w:ind w:firstLine="0"/>
      </w:pPr>
      <w:r w:rsidRPr="005D68ED">
        <w:t>Iekšlietu ministrs                                                  </w:t>
      </w:r>
      <w:r w:rsidRPr="005D68ED">
        <w:tab/>
      </w:r>
      <w:r w:rsidRPr="005D68ED">
        <w:tab/>
        <w:t xml:space="preserve">            R.Kozlovskis</w:t>
      </w:r>
    </w:p>
    <w:p w:rsidR="00681995" w:rsidRPr="00CC17E4" w:rsidRDefault="00681995" w:rsidP="00681995">
      <w:pPr>
        <w:pStyle w:val="naisf"/>
        <w:rPr>
          <w:sz w:val="28"/>
          <w:szCs w:val="28"/>
        </w:rPr>
      </w:pPr>
      <w:r w:rsidRPr="00CC17E4">
        <w:t> </w:t>
      </w:r>
    </w:p>
    <w:p w:rsidR="00681995" w:rsidRPr="00CC17E4" w:rsidRDefault="00B351B5" w:rsidP="00681995">
      <w:pPr>
        <w:tabs>
          <w:tab w:val="left" w:pos="5760"/>
        </w:tabs>
        <w:jc w:val="both"/>
        <w:rPr>
          <w:szCs w:val="28"/>
        </w:rPr>
      </w:pPr>
      <w:r>
        <w:rPr>
          <w:szCs w:val="28"/>
        </w:rPr>
        <w:t>Vīza: valsts sekretāra pienākumu izpildītājs</w:t>
      </w:r>
      <w:r w:rsidR="00681995">
        <w:rPr>
          <w:szCs w:val="28"/>
        </w:rPr>
        <w:t xml:space="preserve"> </w:t>
      </w:r>
      <w:r w:rsidR="00681995">
        <w:rPr>
          <w:szCs w:val="28"/>
        </w:rPr>
        <w:tab/>
      </w:r>
      <w:r w:rsidR="00681995">
        <w:rPr>
          <w:szCs w:val="28"/>
        </w:rPr>
        <w:tab/>
      </w:r>
      <w:r>
        <w:rPr>
          <w:szCs w:val="28"/>
        </w:rPr>
        <w:tab/>
        <w:t>V.Elksnis</w:t>
      </w:r>
    </w:p>
    <w:p w:rsidR="00681995" w:rsidRDefault="00681995" w:rsidP="00681995">
      <w:pPr>
        <w:rPr>
          <w:sz w:val="20"/>
          <w:szCs w:val="20"/>
        </w:rPr>
      </w:pPr>
    </w:p>
    <w:p w:rsidR="00681995" w:rsidRDefault="00681995" w:rsidP="00681995">
      <w:pPr>
        <w:rPr>
          <w:sz w:val="20"/>
          <w:szCs w:val="20"/>
        </w:rPr>
      </w:pPr>
    </w:p>
    <w:p w:rsidR="00681995" w:rsidRDefault="00681995" w:rsidP="00681995">
      <w:pPr>
        <w:rPr>
          <w:sz w:val="20"/>
          <w:szCs w:val="20"/>
        </w:rPr>
      </w:pPr>
    </w:p>
    <w:p w:rsidR="00681995" w:rsidRDefault="00681995" w:rsidP="00681995">
      <w:pPr>
        <w:rPr>
          <w:sz w:val="20"/>
          <w:szCs w:val="20"/>
        </w:rPr>
      </w:pPr>
    </w:p>
    <w:p w:rsidR="00681995" w:rsidRDefault="00681995" w:rsidP="00681995">
      <w:pPr>
        <w:rPr>
          <w:sz w:val="20"/>
          <w:szCs w:val="20"/>
        </w:rPr>
      </w:pPr>
    </w:p>
    <w:p w:rsidR="00681995" w:rsidRDefault="00681995" w:rsidP="00681995">
      <w:pPr>
        <w:rPr>
          <w:sz w:val="20"/>
          <w:szCs w:val="20"/>
        </w:rPr>
      </w:pPr>
    </w:p>
    <w:p w:rsidR="00681995" w:rsidRDefault="00681995" w:rsidP="00681995">
      <w:pPr>
        <w:rPr>
          <w:sz w:val="20"/>
          <w:szCs w:val="20"/>
        </w:rPr>
      </w:pPr>
    </w:p>
    <w:p w:rsidR="00681995" w:rsidRDefault="00681995" w:rsidP="00681995">
      <w:pPr>
        <w:rPr>
          <w:sz w:val="20"/>
          <w:szCs w:val="20"/>
        </w:rPr>
      </w:pPr>
    </w:p>
    <w:p w:rsidR="00681995" w:rsidRDefault="00681995" w:rsidP="00681995">
      <w:pPr>
        <w:rPr>
          <w:sz w:val="20"/>
          <w:szCs w:val="20"/>
        </w:rPr>
      </w:pPr>
    </w:p>
    <w:p w:rsidR="00681995" w:rsidRDefault="00681995" w:rsidP="00681995">
      <w:pPr>
        <w:rPr>
          <w:sz w:val="20"/>
          <w:szCs w:val="20"/>
        </w:rPr>
      </w:pPr>
    </w:p>
    <w:p w:rsidR="00681995" w:rsidRDefault="00681995" w:rsidP="00681995">
      <w:pPr>
        <w:rPr>
          <w:sz w:val="20"/>
          <w:szCs w:val="20"/>
        </w:rPr>
      </w:pPr>
    </w:p>
    <w:p w:rsidR="00681995" w:rsidRDefault="00681995" w:rsidP="00681995">
      <w:pPr>
        <w:rPr>
          <w:sz w:val="20"/>
          <w:szCs w:val="20"/>
        </w:rPr>
      </w:pPr>
    </w:p>
    <w:p w:rsidR="00681995" w:rsidRDefault="00681995" w:rsidP="00681995">
      <w:pPr>
        <w:rPr>
          <w:sz w:val="20"/>
          <w:szCs w:val="20"/>
        </w:rPr>
      </w:pPr>
    </w:p>
    <w:p w:rsidR="00681995" w:rsidRDefault="00681995" w:rsidP="00681995">
      <w:pPr>
        <w:rPr>
          <w:sz w:val="20"/>
          <w:szCs w:val="20"/>
        </w:rPr>
      </w:pPr>
    </w:p>
    <w:p w:rsidR="00681995" w:rsidRPr="000A5748" w:rsidRDefault="001042BC" w:rsidP="00681995">
      <w:pPr>
        <w:rPr>
          <w:sz w:val="20"/>
          <w:szCs w:val="20"/>
        </w:rPr>
      </w:pPr>
      <w:r>
        <w:rPr>
          <w:sz w:val="20"/>
          <w:szCs w:val="20"/>
        </w:rPr>
        <w:t>31</w:t>
      </w:r>
      <w:r w:rsidR="003B21A8">
        <w:rPr>
          <w:sz w:val="20"/>
          <w:szCs w:val="20"/>
        </w:rPr>
        <w:t>.07</w:t>
      </w:r>
      <w:r w:rsidR="00681995">
        <w:rPr>
          <w:sz w:val="20"/>
          <w:szCs w:val="20"/>
        </w:rPr>
        <w:t>.2014</w:t>
      </w:r>
      <w:r w:rsidR="00681995" w:rsidRPr="000A5748">
        <w:rPr>
          <w:sz w:val="20"/>
          <w:szCs w:val="20"/>
        </w:rPr>
        <w:t xml:space="preserve">. </w:t>
      </w:r>
      <w:r w:rsidR="003B21A8">
        <w:rPr>
          <w:sz w:val="20"/>
          <w:szCs w:val="20"/>
        </w:rPr>
        <w:t>1</w:t>
      </w:r>
      <w:r>
        <w:rPr>
          <w:sz w:val="20"/>
          <w:szCs w:val="20"/>
        </w:rPr>
        <w:t>1</w:t>
      </w:r>
      <w:r w:rsidR="00681995">
        <w:rPr>
          <w:sz w:val="20"/>
          <w:szCs w:val="20"/>
        </w:rPr>
        <w:t>:</w:t>
      </w:r>
      <w:r>
        <w:rPr>
          <w:sz w:val="20"/>
          <w:szCs w:val="20"/>
        </w:rPr>
        <w:t>26</w:t>
      </w:r>
    </w:p>
    <w:p w:rsidR="00681995" w:rsidRPr="000A5748" w:rsidRDefault="00681995" w:rsidP="00681995">
      <w:pPr>
        <w:rPr>
          <w:sz w:val="20"/>
          <w:szCs w:val="20"/>
        </w:rPr>
      </w:pPr>
      <w:r>
        <w:rPr>
          <w:sz w:val="20"/>
          <w:szCs w:val="20"/>
        </w:rPr>
        <w:t>18</w:t>
      </w:r>
      <w:r w:rsidR="006453C7">
        <w:rPr>
          <w:sz w:val="20"/>
          <w:szCs w:val="20"/>
        </w:rPr>
        <w:t>96</w:t>
      </w:r>
    </w:p>
    <w:p w:rsidR="006453C7" w:rsidRPr="00431141" w:rsidRDefault="006453C7" w:rsidP="006453C7">
      <w:pPr>
        <w:ind w:right="-328"/>
        <w:rPr>
          <w:sz w:val="20"/>
          <w:szCs w:val="20"/>
        </w:rPr>
      </w:pPr>
      <w:r w:rsidRPr="00431141">
        <w:rPr>
          <w:sz w:val="20"/>
          <w:szCs w:val="20"/>
        </w:rPr>
        <w:t>A.Valtere, 67829786</w:t>
      </w:r>
    </w:p>
    <w:p w:rsidR="006453C7" w:rsidRPr="00431141" w:rsidRDefault="006453C7" w:rsidP="006453C7">
      <w:pPr>
        <w:ind w:right="-328"/>
        <w:rPr>
          <w:iCs/>
          <w:sz w:val="20"/>
          <w:szCs w:val="20"/>
        </w:rPr>
      </w:pPr>
      <w:r w:rsidRPr="00431141">
        <w:rPr>
          <w:sz w:val="20"/>
          <w:szCs w:val="20"/>
        </w:rPr>
        <w:t>astra.valtere@pmlp.gov.lv</w:t>
      </w:r>
      <w:proofErr w:type="gramStart"/>
      <w:r w:rsidRPr="00431141">
        <w:rPr>
          <w:sz w:val="20"/>
          <w:szCs w:val="20"/>
        </w:rPr>
        <w:t xml:space="preserve">                                                                                                                        </w:t>
      </w:r>
      <w:proofErr w:type="gramEnd"/>
    </w:p>
    <w:p w:rsidR="00681995" w:rsidRDefault="00681995" w:rsidP="00681995"/>
    <w:p w:rsidR="00681995" w:rsidRDefault="00681995" w:rsidP="00681995"/>
    <w:p w:rsidR="00681995" w:rsidRDefault="00681995" w:rsidP="00681995"/>
    <w:p w:rsidR="00681995" w:rsidRDefault="00681995" w:rsidP="00681995"/>
    <w:p w:rsidR="00681995" w:rsidRDefault="00681995" w:rsidP="00681995"/>
    <w:p w:rsidR="00681995" w:rsidRDefault="00681995" w:rsidP="00681995"/>
    <w:p w:rsidR="00C71CE9" w:rsidRDefault="00C71CE9"/>
    <w:sectPr w:rsidR="00C71CE9" w:rsidSect="003B21A8">
      <w:headerReference w:type="default" r:id="rId6"/>
      <w:footerReference w:type="default" r:id="rId7"/>
      <w:footerReference w:type="first" r:id="rId8"/>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302" w:rsidRDefault="00846302" w:rsidP="00335A31">
      <w:r>
        <w:separator/>
      </w:r>
    </w:p>
  </w:endnote>
  <w:endnote w:type="continuationSeparator" w:id="0">
    <w:p w:rsidR="00846302" w:rsidRDefault="00846302" w:rsidP="00335A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02" w:rsidRPr="000E1B47" w:rsidRDefault="00846302" w:rsidP="009750D9">
    <w:pPr>
      <w:pStyle w:val="Footer"/>
      <w:jc w:val="both"/>
      <w:rPr>
        <w:sz w:val="20"/>
        <w:szCs w:val="20"/>
      </w:rPr>
    </w:pPr>
    <w:r w:rsidRPr="000E1B47">
      <w:rPr>
        <w:sz w:val="20"/>
        <w:szCs w:val="20"/>
      </w:rPr>
      <w:t>IEMAnot_</w:t>
    </w:r>
    <w:r w:rsidR="003E7D3A">
      <w:rPr>
        <w:sz w:val="20"/>
        <w:szCs w:val="20"/>
      </w:rPr>
      <w:t>31</w:t>
    </w:r>
    <w:r>
      <w:rPr>
        <w:sz w:val="20"/>
        <w:szCs w:val="20"/>
      </w:rPr>
      <w:t>0714</w:t>
    </w:r>
    <w:r w:rsidRPr="000E1B47">
      <w:rPr>
        <w:sz w:val="20"/>
        <w:szCs w:val="20"/>
      </w:rPr>
      <w:t>_</w:t>
    </w:r>
    <w:r>
      <w:rPr>
        <w:sz w:val="20"/>
        <w:szCs w:val="20"/>
      </w:rPr>
      <w:t>instrukcija</w:t>
    </w:r>
    <w:r w:rsidRPr="000E1B47">
      <w:rPr>
        <w:sz w:val="20"/>
        <w:szCs w:val="20"/>
      </w:rPr>
      <w:t xml:space="preserve">; Ministru kabineta </w:t>
    </w:r>
    <w:r>
      <w:rPr>
        <w:sz w:val="20"/>
        <w:szCs w:val="20"/>
      </w:rPr>
      <w:t>instrukcijas</w:t>
    </w:r>
    <w:r w:rsidRPr="000E1B47">
      <w:rPr>
        <w:sz w:val="20"/>
        <w:szCs w:val="20"/>
      </w:rPr>
      <w:t xml:space="preserve"> projekta</w:t>
    </w:r>
    <w:r>
      <w:rPr>
        <w:sz w:val="20"/>
        <w:szCs w:val="20"/>
      </w:rPr>
      <w:t xml:space="preserve"> „I</w:t>
    </w:r>
    <w:r w:rsidRPr="000E1B47">
      <w:rPr>
        <w:sz w:val="20"/>
        <w:szCs w:val="20"/>
      </w:rPr>
      <w:t xml:space="preserve">esnieguma </w:t>
    </w:r>
    <w:r>
      <w:rPr>
        <w:sz w:val="20"/>
        <w:szCs w:val="20"/>
      </w:rPr>
      <w:t>par atļauju saglabāt Latvijas vai citas valsts pilsonību izskatīšanas kārtība”</w:t>
    </w:r>
    <w:r w:rsidRPr="000E1B47">
      <w:rPr>
        <w:sz w:val="20"/>
        <w:szCs w:val="20"/>
      </w:rPr>
      <w:t xml:space="preserve"> sākotnējās ietekmes novērtējuma </w:t>
    </w:r>
    <w:smartTag w:uri="schemas-tilde-lv/tildestengine" w:element="veidnes">
      <w:smartTagPr>
        <w:attr w:name="text" w:val="ziņojums"/>
        <w:attr w:name="baseform" w:val="ziņojum|s"/>
        <w:attr w:name="id" w:val="-1"/>
      </w:smartTagPr>
      <w:r w:rsidRPr="000E1B47">
        <w:rPr>
          <w:sz w:val="20"/>
          <w:szCs w:val="20"/>
        </w:rPr>
        <w:t>ziņojums</w:t>
      </w:r>
    </w:smartTag>
    <w:r w:rsidRPr="000E1B47">
      <w:rPr>
        <w:sz w:val="20"/>
        <w:szCs w:val="20"/>
      </w:rPr>
      <w:t xml:space="preserve"> (anotācija)</w:t>
    </w:r>
  </w:p>
  <w:p w:rsidR="00846302" w:rsidRDefault="00846302" w:rsidP="009750D9">
    <w:pPr>
      <w:pStyle w:val="Footer"/>
    </w:pPr>
  </w:p>
  <w:p w:rsidR="00846302" w:rsidRDefault="00846302">
    <w:pPr>
      <w:pStyle w:val="Footer"/>
    </w:pPr>
  </w:p>
  <w:p w:rsidR="00846302" w:rsidRDefault="00846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02" w:rsidRPr="000E1B47" w:rsidRDefault="00846302" w:rsidP="009750D9">
    <w:pPr>
      <w:pStyle w:val="Footer"/>
      <w:jc w:val="both"/>
      <w:rPr>
        <w:sz w:val="20"/>
        <w:szCs w:val="20"/>
      </w:rPr>
    </w:pPr>
    <w:r w:rsidRPr="000E1B47">
      <w:rPr>
        <w:sz w:val="20"/>
        <w:szCs w:val="20"/>
      </w:rPr>
      <w:t>IEMAnot_</w:t>
    </w:r>
    <w:r w:rsidR="003E7D3A">
      <w:rPr>
        <w:sz w:val="20"/>
        <w:szCs w:val="20"/>
      </w:rPr>
      <w:t>31</w:t>
    </w:r>
    <w:r>
      <w:rPr>
        <w:sz w:val="20"/>
        <w:szCs w:val="20"/>
      </w:rPr>
      <w:t>0714</w:t>
    </w:r>
    <w:r w:rsidRPr="000E1B47">
      <w:rPr>
        <w:sz w:val="20"/>
        <w:szCs w:val="20"/>
      </w:rPr>
      <w:t>_</w:t>
    </w:r>
    <w:r>
      <w:rPr>
        <w:sz w:val="20"/>
        <w:szCs w:val="20"/>
      </w:rPr>
      <w:t>instrukcija</w:t>
    </w:r>
    <w:r w:rsidRPr="000E1B47">
      <w:rPr>
        <w:sz w:val="20"/>
        <w:szCs w:val="20"/>
      </w:rPr>
      <w:t xml:space="preserve">; Ministru kabineta </w:t>
    </w:r>
    <w:r>
      <w:rPr>
        <w:sz w:val="20"/>
        <w:szCs w:val="20"/>
      </w:rPr>
      <w:t>instrukcijas</w:t>
    </w:r>
    <w:r w:rsidRPr="000E1B47">
      <w:rPr>
        <w:sz w:val="20"/>
        <w:szCs w:val="20"/>
      </w:rPr>
      <w:t xml:space="preserve"> projekta</w:t>
    </w:r>
    <w:r>
      <w:rPr>
        <w:sz w:val="20"/>
        <w:szCs w:val="20"/>
      </w:rPr>
      <w:t xml:space="preserve"> „I</w:t>
    </w:r>
    <w:r w:rsidRPr="000E1B47">
      <w:rPr>
        <w:sz w:val="20"/>
        <w:szCs w:val="20"/>
      </w:rPr>
      <w:t xml:space="preserve">esnieguma </w:t>
    </w:r>
    <w:r>
      <w:rPr>
        <w:sz w:val="20"/>
        <w:szCs w:val="20"/>
      </w:rPr>
      <w:t>par atļauju saglabāt Latvijas vai citas valsts pilsonību izskatīšanas kārtība”</w:t>
    </w:r>
    <w:r w:rsidRPr="000E1B47">
      <w:rPr>
        <w:sz w:val="20"/>
        <w:szCs w:val="20"/>
      </w:rPr>
      <w:t xml:space="preserve"> sākotnējās ietekmes novērtējuma </w:t>
    </w:r>
    <w:smartTag w:uri="schemas-tilde-lv/tildestengine" w:element="veidnes">
      <w:smartTagPr>
        <w:attr w:name="text" w:val="ziņojums"/>
        <w:attr w:name="baseform" w:val="ziņojum|s"/>
        <w:attr w:name="id" w:val="-1"/>
      </w:smartTagPr>
      <w:r w:rsidRPr="000E1B47">
        <w:rPr>
          <w:sz w:val="20"/>
          <w:szCs w:val="20"/>
        </w:rPr>
        <w:t>ziņojums</w:t>
      </w:r>
    </w:smartTag>
    <w:r w:rsidRPr="000E1B47">
      <w:rPr>
        <w:sz w:val="20"/>
        <w:szCs w:val="20"/>
      </w:rPr>
      <w:t xml:space="preserve"> (anotācija)</w:t>
    </w:r>
  </w:p>
  <w:p w:rsidR="00846302" w:rsidRDefault="00846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302" w:rsidRDefault="00846302" w:rsidP="00335A31">
      <w:r>
        <w:separator/>
      </w:r>
    </w:p>
  </w:footnote>
  <w:footnote w:type="continuationSeparator" w:id="0">
    <w:p w:rsidR="00846302" w:rsidRDefault="00846302" w:rsidP="00335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02" w:rsidRDefault="00C208F4">
    <w:pPr>
      <w:pStyle w:val="Header"/>
      <w:jc w:val="center"/>
    </w:pPr>
    <w:fldSimple w:instr=" PAGE   \* MERGEFORMAT ">
      <w:r w:rsidR="006D1AFD">
        <w:rPr>
          <w:noProof/>
        </w:rPr>
        <w:t>2</w:t>
      </w:r>
    </w:fldSimple>
  </w:p>
  <w:p w:rsidR="00846302" w:rsidRDefault="008463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mirrorMargins/>
  <w:proofState w:spelling="clean" w:grammar="clean"/>
  <w:defaultTabStop w:val="720"/>
  <w:characterSpacingControl w:val="doNotCompress"/>
  <w:footnotePr>
    <w:footnote w:id="-1"/>
    <w:footnote w:id="0"/>
  </w:footnotePr>
  <w:endnotePr>
    <w:endnote w:id="-1"/>
    <w:endnote w:id="0"/>
  </w:endnotePr>
  <w:compat/>
  <w:rsids>
    <w:rsidRoot w:val="00681995"/>
    <w:rsid w:val="001042BC"/>
    <w:rsid w:val="00195167"/>
    <w:rsid w:val="001B5A2D"/>
    <w:rsid w:val="001C60F4"/>
    <w:rsid w:val="00314B21"/>
    <w:rsid w:val="00335A31"/>
    <w:rsid w:val="00377537"/>
    <w:rsid w:val="003B21A8"/>
    <w:rsid w:val="003C4A98"/>
    <w:rsid w:val="003E7D3A"/>
    <w:rsid w:val="0047638A"/>
    <w:rsid w:val="006453C7"/>
    <w:rsid w:val="00681995"/>
    <w:rsid w:val="006D1AFD"/>
    <w:rsid w:val="00701D53"/>
    <w:rsid w:val="007B4CFE"/>
    <w:rsid w:val="007B6E8A"/>
    <w:rsid w:val="00846302"/>
    <w:rsid w:val="008B6CEC"/>
    <w:rsid w:val="009750D9"/>
    <w:rsid w:val="00A015E9"/>
    <w:rsid w:val="00A36F78"/>
    <w:rsid w:val="00AF3165"/>
    <w:rsid w:val="00B351B5"/>
    <w:rsid w:val="00C208F4"/>
    <w:rsid w:val="00C71CE9"/>
    <w:rsid w:val="00D8761C"/>
    <w:rsid w:val="00DF3368"/>
    <w:rsid w:val="00E218CA"/>
    <w:rsid w:val="00E52612"/>
    <w:rsid w:val="00E7190F"/>
    <w:rsid w:val="00E96AAE"/>
    <w:rsid w:val="00EC1FD8"/>
    <w:rsid w:val="00FA309E"/>
    <w:rsid w:val="00FC01C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9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1995"/>
    <w:pPr>
      <w:ind w:left="720"/>
      <w:contextualSpacing/>
    </w:pPr>
  </w:style>
  <w:style w:type="paragraph" w:styleId="Footer">
    <w:name w:val="footer"/>
    <w:basedOn w:val="Normal"/>
    <w:link w:val="FooterChar1"/>
    <w:rsid w:val="00681995"/>
    <w:pPr>
      <w:tabs>
        <w:tab w:val="center" w:pos="4153"/>
        <w:tab w:val="right" w:pos="8306"/>
      </w:tabs>
    </w:pPr>
  </w:style>
  <w:style w:type="character" w:customStyle="1" w:styleId="FooterChar">
    <w:name w:val="Footer Char"/>
    <w:basedOn w:val="DefaultParagraphFont"/>
    <w:link w:val="Footer"/>
    <w:uiPriority w:val="99"/>
    <w:semiHidden/>
    <w:rsid w:val="00681995"/>
    <w:rPr>
      <w:rFonts w:ascii="Times New Roman" w:eastAsia="Times New Roman" w:hAnsi="Times New Roman" w:cs="Times New Roman"/>
      <w:sz w:val="24"/>
      <w:szCs w:val="24"/>
      <w:lang w:eastAsia="lv-LV"/>
    </w:rPr>
  </w:style>
  <w:style w:type="character" w:customStyle="1" w:styleId="FooterChar1">
    <w:name w:val="Footer Char1"/>
    <w:link w:val="Footer"/>
    <w:locked/>
    <w:rsid w:val="00681995"/>
    <w:rPr>
      <w:rFonts w:ascii="Times New Roman" w:eastAsia="Times New Roman" w:hAnsi="Times New Roman" w:cs="Times New Roman"/>
      <w:sz w:val="24"/>
      <w:szCs w:val="24"/>
      <w:lang w:eastAsia="lv-LV"/>
    </w:rPr>
  </w:style>
  <w:style w:type="paragraph" w:styleId="Header">
    <w:name w:val="header"/>
    <w:basedOn w:val="Normal"/>
    <w:link w:val="HeaderChar"/>
    <w:rsid w:val="00681995"/>
    <w:pPr>
      <w:tabs>
        <w:tab w:val="center" w:pos="4153"/>
        <w:tab w:val="right" w:pos="8306"/>
      </w:tabs>
    </w:pPr>
  </w:style>
  <w:style w:type="character" w:customStyle="1" w:styleId="HeaderChar">
    <w:name w:val="Header Char"/>
    <w:basedOn w:val="DefaultParagraphFont"/>
    <w:link w:val="Header"/>
    <w:rsid w:val="00681995"/>
    <w:rPr>
      <w:rFonts w:ascii="Times New Roman" w:eastAsia="Times New Roman" w:hAnsi="Times New Roman" w:cs="Times New Roman"/>
      <w:sz w:val="24"/>
      <w:szCs w:val="24"/>
      <w:lang w:eastAsia="lv-LV"/>
    </w:rPr>
  </w:style>
  <w:style w:type="paragraph" w:customStyle="1" w:styleId="naiskr">
    <w:name w:val="naiskr"/>
    <w:basedOn w:val="Normal"/>
    <w:rsid w:val="00681995"/>
    <w:pPr>
      <w:spacing w:before="75" w:after="75"/>
    </w:pPr>
  </w:style>
  <w:style w:type="paragraph" w:customStyle="1" w:styleId="tv213">
    <w:name w:val="tv213"/>
    <w:basedOn w:val="Normal"/>
    <w:rsid w:val="00681995"/>
    <w:pPr>
      <w:spacing w:before="100" w:beforeAutospacing="1" w:after="100" w:afterAutospacing="1"/>
    </w:pPr>
  </w:style>
  <w:style w:type="paragraph" w:customStyle="1" w:styleId="naisf">
    <w:name w:val="naisf"/>
    <w:basedOn w:val="Normal"/>
    <w:rsid w:val="00681995"/>
    <w:pPr>
      <w:spacing w:before="75" w:after="75"/>
      <w:ind w:firstLine="375"/>
      <w:jc w:val="both"/>
    </w:pPr>
  </w:style>
  <w:style w:type="paragraph" w:styleId="CommentText">
    <w:name w:val="annotation text"/>
    <w:basedOn w:val="Normal"/>
    <w:link w:val="CommentTextChar"/>
    <w:semiHidden/>
    <w:rsid w:val="00681995"/>
    <w:rPr>
      <w:sz w:val="20"/>
      <w:szCs w:val="20"/>
    </w:rPr>
  </w:style>
  <w:style w:type="character" w:customStyle="1" w:styleId="CommentTextChar">
    <w:name w:val="Comment Text Char"/>
    <w:basedOn w:val="DefaultParagraphFont"/>
    <w:link w:val="CommentText"/>
    <w:semiHidden/>
    <w:rsid w:val="00681995"/>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8B6CEC"/>
    <w:rPr>
      <w:sz w:val="16"/>
      <w:szCs w:val="16"/>
    </w:rPr>
  </w:style>
  <w:style w:type="paragraph" w:styleId="CommentSubject">
    <w:name w:val="annotation subject"/>
    <w:basedOn w:val="CommentText"/>
    <w:next w:val="CommentText"/>
    <w:link w:val="CommentSubjectChar"/>
    <w:uiPriority w:val="99"/>
    <w:semiHidden/>
    <w:unhideWhenUsed/>
    <w:rsid w:val="008B6CEC"/>
    <w:rPr>
      <w:b/>
      <w:bCs/>
    </w:rPr>
  </w:style>
  <w:style w:type="character" w:customStyle="1" w:styleId="CommentSubjectChar">
    <w:name w:val="Comment Subject Char"/>
    <w:basedOn w:val="CommentTextChar"/>
    <w:link w:val="CommentSubject"/>
    <w:uiPriority w:val="99"/>
    <w:semiHidden/>
    <w:rsid w:val="008B6CEC"/>
    <w:rPr>
      <w:b/>
      <w:bCs/>
    </w:rPr>
  </w:style>
  <w:style w:type="paragraph" w:styleId="BalloonText">
    <w:name w:val="Balloon Text"/>
    <w:basedOn w:val="Normal"/>
    <w:link w:val="BalloonTextChar"/>
    <w:uiPriority w:val="99"/>
    <w:semiHidden/>
    <w:unhideWhenUsed/>
    <w:rsid w:val="008B6CEC"/>
    <w:rPr>
      <w:rFonts w:ascii="Tahoma" w:hAnsi="Tahoma" w:cs="Tahoma"/>
      <w:sz w:val="16"/>
      <w:szCs w:val="16"/>
    </w:rPr>
  </w:style>
  <w:style w:type="character" w:customStyle="1" w:styleId="BalloonTextChar">
    <w:name w:val="Balloon Text Char"/>
    <w:basedOn w:val="DefaultParagraphFont"/>
    <w:link w:val="BalloonText"/>
    <w:uiPriority w:val="99"/>
    <w:semiHidden/>
    <w:rsid w:val="008B6CEC"/>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1896</Words>
  <Characters>13249</Characters>
  <Application>Microsoft Office Word</Application>
  <DocSecurity>0</DocSecurity>
  <Lines>364</Lines>
  <Paragraphs>83</Paragraphs>
  <ScaleCrop>false</ScaleCrop>
  <HeadingPairs>
    <vt:vector size="2" baseType="variant">
      <vt:variant>
        <vt:lpstr>Title</vt:lpstr>
      </vt:variant>
      <vt:variant>
        <vt:i4>1</vt:i4>
      </vt:variant>
    </vt:vector>
  </HeadingPairs>
  <TitlesOfParts>
    <vt:vector size="1" baseType="lpstr">
      <vt:lpstr>Iesnieguma par atļauju saglabāt Latvijas vai citas valsts pilsonību izskatīšanas kārtība</vt:lpstr>
    </vt:vector>
  </TitlesOfParts>
  <Company>Naturalizacijas parvalde</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Iesnieguma par atļauju saglabāt Latvijas vai citas valsts pilsonību izskatīšanas kārtība</dc:title>
  <dc:subject>Anotācija</dc:subject>
  <dc:creator>Astra Valtere</dc:creator>
  <cp:keywords/>
  <dc:description>astra.valtere@pmlp.gov.lv, 67829786</dc:description>
  <cp:lastModifiedBy>AstraV</cp:lastModifiedBy>
  <cp:revision>22</cp:revision>
  <cp:lastPrinted>2014-07-10T13:21:00Z</cp:lastPrinted>
  <dcterms:created xsi:type="dcterms:W3CDTF">2014-07-10T11:21:00Z</dcterms:created>
  <dcterms:modified xsi:type="dcterms:W3CDTF">2014-07-31T11:27:00Z</dcterms:modified>
</cp:coreProperties>
</file>