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B5" w:rsidRDefault="00830BB5" w:rsidP="00AD2C3F">
      <w:pPr>
        <w:ind w:right="-5"/>
        <w:jc w:val="center"/>
        <w:rPr>
          <w:b/>
          <w:bCs/>
          <w:sz w:val="28"/>
          <w:szCs w:val="28"/>
        </w:rPr>
      </w:pPr>
      <w:bookmarkStart w:id="0" w:name="OLE_LINK9"/>
      <w:bookmarkStart w:id="1" w:name="OLE_LINK10"/>
      <w:bookmarkStart w:id="2" w:name="OLE_LINK1"/>
      <w:bookmarkStart w:id="3" w:name="OLE_LINK2"/>
    </w:p>
    <w:p w:rsidR="00830BB5" w:rsidRPr="00471DF8" w:rsidRDefault="00830BB5" w:rsidP="00AD2C3F">
      <w:pPr>
        <w:ind w:right="-5"/>
        <w:jc w:val="center"/>
        <w:rPr>
          <w:b/>
          <w:bCs/>
          <w:sz w:val="28"/>
          <w:szCs w:val="28"/>
        </w:rPr>
      </w:pPr>
      <w:r w:rsidRPr="00471DF8">
        <w:rPr>
          <w:b/>
          <w:bCs/>
          <w:sz w:val="28"/>
          <w:szCs w:val="28"/>
        </w:rPr>
        <w:t xml:space="preserve">Informatīvais ziņojums </w:t>
      </w:r>
      <w:bookmarkStart w:id="4" w:name="OLE_LINK3"/>
      <w:bookmarkStart w:id="5" w:name="OLE_LINK4"/>
    </w:p>
    <w:bookmarkEnd w:id="0"/>
    <w:bookmarkEnd w:id="1"/>
    <w:bookmarkEnd w:id="4"/>
    <w:bookmarkEnd w:id="5"/>
    <w:p w:rsidR="00830BB5" w:rsidRDefault="00830BB5" w:rsidP="007413BE">
      <w:pPr>
        <w:jc w:val="center"/>
        <w:rPr>
          <w:b/>
          <w:bCs/>
          <w:sz w:val="28"/>
          <w:szCs w:val="28"/>
        </w:rPr>
      </w:pPr>
      <w:r w:rsidRPr="00991A0B">
        <w:rPr>
          <w:b/>
          <w:bCs/>
          <w:sz w:val="28"/>
          <w:szCs w:val="28"/>
        </w:rPr>
        <w:t xml:space="preserve">Par Ministru kabineta 2012.gada 22.maija sēdes </w:t>
      </w:r>
      <w:r w:rsidRPr="00402318">
        <w:rPr>
          <w:b/>
          <w:bCs/>
          <w:sz w:val="28"/>
          <w:szCs w:val="28"/>
        </w:rPr>
        <w:t>protokollēmuma</w:t>
      </w:r>
      <w:r>
        <w:rPr>
          <w:b/>
          <w:bCs/>
          <w:sz w:val="28"/>
          <w:szCs w:val="28"/>
        </w:rPr>
        <w:t xml:space="preserve"> Nr.28 </w:t>
      </w:r>
      <w:r w:rsidRPr="00402318">
        <w:rPr>
          <w:b/>
          <w:bCs/>
          <w:sz w:val="28"/>
          <w:szCs w:val="28"/>
        </w:rPr>
        <w:t>10.§ 3.punkta izpildi</w:t>
      </w:r>
    </w:p>
    <w:p w:rsidR="00830BB5" w:rsidRPr="00402318" w:rsidRDefault="00830BB5" w:rsidP="007413BE">
      <w:pPr>
        <w:jc w:val="center"/>
        <w:rPr>
          <w:b/>
          <w:bCs/>
          <w:sz w:val="28"/>
          <w:szCs w:val="28"/>
        </w:rPr>
      </w:pPr>
    </w:p>
    <w:p w:rsidR="00830BB5" w:rsidRPr="00E041F9" w:rsidRDefault="00830BB5" w:rsidP="00904E28">
      <w:pPr>
        <w:ind w:firstLine="567"/>
        <w:jc w:val="both"/>
        <w:rPr>
          <w:sz w:val="28"/>
          <w:szCs w:val="28"/>
        </w:rPr>
      </w:pPr>
      <w:r w:rsidRPr="00E041F9">
        <w:rPr>
          <w:sz w:val="28"/>
          <w:szCs w:val="28"/>
        </w:rPr>
        <w:t xml:space="preserve">Informatīvais ziņojums izstrādāts </w:t>
      </w:r>
      <w:r>
        <w:rPr>
          <w:sz w:val="28"/>
          <w:szCs w:val="28"/>
        </w:rPr>
        <w:t>pamatojoties uz</w:t>
      </w:r>
      <w:r w:rsidRPr="00E041F9">
        <w:rPr>
          <w:sz w:val="28"/>
          <w:szCs w:val="28"/>
        </w:rPr>
        <w:t xml:space="preserve"> Ministru kabineta 2012.gada 22.maija sēdes protokollēmuma </w:t>
      </w:r>
      <w:r>
        <w:rPr>
          <w:sz w:val="28"/>
          <w:szCs w:val="28"/>
        </w:rPr>
        <w:t xml:space="preserve">Nr.28 </w:t>
      </w:r>
      <w:r w:rsidRPr="00E041F9">
        <w:rPr>
          <w:sz w:val="28"/>
          <w:szCs w:val="28"/>
        </w:rPr>
        <w:t>10.§ 3.punkt</w:t>
      </w:r>
      <w:r>
        <w:rPr>
          <w:sz w:val="28"/>
          <w:szCs w:val="28"/>
        </w:rPr>
        <w:t>ā (turpmāk – protokollēmums) doto uzdevumu.</w:t>
      </w:r>
    </w:p>
    <w:p w:rsidR="00830BB5" w:rsidRPr="00471DF8" w:rsidRDefault="00830BB5" w:rsidP="00904E28">
      <w:pPr>
        <w:ind w:right="-5"/>
        <w:jc w:val="both"/>
        <w:rPr>
          <w:sz w:val="28"/>
          <w:szCs w:val="28"/>
        </w:rPr>
      </w:pPr>
    </w:p>
    <w:bookmarkEnd w:id="2"/>
    <w:bookmarkEnd w:id="3"/>
    <w:p w:rsidR="00830BB5" w:rsidRDefault="00830BB5" w:rsidP="00CC2642">
      <w:pPr>
        <w:pStyle w:val="ListParagraph"/>
        <w:numPr>
          <w:ilvl w:val="0"/>
          <w:numId w:val="15"/>
        </w:numPr>
        <w:ind w:left="1701" w:hanging="283"/>
        <w:jc w:val="center"/>
        <w:rPr>
          <w:b/>
          <w:bCs/>
          <w:sz w:val="28"/>
          <w:szCs w:val="28"/>
        </w:rPr>
      </w:pPr>
      <w:r w:rsidRPr="00C16979">
        <w:rPr>
          <w:b/>
          <w:bCs/>
          <w:sz w:val="28"/>
          <w:szCs w:val="28"/>
        </w:rPr>
        <w:t>Pašreizējās situācijas raksturojums</w:t>
      </w:r>
    </w:p>
    <w:p w:rsidR="00830BB5" w:rsidRPr="00495CEE" w:rsidRDefault="00830BB5" w:rsidP="00495CEE">
      <w:pPr>
        <w:ind w:left="1418"/>
        <w:rPr>
          <w:b/>
          <w:bCs/>
          <w:sz w:val="28"/>
          <w:szCs w:val="28"/>
        </w:rPr>
      </w:pPr>
    </w:p>
    <w:p w:rsidR="00830BB5" w:rsidRDefault="00830BB5" w:rsidP="00641EF4">
      <w:pPr>
        <w:ind w:firstLine="709"/>
        <w:jc w:val="both"/>
        <w:rPr>
          <w:sz w:val="28"/>
          <w:szCs w:val="28"/>
        </w:rPr>
      </w:pPr>
      <w:r w:rsidRPr="00A20E1B">
        <w:rPr>
          <w:rStyle w:val="Hyperlink"/>
          <w:color w:val="auto"/>
          <w:sz w:val="28"/>
          <w:szCs w:val="28"/>
          <w:u w:val="none"/>
        </w:rPr>
        <w:t xml:space="preserve">Saskaņā ar </w:t>
      </w:r>
      <w:r w:rsidRPr="00A20E1B">
        <w:rPr>
          <w:sz w:val="28"/>
          <w:szCs w:val="28"/>
        </w:rPr>
        <w:t xml:space="preserve">protokollēmumu </w:t>
      </w:r>
      <w:r w:rsidRPr="00A20E1B">
        <w:rPr>
          <w:rStyle w:val="Hyperlink"/>
          <w:color w:val="auto"/>
          <w:sz w:val="28"/>
          <w:szCs w:val="28"/>
          <w:u w:val="none"/>
        </w:rPr>
        <w:t xml:space="preserve">Ministru kabineta noteikumu </w:t>
      </w:r>
      <w:r>
        <w:rPr>
          <w:rStyle w:val="Hyperlink"/>
          <w:color w:val="auto"/>
          <w:sz w:val="28"/>
          <w:szCs w:val="28"/>
          <w:u w:val="none"/>
        </w:rPr>
        <w:t xml:space="preserve">projekta </w:t>
      </w:r>
      <w:r w:rsidRPr="00904E28">
        <w:rPr>
          <w:sz w:val="28"/>
          <w:szCs w:val="28"/>
        </w:rPr>
        <w:t>„</w:t>
      </w:r>
      <w:r w:rsidRPr="00A20E1B">
        <w:rPr>
          <w:sz w:val="28"/>
          <w:szCs w:val="28"/>
        </w:rPr>
        <w:t>Nepilngadīgo personu atbalsta informācijas sistēmas noteikumi</w:t>
      </w:r>
      <w:r w:rsidRPr="00904E28">
        <w:rPr>
          <w:sz w:val="28"/>
          <w:szCs w:val="28"/>
        </w:rPr>
        <w:t>”</w:t>
      </w:r>
      <w:r w:rsidRPr="00A20E1B">
        <w:rPr>
          <w:sz w:val="28"/>
          <w:szCs w:val="28"/>
        </w:rPr>
        <w:t xml:space="preserve"> izstrādes </w:t>
      </w:r>
      <w:r w:rsidRPr="00A20E1B">
        <w:rPr>
          <w:rStyle w:val="Hyperlink"/>
          <w:color w:val="auto"/>
          <w:sz w:val="28"/>
          <w:szCs w:val="28"/>
          <w:u w:val="none"/>
        </w:rPr>
        <w:t>darba grupai</w:t>
      </w:r>
      <w:r w:rsidRPr="00A20E1B">
        <w:rPr>
          <w:sz w:val="28"/>
          <w:szCs w:val="28"/>
        </w:rPr>
        <w:t xml:space="preserve"> (turpmāk – darba grupa) tika uzdots turpināt darbu arī pēc attiecīgo </w:t>
      </w:r>
      <w:r>
        <w:rPr>
          <w:sz w:val="28"/>
          <w:szCs w:val="28"/>
        </w:rPr>
        <w:t xml:space="preserve">Ministru kabineta </w:t>
      </w:r>
      <w:r w:rsidRPr="00A20E1B">
        <w:rPr>
          <w:sz w:val="28"/>
          <w:szCs w:val="28"/>
        </w:rPr>
        <w:t xml:space="preserve">noteikumu </w:t>
      </w:r>
      <w:r w:rsidRPr="00FA6892">
        <w:rPr>
          <w:sz w:val="28"/>
          <w:szCs w:val="28"/>
        </w:rPr>
        <w:t>pieņemšanas, lai līdz 2013.gada 31.decembrim izstrādātu tiesiski pamatotu risinājumu informācijas sistēmas mērķa grupas paplašināšanai, ļaujot uzkrāt un aktīvi strādāt ar datiem par</w:t>
      </w:r>
      <w:r>
        <w:rPr>
          <w:sz w:val="28"/>
          <w:szCs w:val="28"/>
        </w:rPr>
        <w:t>:</w:t>
      </w:r>
    </w:p>
    <w:p w:rsidR="00830BB5" w:rsidRPr="00EE53D3" w:rsidRDefault="00830BB5" w:rsidP="00641EF4">
      <w:pPr>
        <w:pStyle w:val="ListParagraph"/>
        <w:numPr>
          <w:ilvl w:val="0"/>
          <w:numId w:val="16"/>
        </w:numPr>
        <w:ind w:hanging="218"/>
        <w:jc w:val="both"/>
        <w:rPr>
          <w:sz w:val="28"/>
          <w:szCs w:val="28"/>
        </w:rPr>
      </w:pPr>
      <w:r w:rsidRPr="00EE53D3">
        <w:rPr>
          <w:sz w:val="28"/>
          <w:szCs w:val="28"/>
        </w:rPr>
        <w:t>personām līdz 24 (vai 25) gadu vecumam;</w:t>
      </w:r>
    </w:p>
    <w:p w:rsidR="00830BB5" w:rsidRPr="00EE53D3" w:rsidRDefault="00830BB5" w:rsidP="00641EF4">
      <w:pPr>
        <w:pStyle w:val="ListParagraph"/>
        <w:numPr>
          <w:ilvl w:val="0"/>
          <w:numId w:val="16"/>
        </w:numPr>
        <w:ind w:hanging="218"/>
        <w:jc w:val="both"/>
        <w:rPr>
          <w:sz w:val="28"/>
          <w:szCs w:val="28"/>
        </w:rPr>
      </w:pPr>
      <w:r w:rsidRPr="00EE53D3">
        <w:rPr>
          <w:sz w:val="28"/>
          <w:szCs w:val="28"/>
        </w:rPr>
        <w:t xml:space="preserve"> personām, kuras atrodas aizgādnībā.</w:t>
      </w:r>
    </w:p>
    <w:p w:rsidR="00830BB5" w:rsidRPr="00641EF4" w:rsidRDefault="00830BB5" w:rsidP="00641EF4">
      <w:pPr>
        <w:ind w:firstLine="709"/>
        <w:jc w:val="both"/>
        <w:rPr>
          <w:sz w:val="28"/>
          <w:szCs w:val="28"/>
        </w:rPr>
      </w:pPr>
      <w:r w:rsidRPr="00641EF4">
        <w:rPr>
          <w:sz w:val="28"/>
          <w:szCs w:val="28"/>
        </w:rPr>
        <w:t>Saskaņā ar Bērnu tiesību aizsardzības likuma 67.</w:t>
      </w:r>
      <w:r w:rsidRPr="00641EF4">
        <w:rPr>
          <w:sz w:val="28"/>
          <w:szCs w:val="28"/>
          <w:vertAlign w:val="superscript"/>
        </w:rPr>
        <w:t>2</w:t>
      </w:r>
      <w:r w:rsidRPr="00641EF4">
        <w:rPr>
          <w:sz w:val="28"/>
          <w:szCs w:val="28"/>
        </w:rPr>
        <w:t xml:space="preserve"> panta pirmo daļu Nepilngadīgo personu atbalsta informācijas sistēmā tiek iekļauta bērnu tiesību aizsardzībai nepieciešamā informācija, tai skaitā integrējot valsts un pašvaldību institūciju, kā arī ārstniecības personu informāciju par nepilngadīgajiem, kuriem vajadzīgs atbalsts, un gadījumiem, kad veicami preventīvi pasākumi bērnu tiesību aizsardzībai. Nepilngadīgo personu atbalsta informācijas sistēmas mērķis ir veicināt bērnu tiesību un interešu aizsardzību, nodrošinot nepieciešamās informācijas apstrādi un sekmējot starpinstitūciju sadarbību attiecīgos jautājumos. </w:t>
      </w:r>
    </w:p>
    <w:p w:rsidR="00830BB5" w:rsidRDefault="00830BB5" w:rsidP="00523EA4">
      <w:pPr>
        <w:ind w:firstLine="709"/>
        <w:jc w:val="both"/>
        <w:rPr>
          <w:sz w:val="28"/>
          <w:szCs w:val="28"/>
        </w:rPr>
      </w:pPr>
      <w:r w:rsidRPr="00641EF4">
        <w:rPr>
          <w:sz w:val="28"/>
          <w:szCs w:val="28"/>
        </w:rPr>
        <w:t>Bērnu tiesību aizsardzības likuma 3.panta pirmā daļa nosaka, ka bērns ir persona, kas nav sasniegusi 18 gadu vecumu, izņemot tās personas, kuras saskaņā ar likumu izsludinātas par pilngadīgām vai stājušās laulībā pirms 18 gadu vecuma sasniegšanas. Tādējādi, ņemot vērā termina “bērns” definējumu, Nepilngadīgo personu atbalsta informācijas sistēmā tiek apstrādāta informācija par personām tikai līdz 18 gadus vecumam, izņemot personas, kuras saskaņā ar likumu izsludinātas par pilngadīgām vai stājušās laulībā pirms 18 gadu vecuma sasniegšanas.</w:t>
      </w:r>
    </w:p>
    <w:p w:rsidR="00830BB5" w:rsidRDefault="00830BB5" w:rsidP="000D041B">
      <w:pPr>
        <w:ind w:firstLine="720"/>
        <w:jc w:val="both"/>
        <w:rPr>
          <w:sz w:val="28"/>
          <w:szCs w:val="28"/>
        </w:rPr>
      </w:pPr>
      <w:r>
        <w:rPr>
          <w:sz w:val="28"/>
          <w:szCs w:val="28"/>
        </w:rPr>
        <w:t xml:space="preserve">Tādējādi secināms, ka </w:t>
      </w:r>
      <w:r w:rsidRPr="00641EF4">
        <w:rPr>
          <w:sz w:val="28"/>
          <w:szCs w:val="28"/>
        </w:rPr>
        <w:t>Bērnu tiesību aizsardzības likumā esošais regulējums</w:t>
      </w:r>
      <w:r>
        <w:rPr>
          <w:sz w:val="28"/>
          <w:szCs w:val="28"/>
        </w:rPr>
        <w:t xml:space="preserve"> ir šaurāks nekā protokollēmuma uzdevumā noteiktais.</w:t>
      </w:r>
    </w:p>
    <w:p w:rsidR="00830BB5" w:rsidRDefault="00830BB5" w:rsidP="0004427B">
      <w:pPr>
        <w:ind w:firstLine="720"/>
        <w:jc w:val="both"/>
        <w:rPr>
          <w:sz w:val="28"/>
          <w:szCs w:val="28"/>
        </w:rPr>
      </w:pPr>
      <w:r>
        <w:rPr>
          <w:sz w:val="28"/>
          <w:szCs w:val="28"/>
        </w:rPr>
        <w:t>Tikai vienā atsevišķā gadījumā Bērnu tiesību aizsardzības likuma regulējums tiek attiecināts uz bērniem, kuri ir sasnieguši pilngadību – tiek reglamentēta p</w:t>
      </w:r>
      <w:r w:rsidRPr="00C36805">
        <w:rPr>
          <w:sz w:val="28"/>
          <w:szCs w:val="28"/>
        </w:rPr>
        <w:t>alīdzības sniegšana pēc ārpusģimenes aprūpes izbeigšanas</w:t>
      </w:r>
      <w:r>
        <w:rPr>
          <w:sz w:val="28"/>
          <w:szCs w:val="28"/>
        </w:rPr>
        <w:t>. Likuma 43.pants paredz, ka, i</w:t>
      </w:r>
      <w:r w:rsidRPr="001E0BE3">
        <w:rPr>
          <w:sz w:val="28"/>
          <w:szCs w:val="28"/>
        </w:rPr>
        <w:t xml:space="preserve">zbeidzoties aizbildnībai, beidzoties bērna aprūpei audžuģimenē vai bērnu aprūpes iestādē, pašvaldība atbilstoši likumam </w:t>
      </w:r>
      <w:r>
        <w:rPr>
          <w:sz w:val="28"/>
          <w:szCs w:val="28"/>
        </w:rPr>
        <w:t>„</w:t>
      </w:r>
      <w:r w:rsidRPr="001E0BE3">
        <w:rPr>
          <w:sz w:val="28"/>
          <w:szCs w:val="28"/>
        </w:rPr>
        <w:t>Par palīdzīb</w:t>
      </w:r>
      <w:r>
        <w:rPr>
          <w:sz w:val="28"/>
          <w:szCs w:val="28"/>
        </w:rPr>
        <w:t>u dzīvokļa jautājumu risināšanā”</w:t>
      </w:r>
      <w:r w:rsidRPr="001E0BE3">
        <w:rPr>
          <w:sz w:val="28"/>
          <w:szCs w:val="28"/>
        </w:rPr>
        <w:t xml:space="preserve"> nodrošina bāreni vai bērnu, kurš bija</w:t>
      </w:r>
      <w:r w:rsidR="0004427B">
        <w:rPr>
          <w:sz w:val="28"/>
          <w:szCs w:val="28"/>
        </w:rPr>
        <w:t xml:space="preserve"> </w:t>
      </w:r>
      <w:r w:rsidRPr="001E0BE3">
        <w:rPr>
          <w:sz w:val="28"/>
          <w:szCs w:val="28"/>
        </w:rPr>
        <w:t xml:space="preserve">atstāts bez vecāku gādības, ar dzīvojamo platību un saskaņā ar Ministru kabineta </w:t>
      </w:r>
      <w:r>
        <w:rPr>
          <w:sz w:val="28"/>
          <w:szCs w:val="28"/>
        </w:rPr>
        <w:lastRenderedPageBreak/>
        <w:t>(Ministru kabineta 2005.gada 15.novembra noteikumos Nr.857 „</w:t>
      </w:r>
      <w:r w:rsidRPr="00CA51C6">
        <w:rPr>
          <w:sz w:val="28"/>
          <w:szCs w:val="28"/>
        </w:rPr>
        <w:t>Noteikumi par sociālajām garantijām bārenim un bez vecāku gādības palikušajam bērnam, kurš ir ārpusģimenes aprūpē, kā arī pēc ārpusģimenes aprūpes beigšanās</w:t>
      </w:r>
      <w:r>
        <w:rPr>
          <w:sz w:val="28"/>
          <w:szCs w:val="28"/>
        </w:rPr>
        <w:t xml:space="preserve">”) </w:t>
      </w:r>
      <w:r w:rsidRPr="001E0BE3">
        <w:rPr>
          <w:sz w:val="28"/>
          <w:szCs w:val="28"/>
        </w:rPr>
        <w:t>noteiktajām sociālajām garantijām sniedz citu palīdzību arī pēc 18 gadu vecuma sasniegšanas.</w:t>
      </w:r>
      <w:r>
        <w:rPr>
          <w:sz w:val="28"/>
          <w:szCs w:val="28"/>
        </w:rPr>
        <w:t xml:space="preserve"> </w:t>
      </w:r>
      <w:r w:rsidRPr="00CA51C6">
        <w:rPr>
          <w:sz w:val="28"/>
          <w:szCs w:val="28"/>
        </w:rPr>
        <w:t>Tiesības uz neizmantotajām sociālajām garantijām personai saglabājas ne ilgāk kā līdz 24 gadu vecuma sasniegšanai.</w:t>
      </w:r>
    </w:p>
    <w:p w:rsidR="00830BB5" w:rsidRDefault="00830BB5" w:rsidP="007B0980">
      <w:pPr>
        <w:ind w:firstLine="720"/>
        <w:jc w:val="both"/>
        <w:rPr>
          <w:sz w:val="28"/>
          <w:szCs w:val="28"/>
        </w:rPr>
      </w:pPr>
      <w:r>
        <w:rPr>
          <w:sz w:val="28"/>
          <w:szCs w:val="28"/>
        </w:rPr>
        <w:t xml:space="preserve">Sociālo garantiju veidi, kādi tiek nodrošināti bārenim un bez vecāku gādības palikušajam bērnam pēc pilngadības sasniegšanas, ir šādi: </w:t>
      </w:r>
    </w:p>
    <w:p w:rsidR="00830BB5" w:rsidRPr="007B0980" w:rsidRDefault="006E49D5" w:rsidP="007B0980">
      <w:pPr>
        <w:ind w:firstLine="720"/>
        <w:jc w:val="both"/>
        <w:rPr>
          <w:sz w:val="28"/>
          <w:szCs w:val="28"/>
        </w:rPr>
      </w:pPr>
      <w:r>
        <w:rPr>
          <w:sz w:val="28"/>
          <w:szCs w:val="28"/>
        </w:rPr>
        <w:t xml:space="preserve">- </w:t>
      </w:r>
      <w:r w:rsidR="00830BB5">
        <w:rPr>
          <w:sz w:val="28"/>
          <w:szCs w:val="28"/>
        </w:rPr>
        <w:t>apliecība</w:t>
      </w:r>
      <w:r>
        <w:rPr>
          <w:sz w:val="28"/>
          <w:szCs w:val="28"/>
        </w:rPr>
        <w:t xml:space="preserve">  </w:t>
      </w:r>
      <w:r w:rsidR="00830BB5">
        <w:rPr>
          <w:sz w:val="28"/>
          <w:szCs w:val="28"/>
        </w:rPr>
        <w:t>sociālo garantiju nodrošināšanai (</w:t>
      </w:r>
      <w:r w:rsidR="00830BB5" w:rsidRPr="007B0980">
        <w:rPr>
          <w:sz w:val="28"/>
          <w:szCs w:val="28"/>
        </w:rPr>
        <w:t>pilngadību sniegušajam bārenim vai bez vecāku gādības palikušajam bērnam apliecību sociālo garantiju nodrošināšanai izsniedz, ja viņš nepārtraukti klātienē turpina mācības kādā no Izglītības likumā noteiktajām izglītības pakāpēm (pamatizglītība, vidējā izglītība, augstākā izglītība) un saskaņā ar izglītības jomu regulējošajos normatīvajos aktos noteikto kārtību sekmīgi apgūst izglītības progr</w:t>
      </w:r>
      <w:r>
        <w:rPr>
          <w:sz w:val="28"/>
          <w:szCs w:val="28"/>
        </w:rPr>
        <w:t>a</w:t>
      </w:r>
      <w:r w:rsidR="00830BB5" w:rsidRPr="007B0980">
        <w:rPr>
          <w:sz w:val="28"/>
          <w:szCs w:val="28"/>
        </w:rPr>
        <w:t>mmu. Vienlaikus minēto noteikumu 12.punkts paredz, ka pilngadību sasniegušajam bērnam apliecību izsniedz katru gadu līdz attiecīgā mācību gada 1.oktobrim</w:t>
      </w:r>
      <w:r w:rsidR="00830BB5">
        <w:rPr>
          <w:sz w:val="28"/>
          <w:szCs w:val="28"/>
        </w:rPr>
        <w:t>);</w:t>
      </w:r>
    </w:p>
    <w:p w:rsidR="00830BB5" w:rsidRPr="007B0980" w:rsidRDefault="00830BB5" w:rsidP="007B0980">
      <w:pPr>
        <w:ind w:firstLine="720"/>
        <w:jc w:val="both"/>
        <w:rPr>
          <w:sz w:val="28"/>
          <w:szCs w:val="28"/>
        </w:rPr>
      </w:pPr>
      <w:r w:rsidRPr="007B0980">
        <w:rPr>
          <w:sz w:val="28"/>
          <w:szCs w:val="28"/>
        </w:rPr>
        <w:t>- naudas līdzekļ</w:t>
      </w:r>
      <w:r>
        <w:rPr>
          <w:sz w:val="28"/>
          <w:szCs w:val="28"/>
        </w:rPr>
        <w:t>i</w:t>
      </w:r>
      <w:r w:rsidRPr="007B0980">
        <w:rPr>
          <w:sz w:val="28"/>
          <w:szCs w:val="28"/>
        </w:rPr>
        <w:t xml:space="preserve"> patstāvīgas dzīves uzsākšanai, kuru apmērs nav mazāks par divu sociālā nodrošinājuma pabalstu apmēru (patlaban tie ir 128.06 </w:t>
      </w:r>
      <w:r w:rsidRPr="006E49D5">
        <w:rPr>
          <w:i/>
          <w:sz w:val="28"/>
          <w:szCs w:val="28"/>
        </w:rPr>
        <w:t>euro</w:t>
      </w:r>
      <w:r w:rsidRPr="007B0980">
        <w:rPr>
          <w:sz w:val="28"/>
          <w:szCs w:val="28"/>
        </w:rPr>
        <w:t>);</w:t>
      </w:r>
    </w:p>
    <w:p w:rsidR="00830BB5" w:rsidRPr="007B0980" w:rsidRDefault="00830BB5" w:rsidP="007B0980">
      <w:pPr>
        <w:ind w:firstLine="720"/>
        <w:jc w:val="both"/>
        <w:rPr>
          <w:sz w:val="28"/>
          <w:szCs w:val="28"/>
        </w:rPr>
      </w:pPr>
      <w:r w:rsidRPr="007B0980">
        <w:rPr>
          <w:sz w:val="28"/>
          <w:szCs w:val="28"/>
        </w:rPr>
        <w:t>- likumā „Par palīdzību dzīvokļa jautājumu risināšanā” noteiktajā kārtībā sniedz pilngadību sasniegušajam bērnam bārenim un bez vecāku gādības palikušam bērnam palīdzību dzīvokļa jautājuma risināšanā. Līdz dzīvojamās telpas piešķiršanai pilngadību sasniegušajam bērnam pašvaldība sedz ar dzīvojamās telpas īri saistītos izdevumus (šajās izmaksās tiek iekļautas izmaksas tikai par dzīvojamās telpas īri, neskaitot komunālos maksājumus);</w:t>
      </w:r>
    </w:p>
    <w:p w:rsidR="00830BB5" w:rsidRPr="007B0980" w:rsidRDefault="00830BB5" w:rsidP="007B0980">
      <w:pPr>
        <w:ind w:firstLine="720"/>
        <w:jc w:val="both"/>
        <w:rPr>
          <w:sz w:val="28"/>
          <w:szCs w:val="28"/>
        </w:rPr>
      </w:pPr>
      <w:r w:rsidRPr="007B0980">
        <w:rPr>
          <w:sz w:val="28"/>
          <w:szCs w:val="28"/>
        </w:rPr>
        <w:t>- vienreizēj</w:t>
      </w:r>
      <w:r>
        <w:rPr>
          <w:sz w:val="28"/>
          <w:szCs w:val="28"/>
        </w:rPr>
        <w:t>s</w:t>
      </w:r>
      <w:r w:rsidRPr="007B0980">
        <w:rPr>
          <w:sz w:val="28"/>
          <w:szCs w:val="28"/>
        </w:rPr>
        <w:t xml:space="preserve"> pabalst</w:t>
      </w:r>
      <w:r>
        <w:rPr>
          <w:sz w:val="28"/>
          <w:szCs w:val="28"/>
        </w:rPr>
        <w:t>s</w:t>
      </w:r>
      <w:r w:rsidRPr="007B0980">
        <w:rPr>
          <w:sz w:val="28"/>
          <w:szCs w:val="28"/>
        </w:rPr>
        <w:t xml:space="preserve"> sadzīves priekšmetu un mīkstā inventāra iegādei, kura apmērs nedrīkst būt mazāks par 249.71 </w:t>
      </w:r>
      <w:r w:rsidRPr="006E49D5">
        <w:rPr>
          <w:i/>
          <w:sz w:val="28"/>
          <w:szCs w:val="28"/>
        </w:rPr>
        <w:t>euro</w:t>
      </w:r>
      <w:r w:rsidRPr="007B0980">
        <w:rPr>
          <w:sz w:val="28"/>
          <w:szCs w:val="28"/>
        </w:rPr>
        <w:t xml:space="preserve"> (pabalstu atļauts izsniegt arī sadzīves priekšmetu un mīkstā inventāra veidā);</w:t>
      </w:r>
    </w:p>
    <w:p w:rsidR="00830BB5" w:rsidRPr="007B0980" w:rsidRDefault="00830BB5" w:rsidP="007B0980">
      <w:pPr>
        <w:ind w:firstLine="720"/>
        <w:jc w:val="both"/>
        <w:rPr>
          <w:sz w:val="28"/>
          <w:szCs w:val="28"/>
        </w:rPr>
      </w:pPr>
      <w:r w:rsidRPr="007B0980">
        <w:rPr>
          <w:sz w:val="28"/>
          <w:szCs w:val="28"/>
        </w:rPr>
        <w:t>- pabalst</w:t>
      </w:r>
      <w:r>
        <w:rPr>
          <w:sz w:val="28"/>
          <w:szCs w:val="28"/>
        </w:rPr>
        <w:t>s</w:t>
      </w:r>
      <w:r w:rsidRPr="007B0980">
        <w:rPr>
          <w:sz w:val="28"/>
          <w:szCs w:val="28"/>
        </w:rPr>
        <w:t xml:space="preserve"> ikmēneša izdevumiem </w:t>
      </w:r>
      <w:r>
        <w:rPr>
          <w:sz w:val="28"/>
          <w:szCs w:val="28"/>
        </w:rPr>
        <w:t>(</w:t>
      </w:r>
      <w:r w:rsidRPr="007B0980">
        <w:rPr>
          <w:sz w:val="28"/>
          <w:szCs w:val="28"/>
        </w:rPr>
        <w:t xml:space="preserve">ja pilngadību sasniegušais bērns turpina mācības vispārējās vai profesionālās izglītības iestādē, vai turpina studijas augstskolā vai koledžā un sekmīgi apgūst izglītības vai studiju programmu, pašvaldība, kuras bāriņtiesa pieņēmusi lēmumu par bērna ārpusģimenes aprūpi, izmaksā pabalstu ikmēneša izdevumiem, kas nav mazāks par valsts sociālā nodrošinājuma pabalsta apmēru (pašlaik tie ir 64.03 </w:t>
      </w:r>
      <w:r w:rsidRPr="006E49D5">
        <w:rPr>
          <w:i/>
          <w:sz w:val="28"/>
          <w:szCs w:val="28"/>
        </w:rPr>
        <w:t>euro</w:t>
      </w:r>
      <w:r w:rsidRPr="007B0980">
        <w:rPr>
          <w:sz w:val="28"/>
          <w:szCs w:val="28"/>
        </w:rPr>
        <w:t xml:space="preserve"> mēnesī)</w:t>
      </w:r>
      <w:r>
        <w:rPr>
          <w:sz w:val="28"/>
          <w:szCs w:val="28"/>
        </w:rPr>
        <w:t>)</w:t>
      </w:r>
      <w:r w:rsidRPr="007B0980">
        <w:rPr>
          <w:sz w:val="28"/>
          <w:szCs w:val="28"/>
        </w:rPr>
        <w:t>;</w:t>
      </w:r>
    </w:p>
    <w:p w:rsidR="00830BB5" w:rsidRDefault="00830BB5" w:rsidP="0064302D">
      <w:pPr>
        <w:ind w:firstLine="720"/>
        <w:jc w:val="both"/>
        <w:rPr>
          <w:sz w:val="28"/>
          <w:szCs w:val="28"/>
        </w:rPr>
      </w:pPr>
      <w:r w:rsidRPr="007B0980">
        <w:rPr>
          <w:sz w:val="28"/>
          <w:szCs w:val="28"/>
        </w:rPr>
        <w:t>- psihoso</w:t>
      </w:r>
      <w:r>
        <w:rPr>
          <w:sz w:val="28"/>
          <w:szCs w:val="28"/>
        </w:rPr>
        <w:t>ciālais</w:t>
      </w:r>
      <w:r w:rsidRPr="007B0980">
        <w:rPr>
          <w:sz w:val="28"/>
          <w:szCs w:val="28"/>
        </w:rPr>
        <w:t xml:space="preserve"> un materiāl</w:t>
      </w:r>
      <w:r>
        <w:rPr>
          <w:sz w:val="28"/>
          <w:szCs w:val="28"/>
        </w:rPr>
        <w:t>ais</w:t>
      </w:r>
      <w:r w:rsidRPr="007B0980">
        <w:rPr>
          <w:sz w:val="28"/>
          <w:szCs w:val="28"/>
        </w:rPr>
        <w:t xml:space="preserve"> atbalst</w:t>
      </w:r>
      <w:r>
        <w:rPr>
          <w:sz w:val="28"/>
          <w:szCs w:val="28"/>
        </w:rPr>
        <w:t>s</w:t>
      </w:r>
      <w:r w:rsidRPr="007B0980">
        <w:rPr>
          <w:sz w:val="28"/>
          <w:szCs w:val="28"/>
        </w:rPr>
        <w:t>, kā arī cit</w:t>
      </w:r>
      <w:r>
        <w:rPr>
          <w:sz w:val="28"/>
          <w:szCs w:val="28"/>
        </w:rPr>
        <w:t>i</w:t>
      </w:r>
      <w:r w:rsidRPr="007B0980">
        <w:rPr>
          <w:sz w:val="28"/>
          <w:szCs w:val="28"/>
        </w:rPr>
        <w:t xml:space="preserve"> nepieciešam</w:t>
      </w:r>
      <w:r>
        <w:rPr>
          <w:sz w:val="28"/>
          <w:szCs w:val="28"/>
        </w:rPr>
        <w:t>ie</w:t>
      </w:r>
      <w:r w:rsidRPr="007B0980">
        <w:rPr>
          <w:sz w:val="28"/>
          <w:szCs w:val="28"/>
        </w:rPr>
        <w:t xml:space="preserve"> pasākum</w:t>
      </w:r>
      <w:r>
        <w:rPr>
          <w:sz w:val="28"/>
          <w:szCs w:val="28"/>
        </w:rPr>
        <w:t>i</w:t>
      </w:r>
      <w:r w:rsidRPr="007B0980">
        <w:rPr>
          <w:sz w:val="28"/>
          <w:szCs w:val="28"/>
        </w:rPr>
        <w:t xml:space="preserve"> pilngadību sasniegušā bērna integrēšanai sabiedrībā</w:t>
      </w:r>
      <w:r>
        <w:rPr>
          <w:sz w:val="28"/>
          <w:szCs w:val="28"/>
        </w:rPr>
        <w:t>;</w:t>
      </w:r>
    </w:p>
    <w:p w:rsidR="00830BB5" w:rsidRPr="007B0980" w:rsidRDefault="00830BB5" w:rsidP="0064302D">
      <w:pPr>
        <w:ind w:firstLine="720"/>
        <w:jc w:val="both"/>
        <w:rPr>
          <w:sz w:val="28"/>
          <w:szCs w:val="28"/>
        </w:rPr>
      </w:pPr>
      <w:r>
        <w:rPr>
          <w:sz w:val="28"/>
          <w:szCs w:val="28"/>
        </w:rPr>
        <w:t>- apgādnieka zaudējuma pensija (j</w:t>
      </w:r>
      <w:r w:rsidRPr="0064302D">
        <w:rPr>
          <w:sz w:val="28"/>
          <w:szCs w:val="28"/>
        </w:rPr>
        <w:t>a bez vecāku gādības palikušajam bērnam ārpusģimenes aprūpes laikā nomirst vecāki vai viens no vecākiem, ārpusģimenes aprūpes pakalpojumu sniedzējs sadarbībā ar bāriņtiesu, kas pieņēmusi lēmumu par bērna ārpusģimenes aprūpi, kārto jautājumu par apgādnieka zaudējuma pensijas vai sociālā nod</w:t>
      </w:r>
      <w:r>
        <w:rPr>
          <w:sz w:val="28"/>
          <w:szCs w:val="28"/>
        </w:rPr>
        <w:t>rošinājuma pabalsta piešķiršanu)</w:t>
      </w:r>
      <w:r w:rsidRPr="007B0980">
        <w:rPr>
          <w:sz w:val="28"/>
          <w:szCs w:val="28"/>
        </w:rPr>
        <w:t>.</w:t>
      </w:r>
    </w:p>
    <w:p w:rsidR="00830BB5" w:rsidRDefault="00830BB5" w:rsidP="00032E97">
      <w:pPr>
        <w:ind w:firstLine="720"/>
        <w:jc w:val="both"/>
        <w:rPr>
          <w:sz w:val="28"/>
          <w:szCs w:val="28"/>
        </w:rPr>
      </w:pPr>
      <w:r>
        <w:rPr>
          <w:sz w:val="28"/>
          <w:szCs w:val="28"/>
        </w:rPr>
        <w:t xml:space="preserve">Taču pārējās situācijas, kad bērns ir sasniedzis pilngadību, </w:t>
      </w:r>
      <w:r w:rsidR="00320F0A">
        <w:rPr>
          <w:sz w:val="28"/>
          <w:szCs w:val="28"/>
        </w:rPr>
        <w:t xml:space="preserve">nav reglamentētas </w:t>
      </w:r>
      <w:r>
        <w:rPr>
          <w:sz w:val="28"/>
          <w:szCs w:val="28"/>
        </w:rPr>
        <w:t>Bērnu tiesību aizsardzības likumā. Tie ir gadījum</w:t>
      </w:r>
      <w:r w:rsidR="006E49D5">
        <w:rPr>
          <w:sz w:val="28"/>
          <w:szCs w:val="28"/>
        </w:rPr>
        <w:t>i</w:t>
      </w:r>
      <w:r w:rsidR="00456067">
        <w:rPr>
          <w:sz w:val="28"/>
          <w:szCs w:val="28"/>
        </w:rPr>
        <w:t>, kad informācija par personu</w:t>
      </w:r>
      <w:r>
        <w:rPr>
          <w:sz w:val="28"/>
          <w:szCs w:val="28"/>
        </w:rPr>
        <w:t xml:space="preserve"> ir bijusi iekļauta Nepilngadīgo personu atbalsta informācijas sistēmā pirms persona ir sasniegusi pilngadību, kā</w:t>
      </w:r>
      <w:r w:rsidR="00456067">
        <w:rPr>
          <w:sz w:val="28"/>
          <w:szCs w:val="28"/>
        </w:rPr>
        <w:t xml:space="preserve"> arī situācijas, kad par personu</w:t>
      </w:r>
      <w:r>
        <w:rPr>
          <w:sz w:val="28"/>
          <w:szCs w:val="28"/>
        </w:rPr>
        <w:t xml:space="preserve"> </w:t>
      </w:r>
      <w:r>
        <w:rPr>
          <w:sz w:val="28"/>
          <w:szCs w:val="28"/>
        </w:rPr>
        <w:lastRenderedPageBreak/>
        <w:t>informācija Nepilngadīgo personu atbalsta sistēmā nav tikusi iekļaut</w:t>
      </w:r>
      <w:r w:rsidR="00320F0A">
        <w:rPr>
          <w:sz w:val="28"/>
          <w:szCs w:val="28"/>
        </w:rPr>
        <w:t>a</w:t>
      </w:r>
      <w:r>
        <w:rPr>
          <w:sz w:val="28"/>
          <w:szCs w:val="28"/>
        </w:rPr>
        <w:t xml:space="preserve"> vispār –, piemēram, persona nonākusi tiesību aizsardzības iestāžu redzeslokā pēc pilngadības sasniegšanas.</w:t>
      </w:r>
    </w:p>
    <w:p w:rsidR="00830BB5" w:rsidRPr="008440F4" w:rsidRDefault="00830BB5" w:rsidP="00032E97">
      <w:pPr>
        <w:ind w:firstLine="720"/>
        <w:jc w:val="both"/>
        <w:rPr>
          <w:sz w:val="28"/>
          <w:szCs w:val="28"/>
        </w:rPr>
      </w:pPr>
      <w:r>
        <w:rPr>
          <w:sz w:val="28"/>
          <w:szCs w:val="28"/>
        </w:rPr>
        <w:t>Nepilngadīgo personu atbalsta informācijas sistēmas izstrādes d</w:t>
      </w:r>
      <w:r w:rsidRPr="008440F4">
        <w:rPr>
          <w:sz w:val="28"/>
          <w:szCs w:val="28"/>
        </w:rPr>
        <w:t>arba grupas dalībnieki ir uzsvēruši, ka tiem ir svarīga informācija par šo mērķa grupu, jo īpaši tiem jauniešiem, kuri līdz pilngadības sasniegšanai bija kompetento institūciju redzeslokā, lai novērstu šo jauniešu delinkvenci, veicinātu spējas patstāvīgi funkcionēt, mazinātu riskus kļūt par cietušajiem noziedzīgos nodarījumos u.c.</w:t>
      </w:r>
    </w:p>
    <w:p w:rsidR="00830BB5" w:rsidRDefault="00830BB5" w:rsidP="00032E97">
      <w:pPr>
        <w:ind w:firstLine="720"/>
        <w:jc w:val="both"/>
        <w:rPr>
          <w:sz w:val="28"/>
          <w:szCs w:val="28"/>
        </w:rPr>
      </w:pPr>
      <w:r>
        <w:rPr>
          <w:sz w:val="28"/>
          <w:szCs w:val="28"/>
        </w:rPr>
        <w:t>Personu pēc pilngadības sasniegšanas līdz 24 vai 25 gadu vecumam īpašais statuss (un ar to saistītā atbalsta sniegšana vai īpašās prasības) noteikts daudz</w:t>
      </w:r>
      <w:r w:rsidR="00320F0A">
        <w:rPr>
          <w:sz w:val="28"/>
          <w:szCs w:val="28"/>
        </w:rPr>
        <w:t>os</w:t>
      </w:r>
      <w:r>
        <w:rPr>
          <w:sz w:val="28"/>
          <w:szCs w:val="28"/>
        </w:rPr>
        <w:t xml:space="preserve"> normatīvajos aktos, kā arī politikas dokumentos, piemēram: </w:t>
      </w:r>
    </w:p>
    <w:p w:rsidR="00830BB5" w:rsidRDefault="00830BB5" w:rsidP="0011092E">
      <w:pPr>
        <w:ind w:firstLine="720"/>
        <w:jc w:val="both"/>
        <w:rPr>
          <w:sz w:val="28"/>
          <w:szCs w:val="28"/>
        </w:rPr>
      </w:pPr>
      <w:r>
        <w:rPr>
          <w:sz w:val="28"/>
          <w:szCs w:val="28"/>
        </w:rPr>
        <w:t xml:space="preserve">Jaunatnes likuma 1.pants; </w:t>
      </w:r>
    </w:p>
    <w:p w:rsidR="00830BB5" w:rsidRDefault="00830BB5" w:rsidP="00032E97">
      <w:pPr>
        <w:ind w:firstLine="720"/>
        <w:jc w:val="both"/>
        <w:rPr>
          <w:sz w:val="28"/>
          <w:szCs w:val="28"/>
        </w:rPr>
      </w:pPr>
      <w:r>
        <w:rPr>
          <w:sz w:val="28"/>
          <w:szCs w:val="28"/>
        </w:rPr>
        <w:t>likuma „</w:t>
      </w:r>
      <w:r w:rsidRPr="00AA6F08">
        <w:rPr>
          <w:sz w:val="28"/>
          <w:szCs w:val="28"/>
        </w:rPr>
        <w:t>Par iedzīvotāju ienākuma nodokli</w:t>
      </w:r>
      <w:r w:rsidR="00320F0A">
        <w:rPr>
          <w:sz w:val="28"/>
          <w:szCs w:val="28"/>
        </w:rPr>
        <w:t>” 13.panta pirmās daļas 1.</w:t>
      </w:r>
      <w:r>
        <w:rPr>
          <w:sz w:val="28"/>
          <w:szCs w:val="28"/>
        </w:rPr>
        <w:t xml:space="preserve">punkta b.un e.apakšpunkts; </w:t>
      </w:r>
    </w:p>
    <w:p w:rsidR="00830BB5" w:rsidRDefault="00830BB5" w:rsidP="00032E97">
      <w:pPr>
        <w:ind w:firstLine="720"/>
        <w:jc w:val="both"/>
        <w:rPr>
          <w:sz w:val="28"/>
          <w:szCs w:val="28"/>
        </w:rPr>
      </w:pPr>
      <w:r>
        <w:rPr>
          <w:sz w:val="28"/>
          <w:szCs w:val="28"/>
        </w:rPr>
        <w:t xml:space="preserve">likuma „Par valsts pensijām” 19.panta ceturtā daļa; </w:t>
      </w:r>
    </w:p>
    <w:p w:rsidR="00830BB5" w:rsidRDefault="00830BB5" w:rsidP="00032E97">
      <w:pPr>
        <w:ind w:firstLine="720"/>
        <w:jc w:val="both"/>
        <w:rPr>
          <w:sz w:val="28"/>
          <w:szCs w:val="28"/>
        </w:rPr>
      </w:pPr>
      <w:r>
        <w:rPr>
          <w:sz w:val="28"/>
          <w:szCs w:val="28"/>
        </w:rPr>
        <w:t>Ceļu satiksmes likuma 24.panta pirmās daļas 5.punkts;</w:t>
      </w:r>
    </w:p>
    <w:p w:rsidR="00830BB5" w:rsidRDefault="00830BB5" w:rsidP="00032E97">
      <w:pPr>
        <w:ind w:firstLine="720"/>
        <w:jc w:val="both"/>
        <w:rPr>
          <w:sz w:val="28"/>
          <w:szCs w:val="28"/>
        </w:rPr>
      </w:pPr>
      <w:r>
        <w:rPr>
          <w:sz w:val="28"/>
          <w:szCs w:val="28"/>
        </w:rPr>
        <w:t>Valsts sociālo pabalstu likuma 13.panta pirmās daļas 3.punkts</w:t>
      </w:r>
      <w:r w:rsidR="00320F0A">
        <w:rPr>
          <w:sz w:val="28"/>
          <w:szCs w:val="28"/>
        </w:rPr>
        <w:t>;</w:t>
      </w:r>
    </w:p>
    <w:p w:rsidR="00830BB5" w:rsidRDefault="00830BB5" w:rsidP="00032E97">
      <w:pPr>
        <w:ind w:firstLine="720"/>
        <w:jc w:val="both"/>
        <w:rPr>
          <w:sz w:val="28"/>
          <w:szCs w:val="28"/>
        </w:rPr>
      </w:pPr>
      <w:r w:rsidRPr="00243977">
        <w:rPr>
          <w:sz w:val="28"/>
          <w:szCs w:val="28"/>
        </w:rPr>
        <w:t>Bezdarbnieku un</w:t>
      </w:r>
      <w:r>
        <w:rPr>
          <w:sz w:val="28"/>
          <w:szCs w:val="28"/>
        </w:rPr>
        <w:t xml:space="preserve"> darba meklētāju atb</w:t>
      </w:r>
      <w:r w:rsidR="00320F0A">
        <w:rPr>
          <w:sz w:val="28"/>
          <w:szCs w:val="28"/>
        </w:rPr>
        <w:t>alsta likuma 3.panta pirmās daļa</w:t>
      </w:r>
      <w:r>
        <w:rPr>
          <w:sz w:val="28"/>
          <w:szCs w:val="28"/>
        </w:rPr>
        <w:t>s 4.punkts</w:t>
      </w:r>
      <w:r w:rsidR="00320F0A">
        <w:rPr>
          <w:sz w:val="28"/>
          <w:szCs w:val="28"/>
        </w:rPr>
        <w:t>;</w:t>
      </w:r>
    </w:p>
    <w:p w:rsidR="00830BB5" w:rsidRDefault="00830BB5" w:rsidP="00032E97">
      <w:pPr>
        <w:ind w:firstLine="720"/>
        <w:jc w:val="both"/>
        <w:rPr>
          <w:sz w:val="28"/>
          <w:szCs w:val="28"/>
        </w:rPr>
      </w:pPr>
      <w:r>
        <w:rPr>
          <w:sz w:val="28"/>
          <w:szCs w:val="28"/>
        </w:rPr>
        <w:t xml:space="preserve">Pilsonības likuma 23.panta trešā daļa, 25.panta pirmā daļa, pārejas noteikumu 13.punkts; </w:t>
      </w:r>
    </w:p>
    <w:p w:rsidR="00830BB5" w:rsidRDefault="00830BB5" w:rsidP="00032E97">
      <w:pPr>
        <w:ind w:firstLine="720"/>
        <w:jc w:val="both"/>
        <w:rPr>
          <w:sz w:val="28"/>
          <w:szCs w:val="28"/>
        </w:rPr>
      </w:pPr>
      <w:r>
        <w:rPr>
          <w:sz w:val="28"/>
          <w:szCs w:val="28"/>
        </w:rPr>
        <w:t>Bāriņtiesu likuma 10.panta pirmās daļas 2.punkts;</w:t>
      </w:r>
    </w:p>
    <w:p w:rsidR="00830BB5" w:rsidRDefault="00830BB5" w:rsidP="00032E97">
      <w:pPr>
        <w:ind w:firstLine="720"/>
        <w:jc w:val="both"/>
        <w:rPr>
          <w:sz w:val="28"/>
          <w:szCs w:val="28"/>
        </w:rPr>
      </w:pPr>
      <w:r>
        <w:rPr>
          <w:sz w:val="28"/>
          <w:szCs w:val="28"/>
        </w:rPr>
        <w:t>Ministru kabineta 2012.gada 21.februāra noteikumu Nr.133 „</w:t>
      </w:r>
      <w:r w:rsidRPr="0027155A">
        <w:rPr>
          <w:sz w:val="28"/>
          <w:szCs w:val="28"/>
        </w:rPr>
        <w:t>Noteikumi par valsts nodevu par personu apliecinošu dokumentu izsniegšanu</w:t>
      </w:r>
      <w:r>
        <w:rPr>
          <w:sz w:val="28"/>
          <w:szCs w:val="28"/>
        </w:rPr>
        <w:t>” 9.3.apakšpunkts;</w:t>
      </w:r>
    </w:p>
    <w:p w:rsidR="00830BB5" w:rsidRDefault="00830BB5" w:rsidP="00032E97">
      <w:pPr>
        <w:ind w:firstLine="720"/>
        <w:jc w:val="both"/>
        <w:rPr>
          <w:sz w:val="28"/>
          <w:szCs w:val="28"/>
        </w:rPr>
      </w:pPr>
      <w:r>
        <w:rPr>
          <w:sz w:val="28"/>
          <w:szCs w:val="28"/>
        </w:rPr>
        <w:t>Ministru kabineta 2005.gada 28.jūnija noteikumu Nr.454 „</w:t>
      </w:r>
      <w:r w:rsidRPr="00131034">
        <w:rPr>
          <w:sz w:val="28"/>
          <w:szCs w:val="28"/>
        </w:rPr>
        <w:t>Noteikumi par civiltiesiskās atbildības obligāto apdrošināšanu būvniecībā</w:t>
      </w:r>
      <w:r>
        <w:rPr>
          <w:sz w:val="28"/>
          <w:szCs w:val="28"/>
        </w:rPr>
        <w:t xml:space="preserve">” 11.4.1.apakšpunkts; </w:t>
      </w:r>
    </w:p>
    <w:p w:rsidR="00830BB5" w:rsidRDefault="00830BB5" w:rsidP="00032E97">
      <w:pPr>
        <w:ind w:firstLine="720"/>
        <w:jc w:val="both"/>
        <w:rPr>
          <w:sz w:val="28"/>
          <w:szCs w:val="28"/>
        </w:rPr>
      </w:pPr>
      <w:r w:rsidRPr="00D6196D">
        <w:rPr>
          <w:sz w:val="28"/>
          <w:szCs w:val="28"/>
        </w:rPr>
        <w:t xml:space="preserve">Ministru kabineta 2011.gada 25.janvāra noteikumos Nr.75 </w:t>
      </w:r>
      <w:r>
        <w:rPr>
          <w:sz w:val="28"/>
          <w:szCs w:val="28"/>
        </w:rPr>
        <w:t>„</w:t>
      </w:r>
      <w:r w:rsidRPr="00D6196D">
        <w:rPr>
          <w:sz w:val="28"/>
          <w:szCs w:val="28"/>
        </w:rPr>
        <w:t>Noteikumi par aktīvo nodarbinātības pasākumu un preventīvo bezdarba samazināšanas pasākumu organizēšanas un finansēšanas kārtību un pasākum</w:t>
      </w:r>
      <w:r>
        <w:rPr>
          <w:sz w:val="28"/>
          <w:szCs w:val="28"/>
        </w:rPr>
        <w:t>u īstenotāju izvēles principiem” 132.4., 133</w:t>
      </w:r>
      <w:r w:rsidR="00320F0A">
        <w:rPr>
          <w:sz w:val="28"/>
          <w:szCs w:val="28"/>
        </w:rPr>
        <w:t>.</w:t>
      </w:r>
      <w:r>
        <w:rPr>
          <w:sz w:val="28"/>
          <w:szCs w:val="28"/>
        </w:rPr>
        <w:t>5.apakšpunkts;</w:t>
      </w:r>
    </w:p>
    <w:p w:rsidR="00830BB5" w:rsidRDefault="00830BB5" w:rsidP="00032E97">
      <w:pPr>
        <w:ind w:firstLine="720"/>
        <w:jc w:val="both"/>
        <w:rPr>
          <w:sz w:val="28"/>
          <w:szCs w:val="28"/>
        </w:rPr>
      </w:pPr>
      <w:r>
        <w:rPr>
          <w:sz w:val="28"/>
          <w:szCs w:val="28"/>
        </w:rPr>
        <w:t>Ministru kabineta 2010.</w:t>
      </w:r>
      <w:r w:rsidR="00AD3C30">
        <w:rPr>
          <w:sz w:val="28"/>
          <w:szCs w:val="28"/>
        </w:rPr>
        <w:t>g</w:t>
      </w:r>
      <w:r>
        <w:rPr>
          <w:sz w:val="28"/>
          <w:szCs w:val="28"/>
        </w:rPr>
        <w:t>ada 18.maija noteikumu Nr.463 „</w:t>
      </w:r>
      <w:r w:rsidRPr="00816B66">
        <w:rPr>
          <w:sz w:val="28"/>
          <w:szCs w:val="28"/>
        </w:rPr>
        <w:t>Noteikumi par pasažieru, bagāžas un kravas drošības pārbaudē iesaistīto personu sertificēšanu un šo personu sagatavošanā un kvalifikācijas celšanā iesaistīto personu sertificēšanu</w:t>
      </w:r>
      <w:r>
        <w:rPr>
          <w:sz w:val="28"/>
          <w:szCs w:val="28"/>
        </w:rPr>
        <w:t>” 24.1.apakšpunkts;</w:t>
      </w:r>
    </w:p>
    <w:p w:rsidR="00830BB5" w:rsidRDefault="00830BB5" w:rsidP="00032E97">
      <w:pPr>
        <w:ind w:firstLine="720"/>
        <w:jc w:val="both"/>
        <w:rPr>
          <w:sz w:val="28"/>
          <w:szCs w:val="28"/>
        </w:rPr>
      </w:pPr>
      <w:r w:rsidRPr="0027155A">
        <w:rPr>
          <w:sz w:val="28"/>
          <w:szCs w:val="28"/>
        </w:rPr>
        <w:t>Jūrmalas pilsētas domes 2012.gada 30.augusta saistoš</w:t>
      </w:r>
      <w:r>
        <w:rPr>
          <w:sz w:val="28"/>
          <w:szCs w:val="28"/>
        </w:rPr>
        <w:t>o</w:t>
      </w:r>
      <w:r w:rsidRPr="0027155A">
        <w:rPr>
          <w:sz w:val="28"/>
          <w:szCs w:val="28"/>
        </w:rPr>
        <w:t xml:space="preserve"> noteikum</w:t>
      </w:r>
      <w:r>
        <w:rPr>
          <w:sz w:val="28"/>
          <w:szCs w:val="28"/>
        </w:rPr>
        <w:t>u</w:t>
      </w:r>
      <w:r w:rsidRPr="0027155A">
        <w:rPr>
          <w:sz w:val="28"/>
          <w:szCs w:val="28"/>
        </w:rPr>
        <w:t xml:space="preserve"> Nr.33 </w:t>
      </w:r>
      <w:r>
        <w:rPr>
          <w:sz w:val="28"/>
          <w:szCs w:val="28"/>
        </w:rPr>
        <w:t>„</w:t>
      </w:r>
      <w:r w:rsidRPr="0027155A">
        <w:rPr>
          <w:sz w:val="28"/>
          <w:szCs w:val="28"/>
        </w:rPr>
        <w:t xml:space="preserve">Par ēdināšanas maksas atvieglojumiem Jūrmalas </w:t>
      </w:r>
      <w:r>
        <w:rPr>
          <w:sz w:val="28"/>
          <w:szCs w:val="28"/>
        </w:rPr>
        <w:t xml:space="preserve">pašvaldības izglītības iestādēs” 2.5.apakšpunkts; </w:t>
      </w:r>
    </w:p>
    <w:p w:rsidR="00830BB5" w:rsidRDefault="00830BB5" w:rsidP="0004427B">
      <w:pPr>
        <w:ind w:firstLine="720"/>
        <w:jc w:val="both"/>
        <w:rPr>
          <w:sz w:val="28"/>
          <w:szCs w:val="28"/>
        </w:rPr>
      </w:pPr>
      <w:r>
        <w:rPr>
          <w:sz w:val="28"/>
          <w:szCs w:val="28"/>
        </w:rPr>
        <w:t>Rīgas domes 2010.gada 24.augusta saistošo noteikumu Nr.89 „</w:t>
      </w:r>
      <w:r w:rsidRPr="00E5634A">
        <w:rPr>
          <w:sz w:val="28"/>
          <w:szCs w:val="28"/>
        </w:rPr>
        <w:t>Par braukšanas maksas atvieglojumiem Rīgas pilsētas sabiedriskā transporta maršrutu tīklā</w:t>
      </w:r>
      <w:r>
        <w:rPr>
          <w:sz w:val="28"/>
          <w:szCs w:val="28"/>
        </w:rPr>
        <w:t>” 2.14.apakšpunkts;</w:t>
      </w:r>
    </w:p>
    <w:p w:rsidR="00830BB5" w:rsidRDefault="00830BB5" w:rsidP="00032E97">
      <w:pPr>
        <w:ind w:firstLine="720"/>
        <w:jc w:val="both"/>
        <w:rPr>
          <w:sz w:val="28"/>
          <w:szCs w:val="28"/>
        </w:rPr>
      </w:pPr>
      <w:r w:rsidRPr="003725C8">
        <w:rPr>
          <w:sz w:val="28"/>
          <w:szCs w:val="28"/>
        </w:rPr>
        <w:t>Koncepcija par uzturlīdzekļu izmaksu no Uzturlīdzekļu garantiju fonda bērniem pēc pilngadības sasniegšanas, ja viņi turpina izglītošanos</w:t>
      </w:r>
      <w:r>
        <w:rPr>
          <w:sz w:val="28"/>
          <w:szCs w:val="28"/>
        </w:rPr>
        <w:t xml:space="preserve"> (Ministru kabineta 2008.gada 3.decembra rīkojums Nr.767).</w:t>
      </w:r>
    </w:p>
    <w:p w:rsidR="00830BB5" w:rsidRDefault="00830BB5" w:rsidP="00032E97">
      <w:pPr>
        <w:ind w:firstLine="720"/>
        <w:jc w:val="both"/>
        <w:rPr>
          <w:sz w:val="28"/>
          <w:szCs w:val="28"/>
        </w:rPr>
      </w:pPr>
      <w:r>
        <w:rPr>
          <w:sz w:val="28"/>
          <w:szCs w:val="28"/>
        </w:rPr>
        <w:lastRenderedPageBreak/>
        <w:t xml:space="preserve">Vairums gadījumu, kad personām noteikts īpašs statuss līdz 24 vai 25 gadu vecumam ir saistīts ar personas sociālo neaizsargātību, iespējām nopelnīt sev iztiku (atrast darbu), uzsākt patstāvīgu dzīvi kontekstā ar izglītības ieguvi u.c. Otra lielā joma, kur īpaša vecuma gradācija ir noteikta, ir saistīta ar noteikta amata ieņemšanu, pienākumu pildīšanu, kur priekšnoteikums ir noteikta brieduma un dzīves pieredzes sasniegšana kā nodrošinājums, lai amata pienākumi tiktu pienācīgi pildīti. </w:t>
      </w:r>
    </w:p>
    <w:p w:rsidR="00830BB5" w:rsidRDefault="00830BB5" w:rsidP="00032E97">
      <w:pPr>
        <w:ind w:firstLine="720"/>
        <w:jc w:val="both"/>
        <w:rPr>
          <w:sz w:val="28"/>
          <w:szCs w:val="28"/>
        </w:rPr>
      </w:pPr>
      <w:r>
        <w:rPr>
          <w:sz w:val="28"/>
          <w:szCs w:val="28"/>
        </w:rPr>
        <w:t>Attiecībā uz citām jomām, piemēram, personām, vecumā no 18 līdz 24 vai 25 gadiem iesaisti administratīvajā procesā, administratīvo pārkāpumu lietvedībā vai kriminālprocesā, īpaša tiesiska regulējuma nav. Piemēram, par īpašām procedūrām attiecībā uz šo personu grupu, kuras ir nonākušas konfliktā ar likumu (probācijas darbs, darbs ar personu ieslodzījuma vietā u.c.).</w:t>
      </w:r>
    </w:p>
    <w:p w:rsidR="00830BB5" w:rsidRDefault="00830BB5" w:rsidP="00032E97">
      <w:pPr>
        <w:ind w:firstLine="720"/>
        <w:jc w:val="both"/>
        <w:rPr>
          <w:sz w:val="28"/>
          <w:szCs w:val="28"/>
        </w:rPr>
      </w:pPr>
      <w:r>
        <w:rPr>
          <w:sz w:val="28"/>
          <w:szCs w:val="28"/>
        </w:rPr>
        <w:t xml:space="preserve">Lai gan Nepilngadīgo personu atbalsta informācijas sistēmas izstrādes darba grupa ir atzinusi, ka ir nepieciešams informācijas sistēmā vienuviet apstrādāt informāciju par personām vecumā no 18 līdz 24 vai 25 gadiem (kā turpinājums darbam ar nepilngadīgo personu, kura bija iekļauta Nepilngadīgo personu atbalsta informācijas sistēmā), </w:t>
      </w:r>
      <w:r w:rsidR="00621710">
        <w:rPr>
          <w:sz w:val="28"/>
          <w:szCs w:val="28"/>
        </w:rPr>
        <w:t xml:space="preserve">bet </w:t>
      </w:r>
      <w:r>
        <w:rPr>
          <w:sz w:val="28"/>
          <w:szCs w:val="28"/>
        </w:rPr>
        <w:t>īpaša tiesiskā regulējuma, kas definētu kompetento iestāžu vajadzības patlaban nav, kā arī nav definētas konkrētas vajadzības, informācijas apstrādes mērķi u.c. (izņemot par sociālajām garantijām bāreņiem un bez vecāku gādības palikušajiem bērniem pēc pilngadības sasniegšanas). Tas savukārt ierobežo iespējas sagatavot iespējamos risinājumu</w:t>
      </w:r>
      <w:r w:rsidR="00456067">
        <w:rPr>
          <w:sz w:val="28"/>
          <w:szCs w:val="28"/>
        </w:rPr>
        <w:t>s</w:t>
      </w:r>
      <w:r>
        <w:rPr>
          <w:sz w:val="28"/>
          <w:szCs w:val="28"/>
        </w:rPr>
        <w:t>, kas ļautu īpašā veidā apstrādāt informāciju informācijas sistēmā par šo mērķa grupu: nav skaidras vīzijas par to, kādiem mērķiem konkrētā iestāde informāciju par personu vecumā no 18 līdz 24 vai 25 gadiem apstrādās, tieši kāda informācija institūcijām ir nepieciešama papildus tam, ko nodrošina jau esošais tiesiskais regulējums un darbojošās informācijas sistēmas par informācijas apstrādi par personām (Sodu reģistrs, Iedzīvotāju reģistrs, Integrētā iekšlietu informācijas sistēma, Valsts probācijas dienesta informācijas sistēma, Ieslodzījuma vietu pārvaldes informācijas sistēma u.c.).</w:t>
      </w:r>
    </w:p>
    <w:p w:rsidR="00830BB5" w:rsidRPr="0027155A" w:rsidRDefault="00830BB5" w:rsidP="00032E97">
      <w:pPr>
        <w:ind w:firstLine="720"/>
        <w:jc w:val="both"/>
        <w:rPr>
          <w:sz w:val="28"/>
          <w:szCs w:val="28"/>
        </w:rPr>
      </w:pPr>
      <w:r>
        <w:rPr>
          <w:sz w:val="28"/>
          <w:szCs w:val="28"/>
        </w:rPr>
        <w:t xml:space="preserve">Šajā gadījumā tiek secināts, ka racionālāks risinājums ir, ka konkrētās institūcijas, kurām nepieciešama informācija par personām vecumā no 18 līdz 24 vai 25 gadiem, informācijas apmaiņu organizē, individuāli vienojoties ar citām institūcijām, kuru rīcībā ir nepieciešamā informācija (piemēram, ja probācijas darbiniekam ir nepieciešama informācija par pašvaldības sociālā dienesta veikto darbu ar probācijas klientu, tad institūcijas savstarpēji vienojas par optimālo informācijas apmaiņu). </w:t>
      </w:r>
    </w:p>
    <w:p w:rsidR="00830BB5" w:rsidRDefault="00830BB5" w:rsidP="00032E97">
      <w:pPr>
        <w:ind w:firstLine="720"/>
        <w:jc w:val="both"/>
        <w:rPr>
          <w:sz w:val="28"/>
          <w:szCs w:val="28"/>
        </w:rPr>
      </w:pPr>
      <w:r>
        <w:rPr>
          <w:sz w:val="28"/>
          <w:szCs w:val="28"/>
        </w:rPr>
        <w:t xml:space="preserve">Nepilngadīgo personu atbalsta informācijas sistēma tika izstrādāta </w:t>
      </w:r>
      <w:r w:rsidRPr="00F87AD3">
        <w:rPr>
          <w:sz w:val="28"/>
          <w:szCs w:val="28"/>
        </w:rPr>
        <w:t xml:space="preserve">Iekšlietu ministrijas Informācijas centra īstenotā projekta </w:t>
      </w:r>
      <w:r>
        <w:rPr>
          <w:sz w:val="28"/>
          <w:szCs w:val="28"/>
        </w:rPr>
        <w:t xml:space="preserve">ietvaros </w:t>
      </w:r>
      <w:r w:rsidRPr="00F87AD3">
        <w:rPr>
          <w:sz w:val="28"/>
          <w:szCs w:val="28"/>
        </w:rPr>
        <w:t>saskaņā ar Granta līgumu Nr. JLS/2009/ISEC/AG/004, kurš 2009. gada 11.decembrī tika noslēgts starp Iekšlietu ministrijas Informācijas centru un Eiropas Komisiju.</w:t>
      </w:r>
      <w:r>
        <w:rPr>
          <w:sz w:val="28"/>
          <w:szCs w:val="28"/>
        </w:rPr>
        <w:t xml:space="preserve"> </w:t>
      </w:r>
      <w:r w:rsidRPr="001E2B2B">
        <w:rPr>
          <w:sz w:val="28"/>
          <w:szCs w:val="28"/>
        </w:rPr>
        <w:t xml:space="preserve">Minētā projekta ietvaros bija paredzēts vienotā informācijas sistēmā izveidot </w:t>
      </w:r>
      <w:r>
        <w:rPr>
          <w:sz w:val="28"/>
          <w:szCs w:val="28"/>
        </w:rPr>
        <w:t xml:space="preserve">arī </w:t>
      </w:r>
      <w:r w:rsidRPr="001E2B2B">
        <w:rPr>
          <w:sz w:val="28"/>
          <w:szCs w:val="28"/>
        </w:rPr>
        <w:t xml:space="preserve">visus bāriņtiesu reģistrus, kas tajā laikā bija pieejami tikai papīra formātā, kas apgrūtināja citām kompetentajām institūcijām piekļuvi šai informācijai. Bāriņtiesu lietu reģistros ietilpst ne tikai reģistri, kuros ietverta informācija par </w:t>
      </w:r>
      <w:r w:rsidRPr="001E2B2B">
        <w:rPr>
          <w:sz w:val="28"/>
          <w:szCs w:val="28"/>
        </w:rPr>
        <w:lastRenderedPageBreak/>
        <w:t xml:space="preserve">nepilngadīgām personām, bet arī reģistri par pilngadīgām personām, kurām ir ierobežota rīcībspēja un iecelts aizgādnis. </w:t>
      </w:r>
      <w:r>
        <w:rPr>
          <w:sz w:val="28"/>
          <w:szCs w:val="28"/>
        </w:rPr>
        <w:t>Lēmums</w:t>
      </w:r>
      <w:r w:rsidR="00621710">
        <w:rPr>
          <w:sz w:val="28"/>
          <w:szCs w:val="28"/>
        </w:rPr>
        <w:t xml:space="preserve"> par</w:t>
      </w:r>
      <w:r>
        <w:rPr>
          <w:sz w:val="28"/>
          <w:szCs w:val="28"/>
        </w:rPr>
        <w:t xml:space="preserve"> bāriņtiesu lietu reģistru digitalizē</w:t>
      </w:r>
      <w:r w:rsidR="00621710">
        <w:rPr>
          <w:sz w:val="28"/>
          <w:szCs w:val="28"/>
        </w:rPr>
        <w:t>šanu</w:t>
      </w:r>
      <w:r>
        <w:rPr>
          <w:sz w:val="28"/>
          <w:szCs w:val="28"/>
        </w:rPr>
        <w:t xml:space="preserve"> šī projekta ietvaros tika pieņemt</w:t>
      </w:r>
      <w:r w:rsidR="00621710">
        <w:rPr>
          <w:sz w:val="28"/>
          <w:szCs w:val="28"/>
        </w:rPr>
        <w:t>s</w:t>
      </w:r>
      <w:r>
        <w:rPr>
          <w:sz w:val="28"/>
          <w:szCs w:val="28"/>
        </w:rPr>
        <w:t>, jo šajos reģistros esošā informācija ir ļoti svarīga ne tikai pašām bāriņtiesām, bet arī citām valsts un pašvaldības institūcijām to kompetencē esošo funkciju īstenošan</w:t>
      </w:r>
      <w:r w:rsidR="00621710">
        <w:rPr>
          <w:sz w:val="28"/>
          <w:szCs w:val="28"/>
        </w:rPr>
        <w:t>ai</w:t>
      </w:r>
      <w:r>
        <w:rPr>
          <w:sz w:val="28"/>
          <w:szCs w:val="28"/>
        </w:rPr>
        <w:t>.</w:t>
      </w:r>
    </w:p>
    <w:p w:rsidR="00830BB5" w:rsidRDefault="00830BB5" w:rsidP="00B407F0">
      <w:pPr>
        <w:ind w:firstLine="720"/>
        <w:jc w:val="both"/>
        <w:rPr>
          <w:sz w:val="28"/>
          <w:szCs w:val="28"/>
        </w:rPr>
      </w:pPr>
      <w:r>
        <w:rPr>
          <w:sz w:val="28"/>
          <w:szCs w:val="28"/>
        </w:rPr>
        <w:t>Saskaņā ar Ministru kabineta 2006.</w:t>
      </w:r>
      <w:r w:rsidR="00621710">
        <w:rPr>
          <w:sz w:val="28"/>
          <w:szCs w:val="28"/>
        </w:rPr>
        <w:t> </w:t>
      </w:r>
      <w:r>
        <w:rPr>
          <w:sz w:val="28"/>
          <w:szCs w:val="28"/>
        </w:rPr>
        <w:t>gada 19.decembra noteikumu Nr.1037 „</w:t>
      </w:r>
      <w:r w:rsidRPr="001E2B2B">
        <w:rPr>
          <w:sz w:val="28"/>
          <w:szCs w:val="28"/>
        </w:rPr>
        <w:t>Bāriņtiesas darbības noteikumi</w:t>
      </w:r>
      <w:r>
        <w:rPr>
          <w:sz w:val="28"/>
          <w:szCs w:val="28"/>
        </w:rPr>
        <w:t>” 17.punktu b</w:t>
      </w:r>
      <w:r w:rsidRPr="00B407F0">
        <w:rPr>
          <w:sz w:val="28"/>
          <w:szCs w:val="28"/>
        </w:rPr>
        <w:t>āriņtiesa iekārto šādus lietu reģistrus:</w:t>
      </w:r>
      <w:r>
        <w:rPr>
          <w:sz w:val="28"/>
          <w:szCs w:val="28"/>
        </w:rPr>
        <w:t xml:space="preserve"> </w:t>
      </w:r>
      <w:r w:rsidRPr="00B407F0">
        <w:rPr>
          <w:sz w:val="28"/>
          <w:szCs w:val="28"/>
        </w:rPr>
        <w:t>aizgādības tiesību pārtraukšanas un atņemšanas un aizgādības tiesību atjaunošanas lietu reģistru;</w:t>
      </w:r>
      <w:r>
        <w:rPr>
          <w:sz w:val="28"/>
          <w:szCs w:val="28"/>
        </w:rPr>
        <w:t xml:space="preserve"> </w:t>
      </w:r>
      <w:r w:rsidRPr="00B407F0">
        <w:rPr>
          <w:sz w:val="28"/>
          <w:szCs w:val="28"/>
        </w:rPr>
        <w:t>audžuģimeņu lietu reģistru;</w:t>
      </w:r>
      <w:r>
        <w:rPr>
          <w:sz w:val="28"/>
          <w:szCs w:val="28"/>
        </w:rPr>
        <w:t xml:space="preserve"> </w:t>
      </w:r>
      <w:r w:rsidRPr="00B407F0">
        <w:rPr>
          <w:sz w:val="28"/>
          <w:szCs w:val="28"/>
        </w:rPr>
        <w:t>adopcijas lietu reģistru;</w:t>
      </w:r>
      <w:r>
        <w:rPr>
          <w:sz w:val="28"/>
          <w:szCs w:val="28"/>
        </w:rPr>
        <w:t xml:space="preserve"> </w:t>
      </w:r>
      <w:r w:rsidRPr="00B407F0">
        <w:rPr>
          <w:sz w:val="28"/>
          <w:szCs w:val="28"/>
        </w:rPr>
        <w:t>aizbildnības lietu reģistru;</w:t>
      </w:r>
      <w:r>
        <w:rPr>
          <w:sz w:val="28"/>
          <w:szCs w:val="28"/>
        </w:rPr>
        <w:t xml:space="preserve"> </w:t>
      </w:r>
      <w:r w:rsidRPr="00B407F0">
        <w:rPr>
          <w:sz w:val="28"/>
          <w:szCs w:val="28"/>
        </w:rPr>
        <w:t>aizgādnības lietu reģistru;</w:t>
      </w:r>
      <w:r>
        <w:rPr>
          <w:sz w:val="28"/>
          <w:szCs w:val="28"/>
        </w:rPr>
        <w:t xml:space="preserve"> </w:t>
      </w:r>
      <w:r w:rsidRPr="00B407F0">
        <w:rPr>
          <w:sz w:val="28"/>
          <w:szCs w:val="28"/>
        </w:rPr>
        <w:t>lietu alfabētisko reģistru</w:t>
      </w:r>
      <w:r w:rsidRPr="001E2B2B">
        <w:rPr>
          <w:sz w:val="28"/>
          <w:szCs w:val="28"/>
        </w:rPr>
        <w:t>.</w:t>
      </w:r>
    </w:p>
    <w:p w:rsidR="00830BB5" w:rsidRDefault="00830BB5" w:rsidP="00B407F0">
      <w:pPr>
        <w:ind w:firstLine="720"/>
        <w:jc w:val="both"/>
        <w:rPr>
          <w:sz w:val="28"/>
          <w:szCs w:val="28"/>
        </w:rPr>
      </w:pPr>
      <w:r>
        <w:rPr>
          <w:sz w:val="28"/>
          <w:szCs w:val="28"/>
        </w:rPr>
        <w:t xml:space="preserve">Saskaņā ar </w:t>
      </w:r>
      <w:r w:rsidR="00621710">
        <w:rPr>
          <w:sz w:val="28"/>
          <w:szCs w:val="28"/>
        </w:rPr>
        <w:t>Ministru kabineta 2006. gada 19.decembra noteikumu Nr.1037 „</w:t>
      </w:r>
      <w:r w:rsidR="00621710" w:rsidRPr="001E2B2B">
        <w:rPr>
          <w:sz w:val="28"/>
          <w:szCs w:val="28"/>
        </w:rPr>
        <w:t>Bāriņtiesas darbības noteikumi</w:t>
      </w:r>
      <w:r w:rsidR="00621710">
        <w:rPr>
          <w:sz w:val="28"/>
          <w:szCs w:val="28"/>
        </w:rPr>
        <w:t>”</w:t>
      </w:r>
      <w:r w:rsidR="00320F0A">
        <w:rPr>
          <w:sz w:val="28"/>
          <w:szCs w:val="28"/>
        </w:rPr>
        <w:t xml:space="preserve"> </w:t>
      </w:r>
      <w:r w:rsidRPr="00016789">
        <w:rPr>
          <w:sz w:val="28"/>
          <w:szCs w:val="28"/>
        </w:rPr>
        <w:t>24.</w:t>
      </w:r>
      <w:r>
        <w:rPr>
          <w:sz w:val="28"/>
          <w:szCs w:val="28"/>
        </w:rPr>
        <w:t>punktu b</w:t>
      </w:r>
      <w:r w:rsidRPr="00016789">
        <w:rPr>
          <w:sz w:val="28"/>
          <w:szCs w:val="28"/>
        </w:rPr>
        <w:t>āriņtiesa, kura veic Bāriņtiesu likuma VII un VIII nodaļā norādītās darbības</w:t>
      </w:r>
      <w:r>
        <w:rPr>
          <w:sz w:val="28"/>
          <w:szCs w:val="28"/>
        </w:rPr>
        <w:t xml:space="preserve"> (a</w:t>
      </w:r>
      <w:r w:rsidRPr="00016789">
        <w:rPr>
          <w:sz w:val="28"/>
          <w:szCs w:val="28"/>
        </w:rPr>
        <w:t>pliecinājuma izdarīšana un citu uzdevumu pildīšana</w:t>
      </w:r>
      <w:r>
        <w:rPr>
          <w:sz w:val="28"/>
          <w:szCs w:val="28"/>
        </w:rPr>
        <w:t>; p</w:t>
      </w:r>
      <w:r w:rsidRPr="00016789">
        <w:rPr>
          <w:sz w:val="28"/>
          <w:szCs w:val="28"/>
        </w:rPr>
        <w:t>alīdzība mantojuma lietu kārtošanā un mantojuma apsardzība</w:t>
      </w:r>
      <w:r>
        <w:rPr>
          <w:sz w:val="28"/>
          <w:szCs w:val="28"/>
        </w:rPr>
        <w:t>)</w:t>
      </w:r>
      <w:r w:rsidRPr="00016789">
        <w:rPr>
          <w:sz w:val="28"/>
          <w:szCs w:val="28"/>
        </w:rPr>
        <w:t>, iekārto testamentu grāmatas un izdarīto apliecinājumu un citu lietu reģistrus atbilstoši Bāriņtiesu likuma 61.panta trešajai daļai un 66.pantam.</w:t>
      </w:r>
    </w:p>
    <w:p w:rsidR="00830BB5" w:rsidRPr="00BA55B9" w:rsidRDefault="00830BB5" w:rsidP="00BA55B9">
      <w:pPr>
        <w:ind w:firstLine="720"/>
        <w:jc w:val="both"/>
        <w:rPr>
          <w:sz w:val="28"/>
          <w:szCs w:val="28"/>
        </w:rPr>
      </w:pPr>
      <w:r>
        <w:rPr>
          <w:sz w:val="28"/>
          <w:szCs w:val="28"/>
        </w:rPr>
        <w:t>Ministru kabineta 2014.gada 25.marta noteikumu Nr.157 „</w:t>
      </w:r>
      <w:r w:rsidRPr="00705CE3">
        <w:rPr>
          <w:sz w:val="28"/>
          <w:szCs w:val="28"/>
        </w:rPr>
        <w:t>Nepilngadīgo personu atbalsta informācijas sistēmas noteikumi</w:t>
      </w:r>
      <w:r>
        <w:rPr>
          <w:sz w:val="28"/>
          <w:szCs w:val="28"/>
        </w:rPr>
        <w:t xml:space="preserve">” 5.22.apakšpunkts paredz Nepilngadīgo personu atbalsta informācijas sistēmā iekļaut informāciju no šādiem bāriņtiesu lietu reģistriem: </w:t>
      </w:r>
      <w:r w:rsidRPr="00BA55B9">
        <w:rPr>
          <w:sz w:val="28"/>
          <w:szCs w:val="28"/>
        </w:rPr>
        <w:t>no aizgādības tiesību pārtraukšanas un atņemšanas un aizgādības tiesību atjaunošanas lietu reģistra;</w:t>
      </w:r>
      <w:r>
        <w:rPr>
          <w:sz w:val="28"/>
          <w:szCs w:val="28"/>
        </w:rPr>
        <w:t xml:space="preserve"> </w:t>
      </w:r>
      <w:r w:rsidRPr="00BA55B9">
        <w:rPr>
          <w:sz w:val="28"/>
          <w:szCs w:val="28"/>
        </w:rPr>
        <w:t>no audžuģimeņu lietu reģistra;</w:t>
      </w:r>
      <w:r>
        <w:rPr>
          <w:sz w:val="28"/>
          <w:szCs w:val="28"/>
        </w:rPr>
        <w:t xml:space="preserve"> </w:t>
      </w:r>
      <w:r w:rsidRPr="00BA55B9">
        <w:rPr>
          <w:sz w:val="28"/>
          <w:szCs w:val="28"/>
        </w:rPr>
        <w:t>no adopcijas lietu reģistra;</w:t>
      </w:r>
      <w:r>
        <w:rPr>
          <w:sz w:val="28"/>
          <w:szCs w:val="28"/>
        </w:rPr>
        <w:t xml:space="preserve"> </w:t>
      </w:r>
      <w:r w:rsidRPr="00BA55B9">
        <w:rPr>
          <w:sz w:val="28"/>
          <w:szCs w:val="28"/>
        </w:rPr>
        <w:t>no aizbildnības lietu reģistra;</w:t>
      </w:r>
      <w:r>
        <w:rPr>
          <w:sz w:val="28"/>
          <w:szCs w:val="28"/>
        </w:rPr>
        <w:t xml:space="preserve"> no lietu alfabētiskā reģistra.</w:t>
      </w:r>
    </w:p>
    <w:p w:rsidR="00830BB5" w:rsidRPr="00BA55B9" w:rsidRDefault="00830BB5" w:rsidP="00BA55B9">
      <w:pPr>
        <w:ind w:firstLine="720"/>
        <w:jc w:val="both"/>
        <w:rPr>
          <w:sz w:val="28"/>
          <w:szCs w:val="28"/>
        </w:rPr>
      </w:pPr>
      <w:r>
        <w:rPr>
          <w:sz w:val="28"/>
          <w:szCs w:val="28"/>
        </w:rPr>
        <w:t>Tātad patlaban spēkā esošais tiesiskais regulējums neparedz to, ka informācijas sistēmas ietvaros tiktu apstrādāta informācija no aizgādnības lietu reģistra. Šajā reģistrā esošā informācija ir svarīga institūcijām, kuras savas kompetences ietvaros risina jautājumus, kas ietekmē aizgādnībā esošo personu situāciju (Valsts bērnu tiesību aizsardzības inspekcijai, bāriņtiesām, sociālajiem dienestiem, policijai). P</w:t>
      </w:r>
      <w:r w:rsidRPr="00F87AD3">
        <w:rPr>
          <w:sz w:val="28"/>
          <w:szCs w:val="28"/>
        </w:rPr>
        <w:t xml:space="preserve">rojekta </w:t>
      </w:r>
      <w:r>
        <w:rPr>
          <w:sz w:val="28"/>
          <w:szCs w:val="28"/>
        </w:rPr>
        <w:t xml:space="preserve">ietvaros </w:t>
      </w:r>
      <w:r w:rsidRPr="00F87AD3">
        <w:rPr>
          <w:sz w:val="28"/>
          <w:szCs w:val="28"/>
        </w:rPr>
        <w:t>saskaņā ar Granta līgumu Nr. JLS/2009/ISEC/AG/004, kurš 2009. gada 11.decembrī tika noslēgts starp Iekšlietu ministrijas Informācijas centru un Eiropas Komisiju</w:t>
      </w:r>
      <w:r>
        <w:rPr>
          <w:sz w:val="28"/>
          <w:szCs w:val="28"/>
        </w:rPr>
        <w:t>, ir ticis izstrādāts tehniskais r</w:t>
      </w:r>
      <w:r w:rsidR="00621710">
        <w:rPr>
          <w:sz w:val="28"/>
          <w:szCs w:val="28"/>
        </w:rPr>
        <w:t>i</w:t>
      </w:r>
      <w:r>
        <w:rPr>
          <w:sz w:val="28"/>
          <w:szCs w:val="28"/>
        </w:rPr>
        <w:t>sinājums (programmatūra, savienojums starp informācijas sistēmām u.c.), lai informāciju no aizgādnības lietu reģistra varētu Integr</w:t>
      </w:r>
      <w:r w:rsidR="00621710">
        <w:rPr>
          <w:sz w:val="28"/>
          <w:szCs w:val="28"/>
        </w:rPr>
        <w:t>ē</w:t>
      </w:r>
      <w:r>
        <w:rPr>
          <w:sz w:val="28"/>
          <w:szCs w:val="28"/>
        </w:rPr>
        <w:t>tās iekšlietu ministrijas informācijas sistēmas ietvaros apstrādāt kompetentās institūcijas (veikts nepieciešam</w:t>
      </w:r>
      <w:r w:rsidR="00621710">
        <w:rPr>
          <w:sz w:val="28"/>
          <w:szCs w:val="28"/>
        </w:rPr>
        <w:t>ais</w:t>
      </w:r>
      <w:r>
        <w:rPr>
          <w:sz w:val="28"/>
          <w:szCs w:val="28"/>
        </w:rPr>
        <w:t xml:space="preserve"> finansiālais ieguldījums), taču laikā, kad tika izstrādāts tiesiskais pamatojums informācijas apstrādei no citiem bāriņtiesu lietu reģistriem (</w:t>
      </w:r>
      <w:r w:rsidR="00456067">
        <w:rPr>
          <w:sz w:val="28"/>
          <w:szCs w:val="28"/>
        </w:rPr>
        <w:t>Ministru kabineta 2006. gada 19.decembra noteikumu Nr.1037 „</w:t>
      </w:r>
      <w:r w:rsidR="00456067" w:rsidRPr="001E2B2B">
        <w:rPr>
          <w:sz w:val="28"/>
          <w:szCs w:val="28"/>
        </w:rPr>
        <w:t>Bāriņtiesas darbības noteikumi</w:t>
      </w:r>
      <w:r w:rsidR="00456067">
        <w:rPr>
          <w:sz w:val="28"/>
          <w:szCs w:val="28"/>
        </w:rPr>
        <w:t xml:space="preserve">” </w:t>
      </w:r>
      <w:r>
        <w:rPr>
          <w:sz w:val="28"/>
          <w:szCs w:val="28"/>
        </w:rPr>
        <w:t>17.1., 17.2.</w:t>
      </w:r>
      <w:r w:rsidR="00456067">
        <w:rPr>
          <w:sz w:val="28"/>
          <w:szCs w:val="28"/>
        </w:rPr>
        <w:t>, 17.3., 17.4., 17.6.apakšpunkti</w:t>
      </w:r>
      <w:r>
        <w:rPr>
          <w:sz w:val="28"/>
          <w:szCs w:val="28"/>
        </w:rPr>
        <w:t>), netika rasts tiesisks risinājums attiecībā uz aizgādnības lietu reģistros iekļautās informācijas apstrādi – Nepilngadīgo pe</w:t>
      </w:r>
      <w:r w:rsidR="00621710">
        <w:rPr>
          <w:sz w:val="28"/>
          <w:szCs w:val="28"/>
        </w:rPr>
        <w:t>rso</w:t>
      </w:r>
      <w:r>
        <w:rPr>
          <w:sz w:val="28"/>
          <w:szCs w:val="28"/>
        </w:rPr>
        <w:t>nu atbalsta informācijas sistēmas ietvaros šādu informācij</w:t>
      </w:r>
      <w:r w:rsidR="00621710">
        <w:rPr>
          <w:sz w:val="28"/>
          <w:szCs w:val="28"/>
        </w:rPr>
        <w:t>u</w:t>
      </w:r>
      <w:r>
        <w:rPr>
          <w:sz w:val="28"/>
          <w:szCs w:val="28"/>
        </w:rPr>
        <w:t xml:space="preserve"> nav iespējas apstrādāt, jo tas nesaskan ar minētās sistēmas mērķi un saturu (atbalsta nodrošināšana nepil</w:t>
      </w:r>
      <w:r w:rsidR="00621710">
        <w:rPr>
          <w:sz w:val="28"/>
          <w:szCs w:val="28"/>
        </w:rPr>
        <w:t>n</w:t>
      </w:r>
      <w:r>
        <w:rPr>
          <w:sz w:val="28"/>
          <w:szCs w:val="28"/>
        </w:rPr>
        <w:t xml:space="preserve">gadīgām personām). </w:t>
      </w:r>
    </w:p>
    <w:p w:rsidR="00830BB5" w:rsidRDefault="00523EA4" w:rsidP="000D0FB2">
      <w:pPr>
        <w:ind w:firstLine="720"/>
        <w:jc w:val="both"/>
        <w:rPr>
          <w:sz w:val="28"/>
          <w:szCs w:val="28"/>
        </w:rPr>
      </w:pPr>
      <w:r>
        <w:rPr>
          <w:sz w:val="28"/>
          <w:szCs w:val="28"/>
        </w:rPr>
        <w:t xml:space="preserve">Ievērojot minēto, secināms,ka, </w:t>
      </w:r>
      <w:r w:rsidR="00830BB5" w:rsidRPr="00641EF4">
        <w:rPr>
          <w:sz w:val="28"/>
          <w:szCs w:val="28"/>
        </w:rPr>
        <w:t xml:space="preserve">lai nodrošinātu </w:t>
      </w:r>
      <w:r w:rsidR="00830BB5">
        <w:rPr>
          <w:sz w:val="28"/>
          <w:szCs w:val="28"/>
        </w:rPr>
        <w:t xml:space="preserve">protokollēmuma izpildi par </w:t>
      </w:r>
      <w:r w:rsidR="00830BB5" w:rsidRPr="00641EF4">
        <w:rPr>
          <w:sz w:val="28"/>
          <w:szCs w:val="28"/>
        </w:rPr>
        <w:t xml:space="preserve">personas datu apstrādi par personām vecumā no 18 gadiem līdz 24 (vai 25) gadiem un par personām, kuras atrodas aizgādnībā, </w:t>
      </w:r>
      <w:r w:rsidR="00830BB5">
        <w:rPr>
          <w:sz w:val="28"/>
          <w:szCs w:val="28"/>
        </w:rPr>
        <w:t xml:space="preserve">ir objektīvi nepieciešams </w:t>
      </w:r>
      <w:r w:rsidR="00830BB5" w:rsidRPr="00641EF4">
        <w:rPr>
          <w:sz w:val="28"/>
          <w:szCs w:val="28"/>
        </w:rPr>
        <w:t xml:space="preserve">attiecīgi </w:t>
      </w:r>
      <w:r w:rsidR="00830BB5" w:rsidRPr="00641EF4">
        <w:rPr>
          <w:sz w:val="28"/>
          <w:szCs w:val="28"/>
        </w:rPr>
        <w:lastRenderedPageBreak/>
        <w:t>papildināt esošo tiesisko regulējumu.</w:t>
      </w:r>
      <w:r w:rsidR="00830BB5">
        <w:rPr>
          <w:sz w:val="28"/>
          <w:szCs w:val="28"/>
        </w:rPr>
        <w:t xml:space="preserve"> Minētais tiesiskais regulējums papildināms daļā par sociālajām garantijām bāreņiem un bez vecāku gādības palikušajiem bērniem pēc pilngadības sasniegšanas, lai nodrošinātu sociālās garantijas šai personu kategorijai. Savukārt daļā par citām personām </w:t>
      </w:r>
      <w:r w:rsidR="00830BB5" w:rsidRPr="00641EF4">
        <w:rPr>
          <w:sz w:val="28"/>
          <w:szCs w:val="28"/>
        </w:rPr>
        <w:t>vecumā no 18 gadiem līdz 24 (vai 25)</w:t>
      </w:r>
      <w:r w:rsidR="00830BB5">
        <w:rPr>
          <w:sz w:val="28"/>
          <w:szCs w:val="28"/>
        </w:rPr>
        <w:t xml:space="preserve"> secināms, ka tiesiskā regulējuma izmaiņas nav nepieciešams, jo optimāla informācijas apstrāde notiek, izmantojot esošos tiesību instrumentus. Vienlaikus nepieciešams izstrādāt tiesisko regulējumu par informācijas apstrādi aizgādnībā esošām personām, lai nodrošinātu šādu personu tiesību aizsardzību.</w:t>
      </w:r>
    </w:p>
    <w:p w:rsidR="000D0FB2" w:rsidRDefault="000D0FB2" w:rsidP="000D0FB2">
      <w:pPr>
        <w:ind w:firstLine="720"/>
        <w:jc w:val="both"/>
        <w:rPr>
          <w:b/>
          <w:bCs/>
          <w:sz w:val="28"/>
          <w:szCs w:val="28"/>
        </w:rPr>
      </w:pPr>
    </w:p>
    <w:p w:rsidR="00830BB5" w:rsidRPr="00584B2D" w:rsidRDefault="00830BB5" w:rsidP="00584B2D">
      <w:pPr>
        <w:ind w:left="360"/>
        <w:jc w:val="center"/>
        <w:rPr>
          <w:b/>
          <w:bCs/>
          <w:sz w:val="28"/>
          <w:szCs w:val="28"/>
        </w:rPr>
      </w:pPr>
      <w:r>
        <w:rPr>
          <w:b/>
          <w:bCs/>
          <w:sz w:val="28"/>
          <w:szCs w:val="28"/>
        </w:rPr>
        <w:t>II.</w:t>
      </w:r>
      <w:r w:rsidRPr="00584B2D">
        <w:rPr>
          <w:b/>
          <w:bCs/>
          <w:sz w:val="28"/>
          <w:szCs w:val="28"/>
        </w:rPr>
        <w:t xml:space="preserve"> Piedāvātie risinājumi</w:t>
      </w:r>
    </w:p>
    <w:p w:rsidR="00830BB5" w:rsidRPr="00B86E8B" w:rsidRDefault="00830BB5" w:rsidP="008C0A5E">
      <w:pPr>
        <w:jc w:val="center"/>
        <w:rPr>
          <w:b/>
          <w:bCs/>
          <w:sz w:val="28"/>
          <w:szCs w:val="28"/>
        </w:rPr>
      </w:pPr>
    </w:p>
    <w:p w:rsidR="00830BB5" w:rsidRDefault="00830BB5" w:rsidP="006E49D5">
      <w:pPr>
        <w:ind w:firstLine="360"/>
        <w:jc w:val="both"/>
      </w:pPr>
      <w:r w:rsidRPr="00641EF4">
        <w:rPr>
          <w:sz w:val="28"/>
          <w:szCs w:val="28"/>
        </w:rPr>
        <w:t xml:space="preserve">Lai izpildītu protokollēmumā doto uzdevumu, tika organizēta sanāksme Tieslietu ministrijā, kurā piedalījās Tieslietu ministrijas, Labklājības ministrijas, Datu valsts inspekcijas un Iekšlietu ministrijas Informācijas centra pārstāvji. Minētās sanāksmes laikā tika pārrunāti jautājumi par nepieciešamajiem grozījumiem normatīvajos aktos, lai rastu tiesisku risinājumu Nepilngadīgo personu informācijas sistēmas mērķa grupas paplašināšanai </w:t>
      </w:r>
      <w:r>
        <w:rPr>
          <w:sz w:val="28"/>
          <w:szCs w:val="28"/>
        </w:rPr>
        <w:t xml:space="preserve">ar informāciju par sociālajām garantijām bāreņiem un bez vecāku gādības palikušajiem bērniem pēc pilngadības sasniegšanas </w:t>
      </w:r>
      <w:r w:rsidRPr="00641EF4">
        <w:rPr>
          <w:sz w:val="28"/>
          <w:szCs w:val="28"/>
        </w:rPr>
        <w:t xml:space="preserve">un par </w:t>
      </w:r>
      <w:r>
        <w:rPr>
          <w:sz w:val="28"/>
          <w:szCs w:val="28"/>
        </w:rPr>
        <w:t xml:space="preserve">informācijas no bāriņtiesu aizgādnības lietu reģistriem apstrādi Integrētajā iekšlietu informācijas sistēmā. </w:t>
      </w:r>
      <w:r w:rsidR="00FA0F4E">
        <w:rPr>
          <w:color w:val="2A2A2A"/>
          <w:sz w:val="28"/>
          <w:szCs w:val="28"/>
        </w:rPr>
        <w:t xml:space="preserve"> Lai nodrošinātu minētās informācijas apstrādei tiesisku pamatu, ir nepieciešams veikt grozījumus Bērnu tiesību aizsardzības likumā. </w:t>
      </w:r>
    </w:p>
    <w:p w:rsidR="00830BB5" w:rsidRDefault="00830BB5" w:rsidP="006E49D5">
      <w:pPr>
        <w:ind w:firstLine="720"/>
        <w:jc w:val="both"/>
      </w:pPr>
      <w:r>
        <w:rPr>
          <w:sz w:val="28"/>
          <w:szCs w:val="28"/>
        </w:rPr>
        <w:t>Ņemot vērā to, ka</w:t>
      </w:r>
      <w:r w:rsidR="00FA0F4E">
        <w:rPr>
          <w:sz w:val="28"/>
          <w:szCs w:val="28"/>
        </w:rPr>
        <w:t xml:space="preserve"> ir</w:t>
      </w:r>
      <w:r>
        <w:rPr>
          <w:sz w:val="28"/>
          <w:szCs w:val="28"/>
        </w:rPr>
        <w:t xml:space="preserve"> nepieciešams tiesiskais</w:t>
      </w:r>
      <w:r w:rsidRPr="00BB6BAA">
        <w:rPr>
          <w:sz w:val="28"/>
          <w:szCs w:val="28"/>
        </w:rPr>
        <w:t xml:space="preserve"> regulējums, kas noteiktu informācijas apstrādi par aizgādnībā esošām personām (kurām ir ierobežota rīcības spēja un trūkst pietiekamu spēju pašiem aizstāvēt savas tiesības un </w:t>
      </w:r>
      <w:r>
        <w:rPr>
          <w:sz w:val="28"/>
          <w:szCs w:val="28"/>
        </w:rPr>
        <w:t xml:space="preserve">intereses), ir izdarāmi </w:t>
      </w:r>
      <w:r w:rsidRPr="00BB6BAA">
        <w:rPr>
          <w:sz w:val="28"/>
          <w:szCs w:val="28"/>
        </w:rPr>
        <w:t>grozījum</w:t>
      </w:r>
      <w:r>
        <w:rPr>
          <w:sz w:val="28"/>
          <w:szCs w:val="28"/>
        </w:rPr>
        <w:t xml:space="preserve">i Bāriņtiesu likumā, nosakot, ka </w:t>
      </w:r>
      <w:r w:rsidRPr="00BB6BAA">
        <w:rPr>
          <w:sz w:val="28"/>
          <w:szCs w:val="28"/>
        </w:rPr>
        <w:t>aizgādnības lietu reģistru bāriņtiesas var apstrādāt arī elektroniski</w:t>
      </w:r>
      <w:r>
        <w:rPr>
          <w:sz w:val="28"/>
          <w:szCs w:val="28"/>
        </w:rPr>
        <w:t>, tai skaitā, paredzot pilnvarojumu Ministru kabinetam noteikt</w:t>
      </w:r>
      <w:r w:rsidRPr="00BB6BAA">
        <w:rPr>
          <w:sz w:val="28"/>
          <w:szCs w:val="28"/>
        </w:rPr>
        <w:t xml:space="preserve"> aizgādnībā esošo personu informācijas </w:t>
      </w:r>
      <w:r w:rsidRPr="00BB6BAA">
        <w:rPr>
          <w:sz w:val="28"/>
          <w:szCs w:val="28"/>
          <w:lang w:eastAsia="lv-LV"/>
        </w:rPr>
        <w:t xml:space="preserve">apstrādes kārtību </w:t>
      </w:r>
      <w:r w:rsidRPr="00BB6BAA">
        <w:rPr>
          <w:sz w:val="28"/>
          <w:szCs w:val="28"/>
        </w:rPr>
        <w:t xml:space="preserve">Integrētajā iekšlietu informācijas sistēmā, </w:t>
      </w:r>
      <w:r>
        <w:rPr>
          <w:sz w:val="28"/>
          <w:szCs w:val="28"/>
        </w:rPr>
        <w:t>kā arī Bāriņtiesu likums ir papildināms ar jaunu tiesisko regulējumu, kas attiecas</w:t>
      </w:r>
      <w:r w:rsidRPr="00BB6BAA">
        <w:rPr>
          <w:sz w:val="28"/>
          <w:szCs w:val="28"/>
        </w:rPr>
        <w:t xml:space="preserve"> uz aizgādnībā esošām personām</w:t>
      </w:r>
      <w:r>
        <w:rPr>
          <w:sz w:val="28"/>
          <w:szCs w:val="28"/>
        </w:rPr>
        <w:t>.</w:t>
      </w:r>
    </w:p>
    <w:p w:rsidR="00830BB5" w:rsidRDefault="00830BB5" w:rsidP="009C0B0B">
      <w:pPr>
        <w:ind w:firstLine="720"/>
        <w:jc w:val="both"/>
        <w:rPr>
          <w:color w:val="2A2A2A"/>
          <w:sz w:val="28"/>
          <w:szCs w:val="28"/>
        </w:rPr>
      </w:pPr>
      <w:r>
        <w:rPr>
          <w:color w:val="2A2A2A"/>
          <w:sz w:val="28"/>
          <w:szCs w:val="28"/>
        </w:rPr>
        <w:t>Pēc minēto grozījumu likumos pieņemšanas Saeimā 2.lasījumā, nepieciešams izstrādāt grozījumus arī saistītajos Ministru kabineta noteikumos.</w:t>
      </w:r>
    </w:p>
    <w:p w:rsidR="006E49D5" w:rsidRDefault="006E49D5" w:rsidP="00641EF4">
      <w:pPr>
        <w:tabs>
          <w:tab w:val="left" w:pos="709"/>
        </w:tabs>
        <w:jc w:val="both"/>
        <w:rPr>
          <w:sz w:val="28"/>
          <w:szCs w:val="28"/>
        </w:rPr>
      </w:pPr>
      <w:r>
        <w:rPr>
          <w:sz w:val="28"/>
          <w:szCs w:val="28"/>
        </w:rPr>
        <w:tab/>
      </w:r>
      <w:r w:rsidR="00830BB5">
        <w:rPr>
          <w:sz w:val="28"/>
          <w:szCs w:val="28"/>
        </w:rPr>
        <w:t>Nepieciešams veikt grozījumus</w:t>
      </w:r>
      <w:r w:rsidR="00830BB5" w:rsidRPr="00BB6BAA">
        <w:rPr>
          <w:sz w:val="28"/>
          <w:szCs w:val="28"/>
        </w:rPr>
        <w:t xml:space="preserve"> </w:t>
      </w:r>
      <w:r w:rsidR="00830BB5">
        <w:rPr>
          <w:sz w:val="28"/>
          <w:szCs w:val="28"/>
        </w:rPr>
        <w:t>Ministru kabineta</w:t>
      </w:r>
      <w:r w:rsidR="00830BB5" w:rsidRPr="00BB6BAA">
        <w:rPr>
          <w:sz w:val="28"/>
          <w:szCs w:val="28"/>
        </w:rPr>
        <w:t xml:space="preserve"> </w:t>
      </w:r>
      <w:r w:rsidR="00830BB5" w:rsidRPr="00BB6BAA">
        <w:rPr>
          <w:sz w:val="28"/>
          <w:szCs w:val="28"/>
          <w:shd w:val="clear" w:color="auto" w:fill="FFFFFF"/>
        </w:rPr>
        <w:t>2006. gada 19.decembra</w:t>
      </w:r>
      <w:r w:rsidR="00830BB5" w:rsidRPr="00BB6BAA">
        <w:rPr>
          <w:rStyle w:val="apple-converted-space"/>
          <w:sz w:val="28"/>
          <w:szCs w:val="28"/>
          <w:shd w:val="clear" w:color="auto" w:fill="FFFFFF"/>
        </w:rPr>
        <w:t> </w:t>
      </w:r>
      <w:r w:rsidR="00830BB5" w:rsidRPr="00BB6BAA">
        <w:rPr>
          <w:sz w:val="28"/>
          <w:szCs w:val="28"/>
          <w:shd w:val="clear" w:color="auto" w:fill="FFFFFF"/>
        </w:rPr>
        <w:t xml:space="preserve"> noteikumos Nr.1037 ”</w:t>
      </w:r>
      <w:r w:rsidR="00830BB5" w:rsidRPr="00BB6BAA">
        <w:rPr>
          <w:sz w:val="28"/>
          <w:szCs w:val="28"/>
        </w:rPr>
        <w:t>Bāriņtiesas darbības noteikumi”</w:t>
      </w:r>
      <w:r w:rsidR="00830BB5">
        <w:rPr>
          <w:sz w:val="28"/>
          <w:szCs w:val="28"/>
        </w:rPr>
        <w:t>, nosakot</w:t>
      </w:r>
      <w:r w:rsidR="00830BB5" w:rsidRPr="00BB6BAA">
        <w:rPr>
          <w:sz w:val="28"/>
          <w:szCs w:val="28"/>
        </w:rPr>
        <w:t xml:space="preserve"> pienākumu bāriņtiesa</w:t>
      </w:r>
      <w:r w:rsidR="00830BB5">
        <w:rPr>
          <w:sz w:val="28"/>
          <w:szCs w:val="28"/>
        </w:rPr>
        <w:t>i</w:t>
      </w:r>
      <w:r w:rsidR="00830BB5" w:rsidRPr="00BB6BAA">
        <w:rPr>
          <w:sz w:val="28"/>
          <w:szCs w:val="28"/>
        </w:rPr>
        <w:t xml:space="preserve"> nodrošin</w:t>
      </w:r>
      <w:r w:rsidR="00830BB5">
        <w:rPr>
          <w:sz w:val="28"/>
          <w:szCs w:val="28"/>
        </w:rPr>
        <w:t>āt</w:t>
      </w:r>
      <w:r w:rsidR="00830BB5" w:rsidRPr="00BB6BAA">
        <w:rPr>
          <w:sz w:val="28"/>
          <w:szCs w:val="28"/>
        </w:rPr>
        <w:t xml:space="preserve"> lietu reģistros un lietu reģistrācijas žurnālos (aizgādnības jomā) esošo datu elektronisku apstrādi</w:t>
      </w:r>
      <w:r w:rsidR="00830BB5">
        <w:rPr>
          <w:sz w:val="28"/>
          <w:szCs w:val="28"/>
        </w:rPr>
        <w:t>, nosakot arī minētās informācijas apstrādes kārtību</w:t>
      </w:r>
      <w:r w:rsidR="00830BB5" w:rsidRPr="00BB6BAA">
        <w:rPr>
          <w:sz w:val="28"/>
          <w:szCs w:val="28"/>
        </w:rPr>
        <w:t xml:space="preserve">. </w:t>
      </w:r>
      <w:r w:rsidR="00830BB5" w:rsidRPr="00BF5229">
        <w:rPr>
          <w:sz w:val="28"/>
          <w:szCs w:val="28"/>
        </w:rPr>
        <w:t xml:space="preserve">Papildus norādām, ka jauna informācijas sistēma </w:t>
      </w:r>
      <w:r w:rsidR="00830BB5">
        <w:rPr>
          <w:sz w:val="28"/>
          <w:szCs w:val="28"/>
        </w:rPr>
        <w:t xml:space="preserve">speciāli par aizgādnības lietu reģistriem netiks </w:t>
      </w:r>
      <w:r w:rsidR="00830BB5" w:rsidRPr="00BF5229">
        <w:rPr>
          <w:sz w:val="28"/>
          <w:szCs w:val="28"/>
        </w:rPr>
        <w:t xml:space="preserve">veidota, bet tiks izmantots jau esošais </w:t>
      </w:r>
      <w:r w:rsidR="00830BB5" w:rsidRPr="00641EF4">
        <w:rPr>
          <w:sz w:val="28"/>
          <w:szCs w:val="28"/>
        </w:rPr>
        <w:t xml:space="preserve">Nepilngadīgo personu atbalsta informācijas sistēmas </w:t>
      </w:r>
      <w:r w:rsidR="00830BB5" w:rsidRPr="00BF5229">
        <w:rPr>
          <w:sz w:val="28"/>
          <w:szCs w:val="28"/>
        </w:rPr>
        <w:t>speciāli bāriņtiesām izveidotais tehniskais risinājums</w:t>
      </w:r>
      <w:r w:rsidR="00830BB5">
        <w:rPr>
          <w:sz w:val="28"/>
          <w:szCs w:val="28"/>
        </w:rPr>
        <w:t>.</w:t>
      </w:r>
    </w:p>
    <w:p w:rsidR="006E49D5" w:rsidRDefault="006E49D5" w:rsidP="00641EF4">
      <w:pPr>
        <w:tabs>
          <w:tab w:val="left" w:pos="709"/>
        </w:tabs>
        <w:jc w:val="both"/>
        <w:rPr>
          <w:sz w:val="28"/>
          <w:szCs w:val="28"/>
          <w:lang w:eastAsia="lv-LV"/>
        </w:rPr>
      </w:pPr>
      <w:r>
        <w:rPr>
          <w:sz w:val="28"/>
          <w:szCs w:val="28"/>
        </w:rPr>
        <w:tab/>
      </w:r>
      <w:r w:rsidR="00830BB5" w:rsidRPr="004413E2">
        <w:rPr>
          <w:sz w:val="28"/>
          <w:szCs w:val="28"/>
          <w:lang w:eastAsia="lv-LV"/>
        </w:rPr>
        <w:t xml:space="preserve">Vienlaikus būs nepieciešams arī </w:t>
      </w:r>
      <w:r w:rsidR="00830BB5">
        <w:rPr>
          <w:sz w:val="28"/>
          <w:szCs w:val="28"/>
          <w:lang w:eastAsia="lv-LV"/>
        </w:rPr>
        <w:t xml:space="preserve">veikt grozījumus </w:t>
      </w:r>
      <w:r w:rsidR="00830BB5" w:rsidRPr="00C652A8">
        <w:rPr>
          <w:sz w:val="28"/>
          <w:szCs w:val="28"/>
          <w:lang w:eastAsia="lv-LV"/>
        </w:rPr>
        <w:t>Ministru kabineta 2014.gada 25.marta noteikumu Nr.157 „Nepilngadīgo personu atbalsta i</w:t>
      </w:r>
      <w:r w:rsidR="00830BB5">
        <w:rPr>
          <w:sz w:val="28"/>
          <w:szCs w:val="28"/>
          <w:lang w:eastAsia="lv-LV"/>
        </w:rPr>
        <w:t xml:space="preserve">nformācijas sistēmas noteikumi”, paredzot kārtību, kādā apstrādājama </w:t>
      </w:r>
      <w:r w:rsidR="00830BB5">
        <w:rPr>
          <w:sz w:val="28"/>
          <w:szCs w:val="28"/>
          <w:lang w:eastAsia="lv-LV"/>
        </w:rPr>
        <w:lastRenderedPageBreak/>
        <w:t>informācija par bāreņiem un bez vecāku gādības palikušajiem bērniem pēc pilngadība sasniegšanas saistībā ar tiem piešķirtajām sociālajām garantijām.</w:t>
      </w:r>
    </w:p>
    <w:p w:rsidR="00830BB5" w:rsidRPr="00C652A8" w:rsidRDefault="006E49D5" w:rsidP="00641EF4">
      <w:pPr>
        <w:tabs>
          <w:tab w:val="left" w:pos="709"/>
        </w:tabs>
        <w:jc w:val="both"/>
        <w:rPr>
          <w:sz w:val="28"/>
          <w:szCs w:val="28"/>
        </w:rPr>
      </w:pPr>
      <w:r>
        <w:rPr>
          <w:sz w:val="28"/>
          <w:szCs w:val="28"/>
          <w:lang w:eastAsia="lv-LV"/>
        </w:rPr>
        <w:tab/>
      </w:r>
      <w:r w:rsidR="00830BB5" w:rsidRPr="00C652A8">
        <w:rPr>
          <w:sz w:val="28"/>
          <w:szCs w:val="28"/>
          <w:lang w:eastAsia="lv-LV"/>
        </w:rPr>
        <w:t xml:space="preserve">Vēršam uzmanību uz to, ka sniegtie priekšlikumi attiecas uz tiesiskā regulējuma izstrādi, kas ir saistīts ar bērnu tiesību un sociālās aizsardzības politiku. Atbilstoši Ministru kabineta 2003.gada 29.aprīļa noteikumiem Nr.240 “Iekšlietu ministrijas nolikums” bērnu tiesību un sociālās aizsardzības politikas izstrāde nav Iekšlietu ministrijas kompetencē. Saskaņā ar Ministru kabineta 2004.gada 27.janvāra noteikumiem Nr.49 “Labklājības ministrijas nolikums” </w:t>
      </w:r>
      <w:r w:rsidR="00830BB5" w:rsidRPr="00C652A8">
        <w:rPr>
          <w:sz w:val="28"/>
          <w:szCs w:val="28"/>
        </w:rPr>
        <w:t xml:space="preserve">Labklājības ministrijas funkcija ir izstrādāt sociālās aizsardzības, bērnu un ģimenes tiesību politiku, tai skaitā, izstrādāt nozari reglamentējošo tiesību aktu un attīstības plānošanas dokumentu projektus. Bērnu tiesību aizsardzības likuma 62.panta pirmās daļas 1.punkts nosaka, ka </w:t>
      </w:r>
      <w:r w:rsidR="00830BB5" w:rsidRPr="00C652A8">
        <w:rPr>
          <w:sz w:val="28"/>
          <w:szCs w:val="28"/>
          <w:u w:val="single"/>
        </w:rPr>
        <w:t>Labklājības ministrija</w:t>
      </w:r>
      <w:r w:rsidR="00830BB5" w:rsidRPr="00C652A8">
        <w:rPr>
          <w:sz w:val="28"/>
          <w:szCs w:val="28"/>
        </w:rPr>
        <w:t xml:space="preserve"> sadarbībā ar Izglītības un zinātnes ministriju, Iekšlietu ministriju, Tieslietu ministriju, Kultūras ministriju un Veselības ministriju, kā arī citām valsts un pašvaldību institūcijām un nevalstiskajām organizācijām izstrādā ilgtermiņa valsts politikas projektus bērnu tiesību aizsardzības jomā, tai skaitā valsts politikas projektus bāreņu un bez vecāku gādības palikušu bērnu alternatīvās aprūpes jomā.</w:t>
      </w:r>
    </w:p>
    <w:p w:rsidR="00830BB5" w:rsidRPr="006F29AD" w:rsidRDefault="00830BB5" w:rsidP="006F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Pr>
          <w:sz w:val="28"/>
          <w:szCs w:val="28"/>
        </w:rPr>
        <w:tab/>
        <w:t>Ņemot vērā minēto, norādām, ka protokolēmumā dotais uzdevums darba grupai ir izpildīts, un lai tiktu nodrošināta sniegto priekšlikumu izpilde atbilstoši noteiktajai kompetencei, par nepieciešamo grozījumu izstrādi Bērnu tiesību aizsardzības likumā, Bāriņtiesu likumā un Ministru kabineta</w:t>
      </w:r>
      <w:r w:rsidRPr="00BB6BAA">
        <w:rPr>
          <w:sz w:val="28"/>
          <w:szCs w:val="28"/>
        </w:rPr>
        <w:t xml:space="preserve"> </w:t>
      </w:r>
      <w:r w:rsidRPr="00BB6BAA">
        <w:rPr>
          <w:sz w:val="28"/>
          <w:szCs w:val="28"/>
          <w:shd w:val="clear" w:color="auto" w:fill="FFFFFF"/>
        </w:rPr>
        <w:t>2006. gada 19.decembra</w:t>
      </w:r>
      <w:r w:rsidRPr="00BB6BAA">
        <w:rPr>
          <w:rStyle w:val="apple-converted-space"/>
          <w:sz w:val="28"/>
          <w:szCs w:val="28"/>
          <w:shd w:val="clear" w:color="auto" w:fill="FFFFFF"/>
        </w:rPr>
        <w:t> </w:t>
      </w:r>
      <w:r w:rsidRPr="00BB6BAA">
        <w:rPr>
          <w:sz w:val="28"/>
          <w:szCs w:val="28"/>
          <w:shd w:val="clear" w:color="auto" w:fill="FFFFFF"/>
        </w:rPr>
        <w:t xml:space="preserve"> noteikumos Nr.1037 ”</w:t>
      </w:r>
      <w:r w:rsidRPr="00BB6BAA">
        <w:rPr>
          <w:sz w:val="28"/>
          <w:szCs w:val="28"/>
        </w:rPr>
        <w:t>Bāriņtiesas darbības noteikumi”</w:t>
      </w:r>
      <w:r w:rsidR="00523EA4">
        <w:rPr>
          <w:sz w:val="28"/>
          <w:szCs w:val="28"/>
        </w:rPr>
        <w:t xml:space="preserve"> </w:t>
      </w:r>
      <w:r w:rsidR="004413E2">
        <w:rPr>
          <w:sz w:val="28"/>
          <w:szCs w:val="28"/>
        </w:rPr>
        <w:t xml:space="preserve">par atbildīgo ir nosakāma Labklājības ministrija, savukārt </w:t>
      </w:r>
      <w:r w:rsidR="008C5112">
        <w:rPr>
          <w:sz w:val="28"/>
          <w:szCs w:val="28"/>
          <w:lang w:eastAsia="lv-LV"/>
        </w:rPr>
        <w:t>grozījumu izstrāde</w:t>
      </w:r>
      <w:r w:rsidR="004413E2">
        <w:rPr>
          <w:sz w:val="28"/>
          <w:szCs w:val="28"/>
          <w:lang w:eastAsia="lv-LV"/>
        </w:rPr>
        <w:t xml:space="preserve"> </w:t>
      </w:r>
      <w:r w:rsidR="004413E2" w:rsidRPr="00C652A8">
        <w:rPr>
          <w:sz w:val="28"/>
          <w:szCs w:val="28"/>
          <w:lang w:eastAsia="lv-LV"/>
        </w:rPr>
        <w:t>Ministru kabin</w:t>
      </w:r>
      <w:r w:rsidR="004413E2">
        <w:rPr>
          <w:sz w:val="28"/>
          <w:szCs w:val="28"/>
          <w:lang w:eastAsia="lv-LV"/>
        </w:rPr>
        <w:t>eta 2014.gada 25.marta noteikumos</w:t>
      </w:r>
      <w:r w:rsidR="004413E2" w:rsidRPr="00C652A8">
        <w:rPr>
          <w:sz w:val="28"/>
          <w:szCs w:val="28"/>
          <w:lang w:eastAsia="lv-LV"/>
        </w:rPr>
        <w:t xml:space="preserve"> Nr.157 „Nepilngadīgo personu atbalsta i</w:t>
      </w:r>
      <w:r w:rsidR="004413E2">
        <w:rPr>
          <w:sz w:val="28"/>
          <w:szCs w:val="28"/>
          <w:lang w:eastAsia="lv-LV"/>
        </w:rPr>
        <w:t xml:space="preserve">nformācijas sistēmas noteikumi” </w:t>
      </w:r>
      <w:r w:rsidR="004B6449">
        <w:rPr>
          <w:sz w:val="28"/>
          <w:szCs w:val="28"/>
          <w:lang w:eastAsia="lv-LV"/>
        </w:rPr>
        <w:t xml:space="preserve">Iekšlietu ministrijai veicama sadarbībā ar Labklājības ministriju. </w:t>
      </w:r>
      <w:r w:rsidR="006F29AD">
        <w:rPr>
          <w:sz w:val="28"/>
          <w:szCs w:val="28"/>
          <w:lang w:eastAsia="lv-LV"/>
        </w:rPr>
        <w:t xml:space="preserve"> </w:t>
      </w:r>
      <w:r w:rsidR="006F29AD">
        <w:rPr>
          <w:sz w:val="28"/>
          <w:szCs w:val="28"/>
        </w:rPr>
        <w:t>Iekšlietu ministrijas Informācijas centrs kā Nepilngadīgo personu atbalsta informācijas sist</w:t>
      </w:r>
      <w:bookmarkStart w:id="6" w:name="_GoBack"/>
      <w:bookmarkEnd w:id="6"/>
      <w:r w:rsidR="006F29AD">
        <w:rPr>
          <w:sz w:val="28"/>
          <w:szCs w:val="28"/>
        </w:rPr>
        <w:t>ēmas pārzinis</w:t>
      </w:r>
      <w:r w:rsidR="006F29AD" w:rsidRPr="00D74E6B">
        <w:rPr>
          <w:sz w:val="28"/>
          <w:szCs w:val="28"/>
        </w:rPr>
        <w:t xml:space="preserve"> piešķirto valsts budžeta līdzekļu ietvaros </w:t>
      </w:r>
      <w:r w:rsidR="006F29AD">
        <w:rPr>
          <w:sz w:val="28"/>
          <w:szCs w:val="28"/>
        </w:rPr>
        <w:t xml:space="preserve">pēc normatīvā regulējuma izstrādes </w:t>
      </w:r>
      <w:r w:rsidR="006F29AD" w:rsidRPr="00D74E6B">
        <w:rPr>
          <w:sz w:val="28"/>
          <w:szCs w:val="28"/>
        </w:rPr>
        <w:t>nodrošinās protokollēmuma proje</w:t>
      </w:r>
      <w:r w:rsidR="006F29AD">
        <w:rPr>
          <w:sz w:val="28"/>
          <w:szCs w:val="28"/>
        </w:rPr>
        <w:t xml:space="preserve">ktā paredzēto ziņu apstrādi par </w:t>
      </w:r>
      <w:r w:rsidR="006F29AD" w:rsidRPr="00D74E6B">
        <w:rPr>
          <w:sz w:val="28"/>
          <w:szCs w:val="28"/>
        </w:rPr>
        <w:t>bāreņiem un bez vecāku gādības palikušiem bērniem arī pēc pilngadības sasniegšanas Integrētās iekšlietu informācijas sistēmas apakšsistēmā “Nepilngadīgo personu atbalsta informācijas sistēma”, kas ir nepieciešamas, lai sniegtu sociālā</w:t>
      </w:r>
      <w:r w:rsidR="006F29AD">
        <w:rPr>
          <w:sz w:val="28"/>
          <w:szCs w:val="28"/>
        </w:rPr>
        <w:t xml:space="preserve">s garantijas minētajām personām un </w:t>
      </w:r>
      <w:r w:rsidR="006F29AD" w:rsidRPr="00D74E6B">
        <w:rPr>
          <w:sz w:val="28"/>
          <w:szCs w:val="28"/>
        </w:rPr>
        <w:t>par aizgādnībā esošām personām Integrētajā iekšlietu informācij</w:t>
      </w:r>
      <w:r w:rsidR="006F29AD" w:rsidRPr="006F29AD">
        <w:rPr>
          <w:sz w:val="28"/>
          <w:szCs w:val="28"/>
        </w:rPr>
        <w:t>as sistēmā.</w:t>
      </w:r>
    </w:p>
    <w:p w:rsidR="00830BB5" w:rsidRDefault="00830BB5" w:rsidP="00D752BA">
      <w:pPr>
        <w:tabs>
          <w:tab w:val="left" w:pos="993"/>
        </w:tabs>
        <w:spacing w:after="120"/>
        <w:jc w:val="both"/>
        <w:rPr>
          <w:sz w:val="28"/>
          <w:szCs w:val="28"/>
          <w:u w:val="single"/>
        </w:rPr>
      </w:pPr>
    </w:p>
    <w:p w:rsidR="00830BB5" w:rsidRPr="002C5A7E" w:rsidRDefault="00830BB5" w:rsidP="002C5A7E">
      <w:pPr>
        <w:tabs>
          <w:tab w:val="right" w:pos="9072"/>
        </w:tabs>
        <w:ind w:right="-5"/>
        <w:jc w:val="both"/>
        <w:rPr>
          <w:sz w:val="28"/>
          <w:szCs w:val="28"/>
        </w:rPr>
      </w:pPr>
      <w:r w:rsidRPr="002C5A7E">
        <w:rPr>
          <w:sz w:val="28"/>
          <w:szCs w:val="28"/>
        </w:rPr>
        <w:t xml:space="preserve">Iekšlietu ministrs </w:t>
      </w:r>
      <w:r w:rsidRPr="002C5A7E">
        <w:rPr>
          <w:sz w:val="28"/>
          <w:szCs w:val="28"/>
        </w:rPr>
        <w:tab/>
        <w:t>R.Kozlovskis</w:t>
      </w:r>
    </w:p>
    <w:p w:rsidR="00830BB5" w:rsidRPr="002C5A7E" w:rsidRDefault="00830BB5" w:rsidP="002C5A7E">
      <w:pPr>
        <w:ind w:right="-5"/>
        <w:jc w:val="both"/>
        <w:rPr>
          <w:sz w:val="28"/>
          <w:szCs w:val="28"/>
        </w:rPr>
      </w:pPr>
    </w:p>
    <w:p w:rsidR="00830BB5" w:rsidRPr="002C5A7E" w:rsidRDefault="00830BB5" w:rsidP="002C5A7E">
      <w:pPr>
        <w:ind w:right="-5"/>
        <w:jc w:val="both"/>
        <w:rPr>
          <w:sz w:val="28"/>
          <w:szCs w:val="28"/>
        </w:rPr>
      </w:pPr>
    </w:p>
    <w:p w:rsidR="00830BB5" w:rsidRPr="002C5A7E" w:rsidRDefault="00830BB5" w:rsidP="002C5A7E">
      <w:pPr>
        <w:tabs>
          <w:tab w:val="right" w:pos="9072"/>
        </w:tabs>
        <w:ind w:right="-5"/>
        <w:jc w:val="both"/>
        <w:rPr>
          <w:sz w:val="28"/>
          <w:szCs w:val="28"/>
        </w:rPr>
      </w:pPr>
      <w:r w:rsidRPr="002C5A7E">
        <w:rPr>
          <w:sz w:val="28"/>
          <w:szCs w:val="28"/>
        </w:rPr>
        <w:t>Vīza: Valsts sekretāre</w:t>
      </w:r>
      <w:r w:rsidRPr="002C5A7E">
        <w:rPr>
          <w:sz w:val="28"/>
          <w:szCs w:val="28"/>
        </w:rPr>
        <w:tab/>
        <w:t>I.Pētersone-Godmane</w:t>
      </w:r>
    </w:p>
    <w:p w:rsidR="00830BB5" w:rsidRDefault="00830BB5" w:rsidP="00334D06">
      <w:pPr>
        <w:tabs>
          <w:tab w:val="left" w:pos="993"/>
        </w:tabs>
        <w:jc w:val="both"/>
        <w:rPr>
          <w:color w:val="000000"/>
        </w:rPr>
      </w:pPr>
    </w:p>
    <w:p w:rsidR="0004427B" w:rsidRDefault="0004427B" w:rsidP="00334D06">
      <w:pPr>
        <w:tabs>
          <w:tab w:val="left" w:pos="993"/>
        </w:tabs>
        <w:jc w:val="both"/>
        <w:rPr>
          <w:color w:val="000000"/>
          <w:sz w:val="22"/>
          <w:szCs w:val="22"/>
        </w:rPr>
      </w:pPr>
    </w:p>
    <w:p w:rsidR="00830BB5" w:rsidRPr="0050197C" w:rsidRDefault="0004427B" w:rsidP="00334D06">
      <w:pPr>
        <w:tabs>
          <w:tab w:val="left" w:pos="993"/>
        </w:tabs>
        <w:jc w:val="both"/>
        <w:rPr>
          <w:color w:val="000000"/>
          <w:sz w:val="22"/>
          <w:szCs w:val="22"/>
          <w:u w:val="single"/>
        </w:rPr>
      </w:pPr>
      <w:r>
        <w:rPr>
          <w:color w:val="000000"/>
          <w:sz w:val="22"/>
          <w:szCs w:val="22"/>
        </w:rPr>
        <w:t>11</w:t>
      </w:r>
      <w:r w:rsidR="00830BB5" w:rsidRPr="0050197C">
        <w:rPr>
          <w:color w:val="000000"/>
          <w:sz w:val="22"/>
          <w:szCs w:val="22"/>
        </w:rPr>
        <w:t>.0</w:t>
      </w:r>
      <w:r w:rsidR="00ED5471">
        <w:rPr>
          <w:color w:val="000000"/>
          <w:sz w:val="22"/>
          <w:szCs w:val="22"/>
        </w:rPr>
        <w:t>8</w:t>
      </w:r>
      <w:r w:rsidR="00261394">
        <w:rPr>
          <w:color w:val="000000"/>
          <w:sz w:val="22"/>
          <w:szCs w:val="22"/>
        </w:rPr>
        <w:t>.2014. 10:26</w:t>
      </w:r>
    </w:p>
    <w:p w:rsidR="00830BB5" w:rsidRPr="0050197C" w:rsidRDefault="00523EA4" w:rsidP="00334D06">
      <w:pPr>
        <w:tabs>
          <w:tab w:val="left" w:pos="993"/>
        </w:tabs>
        <w:jc w:val="both"/>
        <w:rPr>
          <w:color w:val="000000"/>
          <w:sz w:val="22"/>
          <w:szCs w:val="22"/>
          <w:u w:val="single"/>
        </w:rPr>
      </w:pPr>
      <w:r>
        <w:rPr>
          <w:color w:val="000000"/>
          <w:sz w:val="22"/>
          <w:szCs w:val="22"/>
        </w:rPr>
        <w:t>2</w:t>
      </w:r>
      <w:r w:rsidR="000D630C">
        <w:rPr>
          <w:color w:val="000000"/>
          <w:sz w:val="22"/>
          <w:szCs w:val="22"/>
        </w:rPr>
        <w:t>490</w:t>
      </w:r>
    </w:p>
    <w:p w:rsidR="00830BB5" w:rsidRPr="0050197C" w:rsidRDefault="00830BB5" w:rsidP="00334D06">
      <w:pPr>
        <w:tabs>
          <w:tab w:val="left" w:pos="993"/>
        </w:tabs>
        <w:jc w:val="both"/>
        <w:rPr>
          <w:color w:val="000000"/>
          <w:sz w:val="22"/>
          <w:szCs w:val="22"/>
        </w:rPr>
      </w:pPr>
      <w:r w:rsidRPr="0050197C">
        <w:rPr>
          <w:color w:val="000000"/>
          <w:sz w:val="22"/>
          <w:szCs w:val="22"/>
        </w:rPr>
        <w:t>M.Kukjāne 67208544</w:t>
      </w:r>
    </w:p>
    <w:p w:rsidR="00830BB5" w:rsidRDefault="004B6449" w:rsidP="0050197C">
      <w:pPr>
        <w:jc w:val="both"/>
        <w:rPr>
          <w:color w:val="000000"/>
          <w:sz w:val="22"/>
          <w:szCs w:val="22"/>
        </w:rPr>
      </w:pPr>
      <w:hyperlink r:id="rId8" w:history="1">
        <w:r w:rsidR="00830BB5" w:rsidRPr="00903E37">
          <w:rPr>
            <w:rStyle w:val="Hyperlink"/>
            <w:sz w:val="22"/>
            <w:szCs w:val="22"/>
          </w:rPr>
          <w:t>Margita.Kukjane@ic.iem.gov.lv</w:t>
        </w:r>
      </w:hyperlink>
    </w:p>
    <w:p w:rsidR="00830BB5" w:rsidRDefault="00830BB5">
      <w:pPr>
        <w:spacing w:after="200" w:line="276" w:lineRule="auto"/>
        <w:rPr>
          <w:color w:val="000000"/>
          <w:sz w:val="22"/>
          <w:szCs w:val="22"/>
        </w:rPr>
      </w:pPr>
    </w:p>
    <w:sectPr w:rsidR="00830BB5" w:rsidSect="000D5556">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8E" w:rsidRDefault="00C96A8E" w:rsidP="00793A8A">
      <w:r>
        <w:separator/>
      </w:r>
    </w:p>
  </w:endnote>
  <w:endnote w:type="continuationSeparator" w:id="0">
    <w:p w:rsidR="00C96A8E" w:rsidRDefault="00C96A8E" w:rsidP="0079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B5" w:rsidRPr="00E20D0A" w:rsidRDefault="00830BB5" w:rsidP="00AE36F1">
    <w:pPr>
      <w:jc w:val="both"/>
      <w:rPr>
        <w:sz w:val="20"/>
        <w:szCs w:val="20"/>
      </w:rPr>
    </w:pPr>
    <w:r w:rsidRPr="006848C7">
      <w:rPr>
        <w:sz w:val="20"/>
        <w:szCs w:val="20"/>
      </w:rPr>
      <w:t>IeM</w:t>
    </w:r>
    <w:r>
      <w:rPr>
        <w:sz w:val="20"/>
        <w:szCs w:val="20"/>
      </w:rPr>
      <w:t>Zino</w:t>
    </w:r>
    <w:r w:rsidRPr="006848C7">
      <w:rPr>
        <w:sz w:val="20"/>
        <w:szCs w:val="20"/>
      </w:rPr>
      <w:t>_</w:t>
    </w:r>
    <w:r w:rsidR="0004427B">
      <w:rPr>
        <w:sz w:val="20"/>
        <w:szCs w:val="20"/>
      </w:rPr>
      <w:t>11</w:t>
    </w:r>
    <w:r w:rsidR="00523EA4">
      <w:rPr>
        <w:sz w:val="20"/>
        <w:szCs w:val="20"/>
      </w:rPr>
      <w:t>0</w:t>
    </w:r>
    <w:r w:rsidR="0037305B">
      <w:rPr>
        <w:sz w:val="20"/>
        <w:szCs w:val="20"/>
      </w:rPr>
      <w:t>8</w:t>
    </w:r>
    <w:r w:rsidRPr="006848C7">
      <w:rPr>
        <w:sz w:val="20"/>
        <w:szCs w:val="20"/>
      </w:rPr>
      <w:t>1</w:t>
    </w:r>
    <w:r>
      <w:rPr>
        <w:sz w:val="20"/>
        <w:szCs w:val="20"/>
      </w:rPr>
      <w:t>4</w:t>
    </w:r>
    <w:r w:rsidRPr="006848C7">
      <w:rPr>
        <w:sz w:val="20"/>
        <w:szCs w:val="20"/>
      </w:rPr>
      <w:t>; Informatīvais ziņojums „</w:t>
    </w:r>
    <w:r>
      <w:rPr>
        <w:sz w:val="20"/>
        <w:szCs w:val="20"/>
      </w:rPr>
      <w:t xml:space="preserve">Ministru kabineta </w:t>
    </w:r>
    <w:r w:rsidRPr="00E20D0A">
      <w:rPr>
        <w:sz w:val="20"/>
        <w:szCs w:val="20"/>
      </w:rPr>
      <w:t xml:space="preserve">2012.gada 22.maija sēdes protokollēmuma </w:t>
    </w:r>
    <w:r>
      <w:rPr>
        <w:sz w:val="20"/>
        <w:szCs w:val="20"/>
      </w:rPr>
      <w:t xml:space="preserve">Nr.28 10.§  </w:t>
    </w:r>
    <w:r w:rsidRPr="00E20D0A">
      <w:rPr>
        <w:sz w:val="20"/>
        <w:szCs w:val="20"/>
      </w:rPr>
      <w:t>3.punkta izpildi</w:t>
    </w:r>
    <w:r>
      <w:rPr>
        <w:sz w:val="20"/>
        <w:szCs w:val="20"/>
      </w:rPr>
      <w:t>”</w:t>
    </w:r>
  </w:p>
  <w:p w:rsidR="00830BB5" w:rsidRDefault="00830BB5" w:rsidP="006848C7">
    <w:pPr>
      <w:ind w:right="-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B5" w:rsidRPr="00E20D0A" w:rsidRDefault="00830BB5" w:rsidP="00AE36F1">
    <w:pPr>
      <w:jc w:val="both"/>
      <w:rPr>
        <w:sz w:val="20"/>
        <w:szCs w:val="20"/>
      </w:rPr>
    </w:pPr>
    <w:r w:rsidRPr="006848C7">
      <w:rPr>
        <w:sz w:val="20"/>
        <w:szCs w:val="20"/>
      </w:rPr>
      <w:t>IeM</w:t>
    </w:r>
    <w:r>
      <w:rPr>
        <w:sz w:val="20"/>
        <w:szCs w:val="20"/>
      </w:rPr>
      <w:t>Zino</w:t>
    </w:r>
    <w:r w:rsidRPr="006848C7">
      <w:rPr>
        <w:sz w:val="20"/>
        <w:szCs w:val="20"/>
      </w:rPr>
      <w:t>_</w:t>
    </w:r>
    <w:r w:rsidR="0004427B">
      <w:rPr>
        <w:sz w:val="20"/>
        <w:szCs w:val="20"/>
      </w:rPr>
      <w:t>11</w:t>
    </w:r>
    <w:r w:rsidR="00523EA4">
      <w:rPr>
        <w:sz w:val="20"/>
        <w:szCs w:val="20"/>
      </w:rPr>
      <w:t>0</w:t>
    </w:r>
    <w:r w:rsidR="0037305B">
      <w:rPr>
        <w:sz w:val="20"/>
        <w:szCs w:val="20"/>
      </w:rPr>
      <w:t>8</w:t>
    </w:r>
    <w:r w:rsidRPr="006848C7">
      <w:rPr>
        <w:sz w:val="20"/>
        <w:szCs w:val="20"/>
      </w:rPr>
      <w:t>1</w:t>
    </w:r>
    <w:r>
      <w:rPr>
        <w:sz w:val="20"/>
        <w:szCs w:val="20"/>
      </w:rPr>
      <w:t>4</w:t>
    </w:r>
    <w:r w:rsidRPr="006848C7">
      <w:rPr>
        <w:sz w:val="20"/>
        <w:szCs w:val="20"/>
      </w:rPr>
      <w:t>; Informatīvais ziņojums „</w:t>
    </w:r>
    <w:r>
      <w:rPr>
        <w:sz w:val="20"/>
        <w:szCs w:val="20"/>
      </w:rPr>
      <w:t xml:space="preserve">Ministru kabineta </w:t>
    </w:r>
    <w:r w:rsidRPr="00E20D0A">
      <w:rPr>
        <w:sz w:val="20"/>
        <w:szCs w:val="20"/>
      </w:rPr>
      <w:t xml:space="preserve">2012.gada 22.maija sēdes protokollēmuma </w:t>
    </w:r>
    <w:r>
      <w:rPr>
        <w:sz w:val="20"/>
        <w:szCs w:val="20"/>
      </w:rPr>
      <w:t xml:space="preserve">Nr.28 10.§  </w:t>
    </w:r>
    <w:r w:rsidRPr="00E20D0A">
      <w:rPr>
        <w:sz w:val="20"/>
        <w:szCs w:val="20"/>
      </w:rPr>
      <w:t>3.punkta izpildi</w:t>
    </w:r>
    <w:r>
      <w:rPr>
        <w:sz w:val="20"/>
        <w:szCs w:val="20"/>
      </w:rPr>
      <w:t>”</w:t>
    </w:r>
  </w:p>
  <w:p w:rsidR="00830BB5" w:rsidRDefault="00830BB5" w:rsidP="006848C7">
    <w:pPr>
      <w:ind w:right="-5"/>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8E" w:rsidRDefault="00C96A8E" w:rsidP="00793A8A">
      <w:r>
        <w:separator/>
      </w:r>
    </w:p>
  </w:footnote>
  <w:footnote w:type="continuationSeparator" w:id="0">
    <w:p w:rsidR="00C96A8E" w:rsidRDefault="00C96A8E" w:rsidP="0079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B5" w:rsidRDefault="00FA0F4E">
    <w:pPr>
      <w:pStyle w:val="Header"/>
      <w:jc w:val="center"/>
    </w:pPr>
    <w:r>
      <w:fldChar w:fldCharType="begin"/>
    </w:r>
    <w:r>
      <w:instrText xml:space="preserve"> PAGE   \* MERGEFORMAT </w:instrText>
    </w:r>
    <w:r>
      <w:fldChar w:fldCharType="separate"/>
    </w:r>
    <w:r w:rsidR="004B6449">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3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997916"/>
    <w:multiLevelType w:val="hybridMultilevel"/>
    <w:tmpl w:val="9C42F7A8"/>
    <w:lvl w:ilvl="0" w:tplc="EC8C64E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4245755"/>
    <w:multiLevelType w:val="hybridMultilevel"/>
    <w:tmpl w:val="FB56D7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32C32"/>
    <w:multiLevelType w:val="hybridMultilevel"/>
    <w:tmpl w:val="FE9428D6"/>
    <w:lvl w:ilvl="0" w:tplc="87C0448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nsid w:val="26AC3F92"/>
    <w:multiLevelType w:val="hybridMultilevel"/>
    <w:tmpl w:val="1396B2E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5">
    <w:nsid w:val="26CB7E3E"/>
    <w:multiLevelType w:val="hybridMultilevel"/>
    <w:tmpl w:val="B64AB52E"/>
    <w:lvl w:ilvl="0" w:tplc="005E51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B6574F4"/>
    <w:multiLevelType w:val="hybridMultilevel"/>
    <w:tmpl w:val="8CD6851A"/>
    <w:lvl w:ilvl="0" w:tplc="A21C8BFA">
      <w:numFmt w:val="bullet"/>
      <w:lvlText w:val=""/>
      <w:lvlJc w:val="left"/>
      <w:pPr>
        <w:ind w:left="1080" w:hanging="360"/>
      </w:pPr>
      <w:rPr>
        <w:rFonts w:ascii="Symbol" w:eastAsia="Times New Roman"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7">
    <w:nsid w:val="346658B7"/>
    <w:multiLevelType w:val="hybridMultilevel"/>
    <w:tmpl w:val="3A182B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7EB6854"/>
    <w:multiLevelType w:val="hybridMultilevel"/>
    <w:tmpl w:val="3FFC1E1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9">
    <w:nsid w:val="380B3032"/>
    <w:multiLevelType w:val="hybridMultilevel"/>
    <w:tmpl w:val="E35A9FE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8F600FF"/>
    <w:multiLevelType w:val="hybridMultilevel"/>
    <w:tmpl w:val="D108DB0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C1D689F"/>
    <w:multiLevelType w:val="hybridMultilevel"/>
    <w:tmpl w:val="DDEE9B2C"/>
    <w:lvl w:ilvl="0" w:tplc="14BEF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3E712C7D"/>
    <w:multiLevelType w:val="hybridMultilevel"/>
    <w:tmpl w:val="5B88C4DE"/>
    <w:lvl w:ilvl="0" w:tplc="EF52AE5E">
      <w:start w:val="1"/>
      <w:numFmt w:val="decimal"/>
      <w:lvlText w:val="%1."/>
      <w:lvlJc w:val="left"/>
      <w:pPr>
        <w:ind w:left="1515" w:hanging="360"/>
      </w:pPr>
      <w:rPr>
        <w:rFonts w:ascii="Times New Roman" w:hAnsi="Times New Roman" w:cs="Times New Roman" w:hint="default"/>
        <w:sz w:val="28"/>
        <w:szCs w:val="28"/>
      </w:rPr>
    </w:lvl>
    <w:lvl w:ilvl="1" w:tplc="04260019">
      <w:start w:val="1"/>
      <w:numFmt w:val="lowerLetter"/>
      <w:lvlText w:val="%2."/>
      <w:lvlJc w:val="left"/>
      <w:pPr>
        <w:ind w:left="2235" w:hanging="360"/>
      </w:pPr>
    </w:lvl>
    <w:lvl w:ilvl="2" w:tplc="0426001B">
      <w:start w:val="1"/>
      <w:numFmt w:val="lowerRoman"/>
      <w:lvlText w:val="%3."/>
      <w:lvlJc w:val="right"/>
      <w:pPr>
        <w:ind w:left="2955" w:hanging="180"/>
      </w:pPr>
    </w:lvl>
    <w:lvl w:ilvl="3" w:tplc="0426000F">
      <w:start w:val="1"/>
      <w:numFmt w:val="decimal"/>
      <w:lvlText w:val="%4."/>
      <w:lvlJc w:val="left"/>
      <w:pPr>
        <w:ind w:left="3675" w:hanging="360"/>
      </w:pPr>
    </w:lvl>
    <w:lvl w:ilvl="4" w:tplc="04260019">
      <w:start w:val="1"/>
      <w:numFmt w:val="lowerLetter"/>
      <w:lvlText w:val="%5."/>
      <w:lvlJc w:val="left"/>
      <w:pPr>
        <w:ind w:left="4395" w:hanging="360"/>
      </w:pPr>
    </w:lvl>
    <w:lvl w:ilvl="5" w:tplc="0426001B">
      <w:start w:val="1"/>
      <w:numFmt w:val="lowerRoman"/>
      <w:lvlText w:val="%6."/>
      <w:lvlJc w:val="right"/>
      <w:pPr>
        <w:ind w:left="5115" w:hanging="180"/>
      </w:pPr>
    </w:lvl>
    <w:lvl w:ilvl="6" w:tplc="0426000F">
      <w:start w:val="1"/>
      <w:numFmt w:val="decimal"/>
      <w:lvlText w:val="%7."/>
      <w:lvlJc w:val="left"/>
      <w:pPr>
        <w:ind w:left="5835" w:hanging="360"/>
      </w:pPr>
    </w:lvl>
    <w:lvl w:ilvl="7" w:tplc="04260019">
      <w:start w:val="1"/>
      <w:numFmt w:val="lowerLetter"/>
      <w:lvlText w:val="%8."/>
      <w:lvlJc w:val="left"/>
      <w:pPr>
        <w:ind w:left="6555" w:hanging="360"/>
      </w:pPr>
    </w:lvl>
    <w:lvl w:ilvl="8" w:tplc="0426001B">
      <w:start w:val="1"/>
      <w:numFmt w:val="lowerRoman"/>
      <w:lvlText w:val="%9."/>
      <w:lvlJc w:val="right"/>
      <w:pPr>
        <w:ind w:left="7275" w:hanging="180"/>
      </w:pPr>
    </w:lvl>
  </w:abstractNum>
  <w:abstractNum w:abstractNumId="13">
    <w:nsid w:val="583061BA"/>
    <w:multiLevelType w:val="multilevel"/>
    <w:tmpl w:val="06067686"/>
    <w:lvl w:ilvl="0">
      <w:start w:val="1"/>
      <w:numFmt w:val="decimal"/>
      <w:lvlText w:val="%1."/>
      <w:lvlJc w:val="left"/>
      <w:pPr>
        <w:ind w:left="433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4">
    <w:nsid w:val="6B0575F7"/>
    <w:multiLevelType w:val="hybridMultilevel"/>
    <w:tmpl w:val="C6A068EC"/>
    <w:lvl w:ilvl="0" w:tplc="B70CFDBC">
      <w:start w:val="1"/>
      <w:numFmt w:val="decimal"/>
      <w:lvlText w:val="%1."/>
      <w:lvlJc w:val="left"/>
      <w:pPr>
        <w:ind w:left="1275" w:hanging="360"/>
      </w:pPr>
      <w:rPr>
        <w:rFonts w:hint="default"/>
        <w:color w:val="2A2A2A"/>
      </w:rPr>
    </w:lvl>
    <w:lvl w:ilvl="1" w:tplc="04260019">
      <w:start w:val="1"/>
      <w:numFmt w:val="lowerLetter"/>
      <w:lvlText w:val="%2."/>
      <w:lvlJc w:val="left"/>
      <w:pPr>
        <w:ind w:left="1995" w:hanging="360"/>
      </w:pPr>
    </w:lvl>
    <w:lvl w:ilvl="2" w:tplc="0426001B">
      <w:start w:val="1"/>
      <w:numFmt w:val="lowerRoman"/>
      <w:lvlText w:val="%3."/>
      <w:lvlJc w:val="right"/>
      <w:pPr>
        <w:ind w:left="2715" w:hanging="180"/>
      </w:pPr>
    </w:lvl>
    <w:lvl w:ilvl="3" w:tplc="0426000F">
      <w:start w:val="1"/>
      <w:numFmt w:val="decimal"/>
      <w:lvlText w:val="%4."/>
      <w:lvlJc w:val="left"/>
      <w:pPr>
        <w:ind w:left="3435" w:hanging="360"/>
      </w:pPr>
    </w:lvl>
    <w:lvl w:ilvl="4" w:tplc="04260019">
      <w:start w:val="1"/>
      <w:numFmt w:val="lowerLetter"/>
      <w:lvlText w:val="%5."/>
      <w:lvlJc w:val="left"/>
      <w:pPr>
        <w:ind w:left="4155" w:hanging="360"/>
      </w:pPr>
    </w:lvl>
    <w:lvl w:ilvl="5" w:tplc="0426001B">
      <w:start w:val="1"/>
      <w:numFmt w:val="lowerRoman"/>
      <w:lvlText w:val="%6."/>
      <w:lvlJc w:val="right"/>
      <w:pPr>
        <w:ind w:left="4875" w:hanging="180"/>
      </w:pPr>
    </w:lvl>
    <w:lvl w:ilvl="6" w:tplc="0426000F">
      <w:start w:val="1"/>
      <w:numFmt w:val="decimal"/>
      <w:lvlText w:val="%7."/>
      <w:lvlJc w:val="left"/>
      <w:pPr>
        <w:ind w:left="5595" w:hanging="360"/>
      </w:pPr>
    </w:lvl>
    <w:lvl w:ilvl="7" w:tplc="04260019">
      <w:start w:val="1"/>
      <w:numFmt w:val="lowerLetter"/>
      <w:lvlText w:val="%8."/>
      <w:lvlJc w:val="left"/>
      <w:pPr>
        <w:ind w:left="6315" w:hanging="360"/>
      </w:pPr>
    </w:lvl>
    <w:lvl w:ilvl="8" w:tplc="0426001B">
      <w:start w:val="1"/>
      <w:numFmt w:val="lowerRoman"/>
      <w:lvlText w:val="%9."/>
      <w:lvlJc w:val="right"/>
      <w:pPr>
        <w:ind w:left="7035" w:hanging="180"/>
      </w:pPr>
    </w:lvl>
  </w:abstractNum>
  <w:abstractNum w:abstractNumId="15">
    <w:nsid w:val="77A9611C"/>
    <w:multiLevelType w:val="hybridMultilevel"/>
    <w:tmpl w:val="5236405A"/>
    <w:lvl w:ilvl="0" w:tplc="EC506A80">
      <w:start w:val="1"/>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nsid w:val="7C0E0B52"/>
    <w:multiLevelType w:val="multilevel"/>
    <w:tmpl w:val="54D4D8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6"/>
  </w:num>
  <w:num w:numId="3">
    <w:abstractNumId w:val="8"/>
  </w:num>
  <w:num w:numId="4">
    <w:abstractNumId w:val="4"/>
  </w:num>
  <w:num w:numId="5">
    <w:abstractNumId w:val="0"/>
  </w:num>
  <w:num w:numId="6">
    <w:abstractNumId w:val="6"/>
  </w:num>
  <w:num w:numId="7">
    <w:abstractNumId w:val="10"/>
  </w:num>
  <w:num w:numId="8">
    <w:abstractNumId w:val="2"/>
  </w:num>
  <w:num w:numId="9">
    <w:abstractNumId w:val="13"/>
  </w:num>
  <w:num w:numId="10">
    <w:abstractNumId w:val="14"/>
  </w:num>
  <w:num w:numId="11">
    <w:abstractNumId w:val="12"/>
  </w:num>
  <w:num w:numId="12">
    <w:abstractNumId w:val="9"/>
  </w:num>
  <w:num w:numId="13">
    <w:abstractNumId w:val="7"/>
  </w:num>
  <w:num w:numId="14">
    <w:abstractNumId w:val="1"/>
  </w:num>
  <w:num w:numId="15">
    <w:abstractNumId w:val="1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3F"/>
    <w:rsid w:val="00000D73"/>
    <w:rsid w:val="000041ED"/>
    <w:rsid w:val="00006CEA"/>
    <w:rsid w:val="00007278"/>
    <w:rsid w:val="00011F73"/>
    <w:rsid w:val="0001537A"/>
    <w:rsid w:val="00016789"/>
    <w:rsid w:val="00022370"/>
    <w:rsid w:val="00032087"/>
    <w:rsid w:val="00032CAD"/>
    <w:rsid w:val="00032E97"/>
    <w:rsid w:val="00035DCD"/>
    <w:rsid w:val="00042C42"/>
    <w:rsid w:val="0004427B"/>
    <w:rsid w:val="0004460E"/>
    <w:rsid w:val="000557C5"/>
    <w:rsid w:val="000679E0"/>
    <w:rsid w:val="00071C2B"/>
    <w:rsid w:val="00074177"/>
    <w:rsid w:val="00075EA4"/>
    <w:rsid w:val="000776CF"/>
    <w:rsid w:val="00077BD3"/>
    <w:rsid w:val="00095447"/>
    <w:rsid w:val="00095F0D"/>
    <w:rsid w:val="000A0AB0"/>
    <w:rsid w:val="000A4D1F"/>
    <w:rsid w:val="000B3D19"/>
    <w:rsid w:val="000B628A"/>
    <w:rsid w:val="000C0B96"/>
    <w:rsid w:val="000D041B"/>
    <w:rsid w:val="000D0FB2"/>
    <w:rsid w:val="000D4EC1"/>
    <w:rsid w:val="000D5556"/>
    <w:rsid w:val="000D630C"/>
    <w:rsid w:val="000E6388"/>
    <w:rsid w:val="000E6B36"/>
    <w:rsid w:val="000E7E27"/>
    <w:rsid w:val="000F271E"/>
    <w:rsid w:val="000F2B6B"/>
    <w:rsid w:val="000F4C47"/>
    <w:rsid w:val="0010557F"/>
    <w:rsid w:val="0011092E"/>
    <w:rsid w:val="00110CC3"/>
    <w:rsid w:val="00112B47"/>
    <w:rsid w:val="00113D36"/>
    <w:rsid w:val="00116D79"/>
    <w:rsid w:val="00121FC1"/>
    <w:rsid w:val="00122C67"/>
    <w:rsid w:val="001230F8"/>
    <w:rsid w:val="00127E2A"/>
    <w:rsid w:val="00131034"/>
    <w:rsid w:val="00134BBF"/>
    <w:rsid w:val="001359F5"/>
    <w:rsid w:val="001376EC"/>
    <w:rsid w:val="00147F81"/>
    <w:rsid w:val="0015328D"/>
    <w:rsid w:val="00155BB3"/>
    <w:rsid w:val="001560CC"/>
    <w:rsid w:val="00160A9F"/>
    <w:rsid w:val="00160CBF"/>
    <w:rsid w:val="00163E4F"/>
    <w:rsid w:val="00166E96"/>
    <w:rsid w:val="00183ABD"/>
    <w:rsid w:val="00186BB2"/>
    <w:rsid w:val="001A1C09"/>
    <w:rsid w:val="001A3D45"/>
    <w:rsid w:val="001A4263"/>
    <w:rsid w:val="001B109A"/>
    <w:rsid w:val="001B3D82"/>
    <w:rsid w:val="001B3E82"/>
    <w:rsid w:val="001C053B"/>
    <w:rsid w:val="001C1816"/>
    <w:rsid w:val="001C465E"/>
    <w:rsid w:val="001D1485"/>
    <w:rsid w:val="001D73E6"/>
    <w:rsid w:val="001E0BE3"/>
    <w:rsid w:val="001E1330"/>
    <w:rsid w:val="001E2B2B"/>
    <w:rsid w:val="001E33C5"/>
    <w:rsid w:val="001E3E21"/>
    <w:rsid w:val="001E4BBD"/>
    <w:rsid w:val="001E4EF7"/>
    <w:rsid w:val="001E55FD"/>
    <w:rsid w:val="001F20F2"/>
    <w:rsid w:val="001F390C"/>
    <w:rsid w:val="001F46E8"/>
    <w:rsid w:val="002011AD"/>
    <w:rsid w:val="0021024D"/>
    <w:rsid w:val="00215CE6"/>
    <w:rsid w:val="0021652F"/>
    <w:rsid w:val="0021709F"/>
    <w:rsid w:val="00222A9E"/>
    <w:rsid w:val="00222E60"/>
    <w:rsid w:val="002231F4"/>
    <w:rsid w:val="002258A5"/>
    <w:rsid w:val="00227914"/>
    <w:rsid w:val="00234F0D"/>
    <w:rsid w:val="00240C9D"/>
    <w:rsid w:val="0024115F"/>
    <w:rsid w:val="002427DE"/>
    <w:rsid w:val="0024361F"/>
    <w:rsid w:val="00243977"/>
    <w:rsid w:val="00253E1F"/>
    <w:rsid w:val="00261394"/>
    <w:rsid w:val="00262F81"/>
    <w:rsid w:val="002713F9"/>
    <w:rsid w:val="0027155A"/>
    <w:rsid w:val="00273FC8"/>
    <w:rsid w:val="0027453D"/>
    <w:rsid w:val="00275D58"/>
    <w:rsid w:val="002777EE"/>
    <w:rsid w:val="00282045"/>
    <w:rsid w:val="0028274C"/>
    <w:rsid w:val="00285648"/>
    <w:rsid w:val="0029369E"/>
    <w:rsid w:val="00294B57"/>
    <w:rsid w:val="002966F0"/>
    <w:rsid w:val="002A29A7"/>
    <w:rsid w:val="002C4F7A"/>
    <w:rsid w:val="002C5A7E"/>
    <w:rsid w:val="002C624E"/>
    <w:rsid w:val="002C7FE6"/>
    <w:rsid w:val="002D57F8"/>
    <w:rsid w:val="002E465D"/>
    <w:rsid w:val="002E5459"/>
    <w:rsid w:val="002E6BE7"/>
    <w:rsid w:val="002F676D"/>
    <w:rsid w:val="002F6DE2"/>
    <w:rsid w:val="003018BC"/>
    <w:rsid w:val="003039A2"/>
    <w:rsid w:val="00304B5F"/>
    <w:rsid w:val="00304C24"/>
    <w:rsid w:val="00316384"/>
    <w:rsid w:val="00320F0A"/>
    <w:rsid w:val="00321766"/>
    <w:rsid w:val="0032639A"/>
    <w:rsid w:val="00326866"/>
    <w:rsid w:val="003318D3"/>
    <w:rsid w:val="00334D06"/>
    <w:rsid w:val="003350FD"/>
    <w:rsid w:val="00340502"/>
    <w:rsid w:val="00345572"/>
    <w:rsid w:val="00350413"/>
    <w:rsid w:val="00356DB2"/>
    <w:rsid w:val="003669C3"/>
    <w:rsid w:val="003725C8"/>
    <w:rsid w:val="0037305B"/>
    <w:rsid w:val="00377056"/>
    <w:rsid w:val="0038561E"/>
    <w:rsid w:val="003872E4"/>
    <w:rsid w:val="003905B5"/>
    <w:rsid w:val="003A1BBE"/>
    <w:rsid w:val="003A217C"/>
    <w:rsid w:val="003A29C0"/>
    <w:rsid w:val="003B0CCE"/>
    <w:rsid w:val="003B1083"/>
    <w:rsid w:val="003B2249"/>
    <w:rsid w:val="003C5B02"/>
    <w:rsid w:val="003C77D3"/>
    <w:rsid w:val="003D008F"/>
    <w:rsid w:val="003E0594"/>
    <w:rsid w:val="003E5B02"/>
    <w:rsid w:val="003F0B1E"/>
    <w:rsid w:val="003F19DD"/>
    <w:rsid w:val="003F31BF"/>
    <w:rsid w:val="003F5E86"/>
    <w:rsid w:val="003F6066"/>
    <w:rsid w:val="003F6714"/>
    <w:rsid w:val="00401E52"/>
    <w:rsid w:val="00402318"/>
    <w:rsid w:val="004027EA"/>
    <w:rsid w:val="00407C40"/>
    <w:rsid w:val="00413CCA"/>
    <w:rsid w:val="00420C3A"/>
    <w:rsid w:val="00423356"/>
    <w:rsid w:val="00423871"/>
    <w:rsid w:val="00425337"/>
    <w:rsid w:val="004278F1"/>
    <w:rsid w:val="0043256F"/>
    <w:rsid w:val="00434E8D"/>
    <w:rsid w:val="004354CF"/>
    <w:rsid w:val="00437F80"/>
    <w:rsid w:val="004413E2"/>
    <w:rsid w:val="00444041"/>
    <w:rsid w:val="0044532D"/>
    <w:rsid w:val="00446121"/>
    <w:rsid w:val="004507D9"/>
    <w:rsid w:val="004514A1"/>
    <w:rsid w:val="004519E3"/>
    <w:rsid w:val="00453F15"/>
    <w:rsid w:val="00454B0D"/>
    <w:rsid w:val="00456067"/>
    <w:rsid w:val="00460B32"/>
    <w:rsid w:val="00462C6E"/>
    <w:rsid w:val="00465CAD"/>
    <w:rsid w:val="00467224"/>
    <w:rsid w:val="00471DF8"/>
    <w:rsid w:val="00481BB1"/>
    <w:rsid w:val="00487A56"/>
    <w:rsid w:val="00493453"/>
    <w:rsid w:val="00495CEE"/>
    <w:rsid w:val="00495FEA"/>
    <w:rsid w:val="004A406E"/>
    <w:rsid w:val="004A6778"/>
    <w:rsid w:val="004B4530"/>
    <w:rsid w:val="004B55AF"/>
    <w:rsid w:val="004B6449"/>
    <w:rsid w:val="004B72FE"/>
    <w:rsid w:val="004C3E72"/>
    <w:rsid w:val="004D055A"/>
    <w:rsid w:val="004D1FA9"/>
    <w:rsid w:val="004D5412"/>
    <w:rsid w:val="004D74AE"/>
    <w:rsid w:val="004E0DD2"/>
    <w:rsid w:val="004E62CD"/>
    <w:rsid w:val="004E66B9"/>
    <w:rsid w:val="0050197C"/>
    <w:rsid w:val="005060F9"/>
    <w:rsid w:val="00510333"/>
    <w:rsid w:val="0052193B"/>
    <w:rsid w:val="00523EA4"/>
    <w:rsid w:val="00533994"/>
    <w:rsid w:val="00536E7D"/>
    <w:rsid w:val="00541429"/>
    <w:rsid w:val="00544096"/>
    <w:rsid w:val="00547F6E"/>
    <w:rsid w:val="00551A9D"/>
    <w:rsid w:val="005531D9"/>
    <w:rsid w:val="00553E2E"/>
    <w:rsid w:val="00563A6D"/>
    <w:rsid w:val="005643C7"/>
    <w:rsid w:val="00566EF5"/>
    <w:rsid w:val="00571991"/>
    <w:rsid w:val="005726DF"/>
    <w:rsid w:val="0057716C"/>
    <w:rsid w:val="005813BF"/>
    <w:rsid w:val="00584B2D"/>
    <w:rsid w:val="00585E1A"/>
    <w:rsid w:val="005A3BE4"/>
    <w:rsid w:val="005B5C07"/>
    <w:rsid w:val="005B649C"/>
    <w:rsid w:val="005B6FC5"/>
    <w:rsid w:val="005C07E8"/>
    <w:rsid w:val="005C1A04"/>
    <w:rsid w:val="005C6F33"/>
    <w:rsid w:val="005D0504"/>
    <w:rsid w:val="005D14E8"/>
    <w:rsid w:val="005D53BD"/>
    <w:rsid w:val="005D7897"/>
    <w:rsid w:val="005E0FB6"/>
    <w:rsid w:val="005E735F"/>
    <w:rsid w:val="005E7E39"/>
    <w:rsid w:val="005F09B5"/>
    <w:rsid w:val="005F648A"/>
    <w:rsid w:val="005F663B"/>
    <w:rsid w:val="005F6882"/>
    <w:rsid w:val="0060527F"/>
    <w:rsid w:val="00621710"/>
    <w:rsid w:val="006218FC"/>
    <w:rsid w:val="00622F5B"/>
    <w:rsid w:val="00630FCE"/>
    <w:rsid w:val="00631C82"/>
    <w:rsid w:val="006336FC"/>
    <w:rsid w:val="0064100B"/>
    <w:rsid w:val="00641EF4"/>
    <w:rsid w:val="0064302D"/>
    <w:rsid w:val="0064345B"/>
    <w:rsid w:val="0064347F"/>
    <w:rsid w:val="00645E25"/>
    <w:rsid w:val="00647CED"/>
    <w:rsid w:val="00651920"/>
    <w:rsid w:val="00652409"/>
    <w:rsid w:val="00660400"/>
    <w:rsid w:val="00661F96"/>
    <w:rsid w:val="00666246"/>
    <w:rsid w:val="00671C7E"/>
    <w:rsid w:val="0067279D"/>
    <w:rsid w:val="006756CA"/>
    <w:rsid w:val="0068357F"/>
    <w:rsid w:val="006848C7"/>
    <w:rsid w:val="00692EA8"/>
    <w:rsid w:val="006A1789"/>
    <w:rsid w:val="006A476A"/>
    <w:rsid w:val="006A68E5"/>
    <w:rsid w:val="006A7E79"/>
    <w:rsid w:val="006C0E28"/>
    <w:rsid w:val="006C77C7"/>
    <w:rsid w:val="006D2B9C"/>
    <w:rsid w:val="006D43D4"/>
    <w:rsid w:val="006D6B8D"/>
    <w:rsid w:val="006D786F"/>
    <w:rsid w:val="006E49D5"/>
    <w:rsid w:val="006E50D0"/>
    <w:rsid w:val="006F09A3"/>
    <w:rsid w:val="006F194D"/>
    <w:rsid w:val="006F27E9"/>
    <w:rsid w:val="006F29AD"/>
    <w:rsid w:val="006F5B2A"/>
    <w:rsid w:val="00701092"/>
    <w:rsid w:val="00705CE3"/>
    <w:rsid w:val="00720C30"/>
    <w:rsid w:val="0072327C"/>
    <w:rsid w:val="00723304"/>
    <w:rsid w:val="00731389"/>
    <w:rsid w:val="007366B7"/>
    <w:rsid w:val="00740DFF"/>
    <w:rsid w:val="007413BE"/>
    <w:rsid w:val="0074494E"/>
    <w:rsid w:val="00750AC7"/>
    <w:rsid w:val="00764CD5"/>
    <w:rsid w:val="0077126E"/>
    <w:rsid w:val="00773461"/>
    <w:rsid w:val="007749F7"/>
    <w:rsid w:val="00775026"/>
    <w:rsid w:val="00790F08"/>
    <w:rsid w:val="00792B7C"/>
    <w:rsid w:val="00793A8A"/>
    <w:rsid w:val="007954A0"/>
    <w:rsid w:val="007B0980"/>
    <w:rsid w:val="007B116C"/>
    <w:rsid w:val="007B1C47"/>
    <w:rsid w:val="007B2FD1"/>
    <w:rsid w:val="007B45C2"/>
    <w:rsid w:val="007C23E3"/>
    <w:rsid w:val="007C77DC"/>
    <w:rsid w:val="007D4EDD"/>
    <w:rsid w:val="007F0E6C"/>
    <w:rsid w:val="007F3473"/>
    <w:rsid w:val="007F65B5"/>
    <w:rsid w:val="007F7352"/>
    <w:rsid w:val="0080243C"/>
    <w:rsid w:val="00803972"/>
    <w:rsid w:val="008066B2"/>
    <w:rsid w:val="008111E4"/>
    <w:rsid w:val="008144D1"/>
    <w:rsid w:val="00814B37"/>
    <w:rsid w:val="00816B66"/>
    <w:rsid w:val="00822D32"/>
    <w:rsid w:val="00830BB5"/>
    <w:rsid w:val="00830D13"/>
    <w:rsid w:val="00837752"/>
    <w:rsid w:val="008440F4"/>
    <w:rsid w:val="00857521"/>
    <w:rsid w:val="00857E17"/>
    <w:rsid w:val="00864A5F"/>
    <w:rsid w:val="00864EB0"/>
    <w:rsid w:val="00872BBF"/>
    <w:rsid w:val="00873DFA"/>
    <w:rsid w:val="00875F73"/>
    <w:rsid w:val="0088178D"/>
    <w:rsid w:val="008A0E69"/>
    <w:rsid w:val="008A18CA"/>
    <w:rsid w:val="008A7A27"/>
    <w:rsid w:val="008B0844"/>
    <w:rsid w:val="008B2589"/>
    <w:rsid w:val="008B74EF"/>
    <w:rsid w:val="008C0A5E"/>
    <w:rsid w:val="008C0CB3"/>
    <w:rsid w:val="008C5112"/>
    <w:rsid w:val="008C58BF"/>
    <w:rsid w:val="008C70AE"/>
    <w:rsid w:val="008D2CD7"/>
    <w:rsid w:val="008D3F91"/>
    <w:rsid w:val="008D5185"/>
    <w:rsid w:val="008D5C50"/>
    <w:rsid w:val="008D6448"/>
    <w:rsid w:val="008E6C7B"/>
    <w:rsid w:val="00903E37"/>
    <w:rsid w:val="00904E28"/>
    <w:rsid w:val="00911F8E"/>
    <w:rsid w:val="00915155"/>
    <w:rsid w:val="00916349"/>
    <w:rsid w:val="0092310F"/>
    <w:rsid w:val="00925429"/>
    <w:rsid w:val="009371C5"/>
    <w:rsid w:val="00943BE0"/>
    <w:rsid w:val="00946D08"/>
    <w:rsid w:val="009474FB"/>
    <w:rsid w:val="00947BF0"/>
    <w:rsid w:val="00950BC5"/>
    <w:rsid w:val="009603E4"/>
    <w:rsid w:val="00961A93"/>
    <w:rsid w:val="009634C5"/>
    <w:rsid w:val="009657D8"/>
    <w:rsid w:val="00965D5A"/>
    <w:rsid w:val="00977325"/>
    <w:rsid w:val="0098096E"/>
    <w:rsid w:val="00982580"/>
    <w:rsid w:val="00986CB0"/>
    <w:rsid w:val="00991A0B"/>
    <w:rsid w:val="00993C35"/>
    <w:rsid w:val="009A5919"/>
    <w:rsid w:val="009A6042"/>
    <w:rsid w:val="009B1D5D"/>
    <w:rsid w:val="009B54A1"/>
    <w:rsid w:val="009C0B0B"/>
    <w:rsid w:val="009C19D2"/>
    <w:rsid w:val="009C3500"/>
    <w:rsid w:val="009C420B"/>
    <w:rsid w:val="009D3BDC"/>
    <w:rsid w:val="009F5315"/>
    <w:rsid w:val="009F5AD4"/>
    <w:rsid w:val="009F7948"/>
    <w:rsid w:val="00A02033"/>
    <w:rsid w:val="00A12B02"/>
    <w:rsid w:val="00A12F87"/>
    <w:rsid w:val="00A20043"/>
    <w:rsid w:val="00A20E1B"/>
    <w:rsid w:val="00A24C95"/>
    <w:rsid w:val="00A26421"/>
    <w:rsid w:val="00A31742"/>
    <w:rsid w:val="00A35C34"/>
    <w:rsid w:val="00A368B9"/>
    <w:rsid w:val="00A37651"/>
    <w:rsid w:val="00A401C7"/>
    <w:rsid w:val="00A40324"/>
    <w:rsid w:val="00A52AD6"/>
    <w:rsid w:val="00A54766"/>
    <w:rsid w:val="00A56BB4"/>
    <w:rsid w:val="00A619DD"/>
    <w:rsid w:val="00A6445D"/>
    <w:rsid w:val="00A7789D"/>
    <w:rsid w:val="00A7792C"/>
    <w:rsid w:val="00A84682"/>
    <w:rsid w:val="00A84C2D"/>
    <w:rsid w:val="00A9218D"/>
    <w:rsid w:val="00A9336E"/>
    <w:rsid w:val="00A93FAA"/>
    <w:rsid w:val="00A94029"/>
    <w:rsid w:val="00A96444"/>
    <w:rsid w:val="00AA00A4"/>
    <w:rsid w:val="00AA6F08"/>
    <w:rsid w:val="00AA7930"/>
    <w:rsid w:val="00AB15A4"/>
    <w:rsid w:val="00AB4E09"/>
    <w:rsid w:val="00AB66F9"/>
    <w:rsid w:val="00AD1532"/>
    <w:rsid w:val="00AD2C3F"/>
    <w:rsid w:val="00AD3C30"/>
    <w:rsid w:val="00AD46D7"/>
    <w:rsid w:val="00AD4B02"/>
    <w:rsid w:val="00AE24A7"/>
    <w:rsid w:val="00AE2FB2"/>
    <w:rsid w:val="00AE36F1"/>
    <w:rsid w:val="00AE5E10"/>
    <w:rsid w:val="00AE63BB"/>
    <w:rsid w:val="00AE684E"/>
    <w:rsid w:val="00AF25EE"/>
    <w:rsid w:val="00AF527D"/>
    <w:rsid w:val="00B0352B"/>
    <w:rsid w:val="00B24A78"/>
    <w:rsid w:val="00B25BF2"/>
    <w:rsid w:val="00B26D5B"/>
    <w:rsid w:val="00B302C1"/>
    <w:rsid w:val="00B30307"/>
    <w:rsid w:val="00B3335B"/>
    <w:rsid w:val="00B407F0"/>
    <w:rsid w:val="00B53B0B"/>
    <w:rsid w:val="00B54FE4"/>
    <w:rsid w:val="00B5704E"/>
    <w:rsid w:val="00B57AD4"/>
    <w:rsid w:val="00B57C6B"/>
    <w:rsid w:val="00B60BBE"/>
    <w:rsid w:val="00B65742"/>
    <w:rsid w:val="00B67619"/>
    <w:rsid w:val="00B7017C"/>
    <w:rsid w:val="00B706F5"/>
    <w:rsid w:val="00B733AC"/>
    <w:rsid w:val="00B77A2A"/>
    <w:rsid w:val="00B865E3"/>
    <w:rsid w:val="00B86E8B"/>
    <w:rsid w:val="00B9138C"/>
    <w:rsid w:val="00B94A0C"/>
    <w:rsid w:val="00BA10E4"/>
    <w:rsid w:val="00BA45B6"/>
    <w:rsid w:val="00BA55B9"/>
    <w:rsid w:val="00BA7449"/>
    <w:rsid w:val="00BB1A62"/>
    <w:rsid w:val="00BB3816"/>
    <w:rsid w:val="00BB6BAA"/>
    <w:rsid w:val="00BC1CC9"/>
    <w:rsid w:val="00BC2791"/>
    <w:rsid w:val="00BC2C7B"/>
    <w:rsid w:val="00BC3BD9"/>
    <w:rsid w:val="00BC771B"/>
    <w:rsid w:val="00BD0D7F"/>
    <w:rsid w:val="00BD634E"/>
    <w:rsid w:val="00BE0CBA"/>
    <w:rsid w:val="00BE4118"/>
    <w:rsid w:val="00BF5229"/>
    <w:rsid w:val="00BF54B5"/>
    <w:rsid w:val="00BF6E27"/>
    <w:rsid w:val="00BF7B7D"/>
    <w:rsid w:val="00C01235"/>
    <w:rsid w:val="00C04930"/>
    <w:rsid w:val="00C13C08"/>
    <w:rsid w:val="00C16979"/>
    <w:rsid w:val="00C30847"/>
    <w:rsid w:val="00C308BC"/>
    <w:rsid w:val="00C319F7"/>
    <w:rsid w:val="00C36805"/>
    <w:rsid w:val="00C37871"/>
    <w:rsid w:val="00C4112D"/>
    <w:rsid w:val="00C44BD1"/>
    <w:rsid w:val="00C44EDF"/>
    <w:rsid w:val="00C478AB"/>
    <w:rsid w:val="00C50F94"/>
    <w:rsid w:val="00C55F78"/>
    <w:rsid w:val="00C61586"/>
    <w:rsid w:val="00C6221D"/>
    <w:rsid w:val="00C652A8"/>
    <w:rsid w:val="00C65A02"/>
    <w:rsid w:val="00C66C5C"/>
    <w:rsid w:val="00C73E45"/>
    <w:rsid w:val="00C75073"/>
    <w:rsid w:val="00C77BD8"/>
    <w:rsid w:val="00C81120"/>
    <w:rsid w:val="00C81483"/>
    <w:rsid w:val="00C87C05"/>
    <w:rsid w:val="00C96A8E"/>
    <w:rsid w:val="00C9712F"/>
    <w:rsid w:val="00CA51C6"/>
    <w:rsid w:val="00CB698E"/>
    <w:rsid w:val="00CB7234"/>
    <w:rsid w:val="00CC1331"/>
    <w:rsid w:val="00CC2642"/>
    <w:rsid w:val="00CD482B"/>
    <w:rsid w:val="00CD6422"/>
    <w:rsid w:val="00CD6897"/>
    <w:rsid w:val="00CE2991"/>
    <w:rsid w:val="00CE4240"/>
    <w:rsid w:val="00CE4637"/>
    <w:rsid w:val="00CE7553"/>
    <w:rsid w:val="00CF33ED"/>
    <w:rsid w:val="00CF5D85"/>
    <w:rsid w:val="00D0220F"/>
    <w:rsid w:val="00D078F0"/>
    <w:rsid w:val="00D12B4E"/>
    <w:rsid w:val="00D31C2E"/>
    <w:rsid w:val="00D568D1"/>
    <w:rsid w:val="00D6196D"/>
    <w:rsid w:val="00D70BEC"/>
    <w:rsid w:val="00D752BA"/>
    <w:rsid w:val="00D8101A"/>
    <w:rsid w:val="00D84208"/>
    <w:rsid w:val="00D87AD0"/>
    <w:rsid w:val="00D91DC9"/>
    <w:rsid w:val="00D922F7"/>
    <w:rsid w:val="00D93DF9"/>
    <w:rsid w:val="00DA13E0"/>
    <w:rsid w:val="00DA4780"/>
    <w:rsid w:val="00DA50B3"/>
    <w:rsid w:val="00DB1B74"/>
    <w:rsid w:val="00DB4BFF"/>
    <w:rsid w:val="00DB7679"/>
    <w:rsid w:val="00DC172E"/>
    <w:rsid w:val="00DC440F"/>
    <w:rsid w:val="00DC5329"/>
    <w:rsid w:val="00DD1313"/>
    <w:rsid w:val="00DD732A"/>
    <w:rsid w:val="00DE0005"/>
    <w:rsid w:val="00DE0F54"/>
    <w:rsid w:val="00DF2BB7"/>
    <w:rsid w:val="00DF2CB8"/>
    <w:rsid w:val="00E00345"/>
    <w:rsid w:val="00E02304"/>
    <w:rsid w:val="00E02F82"/>
    <w:rsid w:val="00E03BD4"/>
    <w:rsid w:val="00E041F9"/>
    <w:rsid w:val="00E04C9A"/>
    <w:rsid w:val="00E11B01"/>
    <w:rsid w:val="00E1276E"/>
    <w:rsid w:val="00E132BE"/>
    <w:rsid w:val="00E13E40"/>
    <w:rsid w:val="00E16573"/>
    <w:rsid w:val="00E20D0A"/>
    <w:rsid w:val="00E25A4A"/>
    <w:rsid w:val="00E313C7"/>
    <w:rsid w:val="00E31DF3"/>
    <w:rsid w:val="00E32A2C"/>
    <w:rsid w:val="00E434F1"/>
    <w:rsid w:val="00E5634A"/>
    <w:rsid w:val="00E57C9A"/>
    <w:rsid w:val="00E6161F"/>
    <w:rsid w:val="00E61B82"/>
    <w:rsid w:val="00E71574"/>
    <w:rsid w:val="00E7775F"/>
    <w:rsid w:val="00E818E4"/>
    <w:rsid w:val="00E8796C"/>
    <w:rsid w:val="00E90953"/>
    <w:rsid w:val="00E90A07"/>
    <w:rsid w:val="00E94CCB"/>
    <w:rsid w:val="00E97AE7"/>
    <w:rsid w:val="00EA38EC"/>
    <w:rsid w:val="00EC3FD2"/>
    <w:rsid w:val="00EC4DB0"/>
    <w:rsid w:val="00ED060C"/>
    <w:rsid w:val="00ED5471"/>
    <w:rsid w:val="00EE13F7"/>
    <w:rsid w:val="00EE1616"/>
    <w:rsid w:val="00EE18CC"/>
    <w:rsid w:val="00EE2525"/>
    <w:rsid w:val="00EE4C7F"/>
    <w:rsid w:val="00EE53D3"/>
    <w:rsid w:val="00EE6408"/>
    <w:rsid w:val="00EE7CED"/>
    <w:rsid w:val="00EF2818"/>
    <w:rsid w:val="00F00778"/>
    <w:rsid w:val="00F020A2"/>
    <w:rsid w:val="00F05ADC"/>
    <w:rsid w:val="00F10337"/>
    <w:rsid w:val="00F22B4F"/>
    <w:rsid w:val="00F24BCC"/>
    <w:rsid w:val="00F24DD4"/>
    <w:rsid w:val="00F254AD"/>
    <w:rsid w:val="00F25CB2"/>
    <w:rsid w:val="00F26FE0"/>
    <w:rsid w:val="00F3200D"/>
    <w:rsid w:val="00F32699"/>
    <w:rsid w:val="00F3284A"/>
    <w:rsid w:val="00F368D6"/>
    <w:rsid w:val="00F46320"/>
    <w:rsid w:val="00F47CF4"/>
    <w:rsid w:val="00F51AB1"/>
    <w:rsid w:val="00F6088F"/>
    <w:rsid w:val="00F735D6"/>
    <w:rsid w:val="00F8090C"/>
    <w:rsid w:val="00F83639"/>
    <w:rsid w:val="00F86C53"/>
    <w:rsid w:val="00F87AD3"/>
    <w:rsid w:val="00F94755"/>
    <w:rsid w:val="00F958A0"/>
    <w:rsid w:val="00FA0F4E"/>
    <w:rsid w:val="00FA1A7F"/>
    <w:rsid w:val="00FA5D0E"/>
    <w:rsid w:val="00FA6892"/>
    <w:rsid w:val="00FA7340"/>
    <w:rsid w:val="00FB1475"/>
    <w:rsid w:val="00FB5277"/>
    <w:rsid w:val="00FC0D52"/>
    <w:rsid w:val="00FC23EC"/>
    <w:rsid w:val="00FD096B"/>
    <w:rsid w:val="00FD2D8C"/>
    <w:rsid w:val="00FD4765"/>
    <w:rsid w:val="00FE402D"/>
    <w:rsid w:val="00FF1BBE"/>
    <w:rsid w:val="00FF26BC"/>
    <w:rsid w:val="00FF3C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F89085-EC8D-436D-BA41-89E2C764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3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2C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D2C3F"/>
    <w:rPr>
      <w:sz w:val="16"/>
      <w:szCs w:val="16"/>
    </w:rPr>
  </w:style>
  <w:style w:type="paragraph" w:styleId="CommentText">
    <w:name w:val="annotation text"/>
    <w:basedOn w:val="Normal"/>
    <w:link w:val="CommentTextChar"/>
    <w:uiPriority w:val="99"/>
    <w:semiHidden/>
    <w:rsid w:val="00AD2C3F"/>
    <w:rPr>
      <w:sz w:val="20"/>
      <w:szCs w:val="20"/>
    </w:rPr>
  </w:style>
  <w:style w:type="character" w:customStyle="1" w:styleId="CommentTextChar">
    <w:name w:val="Comment Text Char"/>
    <w:basedOn w:val="DefaultParagraphFont"/>
    <w:link w:val="CommentText"/>
    <w:uiPriority w:val="99"/>
    <w:locked/>
    <w:rsid w:val="00AD2C3F"/>
    <w:rPr>
      <w:rFonts w:ascii="Times New Roman" w:hAnsi="Times New Roman" w:cs="Times New Roman"/>
      <w:sz w:val="20"/>
      <w:szCs w:val="20"/>
    </w:rPr>
  </w:style>
  <w:style w:type="paragraph" w:styleId="ListParagraph">
    <w:name w:val="List Paragraph"/>
    <w:basedOn w:val="Normal"/>
    <w:uiPriority w:val="99"/>
    <w:qFormat/>
    <w:rsid w:val="00AD2C3F"/>
    <w:pPr>
      <w:ind w:left="720"/>
    </w:pPr>
  </w:style>
  <w:style w:type="paragraph" w:styleId="BalloonText">
    <w:name w:val="Balloon Text"/>
    <w:basedOn w:val="Normal"/>
    <w:link w:val="BalloonTextChar"/>
    <w:uiPriority w:val="99"/>
    <w:semiHidden/>
    <w:rsid w:val="00AD2C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C3F"/>
    <w:rPr>
      <w:rFonts w:ascii="Tahoma" w:hAnsi="Tahoma" w:cs="Tahoma"/>
      <w:sz w:val="16"/>
      <w:szCs w:val="16"/>
    </w:rPr>
  </w:style>
  <w:style w:type="character" w:styleId="Strong">
    <w:name w:val="Strong"/>
    <w:basedOn w:val="DefaultParagraphFont"/>
    <w:uiPriority w:val="99"/>
    <w:qFormat/>
    <w:rsid w:val="009603E4"/>
    <w:rPr>
      <w:b/>
      <w:bCs/>
    </w:rPr>
  </w:style>
  <w:style w:type="paragraph" w:styleId="Title">
    <w:name w:val="Title"/>
    <w:basedOn w:val="Normal"/>
    <w:link w:val="TitleChar"/>
    <w:uiPriority w:val="99"/>
    <w:qFormat/>
    <w:rsid w:val="005D14E8"/>
    <w:pPr>
      <w:jc w:val="center"/>
    </w:pPr>
    <w:rPr>
      <w:b/>
      <w:bCs/>
      <w:sz w:val="28"/>
      <w:szCs w:val="28"/>
    </w:rPr>
  </w:style>
  <w:style w:type="character" w:customStyle="1" w:styleId="TitleChar">
    <w:name w:val="Title Char"/>
    <w:basedOn w:val="DefaultParagraphFont"/>
    <w:link w:val="Title"/>
    <w:uiPriority w:val="99"/>
    <w:locked/>
    <w:rsid w:val="005D14E8"/>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3669C3"/>
    <w:rPr>
      <w:b/>
      <w:bCs/>
    </w:rPr>
  </w:style>
  <w:style w:type="character" w:customStyle="1" w:styleId="CommentSubjectChar">
    <w:name w:val="Comment Subject Char"/>
    <w:basedOn w:val="CommentTextChar"/>
    <w:link w:val="CommentSubject"/>
    <w:uiPriority w:val="99"/>
    <w:semiHidden/>
    <w:locked/>
    <w:rsid w:val="003669C3"/>
    <w:rPr>
      <w:rFonts w:ascii="Times New Roman" w:hAnsi="Times New Roman" w:cs="Times New Roman"/>
      <w:b/>
      <w:bCs/>
      <w:sz w:val="20"/>
      <w:szCs w:val="20"/>
    </w:rPr>
  </w:style>
  <w:style w:type="paragraph" w:styleId="HTMLPreformatted">
    <w:name w:val="HTML Preformatted"/>
    <w:basedOn w:val="Normal"/>
    <w:link w:val="HTMLPreformattedChar"/>
    <w:uiPriority w:val="99"/>
    <w:rsid w:val="000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007278"/>
    <w:rPr>
      <w:rFonts w:ascii="Courier New" w:hAnsi="Courier New" w:cs="Courier New"/>
      <w:sz w:val="20"/>
      <w:szCs w:val="20"/>
      <w:lang w:val="en-US"/>
    </w:rPr>
  </w:style>
  <w:style w:type="paragraph" w:styleId="Header">
    <w:name w:val="header"/>
    <w:basedOn w:val="Normal"/>
    <w:link w:val="HeaderChar"/>
    <w:uiPriority w:val="99"/>
    <w:rsid w:val="00793A8A"/>
    <w:pPr>
      <w:tabs>
        <w:tab w:val="center" w:pos="4320"/>
        <w:tab w:val="right" w:pos="8640"/>
      </w:tabs>
    </w:pPr>
  </w:style>
  <w:style w:type="character" w:customStyle="1" w:styleId="HeaderChar">
    <w:name w:val="Header Char"/>
    <w:basedOn w:val="DefaultParagraphFont"/>
    <w:link w:val="Header"/>
    <w:uiPriority w:val="99"/>
    <w:locked/>
    <w:rsid w:val="00793A8A"/>
    <w:rPr>
      <w:rFonts w:ascii="Times New Roman" w:hAnsi="Times New Roman" w:cs="Times New Roman"/>
      <w:sz w:val="24"/>
      <w:szCs w:val="24"/>
    </w:rPr>
  </w:style>
  <w:style w:type="paragraph" w:styleId="Footer">
    <w:name w:val="footer"/>
    <w:basedOn w:val="Normal"/>
    <w:link w:val="FooterChar"/>
    <w:uiPriority w:val="99"/>
    <w:rsid w:val="00793A8A"/>
    <w:pPr>
      <w:tabs>
        <w:tab w:val="center" w:pos="4320"/>
        <w:tab w:val="right" w:pos="8640"/>
      </w:tabs>
    </w:pPr>
  </w:style>
  <w:style w:type="character" w:customStyle="1" w:styleId="FooterChar">
    <w:name w:val="Footer Char"/>
    <w:basedOn w:val="DefaultParagraphFont"/>
    <w:link w:val="Footer"/>
    <w:uiPriority w:val="99"/>
    <w:locked/>
    <w:rsid w:val="00793A8A"/>
    <w:rPr>
      <w:rFonts w:ascii="Times New Roman" w:hAnsi="Times New Roman" w:cs="Times New Roman"/>
      <w:sz w:val="24"/>
      <w:szCs w:val="24"/>
    </w:rPr>
  </w:style>
  <w:style w:type="paragraph" w:styleId="FootnoteText">
    <w:name w:val="footnote text"/>
    <w:basedOn w:val="Normal"/>
    <w:link w:val="FootnoteTextChar"/>
    <w:uiPriority w:val="99"/>
    <w:semiHidden/>
    <w:rsid w:val="00326866"/>
    <w:rPr>
      <w:sz w:val="20"/>
      <w:szCs w:val="20"/>
    </w:rPr>
  </w:style>
  <w:style w:type="character" w:customStyle="1" w:styleId="FootnoteTextChar">
    <w:name w:val="Footnote Text Char"/>
    <w:basedOn w:val="DefaultParagraphFont"/>
    <w:link w:val="FootnoteText"/>
    <w:uiPriority w:val="99"/>
    <w:semiHidden/>
    <w:locked/>
    <w:rsid w:val="00326866"/>
    <w:rPr>
      <w:rFonts w:ascii="Times New Roman" w:hAnsi="Times New Roman" w:cs="Times New Roman"/>
      <w:sz w:val="20"/>
      <w:szCs w:val="20"/>
    </w:rPr>
  </w:style>
  <w:style w:type="character" w:styleId="FootnoteReference">
    <w:name w:val="footnote reference"/>
    <w:basedOn w:val="DefaultParagraphFont"/>
    <w:uiPriority w:val="99"/>
    <w:semiHidden/>
    <w:rsid w:val="00326866"/>
    <w:rPr>
      <w:vertAlign w:val="superscript"/>
    </w:rPr>
  </w:style>
  <w:style w:type="character" w:styleId="Hyperlink">
    <w:name w:val="Hyperlink"/>
    <w:basedOn w:val="DefaultParagraphFont"/>
    <w:uiPriority w:val="99"/>
    <w:rsid w:val="00982580"/>
    <w:rPr>
      <w:color w:val="0044CD"/>
      <w:u w:val="single"/>
    </w:rPr>
  </w:style>
  <w:style w:type="character" w:customStyle="1" w:styleId="flexinput1">
    <w:name w:val="flexinput1"/>
    <w:basedOn w:val="DefaultParagraphFont"/>
    <w:uiPriority w:val="99"/>
    <w:rsid w:val="00982580"/>
  </w:style>
  <w:style w:type="character" w:styleId="FollowedHyperlink">
    <w:name w:val="FollowedHyperlink"/>
    <w:basedOn w:val="DefaultParagraphFont"/>
    <w:uiPriority w:val="99"/>
    <w:semiHidden/>
    <w:rsid w:val="00982580"/>
    <w:rPr>
      <w:color w:val="800080"/>
      <w:u w:val="single"/>
    </w:rPr>
  </w:style>
  <w:style w:type="character" w:customStyle="1" w:styleId="apple-converted-space">
    <w:name w:val="apple-converted-space"/>
    <w:basedOn w:val="DefaultParagraphFont"/>
    <w:uiPriority w:val="99"/>
    <w:rsid w:val="00493453"/>
  </w:style>
  <w:style w:type="character" w:customStyle="1" w:styleId="spelle">
    <w:name w:val="spelle"/>
    <w:basedOn w:val="DefaultParagraphFont"/>
    <w:uiPriority w:val="99"/>
    <w:rsid w:val="002777EE"/>
  </w:style>
  <w:style w:type="character" w:customStyle="1" w:styleId="st">
    <w:name w:val="st"/>
    <w:basedOn w:val="DefaultParagraphFont"/>
    <w:uiPriority w:val="99"/>
    <w:rsid w:val="002777EE"/>
  </w:style>
  <w:style w:type="paragraph" w:customStyle="1" w:styleId="tv213tvp">
    <w:name w:val="tv213 tvp"/>
    <w:basedOn w:val="Normal"/>
    <w:uiPriority w:val="99"/>
    <w:rsid w:val="001E4EF7"/>
    <w:pPr>
      <w:spacing w:before="100" w:beforeAutospacing="1" w:after="100" w:afterAutospacing="1"/>
    </w:pPr>
    <w:rPr>
      <w:lang w:eastAsia="lv-LV"/>
    </w:rPr>
  </w:style>
  <w:style w:type="paragraph" w:customStyle="1" w:styleId="tv213">
    <w:name w:val="tv213"/>
    <w:basedOn w:val="Normal"/>
    <w:uiPriority w:val="99"/>
    <w:rsid w:val="001E4EF7"/>
    <w:pPr>
      <w:spacing w:before="100" w:beforeAutospacing="1" w:after="100" w:afterAutospacing="1"/>
    </w:pPr>
    <w:rPr>
      <w:lang w:eastAsia="lv-LV"/>
    </w:rPr>
  </w:style>
  <w:style w:type="paragraph" w:customStyle="1" w:styleId="tv213limenis2">
    <w:name w:val="tv213 limenis2"/>
    <w:basedOn w:val="Normal"/>
    <w:uiPriority w:val="99"/>
    <w:rsid w:val="001E4EF7"/>
    <w:pPr>
      <w:spacing w:before="100" w:beforeAutospacing="1" w:after="100" w:afterAutospacing="1"/>
    </w:pPr>
    <w:rPr>
      <w:lang w:eastAsia="lv-LV"/>
    </w:rPr>
  </w:style>
  <w:style w:type="paragraph" w:styleId="Revision">
    <w:name w:val="Revision"/>
    <w:hidden/>
    <w:uiPriority w:val="99"/>
    <w:semiHidden/>
    <w:rsid w:val="006E49D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6941">
      <w:marLeft w:val="0"/>
      <w:marRight w:val="0"/>
      <w:marTop w:val="0"/>
      <w:marBottom w:val="0"/>
      <w:divBdr>
        <w:top w:val="none" w:sz="0" w:space="0" w:color="auto"/>
        <w:left w:val="none" w:sz="0" w:space="0" w:color="auto"/>
        <w:bottom w:val="none" w:sz="0" w:space="0" w:color="auto"/>
        <w:right w:val="none" w:sz="0" w:space="0" w:color="auto"/>
      </w:divBdr>
    </w:div>
    <w:div w:id="173956945">
      <w:marLeft w:val="0"/>
      <w:marRight w:val="0"/>
      <w:marTop w:val="0"/>
      <w:marBottom w:val="0"/>
      <w:divBdr>
        <w:top w:val="none" w:sz="0" w:space="0" w:color="auto"/>
        <w:left w:val="none" w:sz="0" w:space="0" w:color="auto"/>
        <w:bottom w:val="none" w:sz="0" w:space="0" w:color="auto"/>
        <w:right w:val="none" w:sz="0" w:space="0" w:color="auto"/>
      </w:divBdr>
    </w:div>
    <w:div w:id="173956948">
      <w:marLeft w:val="0"/>
      <w:marRight w:val="0"/>
      <w:marTop w:val="0"/>
      <w:marBottom w:val="0"/>
      <w:divBdr>
        <w:top w:val="none" w:sz="0" w:space="0" w:color="auto"/>
        <w:left w:val="none" w:sz="0" w:space="0" w:color="auto"/>
        <w:bottom w:val="none" w:sz="0" w:space="0" w:color="auto"/>
        <w:right w:val="none" w:sz="0" w:space="0" w:color="auto"/>
      </w:divBdr>
      <w:divsChild>
        <w:div w:id="173956943">
          <w:marLeft w:val="0"/>
          <w:marRight w:val="0"/>
          <w:marTop w:val="0"/>
          <w:marBottom w:val="0"/>
          <w:divBdr>
            <w:top w:val="none" w:sz="0" w:space="0" w:color="auto"/>
            <w:left w:val="none" w:sz="0" w:space="0" w:color="auto"/>
            <w:bottom w:val="none" w:sz="0" w:space="0" w:color="auto"/>
            <w:right w:val="none" w:sz="0" w:space="0" w:color="auto"/>
          </w:divBdr>
          <w:divsChild>
            <w:div w:id="173956942">
              <w:marLeft w:val="0"/>
              <w:marRight w:val="0"/>
              <w:marTop w:val="0"/>
              <w:marBottom w:val="0"/>
              <w:divBdr>
                <w:top w:val="none" w:sz="0" w:space="0" w:color="auto"/>
                <w:left w:val="none" w:sz="0" w:space="0" w:color="auto"/>
                <w:bottom w:val="none" w:sz="0" w:space="0" w:color="auto"/>
                <w:right w:val="none" w:sz="0" w:space="0" w:color="auto"/>
              </w:divBdr>
              <w:divsChild>
                <w:div w:id="173956947">
                  <w:marLeft w:val="0"/>
                  <w:marRight w:val="0"/>
                  <w:marTop w:val="0"/>
                  <w:marBottom w:val="0"/>
                  <w:divBdr>
                    <w:top w:val="none" w:sz="0" w:space="0" w:color="auto"/>
                    <w:left w:val="none" w:sz="0" w:space="0" w:color="auto"/>
                    <w:bottom w:val="none" w:sz="0" w:space="0" w:color="auto"/>
                    <w:right w:val="none" w:sz="0" w:space="0" w:color="auto"/>
                  </w:divBdr>
                  <w:divsChild>
                    <w:div w:id="173956951">
                      <w:marLeft w:val="0"/>
                      <w:marRight w:val="0"/>
                      <w:marTop w:val="0"/>
                      <w:marBottom w:val="0"/>
                      <w:divBdr>
                        <w:top w:val="none" w:sz="0" w:space="0" w:color="auto"/>
                        <w:left w:val="none" w:sz="0" w:space="0" w:color="auto"/>
                        <w:bottom w:val="none" w:sz="0" w:space="0" w:color="auto"/>
                        <w:right w:val="none" w:sz="0" w:space="0" w:color="auto"/>
                      </w:divBdr>
                      <w:divsChild>
                        <w:div w:id="1739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6949">
      <w:marLeft w:val="0"/>
      <w:marRight w:val="0"/>
      <w:marTop w:val="0"/>
      <w:marBottom w:val="0"/>
      <w:divBdr>
        <w:top w:val="none" w:sz="0" w:space="0" w:color="auto"/>
        <w:left w:val="none" w:sz="0" w:space="0" w:color="auto"/>
        <w:bottom w:val="none" w:sz="0" w:space="0" w:color="auto"/>
        <w:right w:val="none" w:sz="0" w:space="0" w:color="auto"/>
      </w:divBdr>
      <w:divsChild>
        <w:div w:id="173956946">
          <w:marLeft w:val="0"/>
          <w:marRight w:val="0"/>
          <w:marTop w:val="0"/>
          <w:marBottom w:val="0"/>
          <w:divBdr>
            <w:top w:val="none" w:sz="0" w:space="0" w:color="auto"/>
            <w:left w:val="none" w:sz="0" w:space="0" w:color="auto"/>
            <w:bottom w:val="none" w:sz="0" w:space="0" w:color="auto"/>
            <w:right w:val="none" w:sz="0" w:space="0" w:color="auto"/>
          </w:divBdr>
        </w:div>
        <w:div w:id="173956953">
          <w:marLeft w:val="0"/>
          <w:marRight w:val="0"/>
          <w:marTop w:val="0"/>
          <w:marBottom w:val="0"/>
          <w:divBdr>
            <w:top w:val="none" w:sz="0" w:space="0" w:color="auto"/>
            <w:left w:val="none" w:sz="0" w:space="0" w:color="auto"/>
            <w:bottom w:val="none" w:sz="0" w:space="0" w:color="auto"/>
            <w:right w:val="none" w:sz="0" w:space="0" w:color="auto"/>
          </w:divBdr>
        </w:div>
      </w:divsChild>
    </w:div>
    <w:div w:id="173956950">
      <w:marLeft w:val="0"/>
      <w:marRight w:val="0"/>
      <w:marTop w:val="0"/>
      <w:marBottom w:val="0"/>
      <w:divBdr>
        <w:top w:val="none" w:sz="0" w:space="0" w:color="auto"/>
        <w:left w:val="none" w:sz="0" w:space="0" w:color="auto"/>
        <w:bottom w:val="none" w:sz="0" w:space="0" w:color="auto"/>
        <w:right w:val="none" w:sz="0" w:space="0" w:color="auto"/>
      </w:divBdr>
    </w:div>
    <w:div w:id="173956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ita.Kukjane@ic.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1A49-E3DA-4E78-AB9E-EC26F22F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2490</Words>
  <Characters>18384</Characters>
  <Application>Microsoft Office Word</Application>
  <DocSecurity>0</DocSecurity>
  <Lines>153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Ministru kabineta 2012.gada 22.maija sēdes protokollēmuma 10.§ 3.punkta izpildi”</vt:lpstr>
      <vt:lpstr>Informatīvais ziņojums „Par Ministru kabineta 2012.gada 22.maija sēdes protokollēmuma 10.§ 3.punkta izpildi”</vt:lpstr>
    </vt:vector>
  </TitlesOfParts>
  <Company>LR IeM IC</Company>
  <LinksUpToDate>false</LinksUpToDate>
  <CharactersWithSpaces>20833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2012.gada 22.maija sēdes protokollēmuma 10.§ 3.punkta izpildi”</dc:title>
  <dc:subject>Informatīvais ziņojums</dc:subject>
  <dc:creator>Margita Kukjāne</dc:creator>
  <dc:description>M.Kukjāne 67208544, Margita.Kukjane@ic.iem.gov.lv</dc:description>
  <cp:lastModifiedBy>Margita Kukjāne</cp:lastModifiedBy>
  <cp:revision>7</cp:revision>
  <cp:lastPrinted>2014-08-12T05:56:00Z</cp:lastPrinted>
  <dcterms:created xsi:type="dcterms:W3CDTF">2014-08-11T12:52:00Z</dcterms:created>
  <dcterms:modified xsi:type="dcterms:W3CDTF">2014-09-26T11:30:00Z</dcterms:modified>
</cp:coreProperties>
</file>