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B8A" w:rsidRPr="009B2F21" w:rsidRDefault="005D6B8A" w:rsidP="005D6B8A">
      <w:pPr>
        <w:jc w:val="center"/>
        <w:rPr>
          <w:b/>
          <w:sz w:val="28"/>
          <w:szCs w:val="28"/>
        </w:rPr>
      </w:pPr>
      <w:bookmarkStart w:id="0" w:name="OLE_LINK3"/>
      <w:bookmarkStart w:id="1" w:name="OLE_LINK4"/>
      <w:bookmarkStart w:id="2" w:name="OLE_LINK1"/>
      <w:r w:rsidRPr="009B2F21">
        <w:rPr>
          <w:b/>
          <w:sz w:val="28"/>
          <w:szCs w:val="28"/>
        </w:rPr>
        <w:t>Ministru kabineta rīkojuma projekta</w:t>
      </w:r>
    </w:p>
    <w:p w:rsidR="00585B7B" w:rsidRPr="009B2F21" w:rsidRDefault="005D6B8A" w:rsidP="009B2F21">
      <w:pPr>
        <w:pStyle w:val="BodyText"/>
        <w:jc w:val="center"/>
        <w:rPr>
          <w:b/>
          <w:sz w:val="28"/>
          <w:szCs w:val="28"/>
        </w:rPr>
      </w:pPr>
      <w:r w:rsidRPr="009B2F21">
        <w:rPr>
          <w:b/>
          <w:sz w:val="28"/>
          <w:szCs w:val="28"/>
        </w:rPr>
        <w:t>„</w:t>
      </w:r>
      <w:r w:rsidR="009F65C9" w:rsidRPr="009F65C9">
        <w:rPr>
          <w:b/>
          <w:sz w:val="28"/>
          <w:szCs w:val="28"/>
        </w:rPr>
        <w:t>Par finanšu līdzekļu piešķiršanu no valsts budžeta programmas „Līdzekļi neparedzētiem gadījumiem”</w:t>
      </w:r>
      <w:r w:rsidRPr="009B2F21">
        <w:rPr>
          <w:b/>
          <w:sz w:val="28"/>
          <w:szCs w:val="28"/>
        </w:rPr>
        <w:t xml:space="preserve">” </w:t>
      </w:r>
      <w:r w:rsidR="00585B7B" w:rsidRPr="009B2F21">
        <w:rPr>
          <w:b/>
          <w:sz w:val="28"/>
          <w:szCs w:val="28"/>
        </w:rPr>
        <w:t xml:space="preserve">sākotnējās ietekmes novērtējuma </w:t>
      </w:r>
      <w:smartTag w:uri="schemas-tilde-lv/tildestengine" w:element="veidnes">
        <w:smartTagPr>
          <w:attr w:name="id" w:val="-1"/>
          <w:attr w:name="baseform" w:val="ziņojums"/>
          <w:attr w:name="text" w:val="ziņojums"/>
        </w:smartTagPr>
        <w:r w:rsidR="00585B7B" w:rsidRPr="009B2F21">
          <w:rPr>
            <w:b/>
            <w:sz w:val="28"/>
            <w:szCs w:val="28"/>
          </w:rPr>
          <w:t>ziņojums</w:t>
        </w:r>
      </w:smartTag>
      <w:r w:rsidR="00585B7B" w:rsidRPr="009B2F21">
        <w:rPr>
          <w:b/>
          <w:sz w:val="28"/>
          <w:szCs w:val="28"/>
        </w:rPr>
        <w:t xml:space="preserve"> (anotācija)</w:t>
      </w:r>
    </w:p>
    <w:tbl>
      <w:tblPr>
        <w:tblpPr w:leftFromText="180" w:rightFromText="180" w:vertAnchor="text" w:horzAnchor="margin" w:tblpXSpec="center" w:tblpY="149"/>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98"/>
        <w:gridCol w:w="2693"/>
        <w:gridCol w:w="6506"/>
      </w:tblGrid>
      <w:tr w:rsidR="00585B7B" w:rsidRPr="009F1E12" w:rsidTr="002637C0">
        <w:tc>
          <w:tcPr>
            <w:tcW w:w="10197" w:type="dxa"/>
            <w:gridSpan w:val="3"/>
            <w:vAlign w:val="center"/>
          </w:tcPr>
          <w:bookmarkEnd w:id="0"/>
          <w:bookmarkEnd w:id="1"/>
          <w:bookmarkEnd w:id="2"/>
          <w:p w:rsidR="00585B7B" w:rsidRPr="009F1E12" w:rsidRDefault="00585B7B" w:rsidP="00194A0F">
            <w:pPr>
              <w:pStyle w:val="naisnod"/>
              <w:spacing w:before="0" w:after="0"/>
              <w:rPr>
                <w:sz w:val="25"/>
                <w:szCs w:val="25"/>
              </w:rPr>
            </w:pPr>
            <w:r w:rsidRPr="009F1E12">
              <w:rPr>
                <w:sz w:val="25"/>
                <w:szCs w:val="25"/>
              </w:rPr>
              <w:t>I. Tiesību akta projekta izstrādes nepieciešamība</w:t>
            </w:r>
          </w:p>
        </w:tc>
      </w:tr>
      <w:tr w:rsidR="00585B7B" w:rsidRPr="009F1E12" w:rsidTr="002637C0">
        <w:trPr>
          <w:trHeight w:val="630"/>
        </w:trPr>
        <w:tc>
          <w:tcPr>
            <w:tcW w:w="998" w:type="dxa"/>
          </w:tcPr>
          <w:p w:rsidR="00585B7B" w:rsidRPr="009F1E12" w:rsidRDefault="00585B7B" w:rsidP="00BD696A">
            <w:pPr>
              <w:pStyle w:val="naiskr"/>
              <w:spacing w:before="0" w:after="0"/>
              <w:jc w:val="center"/>
              <w:rPr>
                <w:sz w:val="25"/>
                <w:szCs w:val="25"/>
              </w:rPr>
            </w:pPr>
            <w:r w:rsidRPr="009F1E12">
              <w:rPr>
                <w:sz w:val="25"/>
                <w:szCs w:val="25"/>
              </w:rPr>
              <w:t>1.</w:t>
            </w:r>
          </w:p>
        </w:tc>
        <w:tc>
          <w:tcPr>
            <w:tcW w:w="2693" w:type="dxa"/>
          </w:tcPr>
          <w:p w:rsidR="00585B7B" w:rsidRPr="009F1E12" w:rsidRDefault="00585B7B" w:rsidP="00916055">
            <w:pPr>
              <w:pStyle w:val="naiskr"/>
              <w:spacing w:before="0" w:after="0"/>
              <w:ind w:left="141" w:hanging="10"/>
              <w:rPr>
                <w:sz w:val="25"/>
                <w:szCs w:val="25"/>
              </w:rPr>
            </w:pPr>
            <w:r w:rsidRPr="009F1E12">
              <w:rPr>
                <w:sz w:val="25"/>
                <w:szCs w:val="25"/>
              </w:rPr>
              <w:t>Pamatojums</w:t>
            </w:r>
          </w:p>
        </w:tc>
        <w:tc>
          <w:tcPr>
            <w:tcW w:w="6506" w:type="dxa"/>
          </w:tcPr>
          <w:p w:rsidR="005562DC" w:rsidRPr="00656873" w:rsidRDefault="005562DC" w:rsidP="005562DC">
            <w:pPr>
              <w:ind w:left="142" w:right="127"/>
              <w:jc w:val="both"/>
              <w:rPr>
                <w:sz w:val="25"/>
                <w:szCs w:val="25"/>
              </w:rPr>
            </w:pPr>
            <w:r w:rsidRPr="00656873">
              <w:rPr>
                <w:sz w:val="25"/>
                <w:szCs w:val="25"/>
              </w:rPr>
              <w:t>1) Ministru kabineta 2009.gada 22.decembra noteikumu Nr.1644 „Kārtība, kādā pieprasa un izlieto budžeta programmas „Līdzekļi neparedzētiem gadījumiem” līdzekļus” 2.punkts.</w:t>
            </w:r>
          </w:p>
          <w:p w:rsidR="00466E6C" w:rsidRPr="009F1E12" w:rsidRDefault="005562DC" w:rsidP="005562DC">
            <w:pPr>
              <w:ind w:left="142" w:right="127"/>
              <w:jc w:val="both"/>
              <w:rPr>
                <w:sz w:val="25"/>
                <w:szCs w:val="25"/>
              </w:rPr>
            </w:pPr>
            <w:r>
              <w:rPr>
                <w:sz w:val="25"/>
                <w:szCs w:val="25"/>
              </w:rPr>
              <w:t xml:space="preserve">2) </w:t>
            </w:r>
            <w:r w:rsidRPr="00656873">
              <w:rPr>
                <w:sz w:val="25"/>
                <w:szCs w:val="25"/>
              </w:rPr>
              <w:t xml:space="preserve">Nepieciešamība piešķirt papildu valsts budžeta līdzfinansējumu </w:t>
            </w:r>
            <w:r>
              <w:rPr>
                <w:sz w:val="25"/>
                <w:szCs w:val="25"/>
              </w:rPr>
              <w:t xml:space="preserve">VSIA „Kultūras un sporta centrs „Daugavas stadions”” (turpmāk – Kapitālsabiedrība) </w:t>
            </w:r>
            <w:r w:rsidRPr="005562DC">
              <w:rPr>
                <w:sz w:val="25"/>
                <w:szCs w:val="25"/>
              </w:rPr>
              <w:t>lai nodrošinātu neatliekamu darbu veikšanu Daugavas stadiona (nekustamā īpašuma Augšielā bez numura, Rīgā un Augšielā 3, Rīgā)</w:t>
            </w:r>
            <w:r>
              <w:rPr>
                <w:sz w:val="25"/>
                <w:szCs w:val="25"/>
              </w:rPr>
              <w:t xml:space="preserve"> (turpmāk – Daugavas stadions)</w:t>
            </w:r>
            <w:r w:rsidRPr="005562DC">
              <w:rPr>
                <w:sz w:val="25"/>
                <w:szCs w:val="25"/>
              </w:rPr>
              <w:t xml:space="preserve"> sagatavošanai XI Latvijas Skolu jaunatnes dziesmu un deju svētku</w:t>
            </w:r>
            <w:r>
              <w:rPr>
                <w:sz w:val="25"/>
                <w:szCs w:val="25"/>
              </w:rPr>
              <w:t xml:space="preserve"> (turpmāk – Svētki) </w:t>
            </w:r>
            <w:r w:rsidRPr="005562DC">
              <w:rPr>
                <w:sz w:val="25"/>
                <w:szCs w:val="25"/>
              </w:rPr>
              <w:t xml:space="preserve"> norises nodrošināšanai.</w:t>
            </w:r>
            <w:r w:rsidRPr="009F1E12">
              <w:rPr>
                <w:sz w:val="25"/>
                <w:szCs w:val="25"/>
              </w:rPr>
              <w:t xml:space="preserve"> </w:t>
            </w:r>
          </w:p>
        </w:tc>
      </w:tr>
      <w:tr w:rsidR="00585B7B" w:rsidRPr="009F1E12" w:rsidTr="00E71979">
        <w:trPr>
          <w:trHeight w:val="562"/>
        </w:trPr>
        <w:tc>
          <w:tcPr>
            <w:tcW w:w="998" w:type="dxa"/>
          </w:tcPr>
          <w:p w:rsidR="00585B7B" w:rsidRPr="009F1E12" w:rsidRDefault="00585B7B" w:rsidP="00BD696A">
            <w:pPr>
              <w:pStyle w:val="naiskr"/>
              <w:spacing w:before="0" w:after="0"/>
              <w:jc w:val="center"/>
              <w:rPr>
                <w:sz w:val="25"/>
                <w:szCs w:val="25"/>
              </w:rPr>
            </w:pPr>
            <w:r w:rsidRPr="009F1E12">
              <w:rPr>
                <w:sz w:val="25"/>
                <w:szCs w:val="25"/>
              </w:rPr>
              <w:t>2.</w:t>
            </w:r>
          </w:p>
        </w:tc>
        <w:tc>
          <w:tcPr>
            <w:tcW w:w="2693" w:type="dxa"/>
          </w:tcPr>
          <w:p w:rsidR="00585B7B" w:rsidRPr="009F1E12" w:rsidRDefault="00005A9D" w:rsidP="00916055">
            <w:pPr>
              <w:pStyle w:val="naiskr"/>
              <w:tabs>
                <w:tab w:val="left" w:pos="170"/>
              </w:tabs>
              <w:spacing w:before="0" w:after="0"/>
              <w:ind w:left="141"/>
              <w:rPr>
                <w:sz w:val="25"/>
                <w:szCs w:val="25"/>
              </w:rPr>
            </w:pPr>
            <w:r w:rsidRPr="009F1E12">
              <w:rPr>
                <w:sz w:val="25"/>
                <w:szCs w:val="25"/>
              </w:rPr>
              <w:t>Pašreizējā situācija un problēmas, kuru risināšanai tiesību akta projekts izstrādāts, tiesiskā regulējuma mērķis un būtība</w:t>
            </w:r>
          </w:p>
        </w:tc>
        <w:tc>
          <w:tcPr>
            <w:tcW w:w="6506" w:type="dxa"/>
          </w:tcPr>
          <w:p w:rsidR="00C411E2" w:rsidRDefault="00E83297" w:rsidP="00C411E2">
            <w:pPr>
              <w:ind w:left="142" w:right="127"/>
              <w:jc w:val="both"/>
              <w:rPr>
                <w:sz w:val="25"/>
                <w:szCs w:val="25"/>
              </w:rPr>
            </w:pPr>
            <w:r w:rsidRPr="009F1E12">
              <w:rPr>
                <w:sz w:val="25"/>
                <w:szCs w:val="25"/>
              </w:rPr>
              <w:tab/>
            </w:r>
            <w:r w:rsidR="00C411E2" w:rsidRPr="00A74817">
              <w:rPr>
                <w:sz w:val="25"/>
                <w:szCs w:val="25"/>
              </w:rPr>
              <w:t xml:space="preserve"> Ar Ministru kabineta 2014.gada 21.janvāra rīkojuma Nr.31 „Par XI Latvijas skolu jaunatnes dziesmu un deju svētku norises laiku un vietām” 1.punktu noteikts, ka viena no vietām, kur no 2015.gada 6.jūlija līdz 12.jūlijam norisināsies </w:t>
            </w:r>
            <w:r w:rsidR="00C411E2">
              <w:rPr>
                <w:sz w:val="25"/>
                <w:szCs w:val="25"/>
              </w:rPr>
              <w:t>Svētki, ir Daugavas stadions</w:t>
            </w:r>
            <w:r w:rsidR="00C411E2" w:rsidRPr="00A74817">
              <w:rPr>
                <w:sz w:val="25"/>
                <w:szCs w:val="25"/>
              </w:rPr>
              <w:t>. Ar Ministru kabineta 2014.gada 21.janvāra sēdes protokollēmuma „Rīkojuma projekts „Par XI Latvijas Skolu jaunatnes dziesmu un deju svētku norises laiku un vietām”” (prot. Nr.3 7.§) 2.punktu Izglītības un zinātnes ministrijai (turpmāk – IZM) uzdots sagatavot un noteiktā kārtībā iesniegt Ministru kabinetā informatīvo ziņojumu par situāciju Daugavas stadionā Svētku norises nodroš</w:t>
            </w:r>
            <w:r w:rsidR="00C411E2">
              <w:rPr>
                <w:sz w:val="25"/>
                <w:szCs w:val="25"/>
              </w:rPr>
              <w:t xml:space="preserve">ināšanai. Ievērojot minēto, IZM, kura </w:t>
            </w:r>
            <w:r w:rsidR="00C411E2" w:rsidRPr="009977C2">
              <w:rPr>
                <w:sz w:val="25"/>
                <w:szCs w:val="25"/>
              </w:rPr>
              <w:t>saskaņā ar Ministru kabineta 2003.gada 16.septembra noteikumu Nr.528 „Izglītības un zin</w:t>
            </w:r>
            <w:r w:rsidR="00C411E2">
              <w:rPr>
                <w:sz w:val="25"/>
                <w:szCs w:val="25"/>
              </w:rPr>
              <w:t>ātnes ministrijas nolikums” 25.5</w:t>
            </w:r>
            <w:r w:rsidR="00C411E2" w:rsidRPr="009977C2">
              <w:rPr>
                <w:sz w:val="25"/>
                <w:szCs w:val="25"/>
              </w:rPr>
              <w:t xml:space="preserve">.apakšpunktu ir valsts kapitāla daļu turētāja </w:t>
            </w:r>
            <w:r w:rsidR="00C411E2">
              <w:rPr>
                <w:sz w:val="25"/>
                <w:szCs w:val="25"/>
              </w:rPr>
              <w:t xml:space="preserve">Kapitālsabiedrībā, </w:t>
            </w:r>
            <w:r w:rsidR="00C411E2" w:rsidRPr="00A74817">
              <w:rPr>
                <w:sz w:val="25"/>
                <w:szCs w:val="25"/>
              </w:rPr>
              <w:t xml:space="preserve">ir sagatavojusi </w:t>
            </w:r>
            <w:r w:rsidR="00C411E2">
              <w:rPr>
                <w:sz w:val="25"/>
                <w:szCs w:val="25"/>
              </w:rPr>
              <w:t xml:space="preserve">informatīvo ziņojumu </w:t>
            </w:r>
            <w:r w:rsidR="00C411E2" w:rsidRPr="00C411E2">
              <w:rPr>
                <w:sz w:val="25"/>
                <w:szCs w:val="25"/>
              </w:rPr>
              <w:t>„Par situāciju Daugavas stadionā XI Latvijas Skolu jaunatnes dziesmu un deju svētku norises nodrošināšanai”</w:t>
            </w:r>
            <w:r w:rsidR="00C411E2">
              <w:rPr>
                <w:sz w:val="25"/>
                <w:szCs w:val="25"/>
              </w:rPr>
              <w:t xml:space="preserve"> (turpmāk – Ziņojums), kurš tiek virzīts vienotā dokumentu paketē ar šo Ministru kabineta rīkojuma projektu.</w:t>
            </w:r>
          </w:p>
          <w:p w:rsidR="00C411E2" w:rsidRDefault="00E71979" w:rsidP="009B2F21">
            <w:pPr>
              <w:ind w:left="142" w:right="127"/>
              <w:jc w:val="both"/>
              <w:rPr>
                <w:sz w:val="25"/>
                <w:szCs w:val="25"/>
              </w:rPr>
            </w:pPr>
            <w:r>
              <w:rPr>
                <w:sz w:val="25"/>
                <w:szCs w:val="25"/>
              </w:rPr>
              <w:tab/>
              <w:t>Ņemot vērā faktu, ka detalizēta informācija un pamatojums līdzekļu piešķiršanai sniegts Ziņojumā, šajā sākotnējās ietekmes novērtējuma ziņojumā papildus informācija sniegta netiek.</w:t>
            </w:r>
          </w:p>
          <w:p w:rsidR="00757A53" w:rsidRDefault="00757A53" w:rsidP="00BC4D7B">
            <w:pPr>
              <w:ind w:left="142" w:right="141"/>
              <w:jc w:val="both"/>
              <w:rPr>
                <w:sz w:val="25"/>
                <w:szCs w:val="25"/>
              </w:rPr>
            </w:pPr>
            <w:r>
              <w:rPr>
                <w:sz w:val="25"/>
                <w:szCs w:val="25"/>
              </w:rPr>
              <w:tab/>
            </w:r>
            <w:r w:rsidRPr="00757A53">
              <w:rPr>
                <w:sz w:val="25"/>
                <w:szCs w:val="25"/>
              </w:rPr>
              <w:t>Ministrijas rīcībā nav nepieciešamie līdzekļi, jo visi finanšu līdzekļi 201</w:t>
            </w:r>
            <w:r>
              <w:rPr>
                <w:sz w:val="25"/>
                <w:szCs w:val="25"/>
              </w:rPr>
              <w:t>4</w:t>
            </w:r>
            <w:r w:rsidRPr="00757A53">
              <w:rPr>
                <w:sz w:val="25"/>
                <w:szCs w:val="25"/>
              </w:rPr>
              <w:t>.gadam valsts budžeta programmā 09.00.00 „Sports”</w:t>
            </w:r>
            <w:r>
              <w:rPr>
                <w:sz w:val="25"/>
                <w:szCs w:val="25"/>
              </w:rPr>
              <w:t xml:space="preserve"> (</w:t>
            </w:r>
            <w:r w:rsidRPr="00757A53">
              <w:rPr>
                <w:sz w:val="25"/>
                <w:szCs w:val="25"/>
              </w:rPr>
              <w:t>t.sk. apakšprogrammā</w:t>
            </w:r>
            <w:r>
              <w:rPr>
                <w:sz w:val="25"/>
                <w:szCs w:val="25"/>
              </w:rPr>
              <w:t xml:space="preserve"> </w:t>
            </w:r>
            <w:r w:rsidRPr="00757A53">
              <w:rPr>
                <w:sz w:val="25"/>
                <w:szCs w:val="25"/>
              </w:rPr>
              <w:t>09.0</w:t>
            </w:r>
            <w:r>
              <w:rPr>
                <w:sz w:val="25"/>
                <w:szCs w:val="25"/>
              </w:rPr>
              <w:t>4</w:t>
            </w:r>
            <w:r w:rsidRPr="00757A53">
              <w:rPr>
                <w:sz w:val="25"/>
                <w:szCs w:val="25"/>
              </w:rPr>
              <w:t xml:space="preserve">.00 „Sporta </w:t>
            </w:r>
            <w:r>
              <w:rPr>
                <w:sz w:val="25"/>
                <w:szCs w:val="25"/>
              </w:rPr>
              <w:t>būves”)</w:t>
            </w:r>
            <w:r w:rsidRPr="00757A53">
              <w:rPr>
                <w:sz w:val="25"/>
                <w:szCs w:val="25"/>
              </w:rPr>
              <w:t xml:space="preserve"> ir sadalīti un attiecīgi noslēgti līgumi par valsts budžeta finanšu līdzekļu (dotācijas) piešķiršanu. Noslēgtie līgumi neparedz finansējuma piešķīrēja – </w:t>
            </w:r>
            <w:r>
              <w:rPr>
                <w:sz w:val="25"/>
                <w:szCs w:val="25"/>
              </w:rPr>
              <w:t>IZM</w:t>
            </w:r>
            <w:r w:rsidRPr="00757A53">
              <w:rPr>
                <w:sz w:val="25"/>
                <w:szCs w:val="25"/>
              </w:rPr>
              <w:t xml:space="preserve"> – tiesības samazināt piešķirto finanšu līdzekļu apmēru līdzekļu pārdales gadījumā citām sporta </w:t>
            </w:r>
            <w:r>
              <w:rPr>
                <w:sz w:val="25"/>
                <w:szCs w:val="25"/>
              </w:rPr>
              <w:t>organizācijām vai sporta bāzēm</w:t>
            </w:r>
            <w:r w:rsidRPr="00757A53">
              <w:rPr>
                <w:sz w:val="25"/>
                <w:szCs w:val="25"/>
              </w:rPr>
              <w:t xml:space="preserve"> (līgums </w:t>
            </w:r>
            <w:r w:rsidRPr="00757A53">
              <w:rPr>
                <w:sz w:val="25"/>
                <w:szCs w:val="25"/>
              </w:rPr>
              <w:lastRenderedPageBreak/>
              <w:t>paredz ministrijas tiesības samazināt līguma summu tikai tad, ja tiek izdarīti grozījumi likumā „Par valsts budžetu 201</w:t>
            </w:r>
            <w:r>
              <w:rPr>
                <w:sz w:val="25"/>
                <w:szCs w:val="25"/>
              </w:rPr>
              <w:t>4</w:t>
            </w:r>
            <w:r w:rsidRPr="00757A53">
              <w:rPr>
                <w:sz w:val="25"/>
                <w:szCs w:val="25"/>
              </w:rPr>
              <w:t xml:space="preserve">.gadam”, vai sporta </w:t>
            </w:r>
            <w:r>
              <w:rPr>
                <w:sz w:val="25"/>
                <w:szCs w:val="25"/>
              </w:rPr>
              <w:t>organizācijas</w:t>
            </w:r>
            <w:r w:rsidRPr="00757A53">
              <w:rPr>
                <w:sz w:val="25"/>
                <w:szCs w:val="25"/>
              </w:rPr>
              <w:t xml:space="preserve"> </w:t>
            </w:r>
            <w:r>
              <w:rPr>
                <w:sz w:val="25"/>
                <w:szCs w:val="25"/>
              </w:rPr>
              <w:t>vai sporta bāzes</w:t>
            </w:r>
            <w:r w:rsidRPr="00757A53">
              <w:rPr>
                <w:sz w:val="25"/>
                <w:szCs w:val="25"/>
              </w:rPr>
              <w:t xml:space="preserve"> neievēro pielīgtās saistības). Papildus finansējuma pārdale no citām </w:t>
            </w:r>
            <w:r>
              <w:rPr>
                <w:sz w:val="25"/>
                <w:szCs w:val="25"/>
              </w:rPr>
              <w:t>IZM</w:t>
            </w:r>
            <w:r w:rsidRPr="00757A53">
              <w:rPr>
                <w:sz w:val="25"/>
                <w:szCs w:val="25"/>
              </w:rPr>
              <w:t xml:space="preserve"> pamatbudžeta apakšprogrammām nav iespējama, jo tādejādi finansējuma nepietiekamība izveidotos citu </w:t>
            </w:r>
            <w:r>
              <w:rPr>
                <w:sz w:val="25"/>
                <w:szCs w:val="25"/>
              </w:rPr>
              <w:t>IZM</w:t>
            </w:r>
            <w:r w:rsidRPr="00757A53">
              <w:rPr>
                <w:sz w:val="25"/>
                <w:szCs w:val="25"/>
              </w:rPr>
              <w:t xml:space="preserve"> nodrošināto valsts pamatfunkciju īstenošanai.</w:t>
            </w:r>
          </w:p>
          <w:p w:rsidR="00BC4D7B" w:rsidRPr="00656873" w:rsidRDefault="00757A53" w:rsidP="00BC4D7B">
            <w:pPr>
              <w:ind w:left="142" w:right="141"/>
              <w:jc w:val="both"/>
              <w:rPr>
                <w:sz w:val="25"/>
                <w:szCs w:val="25"/>
              </w:rPr>
            </w:pPr>
            <w:r>
              <w:rPr>
                <w:sz w:val="25"/>
                <w:szCs w:val="25"/>
              </w:rPr>
              <w:tab/>
            </w:r>
            <w:r w:rsidR="00BC4D7B" w:rsidRPr="00656873">
              <w:rPr>
                <w:sz w:val="25"/>
                <w:szCs w:val="25"/>
              </w:rPr>
              <w:t xml:space="preserve">Saskaņā ar Ministru kabineta 2009.gada 22.decembra noteikumu Nr.1644 „Kārtība, kādā pieprasa un izlieto budžeta programmas „Līdzekļi neparedzētiem gadījumiem” līdzekļus” 3.punktu budžeta programmā „Līdzekļi neparedzētiem gadījumiem” paredzētos līdzekļus piešķir valsts pamatbudžeta apropriācijās neparedzētiem izdevumiem katastrofu un dabas stihiju seku novēršanai, to radīto zaudējumu kompensēšanai, </w:t>
            </w:r>
            <w:r w:rsidR="00BC4D7B" w:rsidRPr="00072F6C">
              <w:rPr>
                <w:sz w:val="25"/>
                <w:szCs w:val="25"/>
              </w:rPr>
              <w:t xml:space="preserve">citiem neparedzētiem gadījumiem un </w:t>
            </w:r>
            <w:r w:rsidR="00BC4D7B" w:rsidRPr="00656873">
              <w:rPr>
                <w:sz w:val="25"/>
                <w:szCs w:val="25"/>
                <w:u w:val="single"/>
              </w:rPr>
              <w:t>valstiski īpaši nozīmīgiem pasākumiem</w:t>
            </w:r>
            <w:r w:rsidR="00BC4D7B" w:rsidRPr="00656873">
              <w:rPr>
                <w:sz w:val="25"/>
                <w:szCs w:val="25"/>
              </w:rPr>
              <w:t xml:space="preserve">. </w:t>
            </w:r>
            <w:r w:rsidR="00BC4D7B">
              <w:rPr>
                <w:sz w:val="25"/>
                <w:szCs w:val="25"/>
              </w:rPr>
              <w:t>Līdzekļu piešķiršanu</w:t>
            </w:r>
            <w:r w:rsidR="00072F6C">
              <w:rPr>
                <w:sz w:val="25"/>
                <w:szCs w:val="25"/>
              </w:rPr>
              <w:t xml:space="preserve"> </w:t>
            </w:r>
            <w:r w:rsidR="00072F6C" w:rsidRPr="00072F6C">
              <w:rPr>
                <w:sz w:val="25"/>
                <w:szCs w:val="25"/>
              </w:rPr>
              <w:t>valsti</w:t>
            </w:r>
            <w:r w:rsidR="00072F6C">
              <w:rPr>
                <w:sz w:val="25"/>
                <w:szCs w:val="25"/>
              </w:rPr>
              <w:t xml:space="preserve">ski īpaši nozīmīgiem pasākumiem </w:t>
            </w:r>
            <w:r w:rsidR="00BC4D7B">
              <w:rPr>
                <w:sz w:val="25"/>
                <w:szCs w:val="25"/>
              </w:rPr>
              <w:t xml:space="preserve">paredz arī </w:t>
            </w:r>
            <w:r w:rsidR="00BC4D7B" w:rsidRPr="00BC4D7B">
              <w:rPr>
                <w:sz w:val="25"/>
                <w:szCs w:val="25"/>
              </w:rPr>
              <w:t>Likum</w:t>
            </w:r>
            <w:r w:rsidR="00BC4D7B">
              <w:rPr>
                <w:sz w:val="25"/>
                <w:szCs w:val="25"/>
              </w:rPr>
              <w:t xml:space="preserve">a </w:t>
            </w:r>
            <w:r w:rsidR="00BC4D7B" w:rsidRPr="00BC4D7B">
              <w:rPr>
                <w:sz w:val="25"/>
                <w:szCs w:val="25"/>
              </w:rPr>
              <w:t>par budžetu un finanšu vadību</w:t>
            </w:r>
            <w:r w:rsidR="00B87192">
              <w:rPr>
                <w:sz w:val="25"/>
                <w:szCs w:val="25"/>
              </w:rPr>
              <w:t xml:space="preserve"> 12.panta pirmā daļa</w:t>
            </w:r>
            <w:r w:rsidR="00BC4D7B">
              <w:rPr>
                <w:sz w:val="25"/>
                <w:szCs w:val="25"/>
              </w:rPr>
              <w:t>.</w:t>
            </w:r>
            <w:r w:rsidR="00072F6C">
              <w:rPr>
                <w:sz w:val="25"/>
                <w:szCs w:val="25"/>
              </w:rPr>
              <w:t xml:space="preserve"> Svētki ir uzskatāmi par valstiski īpaši nozīmīgu pasākumu.</w:t>
            </w:r>
          </w:p>
          <w:p w:rsidR="005134ED" w:rsidRPr="00122521" w:rsidRDefault="00E83297" w:rsidP="005134ED">
            <w:pPr>
              <w:ind w:left="142" w:right="127"/>
              <w:jc w:val="both"/>
              <w:rPr>
                <w:rFonts w:eastAsia="Times New Roman"/>
                <w:color w:val="000000"/>
                <w:sz w:val="25"/>
                <w:szCs w:val="25"/>
              </w:rPr>
            </w:pPr>
            <w:r w:rsidRPr="009F1E12">
              <w:rPr>
                <w:sz w:val="25"/>
                <w:szCs w:val="25"/>
              </w:rPr>
              <w:tab/>
            </w:r>
            <w:r w:rsidR="00EB0F52" w:rsidRPr="009F1E12">
              <w:rPr>
                <w:sz w:val="25"/>
                <w:szCs w:val="25"/>
              </w:rPr>
              <w:t xml:space="preserve">Ievērojot minēto, </w:t>
            </w:r>
            <w:r w:rsidR="00C411E2">
              <w:rPr>
                <w:sz w:val="25"/>
                <w:szCs w:val="25"/>
              </w:rPr>
              <w:t>IZM</w:t>
            </w:r>
            <w:r w:rsidR="0054241F" w:rsidRPr="009F1E12">
              <w:rPr>
                <w:sz w:val="25"/>
                <w:szCs w:val="25"/>
              </w:rPr>
              <w:t xml:space="preserve"> </w:t>
            </w:r>
            <w:r w:rsidR="00EB0F52" w:rsidRPr="009F1E12">
              <w:rPr>
                <w:sz w:val="25"/>
                <w:szCs w:val="25"/>
              </w:rPr>
              <w:t>ir izstrādājusi Ministru kabineta rīkojuma projektu „</w:t>
            </w:r>
            <w:r w:rsidR="00001116" w:rsidRPr="00001116">
              <w:rPr>
                <w:sz w:val="25"/>
                <w:szCs w:val="25"/>
              </w:rPr>
              <w:t>Par finanšu līdzekļu piešķiršanu no valsts budžeta programmas „Līdzekļi neparedzētiem gadījumiem</w:t>
            </w:r>
            <w:r w:rsidR="00001116">
              <w:rPr>
                <w:sz w:val="25"/>
                <w:szCs w:val="25"/>
              </w:rPr>
              <w:t>””</w:t>
            </w:r>
            <w:r w:rsidR="00122521">
              <w:rPr>
                <w:sz w:val="25"/>
                <w:szCs w:val="25"/>
              </w:rPr>
              <w:t xml:space="preserve"> (turpmāk – Rīkojuma projekts), kurš paredz</w:t>
            </w:r>
            <w:r w:rsidR="00122521">
              <w:t xml:space="preserve"> </w:t>
            </w:r>
            <w:r w:rsidR="00C411E2">
              <w:rPr>
                <w:sz w:val="25"/>
                <w:szCs w:val="25"/>
              </w:rPr>
              <w:t xml:space="preserve">uzdevumu </w:t>
            </w:r>
            <w:r w:rsidR="00C411E2">
              <w:t xml:space="preserve"> </w:t>
            </w:r>
            <w:r w:rsidR="00C411E2" w:rsidRPr="00C411E2">
              <w:rPr>
                <w:sz w:val="25"/>
                <w:szCs w:val="25"/>
              </w:rPr>
              <w:t xml:space="preserve">Finanšu ministrijai no valsts budžeta programmas 02.00.00 „Līdzekļi neparedzētiem gadījumiem” piešķirt </w:t>
            </w:r>
            <w:r w:rsidR="00C411E2">
              <w:rPr>
                <w:sz w:val="25"/>
                <w:szCs w:val="25"/>
              </w:rPr>
              <w:t xml:space="preserve">IZM (Kapitālsabiedrībai) </w:t>
            </w:r>
            <w:r w:rsidR="005134ED">
              <w:rPr>
                <w:sz w:val="25"/>
                <w:szCs w:val="25"/>
              </w:rPr>
              <w:t xml:space="preserve">līdz </w:t>
            </w:r>
            <w:r w:rsidR="00C411E2" w:rsidRPr="00C411E2">
              <w:rPr>
                <w:sz w:val="25"/>
                <w:szCs w:val="25"/>
              </w:rPr>
              <w:t>1</w:t>
            </w:r>
            <w:r w:rsidR="00AE58E4">
              <w:rPr>
                <w:sz w:val="25"/>
                <w:szCs w:val="25"/>
              </w:rPr>
              <w:t>5</w:t>
            </w:r>
            <w:r w:rsidR="00C411E2" w:rsidRPr="00C411E2">
              <w:rPr>
                <w:sz w:val="25"/>
                <w:szCs w:val="25"/>
              </w:rPr>
              <w:t xml:space="preserve">1 650 </w:t>
            </w:r>
            <w:r w:rsidR="00C411E2" w:rsidRPr="00C411E2">
              <w:rPr>
                <w:i/>
                <w:sz w:val="25"/>
                <w:szCs w:val="25"/>
              </w:rPr>
              <w:t>euro</w:t>
            </w:r>
            <w:r w:rsidR="00C411E2" w:rsidRPr="00C411E2">
              <w:rPr>
                <w:sz w:val="25"/>
                <w:szCs w:val="25"/>
              </w:rPr>
              <w:t xml:space="preserve">, lai nodrošinātu neatliekamu darbu veikšanu Daugavas stadiona sagatavošanai </w:t>
            </w:r>
            <w:r w:rsidR="00C411E2">
              <w:rPr>
                <w:sz w:val="25"/>
                <w:szCs w:val="25"/>
              </w:rPr>
              <w:t>S</w:t>
            </w:r>
            <w:r w:rsidR="00C411E2" w:rsidRPr="00C411E2">
              <w:rPr>
                <w:sz w:val="25"/>
                <w:szCs w:val="25"/>
              </w:rPr>
              <w:t>vētku norises nodrošināšanai.</w:t>
            </w:r>
            <w:r w:rsidR="005134ED">
              <w:rPr>
                <w:sz w:val="25"/>
                <w:szCs w:val="25"/>
              </w:rPr>
              <w:t xml:space="preserve"> Ņemot vērā to, ka šobrīd objektīvi nav </w:t>
            </w:r>
            <w:r w:rsidR="005134ED" w:rsidRPr="005134ED">
              <w:rPr>
                <w:rFonts w:eastAsia="Times New Roman"/>
                <w:color w:val="000000"/>
                <w:sz w:val="25"/>
                <w:szCs w:val="25"/>
              </w:rPr>
              <w:t>iespējams veikt pilnīgi precīzu papildus ne</w:t>
            </w:r>
            <w:r w:rsidR="005134ED">
              <w:rPr>
                <w:rFonts w:eastAsia="Times New Roman"/>
                <w:color w:val="000000"/>
                <w:sz w:val="25"/>
                <w:szCs w:val="25"/>
              </w:rPr>
              <w:t xml:space="preserve">pieciešamā finansējuma aprēķinu, Ministru kabineta rīkojuma projekts (tā 2.punkts) paredz </w:t>
            </w:r>
            <w:r w:rsidR="005134ED">
              <w:t xml:space="preserve"> </w:t>
            </w:r>
            <w:r w:rsidR="005134ED" w:rsidRPr="005134ED">
              <w:rPr>
                <w:rFonts w:eastAsia="Times New Roman"/>
                <w:color w:val="000000"/>
                <w:sz w:val="25"/>
                <w:szCs w:val="25"/>
              </w:rPr>
              <w:t xml:space="preserve">finanšu līdzekļu </w:t>
            </w:r>
            <w:r w:rsidR="005134ED">
              <w:rPr>
                <w:rFonts w:eastAsia="Times New Roman"/>
                <w:color w:val="000000"/>
                <w:sz w:val="25"/>
                <w:szCs w:val="25"/>
              </w:rPr>
              <w:t>piešķiršanu</w:t>
            </w:r>
            <w:r w:rsidR="005134ED" w:rsidRPr="005134ED">
              <w:rPr>
                <w:rFonts w:eastAsia="Times New Roman"/>
                <w:color w:val="000000"/>
                <w:sz w:val="25"/>
                <w:szCs w:val="25"/>
              </w:rPr>
              <w:t xml:space="preserve"> pēc tam, kad Finanšu ministrijā normatīvajos aktos noteiktajā kārtībā </w:t>
            </w:r>
            <w:r w:rsidR="005134ED">
              <w:rPr>
                <w:rFonts w:eastAsia="Times New Roman"/>
                <w:color w:val="000000"/>
                <w:sz w:val="25"/>
                <w:szCs w:val="25"/>
              </w:rPr>
              <w:t>būs</w:t>
            </w:r>
            <w:r w:rsidR="005134ED" w:rsidRPr="005134ED">
              <w:rPr>
                <w:rFonts w:eastAsia="Times New Roman"/>
                <w:color w:val="000000"/>
                <w:sz w:val="25"/>
                <w:szCs w:val="25"/>
              </w:rPr>
              <w:t xml:space="preserve"> saņemts saskaņots I</w:t>
            </w:r>
            <w:r w:rsidR="005134ED">
              <w:rPr>
                <w:rFonts w:eastAsia="Times New Roman"/>
                <w:color w:val="000000"/>
                <w:sz w:val="25"/>
                <w:szCs w:val="25"/>
              </w:rPr>
              <w:t xml:space="preserve">ZM </w:t>
            </w:r>
            <w:r w:rsidR="005134ED" w:rsidRPr="005134ED">
              <w:rPr>
                <w:rFonts w:eastAsia="Times New Roman"/>
                <w:color w:val="000000"/>
                <w:sz w:val="25"/>
                <w:szCs w:val="25"/>
              </w:rPr>
              <w:t xml:space="preserve">līdzekļu pieprasījums un </w:t>
            </w:r>
            <w:r w:rsidR="005134ED">
              <w:rPr>
                <w:rFonts w:eastAsia="Times New Roman"/>
                <w:color w:val="000000"/>
                <w:sz w:val="25"/>
                <w:szCs w:val="25"/>
              </w:rPr>
              <w:t xml:space="preserve">Kapitālsabiedrība būs </w:t>
            </w:r>
            <w:r w:rsidR="005134ED" w:rsidRPr="005134ED">
              <w:rPr>
                <w:rFonts w:eastAsia="Times New Roman"/>
                <w:color w:val="000000"/>
                <w:sz w:val="25"/>
                <w:szCs w:val="25"/>
              </w:rPr>
              <w:t>veikusi attiecīgas iepirkuma procedūras.</w:t>
            </w:r>
          </w:p>
        </w:tc>
      </w:tr>
      <w:tr w:rsidR="00585B7B" w:rsidRPr="009F1E12" w:rsidTr="00CB5F57">
        <w:trPr>
          <w:trHeight w:val="476"/>
        </w:trPr>
        <w:tc>
          <w:tcPr>
            <w:tcW w:w="998" w:type="dxa"/>
          </w:tcPr>
          <w:p w:rsidR="00585B7B" w:rsidRPr="009F1E12" w:rsidRDefault="00005A9D" w:rsidP="00BD696A">
            <w:pPr>
              <w:pStyle w:val="naiskr"/>
              <w:spacing w:before="0" w:after="0"/>
              <w:jc w:val="center"/>
              <w:rPr>
                <w:sz w:val="25"/>
                <w:szCs w:val="25"/>
              </w:rPr>
            </w:pPr>
            <w:r w:rsidRPr="009F1E12">
              <w:rPr>
                <w:sz w:val="25"/>
                <w:szCs w:val="25"/>
              </w:rPr>
              <w:lastRenderedPageBreak/>
              <w:t>3.</w:t>
            </w:r>
          </w:p>
        </w:tc>
        <w:tc>
          <w:tcPr>
            <w:tcW w:w="2693" w:type="dxa"/>
          </w:tcPr>
          <w:p w:rsidR="00585B7B" w:rsidRPr="009F1E12" w:rsidRDefault="00005A9D" w:rsidP="00916055">
            <w:pPr>
              <w:pStyle w:val="naiskr"/>
              <w:spacing w:before="0" w:after="0"/>
              <w:ind w:left="141"/>
              <w:rPr>
                <w:sz w:val="25"/>
                <w:szCs w:val="25"/>
              </w:rPr>
            </w:pPr>
            <w:r w:rsidRPr="009F1E12">
              <w:rPr>
                <w:sz w:val="25"/>
                <w:szCs w:val="25"/>
              </w:rPr>
              <w:t>Projekta izstrādē iesaistītās institūcijas</w:t>
            </w:r>
          </w:p>
        </w:tc>
        <w:tc>
          <w:tcPr>
            <w:tcW w:w="6506" w:type="dxa"/>
          </w:tcPr>
          <w:p w:rsidR="00585B7B" w:rsidRPr="009F1E12" w:rsidRDefault="00A13034" w:rsidP="00111B15">
            <w:pPr>
              <w:ind w:left="82" w:right="141"/>
              <w:jc w:val="both"/>
              <w:rPr>
                <w:sz w:val="25"/>
                <w:szCs w:val="25"/>
              </w:rPr>
            </w:pPr>
            <w:r>
              <w:rPr>
                <w:sz w:val="25"/>
                <w:szCs w:val="25"/>
              </w:rPr>
              <w:t>Rīkojuma</w:t>
            </w:r>
            <w:r w:rsidRPr="00A94035">
              <w:rPr>
                <w:sz w:val="25"/>
                <w:szCs w:val="25"/>
              </w:rPr>
              <w:t xml:space="preserve"> projektu</w:t>
            </w:r>
            <w:r w:rsidR="00F44355">
              <w:rPr>
                <w:sz w:val="25"/>
                <w:szCs w:val="25"/>
              </w:rPr>
              <w:t xml:space="preserve"> sadarbībā ar </w:t>
            </w:r>
            <w:r w:rsidR="00E71979">
              <w:rPr>
                <w:sz w:val="25"/>
                <w:szCs w:val="25"/>
              </w:rPr>
              <w:t>Valsts izglītības satura centru</w:t>
            </w:r>
            <w:r w:rsidR="00F44355">
              <w:rPr>
                <w:sz w:val="25"/>
                <w:szCs w:val="25"/>
              </w:rPr>
              <w:t xml:space="preserve"> un Kapitālsabiedrību </w:t>
            </w:r>
            <w:r w:rsidRPr="00A94035">
              <w:rPr>
                <w:sz w:val="25"/>
                <w:szCs w:val="25"/>
              </w:rPr>
              <w:t xml:space="preserve">izstrādāja </w:t>
            </w:r>
            <w:r w:rsidR="00F44355">
              <w:rPr>
                <w:sz w:val="25"/>
                <w:szCs w:val="25"/>
              </w:rPr>
              <w:t>IZM</w:t>
            </w:r>
            <w:r>
              <w:rPr>
                <w:sz w:val="25"/>
                <w:szCs w:val="25"/>
              </w:rPr>
              <w:t>.</w:t>
            </w:r>
            <w:r>
              <w:rPr>
                <w:bCs/>
                <w:sz w:val="25"/>
                <w:szCs w:val="25"/>
              </w:rPr>
              <w:t xml:space="preserve"> </w:t>
            </w:r>
            <w:r w:rsidR="00E71979">
              <w:rPr>
                <w:bCs/>
                <w:sz w:val="25"/>
                <w:szCs w:val="25"/>
              </w:rPr>
              <w:t xml:space="preserve">Sabiedrības iesaiste norisinājās, </w:t>
            </w:r>
            <w:r w:rsidR="00E71979">
              <w:rPr>
                <w:sz w:val="25"/>
                <w:szCs w:val="25"/>
              </w:rPr>
              <w:t xml:space="preserve">Valsts izglītības satura centram izvērtējot Daugavas stadiona gatavību Svētku norises nodrošināšanā, tāpēc </w:t>
            </w:r>
            <w:r w:rsidR="00005A9D" w:rsidRPr="009F1E12">
              <w:rPr>
                <w:sz w:val="25"/>
                <w:szCs w:val="25"/>
              </w:rPr>
              <w:t xml:space="preserve">papildus sabiedrības līdzdalība </w:t>
            </w:r>
            <w:r w:rsidR="00E71979">
              <w:rPr>
                <w:sz w:val="25"/>
                <w:szCs w:val="25"/>
              </w:rPr>
              <w:t xml:space="preserve">nebija </w:t>
            </w:r>
            <w:r w:rsidR="00005A9D" w:rsidRPr="009F1E12">
              <w:rPr>
                <w:sz w:val="25"/>
                <w:szCs w:val="25"/>
              </w:rPr>
              <w:t>nepieciešama.</w:t>
            </w:r>
          </w:p>
        </w:tc>
      </w:tr>
      <w:tr w:rsidR="00585B7B" w:rsidRPr="009F1E12" w:rsidTr="002637C0">
        <w:tc>
          <w:tcPr>
            <w:tcW w:w="998" w:type="dxa"/>
          </w:tcPr>
          <w:p w:rsidR="00585B7B" w:rsidRPr="009F1E12" w:rsidRDefault="00005A9D" w:rsidP="00BD696A">
            <w:pPr>
              <w:pStyle w:val="naiskr"/>
              <w:spacing w:before="0" w:after="0"/>
              <w:jc w:val="center"/>
              <w:rPr>
                <w:sz w:val="25"/>
                <w:szCs w:val="25"/>
              </w:rPr>
            </w:pPr>
            <w:r w:rsidRPr="009F1E12">
              <w:rPr>
                <w:sz w:val="25"/>
                <w:szCs w:val="25"/>
              </w:rPr>
              <w:t>4</w:t>
            </w:r>
            <w:r w:rsidR="00585B7B" w:rsidRPr="009F1E12">
              <w:rPr>
                <w:sz w:val="25"/>
                <w:szCs w:val="25"/>
              </w:rPr>
              <w:t>.</w:t>
            </w:r>
          </w:p>
        </w:tc>
        <w:tc>
          <w:tcPr>
            <w:tcW w:w="2693" w:type="dxa"/>
          </w:tcPr>
          <w:p w:rsidR="00585B7B" w:rsidRPr="009F1E12" w:rsidRDefault="00585B7B" w:rsidP="00916055">
            <w:pPr>
              <w:pStyle w:val="naiskr"/>
              <w:spacing w:before="0" w:after="0"/>
              <w:ind w:left="141"/>
              <w:rPr>
                <w:sz w:val="25"/>
                <w:szCs w:val="25"/>
              </w:rPr>
            </w:pPr>
            <w:r w:rsidRPr="009F1E12">
              <w:rPr>
                <w:sz w:val="25"/>
                <w:szCs w:val="25"/>
              </w:rPr>
              <w:t>Cita informācija</w:t>
            </w:r>
          </w:p>
        </w:tc>
        <w:tc>
          <w:tcPr>
            <w:tcW w:w="6506" w:type="dxa"/>
          </w:tcPr>
          <w:p w:rsidR="0002179F" w:rsidRPr="009F1E12" w:rsidRDefault="00E5461A" w:rsidP="00A94CC5">
            <w:pPr>
              <w:ind w:left="114" w:right="127"/>
              <w:jc w:val="both"/>
              <w:rPr>
                <w:sz w:val="25"/>
                <w:szCs w:val="25"/>
              </w:rPr>
            </w:pPr>
            <w:r w:rsidRPr="00A94CC5">
              <w:rPr>
                <w:sz w:val="25"/>
                <w:szCs w:val="25"/>
              </w:rPr>
              <w:t>Rīkojuma projekts tiešā veidā attiecas uz tūrisma, sporta un brīvā laika politiku</w:t>
            </w:r>
            <w:r w:rsidR="00A94CC5" w:rsidRPr="00A94CC5">
              <w:rPr>
                <w:sz w:val="25"/>
                <w:szCs w:val="25"/>
              </w:rPr>
              <w:t xml:space="preserve"> (sporta politiku un interešu izglītību), </w:t>
            </w:r>
            <w:r w:rsidR="00A94CC5" w:rsidRPr="00A94CC5">
              <w:t xml:space="preserve"> p</w:t>
            </w:r>
            <w:r w:rsidR="00A94CC5" w:rsidRPr="00A94CC5">
              <w:rPr>
                <w:sz w:val="25"/>
                <w:szCs w:val="25"/>
              </w:rPr>
              <w:t>ilsoniskās sabiedrības un demokrātijas politiku (jaunatnes politiku) un kultūras politiku</w:t>
            </w:r>
            <w:r w:rsidRPr="00A94CC5">
              <w:rPr>
                <w:sz w:val="25"/>
                <w:szCs w:val="25"/>
              </w:rPr>
              <w:t>.</w:t>
            </w:r>
            <w:r w:rsidR="0021202B" w:rsidRPr="00A94CC5">
              <w:rPr>
                <w:sz w:val="25"/>
                <w:szCs w:val="25"/>
              </w:rPr>
              <w:t xml:space="preserve"> </w:t>
            </w:r>
            <w:r w:rsidR="0021202B" w:rsidRPr="00A94CC5">
              <w:t xml:space="preserve"> </w:t>
            </w:r>
            <w:r w:rsidR="0021202B" w:rsidRPr="00A94CC5">
              <w:rPr>
                <w:sz w:val="25"/>
                <w:szCs w:val="25"/>
              </w:rPr>
              <w:t xml:space="preserve">Pastarpināti Rīkojuma projekts attiecas </w:t>
            </w:r>
            <w:r w:rsidR="00F44355" w:rsidRPr="00A94CC5">
              <w:rPr>
                <w:sz w:val="25"/>
                <w:szCs w:val="25"/>
              </w:rPr>
              <w:t>uz budžeta un finanšu politiku</w:t>
            </w:r>
            <w:r w:rsidR="0021202B" w:rsidRPr="00A94CC5">
              <w:rPr>
                <w:sz w:val="25"/>
                <w:szCs w:val="25"/>
              </w:rPr>
              <w:t>.</w:t>
            </w:r>
          </w:p>
        </w:tc>
      </w:tr>
    </w:tbl>
    <w:p w:rsidR="005134ED" w:rsidRDefault="005134ED" w:rsidP="009B774A">
      <w:pPr>
        <w:pStyle w:val="naisf"/>
        <w:tabs>
          <w:tab w:val="left" w:pos="3819"/>
        </w:tabs>
        <w:spacing w:before="0" w:after="0"/>
        <w:ind w:firstLine="0"/>
        <w:rPr>
          <w:sz w:val="26"/>
          <w:szCs w:val="26"/>
        </w:rPr>
      </w:pPr>
    </w:p>
    <w:p w:rsidR="005134ED" w:rsidRDefault="005134ED">
      <w:pPr>
        <w:rPr>
          <w:sz w:val="26"/>
          <w:szCs w:val="26"/>
        </w:rPr>
      </w:pPr>
      <w:r>
        <w:rPr>
          <w:sz w:val="26"/>
          <w:szCs w:val="26"/>
        </w:rPr>
        <w:br w:type="page"/>
      </w:r>
    </w:p>
    <w:tbl>
      <w:tblPr>
        <w:tblW w:w="10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8"/>
        <w:gridCol w:w="1554"/>
        <w:gridCol w:w="1394"/>
        <w:gridCol w:w="1189"/>
        <w:gridCol w:w="1194"/>
        <w:gridCol w:w="1190"/>
      </w:tblGrid>
      <w:tr w:rsidR="009B774A" w:rsidRPr="00A94035" w:rsidTr="009B774A">
        <w:trPr>
          <w:trHeight w:val="361"/>
          <w:jc w:val="center"/>
        </w:trPr>
        <w:tc>
          <w:tcPr>
            <w:tcW w:w="10209" w:type="dxa"/>
            <w:gridSpan w:val="6"/>
            <w:vAlign w:val="center"/>
          </w:tcPr>
          <w:p w:rsidR="009B774A" w:rsidRPr="00A94035" w:rsidRDefault="009B774A" w:rsidP="00B53A0A">
            <w:pPr>
              <w:jc w:val="center"/>
              <w:rPr>
                <w:b/>
                <w:i/>
                <w:sz w:val="25"/>
                <w:szCs w:val="25"/>
              </w:rPr>
            </w:pPr>
            <w:r>
              <w:rPr>
                <w:sz w:val="26"/>
                <w:szCs w:val="26"/>
              </w:rPr>
              <w:lastRenderedPageBreak/>
              <w:br w:type="page"/>
            </w:r>
            <w:r w:rsidRPr="00A94035">
              <w:rPr>
                <w:sz w:val="25"/>
                <w:szCs w:val="25"/>
              </w:rPr>
              <w:br w:type="page"/>
            </w:r>
            <w:r w:rsidRPr="00A94035">
              <w:rPr>
                <w:b/>
                <w:sz w:val="25"/>
                <w:szCs w:val="25"/>
              </w:rPr>
              <w:t>III. Tiesību akta projekta ietekme uz valsts budžetu un pašvaldību budžetiem</w:t>
            </w:r>
          </w:p>
        </w:tc>
      </w:tr>
      <w:tr w:rsidR="009B774A" w:rsidRPr="00A94035" w:rsidTr="009B774A">
        <w:trPr>
          <w:jc w:val="center"/>
        </w:trPr>
        <w:tc>
          <w:tcPr>
            <w:tcW w:w="3688" w:type="dxa"/>
            <w:vMerge w:val="restart"/>
            <w:vAlign w:val="center"/>
          </w:tcPr>
          <w:p w:rsidR="009B774A" w:rsidRPr="00A94035" w:rsidRDefault="009B774A" w:rsidP="00B53A0A">
            <w:pPr>
              <w:jc w:val="center"/>
              <w:rPr>
                <w:b/>
                <w:sz w:val="25"/>
                <w:szCs w:val="25"/>
              </w:rPr>
            </w:pPr>
            <w:r w:rsidRPr="00A94035">
              <w:rPr>
                <w:b/>
                <w:sz w:val="25"/>
                <w:szCs w:val="25"/>
              </w:rPr>
              <w:t>Rādītāji</w:t>
            </w:r>
          </w:p>
        </w:tc>
        <w:tc>
          <w:tcPr>
            <w:tcW w:w="2948" w:type="dxa"/>
            <w:gridSpan w:val="2"/>
            <w:vMerge w:val="restart"/>
            <w:vAlign w:val="center"/>
          </w:tcPr>
          <w:p w:rsidR="009B774A" w:rsidRPr="00A94035" w:rsidRDefault="009B774A" w:rsidP="00B53A0A">
            <w:pPr>
              <w:jc w:val="center"/>
              <w:rPr>
                <w:b/>
                <w:sz w:val="25"/>
                <w:szCs w:val="25"/>
              </w:rPr>
            </w:pPr>
            <w:r w:rsidRPr="00A94035">
              <w:rPr>
                <w:b/>
                <w:sz w:val="25"/>
                <w:szCs w:val="25"/>
              </w:rPr>
              <w:t>2014</w:t>
            </w:r>
          </w:p>
        </w:tc>
        <w:tc>
          <w:tcPr>
            <w:tcW w:w="3573" w:type="dxa"/>
            <w:gridSpan w:val="3"/>
            <w:vAlign w:val="center"/>
          </w:tcPr>
          <w:p w:rsidR="009B774A" w:rsidRPr="00A94035" w:rsidRDefault="009B774A" w:rsidP="00B53A0A">
            <w:pPr>
              <w:jc w:val="center"/>
              <w:rPr>
                <w:b/>
                <w:i/>
                <w:sz w:val="25"/>
                <w:szCs w:val="25"/>
              </w:rPr>
            </w:pPr>
            <w:r w:rsidRPr="00A94035">
              <w:rPr>
                <w:sz w:val="25"/>
                <w:szCs w:val="25"/>
              </w:rPr>
              <w:t>Turpmākie trīs gadi (</w:t>
            </w:r>
            <w:r w:rsidRPr="00A94035">
              <w:rPr>
                <w:i/>
                <w:sz w:val="25"/>
                <w:szCs w:val="25"/>
              </w:rPr>
              <w:t>euro</w:t>
            </w:r>
            <w:r w:rsidRPr="00A94035">
              <w:rPr>
                <w:sz w:val="25"/>
                <w:szCs w:val="25"/>
              </w:rPr>
              <w:t>)</w:t>
            </w:r>
          </w:p>
        </w:tc>
      </w:tr>
      <w:tr w:rsidR="009B774A" w:rsidRPr="00A94035" w:rsidTr="009B774A">
        <w:trPr>
          <w:jc w:val="center"/>
        </w:trPr>
        <w:tc>
          <w:tcPr>
            <w:tcW w:w="3688" w:type="dxa"/>
            <w:vMerge/>
            <w:vAlign w:val="center"/>
          </w:tcPr>
          <w:p w:rsidR="009B774A" w:rsidRPr="00A94035" w:rsidRDefault="009B774A" w:rsidP="00B53A0A">
            <w:pPr>
              <w:jc w:val="center"/>
              <w:rPr>
                <w:b/>
                <w:i/>
                <w:sz w:val="25"/>
                <w:szCs w:val="25"/>
              </w:rPr>
            </w:pPr>
          </w:p>
        </w:tc>
        <w:tc>
          <w:tcPr>
            <w:tcW w:w="2948" w:type="dxa"/>
            <w:gridSpan w:val="2"/>
            <w:vMerge/>
            <w:vAlign w:val="center"/>
          </w:tcPr>
          <w:p w:rsidR="009B774A" w:rsidRPr="00A94035" w:rsidRDefault="009B774A" w:rsidP="00B53A0A">
            <w:pPr>
              <w:jc w:val="center"/>
              <w:rPr>
                <w:b/>
                <w:i/>
                <w:sz w:val="25"/>
                <w:szCs w:val="25"/>
              </w:rPr>
            </w:pPr>
          </w:p>
        </w:tc>
        <w:tc>
          <w:tcPr>
            <w:tcW w:w="1189" w:type="dxa"/>
            <w:vAlign w:val="center"/>
          </w:tcPr>
          <w:p w:rsidR="009B774A" w:rsidRPr="00A94035" w:rsidRDefault="009B774A" w:rsidP="00B53A0A">
            <w:pPr>
              <w:jc w:val="center"/>
              <w:rPr>
                <w:b/>
                <w:i/>
                <w:sz w:val="25"/>
                <w:szCs w:val="25"/>
              </w:rPr>
            </w:pPr>
            <w:r w:rsidRPr="00A94035">
              <w:rPr>
                <w:b/>
                <w:bCs/>
                <w:sz w:val="25"/>
                <w:szCs w:val="25"/>
              </w:rPr>
              <w:t>2015</w:t>
            </w:r>
          </w:p>
        </w:tc>
        <w:tc>
          <w:tcPr>
            <w:tcW w:w="1194" w:type="dxa"/>
            <w:vAlign w:val="center"/>
          </w:tcPr>
          <w:p w:rsidR="009B774A" w:rsidRPr="00A94035" w:rsidRDefault="009B774A" w:rsidP="00B53A0A">
            <w:pPr>
              <w:jc w:val="center"/>
              <w:rPr>
                <w:b/>
                <w:i/>
                <w:sz w:val="25"/>
                <w:szCs w:val="25"/>
              </w:rPr>
            </w:pPr>
            <w:r w:rsidRPr="00A94035">
              <w:rPr>
                <w:b/>
                <w:bCs/>
                <w:sz w:val="25"/>
                <w:szCs w:val="25"/>
              </w:rPr>
              <w:t>2016</w:t>
            </w:r>
          </w:p>
        </w:tc>
        <w:tc>
          <w:tcPr>
            <w:tcW w:w="1190" w:type="dxa"/>
            <w:vAlign w:val="center"/>
          </w:tcPr>
          <w:p w:rsidR="009B774A" w:rsidRPr="00A94035" w:rsidRDefault="009B774A" w:rsidP="00B53A0A">
            <w:pPr>
              <w:jc w:val="center"/>
              <w:rPr>
                <w:b/>
                <w:i/>
                <w:sz w:val="25"/>
                <w:szCs w:val="25"/>
              </w:rPr>
            </w:pPr>
            <w:r w:rsidRPr="00A94035">
              <w:rPr>
                <w:b/>
                <w:bCs/>
                <w:sz w:val="25"/>
                <w:szCs w:val="25"/>
              </w:rPr>
              <w:t>2017</w:t>
            </w:r>
          </w:p>
        </w:tc>
      </w:tr>
      <w:tr w:rsidR="009B774A" w:rsidRPr="00A94035" w:rsidTr="009B774A">
        <w:trPr>
          <w:jc w:val="center"/>
        </w:trPr>
        <w:tc>
          <w:tcPr>
            <w:tcW w:w="3688" w:type="dxa"/>
            <w:vMerge/>
            <w:vAlign w:val="center"/>
          </w:tcPr>
          <w:p w:rsidR="009B774A" w:rsidRPr="00A94035" w:rsidRDefault="009B774A" w:rsidP="00B53A0A">
            <w:pPr>
              <w:jc w:val="center"/>
              <w:rPr>
                <w:b/>
                <w:i/>
                <w:sz w:val="25"/>
                <w:szCs w:val="25"/>
              </w:rPr>
            </w:pPr>
          </w:p>
        </w:tc>
        <w:tc>
          <w:tcPr>
            <w:tcW w:w="1554" w:type="dxa"/>
            <w:vAlign w:val="center"/>
          </w:tcPr>
          <w:p w:rsidR="009B774A" w:rsidRPr="00A94035" w:rsidRDefault="009B774A" w:rsidP="00B53A0A">
            <w:pPr>
              <w:jc w:val="center"/>
              <w:rPr>
                <w:b/>
                <w:i/>
                <w:sz w:val="25"/>
                <w:szCs w:val="25"/>
              </w:rPr>
            </w:pPr>
            <w:r w:rsidRPr="00A94035">
              <w:rPr>
                <w:sz w:val="25"/>
                <w:szCs w:val="25"/>
              </w:rPr>
              <w:t>saskaņā ar valsts budžetu kārtējam gadam</w:t>
            </w:r>
          </w:p>
        </w:tc>
        <w:tc>
          <w:tcPr>
            <w:tcW w:w="1394" w:type="dxa"/>
            <w:vAlign w:val="center"/>
          </w:tcPr>
          <w:p w:rsidR="009B774A" w:rsidRPr="00A94035" w:rsidRDefault="009B774A" w:rsidP="00B53A0A">
            <w:pPr>
              <w:jc w:val="center"/>
              <w:rPr>
                <w:b/>
                <w:i/>
                <w:sz w:val="25"/>
                <w:szCs w:val="25"/>
              </w:rPr>
            </w:pPr>
            <w:r w:rsidRPr="00A94035">
              <w:rPr>
                <w:sz w:val="25"/>
                <w:szCs w:val="25"/>
              </w:rPr>
              <w:t>izmaiņas kārtējā gadā, salīdzinot ar budžetu kārtējam gadam</w:t>
            </w:r>
          </w:p>
        </w:tc>
        <w:tc>
          <w:tcPr>
            <w:tcW w:w="1189" w:type="dxa"/>
            <w:vAlign w:val="center"/>
          </w:tcPr>
          <w:p w:rsidR="009B774A" w:rsidRPr="00A94035" w:rsidRDefault="009B774A" w:rsidP="00B53A0A">
            <w:pPr>
              <w:jc w:val="center"/>
              <w:rPr>
                <w:b/>
                <w:i/>
                <w:sz w:val="25"/>
                <w:szCs w:val="25"/>
              </w:rPr>
            </w:pPr>
            <w:r w:rsidRPr="00A94035">
              <w:rPr>
                <w:sz w:val="25"/>
                <w:szCs w:val="25"/>
              </w:rPr>
              <w:t>izmaiņas, salīdzinot ar kārtējo  gadu</w:t>
            </w:r>
          </w:p>
        </w:tc>
        <w:tc>
          <w:tcPr>
            <w:tcW w:w="1194" w:type="dxa"/>
            <w:vAlign w:val="center"/>
          </w:tcPr>
          <w:p w:rsidR="009B774A" w:rsidRPr="00A94035" w:rsidRDefault="009B774A" w:rsidP="00B53A0A">
            <w:pPr>
              <w:jc w:val="center"/>
              <w:rPr>
                <w:b/>
                <w:i/>
                <w:sz w:val="25"/>
                <w:szCs w:val="25"/>
              </w:rPr>
            </w:pPr>
            <w:r w:rsidRPr="00A94035">
              <w:rPr>
                <w:sz w:val="25"/>
                <w:szCs w:val="25"/>
              </w:rPr>
              <w:t>izmaiņas, salīdzinot ar kārtējo  gadu</w:t>
            </w:r>
          </w:p>
        </w:tc>
        <w:tc>
          <w:tcPr>
            <w:tcW w:w="1190" w:type="dxa"/>
            <w:vAlign w:val="center"/>
          </w:tcPr>
          <w:p w:rsidR="009B774A" w:rsidRPr="00A94035" w:rsidRDefault="009B774A" w:rsidP="00B53A0A">
            <w:pPr>
              <w:jc w:val="center"/>
              <w:rPr>
                <w:b/>
                <w:i/>
                <w:sz w:val="25"/>
                <w:szCs w:val="25"/>
              </w:rPr>
            </w:pPr>
            <w:r w:rsidRPr="00A94035">
              <w:rPr>
                <w:sz w:val="25"/>
                <w:szCs w:val="25"/>
              </w:rPr>
              <w:t>izmaiņas, salīdzinot ar kārtējo  gadu</w:t>
            </w:r>
          </w:p>
        </w:tc>
      </w:tr>
      <w:tr w:rsidR="009B774A" w:rsidRPr="00A94035" w:rsidTr="009B774A">
        <w:trPr>
          <w:jc w:val="center"/>
        </w:trPr>
        <w:tc>
          <w:tcPr>
            <w:tcW w:w="3688" w:type="dxa"/>
            <w:vAlign w:val="center"/>
          </w:tcPr>
          <w:p w:rsidR="009B774A" w:rsidRPr="00A94035" w:rsidRDefault="009B774A" w:rsidP="00B53A0A">
            <w:pPr>
              <w:jc w:val="center"/>
              <w:rPr>
                <w:bCs/>
                <w:sz w:val="25"/>
                <w:szCs w:val="25"/>
              </w:rPr>
            </w:pPr>
            <w:r w:rsidRPr="00A94035">
              <w:rPr>
                <w:bCs/>
                <w:sz w:val="25"/>
                <w:szCs w:val="25"/>
              </w:rPr>
              <w:t>1</w:t>
            </w:r>
          </w:p>
        </w:tc>
        <w:tc>
          <w:tcPr>
            <w:tcW w:w="1554" w:type="dxa"/>
            <w:vAlign w:val="center"/>
          </w:tcPr>
          <w:p w:rsidR="009B774A" w:rsidRPr="00A94035" w:rsidRDefault="009B774A" w:rsidP="00B53A0A">
            <w:pPr>
              <w:jc w:val="center"/>
              <w:rPr>
                <w:bCs/>
                <w:sz w:val="25"/>
                <w:szCs w:val="25"/>
              </w:rPr>
            </w:pPr>
            <w:r w:rsidRPr="00A94035">
              <w:rPr>
                <w:bCs/>
                <w:sz w:val="25"/>
                <w:szCs w:val="25"/>
              </w:rPr>
              <w:t>2</w:t>
            </w:r>
          </w:p>
        </w:tc>
        <w:tc>
          <w:tcPr>
            <w:tcW w:w="1394" w:type="dxa"/>
            <w:vAlign w:val="center"/>
          </w:tcPr>
          <w:p w:rsidR="009B774A" w:rsidRPr="00A94035" w:rsidRDefault="009B774A" w:rsidP="00B53A0A">
            <w:pPr>
              <w:jc w:val="center"/>
              <w:rPr>
                <w:bCs/>
                <w:sz w:val="25"/>
                <w:szCs w:val="25"/>
              </w:rPr>
            </w:pPr>
            <w:r w:rsidRPr="00A94035">
              <w:rPr>
                <w:bCs/>
                <w:sz w:val="25"/>
                <w:szCs w:val="25"/>
              </w:rPr>
              <w:t>3</w:t>
            </w:r>
          </w:p>
        </w:tc>
        <w:tc>
          <w:tcPr>
            <w:tcW w:w="1189" w:type="dxa"/>
            <w:vAlign w:val="center"/>
          </w:tcPr>
          <w:p w:rsidR="009B774A" w:rsidRPr="00A94035" w:rsidRDefault="009B774A" w:rsidP="00B53A0A">
            <w:pPr>
              <w:jc w:val="center"/>
              <w:rPr>
                <w:bCs/>
                <w:sz w:val="25"/>
                <w:szCs w:val="25"/>
              </w:rPr>
            </w:pPr>
            <w:r w:rsidRPr="00A94035">
              <w:rPr>
                <w:bCs/>
                <w:sz w:val="25"/>
                <w:szCs w:val="25"/>
              </w:rPr>
              <w:t>4</w:t>
            </w:r>
          </w:p>
        </w:tc>
        <w:tc>
          <w:tcPr>
            <w:tcW w:w="1194" w:type="dxa"/>
            <w:vAlign w:val="center"/>
          </w:tcPr>
          <w:p w:rsidR="009B774A" w:rsidRPr="00A94035" w:rsidRDefault="009B774A" w:rsidP="00B53A0A">
            <w:pPr>
              <w:jc w:val="center"/>
              <w:rPr>
                <w:bCs/>
                <w:sz w:val="25"/>
                <w:szCs w:val="25"/>
              </w:rPr>
            </w:pPr>
            <w:r w:rsidRPr="00A94035">
              <w:rPr>
                <w:bCs/>
                <w:sz w:val="25"/>
                <w:szCs w:val="25"/>
              </w:rPr>
              <w:t>5</w:t>
            </w:r>
          </w:p>
        </w:tc>
        <w:tc>
          <w:tcPr>
            <w:tcW w:w="1190" w:type="dxa"/>
            <w:vAlign w:val="center"/>
          </w:tcPr>
          <w:p w:rsidR="009B774A" w:rsidRPr="00A94035" w:rsidRDefault="009B774A" w:rsidP="00B53A0A">
            <w:pPr>
              <w:jc w:val="center"/>
              <w:rPr>
                <w:bCs/>
                <w:sz w:val="25"/>
                <w:szCs w:val="25"/>
              </w:rPr>
            </w:pPr>
            <w:r w:rsidRPr="00A94035">
              <w:rPr>
                <w:bCs/>
                <w:sz w:val="25"/>
                <w:szCs w:val="25"/>
              </w:rPr>
              <w:t>6</w:t>
            </w:r>
          </w:p>
        </w:tc>
      </w:tr>
      <w:tr w:rsidR="0005209B" w:rsidRPr="00A94035" w:rsidTr="009B774A">
        <w:trPr>
          <w:jc w:val="center"/>
        </w:trPr>
        <w:tc>
          <w:tcPr>
            <w:tcW w:w="3688" w:type="dxa"/>
          </w:tcPr>
          <w:p w:rsidR="0005209B" w:rsidRPr="00A94035" w:rsidRDefault="0005209B" w:rsidP="0005209B">
            <w:pPr>
              <w:rPr>
                <w:i/>
                <w:sz w:val="25"/>
                <w:szCs w:val="25"/>
              </w:rPr>
            </w:pPr>
            <w:r w:rsidRPr="00A94035">
              <w:rPr>
                <w:sz w:val="25"/>
                <w:szCs w:val="25"/>
              </w:rPr>
              <w:t>1. Budžeta ieņēmumi:</w:t>
            </w:r>
          </w:p>
        </w:tc>
        <w:tc>
          <w:tcPr>
            <w:tcW w:w="1554" w:type="dxa"/>
          </w:tcPr>
          <w:p w:rsidR="0005209B" w:rsidRPr="00685E09" w:rsidRDefault="0005209B" w:rsidP="0005209B">
            <w:pPr>
              <w:jc w:val="center"/>
              <w:rPr>
                <w:b/>
                <w:sz w:val="25"/>
                <w:szCs w:val="25"/>
              </w:rPr>
            </w:pPr>
            <w:r>
              <w:rPr>
                <w:b/>
                <w:sz w:val="25"/>
                <w:szCs w:val="25"/>
              </w:rPr>
              <w:t>330 000</w:t>
            </w:r>
          </w:p>
        </w:tc>
        <w:tc>
          <w:tcPr>
            <w:tcW w:w="1394" w:type="dxa"/>
          </w:tcPr>
          <w:p w:rsidR="0005209B" w:rsidRPr="00685E09" w:rsidRDefault="0005209B" w:rsidP="0005209B">
            <w:pPr>
              <w:jc w:val="center"/>
              <w:rPr>
                <w:b/>
                <w:sz w:val="25"/>
                <w:szCs w:val="25"/>
              </w:rPr>
            </w:pPr>
            <w:r w:rsidRPr="00685E09">
              <w:rPr>
                <w:b/>
                <w:sz w:val="25"/>
                <w:szCs w:val="25"/>
              </w:rPr>
              <w:t>0</w:t>
            </w:r>
          </w:p>
        </w:tc>
        <w:tc>
          <w:tcPr>
            <w:tcW w:w="1189" w:type="dxa"/>
          </w:tcPr>
          <w:p w:rsidR="0005209B" w:rsidRPr="00685E09" w:rsidRDefault="0005209B" w:rsidP="0005209B">
            <w:pPr>
              <w:jc w:val="center"/>
              <w:rPr>
                <w:b/>
                <w:sz w:val="25"/>
                <w:szCs w:val="25"/>
              </w:rPr>
            </w:pPr>
            <w:r w:rsidRPr="00685E09">
              <w:rPr>
                <w:b/>
                <w:sz w:val="25"/>
                <w:szCs w:val="25"/>
              </w:rPr>
              <w:t>0</w:t>
            </w:r>
          </w:p>
        </w:tc>
        <w:tc>
          <w:tcPr>
            <w:tcW w:w="1194" w:type="dxa"/>
          </w:tcPr>
          <w:p w:rsidR="0005209B" w:rsidRPr="00685E09" w:rsidRDefault="0005209B" w:rsidP="0005209B">
            <w:pPr>
              <w:jc w:val="center"/>
              <w:rPr>
                <w:b/>
                <w:sz w:val="25"/>
                <w:szCs w:val="25"/>
              </w:rPr>
            </w:pPr>
            <w:r w:rsidRPr="00685E09">
              <w:rPr>
                <w:b/>
                <w:sz w:val="25"/>
                <w:szCs w:val="25"/>
              </w:rPr>
              <w:t>0</w:t>
            </w:r>
          </w:p>
        </w:tc>
        <w:tc>
          <w:tcPr>
            <w:tcW w:w="1190" w:type="dxa"/>
          </w:tcPr>
          <w:p w:rsidR="0005209B" w:rsidRPr="00685E09" w:rsidRDefault="0005209B" w:rsidP="0005209B">
            <w:pPr>
              <w:jc w:val="center"/>
              <w:rPr>
                <w:b/>
                <w:sz w:val="25"/>
                <w:szCs w:val="25"/>
              </w:rPr>
            </w:pPr>
            <w:r w:rsidRPr="00685E09">
              <w:rPr>
                <w:b/>
                <w:sz w:val="25"/>
                <w:szCs w:val="25"/>
              </w:rPr>
              <w:t>0</w:t>
            </w:r>
          </w:p>
        </w:tc>
      </w:tr>
      <w:tr w:rsidR="0005209B" w:rsidRPr="00A94035" w:rsidTr="009B774A">
        <w:trPr>
          <w:jc w:val="center"/>
        </w:trPr>
        <w:tc>
          <w:tcPr>
            <w:tcW w:w="3688" w:type="dxa"/>
          </w:tcPr>
          <w:p w:rsidR="0005209B" w:rsidRPr="00A94035" w:rsidRDefault="0005209B" w:rsidP="0005209B">
            <w:pPr>
              <w:rPr>
                <w:i/>
                <w:sz w:val="25"/>
                <w:szCs w:val="25"/>
              </w:rPr>
            </w:pPr>
            <w:r w:rsidRPr="00A94035">
              <w:rPr>
                <w:sz w:val="25"/>
                <w:szCs w:val="25"/>
              </w:rPr>
              <w:t>1.1. valsts pamatbudžets, tai skaitā ieņēmumi no maksas pakalpojumiem un citi pašu ieņēmumi</w:t>
            </w:r>
          </w:p>
        </w:tc>
        <w:tc>
          <w:tcPr>
            <w:tcW w:w="1554" w:type="dxa"/>
          </w:tcPr>
          <w:p w:rsidR="0005209B" w:rsidRPr="00685E09" w:rsidRDefault="0005209B" w:rsidP="0005209B">
            <w:pPr>
              <w:jc w:val="center"/>
              <w:rPr>
                <w:i/>
                <w:sz w:val="25"/>
                <w:szCs w:val="25"/>
              </w:rPr>
            </w:pPr>
            <w:r>
              <w:rPr>
                <w:i/>
                <w:sz w:val="25"/>
                <w:szCs w:val="25"/>
              </w:rPr>
              <w:t>330 000</w:t>
            </w:r>
          </w:p>
        </w:tc>
        <w:tc>
          <w:tcPr>
            <w:tcW w:w="1394" w:type="dxa"/>
          </w:tcPr>
          <w:p w:rsidR="0005209B" w:rsidRPr="00685E09" w:rsidRDefault="0005209B" w:rsidP="0005209B">
            <w:pPr>
              <w:jc w:val="center"/>
              <w:rPr>
                <w:i/>
                <w:sz w:val="25"/>
                <w:szCs w:val="25"/>
              </w:rPr>
            </w:pPr>
          </w:p>
        </w:tc>
        <w:tc>
          <w:tcPr>
            <w:tcW w:w="1189" w:type="dxa"/>
          </w:tcPr>
          <w:p w:rsidR="0005209B" w:rsidRPr="00685E09" w:rsidRDefault="0005209B" w:rsidP="0005209B">
            <w:pPr>
              <w:jc w:val="center"/>
              <w:rPr>
                <w:i/>
                <w:sz w:val="25"/>
                <w:szCs w:val="25"/>
              </w:rPr>
            </w:pPr>
          </w:p>
        </w:tc>
        <w:tc>
          <w:tcPr>
            <w:tcW w:w="1194" w:type="dxa"/>
          </w:tcPr>
          <w:p w:rsidR="0005209B" w:rsidRPr="00685E09" w:rsidRDefault="0005209B" w:rsidP="0005209B">
            <w:pPr>
              <w:jc w:val="center"/>
              <w:rPr>
                <w:i/>
                <w:sz w:val="25"/>
                <w:szCs w:val="25"/>
              </w:rPr>
            </w:pPr>
          </w:p>
        </w:tc>
        <w:tc>
          <w:tcPr>
            <w:tcW w:w="1190" w:type="dxa"/>
          </w:tcPr>
          <w:p w:rsidR="0005209B" w:rsidRPr="00685E09" w:rsidRDefault="0005209B" w:rsidP="0005209B">
            <w:pPr>
              <w:jc w:val="center"/>
              <w:rPr>
                <w:i/>
                <w:sz w:val="25"/>
                <w:szCs w:val="25"/>
              </w:rPr>
            </w:pPr>
          </w:p>
        </w:tc>
      </w:tr>
      <w:tr w:rsidR="009B774A" w:rsidRPr="00A94035" w:rsidTr="009B774A">
        <w:trPr>
          <w:jc w:val="center"/>
        </w:trPr>
        <w:tc>
          <w:tcPr>
            <w:tcW w:w="3688" w:type="dxa"/>
          </w:tcPr>
          <w:p w:rsidR="009B774A" w:rsidRPr="00A94035" w:rsidRDefault="009B774A" w:rsidP="00B53A0A">
            <w:pPr>
              <w:rPr>
                <w:i/>
                <w:sz w:val="25"/>
                <w:szCs w:val="25"/>
              </w:rPr>
            </w:pPr>
            <w:r w:rsidRPr="00A94035">
              <w:rPr>
                <w:sz w:val="25"/>
                <w:szCs w:val="25"/>
              </w:rPr>
              <w:t>1.2. valsts speciālais budžets</w:t>
            </w:r>
          </w:p>
        </w:tc>
        <w:tc>
          <w:tcPr>
            <w:tcW w:w="1554" w:type="dxa"/>
          </w:tcPr>
          <w:p w:rsidR="009B774A" w:rsidRPr="00A94035" w:rsidRDefault="009B774A" w:rsidP="00B53A0A">
            <w:pPr>
              <w:jc w:val="center"/>
              <w:rPr>
                <w:sz w:val="25"/>
                <w:szCs w:val="25"/>
              </w:rPr>
            </w:pPr>
          </w:p>
        </w:tc>
        <w:tc>
          <w:tcPr>
            <w:tcW w:w="1394" w:type="dxa"/>
          </w:tcPr>
          <w:p w:rsidR="009B774A" w:rsidRPr="00A94035" w:rsidRDefault="009B774A" w:rsidP="00B53A0A">
            <w:pPr>
              <w:jc w:val="center"/>
              <w:rPr>
                <w:sz w:val="25"/>
                <w:szCs w:val="25"/>
              </w:rPr>
            </w:pPr>
          </w:p>
        </w:tc>
        <w:tc>
          <w:tcPr>
            <w:tcW w:w="1189" w:type="dxa"/>
          </w:tcPr>
          <w:p w:rsidR="009B774A" w:rsidRPr="00A94035" w:rsidRDefault="009B774A" w:rsidP="00B53A0A">
            <w:pPr>
              <w:jc w:val="center"/>
              <w:rPr>
                <w:sz w:val="25"/>
                <w:szCs w:val="25"/>
              </w:rPr>
            </w:pPr>
          </w:p>
        </w:tc>
        <w:tc>
          <w:tcPr>
            <w:tcW w:w="1194" w:type="dxa"/>
          </w:tcPr>
          <w:p w:rsidR="009B774A" w:rsidRPr="00A94035" w:rsidRDefault="009B774A" w:rsidP="00B53A0A">
            <w:pPr>
              <w:jc w:val="center"/>
              <w:rPr>
                <w:sz w:val="25"/>
                <w:szCs w:val="25"/>
              </w:rPr>
            </w:pPr>
          </w:p>
        </w:tc>
        <w:tc>
          <w:tcPr>
            <w:tcW w:w="1190" w:type="dxa"/>
          </w:tcPr>
          <w:p w:rsidR="009B774A" w:rsidRPr="00A94035" w:rsidRDefault="009B774A" w:rsidP="00B53A0A">
            <w:pPr>
              <w:jc w:val="center"/>
              <w:rPr>
                <w:sz w:val="25"/>
                <w:szCs w:val="25"/>
              </w:rPr>
            </w:pPr>
          </w:p>
        </w:tc>
      </w:tr>
      <w:tr w:rsidR="009B774A" w:rsidRPr="00A94035" w:rsidTr="009B774A">
        <w:trPr>
          <w:jc w:val="center"/>
        </w:trPr>
        <w:tc>
          <w:tcPr>
            <w:tcW w:w="3688" w:type="dxa"/>
          </w:tcPr>
          <w:p w:rsidR="009B774A" w:rsidRPr="00A94035" w:rsidRDefault="009B774A" w:rsidP="00B53A0A">
            <w:pPr>
              <w:rPr>
                <w:i/>
                <w:sz w:val="25"/>
                <w:szCs w:val="25"/>
              </w:rPr>
            </w:pPr>
            <w:r w:rsidRPr="00A94035">
              <w:rPr>
                <w:sz w:val="25"/>
                <w:szCs w:val="25"/>
              </w:rPr>
              <w:t>1.3. pašvaldību budžets</w:t>
            </w:r>
          </w:p>
        </w:tc>
        <w:tc>
          <w:tcPr>
            <w:tcW w:w="1554" w:type="dxa"/>
          </w:tcPr>
          <w:p w:rsidR="009B774A" w:rsidRPr="00A94035" w:rsidRDefault="009B774A" w:rsidP="00B53A0A">
            <w:pPr>
              <w:jc w:val="center"/>
              <w:rPr>
                <w:sz w:val="25"/>
                <w:szCs w:val="25"/>
              </w:rPr>
            </w:pPr>
          </w:p>
        </w:tc>
        <w:tc>
          <w:tcPr>
            <w:tcW w:w="1394" w:type="dxa"/>
          </w:tcPr>
          <w:p w:rsidR="009B774A" w:rsidRPr="00A94035" w:rsidRDefault="009B774A" w:rsidP="00B53A0A">
            <w:pPr>
              <w:jc w:val="center"/>
              <w:rPr>
                <w:sz w:val="25"/>
                <w:szCs w:val="25"/>
              </w:rPr>
            </w:pPr>
          </w:p>
        </w:tc>
        <w:tc>
          <w:tcPr>
            <w:tcW w:w="1189" w:type="dxa"/>
          </w:tcPr>
          <w:p w:rsidR="009B774A" w:rsidRPr="00A94035" w:rsidRDefault="009B774A" w:rsidP="00B53A0A">
            <w:pPr>
              <w:jc w:val="center"/>
              <w:rPr>
                <w:sz w:val="25"/>
                <w:szCs w:val="25"/>
              </w:rPr>
            </w:pPr>
          </w:p>
        </w:tc>
        <w:tc>
          <w:tcPr>
            <w:tcW w:w="1194" w:type="dxa"/>
          </w:tcPr>
          <w:p w:rsidR="009B774A" w:rsidRPr="00A94035" w:rsidRDefault="009B774A" w:rsidP="00B53A0A">
            <w:pPr>
              <w:jc w:val="center"/>
              <w:rPr>
                <w:sz w:val="25"/>
                <w:szCs w:val="25"/>
              </w:rPr>
            </w:pPr>
          </w:p>
        </w:tc>
        <w:tc>
          <w:tcPr>
            <w:tcW w:w="1190" w:type="dxa"/>
          </w:tcPr>
          <w:p w:rsidR="009B774A" w:rsidRPr="00A94035" w:rsidRDefault="009B774A" w:rsidP="00B53A0A">
            <w:pPr>
              <w:jc w:val="center"/>
              <w:rPr>
                <w:sz w:val="25"/>
                <w:szCs w:val="25"/>
              </w:rPr>
            </w:pPr>
          </w:p>
        </w:tc>
      </w:tr>
      <w:tr w:rsidR="0005209B" w:rsidRPr="00A94035" w:rsidTr="009B774A">
        <w:trPr>
          <w:jc w:val="center"/>
        </w:trPr>
        <w:tc>
          <w:tcPr>
            <w:tcW w:w="3688" w:type="dxa"/>
          </w:tcPr>
          <w:p w:rsidR="0005209B" w:rsidRPr="00A94035" w:rsidRDefault="0005209B" w:rsidP="0005209B">
            <w:pPr>
              <w:rPr>
                <w:sz w:val="25"/>
                <w:szCs w:val="25"/>
              </w:rPr>
            </w:pPr>
            <w:r w:rsidRPr="00A94035">
              <w:rPr>
                <w:sz w:val="25"/>
                <w:szCs w:val="25"/>
              </w:rPr>
              <w:t>2. Budžeta izdevumi:</w:t>
            </w:r>
          </w:p>
        </w:tc>
        <w:tc>
          <w:tcPr>
            <w:tcW w:w="1554" w:type="dxa"/>
          </w:tcPr>
          <w:p w:rsidR="0005209B" w:rsidRPr="00685E09" w:rsidRDefault="0005209B" w:rsidP="0005209B">
            <w:pPr>
              <w:jc w:val="center"/>
              <w:rPr>
                <w:b/>
                <w:sz w:val="25"/>
                <w:szCs w:val="25"/>
              </w:rPr>
            </w:pPr>
            <w:r>
              <w:rPr>
                <w:b/>
                <w:sz w:val="25"/>
                <w:szCs w:val="25"/>
              </w:rPr>
              <w:t>330 000</w:t>
            </w:r>
          </w:p>
        </w:tc>
        <w:tc>
          <w:tcPr>
            <w:tcW w:w="1394" w:type="dxa"/>
          </w:tcPr>
          <w:p w:rsidR="0005209B" w:rsidRPr="00685E09" w:rsidRDefault="00AE58E4" w:rsidP="0005209B">
            <w:pPr>
              <w:jc w:val="center"/>
              <w:rPr>
                <w:b/>
                <w:sz w:val="25"/>
                <w:szCs w:val="25"/>
              </w:rPr>
            </w:pPr>
            <w:r>
              <w:rPr>
                <w:b/>
                <w:sz w:val="25"/>
                <w:szCs w:val="25"/>
              </w:rPr>
              <w:t>15</w:t>
            </w:r>
            <w:r w:rsidR="0005209B">
              <w:rPr>
                <w:b/>
                <w:sz w:val="25"/>
                <w:szCs w:val="25"/>
              </w:rPr>
              <w:t>1 650</w:t>
            </w:r>
          </w:p>
        </w:tc>
        <w:tc>
          <w:tcPr>
            <w:tcW w:w="1189" w:type="dxa"/>
          </w:tcPr>
          <w:p w:rsidR="0005209B" w:rsidRPr="00685E09" w:rsidRDefault="0005209B" w:rsidP="0005209B">
            <w:pPr>
              <w:jc w:val="center"/>
              <w:rPr>
                <w:b/>
                <w:sz w:val="25"/>
                <w:szCs w:val="25"/>
              </w:rPr>
            </w:pPr>
            <w:r w:rsidRPr="00685E09">
              <w:rPr>
                <w:b/>
                <w:sz w:val="25"/>
                <w:szCs w:val="25"/>
              </w:rPr>
              <w:t>0</w:t>
            </w:r>
          </w:p>
        </w:tc>
        <w:tc>
          <w:tcPr>
            <w:tcW w:w="1194" w:type="dxa"/>
          </w:tcPr>
          <w:p w:rsidR="0005209B" w:rsidRPr="00685E09" w:rsidRDefault="0005209B" w:rsidP="0005209B">
            <w:pPr>
              <w:jc w:val="center"/>
              <w:rPr>
                <w:b/>
                <w:sz w:val="25"/>
                <w:szCs w:val="25"/>
              </w:rPr>
            </w:pPr>
            <w:r w:rsidRPr="00685E09">
              <w:rPr>
                <w:b/>
                <w:sz w:val="25"/>
                <w:szCs w:val="25"/>
              </w:rPr>
              <w:t>0</w:t>
            </w:r>
          </w:p>
        </w:tc>
        <w:tc>
          <w:tcPr>
            <w:tcW w:w="1190" w:type="dxa"/>
          </w:tcPr>
          <w:p w:rsidR="0005209B" w:rsidRPr="00685E09" w:rsidRDefault="0005209B" w:rsidP="0005209B">
            <w:pPr>
              <w:jc w:val="center"/>
              <w:rPr>
                <w:b/>
                <w:sz w:val="25"/>
                <w:szCs w:val="25"/>
              </w:rPr>
            </w:pPr>
            <w:r w:rsidRPr="00685E09">
              <w:rPr>
                <w:b/>
                <w:sz w:val="25"/>
                <w:szCs w:val="25"/>
              </w:rPr>
              <w:t>0</w:t>
            </w:r>
          </w:p>
        </w:tc>
      </w:tr>
      <w:tr w:rsidR="0005209B" w:rsidRPr="00A94035" w:rsidTr="009B774A">
        <w:trPr>
          <w:jc w:val="center"/>
        </w:trPr>
        <w:tc>
          <w:tcPr>
            <w:tcW w:w="3688" w:type="dxa"/>
          </w:tcPr>
          <w:p w:rsidR="0005209B" w:rsidRPr="00A94035" w:rsidRDefault="0005209B" w:rsidP="0005209B">
            <w:pPr>
              <w:rPr>
                <w:sz w:val="25"/>
                <w:szCs w:val="25"/>
              </w:rPr>
            </w:pPr>
            <w:r w:rsidRPr="00A94035">
              <w:rPr>
                <w:sz w:val="25"/>
                <w:szCs w:val="25"/>
              </w:rPr>
              <w:t>2.1. valsts pamatbudžets</w:t>
            </w:r>
          </w:p>
        </w:tc>
        <w:tc>
          <w:tcPr>
            <w:tcW w:w="1554" w:type="dxa"/>
          </w:tcPr>
          <w:p w:rsidR="0005209B" w:rsidRPr="00685E09" w:rsidRDefault="0005209B" w:rsidP="0005209B">
            <w:pPr>
              <w:jc w:val="center"/>
              <w:rPr>
                <w:i/>
                <w:sz w:val="25"/>
                <w:szCs w:val="25"/>
              </w:rPr>
            </w:pPr>
            <w:r>
              <w:rPr>
                <w:i/>
                <w:sz w:val="25"/>
                <w:szCs w:val="25"/>
              </w:rPr>
              <w:t>330 000</w:t>
            </w:r>
          </w:p>
        </w:tc>
        <w:tc>
          <w:tcPr>
            <w:tcW w:w="1394" w:type="dxa"/>
          </w:tcPr>
          <w:p w:rsidR="0005209B" w:rsidRPr="00685E09" w:rsidRDefault="00AE58E4" w:rsidP="0005209B">
            <w:pPr>
              <w:jc w:val="center"/>
              <w:rPr>
                <w:i/>
                <w:sz w:val="25"/>
                <w:szCs w:val="25"/>
              </w:rPr>
            </w:pPr>
            <w:r>
              <w:rPr>
                <w:i/>
                <w:sz w:val="25"/>
                <w:szCs w:val="25"/>
              </w:rPr>
              <w:t>15</w:t>
            </w:r>
            <w:r w:rsidR="0005209B">
              <w:rPr>
                <w:i/>
                <w:sz w:val="25"/>
                <w:szCs w:val="25"/>
              </w:rPr>
              <w:t>1 650</w:t>
            </w:r>
          </w:p>
        </w:tc>
        <w:tc>
          <w:tcPr>
            <w:tcW w:w="1189" w:type="dxa"/>
          </w:tcPr>
          <w:p w:rsidR="0005209B" w:rsidRPr="00685E09" w:rsidRDefault="0005209B" w:rsidP="0005209B">
            <w:pPr>
              <w:jc w:val="center"/>
              <w:rPr>
                <w:i/>
                <w:sz w:val="25"/>
                <w:szCs w:val="25"/>
              </w:rPr>
            </w:pPr>
            <w:r w:rsidRPr="00685E09">
              <w:rPr>
                <w:i/>
                <w:sz w:val="25"/>
                <w:szCs w:val="25"/>
              </w:rPr>
              <w:t>0</w:t>
            </w:r>
          </w:p>
        </w:tc>
        <w:tc>
          <w:tcPr>
            <w:tcW w:w="1194" w:type="dxa"/>
          </w:tcPr>
          <w:p w:rsidR="0005209B" w:rsidRPr="00685E09" w:rsidRDefault="0005209B" w:rsidP="0005209B">
            <w:pPr>
              <w:jc w:val="center"/>
              <w:rPr>
                <w:i/>
                <w:sz w:val="25"/>
                <w:szCs w:val="25"/>
              </w:rPr>
            </w:pPr>
            <w:r w:rsidRPr="00685E09">
              <w:rPr>
                <w:i/>
                <w:sz w:val="25"/>
                <w:szCs w:val="25"/>
              </w:rPr>
              <w:t>0</w:t>
            </w:r>
          </w:p>
        </w:tc>
        <w:tc>
          <w:tcPr>
            <w:tcW w:w="1190" w:type="dxa"/>
          </w:tcPr>
          <w:p w:rsidR="0005209B" w:rsidRPr="00685E09" w:rsidRDefault="0005209B" w:rsidP="0005209B">
            <w:pPr>
              <w:jc w:val="center"/>
              <w:rPr>
                <w:i/>
                <w:sz w:val="25"/>
                <w:szCs w:val="25"/>
              </w:rPr>
            </w:pPr>
            <w:r w:rsidRPr="00685E09">
              <w:rPr>
                <w:i/>
                <w:sz w:val="25"/>
                <w:szCs w:val="25"/>
              </w:rPr>
              <w:t>0</w:t>
            </w:r>
          </w:p>
        </w:tc>
      </w:tr>
      <w:tr w:rsidR="009B774A" w:rsidRPr="00A94035" w:rsidTr="009B774A">
        <w:trPr>
          <w:jc w:val="center"/>
        </w:trPr>
        <w:tc>
          <w:tcPr>
            <w:tcW w:w="3688" w:type="dxa"/>
          </w:tcPr>
          <w:p w:rsidR="009B774A" w:rsidRPr="00A94035" w:rsidRDefault="009B774A" w:rsidP="00B53A0A">
            <w:pPr>
              <w:rPr>
                <w:sz w:val="25"/>
                <w:szCs w:val="25"/>
              </w:rPr>
            </w:pPr>
            <w:r w:rsidRPr="00A94035">
              <w:rPr>
                <w:sz w:val="25"/>
                <w:szCs w:val="25"/>
              </w:rPr>
              <w:t>2.2. valsts speciālais budžets</w:t>
            </w:r>
          </w:p>
        </w:tc>
        <w:tc>
          <w:tcPr>
            <w:tcW w:w="1554" w:type="dxa"/>
          </w:tcPr>
          <w:p w:rsidR="009B774A" w:rsidRPr="00A94035" w:rsidRDefault="009B774A" w:rsidP="00B53A0A">
            <w:pPr>
              <w:jc w:val="center"/>
              <w:rPr>
                <w:sz w:val="25"/>
                <w:szCs w:val="25"/>
              </w:rPr>
            </w:pPr>
          </w:p>
        </w:tc>
        <w:tc>
          <w:tcPr>
            <w:tcW w:w="1394" w:type="dxa"/>
          </w:tcPr>
          <w:p w:rsidR="009B774A" w:rsidRPr="00A94035" w:rsidRDefault="009B774A" w:rsidP="00B53A0A">
            <w:pPr>
              <w:jc w:val="center"/>
              <w:rPr>
                <w:sz w:val="25"/>
                <w:szCs w:val="25"/>
              </w:rPr>
            </w:pPr>
          </w:p>
        </w:tc>
        <w:tc>
          <w:tcPr>
            <w:tcW w:w="1189" w:type="dxa"/>
          </w:tcPr>
          <w:p w:rsidR="009B774A" w:rsidRPr="00A94035" w:rsidRDefault="009B774A" w:rsidP="00B53A0A">
            <w:pPr>
              <w:jc w:val="center"/>
              <w:rPr>
                <w:sz w:val="25"/>
                <w:szCs w:val="25"/>
              </w:rPr>
            </w:pPr>
          </w:p>
        </w:tc>
        <w:tc>
          <w:tcPr>
            <w:tcW w:w="1194" w:type="dxa"/>
          </w:tcPr>
          <w:p w:rsidR="009B774A" w:rsidRPr="00A94035" w:rsidRDefault="009B774A" w:rsidP="00B53A0A">
            <w:pPr>
              <w:jc w:val="center"/>
              <w:rPr>
                <w:sz w:val="25"/>
                <w:szCs w:val="25"/>
              </w:rPr>
            </w:pPr>
          </w:p>
        </w:tc>
        <w:tc>
          <w:tcPr>
            <w:tcW w:w="1190" w:type="dxa"/>
          </w:tcPr>
          <w:p w:rsidR="009B774A" w:rsidRPr="00A94035" w:rsidRDefault="009B774A" w:rsidP="00B53A0A">
            <w:pPr>
              <w:jc w:val="center"/>
              <w:rPr>
                <w:sz w:val="25"/>
                <w:szCs w:val="25"/>
              </w:rPr>
            </w:pPr>
          </w:p>
        </w:tc>
      </w:tr>
      <w:tr w:rsidR="009B774A" w:rsidRPr="00A94035" w:rsidTr="009B774A">
        <w:trPr>
          <w:jc w:val="center"/>
        </w:trPr>
        <w:tc>
          <w:tcPr>
            <w:tcW w:w="3688" w:type="dxa"/>
          </w:tcPr>
          <w:p w:rsidR="009B774A" w:rsidRPr="00A94035" w:rsidRDefault="009B774A" w:rsidP="00B53A0A">
            <w:pPr>
              <w:rPr>
                <w:sz w:val="25"/>
                <w:szCs w:val="25"/>
              </w:rPr>
            </w:pPr>
            <w:r w:rsidRPr="00A94035">
              <w:rPr>
                <w:sz w:val="25"/>
                <w:szCs w:val="25"/>
              </w:rPr>
              <w:t xml:space="preserve">2.3. pašvaldību budžets </w:t>
            </w:r>
          </w:p>
        </w:tc>
        <w:tc>
          <w:tcPr>
            <w:tcW w:w="1554" w:type="dxa"/>
          </w:tcPr>
          <w:p w:rsidR="009B774A" w:rsidRPr="00A94035" w:rsidRDefault="009B774A" w:rsidP="00B53A0A">
            <w:pPr>
              <w:jc w:val="center"/>
              <w:rPr>
                <w:sz w:val="25"/>
                <w:szCs w:val="25"/>
              </w:rPr>
            </w:pPr>
          </w:p>
        </w:tc>
        <w:tc>
          <w:tcPr>
            <w:tcW w:w="1394" w:type="dxa"/>
          </w:tcPr>
          <w:p w:rsidR="009B774A" w:rsidRPr="00A94035" w:rsidRDefault="009B774A" w:rsidP="00B53A0A">
            <w:pPr>
              <w:jc w:val="center"/>
              <w:rPr>
                <w:sz w:val="25"/>
                <w:szCs w:val="25"/>
              </w:rPr>
            </w:pPr>
          </w:p>
        </w:tc>
        <w:tc>
          <w:tcPr>
            <w:tcW w:w="1189" w:type="dxa"/>
          </w:tcPr>
          <w:p w:rsidR="009B774A" w:rsidRPr="00A94035" w:rsidRDefault="009B774A" w:rsidP="00B53A0A">
            <w:pPr>
              <w:jc w:val="center"/>
              <w:rPr>
                <w:sz w:val="25"/>
                <w:szCs w:val="25"/>
              </w:rPr>
            </w:pPr>
          </w:p>
        </w:tc>
        <w:tc>
          <w:tcPr>
            <w:tcW w:w="1194" w:type="dxa"/>
          </w:tcPr>
          <w:p w:rsidR="009B774A" w:rsidRPr="00A94035" w:rsidRDefault="009B774A" w:rsidP="00B53A0A">
            <w:pPr>
              <w:jc w:val="center"/>
              <w:rPr>
                <w:sz w:val="25"/>
                <w:szCs w:val="25"/>
              </w:rPr>
            </w:pPr>
          </w:p>
        </w:tc>
        <w:tc>
          <w:tcPr>
            <w:tcW w:w="1190" w:type="dxa"/>
          </w:tcPr>
          <w:p w:rsidR="009B774A" w:rsidRPr="00A94035" w:rsidRDefault="009B774A" w:rsidP="00B53A0A">
            <w:pPr>
              <w:jc w:val="center"/>
              <w:rPr>
                <w:sz w:val="25"/>
                <w:szCs w:val="25"/>
              </w:rPr>
            </w:pPr>
          </w:p>
        </w:tc>
      </w:tr>
      <w:tr w:rsidR="009B774A" w:rsidRPr="00A94035" w:rsidTr="009B774A">
        <w:trPr>
          <w:jc w:val="center"/>
        </w:trPr>
        <w:tc>
          <w:tcPr>
            <w:tcW w:w="3688" w:type="dxa"/>
          </w:tcPr>
          <w:p w:rsidR="009B774A" w:rsidRPr="00A94035" w:rsidRDefault="009B774A" w:rsidP="00B53A0A">
            <w:pPr>
              <w:rPr>
                <w:sz w:val="25"/>
                <w:szCs w:val="25"/>
              </w:rPr>
            </w:pPr>
            <w:r w:rsidRPr="00A94035">
              <w:rPr>
                <w:sz w:val="25"/>
                <w:szCs w:val="25"/>
              </w:rPr>
              <w:t>3. Finansiālā ietekme:</w:t>
            </w:r>
          </w:p>
        </w:tc>
        <w:tc>
          <w:tcPr>
            <w:tcW w:w="1554" w:type="dxa"/>
            <w:shd w:val="clear" w:color="auto" w:fill="auto"/>
            <w:vAlign w:val="center"/>
          </w:tcPr>
          <w:p w:rsidR="009B774A" w:rsidRPr="00685E09" w:rsidRDefault="009B774A" w:rsidP="00B53A0A">
            <w:pPr>
              <w:jc w:val="center"/>
              <w:rPr>
                <w:b/>
                <w:sz w:val="25"/>
                <w:szCs w:val="25"/>
              </w:rPr>
            </w:pPr>
            <w:r w:rsidRPr="00685E09">
              <w:rPr>
                <w:b/>
                <w:sz w:val="25"/>
                <w:szCs w:val="25"/>
              </w:rPr>
              <w:t>0</w:t>
            </w:r>
          </w:p>
        </w:tc>
        <w:tc>
          <w:tcPr>
            <w:tcW w:w="1394" w:type="dxa"/>
          </w:tcPr>
          <w:p w:rsidR="009B774A" w:rsidRPr="00685E09" w:rsidRDefault="00581213" w:rsidP="00C309F0">
            <w:pPr>
              <w:jc w:val="center"/>
              <w:rPr>
                <w:b/>
                <w:sz w:val="25"/>
                <w:szCs w:val="25"/>
              </w:rPr>
            </w:pPr>
            <w:r w:rsidRPr="00685E09">
              <w:rPr>
                <w:b/>
                <w:sz w:val="25"/>
                <w:szCs w:val="25"/>
              </w:rPr>
              <w:t>-</w:t>
            </w:r>
            <w:r w:rsidR="00AE58E4">
              <w:rPr>
                <w:b/>
                <w:sz w:val="25"/>
                <w:szCs w:val="25"/>
              </w:rPr>
              <w:t xml:space="preserve"> 15</w:t>
            </w:r>
            <w:r w:rsidR="00C309F0">
              <w:rPr>
                <w:b/>
                <w:sz w:val="25"/>
                <w:szCs w:val="25"/>
              </w:rPr>
              <w:t>1</w:t>
            </w:r>
            <w:r w:rsidR="00AE58E4">
              <w:rPr>
                <w:b/>
                <w:sz w:val="25"/>
                <w:szCs w:val="25"/>
              </w:rPr>
              <w:t xml:space="preserve"> </w:t>
            </w:r>
            <w:r w:rsidR="00C309F0">
              <w:rPr>
                <w:b/>
                <w:sz w:val="25"/>
                <w:szCs w:val="25"/>
              </w:rPr>
              <w:t>650</w:t>
            </w:r>
          </w:p>
        </w:tc>
        <w:tc>
          <w:tcPr>
            <w:tcW w:w="1189" w:type="dxa"/>
          </w:tcPr>
          <w:p w:rsidR="009B774A" w:rsidRPr="00685E09" w:rsidRDefault="009B774A" w:rsidP="00B53A0A">
            <w:pPr>
              <w:jc w:val="center"/>
              <w:rPr>
                <w:b/>
                <w:sz w:val="25"/>
                <w:szCs w:val="25"/>
              </w:rPr>
            </w:pPr>
            <w:r w:rsidRPr="00685E09">
              <w:rPr>
                <w:b/>
                <w:sz w:val="25"/>
                <w:szCs w:val="25"/>
              </w:rPr>
              <w:t>0</w:t>
            </w:r>
          </w:p>
        </w:tc>
        <w:tc>
          <w:tcPr>
            <w:tcW w:w="1194" w:type="dxa"/>
          </w:tcPr>
          <w:p w:rsidR="009B774A" w:rsidRPr="00685E09" w:rsidRDefault="009B774A" w:rsidP="00B53A0A">
            <w:pPr>
              <w:jc w:val="center"/>
              <w:rPr>
                <w:b/>
                <w:sz w:val="25"/>
                <w:szCs w:val="25"/>
              </w:rPr>
            </w:pPr>
            <w:r w:rsidRPr="00685E09">
              <w:rPr>
                <w:b/>
                <w:sz w:val="25"/>
                <w:szCs w:val="25"/>
              </w:rPr>
              <w:t>0</w:t>
            </w:r>
          </w:p>
        </w:tc>
        <w:tc>
          <w:tcPr>
            <w:tcW w:w="1190" w:type="dxa"/>
          </w:tcPr>
          <w:p w:rsidR="009B774A" w:rsidRPr="00685E09" w:rsidRDefault="009B774A" w:rsidP="00B53A0A">
            <w:pPr>
              <w:jc w:val="center"/>
              <w:rPr>
                <w:b/>
                <w:sz w:val="25"/>
                <w:szCs w:val="25"/>
              </w:rPr>
            </w:pPr>
            <w:r w:rsidRPr="00685E09">
              <w:rPr>
                <w:b/>
                <w:sz w:val="25"/>
                <w:szCs w:val="25"/>
              </w:rPr>
              <w:t>0</w:t>
            </w:r>
          </w:p>
        </w:tc>
      </w:tr>
      <w:tr w:rsidR="009B774A" w:rsidRPr="00A94035" w:rsidTr="009B774A">
        <w:trPr>
          <w:jc w:val="center"/>
        </w:trPr>
        <w:tc>
          <w:tcPr>
            <w:tcW w:w="3688" w:type="dxa"/>
          </w:tcPr>
          <w:p w:rsidR="009B774A" w:rsidRPr="00A94035" w:rsidRDefault="009B774A" w:rsidP="00B53A0A">
            <w:pPr>
              <w:rPr>
                <w:sz w:val="25"/>
                <w:szCs w:val="25"/>
              </w:rPr>
            </w:pPr>
            <w:r w:rsidRPr="00A94035">
              <w:rPr>
                <w:sz w:val="25"/>
                <w:szCs w:val="25"/>
              </w:rPr>
              <w:t>3.1. valsts pamatbudžets</w:t>
            </w:r>
          </w:p>
        </w:tc>
        <w:tc>
          <w:tcPr>
            <w:tcW w:w="1554" w:type="dxa"/>
            <w:shd w:val="clear" w:color="auto" w:fill="auto"/>
          </w:tcPr>
          <w:p w:rsidR="009B774A" w:rsidRPr="00685E09" w:rsidRDefault="009B774A" w:rsidP="00B53A0A">
            <w:pPr>
              <w:jc w:val="center"/>
              <w:rPr>
                <w:i/>
                <w:sz w:val="25"/>
                <w:szCs w:val="25"/>
              </w:rPr>
            </w:pPr>
            <w:r w:rsidRPr="00685E09">
              <w:rPr>
                <w:i/>
                <w:sz w:val="25"/>
                <w:szCs w:val="25"/>
              </w:rPr>
              <w:t>0</w:t>
            </w:r>
          </w:p>
        </w:tc>
        <w:tc>
          <w:tcPr>
            <w:tcW w:w="1394" w:type="dxa"/>
          </w:tcPr>
          <w:p w:rsidR="009B774A" w:rsidRPr="00685E09" w:rsidRDefault="001A4D52" w:rsidP="00AE58E4">
            <w:pPr>
              <w:jc w:val="center"/>
              <w:rPr>
                <w:i/>
                <w:sz w:val="25"/>
                <w:szCs w:val="25"/>
              </w:rPr>
            </w:pPr>
            <w:r w:rsidRPr="00685E09">
              <w:rPr>
                <w:i/>
                <w:sz w:val="25"/>
                <w:szCs w:val="25"/>
              </w:rPr>
              <w:t>-</w:t>
            </w:r>
            <w:r w:rsidR="00C309F0">
              <w:rPr>
                <w:i/>
                <w:sz w:val="25"/>
                <w:szCs w:val="25"/>
              </w:rPr>
              <w:t>1</w:t>
            </w:r>
            <w:r w:rsidR="00AE58E4">
              <w:rPr>
                <w:i/>
                <w:sz w:val="25"/>
                <w:szCs w:val="25"/>
              </w:rPr>
              <w:t>5</w:t>
            </w:r>
            <w:r w:rsidR="00C309F0">
              <w:rPr>
                <w:i/>
                <w:sz w:val="25"/>
                <w:szCs w:val="25"/>
              </w:rPr>
              <w:t>1 650</w:t>
            </w:r>
          </w:p>
        </w:tc>
        <w:tc>
          <w:tcPr>
            <w:tcW w:w="1189" w:type="dxa"/>
          </w:tcPr>
          <w:p w:rsidR="009B774A" w:rsidRPr="00685E09" w:rsidRDefault="009B774A" w:rsidP="00B53A0A">
            <w:pPr>
              <w:jc w:val="center"/>
              <w:rPr>
                <w:i/>
                <w:sz w:val="25"/>
                <w:szCs w:val="25"/>
              </w:rPr>
            </w:pPr>
            <w:r w:rsidRPr="00685E09">
              <w:rPr>
                <w:i/>
                <w:sz w:val="25"/>
                <w:szCs w:val="25"/>
              </w:rPr>
              <w:t>0</w:t>
            </w:r>
          </w:p>
        </w:tc>
        <w:tc>
          <w:tcPr>
            <w:tcW w:w="1194" w:type="dxa"/>
          </w:tcPr>
          <w:p w:rsidR="009B774A" w:rsidRPr="00685E09" w:rsidRDefault="009B774A" w:rsidP="00B53A0A">
            <w:pPr>
              <w:jc w:val="center"/>
              <w:rPr>
                <w:i/>
                <w:sz w:val="25"/>
                <w:szCs w:val="25"/>
              </w:rPr>
            </w:pPr>
            <w:r w:rsidRPr="00685E09">
              <w:rPr>
                <w:i/>
                <w:sz w:val="25"/>
                <w:szCs w:val="25"/>
              </w:rPr>
              <w:t>0</w:t>
            </w:r>
          </w:p>
        </w:tc>
        <w:tc>
          <w:tcPr>
            <w:tcW w:w="1190" w:type="dxa"/>
          </w:tcPr>
          <w:p w:rsidR="009B774A" w:rsidRPr="00685E09" w:rsidRDefault="009B774A" w:rsidP="00B53A0A">
            <w:pPr>
              <w:jc w:val="center"/>
              <w:rPr>
                <w:i/>
                <w:sz w:val="25"/>
                <w:szCs w:val="25"/>
              </w:rPr>
            </w:pPr>
            <w:r w:rsidRPr="00685E09">
              <w:rPr>
                <w:i/>
                <w:sz w:val="25"/>
                <w:szCs w:val="25"/>
              </w:rPr>
              <w:t>0</w:t>
            </w:r>
          </w:p>
        </w:tc>
      </w:tr>
      <w:tr w:rsidR="009B774A" w:rsidRPr="00A94035" w:rsidTr="009B774A">
        <w:trPr>
          <w:jc w:val="center"/>
        </w:trPr>
        <w:tc>
          <w:tcPr>
            <w:tcW w:w="3688" w:type="dxa"/>
          </w:tcPr>
          <w:p w:rsidR="009B774A" w:rsidRPr="00A94035" w:rsidRDefault="009B774A" w:rsidP="00B53A0A">
            <w:pPr>
              <w:rPr>
                <w:sz w:val="25"/>
                <w:szCs w:val="25"/>
              </w:rPr>
            </w:pPr>
            <w:r w:rsidRPr="00A94035">
              <w:rPr>
                <w:sz w:val="25"/>
                <w:szCs w:val="25"/>
              </w:rPr>
              <w:t>3.2. speciālais budžets</w:t>
            </w:r>
          </w:p>
        </w:tc>
        <w:tc>
          <w:tcPr>
            <w:tcW w:w="1554" w:type="dxa"/>
            <w:shd w:val="clear" w:color="auto" w:fill="auto"/>
          </w:tcPr>
          <w:p w:rsidR="009B774A" w:rsidRPr="00A94035" w:rsidRDefault="009B774A" w:rsidP="00B53A0A">
            <w:pPr>
              <w:jc w:val="center"/>
              <w:rPr>
                <w:sz w:val="25"/>
                <w:szCs w:val="25"/>
              </w:rPr>
            </w:pPr>
          </w:p>
        </w:tc>
        <w:tc>
          <w:tcPr>
            <w:tcW w:w="1394" w:type="dxa"/>
          </w:tcPr>
          <w:p w:rsidR="009B774A" w:rsidRPr="00A94035" w:rsidRDefault="009B774A" w:rsidP="00B53A0A">
            <w:pPr>
              <w:jc w:val="center"/>
              <w:rPr>
                <w:sz w:val="25"/>
                <w:szCs w:val="25"/>
              </w:rPr>
            </w:pPr>
          </w:p>
        </w:tc>
        <w:tc>
          <w:tcPr>
            <w:tcW w:w="1189" w:type="dxa"/>
          </w:tcPr>
          <w:p w:rsidR="009B774A" w:rsidRPr="00A94035" w:rsidRDefault="009B774A" w:rsidP="00B53A0A">
            <w:pPr>
              <w:jc w:val="center"/>
              <w:rPr>
                <w:sz w:val="25"/>
                <w:szCs w:val="25"/>
              </w:rPr>
            </w:pPr>
          </w:p>
        </w:tc>
        <w:tc>
          <w:tcPr>
            <w:tcW w:w="1194" w:type="dxa"/>
          </w:tcPr>
          <w:p w:rsidR="009B774A" w:rsidRPr="00A94035" w:rsidRDefault="009B774A" w:rsidP="00B53A0A">
            <w:pPr>
              <w:jc w:val="center"/>
              <w:rPr>
                <w:sz w:val="25"/>
                <w:szCs w:val="25"/>
              </w:rPr>
            </w:pPr>
          </w:p>
        </w:tc>
        <w:tc>
          <w:tcPr>
            <w:tcW w:w="1190" w:type="dxa"/>
          </w:tcPr>
          <w:p w:rsidR="009B774A" w:rsidRPr="00A94035" w:rsidRDefault="009B774A" w:rsidP="00B53A0A">
            <w:pPr>
              <w:jc w:val="center"/>
              <w:rPr>
                <w:sz w:val="25"/>
                <w:szCs w:val="25"/>
              </w:rPr>
            </w:pPr>
          </w:p>
        </w:tc>
      </w:tr>
      <w:tr w:rsidR="009B774A" w:rsidRPr="00A94035" w:rsidTr="009B774A">
        <w:trPr>
          <w:jc w:val="center"/>
        </w:trPr>
        <w:tc>
          <w:tcPr>
            <w:tcW w:w="3688" w:type="dxa"/>
          </w:tcPr>
          <w:p w:rsidR="009B774A" w:rsidRPr="00A94035" w:rsidRDefault="009B774A" w:rsidP="00B53A0A">
            <w:pPr>
              <w:rPr>
                <w:sz w:val="25"/>
                <w:szCs w:val="25"/>
              </w:rPr>
            </w:pPr>
            <w:r w:rsidRPr="00A94035">
              <w:rPr>
                <w:sz w:val="25"/>
                <w:szCs w:val="25"/>
              </w:rPr>
              <w:t xml:space="preserve">3.3. pašvaldību budžets </w:t>
            </w:r>
          </w:p>
        </w:tc>
        <w:tc>
          <w:tcPr>
            <w:tcW w:w="1554" w:type="dxa"/>
            <w:shd w:val="clear" w:color="auto" w:fill="auto"/>
          </w:tcPr>
          <w:p w:rsidR="009B774A" w:rsidRPr="00A94035" w:rsidRDefault="009B774A" w:rsidP="00B53A0A">
            <w:pPr>
              <w:jc w:val="center"/>
              <w:rPr>
                <w:sz w:val="25"/>
                <w:szCs w:val="25"/>
              </w:rPr>
            </w:pPr>
          </w:p>
        </w:tc>
        <w:tc>
          <w:tcPr>
            <w:tcW w:w="1394" w:type="dxa"/>
          </w:tcPr>
          <w:p w:rsidR="009B774A" w:rsidRPr="00A94035" w:rsidRDefault="009B774A" w:rsidP="00B53A0A">
            <w:pPr>
              <w:jc w:val="center"/>
              <w:rPr>
                <w:sz w:val="25"/>
                <w:szCs w:val="25"/>
              </w:rPr>
            </w:pPr>
          </w:p>
        </w:tc>
        <w:tc>
          <w:tcPr>
            <w:tcW w:w="1189" w:type="dxa"/>
          </w:tcPr>
          <w:p w:rsidR="009B774A" w:rsidRPr="00A94035" w:rsidRDefault="009B774A" w:rsidP="00B53A0A">
            <w:pPr>
              <w:jc w:val="center"/>
              <w:rPr>
                <w:sz w:val="25"/>
                <w:szCs w:val="25"/>
              </w:rPr>
            </w:pPr>
          </w:p>
        </w:tc>
        <w:tc>
          <w:tcPr>
            <w:tcW w:w="1194" w:type="dxa"/>
          </w:tcPr>
          <w:p w:rsidR="009B774A" w:rsidRPr="00A94035" w:rsidRDefault="009B774A" w:rsidP="00B53A0A">
            <w:pPr>
              <w:jc w:val="center"/>
              <w:rPr>
                <w:sz w:val="25"/>
                <w:szCs w:val="25"/>
              </w:rPr>
            </w:pPr>
          </w:p>
        </w:tc>
        <w:tc>
          <w:tcPr>
            <w:tcW w:w="1190" w:type="dxa"/>
          </w:tcPr>
          <w:p w:rsidR="009B774A" w:rsidRPr="00A94035" w:rsidRDefault="009B774A" w:rsidP="00B53A0A">
            <w:pPr>
              <w:jc w:val="center"/>
              <w:rPr>
                <w:sz w:val="25"/>
                <w:szCs w:val="25"/>
              </w:rPr>
            </w:pPr>
          </w:p>
        </w:tc>
      </w:tr>
      <w:tr w:rsidR="009B774A" w:rsidRPr="00A94035" w:rsidTr="009B774A">
        <w:trPr>
          <w:jc w:val="center"/>
        </w:trPr>
        <w:tc>
          <w:tcPr>
            <w:tcW w:w="3688" w:type="dxa"/>
            <w:vMerge w:val="restart"/>
          </w:tcPr>
          <w:p w:rsidR="009B774A" w:rsidRPr="00A94035" w:rsidRDefault="009B774A" w:rsidP="00B53A0A">
            <w:pPr>
              <w:rPr>
                <w:sz w:val="25"/>
                <w:szCs w:val="25"/>
              </w:rPr>
            </w:pPr>
            <w:r w:rsidRPr="00A94035">
              <w:rPr>
                <w:sz w:val="25"/>
                <w:szCs w:val="25"/>
              </w:rPr>
              <w:t>4. Finanšu līdzekļi papildu izdevumu finansēšanai (kompensējošu izdevumu samazinājumu norāda ar "+" zīmi)</w:t>
            </w:r>
          </w:p>
        </w:tc>
        <w:tc>
          <w:tcPr>
            <w:tcW w:w="1554" w:type="dxa"/>
            <w:vMerge w:val="restart"/>
          </w:tcPr>
          <w:p w:rsidR="009B774A" w:rsidRPr="00A94035" w:rsidRDefault="009B774A" w:rsidP="00B53A0A">
            <w:pPr>
              <w:jc w:val="center"/>
              <w:rPr>
                <w:i/>
                <w:sz w:val="25"/>
                <w:szCs w:val="25"/>
              </w:rPr>
            </w:pPr>
            <w:r w:rsidRPr="00A94035">
              <w:rPr>
                <w:sz w:val="25"/>
                <w:szCs w:val="25"/>
              </w:rPr>
              <w:t>X</w:t>
            </w:r>
          </w:p>
        </w:tc>
        <w:tc>
          <w:tcPr>
            <w:tcW w:w="1394" w:type="dxa"/>
          </w:tcPr>
          <w:p w:rsidR="009B774A" w:rsidRPr="00A94035" w:rsidRDefault="00AE58E4" w:rsidP="00B53A0A">
            <w:pPr>
              <w:jc w:val="center"/>
              <w:rPr>
                <w:sz w:val="25"/>
                <w:szCs w:val="25"/>
              </w:rPr>
            </w:pPr>
            <w:r>
              <w:rPr>
                <w:sz w:val="25"/>
                <w:szCs w:val="25"/>
              </w:rPr>
              <w:t>15</w:t>
            </w:r>
            <w:r w:rsidR="00C309F0">
              <w:rPr>
                <w:sz w:val="25"/>
                <w:szCs w:val="25"/>
              </w:rPr>
              <w:t>1 650</w:t>
            </w:r>
          </w:p>
        </w:tc>
        <w:tc>
          <w:tcPr>
            <w:tcW w:w="1189" w:type="dxa"/>
          </w:tcPr>
          <w:p w:rsidR="009B774A" w:rsidRPr="00A94035" w:rsidRDefault="009B774A" w:rsidP="00B53A0A">
            <w:pPr>
              <w:jc w:val="center"/>
              <w:rPr>
                <w:sz w:val="25"/>
                <w:szCs w:val="25"/>
              </w:rPr>
            </w:pPr>
            <w:r w:rsidRPr="00A94035">
              <w:rPr>
                <w:sz w:val="25"/>
                <w:szCs w:val="25"/>
              </w:rPr>
              <w:t>0</w:t>
            </w:r>
          </w:p>
        </w:tc>
        <w:tc>
          <w:tcPr>
            <w:tcW w:w="1194" w:type="dxa"/>
          </w:tcPr>
          <w:p w:rsidR="009B774A" w:rsidRPr="00A94035" w:rsidRDefault="009B774A" w:rsidP="00B53A0A">
            <w:pPr>
              <w:jc w:val="center"/>
              <w:rPr>
                <w:sz w:val="25"/>
                <w:szCs w:val="25"/>
              </w:rPr>
            </w:pPr>
            <w:r w:rsidRPr="00A94035">
              <w:rPr>
                <w:sz w:val="25"/>
                <w:szCs w:val="25"/>
              </w:rPr>
              <w:t>0</w:t>
            </w:r>
          </w:p>
        </w:tc>
        <w:tc>
          <w:tcPr>
            <w:tcW w:w="1190" w:type="dxa"/>
          </w:tcPr>
          <w:p w:rsidR="009B774A" w:rsidRPr="00A94035" w:rsidRDefault="009B774A" w:rsidP="00B53A0A">
            <w:pPr>
              <w:jc w:val="center"/>
              <w:rPr>
                <w:sz w:val="25"/>
                <w:szCs w:val="25"/>
              </w:rPr>
            </w:pPr>
            <w:r w:rsidRPr="00A94035">
              <w:rPr>
                <w:sz w:val="25"/>
                <w:szCs w:val="25"/>
              </w:rPr>
              <w:t>0</w:t>
            </w:r>
          </w:p>
        </w:tc>
      </w:tr>
      <w:tr w:rsidR="009B774A" w:rsidRPr="00A94035" w:rsidTr="009B774A">
        <w:trPr>
          <w:jc w:val="center"/>
        </w:trPr>
        <w:tc>
          <w:tcPr>
            <w:tcW w:w="3688" w:type="dxa"/>
            <w:vMerge/>
          </w:tcPr>
          <w:p w:rsidR="009B774A" w:rsidRPr="00A94035" w:rsidRDefault="009B774A" w:rsidP="00B53A0A">
            <w:pPr>
              <w:rPr>
                <w:sz w:val="25"/>
                <w:szCs w:val="25"/>
              </w:rPr>
            </w:pPr>
          </w:p>
        </w:tc>
        <w:tc>
          <w:tcPr>
            <w:tcW w:w="1554" w:type="dxa"/>
            <w:vMerge/>
          </w:tcPr>
          <w:p w:rsidR="009B774A" w:rsidRPr="00A94035" w:rsidRDefault="009B774A" w:rsidP="00B53A0A">
            <w:pPr>
              <w:jc w:val="center"/>
              <w:rPr>
                <w:i/>
                <w:sz w:val="25"/>
                <w:szCs w:val="25"/>
              </w:rPr>
            </w:pPr>
          </w:p>
        </w:tc>
        <w:tc>
          <w:tcPr>
            <w:tcW w:w="1394" w:type="dxa"/>
          </w:tcPr>
          <w:p w:rsidR="009B774A" w:rsidRPr="00A94035" w:rsidRDefault="009B774A" w:rsidP="00B53A0A">
            <w:pPr>
              <w:jc w:val="center"/>
              <w:rPr>
                <w:sz w:val="25"/>
                <w:szCs w:val="25"/>
              </w:rPr>
            </w:pPr>
          </w:p>
        </w:tc>
        <w:tc>
          <w:tcPr>
            <w:tcW w:w="1189" w:type="dxa"/>
          </w:tcPr>
          <w:p w:rsidR="009B774A" w:rsidRPr="00A94035" w:rsidRDefault="009B774A" w:rsidP="00B53A0A">
            <w:pPr>
              <w:jc w:val="center"/>
              <w:rPr>
                <w:sz w:val="25"/>
                <w:szCs w:val="25"/>
              </w:rPr>
            </w:pPr>
          </w:p>
        </w:tc>
        <w:tc>
          <w:tcPr>
            <w:tcW w:w="1194" w:type="dxa"/>
          </w:tcPr>
          <w:p w:rsidR="009B774A" w:rsidRPr="00A94035" w:rsidRDefault="009B774A" w:rsidP="00B53A0A">
            <w:pPr>
              <w:jc w:val="center"/>
              <w:rPr>
                <w:sz w:val="25"/>
                <w:szCs w:val="25"/>
              </w:rPr>
            </w:pPr>
          </w:p>
        </w:tc>
        <w:tc>
          <w:tcPr>
            <w:tcW w:w="1190" w:type="dxa"/>
          </w:tcPr>
          <w:p w:rsidR="009B774A" w:rsidRPr="00A94035" w:rsidRDefault="009B774A" w:rsidP="00B53A0A">
            <w:pPr>
              <w:jc w:val="center"/>
              <w:rPr>
                <w:sz w:val="25"/>
                <w:szCs w:val="25"/>
              </w:rPr>
            </w:pPr>
          </w:p>
        </w:tc>
      </w:tr>
      <w:tr w:rsidR="009B774A" w:rsidRPr="00A94035" w:rsidTr="009B774A">
        <w:trPr>
          <w:jc w:val="center"/>
        </w:trPr>
        <w:tc>
          <w:tcPr>
            <w:tcW w:w="3688" w:type="dxa"/>
            <w:vMerge/>
          </w:tcPr>
          <w:p w:rsidR="009B774A" w:rsidRPr="00A94035" w:rsidRDefault="009B774A" w:rsidP="00B53A0A">
            <w:pPr>
              <w:rPr>
                <w:sz w:val="25"/>
                <w:szCs w:val="25"/>
              </w:rPr>
            </w:pPr>
          </w:p>
        </w:tc>
        <w:tc>
          <w:tcPr>
            <w:tcW w:w="1554" w:type="dxa"/>
            <w:vMerge/>
          </w:tcPr>
          <w:p w:rsidR="009B774A" w:rsidRPr="00A94035" w:rsidRDefault="009B774A" w:rsidP="00B53A0A">
            <w:pPr>
              <w:jc w:val="center"/>
              <w:rPr>
                <w:i/>
                <w:sz w:val="25"/>
                <w:szCs w:val="25"/>
              </w:rPr>
            </w:pPr>
          </w:p>
        </w:tc>
        <w:tc>
          <w:tcPr>
            <w:tcW w:w="1394" w:type="dxa"/>
          </w:tcPr>
          <w:p w:rsidR="009B774A" w:rsidRPr="00A94035" w:rsidRDefault="009B774A" w:rsidP="00B53A0A">
            <w:pPr>
              <w:jc w:val="center"/>
              <w:rPr>
                <w:sz w:val="25"/>
                <w:szCs w:val="25"/>
              </w:rPr>
            </w:pPr>
          </w:p>
        </w:tc>
        <w:tc>
          <w:tcPr>
            <w:tcW w:w="1189" w:type="dxa"/>
          </w:tcPr>
          <w:p w:rsidR="009B774A" w:rsidRPr="00A94035" w:rsidRDefault="009B774A" w:rsidP="00B53A0A">
            <w:pPr>
              <w:jc w:val="center"/>
              <w:rPr>
                <w:sz w:val="25"/>
                <w:szCs w:val="25"/>
              </w:rPr>
            </w:pPr>
          </w:p>
        </w:tc>
        <w:tc>
          <w:tcPr>
            <w:tcW w:w="1194" w:type="dxa"/>
          </w:tcPr>
          <w:p w:rsidR="009B774A" w:rsidRPr="00A94035" w:rsidRDefault="009B774A" w:rsidP="00B53A0A">
            <w:pPr>
              <w:jc w:val="center"/>
              <w:rPr>
                <w:sz w:val="25"/>
                <w:szCs w:val="25"/>
              </w:rPr>
            </w:pPr>
          </w:p>
        </w:tc>
        <w:tc>
          <w:tcPr>
            <w:tcW w:w="1190" w:type="dxa"/>
          </w:tcPr>
          <w:p w:rsidR="009B774A" w:rsidRPr="00A94035" w:rsidRDefault="009B774A" w:rsidP="00B53A0A">
            <w:pPr>
              <w:jc w:val="center"/>
              <w:rPr>
                <w:sz w:val="25"/>
                <w:szCs w:val="25"/>
              </w:rPr>
            </w:pPr>
          </w:p>
        </w:tc>
      </w:tr>
      <w:tr w:rsidR="009B774A" w:rsidRPr="00A94035" w:rsidTr="009B774A">
        <w:trPr>
          <w:jc w:val="center"/>
        </w:trPr>
        <w:tc>
          <w:tcPr>
            <w:tcW w:w="3688" w:type="dxa"/>
          </w:tcPr>
          <w:p w:rsidR="009B774A" w:rsidRPr="00A94035" w:rsidRDefault="009B774A" w:rsidP="00B53A0A">
            <w:pPr>
              <w:rPr>
                <w:sz w:val="25"/>
                <w:szCs w:val="25"/>
              </w:rPr>
            </w:pPr>
            <w:r w:rsidRPr="00A94035">
              <w:rPr>
                <w:sz w:val="25"/>
                <w:szCs w:val="25"/>
              </w:rPr>
              <w:t>5. Precizēta finansiālā ietekme:</w:t>
            </w:r>
          </w:p>
        </w:tc>
        <w:tc>
          <w:tcPr>
            <w:tcW w:w="1554" w:type="dxa"/>
            <w:vMerge w:val="restart"/>
          </w:tcPr>
          <w:p w:rsidR="009B774A" w:rsidRPr="00A94035" w:rsidRDefault="009B774A" w:rsidP="00B53A0A">
            <w:pPr>
              <w:jc w:val="center"/>
              <w:rPr>
                <w:i/>
                <w:sz w:val="25"/>
                <w:szCs w:val="25"/>
              </w:rPr>
            </w:pPr>
            <w:r w:rsidRPr="00A94035">
              <w:rPr>
                <w:sz w:val="25"/>
                <w:szCs w:val="25"/>
              </w:rPr>
              <w:t>X</w:t>
            </w:r>
          </w:p>
        </w:tc>
        <w:tc>
          <w:tcPr>
            <w:tcW w:w="1394" w:type="dxa"/>
          </w:tcPr>
          <w:p w:rsidR="009B774A" w:rsidRPr="00A94035" w:rsidRDefault="009B774A" w:rsidP="00B53A0A">
            <w:pPr>
              <w:jc w:val="center"/>
              <w:rPr>
                <w:sz w:val="25"/>
                <w:szCs w:val="25"/>
              </w:rPr>
            </w:pPr>
            <w:r w:rsidRPr="00A94035">
              <w:rPr>
                <w:sz w:val="25"/>
                <w:szCs w:val="25"/>
              </w:rPr>
              <w:t>0</w:t>
            </w:r>
          </w:p>
        </w:tc>
        <w:tc>
          <w:tcPr>
            <w:tcW w:w="1189" w:type="dxa"/>
          </w:tcPr>
          <w:p w:rsidR="009B774A" w:rsidRPr="00A94035" w:rsidRDefault="009B774A" w:rsidP="00B53A0A">
            <w:pPr>
              <w:jc w:val="center"/>
              <w:rPr>
                <w:sz w:val="25"/>
                <w:szCs w:val="25"/>
              </w:rPr>
            </w:pPr>
            <w:r>
              <w:rPr>
                <w:sz w:val="25"/>
                <w:szCs w:val="25"/>
              </w:rPr>
              <w:t>0</w:t>
            </w:r>
          </w:p>
        </w:tc>
        <w:tc>
          <w:tcPr>
            <w:tcW w:w="1194" w:type="dxa"/>
          </w:tcPr>
          <w:p w:rsidR="009B774A" w:rsidRPr="00A94035" w:rsidRDefault="009B774A" w:rsidP="00B53A0A">
            <w:pPr>
              <w:jc w:val="center"/>
              <w:rPr>
                <w:sz w:val="25"/>
                <w:szCs w:val="25"/>
              </w:rPr>
            </w:pPr>
            <w:r w:rsidRPr="00A94035">
              <w:rPr>
                <w:sz w:val="25"/>
                <w:szCs w:val="25"/>
              </w:rPr>
              <w:t>0</w:t>
            </w:r>
          </w:p>
        </w:tc>
        <w:tc>
          <w:tcPr>
            <w:tcW w:w="1190" w:type="dxa"/>
          </w:tcPr>
          <w:p w:rsidR="009B774A" w:rsidRPr="00A94035" w:rsidRDefault="009B774A" w:rsidP="00B53A0A">
            <w:pPr>
              <w:jc w:val="center"/>
              <w:rPr>
                <w:sz w:val="25"/>
                <w:szCs w:val="25"/>
              </w:rPr>
            </w:pPr>
            <w:r w:rsidRPr="00A94035">
              <w:rPr>
                <w:sz w:val="25"/>
                <w:szCs w:val="25"/>
              </w:rPr>
              <w:t>0</w:t>
            </w:r>
          </w:p>
        </w:tc>
      </w:tr>
      <w:tr w:rsidR="009B774A" w:rsidRPr="00A94035" w:rsidTr="009B774A">
        <w:trPr>
          <w:jc w:val="center"/>
        </w:trPr>
        <w:tc>
          <w:tcPr>
            <w:tcW w:w="3688" w:type="dxa"/>
          </w:tcPr>
          <w:p w:rsidR="009B774A" w:rsidRPr="00A94035" w:rsidRDefault="009B774A" w:rsidP="00B53A0A">
            <w:pPr>
              <w:rPr>
                <w:sz w:val="25"/>
                <w:szCs w:val="25"/>
              </w:rPr>
            </w:pPr>
            <w:r w:rsidRPr="00A94035">
              <w:rPr>
                <w:sz w:val="25"/>
                <w:szCs w:val="25"/>
              </w:rPr>
              <w:t>5.1. valsts pamatbudžets</w:t>
            </w:r>
          </w:p>
        </w:tc>
        <w:tc>
          <w:tcPr>
            <w:tcW w:w="1554" w:type="dxa"/>
            <w:vMerge/>
            <w:vAlign w:val="center"/>
          </w:tcPr>
          <w:p w:rsidR="009B774A" w:rsidRPr="00A94035" w:rsidRDefault="009B774A" w:rsidP="00B53A0A">
            <w:pPr>
              <w:jc w:val="center"/>
              <w:rPr>
                <w:i/>
                <w:sz w:val="25"/>
                <w:szCs w:val="25"/>
              </w:rPr>
            </w:pPr>
          </w:p>
        </w:tc>
        <w:tc>
          <w:tcPr>
            <w:tcW w:w="1394" w:type="dxa"/>
          </w:tcPr>
          <w:p w:rsidR="009B774A" w:rsidRPr="00A94035" w:rsidRDefault="009B774A" w:rsidP="00B53A0A">
            <w:pPr>
              <w:jc w:val="center"/>
              <w:rPr>
                <w:sz w:val="25"/>
                <w:szCs w:val="25"/>
              </w:rPr>
            </w:pPr>
            <w:r w:rsidRPr="00A94035">
              <w:rPr>
                <w:sz w:val="25"/>
                <w:szCs w:val="25"/>
              </w:rPr>
              <w:t>0</w:t>
            </w:r>
          </w:p>
        </w:tc>
        <w:tc>
          <w:tcPr>
            <w:tcW w:w="1189" w:type="dxa"/>
          </w:tcPr>
          <w:p w:rsidR="009B774A" w:rsidRPr="00A94035" w:rsidRDefault="009B774A" w:rsidP="00B53A0A">
            <w:pPr>
              <w:jc w:val="center"/>
              <w:rPr>
                <w:sz w:val="25"/>
                <w:szCs w:val="25"/>
              </w:rPr>
            </w:pPr>
            <w:r>
              <w:rPr>
                <w:sz w:val="25"/>
                <w:szCs w:val="25"/>
              </w:rPr>
              <w:t>0</w:t>
            </w:r>
          </w:p>
        </w:tc>
        <w:tc>
          <w:tcPr>
            <w:tcW w:w="1194" w:type="dxa"/>
          </w:tcPr>
          <w:p w:rsidR="009B774A" w:rsidRPr="00A94035" w:rsidRDefault="009B774A" w:rsidP="00B53A0A">
            <w:pPr>
              <w:jc w:val="center"/>
              <w:rPr>
                <w:sz w:val="25"/>
                <w:szCs w:val="25"/>
              </w:rPr>
            </w:pPr>
            <w:r w:rsidRPr="00A94035">
              <w:rPr>
                <w:sz w:val="25"/>
                <w:szCs w:val="25"/>
              </w:rPr>
              <w:t>0</w:t>
            </w:r>
          </w:p>
        </w:tc>
        <w:tc>
          <w:tcPr>
            <w:tcW w:w="1190" w:type="dxa"/>
          </w:tcPr>
          <w:p w:rsidR="009B774A" w:rsidRPr="00A94035" w:rsidRDefault="009B774A" w:rsidP="00B53A0A">
            <w:pPr>
              <w:jc w:val="center"/>
              <w:rPr>
                <w:sz w:val="25"/>
                <w:szCs w:val="25"/>
              </w:rPr>
            </w:pPr>
            <w:r w:rsidRPr="00A94035">
              <w:rPr>
                <w:sz w:val="25"/>
                <w:szCs w:val="25"/>
              </w:rPr>
              <w:t>0</w:t>
            </w:r>
          </w:p>
        </w:tc>
      </w:tr>
      <w:tr w:rsidR="009B774A" w:rsidRPr="00A94035" w:rsidTr="009B774A">
        <w:trPr>
          <w:jc w:val="center"/>
        </w:trPr>
        <w:tc>
          <w:tcPr>
            <w:tcW w:w="3688" w:type="dxa"/>
          </w:tcPr>
          <w:p w:rsidR="009B774A" w:rsidRPr="00A94035" w:rsidRDefault="009B774A" w:rsidP="00B53A0A">
            <w:pPr>
              <w:rPr>
                <w:sz w:val="25"/>
                <w:szCs w:val="25"/>
              </w:rPr>
            </w:pPr>
            <w:r w:rsidRPr="00A94035">
              <w:rPr>
                <w:sz w:val="25"/>
                <w:szCs w:val="25"/>
              </w:rPr>
              <w:t>5.2. speciālais budžets</w:t>
            </w:r>
          </w:p>
        </w:tc>
        <w:tc>
          <w:tcPr>
            <w:tcW w:w="1554" w:type="dxa"/>
            <w:vMerge/>
            <w:vAlign w:val="center"/>
          </w:tcPr>
          <w:p w:rsidR="009B774A" w:rsidRPr="00A94035" w:rsidRDefault="009B774A" w:rsidP="00B53A0A">
            <w:pPr>
              <w:jc w:val="center"/>
              <w:rPr>
                <w:i/>
                <w:sz w:val="25"/>
                <w:szCs w:val="25"/>
              </w:rPr>
            </w:pPr>
          </w:p>
        </w:tc>
        <w:tc>
          <w:tcPr>
            <w:tcW w:w="1394" w:type="dxa"/>
          </w:tcPr>
          <w:p w:rsidR="009B774A" w:rsidRPr="00A94035" w:rsidRDefault="009B774A" w:rsidP="00B53A0A">
            <w:pPr>
              <w:jc w:val="center"/>
              <w:rPr>
                <w:sz w:val="25"/>
                <w:szCs w:val="25"/>
              </w:rPr>
            </w:pPr>
          </w:p>
        </w:tc>
        <w:tc>
          <w:tcPr>
            <w:tcW w:w="1189" w:type="dxa"/>
          </w:tcPr>
          <w:p w:rsidR="009B774A" w:rsidRPr="00A94035" w:rsidRDefault="009B774A" w:rsidP="00B53A0A">
            <w:pPr>
              <w:jc w:val="center"/>
              <w:rPr>
                <w:sz w:val="25"/>
                <w:szCs w:val="25"/>
              </w:rPr>
            </w:pPr>
          </w:p>
        </w:tc>
        <w:tc>
          <w:tcPr>
            <w:tcW w:w="1194" w:type="dxa"/>
          </w:tcPr>
          <w:p w:rsidR="009B774A" w:rsidRPr="00A94035" w:rsidRDefault="009B774A" w:rsidP="00B53A0A">
            <w:pPr>
              <w:jc w:val="center"/>
              <w:rPr>
                <w:sz w:val="25"/>
                <w:szCs w:val="25"/>
              </w:rPr>
            </w:pPr>
          </w:p>
        </w:tc>
        <w:tc>
          <w:tcPr>
            <w:tcW w:w="1190" w:type="dxa"/>
          </w:tcPr>
          <w:p w:rsidR="009B774A" w:rsidRPr="00A94035" w:rsidRDefault="009B774A" w:rsidP="00B53A0A">
            <w:pPr>
              <w:jc w:val="center"/>
              <w:rPr>
                <w:sz w:val="25"/>
                <w:szCs w:val="25"/>
              </w:rPr>
            </w:pPr>
          </w:p>
        </w:tc>
      </w:tr>
      <w:tr w:rsidR="009B774A" w:rsidRPr="00A94035" w:rsidTr="009B774A">
        <w:trPr>
          <w:jc w:val="center"/>
        </w:trPr>
        <w:tc>
          <w:tcPr>
            <w:tcW w:w="3688" w:type="dxa"/>
          </w:tcPr>
          <w:p w:rsidR="009B774A" w:rsidRPr="00A94035" w:rsidRDefault="009B774A" w:rsidP="00B53A0A">
            <w:pPr>
              <w:rPr>
                <w:sz w:val="25"/>
                <w:szCs w:val="25"/>
              </w:rPr>
            </w:pPr>
            <w:r w:rsidRPr="00A94035">
              <w:rPr>
                <w:sz w:val="25"/>
                <w:szCs w:val="25"/>
              </w:rPr>
              <w:t xml:space="preserve">5.3. pašvaldību budžets </w:t>
            </w:r>
          </w:p>
        </w:tc>
        <w:tc>
          <w:tcPr>
            <w:tcW w:w="1554" w:type="dxa"/>
            <w:vMerge/>
            <w:vAlign w:val="center"/>
          </w:tcPr>
          <w:p w:rsidR="009B774A" w:rsidRPr="00A94035" w:rsidRDefault="009B774A" w:rsidP="00B53A0A">
            <w:pPr>
              <w:jc w:val="center"/>
              <w:rPr>
                <w:i/>
                <w:sz w:val="25"/>
                <w:szCs w:val="25"/>
              </w:rPr>
            </w:pPr>
          </w:p>
        </w:tc>
        <w:tc>
          <w:tcPr>
            <w:tcW w:w="1394" w:type="dxa"/>
          </w:tcPr>
          <w:p w:rsidR="009B774A" w:rsidRPr="00A94035" w:rsidRDefault="009B774A" w:rsidP="00B53A0A">
            <w:pPr>
              <w:jc w:val="center"/>
              <w:rPr>
                <w:sz w:val="25"/>
                <w:szCs w:val="25"/>
              </w:rPr>
            </w:pPr>
          </w:p>
        </w:tc>
        <w:tc>
          <w:tcPr>
            <w:tcW w:w="1189" w:type="dxa"/>
          </w:tcPr>
          <w:p w:rsidR="009B774A" w:rsidRPr="00A94035" w:rsidRDefault="009B774A" w:rsidP="00B53A0A">
            <w:pPr>
              <w:jc w:val="center"/>
              <w:rPr>
                <w:sz w:val="25"/>
                <w:szCs w:val="25"/>
              </w:rPr>
            </w:pPr>
          </w:p>
        </w:tc>
        <w:tc>
          <w:tcPr>
            <w:tcW w:w="1194" w:type="dxa"/>
          </w:tcPr>
          <w:p w:rsidR="009B774A" w:rsidRPr="00A94035" w:rsidRDefault="009B774A" w:rsidP="00B53A0A">
            <w:pPr>
              <w:jc w:val="center"/>
              <w:rPr>
                <w:sz w:val="25"/>
                <w:szCs w:val="25"/>
              </w:rPr>
            </w:pPr>
          </w:p>
        </w:tc>
        <w:tc>
          <w:tcPr>
            <w:tcW w:w="1190" w:type="dxa"/>
          </w:tcPr>
          <w:p w:rsidR="009B774A" w:rsidRPr="00A94035" w:rsidRDefault="009B774A" w:rsidP="00B53A0A">
            <w:pPr>
              <w:jc w:val="center"/>
              <w:rPr>
                <w:sz w:val="25"/>
                <w:szCs w:val="25"/>
              </w:rPr>
            </w:pPr>
          </w:p>
        </w:tc>
      </w:tr>
      <w:tr w:rsidR="009B774A" w:rsidRPr="00A94035" w:rsidTr="009B774A">
        <w:trPr>
          <w:jc w:val="center"/>
        </w:trPr>
        <w:tc>
          <w:tcPr>
            <w:tcW w:w="3688" w:type="dxa"/>
          </w:tcPr>
          <w:p w:rsidR="009B774A" w:rsidRPr="00A94035" w:rsidRDefault="009B774A" w:rsidP="00B53A0A">
            <w:pPr>
              <w:rPr>
                <w:sz w:val="25"/>
                <w:szCs w:val="25"/>
              </w:rPr>
            </w:pPr>
            <w:r w:rsidRPr="00A94035">
              <w:rPr>
                <w:sz w:val="25"/>
                <w:szCs w:val="25"/>
              </w:rPr>
              <w:t>6. Detalizēts ieņēmumu un izdevumu aprēķins (ja nepie</w:t>
            </w:r>
            <w:r w:rsidRPr="00A94035">
              <w:rPr>
                <w:sz w:val="25"/>
                <w:szCs w:val="25"/>
              </w:rPr>
              <w:softHyphen/>
              <w:t>ciešams, detalizētu ieņēmumu un izdevumu aprēķinu var pie</w:t>
            </w:r>
            <w:r w:rsidRPr="00A94035">
              <w:rPr>
                <w:sz w:val="25"/>
                <w:szCs w:val="25"/>
              </w:rPr>
              <w:softHyphen/>
              <w:t>vienot anotācijas pielikumā):</w:t>
            </w:r>
          </w:p>
        </w:tc>
        <w:tc>
          <w:tcPr>
            <w:tcW w:w="6521" w:type="dxa"/>
            <w:gridSpan w:val="5"/>
            <w:vMerge w:val="restart"/>
            <w:shd w:val="clear" w:color="auto" w:fill="auto"/>
          </w:tcPr>
          <w:p w:rsidR="0005209B" w:rsidRDefault="0005209B" w:rsidP="0005209B">
            <w:pPr>
              <w:jc w:val="both"/>
              <w:rPr>
                <w:sz w:val="25"/>
                <w:szCs w:val="25"/>
              </w:rPr>
            </w:pPr>
            <w:r>
              <w:rPr>
                <w:sz w:val="25"/>
                <w:szCs w:val="25"/>
              </w:rPr>
              <w:t>S</w:t>
            </w:r>
            <w:r w:rsidRPr="0005209B">
              <w:rPr>
                <w:sz w:val="25"/>
                <w:szCs w:val="25"/>
              </w:rPr>
              <w:t xml:space="preserve">askaņā ar </w:t>
            </w:r>
            <w:r>
              <w:rPr>
                <w:sz w:val="25"/>
                <w:szCs w:val="25"/>
              </w:rPr>
              <w:t>IZM 2013.gada 28.decembra rīkojumā</w:t>
            </w:r>
            <w:r w:rsidRPr="0005209B">
              <w:rPr>
                <w:sz w:val="25"/>
                <w:szCs w:val="25"/>
              </w:rPr>
              <w:t xml:space="preserve"> Nr.501 </w:t>
            </w:r>
            <w:r>
              <w:rPr>
                <w:sz w:val="25"/>
                <w:szCs w:val="25"/>
              </w:rPr>
              <w:t>„</w:t>
            </w:r>
            <w:r w:rsidRPr="0005209B">
              <w:rPr>
                <w:sz w:val="25"/>
                <w:szCs w:val="25"/>
              </w:rPr>
              <w:t>Par Izglītības un zinātnes ministrijas 2014.gada valsts budžeta programmas 09.00.00 „Sports” apakšprogrammas 09.04.00 „Sporta būves”</w:t>
            </w:r>
            <w:r>
              <w:rPr>
                <w:sz w:val="25"/>
                <w:szCs w:val="25"/>
              </w:rPr>
              <w:t xml:space="preserve"> </w:t>
            </w:r>
            <w:r w:rsidRPr="0005209B">
              <w:rPr>
                <w:sz w:val="25"/>
                <w:szCs w:val="25"/>
              </w:rPr>
              <w:t>līdzekļu sadalījumu</w:t>
            </w:r>
            <w:r>
              <w:rPr>
                <w:sz w:val="25"/>
                <w:szCs w:val="25"/>
              </w:rPr>
              <w:t>” iekļautās tabulas 2.punktu Kapitālsabiedrības</w:t>
            </w:r>
            <w:r w:rsidRPr="0005209B">
              <w:rPr>
                <w:sz w:val="25"/>
                <w:szCs w:val="25"/>
              </w:rPr>
              <w:t xml:space="preserve"> saimnieciskās darbības nodrošināšanai</w:t>
            </w:r>
            <w:r>
              <w:rPr>
                <w:sz w:val="25"/>
                <w:szCs w:val="25"/>
              </w:rPr>
              <w:t xml:space="preserve"> (Daugavas stadiona kā nacionālās sporta bāzes uzturēšanai)</w:t>
            </w:r>
            <w:r w:rsidRPr="0005209B">
              <w:rPr>
                <w:sz w:val="25"/>
                <w:szCs w:val="25"/>
              </w:rPr>
              <w:t xml:space="preserve"> 2014.gadā</w:t>
            </w:r>
            <w:r>
              <w:rPr>
                <w:sz w:val="25"/>
                <w:szCs w:val="25"/>
              </w:rPr>
              <w:t xml:space="preserve"> Kapitālsabiedrībai</w:t>
            </w:r>
            <w:r w:rsidRPr="0005209B">
              <w:rPr>
                <w:sz w:val="25"/>
                <w:szCs w:val="25"/>
              </w:rPr>
              <w:t xml:space="preserve"> </w:t>
            </w:r>
            <w:r>
              <w:rPr>
                <w:sz w:val="25"/>
                <w:szCs w:val="25"/>
              </w:rPr>
              <w:t xml:space="preserve">piešķirta dotācija </w:t>
            </w:r>
            <w:r w:rsidRPr="0005209B">
              <w:rPr>
                <w:sz w:val="25"/>
                <w:szCs w:val="25"/>
              </w:rPr>
              <w:t>330</w:t>
            </w:r>
            <w:r>
              <w:rPr>
                <w:sz w:val="25"/>
                <w:szCs w:val="25"/>
              </w:rPr>
              <w:t>`</w:t>
            </w:r>
            <w:r w:rsidRPr="0005209B">
              <w:rPr>
                <w:sz w:val="25"/>
                <w:szCs w:val="25"/>
              </w:rPr>
              <w:t xml:space="preserve">000 </w:t>
            </w:r>
            <w:r w:rsidRPr="0005209B">
              <w:rPr>
                <w:i/>
                <w:sz w:val="25"/>
                <w:szCs w:val="25"/>
              </w:rPr>
              <w:t>euro</w:t>
            </w:r>
            <w:r>
              <w:rPr>
                <w:sz w:val="25"/>
                <w:szCs w:val="25"/>
              </w:rPr>
              <w:t xml:space="preserve"> apmērā.</w:t>
            </w:r>
          </w:p>
          <w:p w:rsidR="0005209B" w:rsidRDefault="0005209B" w:rsidP="00B53A0A">
            <w:pPr>
              <w:rPr>
                <w:sz w:val="25"/>
                <w:szCs w:val="25"/>
              </w:rPr>
            </w:pPr>
          </w:p>
          <w:p w:rsidR="009B774A" w:rsidRDefault="00C309F0" w:rsidP="00B53A0A">
            <w:pPr>
              <w:rPr>
                <w:sz w:val="25"/>
                <w:szCs w:val="25"/>
              </w:rPr>
            </w:pPr>
            <w:r>
              <w:rPr>
                <w:sz w:val="25"/>
                <w:szCs w:val="25"/>
              </w:rPr>
              <w:t>Izdevumu tāmi skatīt Ziņojuma pielikumā.</w:t>
            </w:r>
          </w:p>
          <w:p w:rsidR="005134ED" w:rsidRDefault="005134ED" w:rsidP="00B53A0A">
            <w:pPr>
              <w:rPr>
                <w:sz w:val="25"/>
                <w:szCs w:val="25"/>
              </w:rPr>
            </w:pPr>
          </w:p>
          <w:p w:rsidR="005134ED" w:rsidRPr="00A94035" w:rsidRDefault="005134ED" w:rsidP="005134ED">
            <w:pPr>
              <w:jc w:val="both"/>
              <w:rPr>
                <w:sz w:val="25"/>
                <w:szCs w:val="25"/>
              </w:rPr>
            </w:pPr>
            <w:r>
              <w:rPr>
                <w:sz w:val="25"/>
                <w:szCs w:val="25"/>
              </w:rPr>
              <w:t xml:space="preserve">Ņemot vērā to, ka šobrīd objektīvi nav </w:t>
            </w:r>
            <w:r w:rsidRPr="005134ED">
              <w:rPr>
                <w:rFonts w:eastAsia="Times New Roman"/>
                <w:color w:val="000000"/>
                <w:sz w:val="25"/>
                <w:szCs w:val="25"/>
              </w:rPr>
              <w:t>iespējams veikt pilnīgi precīzu papildus ne</w:t>
            </w:r>
            <w:r>
              <w:rPr>
                <w:rFonts w:eastAsia="Times New Roman"/>
                <w:color w:val="000000"/>
                <w:sz w:val="25"/>
                <w:szCs w:val="25"/>
              </w:rPr>
              <w:t xml:space="preserve">pieciešamā finansējuma aprēķinu, Ministru kabineta rīkojuma projekts (tā 2.punkts) paredz </w:t>
            </w:r>
            <w:r>
              <w:t xml:space="preserve"> </w:t>
            </w:r>
            <w:r w:rsidRPr="005134ED">
              <w:rPr>
                <w:rFonts w:eastAsia="Times New Roman"/>
                <w:color w:val="000000"/>
                <w:sz w:val="25"/>
                <w:szCs w:val="25"/>
              </w:rPr>
              <w:t xml:space="preserve">finanšu līdzekļu </w:t>
            </w:r>
            <w:r>
              <w:rPr>
                <w:rFonts w:eastAsia="Times New Roman"/>
                <w:color w:val="000000"/>
                <w:sz w:val="25"/>
                <w:szCs w:val="25"/>
              </w:rPr>
              <w:t>piešķiršanu</w:t>
            </w:r>
            <w:r w:rsidRPr="005134ED">
              <w:rPr>
                <w:rFonts w:eastAsia="Times New Roman"/>
                <w:color w:val="000000"/>
                <w:sz w:val="25"/>
                <w:szCs w:val="25"/>
              </w:rPr>
              <w:t xml:space="preserve"> pēc tam, kad Finanšu ministrijā normatīvajos aktos noteiktajā kārtībā </w:t>
            </w:r>
            <w:r>
              <w:rPr>
                <w:rFonts w:eastAsia="Times New Roman"/>
                <w:color w:val="000000"/>
                <w:sz w:val="25"/>
                <w:szCs w:val="25"/>
              </w:rPr>
              <w:t>būs</w:t>
            </w:r>
            <w:r w:rsidRPr="005134ED">
              <w:rPr>
                <w:rFonts w:eastAsia="Times New Roman"/>
                <w:color w:val="000000"/>
                <w:sz w:val="25"/>
                <w:szCs w:val="25"/>
              </w:rPr>
              <w:t xml:space="preserve"> saņemts saskaņots </w:t>
            </w:r>
            <w:r w:rsidRPr="005134ED">
              <w:rPr>
                <w:rFonts w:eastAsia="Times New Roman"/>
                <w:color w:val="000000"/>
                <w:sz w:val="25"/>
                <w:szCs w:val="25"/>
              </w:rPr>
              <w:lastRenderedPageBreak/>
              <w:t>I</w:t>
            </w:r>
            <w:r>
              <w:rPr>
                <w:rFonts w:eastAsia="Times New Roman"/>
                <w:color w:val="000000"/>
                <w:sz w:val="25"/>
                <w:szCs w:val="25"/>
              </w:rPr>
              <w:t xml:space="preserve">ZM </w:t>
            </w:r>
            <w:r w:rsidRPr="005134ED">
              <w:rPr>
                <w:rFonts w:eastAsia="Times New Roman"/>
                <w:color w:val="000000"/>
                <w:sz w:val="25"/>
                <w:szCs w:val="25"/>
              </w:rPr>
              <w:t xml:space="preserve">līdzekļu pieprasījums un </w:t>
            </w:r>
            <w:r>
              <w:rPr>
                <w:rFonts w:eastAsia="Times New Roman"/>
                <w:color w:val="000000"/>
                <w:sz w:val="25"/>
                <w:szCs w:val="25"/>
              </w:rPr>
              <w:t xml:space="preserve">Kapitālsabiedrība būs </w:t>
            </w:r>
            <w:r w:rsidRPr="005134ED">
              <w:rPr>
                <w:rFonts w:eastAsia="Times New Roman"/>
                <w:color w:val="000000"/>
                <w:sz w:val="25"/>
                <w:szCs w:val="25"/>
              </w:rPr>
              <w:t>veikusi attiecīgas iepirkuma procedūras.</w:t>
            </w:r>
          </w:p>
        </w:tc>
      </w:tr>
      <w:tr w:rsidR="009B774A" w:rsidRPr="00A94035" w:rsidTr="009B774A">
        <w:trPr>
          <w:jc w:val="center"/>
        </w:trPr>
        <w:tc>
          <w:tcPr>
            <w:tcW w:w="3688" w:type="dxa"/>
          </w:tcPr>
          <w:p w:rsidR="009B774A" w:rsidRPr="00A94035" w:rsidRDefault="009B774A" w:rsidP="00B53A0A">
            <w:pPr>
              <w:rPr>
                <w:sz w:val="25"/>
                <w:szCs w:val="25"/>
              </w:rPr>
            </w:pPr>
            <w:r w:rsidRPr="00A94035">
              <w:rPr>
                <w:sz w:val="25"/>
                <w:szCs w:val="25"/>
              </w:rPr>
              <w:t>6.1. detalizēts ieņēmumu aprēķins</w:t>
            </w:r>
          </w:p>
        </w:tc>
        <w:tc>
          <w:tcPr>
            <w:tcW w:w="6521" w:type="dxa"/>
            <w:gridSpan w:val="5"/>
            <w:vMerge/>
            <w:shd w:val="clear" w:color="auto" w:fill="auto"/>
          </w:tcPr>
          <w:p w:rsidR="009B774A" w:rsidRPr="00A94035" w:rsidRDefault="009B774A" w:rsidP="00B53A0A">
            <w:pPr>
              <w:rPr>
                <w:b/>
                <w:i/>
                <w:sz w:val="25"/>
                <w:szCs w:val="25"/>
              </w:rPr>
            </w:pPr>
          </w:p>
        </w:tc>
      </w:tr>
      <w:tr w:rsidR="009B774A" w:rsidRPr="00A94035" w:rsidTr="009B774A">
        <w:trPr>
          <w:jc w:val="center"/>
        </w:trPr>
        <w:tc>
          <w:tcPr>
            <w:tcW w:w="3688" w:type="dxa"/>
          </w:tcPr>
          <w:p w:rsidR="009B774A" w:rsidRPr="00A94035" w:rsidRDefault="009B774A" w:rsidP="00B53A0A">
            <w:pPr>
              <w:rPr>
                <w:sz w:val="25"/>
                <w:szCs w:val="25"/>
              </w:rPr>
            </w:pPr>
            <w:r w:rsidRPr="00A94035">
              <w:rPr>
                <w:sz w:val="25"/>
                <w:szCs w:val="25"/>
              </w:rPr>
              <w:t>6.2. detalizēts izdevumu aprēķins</w:t>
            </w:r>
          </w:p>
        </w:tc>
        <w:tc>
          <w:tcPr>
            <w:tcW w:w="6521" w:type="dxa"/>
            <w:gridSpan w:val="5"/>
            <w:vMerge/>
            <w:shd w:val="clear" w:color="auto" w:fill="auto"/>
          </w:tcPr>
          <w:p w:rsidR="009B774A" w:rsidRPr="00A94035" w:rsidRDefault="009B774A" w:rsidP="00B53A0A">
            <w:pPr>
              <w:rPr>
                <w:b/>
                <w:i/>
                <w:sz w:val="25"/>
                <w:szCs w:val="25"/>
              </w:rPr>
            </w:pPr>
          </w:p>
        </w:tc>
      </w:tr>
      <w:tr w:rsidR="009B774A" w:rsidRPr="00A94035" w:rsidTr="0012249E">
        <w:trPr>
          <w:trHeight w:val="399"/>
          <w:jc w:val="center"/>
        </w:trPr>
        <w:tc>
          <w:tcPr>
            <w:tcW w:w="3688" w:type="dxa"/>
          </w:tcPr>
          <w:p w:rsidR="009B774A" w:rsidRPr="00A94035" w:rsidRDefault="009B774A" w:rsidP="00B53A0A">
            <w:pPr>
              <w:rPr>
                <w:sz w:val="25"/>
                <w:szCs w:val="25"/>
              </w:rPr>
            </w:pPr>
            <w:r w:rsidRPr="00A94035">
              <w:rPr>
                <w:sz w:val="25"/>
                <w:szCs w:val="25"/>
              </w:rPr>
              <w:lastRenderedPageBreak/>
              <w:t>7. Cita informācija</w:t>
            </w:r>
          </w:p>
        </w:tc>
        <w:tc>
          <w:tcPr>
            <w:tcW w:w="6521" w:type="dxa"/>
            <w:gridSpan w:val="5"/>
            <w:shd w:val="clear" w:color="auto" w:fill="auto"/>
          </w:tcPr>
          <w:p w:rsidR="009B774A" w:rsidRPr="009B774A" w:rsidRDefault="0012249E" w:rsidP="0012249E">
            <w:pPr>
              <w:jc w:val="both"/>
              <w:rPr>
                <w:color w:val="000000"/>
                <w:sz w:val="25"/>
                <w:szCs w:val="25"/>
              </w:rPr>
            </w:pPr>
            <w:r>
              <w:rPr>
                <w:sz w:val="25"/>
                <w:szCs w:val="25"/>
              </w:rPr>
              <w:t xml:space="preserve">Izdevumus sedz no </w:t>
            </w:r>
            <w:r w:rsidRPr="0012249E">
              <w:rPr>
                <w:sz w:val="25"/>
                <w:szCs w:val="25"/>
              </w:rPr>
              <w:t>valsts budžeta programmas 02.00.00 „Līdzekļi neparedzētiem gadījumiem”</w:t>
            </w:r>
            <w:r>
              <w:rPr>
                <w:sz w:val="25"/>
                <w:szCs w:val="25"/>
              </w:rPr>
              <w:t>.</w:t>
            </w:r>
          </w:p>
        </w:tc>
      </w:tr>
    </w:tbl>
    <w:p w:rsidR="009B774A" w:rsidRDefault="009B774A" w:rsidP="009B774A">
      <w:pPr>
        <w:pStyle w:val="naisf"/>
        <w:tabs>
          <w:tab w:val="left" w:pos="3819"/>
        </w:tabs>
        <w:spacing w:before="0" w:after="0"/>
        <w:ind w:firstLine="0"/>
        <w:rPr>
          <w:sz w:val="26"/>
          <w:szCs w:val="26"/>
        </w:rPr>
      </w:pPr>
    </w:p>
    <w:p w:rsidR="001F23A6" w:rsidRPr="0002179F" w:rsidRDefault="001F23A6" w:rsidP="001F23A6">
      <w:pPr>
        <w:rPr>
          <w:i/>
          <w:sz w:val="26"/>
          <w:szCs w:val="26"/>
        </w:rPr>
      </w:pPr>
      <w:r w:rsidRPr="0002179F">
        <w:rPr>
          <w:i/>
          <w:sz w:val="26"/>
          <w:szCs w:val="26"/>
        </w:rPr>
        <w:t xml:space="preserve">Anotācijas </w:t>
      </w:r>
      <w:r w:rsidR="0002179F" w:rsidRPr="0002179F">
        <w:rPr>
          <w:i/>
          <w:sz w:val="26"/>
          <w:szCs w:val="26"/>
        </w:rPr>
        <w:t xml:space="preserve">II, IV, V, VI un VII </w:t>
      </w:r>
      <w:r w:rsidRPr="0002179F">
        <w:rPr>
          <w:i/>
          <w:sz w:val="26"/>
          <w:szCs w:val="26"/>
        </w:rPr>
        <w:t>sadaļa – Rīkojuma projekts šīs jomas neskar.</w:t>
      </w:r>
    </w:p>
    <w:p w:rsidR="00585B7B" w:rsidRDefault="00585B7B" w:rsidP="00D96FCD">
      <w:pPr>
        <w:rPr>
          <w:sz w:val="26"/>
          <w:szCs w:val="26"/>
        </w:rPr>
      </w:pPr>
    </w:p>
    <w:p w:rsidR="009D2B33" w:rsidRPr="00C13B05" w:rsidRDefault="009D2B33" w:rsidP="00D96FCD">
      <w:pPr>
        <w:rPr>
          <w:sz w:val="26"/>
          <w:szCs w:val="26"/>
        </w:rPr>
      </w:pPr>
    </w:p>
    <w:p w:rsidR="00617D7A" w:rsidRDefault="00481F9B" w:rsidP="00C7220E">
      <w:pPr>
        <w:pStyle w:val="BodyText2"/>
        <w:spacing w:after="0" w:line="240" w:lineRule="auto"/>
        <w:ind w:firstLine="720"/>
        <w:jc w:val="both"/>
        <w:rPr>
          <w:sz w:val="26"/>
          <w:szCs w:val="26"/>
        </w:rPr>
      </w:pPr>
      <w:r>
        <w:rPr>
          <w:sz w:val="26"/>
          <w:szCs w:val="26"/>
        </w:rPr>
        <w:t>I</w:t>
      </w:r>
      <w:r w:rsidR="008F245F" w:rsidRPr="00C13B05">
        <w:rPr>
          <w:sz w:val="26"/>
          <w:szCs w:val="26"/>
        </w:rPr>
        <w:t>zglītības un zinātnes ministr</w:t>
      </w:r>
      <w:r w:rsidR="00005A9D">
        <w:rPr>
          <w:sz w:val="26"/>
          <w:szCs w:val="26"/>
        </w:rPr>
        <w:t>e</w:t>
      </w:r>
      <w:r>
        <w:rPr>
          <w:sz w:val="26"/>
          <w:szCs w:val="26"/>
        </w:rPr>
        <w:tab/>
      </w:r>
      <w:r>
        <w:rPr>
          <w:sz w:val="26"/>
          <w:szCs w:val="26"/>
        </w:rPr>
        <w:tab/>
      </w:r>
      <w:r>
        <w:rPr>
          <w:sz w:val="26"/>
          <w:szCs w:val="26"/>
        </w:rPr>
        <w:tab/>
      </w:r>
      <w:r>
        <w:rPr>
          <w:sz w:val="26"/>
          <w:szCs w:val="26"/>
        </w:rPr>
        <w:tab/>
      </w:r>
      <w:r>
        <w:rPr>
          <w:sz w:val="26"/>
          <w:szCs w:val="26"/>
        </w:rPr>
        <w:tab/>
      </w:r>
      <w:r w:rsidR="00005A9D">
        <w:rPr>
          <w:sz w:val="26"/>
          <w:szCs w:val="26"/>
        </w:rPr>
        <w:t>I</w:t>
      </w:r>
      <w:r w:rsidR="002F3C73">
        <w:rPr>
          <w:sz w:val="26"/>
          <w:szCs w:val="26"/>
        </w:rPr>
        <w:t xml:space="preserve">na </w:t>
      </w:r>
      <w:r w:rsidR="00005A9D">
        <w:rPr>
          <w:sz w:val="26"/>
          <w:szCs w:val="26"/>
        </w:rPr>
        <w:t>Druviete</w:t>
      </w:r>
    </w:p>
    <w:p w:rsidR="00585B7B" w:rsidRPr="00C13B05" w:rsidRDefault="00585B7B" w:rsidP="00D96FCD">
      <w:pPr>
        <w:rPr>
          <w:sz w:val="26"/>
          <w:szCs w:val="26"/>
        </w:rPr>
      </w:pPr>
    </w:p>
    <w:p w:rsidR="004560F5" w:rsidRPr="00C13B05" w:rsidRDefault="004560F5" w:rsidP="00D96FCD">
      <w:pPr>
        <w:rPr>
          <w:sz w:val="26"/>
          <w:szCs w:val="26"/>
        </w:rPr>
      </w:pPr>
    </w:p>
    <w:p w:rsidR="0077133D" w:rsidRDefault="00545639" w:rsidP="00481F9B">
      <w:pPr>
        <w:ind w:firstLine="709"/>
        <w:jc w:val="both"/>
        <w:rPr>
          <w:sz w:val="22"/>
          <w:szCs w:val="22"/>
        </w:rPr>
      </w:pPr>
      <w:r w:rsidRPr="00545639">
        <w:rPr>
          <w:sz w:val="26"/>
          <w:szCs w:val="26"/>
        </w:rPr>
        <w:t>Valsts sekretār</w:t>
      </w:r>
      <w:r w:rsidR="00481F9B">
        <w:rPr>
          <w:sz w:val="26"/>
          <w:szCs w:val="26"/>
        </w:rPr>
        <w:t>e</w:t>
      </w:r>
      <w:r w:rsidR="00481F9B">
        <w:rPr>
          <w:sz w:val="26"/>
          <w:szCs w:val="26"/>
        </w:rPr>
        <w:tab/>
      </w:r>
      <w:r w:rsidR="00481F9B">
        <w:rPr>
          <w:sz w:val="26"/>
          <w:szCs w:val="26"/>
        </w:rPr>
        <w:tab/>
      </w:r>
      <w:r w:rsidR="00481F9B">
        <w:rPr>
          <w:sz w:val="26"/>
          <w:szCs w:val="26"/>
        </w:rPr>
        <w:tab/>
      </w:r>
      <w:r w:rsidR="00481F9B">
        <w:rPr>
          <w:sz w:val="26"/>
          <w:szCs w:val="26"/>
        </w:rPr>
        <w:tab/>
      </w:r>
      <w:r w:rsidR="00481F9B">
        <w:rPr>
          <w:sz w:val="26"/>
          <w:szCs w:val="26"/>
        </w:rPr>
        <w:tab/>
      </w:r>
      <w:r w:rsidR="00481F9B">
        <w:rPr>
          <w:sz w:val="26"/>
          <w:szCs w:val="26"/>
        </w:rPr>
        <w:tab/>
      </w:r>
      <w:r w:rsidR="00481F9B">
        <w:rPr>
          <w:sz w:val="26"/>
          <w:szCs w:val="26"/>
        </w:rPr>
        <w:tab/>
      </w:r>
      <w:r w:rsidR="002F3C73">
        <w:rPr>
          <w:sz w:val="26"/>
          <w:szCs w:val="26"/>
        </w:rPr>
        <w:t xml:space="preserve">Sanda </w:t>
      </w:r>
      <w:r w:rsidR="00481F9B">
        <w:rPr>
          <w:sz w:val="26"/>
          <w:szCs w:val="26"/>
        </w:rPr>
        <w:t>Liepiņa</w:t>
      </w:r>
    </w:p>
    <w:p w:rsidR="00C451CB" w:rsidRDefault="00C451CB" w:rsidP="00D96FCD">
      <w:pPr>
        <w:jc w:val="both"/>
        <w:rPr>
          <w:sz w:val="22"/>
          <w:szCs w:val="22"/>
        </w:rPr>
      </w:pPr>
    </w:p>
    <w:p w:rsidR="005134ED" w:rsidRDefault="005134ED" w:rsidP="00D96FCD">
      <w:pPr>
        <w:jc w:val="both"/>
        <w:rPr>
          <w:sz w:val="22"/>
          <w:szCs w:val="22"/>
        </w:rPr>
      </w:pPr>
    </w:p>
    <w:p w:rsidR="005134ED" w:rsidRDefault="005134ED" w:rsidP="00D96FCD">
      <w:pPr>
        <w:jc w:val="both"/>
        <w:rPr>
          <w:sz w:val="22"/>
          <w:szCs w:val="22"/>
        </w:rPr>
      </w:pPr>
    </w:p>
    <w:p w:rsidR="005134ED" w:rsidRDefault="005134ED" w:rsidP="00D96FCD">
      <w:pPr>
        <w:jc w:val="both"/>
        <w:rPr>
          <w:sz w:val="22"/>
          <w:szCs w:val="22"/>
        </w:rPr>
      </w:pPr>
    </w:p>
    <w:p w:rsidR="005134ED" w:rsidRDefault="005134ED" w:rsidP="00D96FCD">
      <w:pPr>
        <w:jc w:val="both"/>
        <w:rPr>
          <w:sz w:val="22"/>
          <w:szCs w:val="22"/>
        </w:rPr>
      </w:pPr>
    </w:p>
    <w:p w:rsidR="002162A3" w:rsidRDefault="002162A3" w:rsidP="00D96FCD">
      <w:pPr>
        <w:jc w:val="both"/>
        <w:rPr>
          <w:sz w:val="22"/>
          <w:szCs w:val="22"/>
        </w:rPr>
      </w:pPr>
    </w:p>
    <w:p w:rsidR="002162A3" w:rsidRDefault="002162A3" w:rsidP="00D96FCD">
      <w:pPr>
        <w:jc w:val="both"/>
        <w:rPr>
          <w:sz w:val="22"/>
          <w:szCs w:val="22"/>
        </w:rPr>
      </w:pPr>
    </w:p>
    <w:p w:rsidR="002162A3" w:rsidRDefault="002162A3" w:rsidP="00D96FCD">
      <w:pPr>
        <w:jc w:val="both"/>
        <w:rPr>
          <w:sz w:val="22"/>
          <w:szCs w:val="22"/>
        </w:rPr>
      </w:pPr>
    </w:p>
    <w:p w:rsidR="002162A3" w:rsidRDefault="002162A3" w:rsidP="00D96FCD">
      <w:pPr>
        <w:jc w:val="both"/>
        <w:rPr>
          <w:sz w:val="22"/>
          <w:szCs w:val="22"/>
        </w:rPr>
      </w:pPr>
    </w:p>
    <w:p w:rsidR="00852749" w:rsidRDefault="00852749" w:rsidP="002F3C73">
      <w:pPr>
        <w:ind w:left="720"/>
        <w:rPr>
          <w:sz w:val="22"/>
          <w:szCs w:val="22"/>
        </w:rPr>
      </w:pPr>
    </w:p>
    <w:p w:rsidR="002F3C73" w:rsidRPr="002F3C73" w:rsidRDefault="001106D1" w:rsidP="002F3C73">
      <w:pPr>
        <w:ind w:left="720"/>
        <w:rPr>
          <w:sz w:val="22"/>
          <w:szCs w:val="22"/>
        </w:rPr>
      </w:pPr>
      <w:r>
        <w:rPr>
          <w:sz w:val="22"/>
          <w:szCs w:val="22"/>
        </w:rPr>
        <w:t>0</w:t>
      </w:r>
      <w:r w:rsidR="00A8540A">
        <w:rPr>
          <w:sz w:val="22"/>
          <w:szCs w:val="22"/>
        </w:rPr>
        <w:t>4</w:t>
      </w:r>
      <w:r w:rsidR="0053293C">
        <w:rPr>
          <w:sz w:val="22"/>
          <w:szCs w:val="22"/>
        </w:rPr>
        <w:t>.0</w:t>
      </w:r>
      <w:r>
        <w:rPr>
          <w:sz w:val="22"/>
          <w:szCs w:val="22"/>
        </w:rPr>
        <w:t>4</w:t>
      </w:r>
      <w:r w:rsidR="0053293C">
        <w:rPr>
          <w:sz w:val="22"/>
          <w:szCs w:val="22"/>
        </w:rPr>
        <w:t xml:space="preserve">.2014. </w:t>
      </w:r>
      <w:r w:rsidR="005134ED">
        <w:rPr>
          <w:sz w:val="22"/>
          <w:szCs w:val="22"/>
        </w:rPr>
        <w:t>09</w:t>
      </w:r>
      <w:r w:rsidR="00C602CC">
        <w:rPr>
          <w:sz w:val="22"/>
          <w:szCs w:val="22"/>
        </w:rPr>
        <w:t>:</w:t>
      </w:r>
      <w:r w:rsidR="00A25A59">
        <w:rPr>
          <w:sz w:val="22"/>
          <w:szCs w:val="22"/>
        </w:rPr>
        <w:t>41</w:t>
      </w:r>
      <w:bookmarkStart w:id="3" w:name="_GoBack"/>
      <w:bookmarkEnd w:id="3"/>
    </w:p>
    <w:p w:rsidR="002F3C73" w:rsidRPr="002F3C73" w:rsidRDefault="005134ED" w:rsidP="002F3C73">
      <w:pPr>
        <w:ind w:left="720"/>
        <w:rPr>
          <w:sz w:val="22"/>
          <w:szCs w:val="22"/>
        </w:rPr>
      </w:pPr>
      <w:r>
        <w:rPr>
          <w:sz w:val="22"/>
          <w:szCs w:val="22"/>
        </w:rPr>
        <w:t>981</w:t>
      </w:r>
    </w:p>
    <w:p w:rsidR="002F3C73" w:rsidRPr="002F3C73" w:rsidRDefault="002F3C73" w:rsidP="002F3C73">
      <w:pPr>
        <w:ind w:left="720"/>
        <w:rPr>
          <w:sz w:val="22"/>
          <w:szCs w:val="22"/>
        </w:rPr>
      </w:pPr>
      <w:r w:rsidRPr="002F3C73">
        <w:rPr>
          <w:sz w:val="22"/>
          <w:szCs w:val="22"/>
        </w:rPr>
        <w:t>Izglītības un zinātnes ministrijas</w:t>
      </w:r>
    </w:p>
    <w:p w:rsidR="002F3C73" w:rsidRPr="002F3C73" w:rsidRDefault="002F3C73" w:rsidP="002F3C73">
      <w:pPr>
        <w:ind w:left="720"/>
        <w:rPr>
          <w:sz w:val="22"/>
          <w:szCs w:val="22"/>
        </w:rPr>
      </w:pPr>
      <w:r w:rsidRPr="002F3C73">
        <w:rPr>
          <w:sz w:val="22"/>
          <w:szCs w:val="22"/>
        </w:rPr>
        <w:t>Sporta departamenta</w:t>
      </w:r>
    </w:p>
    <w:p w:rsidR="002F3C73" w:rsidRPr="002F3C73" w:rsidRDefault="002F3C73" w:rsidP="002F3C73">
      <w:pPr>
        <w:ind w:left="720"/>
        <w:rPr>
          <w:sz w:val="22"/>
          <w:szCs w:val="22"/>
        </w:rPr>
      </w:pPr>
      <w:r w:rsidRPr="002F3C73">
        <w:rPr>
          <w:sz w:val="22"/>
          <w:szCs w:val="22"/>
        </w:rPr>
        <w:t>direktora vietnieks E.Severs</w:t>
      </w:r>
    </w:p>
    <w:p w:rsidR="00763103" w:rsidRPr="00763103" w:rsidRDefault="002F3C73" w:rsidP="00B87192">
      <w:pPr>
        <w:ind w:left="720"/>
        <w:rPr>
          <w:sz w:val="22"/>
          <w:szCs w:val="22"/>
        </w:rPr>
      </w:pPr>
      <w:r w:rsidRPr="002F3C73">
        <w:rPr>
          <w:sz w:val="22"/>
          <w:szCs w:val="22"/>
        </w:rPr>
        <w:t>67047935, edgars.severs@izm.gov.lv</w:t>
      </w:r>
    </w:p>
    <w:sectPr w:rsidR="00763103" w:rsidRPr="00763103" w:rsidSect="00852749">
      <w:headerReference w:type="default" r:id="rId7"/>
      <w:footerReference w:type="default" r:id="rId8"/>
      <w:footerReference w:type="first" r:id="rId9"/>
      <w:pgSz w:w="11906" w:h="16838" w:code="9"/>
      <w:pgMar w:top="851" w:right="1134" w:bottom="1134" w:left="1701" w:header="567" w:footer="48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35F" w:rsidRDefault="0073235F" w:rsidP="00123E9B">
      <w:r>
        <w:separator/>
      </w:r>
    </w:p>
  </w:endnote>
  <w:endnote w:type="continuationSeparator" w:id="0">
    <w:p w:rsidR="0073235F" w:rsidRDefault="0073235F" w:rsidP="0012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977" w:rsidRPr="009F65C9" w:rsidRDefault="009F65C9" w:rsidP="009F65C9">
    <w:pPr>
      <w:jc w:val="both"/>
    </w:pPr>
    <w:r>
      <w:rPr>
        <w:sz w:val="22"/>
        <w:szCs w:val="22"/>
      </w:rPr>
      <w:t>IZMAnot_</w:t>
    </w:r>
    <w:r w:rsidR="001106D1">
      <w:rPr>
        <w:sz w:val="22"/>
        <w:szCs w:val="22"/>
      </w:rPr>
      <w:t>0</w:t>
    </w:r>
    <w:r w:rsidR="00A8540A">
      <w:rPr>
        <w:sz w:val="22"/>
        <w:szCs w:val="22"/>
      </w:rPr>
      <w:t>4</w:t>
    </w:r>
    <w:r w:rsidR="001106D1">
      <w:rPr>
        <w:sz w:val="22"/>
        <w:szCs w:val="22"/>
      </w:rPr>
      <w:t>04</w:t>
    </w:r>
    <w:r>
      <w:rPr>
        <w:sz w:val="22"/>
        <w:szCs w:val="22"/>
      </w:rPr>
      <w:t>14_Daugava</w:t>
    </w:r>
    <w:r w:rsidRPr="004816F6">
      <w:rPr>
        <w:sz w:val="22"/>
        <w:szCs w:val="22"/>
      </w:rPr>
      <w:t>; Ministru kabineta rīkojuma projekta „</w:t>
    </w:r>
    <w:r w:rsidRPr="009F65C9">
      <w:rPr>
        <w:sz w:val="22"/>
        <w:szCs w:val="22"/>
      </w:rPr>
      <w:t>Par finanšu līdzekļu piešķiršanu no valsts budžeta programmas „Līdzekļi neparedzētiem gadījumiem”</w:t>
    </w:r>
    <w:r w:rsidRPr="004816F6">
      <w:rPr>
        <w:sz w:val="22"/>
        <w:szCs w:val="22"/>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977" w:rsidRPr="004816F6" w:rsidRDefault="00DE5411" w:rsidP="001D3147">
    <w:pPr>
      <w:jc w:val="both"/>
      <w:rPr>
        <w:sz w:val="22"/>
        <w:szCs w:val="22"/>
      </w:rPr>
    </w:pPr>
    <w:r>
      <w:rPr>
        <w:sz w:val="22"/>
        <w:szCs w:val="22"/>
      </w:rPr>
      <w:t>IZMAnot_</w:t>
    </w:r>
    <w:r w:rsidR="001106D1">
      <w:rPr>
        <w:sz w:val="22"/>
        <w:szCs w:val="22"/>
      </w:rPr>
      <w:t>0</w:t>
    </w:r>
    <w:r w:rsidR="00A8540A">
      <w:rPr>
        <w:sz w:val="22"/>
        <w:szCs w:val="22"/>
      </w:rPr>
      <w:t>4</w:t>
    </w:r>
    <w:r w:rsidR="001106D1">
      <w:rPr>
        <w:sz w:val="22"/>
        <w:szCs w:val="22"/>
      </w:rPr>
      <w:t>04</w:t>
    </w:r>
    <w:r w:rsidR="009F65C9">
      <w:rPr>
        <w:sz w:val="22"/>
        <w:szCs w:val="22"/>
      </w:rPr>
      <w:t>14_Daugava</w:t>
    </w:r>
    <w:r w:rsidR="001D3147" w:rsidRPr="004816F6">
      <w:rPr>
        <w:sz w:val="22"/>
        <w:szCs w:val="22"/>
      </w:rPr>
      <w:t>; Ministru kabineta rīkojuma projekta „</w:t>
    </w:r>
    <w:r w:rsidR="009F65C9" w:rsidRPr="009F65C9">
      <w:rPr>
        <w:sz w:val="22"/>
        <w:szCs w:val="22"/>
      </w:rPr>
      <w:t>Par finanšu līdzekļu piešķiršanu no valsts budžeta programmas „Līdzekļi neparedzētiem gadījumiem”</w:t>
    </w:r>
    <w:r w:rsidR="001D3147" w:rsidRPr="004816F6">
      <w:rPr>
        <w:sz w:val="22"/>
        <w:szCs w:val="22"/>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35F" w:rsidRDefault="0073235F" w:rsidP="00123E9B">
      <w:r>
        <w:separator/>
      </w:r>
    </w:p>
  </w:footnote>
  <w:footnote w:type="continuationSeparator" w:id="0">
    <w:p w:rsidR="0073235F" w:rsidRDefault="0073235F" w:rsidP="00123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977" w:rsidRDefault="00317B29">
    <w:pPr>
      <w:pStyle w:val="Header"/>
      <w:jc w:val="center"/>
    </w:pPr>
    <w:r>
      <w:fldChar w:fldCharType="begin"/>
    </w:r>
    <w:r w:rsidR="008723BF">
      <w:instrText xml:space="preserve"> PAGE   \* MERGEFORMAT </w:instrText>
    </w:r>
    <w:r>
      <w:fldChar w:fldCharType="separate"/>
    </w:r>
    <w:r w:rsidR="00A25A59">
      <w:rPr>
        <w:noProof/>
      </w:rPr>
      <w:t>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90C86"/>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1">
    <w:nsid w:val="37336D55"/>
    <w:multiLevelType w:val="hybridMultilevel"/>
    <w:tmpl w:val="E9A632B6"/>
    <w:lvl w:ilvl="0" w:tplc="08AE7862">
      <w:start w:val="1"/>
      <w:numFmt w:val="decimal"/>
      <w:lvlText w:val="%1)"/>
      <w:lvlJc w:val="left"/>
      <w:pPr>
        <w:ind w:left="506" w:hanging="435"/>
      </w:pPr>
      <w:rPr>
        <w:rFonts w:hint="default"/>
      </w:rPr>
    </w:lvl>
    <w:lvl w:ilvl="1" w:tplc="04260019" w:tentative="1">
      <w:start w:val="1"/>
      <w:numFmt w:val="lowerLetter"/>
      <w:lvlText w:val="%2."/>
      <w:lvlJc w:val="left"/>
      <w:pPr>
        <w:ind w:left="1151" w:hanging="360"/>
      </w:pPr>
    </w:lvl>
    <w:lvl w:ilvl="2" w:tplc="0426001B" w:tentative="1">
      <w:start w:val="1"/>
      <w:numFmt w:val="lowerRoman"/>
      <w:lvlText w:val="%3."/>
      <w:lvlJc w:val="right"/>
      <w:pPr>
        <w:ind w:left="1871" w:hanging="180"/>
      </w:pPr>
    </w:lvl>
    <w:lvl w:ilvl="3" w:tplc="0426000F" w:tentative="1">
      <w:start w:val="1"/>
      <w:numFmt w:val="decimal"/>
      <w:lvlText w:val="%4."/>
      <w:lvlJc w:val="left"/>
      <w:pPr>
        <w:ind w:left="2591" w:hanging="360"/>
      </w:pPr>
    </w:lvl>
    <w:lvl w:ilvl="4" w:tplc="04260019" w:tentative="1">
      <w:start w:val="1"/>
      <w:numFmt w:val="lowerLetter"/>
      <w:lvlText w:val="%5."/>
      <w:lvlJc w:val="left"/>
      <w:pPr>
        <w:ind w:left="3311" w:hanging="360"/>
      </w:pPr>
    </w:lvl>
    <w:lvl w:ilvl="5" w:tplc="0426001B" w:tentative="1">
      <w:start w:val="1"/>
      <w:numFmt w:val="lowerRoman"/>
      <w:lvlText w:val="%6."/>
      <w:lvlJc w:val="right"/>
      <w:pPr>
        <w:ind w:left="4031" w:hanging="180"/>
      </w:pPr>
    </w:lvl>
    <w:lvl w:ilvl="6" w:tplc="0426000F" w:tentative="1">
      <w:start w:val="1"/>
      <w:numFmt w:val="decimal"/>
      <w:lvlText w:val="%7."/>
      <w:lvlJc w:val="left"/>
      <w:pPr>
        <w:ind w:left="4751" w:hanging="360"/>
      </w:pPr>
    </w:lvl>
    <w:lvl w:ilvl="7" w:tplc="04260019" w:tentative="1">
      <w:start w:val="1"/>
      <w:numFmt w:val="lowerLetter"/>
      <w:lvlText w:val="%8."/>
      <w:lvlJc w:val="left"/>
      <w:pPr>
        <w:ind w:left="5471" w:hanging="360"/>
      </w:pPr>
    </w:lvl>
    <w:lvl w:ilvl="8" w:tplc="0426001B" w:tentative="1">
      <w:start w:val="1"/>
      <w:numFmt w:val="lowerRoman"/>
      <w:lvlText w:val="%9."/>
      <w:lvlJc w:val="right"/>
      <w:pPr>
        <w:ind w:left="6191" w:hanging="180"/>
      </w:pPr>
    </w:lvl>
  </w:abstractNum>
  <w:abstractNum w:abstractNumId="2">
    <w:nsid w:val="52D923E9"/>
    <w:multiLevelType w:val="hybridMultilevel"/>
    <w:tmpl w:val="31E0BDAA"/>
    <w:lvl w:ilvl="0" w:tplc="4E465494">
      <w:start w:val="1"/>
      <w:numFmt w:val="decimal"/>
      <w:lvlText w:val="(%1)"/>
      <w:lvlJc w:val="left"/>
      <w:pPr>
        <w:ind w:left="527" w:hanging="360"/>
      </w:pPr>
      <w:rPr>
        <w:rFonts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3">
    <w:nsid w:val="568D35AD"/>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4">
    <w:nsid w:val="56CC1C13"/>
    <w:multiLevelType w:val="hybridMultilevel"/>
    <w:tmpl w:val="DA022882"/>
    <w:lvl w:ilvl="0" w:tplc="7B8C3DA2">
      <w:start w:val="1"/>
      <w:numFmt w:val="decimal"/>
      <w:lvlText w:val="(%1)"/>
      <w:lvlJc w:val="left"/>
      <w:pPr>
        <w:ind w:left="696" w:hanging="540"/>
      </w:pPr>
      <w:rPr>
        <w:rFonts w:hint="default"/>
      </w:rPr>
    </w:lvl>
    <w:lvl w:ilvl="1" w:tplc="04260019" w:tentative="1">
      <w:start w:val="1"/>
      <w:numFmt w:val="lowerLetter"/>
      <w:lvlText w:val="%2."/>
      <w:lvlJc w:val="left"/>
      <w:pPr>
        <w:ind w:left="1236" w:hanging="360"/>
      </w:pPr>
    </w:lvl>
    <w:lvl w:ilvl="2" w:tplc="0426001B" w:tentative="1">
      <w:start w:val="1"/>
      <w:numFmt w:val="lowerRoman"/>
      <w:lvlText w:val="%3."/>
      <w:lvlJc w:val="right"/>
      <w:pPr>
        <w:ind w:left="1956" w:hanging="180"/>
      </w:pPr>
    </w:lvl>
    <w:lvl w:ilvl="3" w:tplc="0426000F" w:tentative="1">
      <w:start w:val="1"/>
      <w:numFmt w:val="decimal"/>
      <w:lvlText w:val="%4."/>
      <w:lvlJc w:val="left"/>
      <w:pPr>
        <w:ind w:left="2676" w:hanging="360"/>
      </w:pPr>
    </w:lvl>
    <w:lvl w:ilvl="4" w:tplc="04260019" w:tentative="1">
      <w:start w:val="1"/>
      <w:numFmt w:val="lowerLetter"/>
      <w:lvlText w:val="%5."/>
      <w:lvlJc w:val="left"/>
      <w:pPr>
        <w:ind w:left="3396" w:hanging="360"/>
      </w:pPr>
    </w:lvl>
    <w:lvl w:ilvl="5" w:tplc="0426001B" w:tentative="1">
      <w:start w:val="1"/>
      <w:numFmt w:val="lowerRoman"/>
      <w:lvlText w:val="%6."/>
      <w:lvlJc w:val="right"/>
      <w:pPr>
        <w:ind w:left="4116" w:hanging="180"/>
      </w:pPr>
    </w:lvl>
    <w:lvl w:ilvl="6" w:tplc="0426000F" w:tentative="1">
      <w:start w:val="1"/>
      <w:numFmt w:val="decimal"/>
      <w:lvlText w:val="%7."/>
      <w:lvlJc w:val="left"/>
      <w:pPr>
        <w:ind w:left="4836" w:hanging="360"/>
      </w:pPr>
    </w:lvl>
    <w:lvl w:ilvl="7" w:tplc="04260019" w:tentative="1">
      <w:start w:val="1"/>
      <w:numFmt w:val="lowerLetter"/>
      <w:lvlText w:val="%8."/>
      <w:lvlJc w:val="left"/>
      <w:pPr>
        <w:ind w:left="5556" w:hanging="360"/>
      </w:pPr>
    </w:lvl>
    <w:lvl w:ilvl="8" w:tplc="0426001B" w:tentative="1">
      <w:start w:val="1"/>
      <w:numFmt w:val="lowerRoman"/>
      <w:lvlText w:val="%9."/>
      <w:lvlJc w:val="right"/>
      <w:pPr>
        <w:ind w:left="6276" w:hanging="180"/>
      </w:pPr>
    </w:lvl>
  </w:abstractNum>
  <w:abstractNum w:abstractNumId="5">
    <w:nsid w:val="5B9E0AED"/>
    <w:multiLevelType w:val="multilevel"/>
    <w:tmpl w:val="67AC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B2D6F14"/>
    <w:multiLevelType w:val="hybridMultilevel"/>
    <w:tmpl w:val="0B2C0182"/>
    <w:lvl w:ilvl="0" w:tplc="250810A0">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6"/>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CD"/>
    <w:rsid w:val="00000CE0"/>
    <w:rsid w:val="00000DEA"/>
    <w:rsid w:val="00001116"/>
    <w:rsid w:val="00002604"/>
    <w:rsid w:val="00002DDF"/>
    <w:rsid w:val="00004CD6"/>
    <w:rsid w:val="0000524B"/>
    <w:rsid w:val="00005A9D"/>
    <w:rsid w:val="00006D42"/>
    <w:rsid w:val="00010140"/>
    <w:rsid w:val="00010590"/>
    <w:rsid w:val="000120DA"/>
    <w:rsid w:val="00012EAE"/>
    <w:rsid w:val="0002179F"/>
    <w:rsid w:val="00027346"/>
    <w:rsid w:val="00033013"/>
    <w:rsid w:val="000347B3"/>
    <w:rsid w:val="00034AA4"/>
    <w:rsid w:val="0003640B"/>
    <w:rsid w:val="00036977"/>
    <w:rsid w:val="00037B73"/>
    <w:rsid w:val="000401D9"/>
    <w:rsid w:val="00040D4E"/>
    <w:rsid w:val="00041F61"/>
    <w:rsid w:val="0004297E"/>
    <w:rsid w:val="000454C3"/>
    <w:rsid w:val="000463EE"/>
    <w:rsid w:val="00046CDE"/>
    <w:rsid w:val="00047FE8"/>
    <w:rsid w:val="0005209B"/>
    <w:rsid w:val="000541F8"/>
    <w:rsid w:val="00054553"/>
    <w:rsid w:val="00054FEE"/>
    <w:rsid w:val="00055608"/>
    <w:rsid w:val="00055F70"/>
    <w:rsid w:val="000577FD"/>
    <w:rsid w:val="000622F7"/>
    <w:rsid w:val="00063019"/>
    <w:rsid w:val="0006651A"/>
    <w:rsid w:val="000673CA"/>
    <w:rsid w:val="00070F02"/>
    <w:rsid w:val="00071C49"/>
    <w:rsid w:val="00072B98"/>
    <w:rsid w:val="00072F6C"/>
    <w:rsid w:val="000730C8"/>
    <w:rsid w:val="00073118"/>
    <w:rsid w:val="000732D1"/>
    <w:rsid w:val="00074405"/>
    <w:rsid w:val="00074B8C"/>
    <w:rsid w:val="00076F56"/>
    <w:rsid w:val="00080CC1"/>
    <w:rsid w:val="00081477"/>
    <w:rsid w:val="00081CEB"/>
    <w:rsid w:val="000849C2"/>
    <w:rsid w:val="00084C38"/>
    <w:rsid w:val="00090BFF"/>
    <w:rsid w:val="000912B2"/>
    <w:rsid w:val="00091E26"/>
    <w:rsid w:val="000934D5"/>
    <w:rsid w:val="00094F13"/>
    <w:rsid w:val="00095EBB"/>
    <w:rsid w:val="00097B46"/>
    <w:rsid w:val="000A152C"/>
    <w:rsid w:val="000A2237"/>
    <w:rsid w:val="000A4403"/>
    <w:rsid w:val="000B0DC4"/>
    <w:rsid w:val="000B3147"/>
    <w:rsid w:val="000B3B3C"/>
    <w:rsid w:val="000B51C9"/>
    <w:rsid w:val="000B62CA"/>
    <w:rsid w:val="000C0BAF"/>
    <w:rsid w:val="000C1819"/>
    <w:rsid w:val="000C1B3D"/>
    <w:rsid w:val="000C36BE"/>
    <w:rsid w:val="000D003C"/>
    <w:rsid w:val="000D00F8"/>
    <w:rsid w:val="000E058D"/>
    <w:rsid w:val="000E0815"/>
    <w:rsid w:val="000E2489"/>
    <w:rsid w:val="000E3B94"/>
    <w:rsid w:val="000E4A2A"/>
    <w:rsid w:val="000E5FDF"/>
    <w:rsid w:val="000F1AC0"/>
    <w:rsid w:val="000F3894"/>
    <w:rsid w:val="0010198A"/>
    <w:rsid w:val="00101C45"/>
    <w:rsid w:val="00103760"/>
    <w:rsid w:val="00103A3D"/>
    <w:rsid w:val="001106D1"/>
    <w:rsid w:val="00111709"/>
    <w:rsid w:val="00111B15"/>
    <w:rsid w:val="00112C20"/>
    <w:rsid w:val="00114C20"/>
    <w:rsid w:val="00115EB8"/>
    <w:rsid w:val="00116669"/>
    <w:rsid w:val="00117C7E"/>
    <w:rsid w:val="0012123A"/>
    <w:rsid w:val="0012249E"/>
    <w:rsid w:val="00122521"/>
    <w:rsid w:val="00123E9B"/>
    <w:rsid w:val="0012448A"/>
    <w:rsid w:val="0012704D"/>
    <w:rsid w:val="0012791B"/>
    <w:rsid w:val="00131A15"/>
    <w:rsid w:val="00132C2C"/>
    <w:rsid w:val="00132D10"/>
    <w:rsid w:val="00134CEC"/>
    <w:rsid w:val="001350A6"/>
    <w:rsid w:val="00135577"/>
    <w:rsid w:val="001376F8"/>
    <w:rsid w:val="00137FAC"/>
    <w:rsid w:val="001413A9"/>
    <w:rsid w:val="00143747"/>
    <w:rsid w:val="00147D9A"/>
    <w:rsid w:val="00150D62"/>
    <w:rsid w:val="00152C87"/>
    <w:rsid w:val="00156760"/>
    <w:rsid w:val="00157F12"/>
    <w:rsid w:val="00161261"/>
    <w:rsid w:val="0016142A"/>
    <w:rsid w:val="00162670"/>
    <w:rsid w:val="001673FC"/>
    <w:rsid w:val="00172A25"/>
    <w:rsid w:val="0017384A"/>
    <w:rsid w:val="00174AEB"/>
    <w:rsid w:val="00175071"/>
    <w:rsid w:val="00181D00"/>
    <w:rsid w:val="001824F8"/>
    <w:rsid w:val="0018329D"/>
    <w:rsid w:val="00184814"/>
    <w:rsid w:val="00186DF5"/>
    <w:rsid w:val="001904B3"/>
    <w:rsid w:val="00193178"/>
    <w:rsid w:val="00194724"/>
    <w:rsid w:val="00194A0F"/>
    <w:rsid w:val="001A142F"/>
    <w:rsid w:val="001A290D"/>
    <w:rsid w:val="001A2EC1"/>
    <w:rsid w:val="001A31E1"/>
    <w:rsid w:val="001A34F0"/>
    <w:rsid w:val="001A351A"/>
    <w:rsid w:val="001A3FE6"/>
    <w:rsid w:val="001A4D52"/>
    <w:rsid w:val="001A6E9C"/>
    <w:rsid w:val="001B1189"/>
    <w:rsid w:val="001B15B5"/>
    <w:rsid w:val="001B32BB"/>
    <w:rsid w:val="001B548E"/>
    <w:rsid w:val="001B657F"/>
    <w:rsid w:val="001C15CD"/>
    <w:rsid w:val="001C20B9"/>
    <w:rsid w:val="001C2FDE"/>
    <w:rsid w:val="001C403D"/>
    <w:rsid w:val="001C4BA3"/>
    <w:rsid w:val="001C60B1"/>
    <w:rsid w:val="001D17EA"/>
    <w:rsid w:val="001D1F6A"/>
    <w:rsid w:val="001D3147"/>
    <w:rsid w:val="001D4A15"/>
    <w:rsid w:val="001D7C74"/>
    <w:rsid w:val="001E6E40"/>
    <w:rsid w:val="001F0A3C"/>
    <w:rsid w:val="001F23A6"/>
    <w:rsid w:val="001F2EBF"/>
    <w:rsid w:val="001F373F"/>
    <w:rsid w:val="001F7448"/>
    <w:rsid w:val="002005CA"/>
    <w:rsid w:val="0020083C"/>
    <w:rsid w:val="002031BF"/>
    <w:rsid w:val="002054CB"/>
    <w:rsid w:val="0021163A"/>
    <w:rsid w:val="0021202B"/>
    <w:rsid w:val="00213C24"/>
    <w:rsid w:val="0021426A"/>
    <w:rsid w:val="00214413"/>
    <w:rsid w:val="0021458D"/>
    <w:rsid w:val="00214AE5"/>
    <w:rsid w:val="002160A8"/>
    <w:rsid w:val="002162A3"/>
    <w:rsid w:val="00217F61"/>
    <w:rsid w:val="002239AB"/>
    <w:rsid w:val="00224F0F"/>
    <w:rsid w:val="00225615"/>
    <w:rsid w:val="00232B87"/>
    <w:rsid w:val="002339F0"/>
    <w:rsid w:val="00237289"/>
    <w:rsid w:val="00241061"/>
    <w:rsid w:val="00244807"/>
    <w:rsid w:val="00246B67"/>
    <w:rsid w:val="00246FEA"/>
    <w:rsid w:val="0025085A"/>
    <w:rsid w:val="00250F03"/>
    <w:rsid w:val="002512F8"/>
    <w:rsid w:val="0025457B"/>
    <w:rsid w:val="0025458A"/>
    <w:rsid w:val="0025500E"/>
    <w:rsid w:val="002553DA"/>
    <w:rsid w:val="00255BAD"/>
    <w:rsid w:val="002637C0"/>
    <w:rsid w:val="00266356"/>
    <w:rsid w:val="00270E39"/>
    <w:rsid w:val="00272248"/>
    <w:rsid w:val="00273D63"/>
    <w:rsid w:val="00274E8A"/>
    <w:rsid w:val="002761F4"/>
    <w:rsid w:val="002819CC"/>
    <w:rsid w:val="00283DB6"/>
    <w:rsid w:val="0028791A"/>
    <w:rsid w:val="002903DB"/>
    <w:rsid w:val="00290940"/>
    <w:rsid w:val="0029164A"/>
    <w:rsid w:val="002918AC"/>
    <w:rsid w:val="00291A48"/>
    <w:rsid w:val="00294045"/>
    <w:rsid w:val="00295345"/>
    <w:rsid w:val="002975AC"/>
    <w:rsid w:val="002A1E5B"/>
    <w:rsid w:val="002A41DA"/>
    <w:rsid w:val="002A6F37"/>
    <w:rsid w:val="002B03B2"/>
    <w:rsid w:val="002B3051"/>
    <w:rsid w:val="002B4D56"/>
    <w:rsid w:val="002B5C0B"/>
    <w:rsid w:val="002B6351"/>
    <w:rsid w:val="002B6933"/>
    <w:rsid w:val="002C0946"/>
    <w:rsid w:val="002C2590"/>
    <w:rsid w:val="002C2C3F"/>
    <w:rsid w:val="002C50CA"/>
    <w:rsid w:val="002D4F98"/>
    <w:rsid w:val="002D50D6"/>
    <w:rsid w:val="002D77A9"/>
    <w:rsid w:val="002E011D"/>
    <w:rsid w:val="002E0B47"/>
    <w:rsid w:val="002E0BB9"/>
    <w:rsid w:val="002E40BB"/>
    <w:rsid w:val="002E6A3D"/>
    <w:rsid w:val="002F120E"/>
    <w:rsid w:val="002F25B0"/>
    <w:rsid w:val="002F3C73"/>
    <w:rsid w:val="002F4472"/>
    <w:rsid w:val="002F5953"/>
    <w:rsid w:val="002F5EAC"/>
    <w:rsid w:val="002F72C0"/>
    <w:rsid w:val="003014C2"/>
    <w:rsid w:val="003028DB"/>
    <w:rsid w:val="00307A0E"/>
    <w:rsid w:val="00312022"/>
    <w:rsid w:val="0031385F"/>
    <w:rsid w:val="0031483B"/>
    <w:rsid w:val="00314876"/>
    <w:rsid w:val="00317B29"/>
    <w:rsid w:val="003202C1"/>
    <w:rsid w:val="00326649"/>
    <w:rsid w:val="003268E2"/>
    <w:rsid w:val="00326D04"/>
    <w:rsid w:val="00326FFD"/>
    <w:rsid w:val="00331B78"/>
    <w:rsid w:val="00335F59"/>
    <w:rsid w:val="00341757"/>
    <w:rsid w:val="003435FA"/>
    <w:rsid w:val="003445A2"/>
    <w:rsid w:val="003478B4"/>
    <w:rsid w:val="00350D8D"/>
    <w:rsid w:val="00351AA0"/>
    <w:rsid w:val="00352F47"/>
    <w:rsid w:val="0035463A"/>
    <w:rsid w:val="00357A2C"/>
    <w:rsid w:val="003620CD"/>
    <w:rsid w:val="00367957"/>
    <w:rsid w:val="003705EF"/>
    <w:rsid w:val="00376CEF"/>
    <w:rsid w:val="003773F8"/>
    <w:rsid w:val="00381A75"/>
    <w:rsid w:val="00383F46"/>
    <w:rsid w:val="00386F10"/>
    <w:rsid w:val="003900A2"/>
    <w:rsid w:val="003905CA"/>
    <w:rsid w:val="003906FF"/>
    <w:rsid w:val="003950EC"/>
    <w:rsid w:val="00397AA4"/>
    <w:rsid w:val="003A0BA4"/>
    <w:rsid w:val="003A193D"/>
    <w:rsid w:val="003A1A94"/>
    <w:rsid w:val="003A657F"/>
    <w:rsid w:val="003A6F5B"/>
    <w:rsid w:val="003B05AB"/>
    <w:rsid w:val="003B0922"/>
    <w:rsid w:val="003B0E4C"/>
    <w:rsid w:val="003B1A4F"/>
    <w:rsid w:val="003B2B5A"/>
    <w:rsid w:val="003B465C"/>
    <w:rsid w:val="003B5F90"/>
    <w:rsid w:val="003C691E"/>
    <w:rsid w:val="003D01AF"/>
    <w:rsid w:val="003D4908"/>
    <w:rsid w:val="003D7335"/>
    <w:rsid w:val="003E6E62"/>
    <w:rsid w:val="003F1F82"/>
    <w:rsid w:val="003F43C8"/>
    <w:rsid w:val="003F5CC4"/>
    <w:rsid w:val="003F75A6"/>
    <w:rsid w:val="003F786B"/>
    <w:rsid w:val="004020E4"/>
    <w:rsid w:val="00403794"/>
    <w:rsid w:val="0040414A"/>
    <w:rsid w:val="00404DD8"/>
    <w:rsid w:val="00406BFE"/>
    <w:rsid w:val="004076BF"/>
    <w:rsid w:val="00411191"/>
    <w:rsid w:val="00411CF0"/>
    <w:rsid w:val="00411F72"/>
    <w:rsid w:val="00412E8E"/>
    <w:rsid w:val="00415F7B"/>
    <w:rsid w:val="00416FC9"/>
    <w:rsid w:val="00417538"/>
    <w:rsid w:val="004177B4"/>
    <w:rsid w:val="0041793F"/>
    <w:rsid w:val="00420504"/>
    <w:rsid w:val="00424E6F"/>
    <w:rsid w:val="0042540D"/>
    <w:rsid w:val="004310C7"/>
    <w:rsid w:val="004331E9"/>
    <w:rsid w:val="00443FE3"/>
    <w:rsid w:val="00445D8F"/>
    <w:rsid w:val="004475CC"/>
    <w:rsid w:val="00450BED"/>
    <w:rsid w:val="00451063"/>
    <w:rsid w:val="004513C2"/>
    <w:rsid w:val="00451ABA"/>
    <w:rsid w:val="00453435"/>
    <w:rsid w:val="00454E29"/>
    <w:rsid w:val="004560F5"/>
    <w:rsid w:val="004569F4"/>
    <w:rsid w:val="00456BC1"/>
    <w:rsid w:val="00463FD8"/>
    <w:rsid w:val="00466E6C"/>
    <w:rsid w:val="00467FEB"/>
    <w:rsid w:val="00472637"/>
    <w:rsid w:val="0047336E"/>
    <w:rsid w:val="004763AC"/>
    <w:rsid w:val="00476508"/>
    <w:rsid w:val="004800CF"/>
    <w:rsid w:val="004804CE"/>
    <w:rsid w:val="00480A79"/>
    <w:rsid w:val="004816F6"/>
    <w:rsid w:val="00481F9B"/>
    <w:rsid w:val="004821A5"/>
    <w:rsid w:val="0048376B"/>
    <w:rsid w:val="00486A8A"/>
    <w:rsid w:val="004925F7"/>
    <w:rsid w:val="004940B7"/>
    <w:rsid w:val="0049673D"/>
    <w:rsid w:val="00496E04"/>
    <w:rsid w:val="004A1976"/>
    <w:rsid w:val="004A1F56"/>
    <w:rsid w:val="004A2074"/>
    <w:rsid w:val="004A5933"/>
    <w:rsid w:val="004A6A93"/>
    <w:rsid w:val="004A6E2E"/>
    <w:rsid w:val="004B0198"/>
    <w:rsid w:val="004B3DE6"/>
    <w:rsid w:val="004B550F"/>
    <w:rsid w:val="004B617C"/>
    <w:rsid w:val="004B7C13"/>
    <w:rsid w:val="004C3E95"/>
    <w:rsid w:val="004C673C"/>
    <w:rsid w:val="004C6E14"/>
    <w:rsid w:val="004C7662"/>
    <w:rsid w:val="004D202D"/>
    <w:rsid w:val="004D40E3"/>
    <w:rsid w:val="004D5BFB"/>
    <w:rsid w:val="004D6A71"/>
    <w:rsid w:val="004E0F6A"/>
    <w:rsid w:val="004E12FF"/>
    <w:rsid w:val="004E4B60"/>
    <w:rsid w:val="004E607D"/>
    <w:rsid w:val="004F14C5"/>
    <w:rsid w:val="004F3806"/>
    <w:rsid w:val="004F3D0D"/>
    <w:rsid w:val="004F788C"/>
    <w:rsid w:val="00504DBF"/>
    <w:rsid w:val="00506F79"/>
    <w:rsid w:val="005134ED"/>
    <w:rsid w:val="00514C25"/>
    <w:rsid w:val="00516733"/>
    <w:rsid w:val="0052372C"/>
    <w:rsid w:val="00524879"/>
    <w:rsid w:val="0052503E"/>
    <w:rsid w:val="00526BBC"/>
    <w:rsid w:val="005303DD"/>
    <w:rsid w:val="005306CD"/>
    <w:rsid w:val="00530EBE"/>
    <w:rsid w:val="0053293C"/>
    <w:rsid w:val="005333E2"/>
    <w:rsid w:val="00533BE9"/>
    <w:rsid w:val="005344F2"/>
    <w:rsid w:val="00534712"/>
    <w:rsid w:val="00535B15"/>
    <w:rsid w:val="005362A9"/>
    <w:rsid w:val="0054241F"/>
    <w:rsid w:val="005431CC"/>
    <w:rsid w:val="0054456F"/>
    <w:rsid w:val="00545639"/>
    <w:rsid w:val="005462AF"/>
    <w:rsid w:val="005511F9"/>
    <w:rsid w:val="00551AA8"/>
    <w:rsid w:val="00554CE1"/>
    <w:rsid w:val="005562DC"/>
    <w:rsid w:val="00557E2F"/>
    <w:rsid w:val="00560101"/>
    <w:rsid w:val="005637B7"/>
    <w:rsid w:val="00564A7F"/>
    <w:rsid w:val="00565777"/>
    <w:rsid w:val="005714B2"/>
    <w:rsid w:val="00573C60"/>
    <w:rsid w:val="0057494E"/>
    <w:rsid w:val="00581213"/>
    <w:rsid w:val="00585B7B"/>
    <w:rsid w:val="00587C74"/>
    <w:rsid w:val="00590DD0"/>
    <w:rsid w:val="00591268"/>
    <w:rsid w:val="0059354C"/>
    <w:rsid w:val="00593973"/>
    <w:rsid w:val="00594DEF"/>
    <w:rsid w:val="005A02DC"/>
    <w:rsid w:val="005A03DE"/>
    <w:rsid w:val="005A077D"/>
    <w:rsid w:val="005A0EAC"/>
    <w:rsid w:val="005A518B"/>
    <w:rsid w:val="005A7608"/>
    <w:rsid w:val="005B1E9C"/>
    <w:rsid w:val="005B31E6"/>
    <w:rsid w:val="005B4B22"/>
    <w:rsid w:val="005B5C5C"/>
    <w:rsid w:val="005C1641"/>
    <w:rsid w:val="005C1BC7"/>
    <w:rsid w:val="005C278A"/>
    <w:rsid w:val="005C3A56"/>
    <w:rsid w:val="005C5513"/>
    <w:rsid w:val="005C5DB9"/>
    <w:rsid w:val="005C5E85"/>
    <w:rsid w:val="005C6B8A"/>
    <w:rsid w:val="005C7471"/>
    <w:rsid w:val="005D2C19"/>
    <w:rsid w:val="005D4A0C"/>
    <w:rsid w:val="005D64B0"/>
    <w:rsid w:val="005D6B61"/>
    <w:rsid w:val="005D6B8A"/>
    <w:rsid w:val="005E4159"/>
    <w:rsid w:val="005E4DF4"/>
    <w:rsid w:val="005F22A7"/>
    <w:rsid w:val="005F3AA1"/>
    <w:rsid w:val="005F6A42"/>
    <w:rsid w:val="0060231D"/>
    <w:rsid w:val="00604944"/>
    <w:rsid w:val="00605A33"/>
    <w:rsid w:val="006107D6"/>
    <w:rsid w:val="0061090E"/>
    <w:rsid w:val="00615FD8"/>
    <w:rsid w:val="00616477"/>
    <w:rsid w:val="00617D7A"/>
    <w:rsid w:val="00620CAE"/>
    <w:rsid w:val="0062334B"/>
    <w:rsid w:val="006234D3"/>
    <w:rsid w:val="00624591"/>
    <w:rsid w:val="00625948"/>
    <w:rsid w:val="00625AC4"/>
    <w:rsid w:val="00626634"/>
    <w:rsid w:val="00631D5F"/>
    <w:rsid w:val="00632290"/>
    <w:rsid w:val="006324A3"/>
    <w:rsid w:val="00633098"/>
    <w:rsid w:val="006337E8"/>
    <w:rsid w:val="00640C60"/>
    <w:rsid w:val="00642ABF"/>
    <w:rsid w:val="0064591A"/>
    <w:rsid w:val="00653952"/>
    <w:rsid w:val="00653B95"/>
    <w:rsid w:val="00654274"/>
    <w:rsid w:val="0065692E"/>
    <w:rsid w:val="00664540"/>
    <w:rsid w:val="0066504D"/>
    <w:rsid w:val="00666844"/>
    <w:rsid w:val="00667079"/>
    <w:rsid w:val="00670B6E"/>
    <w:rsid w:val="00672827"/>
    <w:rsid w:val="00676453"/>
    <w:rsid w:val="00676573"/>
    <w:rsid w:val="006769A6"/>
    <w:rsid w:val="00682170"/>
    <w:rsid w:val="00685380"/>
    <w:rsid w:val="00685E09"/>
    <w:rsid w:val="0068655F"/>
    <w:rsid w:val="00693071"/>
    <w:rsid w:val="00693E2C"/>
    <w:rsid w:val="00697E73"/>
    <w:rsid w:val="006A20B2"/>
    <w:rsid w:val="006A5B29"/>
    <w:rsid w:val="006A7A10"/>
    <w:rsid w:val="006B01F8"/>
    <w:rsid w:val="006B1546"/>
    <w:rsid w:val="006B2095"/>
    <w:rsid w:val="006B232C"/>
    <w:rsid w:val="006B25C7"/>
    <w:rsid w:val="006B5FDC"/>
    <w:rsid w:val="006B76EE"/>
    <w:rsid w:val="006C1D18"/>
    <w:rsid w:val="006D531B"/>
    <w:rsid w:val="006D5A81"/>
    <w:rsid w:val="006D6BB4"/>
    <w:rsid w:val="006D759A"/>
    <w:rsid w:val="006D7BDE"/>
    <w:rsid w:val="006E2009"/>
    <w:rsid w:val="006E6160"/>
    <w:rsid w:val="006E768C"/>
    <w:rsid w:val="006E78C3"/>
    <w:rsid w:val="006F3DD2"/>
    <w:rsid w:val="00700411"/>
    <w:rsid w:val="007052C3"/>
    <w:rsid w:val="00705BB4"/>
    <w:rsid w:val="00706CAC"/>
    <w:rsid w:val="00707D91"/>
    <w:rsid w:val="00710206"/>
    <w:rsid w:val="00712406"/>
    <w:rsid w:val="00713888"/>
    <w:rsid w:val="00714715"/>
    <w:rsid w:val="007213F1"/>
    <w:rsid w:val="00721827"/>
    <w:rsid w:val="007247C1"/>
    <w:rsid w:val="00724AF2"/>
    <w:rsid w:val="00724F55"/>
    <w:rsid w:val="007263F1"/>
    <w:rsid w:val="00726C59"/>
    <w:rsid w:val="007275E1"/>
    <w:rsid w:val="0073235F"/>
    <w:rsid w:val="00732686"/>
    <w:rsid w:val="00732A32"/>
    <w:rsid w:val="00733E34"/>
    <w:rsid w:val="00734D65"/>
    <w:rsid w:val="007351BE"/>
    <w:rsid w:val="007442E2"/>
    <w:rsid w:val="0075045D"/>
    <w:rsid w:val="00754101"/>
    <w:rsid w:val="007558B7"/>
    <w:rsid w:val="00757A53"/>
    <w:rsid w:val="00762F8F"/>
    <w:rsid w:val="00763103"/>
    <w:rsid w:val="00763461"/>
    <w:rsid w:val="0076557F"/>
    <w:rsid w:val="00765AA8"/>
    <w:rsid w:val="0077133D"/>
    <w:rsid w:val="00773B13"/>
    <w:rsid w:val="00774453"/>
    <w:rsid w:val="00775647"/>
    <w:rsid w:val="00776B8D"/>
    <w:rsid w:val="00776EE1"/>
    <w:rsid w:val="00781BCE"/>
    <w:rsid w:val="00783B51"/>
    <w:rsid w:val="00791E64"/>
    <w:rsid w:val="0079257F"/>
    <w:rsid w:val="0079317A"/>
    <w:rsid w:val="00795000"/>
    <w:rsid w:val="0079616C"/>
    <w:rsid w:val="00797264"/>
    <w:rsid w:val="007A0D97"/>
    <w:rsid w:val="007A4A08"/>
    <w:rsid w:val="007A4B92"/>
    <w:rsid w:val="007A51FA"/>
    <w:rsid w:val="007A584F"/>
    <w:rsid w:val="007A70F7"/>
    <w:rsid w:val="007A7D3A"/>
    <w:rsid w:val="007A7E67"/>
    <w:rsid w:val="007B1544"/>
    <w:rsid w:val="007B1F8F"/>
    <w:rsid w:val="007B25D4"/>
    <w:rsid w:val="007B3D22"/>
    <w:rsid w:val="007B47C2"/>
    <w:rsid w:val="007C05FF"/>
    <w:rsid w:val="007C0F2C"/>
    <w:rsid w:val="007C221B"/>
    <w:rsid w:val="007C231C"/>
    <w:rsid w:val="007C34AD"/>
    <w:rsid w:val="007C5877"/>
    <w:rsid w:val="007C590D"/>
    <w:rsid w:val="007C5E55"/>
    <w:rsid w:val="007E2464"/>
    <w:rsid w:val="007E36FC"/>
    <w:rsid w:val="007E6314"/>
    <w:rsid w:val="007E7F9D"/>
    <w:rsid w:val="007F1F1C"/>
    <w:rsid w:val="007F3911"/>
    <w:rsid w:val="007F55D7"/>
    <w:rsid w:val="007F6D6B"/>
    <w:rsid w:val="0080017B"/>
    <w:rsid w:val="008034B4"/>
    <w:rsid w:val="00803645"/>
    <w:rsid w:val="00804094"/>
    <w:rsid w:val="00804959"/>
    <w:rsid w:val="00804B8C"/>
    <w:rsid w:val="0081654C"/>
    <w:rsid w:val="00816572"/>
    <w:rsid w:val="0081704B"/>
    <w:rsid w:val="008212A7"/>
    <w:rsid w:val="008221C8"/>
    <w:rsid w:val="0082231A"/>
    <w:rsid w:val="008243FF"/>
    <w:rsid w:val="00831A72"/>
    <w:rsid w:val="00832B1D"/>
    <w:rsid w:val="00833325"/>
    <w:rsid w:val="00833D7A"/>
    <w:rsid w:val="00834B1C"/>
    <w:rsid w:val="0083519C"/>
    <w:rsid w:val="008367F4"/>
    <w:rsid w:val="008373D3"/>
    <w:rsid w:val="0084066D"/>
    <w:rsid w:val="00842544"/>
    <w:rsid w:val="008431E8"/>
    <w:rsid w:val="00844660"/>
    <w:rsid w:val="00846518"/>
    <w:rsid w:val="00850449"/>
    <w:rsid w:val="00852749"/>
    <w:rsid w:val="00853066"/>
    <w:rsid w:val="0085329C"/>
    <w:rsid w:val="00853B4B"/>
    <w:rsid w:val="00854DCF"/>
    <w:rsid w:val="0086173C"/>
    <w:rsid w:val="008634F5"/>
    <w:rsid w:val="00865F4A"/>
    <w:rsid w:val="0086671A"/>
    <w:rsid w:val="008723BF"/>
    <w:rsid w:val="008736C0"/>
    <w:rsid w:val="00873AFB"/>
    <w:rsid w:val="00873ED2"/>
    <w:rsid w:val="0088273C"/>
    <w:rsid w:val="00884A65"/>
    <w:rsid w:val="00887353"/>
    <w:rsid w:val="0089266F"/>
    <w:rsid w:val="00892CEB"/>
    <w:rsid w:val="00892DC2"/>
    <w:rsid w:val="0089323C"/>
    <w:rsid w:val="00893CD2"/>
    <w:rsid w:val="008A17E9"/>
    <w:rsid w:val="008A60A4"/>
    <w:rsid w:val="008B27BF"/>
    <w:rsid w:val="008B50AE"/>
    <w:rsid w:val="008B53EA"/>
    <w:rsid w:val="008B55F4"/>
    <w:rsid w:val="008C06F7"/>
    <w:rsid w:val="008C28CD"/>
    <w:rsid w:val="008C716F"/>
    <w:rsid w:val="008D1C7C"/>
    <w:rsid w:val="008D28DE"/>
    <w:rsid w:val="008D2C97"/>
    <w:rsid w:val="008D645D"/>
    <w:rsid w:val="008D7B3A"/>
    <w:rsid w:val="008D7D52"/>
    <w:rsid w:val="008E08B5"/>
    <w:rsid w:val="008E120E"/>
    <w:rsid w:val="008E2F46"/>
    <w:rsid w:val="008E2F5F"/>
    <w:rsid w:val="008E403C"/>
    <w:rsid w:val="008E4101"/>
    <w:rsid w:val="008F11A3"/>
    <w:rsid w:val="008F240C"/>
    <w:rsid w:val="008F245F"/>
    <w:rsid w:val="008F5CF2"/>
    <w:rsid w:val="008F62DB"/>
    <w:rsid w:val="008F643F"/>
    <w:rsid w:val="00901B63"/>
    <w:rsid w:val="00903206"/>
    <w:rsid w:val="009063BF"/>
    <w:rsid w:val="00907E6F"/>
    <w:rsid w:val="00910FB5"/>
    <w:rsid w:val="0091172F"/>
    <w:rsid w:val="009122A7"/>
    <w:rsid w:val="00913388"/>
    <w:rsid w:val="00916055"/>
    <w:rsid w:val="0091656C"/>
    <w:rsid w:val="009179FA"/>
    <w:rsid w:val="0092093A"/>
    <w:rsid w:val="00920AFE"/>
    <w:rsid w:val="009212E2"/>
    <w:rsid w:val="00921F54"/>
    <w:rsid w:val="00923486"/>
    <w:rsid w:val="009254BE"/>
    <w:rsid w:val="00930905"/>
    <w:rsid w:val="009321E2"/>
    <w:rsid w:val="009343C2"/>
    <w:rsid w:val="00935F6C"/>
    <w:rsid w:val="00942D3A"/>
    <w:rsid w:val="00943700"/>
    <w:rsid w:val="00943C3C"/>
    <w:rsid w:val="00944333"/>
    <w:rsid w:val="00944E24"/>
    <w:rsid w:val="00951967"/>
    <w:rsid w:val="0095432B"/>
    <w:rsid w:val="0095616A"/>
    <w:rsid w:val="00957BFE"/>
    <w:rsid w:val="00961924"/>
    <w:rsid w:val="0096294C"/>
    <w:rsid w:val="009629C7"/>
    <w:rsid w:val="00962C97"/>
    <w:rsid w:val="009631D8"/>
    <w:rsid w:val="00964D71"/>
    <w:rsid w:val="009667F8"/>
    <w:rsid w:val="00967D62"/>
    <w:rsid w:val="00970D16"/>
    <w:rsid w:val="00976CDB"/>
    <w:rsid w:val="009848C9"/>
    <w:rsid w:val="009849CF"/>
    <w:rsid w:val="00987CF4"/>
    <w:rsid w:val="00991790"/>
    <w:rsid w:val="0099370A"/>
    <w:rsid w:val="009950B3"/>
    <w:rsid w:val="00995D97"/>
    <w:rsid w:val="009B09FE"/>
    <w:rsid w:val="009B2854"/>
    <w:rsid w:val="009B2F21"/>
    <w:rsid w:val="009B49A0"/>
    <w:rsid w:val="009B774A"/>
    <w:rsid w:val="009C0BE4"/>
    <w:rsid w:val="009C17F0"/>
    <w:rsid w:val="009C4A7C"/>
    <w:rsid w:val="009C6731"/>
    <w:rsid w:val="009C69D5"/>
    <w:rsid w:val="009D008F"/>
    <w:rsid w:val="009D0AD7"/>
    <w:rsid w:val="009D2B33"/>
    <w:rsid w:val="009D45E8"/>
    <w:rsid w:val="009D482E"/>
    <w:rsid w:val="009D54A8"/>
    <w:rsid w:val="009D5CF1"/>
    <w:rsid w:val="009E0E18"/>
    <w:rsid w:val="009E39D6"/>
    <w:rsid w:val="009E4529"/>
    <w:rsid w:val="009E465E"/>
    <w:rsid w:val="009E5842"/>
    <w:rsid w:val="009F01B0"/>
    <w:rsid w:val="009F0A4C"/>
    <w:rsid w:val="009F1E12"/>
    <w:rsid w:val="009F1F3A"/>
    <w:rsid w:val="009F3D84"/>
    <w:rsid w:val="009F41FE"/>
    <w:rsid w:val="009F5244"/>
    <w:rsid w:val="009F5B27"/>
    <w:rsid w:val="009F641D"/>
    <w:rsid w:val="009F65C9"/>
    <w:rsid w:val="009F6AC7"/>
    <w:rsid w:val="00A07D34"/>
    <w:rsid w:val="00A10BB0"/>
    <w:rsid w:val="00A13034"/>
    <w:rsid w:val="00A1339D"/>
    <w:rsid w:val="00A13445"/>
    <w:rsid w:val="00A13CB9"/>
    <w:rsid w:val="00A15252"/>
    <w:rsid w:val="00A2036F"/>
    <w:rsid w:val="00A208FB"/>
    <w:rsid w:val="00A21DDA"/>
    <w:rsid w:val="00A22F12"/>
    <w:rsid w:val="00A231FE"/>
    <w:rsid w:val="00A24920"/>
    <w:rsid w:val="00A25A59"/>
    <w:rsid w:val="00A354B5"/>
    <w:rsid w:val="00A36173"/>
    <w:rsid w:val="00A373E1"/>
    <w:rsid w:val="00A400FE"/>
    <w:rsid w:val="00A43A10"/>
    <w:rsid w:val="00A43A41"/>
    <w:rsid w:val="00A444EC"/>
    <w:rsid w:val="00A45BBB"/>
    <w:rsid w:val="00A46C40"/>
    <w:rsid w:val="00A51F07"/>
    <w:rsid w:val="00A524B8"/>
    <w:rsid w:val="00A562C5"/>
    <w:rsid w:val="00A57753"/>
    <w:rsid w:val="00A62569"/>
    <w:rsid w:val="00A631A3"/>
    <w:rsid w:val="00A64217"/>
    <w:rsid w:val="00A6630D"/>
    <w:rsid w:val="00A7205F"/>
    <w:rsid w:val="00A720FA"/>
    <w:rsid w:val="00A7341A"/>
    <w:rsid w:val="00A739AB"/>
    <w:rsid w:val="00A81A75"/>
    <w:rsid w:val="00A8540A"/>
    <w:rsid w:val="00A8706A"/>
    <w:rsid w:val="00A877FE"/>
    <w:rsid w:val="00A9391C"/>
    <w:rsid w:val="00A94CC5"/>
    <w:rsid w:val="00A960A0"/>
    <w:rsid w:val="00AA0527"/>
    <w:rsid w:val="00AA2CC8"/>
    <w:rsid w:val="00AA3C68"/>
    <w:rsid w:val="00AA5CA7"/>
    <w:rsid w:val="00AB1ED1"/>
    <w:rsid w:val="00AB1FD4"/>
    <w:rsid w:val="00AB3339"/>
    <w:rsid w:val="00AB3A31"/>
    <w:rsid w:val="00AB656C"/>
    <w:rsid w:val="00AB7722"/>
    <w:rsid w:val="00AC4230"/>
    <w:rsid w:val="00AC624B"/>
    <w:rsid w:val="00AD02C1"/>
    <w:rsid w:val="00AD1E01"/>
    <w:rsid w:val="00AD32CE"/>
    <w:rsid w:val="00AD4674"/>
    <w:rsid w:val="00AD4F07"/>
    <w:rsid w:val="00AE3049"/>
    <w:rsid w:val="00AE38F5"/>
    <w:rsid w:val="00AE4B54"/>
    <w:rsid w:val="00AE5461"/>
    <w:rsid w:val="00AE58E4"/>
    <w:rsid w:val="00AF0996"/>
    <w:rsid w:val="00AF3580"/>
    <w:rsid w:val="00B002F8"/>
    <w:rsid w:val="00B010A9"/>
    <w:rsid w:val="00B039A9"/>
    <w:rsid w:val="00B0417C"/>
    <w:rsid w:val="00B0437E"/>
    <w:rsid w:val="00B06326"/>
    <w:rsid w:val="00B106F1"/>
    <w:rsid w:val="00B109B1"/>
    <w:rsid w:val="00B10B0B"/>
    <w:rsid w:val="00B1425E"/>
    <w:rsid w:val="00B244D4"/>
    <w:rsid w:val="00B25F1D"/>
    <w:rsid w:val="00B2782A"/>
    <w:rsid w:val="00B324F4"/>
    <w:rsid w:val="00B336D8"/>
    <w:rsid w:val="00B34BFA"/>
    <w:rsid w:val="00B356A4"/>
    <w:rsid w:val="00B411EC"/>
    <w:rsid w:val="00B429CA"/>
    <w:rsid w:val="00B45EDD"/>
    <w:rsid w:val="00B45F3D"/>
    <w:rsid w:val="00B50F81"/>
    <w:rsid w:val="00B5360F"/>
    <w:rsid w:val="00B537A2"/>
    <w:rsid w:val="00B53979"/>
    <w:rsid w:val="00B57455"/>
    <w:rsid w:val="00B61F69"/>
    <w:rsid w:val="00B6216C"/>
    <w:rsid w:val="00B70B33"/>
    <w:rsid w:val="00B760A2"/>
    <w:rsid w:val="00B80C47"/>
    <w:rsid w:val="00B81322"/>
    <w:rsid w:val="00B862CD"/>
    <w:rsid w:val="00B87192"/>
    <w:rsid w:val="00B92E1A"/>
    <w:rsid w:val="00B94951"/>
    <w:rsid w:val="00B95D33"/>
    <w:rsid w:val="00B96B6E"/>
    <w:rsid w:val="00B96CA3"/>
    <w:rsid w:val="00B97591"/>
    <w:rsid w:val="00BA006C"/>
    <w:rsid w:val="00BA20B0"/>
    <w:rsid w:val="00BA3159"/>
    <w:rsid w:val="00BA372F"/>
    <w:rsid w:val="00BA7940"/>
    <w:rsid w:val="00BB302C"/>
    <w:rsid w:val="00BC0D9F"/>
    <w:rsid w:val="00BC4D7B"/>
    <w:rsid w:val="00BC6786"/>
    <w:rsid w:val="00BC7009"/>
    <w:rsid w:val="00BD0B17"/>
    <w:rsid w:val="00BD1AD6"/>
    <w:rsid w:val="00BD1DB2"/>
    <w:rsid w:val="00BD41A8"/>
    <w:rsid w:val="00BD696A"/>
    <w:rsid w:val="00BD6CDF"/>
    <w:rsid w:val="00BE01B3"/>
    <w:rsid w:val="00BE072E"/>
    <w:rsid w:val="00BE13F2"/>
    <w:rsid w:val="00BE1B08"/>
    <w:rsid w:val="00BE2B40"/>
    <w:rsid w:val="00BE3D54"/>
    <w:rsid w:val="00BE70E1"/>
    <w:rsid w:val="00BF0C10"/>
    <w:rsid w:val="00BF1719"/>
    <w:rsid w:val="00BF29D7"/>
    <w:rsid w:val="00BF4049"/>
    <w:rsid w:val="00BF482E"/>
    <w:rsid w:val="00BF48DB"/>
    <w:rsid w:val="00BF4B8B"/>
    <w:rsid w:val="00BF5486"/>
    <w:rsid w:val="00BF6FE8"/>
    <w:rsid w:val="00BF7C57"/>
    <w:rsid w:val="00C06955"/>
    <w:rsid w:val="00C11016"/>
    <w:rsid w:val="00C13B05"/>
    <w:rsid w:val="00C1447B"/>
    <w:rsid w:val="00C17CB6"/>
    <w:rsid w:val="00C221FB"/>
    <w:rsid w:val="00C23CCC"/>
    <w:rsid w:val="00C24859"/>
    <w:rsid w:val="00C25CDA"/>
    <w:rsid w:val="00C301CF"/>
    <w:rsid w:val="00C309F0"/>
    <w:rsid w:val="00C31183"/>
    <w:rsid w:val="00C31C0D"/>
    <w:rsid w:val="00C33847"/>
    <w:rsid w:val="00C34365"/>
    <w:rsid w:val="00C378BC"/>
    <w:rsid w:val="00C40D08"/>
    <w:rsid w:val="00C411E2"/>
    <w:rsid w:val="00C41BA9"/>
    <w:rsid w:val="00C42121"/>
    <w:rsid w:val="00C451CB"/>
    <w:rsid w:val="00C45FB0"/>
    <w:rsid w:val="00C46F8F"/>
    <w:rsid w:val="00C54FEB"/>
    <w:rsid w:val="00C55762"/>
    <w:rsid w:val="00C57732"/>
    <w:rsid w:val="00C60214"/>
    <w:rsid w:val="00C602CC"/>
    <w:rsid w:val="00C62163"/>
    <w:rsid w:val="00C6402C"/>
    <w:rsid w:val="00C64EA4"/>
    <w:rsid w:val="00C65610"/>
    <w:rsid w:val="00C7220E"/>
    <w:rsid w:val="00C758FD"/>
    <w:rsid w:val="00C77DF4"/>
    <w:rsid w:val="00C8314D"/>
    <w:rsid w:val="00C84C2B"/>
    <w:rsid w:val="00C85CD7"/>
    <w:rsid w:val="00C85EE2"/>
    <w:rsid w:val="00C879A4"/>
    <w:rsid w:val="00C87AEC"/>
    <w:rsid w:val="00C92FD7"/>
    <w:rsid w:val="00C93F04"/>
    <w:rsid w:val="00C94CAC"/>
    <w:rsid w:val="00C9721C"/>
    <w:rsid w:val="00C979E0"/>
    <w:rsid w:val="00CA2CEA"/>
    <w:rsid w:val="00CA41C9"/>
    <w:rsid w:val="00CA6985"/>
    <w:rsid w:val="00CA7F67"/>
    <w:rsid w:val="00CB15EC"/>
    <w:rsid w:val="00CB483C"/>
    <w:rsid w:val="00CB5545"/>
    <w:rsid w:val="00CB5F57"/>
    <w:rsid w:val="00CB6605"/>
    <w:rsid w:val="00CB7A72"/>
    <w:rsid w:val="00CC3E80"/>
    <w:rsid w:val="00CC49D6"/>
    <w:rsid w:val="00CD39F8"/>
    <w:rsid w:val="00CD5672"/>
    <w:rsid w:val="00CD7C93"/>
    <w:rsid w:val="00CE0B01"/>
    <w:rsid w:val="00CE133F"/>
    <w:rsid w:val="00CE2B81"/>
    <w:rsid w:val="00CF04D1"/>
    <w:rsid w:val="00CF16AE"/>
    <w:rsid w:val="00CF4589"/>
    <w:rsid w:val="00CF465D"/>
    <w:rsid w:val="00CF60BA"/>
    <w:rsid w:val="00CF7601"/>
    <w:rsid w:val="00CF7C34"/>
    <w:rsid w:val="00D03E58"/>
    <w:rsid w:val="00D048D2"/>
    <w:rsid w:val="00D0513F"/>
    <w:rsid w:val="00D06790"/>
    <w:rsid w:val="00D142B6"/>
    <w:rsid w:val="00D152FB"/>
    <w:rsid w:val="00D215ED"/>
    <w:rsid w:val="00D24CBA"/>
    <w:rsid w:val="00D30434"/>
    <w:rsid w:val="00D312C9"/>
    <w:rsid w:val="00D31A61"/>
    <w:rsid w:val="00D323CD"/>
    <w:rsid w:val="00D32A64"/>
    <w:rsid w:val="00D34CD2"/>
    <w:rsid w:val="00D35AF6"/>
    <w:rsid w:val="00D364D3"/>
    <w:rsid w:val="00D4125D"/>
    <w:rsid w:val="00D43C39"/>
    <w:rsid w:val="00D50C0B"/>
    <w:rsid w:val="00D51380"/>
    <w:rsid w:val="00D51DE2"/>
    <w:rsid w:val="00D551F2"/>
    <w:rsid w:val="00D61A7B"/>
    <w:rsid w:val="00D714BA"/>
    <w:rsid w:val="00D75260"/>
    <w:rsid w:val="00D75B70"/>
    <w:rsid w:val="00D820D1"/>
    <w:rsid w:val="00D82401"/>
    <w:rsid w:val="00D82AE2"/>
    <w:rsid w:val="00D850A4"/>
    <w:rsid w:val="00D85715"/>
    <w:rsid w:val="00D934BA"/>
    <w:rsid w:val="00D93950"/>
    <w:rsid w:val="00D96230"/>
    <w:rsid w:val="00D96853"/>
    <w:rsid w:val="00D96FCD"/>
    <w:rsid w:val="00D978F5"/>
    <w:rsid w:val="00DA20D6"/>
    <w:rsid w:val="00DA2B2B"/>
    <w:rsid w:val="00DA30DA"/>
    <w:rsid w:val="00DA77B4"/>
    <w:rsid w:val="00DA7BE4"/>
    <w:rsid w:val="00DB16B2"/>
    <w:rsid w:val="00DB2BB1"/>
    <w:rsid w:val="00DB6BB3"/>
    <w:rsid w:val="00DB7AA7"/>
    <w:rsid w:val="00DC11F3"/>
    <w:rsid w:val="00DC4DFE"/>
    <w:rsid w:val="00DC5E40"/>
    <w:rsid w:val="00DC7BFF"/>
    <w:rsid w:val="00DD07FE"/>
    <w:rsid w:val="00DD162F"/>
    <w:rsid w:val="00DD54C6"/>
    <w:rsid w:val="00DE135C"/>
    <w:rsid w:val="00DE1B77"/>
    <w:rsid w:val="00DE3025"/>
    <w:rsid w:val="00DE3B74"/>
    <w:rsid w:val="00DE463E"/>
    <w:rsid w:val="00DE5411"/>
    <w:rsid w:val="00DE56CB"/>
    <w:rsid w:val="00DE7C0F"/>
    <w:rsid w:val="00DF44D5"/>
    <w:rsid w:val="00DF4AB3"/>
    <w:rsid w:val="00DF5003"/>
    <w:rsid w:val="00DF5249"/>
    <w:rsid w:val="00DF5932"/>
    <w:rsid w:val="00E0777F"/>
    <w:rsid w:val="00E10EA9"/>
    <w:rsid w:val="00E1136E"/>
    <w:rsid w:val="00E1182B"/>
    <w:rsid w:val="00E167E0"/>
    <w:rsid w:val="00E16A35"/>
    <w:rsid w:val="00E216EA"/>
    <w:rsid w:val="00E21B4B"/>
    <w:rsid w:val="00E25793"/>
    <w:rsid w:val="00E27F1F"/>
    <w:rsid w:val="00E30761"/>
    <w:rsid w:val="00E316B0"/>
    <w:rsid w:val="00E33A6E"/>
    <w:rsid w:val="00E33CDF"/>
    <w:rsid w:val="00E34D42"/>
    <w:rsid w:val="00E3681A"/>
    <w:rsid w:val="00E379F0"/>
    <w:rsid w:val="00E37D81"/>
    <w:rsid w:val="00E43562"/>
    <w:rsid w:val="00E457D2"/>
    <w:rsid w:val="00E4679A"/>
    <w:rsid w:val="00E469D4"/>
    <w:rsid w:val="00E46AC5"/>
    <w:rsid w:val="00E50E02"/>
    <w:rsid w:val="00E51029"/>
    <w:rsid w:val="00E52399"/>
    <w:rsid w:val="00E53F19"/>
    <w:rsid w:val="00E5461A"/>
    <w:rsid w:val="00E55027"/>
    <w:rsid w:val="00E55A62"/>
    <w:rsid w:val="00E5667A"/>
    <w:rsid w:val="00E56B89"/>
    <w:rsid w:val="00E56F6B"/>
    <w:rsid w:val="00E578D1"/>
    <w:rsid w:val="00E60466"/>
    <w:rsid w:val="00E608C5"/>
    <w:rsid w:val="00E64579"/>
    <w:rsid w:val="00E64BB6"/>
    <w:rsid w:val="00E65245"/>
    <w:rsid w:val="00E65992"/>
    <w:rsid w:val="00E71979"/>
    <w:rsid w:val="00E72113"/>
    <w:rsid w:val="00E73AE3"/>
    <w:rsid w:val="00E754E7"/>
    <w:rsid w:val="00E80F7A"/>
    <w:rsid w:val="00E81CA7"/>
    <w:rsid w:val="00E83297"/>
    <w:rsid w:val="00E86C41"/>
    <w:rsid w:val="00E87358"/>
    <w:rsid w:val="00E91DF4"/>
    <w:rsid w:val="00E973B3"/>
    <w:rsid w:val="00EA1844"/>
    <w:rsid w:val="00EA2658"/>
    <w:rsid w:val="00EA709C"/>
    <w:rsid w:val="00EB0611"/>
    <w:rsid w:val="00EB0F52"/>
    <w:rsid w:val="00EB16CB"/>
    <w:rsid w:val="00EB3208"/>
    <w:rsid w:val="00EB7D72"/>
    <w:rsid w:val="00EC0598"/>
    <w:rsid w:val="00EC0869"/>
    <w:rsid w:val="00EC44B4"/>
    <w:rsid w:val="00EC6941"/>
    <w:rsid w:val="00EC7BBC"/>
    <w:rsid w:val="00ED29EB"/>
    <w:rsid w:val="00ED6681"/>
    <w:rsid w:val="00ED6E3A"/>
    <w:rsid w:val="00EE4748"/>
    <w:rsid w:val="00EE47BE"/>
    <w:rsid w:val="00EE4FC1"/>
    <w:rsid w:val="00EE550E"/>
    <w:rsid w:val="00EE676B"/>
    <w:rsid w:val="00EE7D3E"/>
    <w:rsid w:val="00F00F9F"/>
    <w:rsid w:val="00F01660"/>
    <w:rsid w:val="00F03A50"/>
    <w:rsid w:val="00F04465"/>
    <w:rsid w:val="00F06077"/>
    <w:rsid w:val="00F06483"/>
    <w:rsid w:val="00F0730F"/>
    <w:rsid w:val="00F1205C"/>
    <w:rsid w:val="00F20565"/>
    <w:rsid w:val="00F20699"/>
    <w:rsid w:val="00F20B34"/>
    <w:rsid w:val="00F215C8"/>
    <w:rsid w:val="00F22FDF"/>
    <w:rsid w:val="00F30399"/>
    <w:rsid w:val="00F326C8"/>
    <w:rsid w:val="00F328BF"/>
    <w:rsid w:val="00F350F6"/>
    <w:rsid w:val="00F4276E"/>
    <w:rsid w:val="00F432AB"/>
    <w:rsid w:val="00F43A06"/>
    <w:rsid w:val="00F44355"/>
    <w:rsid w:val="00F4465A"/>
    <w:rsid w:val="00F458C8"/>
    <w:rsid w:val="00F45C61"/>
    <w:rsid w:val="00F463E3"/>
    <w:rsid w:val="00F47AD8"/>
    <w:rsid w:val="00F52A24"/>
    <w:rsid w:val="00F535A5"/>
    <w:rsid w:val="00F5649E"/>
    <w:rsid w:val="00F57B67"/>
    <w:rsid w:val="00F6047E"/>
    <w:rsid w:val="00F62C42"/>
    <w:rsid w:val="00F63024"/>
    <w:rsid w:val="00F70A6B"/>
    <w:rsid w:val="00F71637"/>
    <w:rsid w:val="00F71E34"/>
    <w:rsid w:val="00F72CE7"/>
    <w:rsid w:val="00F81A9F"/>
    <w:rsid w:val="00F83581"/>
    <w:rsid w:val="00F8549E"/>
    <w:rsid w:val="00F85AF0"/>
    <w:rsid w:val="00F85BE4"/>
    <w:rsid w:val="00F862B1"/>
    <w:rsid w:val="00F8736F"/>
    <w:rsid w:val="00F951E3"/>
    <w:rsid w:val="00FA0692"/>
    <w:rsid w:val="00FA1C8C"/>
    <w:rsid w:val="00FA2563"/>
    <w:rsid w:val="00FA3C12"/>
    <w:rsid w:val="00FA3EA3"/>
    <w:rsid w:val="00FA6CFA"/>
    <w:rsid w:val="00FB1C5D"/>
    <w:rsid w:val="00FB4613"/>
    <w:rsid w:val="00FB4C81"/>
    <w:rsid w:val="00FB6841"/>
    <w:rsid w:val="00FC6855"/>
    <w:rsid w:val="00FC73D9"/>
    <w:rsid w:val="00FC7A5E"/>
    <w:rsid w:val="00FD35D0"/>
    <w:rsid w:val="00FD681B"/>
    <w:rsid w:val="00FD7331"/>
    <w:rsid w:val="00FE0E03"/>
    <w:rsid w:val="00FE3414"/>
    <w:rsid w:val="00FE3673"/>
    <w:rsid w:val="00FF19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5:docId w15:val="{0F141D76-AAF1-4278-A490-C979BD8E0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CD"/>
    <w:rPr>
      <w:rFonts w:ascii="Times New Roman" w:hAnsi="Times New Roman"/>
      <w:sz w:val="24"/>
      <w:szCs w:val="24"/>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rsid w:val="00D96FC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D96FCD"/>
    <w:rPr>
      <w:sz w:val="20"/>
      <w:szCs w:val="20"/>
    </w:rPr>
  </w:style>
  <w:style w:type="character" w:customStyle="1" w:styleId="FootnoteTextChar">
    <w:name w:val="Footnote Text Char"/>
    <w:basedOn w:val="DefaultParagraphFont"/>
    <w:link w:val="FootnoteText"/>
    <w:semiHidden/>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basedOn w:val="DefaultParagraphFont"/>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basedOn w:val="Normal"/>
    <w:uiPriority w:val="34"/>
    <w:qFormat/>
    <w:rsid w:val="00BE3D54"/>
    <w:pPr>
      <w:ind w:left="720"/>
      <w:contextualSpacing/>
    </w:pPr>
  </w:style>
  <w:style w:type="paragraph" w:styleId="NoSpacing">
    <w:name w:val="No Spacing"/>
    <w:uiPriority w:val="1"/>
    <w:qFormat/>
    <w:rsid w:val="00481F9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98768">
      <w:bodyDiv w:val="1"/>
      <w:marLeft w:val="0"/>
      <w:marRight w:val="0"/>
      <w:marTop w:val="0"/>
      <w:marBottom w:val="0"/>
      <w:divBdr>
        <w:top w:val="none" w:sz="0" w:space="0" w:color="auto"/>
        <w:left w:val="none" w:sz="0" w:space="0" w:color="auto"/>
        <w:bottom w:val="none" w:sz="0" w:space="0" w:color="auto"/>
        <w:right w:val="none" w:sz="0" w:space="0" w:color="auto"/>
      </w:divBdr>
      <w:divsChild>
        <w:div w:id="536506131">
          <w:marLeft w:val="0"/>
          <w:marRight w:val="0"/>
          <w:marTop w:val="0"/>
          <w:marBottom w:val="0"/>
          <w:divBdr>
            <w:top w:val="none" w:sz="0" w:space="0" w:color="auto"/>
            <w:left w:val="none" w:sz="0" w:space="0" w:color="auto"/>
            <w:bottom w:val="none" w:sz="0" w:space="0" w:color="auto"/>
            <w:right w:val="none" w:sz="0" w:space="0" w:color="auto"/>
          </w:divBdr>
          <w:divsChild>
            <w:div w:id="2003580102">
              <w:marLeft w:val="0"/>
              <w:marRight w:val="0"/>
              <w:marTop w:val="125"/>
              <w:marBottom w:val="125"/>
              <w:divBdr>
                <w:top w:val="none" w:sz="0" w:space="0" w:color="auto"/>
                <w:left w:val="none" w:sz="0" w:space="0" w:color="auto"/>
                <w:bottom w:val="none" w:sz="0" w:space="0" w:color="auto"/>
                <w:right w:val="none" w:sz="0" w:space="0" w:color="auto"/>
              </w:divBdr>
              <w:divsChild>
                <w:div w:id="610626524">
                  <w:marLeft w:val="125"/>
                  <w:marRight w:val="125"/>
                  <w:marTop w:val="0"/>
                  <w:marBottom w:val="0"/>
                  <w:divBdr>
                    <w:top w:val="none" w:sz="0" w:space="0" w:color="auto"/>
                    <w:left w:val="none" w:sz="0" w:space="0" w:color="auto"/>
                    <w:bottom w:val="none" w:sz="0" w:space="0" w:color="auto"/>
                    <w:right w:val="none" w:sz="0" w:space="0" w:color="auto"/>
                  </w:divBdr>
                  <w:divsChild>
                    <w:div w:id="140663365">
                      <w:marLeft w:val="0"/>
                      <w:marRight w:val="0"/>
                      <w:marTop w:val="0"/>
                      <w:marBottom w:val="0"/>
                      <w:divBdr>
                        <w:top w:val="none" w:sz="0" w:space="0" w:color="auto"/>
                        <w:left w:val="none" w:sz="0" w:space="0" w:color="auto"/>
                        <w:bottom w:val="none" w:sz="0" w:space="0" w:color="auto"/>
                        <w:right w:val="none" w:sz="0" w:space="0" w:color="auto"/>
                      </w:divBdr>
                      <w:divsChild>
                        <w:div w:id="37898609">
                          <w:marLeft w:val="0"/>
                          <w:marRight w:val="0"/>
                          <w:marTop w:val="0"/>
                          <w:marBottom w:val="0"/>
                          <w:divBdr>
                            <w:top w:val="none" w:sz="0" w:space="0" w:color="auto"/>
                            <w:left w:val="none" w:sz="0" w:space="0" w:color="auto"/>
                            <w:bottom w:val="none" w:sz="0" w:space="0" w:color="auto"/>
                            <w:right w:val="none" w:sz="0" w:space="0" w:color="auto"/>
                          </w:divBdr>
                          <w:divsChild>
                            <w:div w:id="586040552">
                              <w:marLeft w:val="0"/>
                              <w:marRight w:val="0"/>
                              <w:marTop w:val="0"/>
                              <w:marBottom w:val="0"/>
                              <w:divBdr>
                                <w:top w:val="none" w:sz="0" w:space="0" w:color="auto"/>
                                <w:left w:val="none" w:sz="0" w:space="0" w:color="auto"/>
                                <w:bottom w:val="none" w:sz="0" w:space="0" w:color="auto"/>
                                <w:right w:val="none" w:sz="0" w:space="0" w:color="auto"/>
                              </w:divBdr>
                              <w:divsChild>
                                <w:div w:id="1101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5075</Words>
  <Characters>2894</Characters>
  <Application>Microsoft Office Word</Application>
  <DocSecurity>0</DocSecurity>
  <Lines>24</Lines>
  <Paragraphs>15</Paragraphs>
  <ScaleCrop>false</ScaleCrop>
  <HeadingPairs>
    <vt:vector size="2" baseType="variant">
      <vt:variant>
        <vt:lpstr>Title</vt:lpstr>
      </vt:variant>
      <vt:variant>
        <vt:i4>1</vt:i4>
      </vt:variant>
    </vt:vector>
  </HeadingPairs>
  <TitlesOfParts>
    <vt:vector size="1" baseType="lpstr">
      <vt:lpstr>Ministru kabineta rīkojuma projekts "Par finanšu līdzekļu piešķiršanu no valsts budžeta programmas "Līdzekļi neparedzētiem gadījumiem""</vt:lpstr>
    </vt:vector>
  </TitlesOfParts>
  <Company>Izglītības un zinātnes ministrija, Sporta departaments</Company>
  <LinksUpToDate>false</LinksUpToDate>
  <CharactersWithSpaces>7954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finanšu līdzekļu piešķiršanu no valsts budžeta programmas "Līdzekļi neparedzētiem gadījumiem""</dc:title>
  <dc:subject>Sākotnējās ietekmes novērtējuma ziņojums (anotācija)</dc:subject>
  <dc:creator>Edgars Severs</dc:creator>
  <cp:keywords/>
  <dc:description>Izglītības un zinātnes ministrijas_x000d_
Sporta departamenta direktora vietnieks E.Severs_x000d_
Tel: 67047935_x000d_
e-pasts: edgars.severs@izm.gov.lv_x000d_
Fakss: 67047929</dc:description>
  <cp:lastModifiedBy>Edgars Severs</cp:lastModifiedBy>
  <cp:revision>40</cp:revision>
  <cp:lastPrinted>2012-05-15T10:00:00Z</cp:lastPrinted>
  <dcterms:created xsi:type="dcterms:W3CDTF">2014-03-06T14:11:00Z</dcterms:created>
  <dcterms:modified xsi:type="dcterms:W3CDTF">2014-04-04T06:41:00Z</dcterms:modified>
</cp:coreProperties>
</file>