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3A" w:rsidRPr="00864C1D" w:rsidRDefault="00592C3A" w:rsidP="00592C3A">
      <w:pPr>
        <w:spacing w:after="0" w:line="240" w:lineRule="auto"/>
        <w:jc w:val="center"/>
        <w:rPr>
          <w:rFonts w:ascii="Times New Roman" w:eastAsia="Times New Roman" w:hAnsi="Times New Roman"/>
          <w:b/>
          <w:sz w:val="28"/>
          <w:szCs w:val="28"/>
          <w:lang w:eastAsia="lv-LV"/>
        </w:rPr>
      </w:pPr>
      <w:bookmarkStart w:id="0" w:name="OLE_LINK1"/>
      <w:bookmarkStart w:id="1" w:name="OLE_LINK2"/>
      <w:r w:rsidRPr="00864C1D">
        <w:rPr>
          <w:rFonts w:ascii="Times New Roman" w:eastAsia="Times New Roman" w:hAnsi="Times New Roman"/>
          <w:b/>
          <w:sz w:val="28"/>
          <w:szCs w:val="28"/>
          <w:lang w:eastAsia="lv-LV"/>
        </w:rPr>
        <w:t>Ministru kabineta rīkojuma projekta „Grozījumi darbības programmas „Uzņēmējdarbība un inovācijas” papildinājumā” sākotnējās ietekmes novērtējuma ziņojums (anotācija)</w:t>
      </w:r>
    </w:p>
    <w:bookmarkEnd w:id="0"/>
    <w:bookmarkEnd w:id="1"/>
    <w:p w:rsidR="005B435F" w:rsidRPr="00864C1D" w:rsidRDefault="005B435F" w:rsidP="005B435F">
      <w:pPr>
        <w:spacing w:after="0" w:line="240" w:lineRule="auto"/>
        <w:jc w:val="center"/>
        <w:rPr>
          <w:rFonts w:ascii="Times New Roman" w:eastAsia="Times New Roman" w:hAnsi="Times New Roman"/>
          <w:b/>
          <w:bCs/>
          <w:color w:val="000000"/>
          <w:sz w:val="28"/>
          <w:szCs w:val="28"/>
          <w:lang w:eastAsia="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6647"/>
      </w:tblGrid>
      <w:tr w:rsidR="00D40CFC" w:rsidRPr="00864C1D" w:rsidTr="009245AB">
        <w:tc>
          <w:tcPr>
            <w:tcW w:w="9214" w:type="dxa"/>
            <w:gridSpan w:val="2"/>
            <w:hideMark/>
          </w:tcPr>
          <w:p w:rsidR="00D40CFC" w:rsidRPr="00864C1D" w:rsidRDefault="00D40CFC" w:rsidP="008F3BBD">
            <w:pPr>
              <w:spacing w:after="0" w:line="240" w:lineRule="auto"/>
              <w:jc w:val="center"/>
              <w:rPr>
                <w:rFonts w:ascii="Times New Roman" w:eastAsia="Times New Roman" w:hAnsi="Times New Roman"/>
                <w:b/>
                <w:sz w:val="28"/>
                <w:szCs w:val="28"/>
                <w:lang w:eastAsia="lv-LV"/>
              </w:rPr>
            </w:pPr>
            <w:r w:rsidRPr="00864C1D">
              <w:rPr>
                <w:rFonts w:ascii="Times New Roman" w:eastAsia="Times New Roman" w:hAnsi="Times New Roman"/>
                <w:b/>
                <w:sz w:val="28"/>
                <w:szCs w:val="28"/>
                <w:lang w:eastAsia="lv-LV"/>
              </w:rPr>
              <w:t>I.Tiesību akta projekta izstrādes nepieciešamība</w:t>
            </w:r>
          </w:p>
        </w:tc>
      </w:tr>
      <w:tr w:rsidR="00D40CFC" w:rsidRPr="00864C1D" w:rsidTr="009245AB">
        <w:tc>
          <w:tcPr>
            <w:tcW w:w="2567" w:type="dxa"/>
            <w:hideMark/>
          </w:tcPr>
          <w:p w:rsidR="00D40CFC" w:rsidRPr="00864C1D" w:rsidRDefault="00D40CFC" w:rsidP="008F3BBD">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1. Pamatojums</w:t>
            </w:r>
          </w:p>
        </w:tc>
        <w:tc>
          <w:tcPr>
            <w:tcW w:w="6647" w:type="dxa"/>
            <w:hideMark/>
          </w:tcPr>
          <w:p w:rsidR="00033D16" w:rsidRPr="00864C1D" w:rsidRDefault="001F5745" w:rsidP="001D39AE">
            <w:pPr>
              <w:spacing w:after="0" w:line="240" w:lineRule="auto"/>
              <w:ind w:firstLine="567"/>
              <w:jc w:val="both"/>
              <w:rPr>
                <w:rFonts w:ascii="Times New Roman" w:hAnsi="Times New Roman"/>
                <w:sz w:val="28"/>
                <w:szCs w:val="28"/>
              </w:rPr>
            </w:pPr>
            <w:r w:rsidRPr="00864C1D">
              <w:rPr>
                <w:rFonts w:ascii="Times New Roman" w:hAnsi="Times New Roman"/>
                <w:sz w:val="28"/>
                <w:szCs w:val="28"/>
              </w:rPr>
              <w:t>Ministru kabineta rīkojuma projekts „</w:t>
            </w:r>
            <w:r w:rsidR="00592C3A" w:rsidRPr="00864C1D">
              <w:rPr>
                <w:rFonts w:ascii="Times New Roman" w:hAnsi="Times New Roman"/>
                <w:sz w:val="28"/>
                <w:szCs w:val="28"/>
              </w:rPr>
              <w:t>Grozījumi darbības programmas „Uzņēmējdarbība un inovācijas” papildinājumā</w:t>
            </w:r>
            <w:r w:rsidRPr="00864C1D">
              <w:rPr>
                <w:rFonts w:ascii="Times New Roman" w:hAnsi="Times New Roman"/>
                <w:sz w:val="28"/>
                <w:szCs w:val="28"/>
              </w:rPr>
              <w:t xml:space="preserve">” (turpmāk – rīkojuma projekts) </w:t>
            </w:r>
            <w:r w:rsidR="00592C3A" w:rsidRPr="00864C1D">
              <w:rPr>
                <w:rFonts w:ascii="Times New Roman" w:hAnsi="Times New Roman"/>
                <w:sz w:val="28"/>
                <w:szCs w:val="28"/>
              </w:rPr>
              <w:t>ir izstrādāt</w:t>
            </w:r>
            <w:r w:rsidRPr="00864C1D">
              <w:rPr>
                <w:rFonts w:ascii="Times New Roman" w:hAnsi="Times New Roman"/>
                <w:sz w:val="28"/>
                <w:szCs w:val="28"/>
              </w:rPr>
              <w:t>s</w:t>
            </w:r>
            <w:r w:rsidR="00F10B05" w:rsidRPr="00864C1D">
              <w:rPr>
                <w:rFonts w:ascii="Times New Roman" w:hAnsi="Times New Roman"/>
                <w:sz w:val="28"/>
                <w:szCs w:val="28"/>
              </w:rPr>
              <w:t xml:space="preserve"> saskaņā ar M</w:t>
            </w:r>
            <w:r w:rsidR="001D39AE">
              <w:rPr>
                <w:rFonts w:ascii="Times New Roman" w:hAnsi="Times New Roman"/>
                <w:sz w:val="28"/>
                <w:szCs w:val="28"/>
              </w:rPr>
              <w:t>inistru kabineta</w:t>
            </w:r>
            <w:r w:rsidR="00592C3A" w:rsidRPr="00864C1D">
              <w:rPr>
                <w:rFonts w:ascii="Times New Roman" w:hAnsi="Times New Roman"/>
                <w:sz w:val="28"/>
                <w:szCs w:val="28"/>
              </w:rPr>
              <w:t xml:space="preserve"> 2007.gada 26.jūnija noteikumu Nr.419 „Kārtība, kādā Eiropas Savienības struktūrfondu un Kohēzijas fonda vadībā iesaistītās institūcijas nodrošina plānošanas dokumentu sagatavošanu un šo fondu ieviešanu” 9.punktu</w:t>
            </w:r>
            <w:r w:rsidR="00F10B05" w:rsidRPr="00864C1D">
              <w:rPr>
                <w:rFonts w:ascii="Times New Roman" w:hAnsi="Times New Roman"/>
                <w:sz w:val="28"/>
                <w:szCs w:val="28"/>
              </w:rPr>
              <w:t>.</w:t>
            </w:r>
          </w:p>
        </w:tc>
      </w:tr>
      <w:tr w:rsidR="00D40CFC" w:rsidRPr="00864C1D" w:rsidTr="009D0E8B">
        <w:trPr>
          <w:trHeight w:val="360"/>
        </w:trPr>
        <w:tc>
          <w:tcPr>
            <w:tcW w:w="2567" w:type="dxa"/>
            <w:shd w:val="clear" w:color="auto" w:fill="auto"/>
            <w:hideMark/>
          </w:tcPr>
          <w:p w:rsidR="00D40CFC" w:rsidRPr="00864C1D" w:rsidRDefault="00D40CFC" w:rsidP="008F3BBD">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2. Pašreizējā situācija un problēmas</w:t>
            </w:r>
            <w:r w:rsidR="002D3F81" w:rsidRPr="00864C1D">
              <w:rPr>
                <w:rFonts w:ascii="Times New Roman" w:eastAsia="Times New Roman" w:hAnsi="Times New Roman"/>
                <w:sz w:val="28"/>
                <w:szCs w:val="28"/>
                <w:lang w:eastAsia="lv-LV"/>
              </w:rPr>
              <w:t>, kuru risināšanai tiesību akta projekts izstrādāts, tiesiskā regulējuma mērķis un būtība</w:t>
            </w:r>
          </w:p>
        </w:tc>
        <w:tc>
          <w:tcPr>
            <w:tcW w:w="6647" w:type="dxa"/>
            <w:shd w:val="clear" w:color="auto" w:fill="auto"/>
            <w:hideMark/>
          </w:tcPr>
          <w:p w:rsidR="00014B56" w:rsidRDefault="008F4963" w:rsidP="00150602">
            <w:pPr>
              <w:pStyle w:val="ListParagraph"/>
              <w:spacing w:after="0" w:line="240" w:lineRule="auto"/>
              <w:ind w:left="0" w:firstLine="728"/>
              <w:jc w:val="both"/>
              <w:rPr>
                <w:rFonts w:ascii="Times New Roman" w:hAnsi="Times New Roman"/>
                <w:sz w:val="28"/>
                <w:szCs w:val="28"/>
              </w:rPr>
            </w:pPr>
            <w:r w:rsidRPr="00864C1D">
              <w:rPr>
                <w:rFonts w:ascii="Times New Roman" w:hAnsi="Times New Roman"/>
                <w:sz w:val="28"/>
                <w:szCs w:val="28"/>
              </w:rPr>
              <w:t xml:space="preserve">2014.gada 25.novembrī </w:t>
            </w:r>
            <w:r w:rsidR="001D39AE">
              <w:rPr>
                <w:rFonts w:ascii="Times New Roman" w:hAnsi="Times New Roman"/>
                <w:sz w:val="28"/>
                <w:szCs w:val="28"/>
              </w:rPr>
              <w:t xml:space="preserve">ir izdoti </w:t>
            </w:r>
            <w:r w:rsidRPr="00864C1D">
              <w:rPr>
                <w:rFonts w:ascii="Times New Roman" w:hAnsi="Times New Roman"/>
                <w:sz w:val="28"/>
                <w:szCs w:val="28"/>
              </w:rPr>
              <w:t>M</w:t>
            </w:r>
            <w:r w:rsidR="001D39AE">
              <w:rPr>
                <w:rFonts w:ascii="Times New Roman" w:hAnsi="Times New Roman"/>
                <w:sz w:val="28"/>
                <w:szCs w:val="28"/>
              </w:rPr>
              <w:t>inistru kabineta</w:t>
            </w:r>
            <w:r w:rsidRPr="00864C1D">
              <w:rPr>
                <w:rFonts w:ascii="Times New Roman" w:hAnsi="Times New Roman"/>
                <w:sz w:val="28"/>
                <w:szCs w:val="28"/>
              </w:rPr>
              <w:t xml:space="preserve"> noteikumi</w:t>
            </w:r>
            <w:r w:rsidR="001D39AE">
              <w:rPr>
                <w:rFonts w:ascii="Times New Roman" w:hAnsi="Times New Roman"/>
                <w:sz w:val="28"/>
                <w:szCs w:val="28"/>
              </w:rPr>
              <w:t xml:space="preserve"> Nr.729 “Noteikumi</w:t>
            </w:r>
            <w:r w:rsidRPr="00864C1D">
              <w:rPr>
                <w:rFonts w:ascii="Times New Roman" w:hAnsi="Times New Roman"/>
                <w:sz w:val="28"/>
                <w:szCs w:val="28"/>
              </w:rPr>
              <w:t xml:space="preserve"> par darbības programmas </w:t>
            </w:r>
            <w:r w:rsidR="001D39AE">
              <w:rPr>
                <w:rFonts w:ascii="Times New Roman" w:hAnsi="Times New Roman"/>
                <w:sz w:val="28"/>
                <w:szCs w:val="28"/>
              </w:rPr>
              <w:t>”</w:t>
            </w:r>
            <w:r w:rsidRPr="00864C1D">
              <w:rPr>
                <w:rFonts w:ascii="Times New Roman" w:hAnsi="Times New Roman"/>
                <w:sz w:val="28"/>
                <w:szCs w:val="28"/>
              </w:rPr>
              <w:t>Uzņēmējdarbība un inovācijas</w:t>
            </w:r>
            <w:r w:rsidR="001D39AE">
              <w:rPr>
                <w:rFonts w:ascii="Times New Roman" w:hAnsi="Times New Roman"/>
                <w:sz w:val="28"/>
                <w:szCs w:val="28"/>
              </w:rPr>
              <w:t>”</w:t>
            </w:r>
            <w:r w:rsidRPr="00864C1D">
              <w:rPr>
                <w:rFonts w:ascii="Times New Roman" w:hAnsi="Times New Roman"/>
                <w:sz w:val="28"/>
                <w:szCs w:val="28"/>
              </w:rPr>
              <w:t xml:space="preserve"> papildinājuma 2.1.1.3.3.</w:t>
            </w:r>
            <w:r w:rsidR="001D39AE" w:rsidRPr="00864C1D">
              <w:rPr>
                <w:rFonts w:ascii="Times New Roman" w:hAnsi="Times New Roman"/>
                <w:sz w:val="28"/>
                <w:szCs w:val="28"/>
              </w:rPr>
              <w:t>apakšaktivitāt</w:t>
            </w:r>
            <w:r w:rsidR="001D39AE">
              <w:rPr>
                <w:rFonts w:ascii="Times New Roman" w:hAnsi="Times New Roman"/>
                <w:sz w:val="28"/>
                <w:szCs w:val="28"/>
              </w:rPr>
              <w:t>i</w:t>
            </w:r>
            <w:r w:rsidR="00511D96">
              <w:rPr>
                <w:rFonts w:ascii="Times New Roman" w:hAnsi="Times New Roman"/>
                <w:sz w:val="28"/>
                <w:szCs w:val="28"/>
              </w:rPr>
              <w:t xml:space="preserve"> “</w:t>
            </w:r>
            <w:r w:rsidRPr="00864C1D">
              <w:rPr>
                <w:rFonts w:ascii="Times New Roman" w:hAnsi="Times New Roman"/>
                <w:sz w:val="28"/>
                <w:szCs w:val="28"/>
              </w:rPr>
              <w:t>Zinātnisko institūciju institucionālās kapacitātes attīstība</w:t>
            </w:r>
            <w:r w:rsidR="001D39AE">
              <w:rPr>
                <w:rFonts w:ascii="Times New Roman" w:hAnsi="Times New Roman"/>
                <w:sz w:val="28"/>
                <w:szCs w:val="28"/>
              </w:rPr>
              <w:t>””.</w:t>
            </w:r>
            <w:r w:rsidR="003D73BB" w:rsidRPr="00864C1D">
              <w:rPr>
                <w:rFonts w:ascii="Times New Roman" w:hAnsi="Times New Roman"/>
                <w:sz w:val="28"/>
                <w:szCs w:val="28"/>
              </w:rPr>
              <w:t xml:space="preserve"> </w:t>
            </w:r>
          </w:p>
          <w:p w:rsidR="008F4963" w:rsidRPr="00864C1D" w:rsidRDefault="001D39AE" w:rsidP="00150602">
            <w:pPr>
              <w:pStyle w:val="ListParagraph"/>
              <w:spacing w:after="0" w:line="240" w:lineRule="auto"/>
              <w:ind w:left="0" w:firstLine="728"/>
              <w:jc w:val="both"/>
              <w:rPr>
                <w:rFonts w:ascii="Times New Roman" w:hAnsi="Times New Roman"/>
                <w:sz w:val="28"/>
                <w:szCs w:val="28"/>
              </w:rPr>
            </w:pPr>
            <w:bookmarkStart w:id="2" w:name="_GoBack"/>
            <w:bookmarkEnd w:id="2"/>
            <w:r>
              <w:rPr>
                <w:rFonts w:ascii="Times New Roman" w:hAnsi="Times New Roman"/>
                <w:sz w:val="28"/>
                <w:szCs w:val="28"/>
              </w:rPr>
              <w:t xml:space="preserve">Ar Ministru kabineta 2014.gada 4.decembra rīkojumu Nr.730 “Grozījumi darbības programmas “Uzņēmējdarbība un inovācijas” papildinājumā” tika izdarīti </w:t>
            </w:r>
            <w:r w:rsidR="008F4963" w:rsidRPr="00864C1D">
              <w:rPr>
                <w:rFonts w:ascii="Times New Roman" w:hAnsi="Times New Roman"/>
                <w:sz w:val="28"/>
                <w:szCs w:val="28"/>
              </w:rPr>
              <w:t>grozījumi darbības programmas „Uzņēmējdarbība un inovācijas” papildinājumā (turpmāk– 2.DPP), precizēj</w:t>
            </w:r>
            <w:r>
              <w:rPr>
                <w:rFonts w:ascii="Times New Roman" w:hAnsi="Times New Roman"/>
                <w:sz w:val="28"/>
                <w:szCs w:val="28"/>
              </w:rPr>
              <w:t>ot</w:t>
            </w:r>
            <w:r w:rsidR="008F4963" w:rsidRPr="00864C1D">
              <w:rPr>
                <w:rFonts w:ascii="Times New Roman" w:hAnsi="Times New Roman"/>
                <w:sz w:val="28"/>
                <w:szCs w:val="28"/>
              </w:rPr>
              <w:t xml:space="preserve"> </w:t>
            </w:r>
            <w:r>
              <w:rPr>
                <w:rFonts w:ascii="Times New Roman" w:hAnsi="Times New Roman"/>
                <w:sz w:val="28"/>
                <w:szCs w:val="28"/>
              </w:rPr>
              <w:t xml:space="preserve">2.1.1.3.3.apakšaktivitātes “Zinātnisko institūciju institucionālās kapacitātes attīstība” (turpmāk – 2.1.1.3.3.apakšaktivitāte) </w:t>
            </w:r>
            <w:r w:rsidR="008F4963" w:rsidRPr="00864C1D">
              <w:rPr>
                <w:rFonts w:ascii="Times New Roman" w:hAnsi="Times New Roman"/>
                <w:sz w:val="28"/>
                <w:szCs w:val="28"/>
              </w:rPr>
              <w:t>mērķi, projektu maksimālo attiecināmo izmaksu apmēru, pieejamo Eiropas Reģionālās attīstības fonda (turpmāk - ERAF) finansējumu</w:t>
            </w:r>
            <w:r>
              <w:rPr>
                <w:rFonts w:ascii="Times New Roman" w:hAnsi="Times New Roman"/>
                <w:sz w:val="28"/>
                <w:szCs w:val="28"/>
              </w:rPr>
              <w:t xml:space="preserve">, kā arī nosakot </w:t>
            </w:r>
            <w:r w:rsidR="008F4963" w:rsidRPr="00864C1D">
              <w:rPr>
                <w:rFonts w:ascii="Times New Roman" w:hAnsi="Times New Roman"/>
                <w:sz w:val="28"/>
                <w:szCs w:val="28"/>
              </w:rPr>
              <w:t>2.1.1.3.3.apakšaktivitāte</w:t>
            </w:r>
            <w:r>
              <w:rPr>
                <w:rFonts w:ascii="Times New Roman" w:hAnsi="Times New Roman"/>
                <w:sz w:val="28"/>
                <w:szCs w:val="28"/>
              </w:rPr>
              <w:t>s</w:t>
            </w:r>
            <w:r w:rsidR="008F4963" w:rsidRPr="00864C1D">
              <w:rPr>
                <w:rFonts w:ascii="Times New Roman" w:hAnsi="Times New Roman"/>
                <w:sz w:val="28"/>
                <w:szCs w:val="28"/>
              </w:rPr>
              <w:t xml:space="preserve"> uzraudzības radītājus, tai skaitā reģionālā sadalījumā.</w:t>
            </w:r>
          </w:p>
          <w:p w:rsidR="004610F8" w:rsidRDefault="003D73BB" w:rsidP="00150602">
            <w:pPr>
              <w:pStyle w:val="ListParagraph"/>
              <w:spacing w:after="0" w:line="240" w:lineRule="auto"/>
              <w:ind w:left="0" w:firstLine="728"/>
              <w:jc w:val="both"/>
              <w:rPr>
                <w:rFonts w:ascii="Times New Roman" w:hAnsi="Times New Roman"/>
                <w:sz w:val="28"/>
                <w:szCs w:val="28"/>
              </w:rPr>
            </w:pPr>
            <w:r w:rsidRPr="00864C1D">
              <w:rPr>
                <w:rFonts w:ascii="Times New Roman" w:hAnsi="Times New Roman"/>
                <w:sz w:val="28"/>
                <w:szCs w:val="28"/>
              </w:rPr>
              <w:t>Vienlaikus a</w:t>
            </w:r>
            <w:r w:rsidR="004610F8" w:rsidRPr="00864C1D">
              <w:rPr>
                <w:rFonts w:ascii="Times New Roman" w:hAnsi="Times New Roman"/>
                <w:sz w:val="28"/>
                <w:szCs w:val="28"/>
              </w:rPr>
              <w:t>r M</w:t>
            </w:r>
            <w:r w:rsidR="007F2988">
              <w:rPr>
                <w:rFonts w:ascii="Times New Roman" w:hAnsi="Times New Roman"/>
                <w:sz w:val="28"/>
                <w:szCs w:val="28"/>
              </w:rPr>
              <w:t xml:space="preserve">inistru kabineta </w:t>
            </w:r>
            <w:r w:rsidR="004610F8" w:rsidRPr="00864C1D">
              <w:rPr>
                <w:rFonts w:ascii="Times New Roman" w:hAnsi="Times New Roman"/>
                <w:sz w:val="28"/>
                <w:szCs w:val="28"/>
              </w:rPr>
              <w:t xml:space="preserve">2014.gada 25.novembra </w:t>
            </w:r>
            <w:r w:rsidR="008F4963" w:rsidRPr="00864C1D">
              <w:rPr>
                <w:rFonts w:ascii="Times New Roman" w:hAnsi="Times New Roman"/>
                <w:sz w:val="28"/>
                <w:szCs w:val="28"/>
              </w:rPr>
              <w:t xml:space="preserve">sēdes </w:t>
            </w:r>
            <w:proofErr w:type="spellStart"/>
            <w:r w:rsidR="008F4963" w:rsidRPr="00864C1D">
              <w:rPr>
                <w:rFonts w:ascii="Times New Roman" w:hAnsi="Times New Roman"/>
                <w:sz w:val="28"/>
                <w:szCs w:val="28"/>
              </w:rPr>
              <w:t>protokollēmuma</w:t>
            </w:r>
            <w:proofErr w:type="spellEnd"/>
            <w:r w:rsidR="008F4963" w:rsidRPr="00864C1D">
              <w:rPr>
                <w:rFonts w:ascii="Times New Roman" w:hAnsi="Times New Roman"/>
                <w:sz w:val="28"/>
                <w:szCs w:val="28"/>
              </w:rPr>
              <w:t xml:space="preserve"> (prot</w:t>
            </w:r>
            <w:r w:rsidR="007F2988">
              <w:rPr>
                <w:rFonts w:ascii="Times New Roman" w:hAnsi="Times New Roman"/>
                <w:sz w:val="28"/>
                <w:szCs w:val="28"/>
              </w:rPr>
              <w:t>.</w:t>
            </w:r>
            <w:r w:rsidR="008F4963" w:rsidRPr="00864C1D">
              <w:rPr>
                <w:rFonts w:ascii="Times New Roman" w:hAnsi="Times New Roman"/>
                <w:sz w:val="28"/>
                <w:szCs w:val="28"/>
              </w:rPr>
              <w:t xml:space="preserve"> Nr.65 81.§) 4.punktu </w:t>
            </w:r>
            <w:r w:rsidRPr="00864C1D">
              <w:rPr>
                <w:rFonts w:ascii="Times New Roman" w:hAnsi="Times New Roman"/>
                <w:sz w:val="28"/>
                <w:szCs w:val="28"/>
              </w:rPr>
              <w:t>tika noteikts</w:t>
            </w:r>
            <w:r w:rsidR="007F2988">
              <w:rPr>
                <w:rFonts w:ascii="Times New Roman" w:hAnsi="Times New Roman"/>
                <w:sz w:val="28"/>
                <w:szCs w:val="28"/>
              </w:rPr>
              <w:t>: “P</w:t>
            </w:r>
            <w:r w:rsidRPr="00864C1D">
              <w:rPr>
                <w:rFonts w:ascii="Times New Roman" w:hAnsi="Times New Roman"/>
                <w:sz w:val="28"/>
                <w:szCs w:val="28"/>
              </w:rPr>
              <w:t xml:space="preserve">ieņemt zināšanai, ka Darbības programmas “Uzņēmējdarbība un inovācijas” Izglītības un zinātnes ministrijas pārziņā esošajās aktivitātēs ir vēl pieejams ERAF finansējums 1 099 758,07 EUR apmērā, kuru Izglītības un zinātnes ministrija rosina novirzīt ar zinātnisko institūciju izcilības attīstību saistīto darbību finansēšanai 2.1.1.3.3.apakšaktivitātes projektu ietvaros. Par papildu finansējuma piešķiršanu lemt pēc 2014.gada 12.decembra, kad būs zināms izdevumu apjoms, kas iesniegts Valsts kasē, lai nodrošinātu Eiropas Komisijā </w:t>
            </w:r>
            <w:r w:rsidRPr="00864C1D">
              <w:rPr>
                <w:rFonts w:ascii="Times New Roman" w:hAnsi="Times New Roman"/>
                <w:sz w:val="28"/>
                <w:szCs w:val="28"/>
              </w:rPr>
              <w:lastRenderedPageBreak/>
              <w:t>noteikto minimāli deklarējamo izdevumu apjomu 2014.gadā darbības programmā “Uzņēmējdarbība un inovācijas”. Saskaņā ar Padomes regulas Nr.1083/2006 93.pantu Eiropas Komisija var piemērot automātisko saistību atcelšanu jebkurai darbības programmas summas daļai, ja saskaņā ar noteikto grafiku konkrētajā kalendārajā gadā netiek iesniegti avansa vai starpposma maksājumi noteiktā apjomā.</w:t>
            </w:r>
            <w:r w:rsidR="007F2988">
              <w:rPr>
                <w:rFonts w:ascii="Times New Roman" w:hAnsi="Times New Roman"/>
                <w:sz w:val="28"/>
                <w:szCs w:val="28"/>
              </w:rPr>
              <w:t>”</w:t>
            </w:r>
          </w:p>
          <w:p w:rsidR="00681171" w:rsidRPr="00836F46" w:rsidRDefault="00681171" w:rsidP="00150602">
            <w:pPr>
              <w:pStyle w:val="ListParagraph"/>
              <w:spacing w:after="0" w:line="240" w:lineRule="auto"/>
              <w:ind w:left="0" w:firstLine="728"/>
              <w:jc w:val="both"/>
              <w:rPr>
                <w:rFonts w:ascii="Times New Roman" w:hAnsi="Times New Roman"/>
                <w:sz w:val="28"/>
                <w:szCs w:val="28"/>
              </w:rPr>
            </w:pPr>
            <w:r w:rsidRPr="00836F46">
              <w:rPr>
                <w:rFonts w:ascii="Times New Roman" w:hAnsi="Times New Roman"/>
                <w:sz w:val="28"/>
                <w:szCs w:val="28"/>
              </w:rPr>
              <w:t>Vienlaikus ar Ministru prezidentes 2014.gada 11.decembra rezolūciju Nr.05/TA-2759/15315, 2014-MK.PROT-65#81 izglītības un zinātnes ministrei un finanšu ministram tika uzdots: „Lūdzu iepazīties un ņemt vērā Latvijas Organiskās sintēzes institūta 2014.gada 2.decembra vēstulē Nr.1.1.-14/630 minēto un izpildot Ministru kabineta 2014.gada 25.novembra sēdes protokola Nr.65 81.§ 4.punktā doto uzdevumu, lūdzu nodrošināt, ka papildus rastais finansējums tiek novirzīts augsti novērtēto zinātnisko institūciju izcilības stiprināšanas pasākumiem, nepieļaujot finansējuma novirzīšanu citiem mērķiem.”</w:t>
            </w:r>
          </w:p>
          <w:p w:rsidR="00681171" w:rsidRPr="00836F46" w:rsidRDefault="00681171" w:rsidP="00681171">
            <w:pPr>
              <w:pStyle w:val="ListParagraph"/>
              <w:spacing w:after="0" w:line="240" w:lineRule="auto"/>
              <w:ind w:left="0" w:firstLine="728"/>
              <w:jc w:val="both"/>
              <w:rPr>
                <w:rFonts w:ascii="Times New Roman" w:hAnsi="Times New Roman"/>
                <w:sz w:val="28"/>
                <w:szCs w:val="28"/>
              </w:rPr>
            </w:pPr>
            <w:r w:rsidRPr="00836F46">
              <w:rPr>
                <w:rFonts w:ascii="Times New Roman" w:hAnsi="Times New Roman"/>
                <w:sz w:val="28"/>
                <w:szCs w:val="28"/>
              </w:rPr>
              <w:t xml:space="preserve">Koalīcijas partneru darba grupas par Eiropas Savienības struktūrfondu un Kohēzijas fonda jautājumiem sēdē 2015.gada 7.janvārī atbalstīta papildu ERAF finansējuma piešķiršana 2.1.1.3.3.apakšaktivitātes projektu īstenošanai 1 957 788 </w:t>
            </w:r>
            <w:proofErr w:type="spellStart"/>
            <w:r w:rsidRPr="00836F46">
              <w:rPr>
                <w:rFonts w:ascii="Times New Roman" w:hAnsi="Times New Roman"/>
                <w:i/>
                <w:sz w:val="28"/>
                <w:szCs w:val="28"/>
              </w:rPr>
              <w:t>euro</w:t>
            </w:r>
            <w:proofErr w:type="spellEnd"/>
            <w:r w:rsidRPr="00836F46">
              <w:rPr>
                <w:rFonts w:ascii="Times New Roman" w:hAnsi="Times New Roman"/>
                <w:sz w:val="28"/>
                <w:szCs w:val="28"/>
              </w:rPr>
              <w:t xml:space="preserve"> apmērā, ko veido:</w:t>
            </w:r>
          </w:p>
          <w:p w:rsidR="00681171" w:rsidRPr="00836F46" w:rsidRDefault="00681171" w:rsidP="00681171">
            <w:pPr>
              <w:pStyle w:val="ListParagraph"/>
              <w:numPr>
                <w:ilvl w:val="0"/>
                <w:numId w:val="27"/>
              </w:numPr>
              <w:autoSpaceDE w:val="0"/>
              <w:autoSpaceDN w:val="0"/>
              <w:adjustRightInd w:val="0"/>
              <w:spacing w:after="0" w:line="240" w:lineRule="auto"/>
              <w:jc w:val="both"/>
              <w:rPr>
                <w:rFonts w:ascii="Times New Roman" w:hAnsi="Times New Roman"/>
                <w:sz w:val="28"/>
                <w:szCs w:val="28"/>
              </w:rPr>
            </w:pPr>
            <w:r w:rsidRPr="00836F46">
              <w:rPr>
                <w:rFonts w:ascii="Times New Roman" w:hAnsi="Times New Roman"/>
                <w:sz w:val="28"/>
                <w:szCs w:val="28"/>
              </w:rPr>
              <w:t xml:space="preserve">2.1.1.1.aktivitātes "Atbalsts zinātnei un pētniecībai" trešās kārtas ERAF finansējuma atlikums 1 099 758 </w:t>
            </w:r>
            <w:proofErr w:type="spellStart"/>
            <w:r w:rsidRPr="00836F46">
              <w:rPr>
                <w:rFonts w:ascii="Times New Roman" w:hAnsi="Times New Roman"/>
                <w:i/>
                <w:sz w:val="28"/>
                <w:szCs w:val="28"/>
              </w:rPr>
              <w:t>euro</w:t>
            </w:r>
            <w:proofErr w:type="spellEnd"/>
            <w:r w:rsidRPr="00836F46">
              <w:rPr>
                <w:rFonts w:ascii="Times New Roman" w:hAnsi="Times New Roman"/>
                <w:sz w:val="28"/>
                <w:szCs w:val="28"/>
              </w:rPr>
              <w:t>;</w:t>
            </w:r>
          </w:p>
          <w:p w:rsidR="00681171" w:rsidRPr="00836F46" w:rsidRDefault="00681171" w:rsidP="00681171">
            <w:pPr>
              <w:pStyle w:val="ListParagraph"/>
              <w:numPr>
                <w:ilvl w:val="0"/>
                <w:numId w:val="27"/>
              </w:numPr>
              <w:autoSpaceDE w:val="0"/>
              <w:autoSpaceDN w:val="0"/>
              <w:adjustRightInd w:val="0"/>
              <w:spacing w:after="0" w:line="240" w:lineRule="auto"/>
              <w:jc w:val="both"/>
              <w:rPr>
                <w:rFonts w:ascii="Times New Roman" w:hAnsi="Times New Roman"/>
                <w:sz w:val="28"/>
                <w:szCs w:val="28"/>
              </w:rPr>
            </w:pPr>
            <w:r w:rsidRPr="00836F46">
              <w:rPr>
                <w:rFonts w:ascii="Times New Roman" w:hAnsi="Times New Roman"/>
                <w:sz w:val="28"/>
                <w:szCs w:val="28"/>
              </w:rPr>
              <w:t>2.1.1.2.aktivitātes „Atbalsts starptautiskās sadarbības projektiem zinātnē un tehnoloģijās” otrās kārtas ERAF finansējuma atlikums 858 030</w:t>
            </w:r>
            <w:r w:rsidRPr="00836F46">
              <w:rPr>
                <w:rFonts w:ascii="Times New Roman" w:hAnsi="Times New Roman"/>
                <w:i/>
                <w:sz w:val="28"/>
                <w:szCs w:val="28"/>
              </w:rPr>
              <w:t xml:space="preserve"> </w:t>
            </w:r>
            <w:proofErr w:type="spellStart"/>
            <w:r w:rsidRPr="00836F46">
              <w:rPr>
                <w:rFonts w:ascii="Times New Roman" w:hAnsi="Times New Roman"/>
                <w:i/>
                <w:sz w:val="28"/>
                <w:szCs w:val="28"/>
              </w:rPr>
              <w:t>euro</w:t>
            </w:r>
            <w:proofErr w:type="spellEnd"/>
            <w:r w:rsidRPr="00836F46">
              <w:rPr>
                <w:rFonts w:ascii="Times New Roman" w:hAnsi="Times New Roman"/>
                <w:i/>
                <w:sz w:val="28"/>
                <w:szCs w:val="28"/>
              </w:rPr>
              <w:t>.</w:t>
            </w:r>
          </w:p>
          <w:p w:rsidR="00AD18D4" w:rsidRPr="00F61B88" w:rsidRDefault="003D73BB" w:rsidP="00AD18D4">
            <w:pPr>
              <w:pStyle w:val="ListParagraph"/>
              <w:spacing w:after="0" w:line="240" w:lineRule="auto"/>
              <w:ind w:left="0" w:firstLine="728"/>
              <w:jc w:val="both"/>
              <w:rPr>
                <w:rFonts w:ascii="Times New Roman" w:hAnsi="Times New Roman"/>
                <w:b/>
                <w:sz w:val="28"/>
                <w:szCs w:val="28"/>
              </w:rPr>
            </w:pPr>
            <w:r w:rsidRPr="00836F46">
              <w:rPr>
                <w:rFonts w:ascii="Times New Roman" w:hAnsi="Times New Roman"/>
                <w:sz w:val="28"/>
                <w:szCs w:val="28"/>
              </w:rPr>
              <w:t xml:space="preserve">Ievērojot iepriekš minēto un, lai nodrošinātu 2.1.1.pasākuma “Zinātne, pētniecība un attīstība” ietvaros pieejamā finansējuma izlietojumu pilnā apmērā, Izglītības un zinātnes ministrija ierosina līdz </w:t>
            </w:r>
            <w:r w:rsidR="00681171" w:rsidRPr="00836F46">
              <w:rPr>
                <w:rFonts w:ascii="Times New Roman" w:hAnsi="Times New Roman"/>
                <w:sz w:val="28"/>
                <w:szCs w:val="28"/>
              </w:rPr>
              <w:t>2015</w:t>
            </w:r>
            <w:r w:rsidRPr="00836F46">
              <w:rPr>
                <w:rFonts w:ascii="Times New Roman" w:hAnsi="Times New Roman"/>
                <w:sz w:val="28"/>
                <w:szCs w:val="28"/>
              </w:rPr>
              <w:t xml:space="preserve">.gada </w:t>
            </w:r>
            <w:r w:rsidR="00681171" w:rsidRPr="00836F46">
              <w:rPr>
                <w:rFonts w:ascii="Times New Roman" w:hAnsi="Times New Roman"/>
                <w:sz w:val="28"/>
                <w:szCs w:val="28"/>
              </w:rPr>
              <w:t>7</w:t>
            </w:r>
            <w:r w:rsidRPr="00836F46">
              <w:rPr>
                <w:rFonts w:ascii="Times New Roman" w:hAnsi="Times New Roman"/>
                <w:sz w:val="28"/>
                <w:szCs w:val="28"/>
              </w:rPr>
              <w:t>.</w:t>
            </w:r>
            <w:r w:rsidR="00681171" w:rsidRPr="00836F46">
              <w:rPr>
                <w:rFonts w:ascii="Times New Roman" w:hAnsi="Times New Roman"/>
                <w:sz w:val="28"/>
                <w:szCs w:val="28"/>
              </w:rPr>
              <w:t xml:space="preserve">janvārim </w:t>
            </w:r>
            <w:r w:rsidRPr="00836F46">
              <w:rPr>
                <w:rFonts w:ascii="Times New Roman" w:hAnsi="Times New Roman"/>
                <w:sz w:val="28"/>
                <w:szCs w:val="28"/>
              </w:rPr>
              <w:t xml:space="preserve">2.1.1.1.aktivitātes „Atbalsts zinātnei un pētniecībai” trešās projektu iesniegumu atlases kārtas ietvaros pieejamo ERAF finansējuma atlikumu </w:t>
            </w:r>
            <w:r w:rsidR="00681171" w:rsidRPr="00836F46">
              <w:rPr>
                <w:rFonts w:ascii="Times New Roman" w:hAnsi="Times New Roman"/>
                <w:sz w:val="28"/>
                <w:szCs w:val="28"/>
              </w:rPr>
              <w:t xml:space="preserve">1 099 758 </w:t>
            </w:r>
            <w:proofErr w:type="spellStart"/>
            <w:r w:rsidRPr="00836F46">
              <w:rPr>
                <w:rFonts w:ascii="Times New Roman" w:hAnsi="Times New Roman"/>
                <w:i/>
                <w:sz w:val="28"/>
                <w:szCs w:val="28"/>
              </w:rPr>
              <w:t>euro</w:t>
            </w:r>
            <w:proofErr w:type="spellEnd"/>
            <w:r w:rsidRPr="00836F46">
              <w:rPr>
                <w:rFonts w:ascii="Times New Roman" w:hAnsi="Times New Roman"/>
                <w:sz w:val="28"/>
                <w:szCs w:val="28"/>
              </w:rPr>
              <w:t xml:space="preserve"> apmērā </w:t>
            </w:r>
            <w:r w:rsidR="00681171" w:rsidRPr="00836F46">
              <w:rPr>
                <w:rFonts w:ascii="Times New Roman" w:hAnsi="Times New Roman"/>
                <w:sz w:val="28"/>
                <w:szCs w:val="28"/>
              </w:rPr>
              <w:t>un 2.1.1.2.aktivitātes „Atbalsts starptautiskās sadarbības projektiem zinātnē un tehnoloģijās” otrās kārtas ERAF finansējuma atlikumu 858 030</w:t>
            </w:r>
            <w:r w:rsidR="00681171" w:rsidRPr="00836F46">
              <w:rPr>
                <w:rFonts w:ascii="Times New Roman" w:hAnsi="Times New Roman"/>
                <w:i/>
                <w:sz w:val="28"/>
                <w:szCs w:val="28"/>
              </w:rPr>
              <w:t xml:space="preserve"> </w:t>
            </w:r>
            <w:proofErr w:type="spellStart"/>
            <w:r w:rsidR="00681171" w:rsidRPr="00836F46">
              <w:rPr>
                <w:rFonts w:ascii="Times New Roman" w:hAnsi="Times New Roman"/>
                <w:i/>
                <w:sz w:val="28"/>
                <w:szCs w:val="28"/>
              </w:rPr>
              <w:t>euro</w:t>
            </w:r>
            <w:proofErr w:type="spellEnd"/>
            <w:r w:rsidR="00681171" w:rsidRPr="00836F46">
              <w:rPr>
                <w:rFonts w:ascii="Times New Roman" w:hAnsi="Times New Roman"/>
                <w:sz w:val="28"/>
                <w:szCs w:val="28"/>
              </w:rPr>
              <w:t xml:space="preserve"> apmērā, kas kopā veido ERAF finansējumu 1 957 788 </w:t>
            </w:r>
            <w:proofErr w:type="spellStart"/>
            <w:r w:rsidR="00681171" w:rsidRPr="00836F46">
              <w:rPr>
                <w:rFonts w:ascii="Times New Roman" w:hAnsi="Times New Roman"/>
                <w:i/>
                <w:sz w:val="28"/>
                <w:szCs w:val="28"/>
              </w:rPr>
              <w:t>euro</w:t>
            </w:r>
            <w:proofErr w:type="spellEnd"/>
            <w:r w:rsidR="00681171" w:rsidRPr="00836F46">
              <w:rPr>
                <w:rFonts w:ascii="Times New Roman" w:hAnsi="Times New Roman"/>
                <w:i/>
                <w:sz w:val="28"/>
                <w:szCs w:val="28"/>
              </w:rPr>
              <w:t>,</w:t>
            </w:r>
            <w:r w:rsidR="00681171" w:rsidRPr="00836F46">
              <w:rPr>
                <w:rFonts w:ascii="Times New Roman" w:hAnsi="Times New Roman"/>
                <w:sz w:val="28"/>
                <w:szCs w:val="28"/>
              </w:rPr>
              <w:t xml:space="preserve"> </w:t>
            </w:r>
            <w:r w:rsidRPr="00836F46">
              <w:rPr>
                <w:rFonts w:ascii="Times New Roman" w:hAnsi="Times New Roman"/>
                <w:sz w:val="28"/>
                <w:szCs w:val="28"/>
              </w:rPr>
              <w:t xml:space="preserve">novirzīt </w:t>
            </w:r>
            <w:r w:rsidRPr="00836F46">
              <w:rPr>
                <w:rFonts w:ascii="Times New Roman" w:hAnsi="Times New Roman"/>
                <w:sz w:val="28"/>
                <w:szCs w:val="28"/>
              </w:rPr>
              <w:lastRenderedPageBreak/>
              <w:t>2.1.1.3.3.apakšaktivitātes projektu īstenošanai, to paredzot zinātniskās izcilības attīstība</w:t>
            </w:r>
            <w:r w:rsidR="001C72DE" w:rsidRPr="00836F46">
              <w:rPr>
                <w:rFonts w:ascii="Times New Roman" w:hAnsi="Times New Roman"/>
                <w:sz w:val="28"/>
                <w:szCs w:val="28"/>
              </w:rPr>
              <w:t>s atbalstam</w:t>
            </w:r>
            <w:r w:rsidRPr="00836F46">
              <w:rPr>
                <w:rFonts w:ascii="Times New Roman" w:hAnsi="Times New Roman"/>
                <w:sz w:val="28"/>
                <w:szCs w:val="28"/>
              </w:rPr>
              <w:t>.</w:t>
            </w:r>
            <w:r w:rsidR="001C72DE" w:rsidRPr="00836F46">
              <w:rPr>
                <w:rFonts w:ascii="Times New Roman" w:hAnsi="Times New Roman"/>
                <w:sz w:val="28"/>
                <w:szCs w:val="28"/>
              </w:rPr>
              <w:t xml:space="preserve"> </w:t>
            </w:r>
            <w:r w:rsidR="00AD18D4" w:rsidRPr="00836F46">
              <w:rPr>
                <w:rFonts w:ascii="Times New Roman" w:hAnsi="Times New Roman"/>
                <w:sz w:val="28"/>
                <w:szCs w:val="28"/>
              </w:rPr>
              <w:t xml:space="preserve">Šo grozījumu rezultātā 2.1.1.3.3.apakšaktivitātei pieejamais ERAF finansējums tiek palielināts no 9 911 645 </w:t>
            </w:r>
            <w:proofErr w:type="spellStart"/>
            <w:r w:rsidR="00AD18D4" w:rsidRPr="00836F46">
              <w:rPr>
                <w:rFonts w:ascii="Times New Roman" w:hAnsi="Times New Roman"/>
                <w:i/>
                <w:sz w:val="28"/>
                <w:szCs w:val="28"/>
              </w:rPr>
              <w:t>euro</w:t>
            </w:r>
            <w:proofErr w:type="spellEnd"/>
            <w:r w:rsidR="00AD18D4" w:rsidRPr="00836F46">
              <w:rPr>
                <w:rFonts w:ascii="Times New Roman" w:hAnsi="Times New Roman"/>
                <w:i/>
                <w:sz w:val="28"/>
                <w:szCs w:val="28"/>
              </w:rPr>
              <w:t xml:space="preserve"> </w:t>
            </w:r>
            <w:r w:rsidR="00AD18D4" w:rsidRPr="00836F46">
              <w:rPr>
                <w:rFonts w:ascii="Times New Roman" w:hAnsi="Times New Roman"/>
                <w:sz w:val="28"/>
                <w:szCs w:val="28"/>
              </w:rPr>
              <w:t>līdz</w:t>
            </w:r>
            <w:r w:rsidR="00AD18D4" w:rsidRPr="00836F46">
              <w:rPr>
                <w:rFonts w:ascii="Times New Roman" w:hAnsi="Times New Roman"/>
                <w:i/>
                <w:sz w:val="28"/>
                <w:szCs w:val="28"/>
              </w:rPr>
              <w:t xml:space="preserve"> </w:t>
            </w:r>
            <w:r w:rsidR="001A3658" w:rsidRPr="00836F46">
              <w:rPr>
                <w:rFonts w:ascii="Times New Roman" w:hAnsi="Times New Roman"/>
                <w:sz w:val="28"/>
                <w:szCs w:val="28"/>
              </w:rPr>
              <w:t>11 869 433</w:t>
            </w:r>
            <w:r w:rsidR="00681171" w:rsidRPr="00836F46">
              <w:rPr>
                <w:rFonts w:ascii="Times New Roman" w:hAnsi="Times New Roman"/>
                <w:sz w:val="28"/>
                <w:szCs w:val="28"/>
              </w:rPr>
              <w:t xml:space="preserve"> </w:t>
            </w:r>
            <w:proofErr w:type="spellStart"/>
            <w:r w:rsidR="00AD18D4" w:rsidRPr="00836F46">
              <w:rPr>
                <w:rFonts w:ascii="Times New Roman" w:hAnsi="Times New Roman"/>
                <w:i/>
                <w:sz w:val="28"/>
                <w:szCs w:val="28"/>
              </w:rPr>
              <w:t>euro</w:t>
            </w:r>
            <w:proofErr w:type="spellEnd"/>
            <w:r w:rsidR="00AD18D4" w:rsidRPr="00836F46">
              <w:rPr>
                <w:rFonts w:ascii="Times New Roman" w:hAnsi="Times New Roman"/>
                <w:sz w:val="28"/>
                <w:szCs w:val="28"/>
              </w:rPr>
              <w:t>.</w:t>
            </w:r>
          </w:p>
          <w:p w:rsidR="003D73BB" w:rsidRPr="00CF5DB3" w:rsidRDefault="001C72DE" w:rsidP="00150602">
            <w:pPr>
              <w:pStyle w:val="ListParagraph"/>
              <w:spacing w:after="0" w:line="240" w:lineRule="auto"/>
              <w:ind w:left="0" w:firstLine="728"/>
              <w:jc w:val="both"/>
              <w:rPr>
                <w:rFonts w:ascii="Times New Roman" w:hAnsi="Times New Roman"/>
                <w:sz w:val="28"/>
                <w:szCs w:val="28"/>
              </w:rPr>
            </w:pPr>
            <w:r w:rsidRPr="00864C1D">
              <w:rPr>
                <w:rFonts w:ascii="Times New Roman" w:hAnsi="Times New Roman"/>
                <w:sz w:val="28"/>
                <w:szCs w:val="28"/>
              </w:rPr>
              <w:t>Palielinot 2.1.1.3.3.apakšaktivitātes projektu īstenošanai</w:t>
            </w:r>
            <w:r w:rsidR="00152338" w:rsidRPr="00864C1D">
              <w:rPr>
                <w:rFonts w:ascii="Times New Roman" w:hAnsi="Times New Roman"/>
                <w:sz w:val="28"/>
                <w:szCs w:val="28"/>
              </w:rPr>
              <w:t xml:space="preserve"> pieejamo ERAF finansējumu, nepieciešams palielināt arī projekt</w:t>
            </w:r>
            <w:r w:rsidR="00AD18D4" w:rsidRPr="00864C1D">
              <w:rPr>
                <w:rFonts w:ascii="Times New Roman" w:hAnsi="Times New Roman"/>
                <w:sz w:val="28"/>
                <w:szCs w:val="28"/>
              </w:rPr>
              <w:t>ie</w:t>
            </w:r>
            <w:r w:rsidR="004F6E67" w:rsidRPr="00864C1D">
              <w:rPr>
                <w:rFonts w:ascii="Times New Roman" w:hAnsi="Times New Roman"/>
                <w:sz w:val="28"/>
                <w:szCs w:val="28"/>
              </w:rPr>
              <w:t>m pieejamo</w:t>
            </w:r>
            <w:r w:rsidR="00152338" w:rsidRPr="00864C1D">
              <w:rPr>
                <w:rFonts w:ascii="Times New Roman" w:hAnsi="Times New Roman"/>
                <w:sz w:val="28"/>
                <w:szCs w:val="28"/>
              </w:rPr>
              <w:t xml:space="preserve"> maksimālo attiecināmo izmaksu apmēru, kas tiek noteikt</w:t>
            </w:r>
            <w:r w:rsidR="004F6E67" w:rsidRPr="00864C1D">
              <w:rPr>
                <w:rFonts w:ascii="Times New Roman" w:hAnsi="Times New Roman"/>
                <w:sz w:val="28"/>
                <w:szCs w:val="28"/>
              </w:rPr>
              <w:t>s</w:t>
            </w:r>
            <w:r w:rsidR="00152338" w:rsidRPr="00864C1D">
              <w:rPr>
                <w:rFonts w:ascii="Times New Roman" w:hAnsi="Times New Roman"/>
                <w:sz w:val="28"/>
                <w:szCs w:val="28"/>
              </w:rPr>
              <w:t xml:space="preserve"> </w:t>
            </w:r>
            <w:r w:rsidR="004F6E67" w:rsidRPr="00864C1D">
              <w:rPr>
                <w:rFonts w:ascii="Times New Roman" w:hAnsi="Times New Roman"/>
                <w:sz w:val="28"/>
                <w:szCs w:val="28"/>
              </w:rPr>
              <w:t xml:space="preserve">atbilstoši </w:t>
            </w:r>
            <w:r w:rsidR="00152338" w:rsidRPr="00864C1D">
              <w:rPr>
                <w:rFonts w:ascii="Times New Roman" w:hAnsi="Times New Roman"/>
                <w:sz w:val="28"/>
                <w:szCs w:val="28"/>
              </w:rPr>
              <w:t>M</w:t>
            </w:r>
            <w:r w:rsidR="007F2988">
              <w:rPr>
                <w:rFonts w:ascii="Times New Roman" w:hAnsi="Times New Roman"/>
                <w:sz w:val="28"/>
                <w:szCs w:val="28"/>
              </w:rPr>
              <w:t xml:space="preserve">inistru kabineta </w:t>
            </w:r>
            <w:r w:rsidR="00152338" w:rsidRPr="00864C1D">
              <w:rPr>
                <w:rFonts w:ascii="Times New Roman" w:hAnsi="Times New Roman"/>
                <w:sz w:val="28"/>
                <w:szCs w:val="28"/>
              </w:rPr>
              <w:t>2014.gada 25.novembra noteikumu Nr.729</w:t>
            </w:r>
            <w:r w:rsidR="00511D96">
              <w:rPr>
                <w:rFonts w:ascii="Times New Roman" w:hAnsi="Times New Roman"/>
                <w:sz w:val="28"/>
                <w:szCs w:val="28"/>
              </w:rPr>
              <w:t xml:space="preserve"> “</w:t>
            </w:r>
            <w:r w:rsidR="00152338" w:rsidRPr="00864C1D">
              <w:rPr>
                <w:rFonts w:ascii="Times New Roman" w:hAnsi="Times New Roman"/>
                <w:sz w:val="28"/>
                <w:szCs w:val="28"/>
              </w:rPr>
              <w:t xml:space="preserve">Noteikumi par darbības programmas </w:t>
            </w:r>
            <w:r w:rsidR="00511D96">
              <w:rPr>
                <w:rFonts w:ascii="Times New Roman" w:hAnsi="Times New Roman"/>
                <w:sz w:val="28"/>
                <w:szCs w:val="28"/>
              </w:rPr>
              <w:t>“</w:t>
            </w:r>
            <w:r w:rsidR="00152338" w:rsidRPr="00864C1D">
              <w:rPr>
                <w:rFonts w:ascii="Times New Roman" w:hAnsi="Times New Roman"/>
                <w:sz w:val="28"/>
                <w:szCs w:val="28"/>
              </w:rPr>
              <w:t>Uzņēmējdarbība un inovācijas</w:t>
            </w:r>
            <w:r w:rsidR="00511D96">
              <w:rPr>
                <w:rFonts w:ascii="Times New Roman" w:hAnsi="Times New Roman"/>
                <w:sz w:val="28"/>
                <w:szCs w:val="28"/>
              </w:rPr>
              <w:t>”</w:t>
            </w:r>
            <w:r w:rsidR="007F2988" w:rsidRPr="00864C1D">
              <w:rPr>
                <w:rFonts w:ascii="Times New Roman" w:hAnsi="Times New Roman"/>
                <w:sz w:val="28"/>
                <w:szCs w:val="28"/>
              </w:rPr>
              <w:t xml:space="preserve"> </w:t>
            </w:r>
            <w:r w:rsidR="00152338" w:rsidRPr="00864C1D">
              <w:rPr>
                <w:rFonts w:ascii="Times New Roman" w:hAnsi="Times New Roman"/>
                <w:sz w:val="28"/>
                <w:szCs w:val="28"/>
              </w:rPr>
              <w:t>papildinājuma 2.1.1.3.3.apakšaktivitāti</w:t>
            </w:r>
            <w:r w:rsidR="00511D96">
              <w:rPr>
                <w:rFonts w:ascii="Times New Roman" w:hAnsi="Times New Roman"/>
                <w:sz w:val="28"/>
                <w:szCs w:val="28"/>
              </w:rPr>
              <w:t xml:space="preserve"> “</w:t>
            </w:r>
            <w:r w:rsidR="00152338" w:rsidRPr="00864C1D">
              <w:rPr>
                <w:rFonts w:ascii="Times New Roman" w:hAnsi="Times New Roman"/>
                <w:sz w:val="28"/>
                <w:szCs w:val="28"/>
              </w:rPr>
              <w:t>Zinātnisko institūciju institucionālās kapacitātes attīstība</w:t>
            </w:r>
            <w:r w:rsidR="00511D96">
              <w:rPr>
                <w:rFonts w:ascii="Times New Roman" w:hAnsi="Times New Roman"/>
                <w:sz w:val="28"/>
                <w:szCs w:val="28"/>
              </w:rPr>
              <w:t xml:space="preserve">”” </w:t>
            </w:r>
            <w:r w:rsidR="004F6E67" w:rsidRPr="00864C1D">
              <w:rPr>
                <w:rFonts w:ascii="Times New Roman" w:hAnsi="Times New Roman"/>
                <w:sz w:val="28"/>
                <w:szCs w:val="28"/>
              </w:rPr>
              <w:t>1.</w:t>
            </w:r>
            <w:r w:rsidR="00152338" w:rsidRPr="00864C1D">
              <w:rPr>
                <w:rFonts w:ascii="Times New Roman" w:hAnsi="Times New Roman"/>
                <w:sz w:val="28"/>
                <w:szCs w:val="28"/>
              </w:rPr>
              <w:t>pielikumā iekļautajai metodikai.</w:t>
            </w:r>
            <w:r w:rsidR="004F6E67" w:rsidRPr="00864C1D">
              <w:rPr>
                <w:rFonts w:ascii="Times New Roman" w:hAnsi="Times New Roman"/>
                <w:sz w:val="28"/>
                <w:szCs w:val="28"/>
              </w:rPr>
              <w:t xml:space="preserve"> Saskaņā ar šo metodiku finansējums tiek noteikts pēc formulas proporcionāli kopējam 2.1.1.3.3.apakšaktivitātei pieejamam ERAF finansējumam</w:t>
            </w:r>
            <w:r w:rsidR="004F6E67" w:rsidRPr="00932B9F">
              <w:rPr>
                <w:rFonts w:ascii="Times New Roman" w:hAnsi="Times New Roman"/>
                <w:sz w:val="28"/>
                <w:szCs w:val="28"/>
              </w:rPr>
              <w:t xml:space="preserve">. </w:t>
            </w:r>
            <w:r w:rsidR="00613302" w:rsidRPr="00932B9F">
              <w:rPr>
                <w:rFonts w:ascii="Times New Roman" w:hAnsi="Times New Roman"/>
                <w:sz w:val="28"/>
                <w:szCs w:val="28"/>
              </w:rPr>
              <w:t xml:space="preserve">Turklāt saskaņā ar </w:t>
            </w:r>
            <w:r w:rsidR="00704AB6" w:rsidRPr="00932B9F">
              <w:rPr>
                <w:rFonts w:ascii="Times New Roman" w:hAnsi="Times New Roman"/>
                <w:sz w:val="28"/>
                <w:szCs w:val="28"/>
              </w:rPr>
              <w:t xml:space="preserve">Ministru kabineta 2014.gada 25.novembra noteikumu Nr.729 “Noteikumi par darbības programmas “Uzņēmējdarbība un inovācijas” papildinājuma 2.1.1.3.3.apakšaktivitāti “Zinātnisko institūciju institucionālās kapacitātes attīstība”” </w:t>
            </w:r>
            <w:r w:rsidR="00613302" w:rsidRPr="00932B9F">
              <w:rPr>
                <w:rFonts w:ascii="Times New Roman" w:hAnsi="Times New Roman"/>
                <w:sz w:val="28"/>
                <w:szCs w:val="28"/>
              </w:rPr>
              <w:t xml:space="preserve">34.punktu zinātniskajām institūcijām 10 darbdienu laikā no noteikumu spēkā stāšanās dienas Izglītības un zinātnes ministrijā ir jāiesniedz dokumenti un informācija, kas nepieciešama maksimāli pieejamā finansējuma aprēķināšanai atbilstoši iepriekš minētajai metodikai. Ņemot vērā šobrīd iesniegtos zinātnisko institūciju datus, sākotnēji veiktie aprēķini vairs neatbilst faktiskajai situācijai. </w:t>
            </w:r>
            <w:r w:rsidR="004F6E67" w:rsidRPr="00932B9F">
              <w:rPr>
                <w:rFonts w:ascii="Times New Roman" w:hAnsi="Times New Roman"/>
                <w:sz w:val="28"/>
                <w:szCs w:val="28"/>
              </w:rPr>
              <w:t xml:space="preserve">Finansējuma </w:t>
            </w:r>
            <w:r w:rsidR="00A754B3" w:rsidRPr="00932B9F">
              <w:rPr>
                <w:rFonts w:ascii="Times New Roman" w:hAnsi="Times New Roman"/>
                <w:sz w:val="28"/>
                <w:szCs w:val="28"/>
              </w:rPr>
              <w:t>pār</w:t>
            </w:r>
            <w:r w:rsidR="004F6E67" w:rsidRPr="00932B9F">
              <w:rPr>
                <w:rFonts w:ascii="Times New Roman" w:hAnsi="Times New Roman"/>
                <w:sz w:val="28"/>
                <w:szCs w:val="28"/>
              </w:rPr>
              <w:t xml:space="preserve">rēķinu rezultātā </w:t>
            </w:r>
            <w:r w:rsidR="004F6E67" w:rsidRPr="00932B9F">
              <w:rPr>
                <w:rFonts w:ascii="Times New Roman" w:eastAsia="Times New Roman" w:hAnsi="Times New Roman"/>
                <w:bCs/>
                <w:sz w:val="28"/>
                <w:szCs w:val="28"/>
                <w:lang w:eastAsia="lv-LV"/>
              </w:rPr>
              <w:t xml:space="preserve">Izglītības un zinātnes ministrija secinājusi, ka </w:t>
            </w:r>
            <w:r w:rsidR="004F6E67" w:rsidRPr="00932B9F">
              <w:rPr>
                <w:rFonts w:ascii="Times New Roman" w:hAnsi="Times New Roman"/>
                <w:sz w:val="28"/>
                <w:szCs w:val="28"/>
              </w:rPr>
              <w:t xml:space="preserve">2.DPP nepieciešams palielināt 2.1.1.3.3.apakšaktivitātei </w:t>
            </w:r>
            <w:r w:rsidR="004F6E67" w:rsidRPr="00CF5DB3">
              <w:rPr>
                <w:rFonts w:ascii="Times New Roman" w:hAnsi="Times New Roman"/>
                <w:sz w:val="28"/>
                <w:szCs w:val="28"/>
              </w:rPr>
              <w:t xml:space="preserve">noteikto projektu maksimālo attiecināmo izmaksu apmēru no 2 500 000 </w:t>
            </w:r>
            <w:proofErr w:type="spellStart"/>
            <w:r w:rsidR="004F6E67" w:rsidRPr="00CF5DB3">
              <w:rPr>
                <w:rFonts w:ascii="Times New Roman" w:hAnsi="Times New Roman"/>
                <w:i/>
                <w:sz w:val="28"/>
                <w:szCs w:val="28"/>
              </w:rPr>
              <w:t>euro</w:t>
            </w:r>
            <w:proofErr w:type="spellEnd"/>
            <w:r w:rsidR="004F6E67" w:rsidRPr="00CF5DB3">
              <w:rPr>
                <w:rFonts w:ascii="Times New Roman" w:hAnsi="Times New Roman"/>
                <w:i/>
                <w:sz w:val="28"/>
                <w:szCs w:val="28"/>
              </w:rPr>
              <w:t xml:space="preserve"> </w:t>
            </w:r>
            <w:r w:rsidR="004F6E67" w:rsidRPr="00836F46">
              <w:rPr>
                <w:rFonts w:ascii="Times New Roman" w:hAnsi="Times New Roman"/>
                <w:sz w:val="28"/>
                <w:szCs w:val="28"/>
              </w:rPr>
              <w:t>līdz</w:t>
            </w:r>
            <w:r w:rsidR="004F6E67" w:rsidRPr="00836F46">
              <w:rPr>
                <w:rFonts w:ascii="Times New Roman" w:hAnsi="Times New Roman"/>
                <w:i/>
                <w:sz w:val="28"/>
                <w:szCs w:val="28"/>
              </w:rPr>
              <w:t xml:space="preserve"> </w:t>
            </w:r>
            <w:r w:rsidR="003A40E7" w:rsidRPr="00836F46">
              <w:rPr>
                <w:rFonts w:ascii="Times New Roman" w:hAnsi="Times New Roman"/>
                <w:sz w:val="28"/>
                <w:szCs w:val="28"/>
              </w:rPr>
              <w:t>4</w:t>
            </w:r>
            <w:r w:rsidR="001A3658" w:rsidRPr="00836F46">
              <w:rPr>
                <w:rFonts w:ascii="Times New Roman" w:hAnsi="Times New Roman"/>
                <w:sz w:val="28"/>
                <w:szCs w:val="28"/>
              </w:rPr>
              <w:t> </w:t>
            </w:r>
            <w:r w:rsidR="003A40E7" w:rsidRPr="00836F46">
              <w:rPr>
                <w:rFonts w:ascii="Times New Roman" w:hAnsi="Times New Roman"/>
                <w:sz w:val="28"/>
                <w:szCs w:val="28"/>
              </w:rPr>
              <w:t>0</w:t>
            </w:r>
            <w:r w:rsidR="001A3658" w:rsidRPr="00836F46">
              <w:rPr>
                <w:rFonts w:ascii="Times New Roman" w:hAnsi="Times New Roman"/>
                <w:sz w:val="28"/>
                <w:szCs w:val="28"/>
              </w:rPr>
              <w:t>00 000</w:t>
            </w:r>
            <w:r w:rsidR="004F6E67" w:rsidRPr="00CF5DB3">
              <w:rPr>
                <w:rFonts w:ascii="Times New Roman" w:hAnsi="Times New Roman"/>
                <w:sz w:val="28"/>
                <w:szCs w:val="28"/>
              </w:rPr>
              <w:t xml:space="preserve"> </w:t>
            </w:r>
            <w:proofErr w:type="spellStart"/>
            <w:r w:rsidR="004F6E67" w:rsidRPr="00CF5DB3">
              <w:rPr>
                <w:rFonts w:ascii="Times New Roman" w:hAnsi="Times New Roman"/>
                <w:i/>
                <w:sz w:val="28"/>
                <w:szCs w:val="28"/>
              </w:rPr>
              <w:t>euro</w:t>
            </w:r>
            <w:proofErr w:type="spellEnd"/>
            <w:r w:rsidR="004F6E67" w:rsidRPr="00CF5DB3">
              <w:rPr>
                <w:rFonts w:ascii="Times New Roman" w:hAnsi="Times New Roman"/>
                <w:sz w:val="28"/>
                <w:szCs w:val="28"/>
              </w:rPr>
              <w:t>.</w:t>
            </w:r>
          </w:p>
          <w:p w:rsidR="003D73BB" w:rsidRPr="00CF5DB3" w:rsidRDefault="003D73BB" w:rsidP="00150602">
            <w:pPr>
              <w:pStyle w:val="ListParagraph"/>
              <w:spacing w:after="0" w:line="240" w:lineRule="auto"/>
              <w:ind w:left="0" w:firstLine="728"/>
              <w:jc w:val="both"/>
              <w:rPr>
                <w:rFonts w:ascii="Times New Roman" w:hAnsi="Times New Roman"/>
                <w:sz w:val="28"/>
                <w:szCs w:val="28"/>
              </w:rPr>
            </w:pPr>
          </w:p>
          <w:p w:rsidR="0064579C" w:rsidRPr="00836F46" w:rsidRDefault="00B61CCF" w:rsidP="005950EA">
            <w:pPr>
              <w:spacing w:after="0" w:line="240" w:lineRule="auto"/>
              <w:jc w:val="both"/>
              <w:rPr>
                <w:rFonts w:ascii="Times New Roman" w:hAnsi="Times New Roman"/>
                <w:sz w:val="28"/>
                <w:szCs w:val="28"/>
              </w:rPr>
            </w:pPr>
            <w:r w:rsidRPr="00CF5DB3">
              <w:rPr>
                <w:rFonts w:ascii="Times New Roman" w:hAnsi="Times New Roman"/>
                <w:sz w:val="28"/>
                <w:szCs w:val="28"/>
              </w:rPr>
              <w:t xml:space="preserve">       </w:t>
            </w:r>
            <w:r w:rsidR="0084296E" w:rsidRPr="00836F46">
              <w:rPr>
                <w:rFonts w:ascii="Times New Roman" w:hAnsi="Times New Roman"/>
                <w:sz w:val="28"/>
                <w:szCs w:val="28"/>
              </w:rPr>
              <w:t>R</w:t>
            </w:r>
            <w:r w:rsidR="0064579C" w:rsidRPr="00836F46">
              <w:rPr>
                <w:rFonts w:ascii="Times New Roman" w:hAnsi="Times New Roman"/>
                <w:sz w:val="28"/>
                <w:szCs w:val="28"/>
              </w:rPr>
              <w:t>īkojuma projekts paredz:</w:t>
            </w:r>
          </w:p>
          <w:p w:rsidR="006A2D11" w:rsidRPr="00836F46" w:rsidRDefault="00295C32" w:rsidP="005950EA">
            <w:pPr>
              <w:pStyle w:val="ListParagraph"/>
              <w:numPr>
                <w:ilvl w:val="0"/>
                <w:numId w:val="11"/>
              </w:numPr>
              <w:spacing w:after="0" w:line="240" w:lineRule="auto"/>
              <w:jc w:val="both"/>
              <w:rPr>
                <w:rFonts w:ascii="Times New Roman" w:hAnsi="Times New Roman"/>
                <w:sz w:val="28"/>
                <w:szCs w:val="28"/>
              </w:rPr>
            </w:pPr>
            <w:r w:rsidRPr="00836F46">
              <w:rPr>
                <w:rFonts w:ascii="Times New Roman" w:hAnsi="Times New Roman"/>
                <w:sz w:val="28"/>
                <w:szCs w:val="28"/>
              </w:rPr>
              <w:t>precizēt</w:t>
            </w:r>
            <w:r w:rsidR="0064579C" w:rsidRPr="00836F46">
              <w:rPr>
                <w:rFonts w:ascii="Times New Roman" w:hAnsi="Times New Roman"/>
                <w:sz w:val="28"/>
                <w:szCs w:val="28"/>
              </w:rPr>
              <w:t xml:space="preserve"> </w:t>
            </w:r>
            <w:r w:rsidRPr="00836F46">
              <w:rPr>
                <w:rFonts w:ascii="Times New Roman" w:hAnsi="Times New Roman"/>
                <w:sz w:val="28"/>
                <w:szCs w:val="28"/>
              </w:rPr>
              <w:t>2.DPP</w:t>
            </w:r>
            <w:r w:rsidR="005950EA" w:rsidRPr="00836F46">
              <w:rPr>
                <w:rFonts w:ascii="Times New Roman" w:hAnsi="Times New Roman"/>
                <w:sz w:val="28"/>
                <w:szCs w:val="28"/>
              </w:rPr>
              <w:t xml:space="preserve"> </w:t>
            </w:r>
            <w:r w:rsidR="00E14F69" w:rsidRPr="00836F46">
              <w:rPr>
                <w:rFonts w:ascii="Times New Roman" w:hAnsi="Times New Roman"/>
                <w:sz w:val="28"/>
                <w:szCs w:val="28"/>
              </w:rPr>
              <w:t>25</w:t>
            </w:r>
            <w:r w:rsidR="0064579C" w:rsidRPr="00836F46">
              <w:rPr>
                <w:rFonts w:ascii="Times New Roman" w:hAnsi="Times New Roman"/>
                <w:sz w:val="28"/>
                <w:szCs w:val="28"/>
              </w:rPr>
              <w:t>.</w:t>
            </w:r>
            <w:r w:rsidR="0064579C" w:rsidRPr="00836F46">
              <w:rPr>
                <w:rFonts w:ascii="Times New Roman" w:hAnsi="Times New Roman"/>
                <w:sz w:val="28"/>
                <w:szCs w:val="28"/>
                <w:vertAlign w:val="superscript"/>
              </w:rPr>
              <w:t>6</w:t>
            </w:r>
            <w:r w:rsidR="0064579C" w:rsidRPr="00836F46">
              <w:rPr>
                <w:rFonts w:ascii="Times New Roman" w:hAnsi="Times New Roman"/>
                <w:sz w:val="28"/>
                <w:szCs w:val="28"/>
              </w:rPr>
              <w:t xml:space="preserve"> punktu, </w:t>
            </w:r>
            <w:r w:rsidRPr="00836F46">
              <w:rPr>
                <w:rFonts w:ascii="Times New Roman" w:hAnsi="Times New Roman"/>
                <w:sz w:val="28"/>
                <w:szCs w:val="28"/>
              </w:rPr>
              <w:t>palielinot</w:t>
            </w:r>
            <w:r w:rsidR="0064579C" w:rsidRPr="00836F46">
              <w:rPr>
                <w:rFonts w:ascii="Times New Roman" w:hAnsi="Times New Roman"/>
                <w:sz w:val="28"/>
                <w:szCs w:val="28"/>
              </w:rPr>
              <w:t xml:space="preserve"> 2.1.1.3.3.apakšaktivitāte</w:t>
            </w:r>
            <w:r w:rsidR="00BF2549" w:rsidRPr="00836F46">
              <w:rPr>
                <w:rFonts w:ascii="Times New Roman" w:hAnsi="Times New Roman"/>
                <w:sz w:val="28"/>
                <w:szCs w:val="28"/>
              </w:rPr>
              <w:t>s</w:t>
            </w:r>
            <w:r w:rsidR="0064579C" w:rsidRPr="00836F46">
              <w:rPr>
                <w:rFonts w:ascii="Times New Roman" w:hAnsi="Times New Roman"/>
                <w:sz w:val="28"/>
                <w:szCs w:val="28"/>
              </w:rPr>
              <w:t xml:space="preserve"> </w:t>
            </w:r>
            <w:r w:rsidR="00BF2549" w:rsidRPr="00836F46">
              <w:rPr>
                <w:rFonts w:ascii="Times New Roman" w:hAnsi="Times New Roman"/>
                <w:sz w:val="28"/>
                <w:szCs w:val="28"/>
              </w:rPr>
              <w:t>projektu maksimālo attiecinām</w:t>
            </w:r>
            <w:r w:rsidR="00B75F9E" w:rsidRPr="00836F46">
              <w:rPr>
                <w:rFonts w:ascii="Times New Roman" w:hAnsi="Times New Roman"/>
                <w:sz w:val="28"/>
                <w:szCs w:val="28"/>
              </w:rPr>
              <w:t>o</w:t>
            </w:r>
            <w:r w:rsidR="00BF2549" w:rsidRPr="00836F46">
              <w:rPr>
                <w:rFonts w:ascii="Times New Roman" w:hAnsi="Times New Roman"/>
                <w:sz w:val="28"/>
                <w:szCs w:val="28"/>
              </w:rPr>
              <w:t xml:space="preserve"> izmaksu apmēru no </w:t>
            </w:r>
            <w:r w:rsidR="004F6E67" w:rsidRPr="00836F46">
              <w:rPr>
                <w:rFonts w:ascii="Times New Roman" w:hAnsi="Times New Roman"/>
                <w:sz w:val="28"/>
                <w:szCs w:val="28"/>
              </w:rPr>
              <w:t>2</w:t>
            </w:r>
            <w:r w:rsidR="00BF2549" w:rsidRPr="00836F46">
              <w:rPr>
                <w:rFonts w:ascii="Times New Roman" w:hAnsi="Times New Roman"/>
                <w:sz w:val="28"/>
                <w:szCs w:val="28"/>
              </w:rPr>
              <w:t xml:space="preserve"> 500 000 </w:t>
            </w:r>
            <w:proofErr w:type="spellStart"/>
            <w:r w:rsidR="00BF2549" w:rsidRPr="00836F46">
              <w:rPr>
                <w:rFonts w:ascii="Times New Roman" w:hAnsi="Times New Roman"/>
                <w:i/>
                <w:sz w:val="28"/>
                <w:szCs w:val="28"/>
              </w:rPr>
              <w:t>euro</w:t>
            </w:r>
            <w:proofErr w:type="spellEnd"/>
            <w:r w:rsidR="00BF2549" w:rsidRPr="00836F46">
              <w:rPr>
                <w:rFonts w:ascii="Times New Roman" w:hAnsi="Times New Roman"/>
                <w:i/>
                <w:sz w:val="28"/>
                <w:szCs w:val="28"/>
              </w:rPr>
              <w:t xml:space="preserve"> </w:t>
            </w:r>
            <w:r w:rsidR="004A1901" w:rsidRPr="00836F46">
              <w:rPr>
                <w:rFonts w:ascii="Times New Roman" w:hAnsi="Times New Roman"/>
                <w:sz w:val="28"/>
                <w:szCs w:val="28"/>
              </w:rPr>
              <w:t>līdz</w:t>
            </w:r>
            <w:r w:rsidR="00BF2549" w:rsidRPr="00836F46">
              <w:rPr>
                <w:rFonts w:ascii="Times New Roman" w:hAnsi="Times New Roman"/>
                <w:i/>
                <w:sz w:val="28"/>
                <w:szCs w:val="28"/>
              </w:rPr>
              <w:t xml:space="preserve"> </w:t>
            </w:r>
            <w:r w:rsidR="003A40E7" w:rsidRPr="00836F46">
              <w:rPr>
                <w:rFonts w:ascii="Times New Roman" w:hAnsi="Times New Roman"/>
                <w:sz w:val="28"/>
                <w:szCs w:val="28"/>
              </w:rPr>
              <w:t>4</w:t>
            </w:r>
            <w:r w:rsidR="001A3658" w:rsidRPr="00836F46">
              <w:rPr>
                <w:rFonts w:ascii="Times New Roman" w:hAnsi="Times New Roman"/>
                <w:sz w:val="28"/>
                <w:szCs w:val="28"/>
              </w:rPr>
              <w:t> </w:t>
            </w:r>
            <w:r w:rsidR="003A40E7" w:rsidRPr="00836F46">
              <w:rPr>
                <w:rFonts w:ascii="Times New Roman" w:hAnsi="Times New Roman"/>
                <w:sz w:val="28"/>
                <w:szCs w:val="28"/>
              </w:rPr>
              <w:t>0</w:t>
            </w:r>
            <w:r w:rsidR="001A3658" w:rsidRPr="00836F46">
              <w:rPr>
                <w:rFonts w:ascii="Times New Roman" w:hAnsi="Times New Roman"/>
                <w:sz w:val="28"/>
                <w:szCs w:val="28"/>
              </w:rPr>
              <w:t>00 000</w:t>
            </w:r>
            <w:r w:rsidR="00BF2549" w:rsidRPr="00836F46">
              <w:rPr>
                <w:rFonts w:ascii="Times New Roman" w:hAnsi="Times New Roman"/>
                <w:sz w:val="28"/>
                <w:szCs w:val="28"/>
              </w:rPr>
              <w:t xml:space="preserve"> </w:t>
            </w:r>
            <w:proofErr w:type="spellStart"/>
            <w:r w:rsidR="00BF2549" w:rsidRPr="00836F46">
              <w:rPr>
                <w:rFonts w:ascii="Times New Roman" w:hAnsi="Times New Roman"/>
                <w:i/>
                <w:sz w:val="28"/>
                <w:szCs w:val="28"/>
              </w:rPr>
              <w:t>euro</w:t>
            </w:r>
            <w:proofErr w:type="spellEnd"/>
            <w:r w:rsidR="006A2D11" w:rsidRPr="00836F46">
              <w:rPr>
                <w:rFonts w:ascii="Times New Roman" w:hAnsi="Times New Roman"/>
                <w:sz w:val="28"/>
                <w:szCs w:val="28"/>
              </w:rPr>
              <w:t>;</w:t>
            </w:r>
          </w:p>
          <w:p w:rsidR="000025EA" w:rsidRPr="00864C1D" w:rsidRDefault="0064579C" w:rsidP="008177A1">
            <w:pPr>
              <w:pStyle w:val="ListParagraph"/>
              <w:numPr>
                <w:ilvl w:val="0"/>
                <w:numId w:val="11"/>
              </w:numPr>
              <w:spacing w:after="0" w:line="240" w:lineRule="auto"/>
              <w:jc w:val="both"/>
              <w:rPr>
                <w:rFonts w:ascii="Times New Roman" w:hAnsi="Times New Roman"/>
                <w:b/>
                <w:sz w:val="28"/>
                <w:szCs w:val="28"/>
              </w:rPr>
            </w:pPr>
            <w:r w:rsidRPr="00836F46">
              <w:rPr>
                <w:rFonts w:ascii="Times New Roman" w:hAnsi="Times New Roman"/>
                <w:sz w:val="28"/>
                <w:szCs w:val="28"/>
              </w:rPr>
              <w:t xml:space="preserve">precizēt </w:t>
            </w:r>
            <w:r w:rsidR="00BF2549" w:rsidRPr="00836F46">
              <w:rPr>
                <w:rFonts w:ascii="Times New Roman" w:hAnsi="Times New Roman"/>
                <w:sz w:val="28"/>
                <w:szCs w:val="28"/>
              </w:rPr>
              <w:t>2.DPP</w:t>
            </w:r>
            <w:r w:rsidR="0016209B" w:rsidRPr="00836F46">
              <w:rPr>
                <w:rFonts w:ascii="Times New Roman" w:hAnsi="Times New Roman"/>
                <w:sz w:val="28"/>
                <w:szCs w:val="28"/>
              </w:rPr>
              <w:t xml:space="preserve"> </w:t>
            </w:r>
            <w:r w:rsidRPr="00836F46">
              <w:rPr>
                <w:rFonts w:ascii="Times New Roman" w:hAnsi="Times New Roman"/>
                <w:sz w:val="28"/>
                <w:szCs w:val="28"/>
              </w:rPr>
              <w:t>33.punkta tabul</w:t>
            </w:r>
            <w:r w:rsidR="0016209B" w:rsidRPr="00836F46">
              <w:rPr>
                <w:rFonts w:ascii="Times New Roman" w:hAnsi="Times New Roman"/>
                <w:sz w:val="28"/>
                <w:szCs w:val="28"/>
              </w:rPr>
              <w:t>u</w:t>
            </w:r>
            <w:r w:rsidRPr="00836F46">
              <w:rPr>
                <w:rFonts w:ascii="Times New Roman" w:hAnsi="Times New Roman"/>
                <w:sz w:val="28"/>
                <w:szCs w:val="28"/>
              </w:rPr>
              <w:t xml:space="preserve"> „Finanšu plāns (EUR)”, paredzot 2.1.1.1.aktivitātes</w:t>
            </w:r>
            <w:r w:rsidR="00BF2549" w:rsidRPr="00836F46">
              <w:rPr>
                <w:rFonts w:ascii="Times New Roman" w:hAnsi="Times New Roman"/>
                <w:sz w:val="28"/>
                <w:szCs w:val="28"/>
              </w:rPr>
              <w:t xml:space="preserve"> „Atbalsts zinātnei un pētniecībai”</w:t>
            </w:r>
            <w:r w:rsidRPr="00836F46">
              <w:rPr>
                <w:rFonts w:ascii="Times New Roman" w:hAnsi="Times New Roman"/>
                <w:sz w:val="28"/>
                <w:szCs w:val="28"/>
              </w:rPr>
              <w:t xml:space="preserve"> </w:t>
            </w:r>
            <w:r w:rsidR="008177A1" w:rsidRPr="00836F46">
              <w:rPr>
                <w:rFonts w:ascii="Times New Roman" w:hAnsi="Times New Roman"/>
                <w:sz w:val="28"/>
                <w:szCs w:val="28"/>
              </w:rPr>
              <w:t xml:space="preserve">trešās kārtas un 2.1.1.2.aktivitātes „Atbalsts starptautiskās sadarbības </w:t>
            </w:r>
            <w:r w:rsidR="008177A1" w:rsidRPr="00836F46">
              <w:rPr>
                <w:rFonts w:ascii="Times New Roman" w:hAnsi="Times New Roman"/>
                <w:sz w:val="28"/>
                <w:szCs w:val="28"/>
              </w:rPr>
              <w:lastRenderedPageBreak/>
              <w:t xml:space="preserve">projektiem zinātnē un tehnoloģijās” otrās kārtas </w:t>
            </w:r>
            <w:r w:rsidR="00F72F00" w:rsidRPr="00836F46">
              <w:rPr>
                <w:rFonts w:ascii="Times New Roman" w:hAnsi="Times New Roman"/>
                <w:sz w:val="28"/>
                <w:szCs w:val="28"/>
              </w:rPr>
              <w:t>ietvaros pieejam</w:t>
            </w:r>
            <w:r w:rsidR="004F6E67" w:rsidRPr="00836F46">
              <w:rPr>
                <w:rFonts w:ascii="Times New Roman" w:hAnsi="Times New Roman"/>
                <w:sz w:val="28"/>
                <w:szCs w:val="28"/>
              </w:rPr>
              <w:t>ā</w:t>
            </w:r>
            <w:r w:rsidR="00F72F00" w:rsidRPr="00836F46">
              <w:rPr>
                <w:rFonts w:ascii="Times New Roman" w:hAnsi="Times New Roman"/>
                <w:sz w:val="28"/>
                <w:szCs w:val="28"/>
              </w:rPr>
              <w:t xml:space="preserve"> </w:t>
            </w:r>
            <w:r w:rsidR="00B33CC6" w:rsidRPr="00836F46">
              <w:rPr>
                <w:rFonts w:ascii="Times New Roman" w:hAnsi="Times New Roman"/>
                <w:sz w:val="28"/>
                <w:szCs w:val="28"/>
              </w:rPr>
              <w:t xml:space="preserve">ERAF </w:t>
            </w:r>
            <w:r w:rsidR="00F72F00" w:rsidRPr="00836F46">
              <w:rPr>
                <w:rFonts w:ascii="Times New Roman" w:hAnsi="Times New Roman"/>
                <w:sz w:val="28"/>
                <w:szCs w:val="28"/>
              </w:rPr>
              <w:t>finansējuma atlikum</w:t>
            </w:r>
            <w:r w:rsidR="004F6E67" w:rsidRPr="00836F46">
              <w:rPr>
                <w:rFonts w:ascii="Times New Roman" w:hAnsi="Times New Roman"/>
                <w:sz w:val="28"/>
                <w:szCs w:val="28"/>
              </w:rPr>
              <w:t>a</w:t>
            </w:r>
            <w:r w:rsidR="00F72F00" w:rsidRPr="00836F46">
              <w:rPr>
                <w:rFonts w:ascii="Times New Roman" w:hAnsi="Times New Roman"/>
                <w:sz w:val="28"/>
                <w:szCs w:val="28"/>
              </w:rPr>
              <w:t xml:space="preserve"> pārdal</w:t>
            </w:r>
            <w:r w:rsidR="004F6E67" w:rsidRPr="00836F46">
              <w:rPr>
                <w:rFonts w:ascii="Times New Roman" w:hAnsi="Times New Roman"/>
                <w:sz w:val="28"/>
                <w:szCs w:val="28"/>
              </w:rPr>
              <w:t>i</w:t>
            </w:r>
            <w:r w:rsidRPr="00836F46">
              <w:rPr>
                <w:rFonts w:ascii="Times New Roman" w:hAnsi="Times New Roman"/>
                <w:sz w:val="28"/>
                <w:szCs w:val="28"/>
              </w:rPr>
              <w:t xml:space="preserve"> 2.1.1.3.3.apakšaktivitātei</w:t>
            </w:r>
            <w:r w:rsidR="00B33CC6" w:rsidRPr="00836F46">
              <w:rPr>
                <w:rFonts w:ascii="Times New Roman" w:hAnsi="Times New Roman"/>
                <w:sz w:val="28"/>
                <w:szCs w:val="28"/>
              </w:rPr>
              <w:t xml:space="preserve">, tādējādi nodrošinot 2.1.1.3.3.apakšaktivitātes ietvaros pieejamo ERAF finansējumu </w:t>
            </w:r>
            <w:r w:rsidR="00A754B3" w:rsidRPr="00836F46">
              <w:rPr>
                <w:rFonts w:ascii="Times New Roman" w:hAnsi="Times New Roman"/>
                <w:sz w:val="28"/>
                <w:szCs w:val="28"/>
              </w:rPr>
              <w:t>11 </w:t>
            </w:r>
            <w:r w:rsidR="008177A1" w:rsidRPr="00836F46">
              <w:rPr>
                <w:rFonts w:ascii="Times New Roman" w:hAnsi="Times New Roman"/>
                <w:sz w:val="28"/>
                <w:szCs w:val="28"/>
              </w:rPr>
              <w:t xml:space="preserve">869 433 </w:t>
            </w:r>
            <w:proofErr w:type="spellStart"/>
            <w:r w:rsidR="00B33CC6" w:rsidRPr="00836F46">
              <w:rPr>
                <w:rFonts w:ascii="Times New Roman" w:hAnsi="Times New Roman"/>
                <w:i/>
                <w:sz w:val="28"/>
                <w:szCs w:val="28"/>
              </w:rPr>
              <w:t>euro</w:t>
            </w:r>
            <w:proofErr w:type="spellEnd"/>
            <w:r w:rsidR="00B33CC6" w:rsidRPr="00836F46">
              <w:rPr>
                <w:rFonts w:ascii="Times New Roman" w:hAnsi="Times New Roman"/>
                <w:i/>
                <w:sz w:val="28"/>
                <w:szCs w:val="28"/>
              </w:rPr>
              <w:t xml:space="preserve"> </w:t>
            </w:r>
            <w:r w:rsidR="00B33CC6" w:rsidRPr="00836F46">
              <w:rPr>
                <w:rFonts w:ascii="Times New Roman" w:hAnsi="Times New Roman"/>
                <w:sz w:val="28"/>
                <w:szCs w:val="28"/>
              </w:rPr>
              <w:t>apmērā</w:t>
            </w:r>
            <w:r w:rsidR="00E02F19" w:rsidRPr="00836F46">
              <w:rPr>
                <w:rFonts w:ascii="Times New Roman" w:hAnsi="Times New Roman"/>
                <w:sz w:val="28"/>
                <w:szCs w:val="28"/>
              </w:rPr>
              <w:t>.</w:t>
            </w:r>
          </w:p>
        </w:tc>
      </w:tr>
      <w:tr w:rsidR="00D40CFC" w:rsidRPr="00864C1D" w:rsidTr="009D0E8B">
        <w:trPr>
          <w:trHeight w:val="360"/>
        </w:trPr>
        <w:tc>
          <w:tcPr>
            <w:tcW w:w="2567" w:type="dxa"/>
            <w:shd w:val="clear" w:color="auto" w:fill="auto"/>
            <w:hideMark/>
          </w:tcPr>
          <w:p w:rsidR="00D40CFC" w:rsidRPr="00864C1D" w:rsidRDefault="00D40CFC" w:rsidP="008F3BBD">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lastRenderedPageBreak/>
              <w:t xml:space="preserve">3. </w:t>
            </w:r>
            <w:r w:rsidR="002D3F81" w:rsidRPr="00864C1D">
              <w:rPr>
                <w:rFonts w:ascii="Times New Roman" w:eastAsia="Times New Roman" w:hAnsi="Times New Roman"/>
                <w:sz w:val="28"/>
                <w:szCs w:val="28"/>
                <w:lang w:eastAsia="lv-LV"/>
              </w:rPr>
              <w:t>Projekta izstrādē iesaistītās institūcijas</w:t>
            </w:r>
          </w:p>
        </w:tc>
        <w:tc>
          <w:tcPr>
            <w:tcW w:w="6647" w:type="dxa"/>
            <w:shd w:val="clear" w:color="auto" w:fill="auto"/>
            <w:hideMark/>
          </w:tcPr>
          <w:p w:rsidR="00D40CFC" w:rsidRPr="00864C1D" w:rsidRDefault="0040525E" w:rsidP="00916BD2">
            <w:pPr>
              <w:spacing w:after="0" w:line="240" w:lineRule="auto"/>
              <w:jc w:val="both"/>
              <w:rPr>
                <w:rFonts w:ascii="Times New Roman" w:hAnsi="Times New Roman"/>
                <w:color w:val="000000"/>
                <w:sz w:val="28"/>
                <w:szCs w:val="28"/>
              </w:rPr>
            </w:pPr>
            <w:r w:rsidRPr="00864C1D">
              <w:rPr>
                <w:rFonts w:ascii="Times New Roman" w:hAnsi="Times New Roman"/>
                <w:color w:val="000000"/>
                <w:sz w:val="28"/>
                <w:szCs w:val="28"/>
              </w:rPr>
              <w:t>Izglītības un zinātnes ministrija</w:t>
            </w:r>
            <w:r w:rsidR="000C53D5" w:rsidRPr="00864C1D">
              <w:rPr>
                <w:rFonts w:ascii="Times New Roman" w:hAnsi="Times New Roman"/>
                <w:color w:val="000000"/>
                <w:sz w:val="28"/>
                <w:szCs w:val="28"/>
              </w:rPr>
              <w:t>.</w:t>
            </w:r>
          </w:p>
        </w:tc>
      </w:tr>
      <w:tr w:rsidR="00D40CFC" w:rsidRPr="00864C1D" w:rsidTr="009245AB">
        <w:trPr>
          <w:trHeight w:val="76"/>
        </w:trPr>
        <w:tc>
          <w:tcPr>
            <w:tcW w:w="2567" w:type="dxa"/>
            <w:hideMark/>
          </w:tcPr>
          <w:p w:rsidR="00D40CFC" w:rsidRPr="00864C1D" w:rsidRDefault="00D40CFC" w:rsidP="008F3BBD">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 xml:space="preserve">4. </w:t>
            </w:r>
            <w:r w:rsidR="00951FF3" w:rsidRPr="00864C1D">
              <w:rPr>
                <w:rFonts w:ascii="Times New Roman" w:eastAsia="Times New Roman" w:hAnsi="Times New Roman"/>
                <w:sz w:val="28"/>
                <w:szCs w:val="28"/>
                <w:lang w:eastAsia="lv-LV"/>
              </w:rPr>
              <w:t>Cita informācija</w:t>
            </w:r>
          </w:p>
        </w:tc>
        <w:tc>
          <w:tcPr>
            <w:tcW w:w="6647" w:type="dxa"/>
            <w:hideMark/>
          </w:tcPr>
          <w:p w:rsidR="00047893" w:rsidRPr="00864C1D" w:rsidRDefault="00951FF3" w:rsidP="000C53D5">
            <w:pPr>
              <w:spacing w:after="0" w:line="240" w:lineRule="auto"/>
              <w:jc w:val="both"/>
              <w:rPr>
                <w:rFonts w:ascii="Times New Roman" w:hAnsi="Times New Roman"/>
                <w:bCs/>
                <w:sz w:val="28"/>
                <w:szCs w:val="28"/>
              </w:rPr>
            </w:pPr>
            <w:r w:rsidRPr="00864C1D">
              <w:rPr>
                <w:rFonts w:ascii="Times New Roman" w:eastAsia="Times New Roman" w:hAnsi="Times New Roman"/>
                <w:sz w:val="28"/>
                <w:szCs w:val="28"/>
              </w:rPr>
              <w:t>Nav</w:t>
            </w:r>
            <w:r w:rsidR="000C53D5" w:rsidRPr="00864C1D">
              <w:rPr>
                <w:rFonts w:ascii="Times New Roman" w:eastAsia="Times New Roman" w:hAnsi="Times New Roman"/>
                <w:sz w:val="28"/>
                <w:szCs w:val="28"/>
              </w:rPr>
              <w:t>.</w:t>
            </w:r>
          </w:p>
        </w:tc>
      </w:tr>
    </w:tbl>
    <w:p w:rsidR="00564229" w:rsidRPr="00864C1D" w:rsidRDefault="00564229" w:rsidP="00BA3659">
      <w:pPr>
        <w:spacing w:after="0" w:line="240" w:lineRule="auto"/>
        <w:rPr>
          <w:rFonts w:ascii="Times New Roman" w:eastAsia="Arial Unicode MS" w:hAnsi="Times New Roman"/>
          <w:b/>
          <w:sz w:val="28"/>
          <w:szCs w:val="28"/>
        </w:rPr>
      </w:pPr>
    </w:p>
    <w:tbl>
      <w:tblPr>
        <w:tblpPr w:leftFromText="180" w:rightFromText="180" w:vertAnchor="text" w:horzAnchor="margin" w:tblpXSpec="center" w:tblpY="149"/>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4849"/>
        <w:gridCol w:w="3691"/>
      </w:tblGrid>
      <w:tr w:rsidR="00D40CFC" w:rsidRPr="00864C1D" w:rsidTr="009245AB">
        <w:tc>
          <w:tcPr>
            <w:tcW w:w="9215" w:type="dxa"/>
            <w:gridSpan w:val="3"/>
          </w:tcPr>
          <w:p w:rsidR="00D40CFC" w:rsidRPr="00864C1D" w:rsidRDefault="00C775E7" w:rsidP="008F3BBD">
            <w:pPr>
              <w:spacing w:after="0" w:line="240" w:lineRule="auto"/>
              <w:jc w:val="center"/>
              <w:rPr>
                <w:rFonts w:ascii="Times New Roman" w:eastAsia="Times New Roman" w:hAnsi="Times New Roman"/>
                <w:b/>
                <w:bCs/>
                <w:sz w:val="28"/>
                <w:szCs w:val="28"/>
                <w:lang w:eastAsia="lv-LV"/>
              </w:rPr>
            </w:pPr>
            <w:r w:rsidRPr="00864C1D">
              <w:rPr>
                <w:rFonts w:ascii="Times New Roman" w:eastAsia="Times New Roman" w:hAnsi="Times New Roman"/>
                <w:b/>
                <w:bCs/>
                <w:sz w:val="28"/>
                <w:szCs w:val="28"/>
                <w:lang w:eastAsia="lv-LV"/>
              </w:rPr>
              <w:t>II. Tiesību akta projekta ietekme uz sabiedrību, tautsaimniecības attīstību un administratīvo slogu</w:t>
            </w:r>
          </w:p>
        </w:tc>
      </w:tr>
      <w:tr w:rsidR="00D40CFC" w:rsidRPr="00864C1D" w:rsidTr="000C53D5">
        <w:trPr>
          <w:trHeight w:val="467"/>
        </w:trPr>
        <w:tc>
          <w:tcPr>
            <w:tcW w:w="675" w:type="dxa"/>
          </w:tcPr>
          <w:p w:rsidR="00D40CFC" w:rsidRPr="00864C1D" w:rsidRDefault="00D40CFC" w:rsidP="009245AB">
            <w:pPr>
              <w:spacing w:after="0" w:line="240" w:lineRule="auto"/>
              <w:ind w:left="-284" w:firstLine="284"/>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1.</w:t>
            </w:r>
          </w:p>
        </w:tc>
        <w:tc>
          <w:tcPr>
            <w:tcW w:w="4849" w:type="dxa"/>
          </w:tcPr>
          <w:p w:rsidR="00D40CFC" w:rsidRPr="00864C1D" w:rsidRDefault="00D40CFC" w:rsidP="008F3BBD">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Sabiedrības mērķgrupa</w:t>
            </w:r>
            <w:r w:rsidR="00951FF3" w:rsidRPr="00864C1D">
              <w:rPr>
                <w:rFonts w:ascii="Times New Roman" w:eastAsia="Times New Roman" w:hAnsi="Times New Roman"/>
                <w:sz w:val="28"/>
                <w:szCs w:val="28"/>
                <w:lang w:eastAsia="lv-LV"/>
              </w:rPr>
              <w:t>s, kuras tiesiskais regulējums ietekmē vai varētu ietekmēt</w:t>
            </w:r>
          </w:p>
        </w:tc>
        <w:tc>
          <w:tcPr>
            <w:tcW w:w="3691" w:type="dxa"/>
          </w:tcPr>
          <w:p w:rsidR="00382775" w:rsidRPr="00864C1D" w:rsidRDefault="00916BD2" w:rsidP="00916BD2">
            <w:pPr>
              <w:spacing w:after="0" w:line="240" w:lineRule="auto"/>
              <w:jc w:val="both"/>
              <w:rPr>
                <w:rFonts w:ascii="Times New Roman" w:eastAsia="Times New Roman" w:hAnsi="Times New Roman"/>
                <w:iCs/>
                <w:sz w:val="28"/>
                <w:szCs w:val="28"/>
                <w:lang w:eastAsia="lv-LV"/>
              </w:rPr>
            </w:pPr>
            <w:r w:rsidRPr="00864C1D">
              <w:rPr>
                <w:rFonts w:ascii="Times New Roman" w:eastAsia="Times New Roman" w:hAnsi="Times New Roman"/>
                <w:iCs/>
                <w:sz w:val="28"/>
                <w:szCs w:val="28"/>
                <w:lang w:eastAsia="lv-LV"/>
              </w:rPr>
              <w:t>Z</w:t>
            </w:r>
            <w:r w:rsidR="0064579C" w:rsidRPr="00864C1D">
              <w:rPr>
                <w:rFonts w:ascii="Times New Roman" w:eastAsia="Times New Roman" w:hAnsi="Times New Roman"/>
                <w:iCs/>
                <w:sz w:val="28"/>
                <w:szCs w:val="28"/>
                <w:lang w:eastAsia="lv-LV"/>
              </w:rPr>
              <w:t>inātniskās institūcijas, zinātnē un pētniecībā nodarbinātais personāls</w:t>
            </w:r>
            <w:r w:rsidRPr="00864C1D">
              <w:rPr>
                <w:rFonts w:ascii="Times New Roman" w:eastAsia="Times New Roman" w:hAnsi="Times New Roman"/>
                <w:iCs/>
                <w:sz w:val="28"/>
                <w:szCs w:val="28"/>
                <w:lang w:eastAsia="lv-LV"/>
              </w:rPr>
              <w:t>.</w:t>
            </w:r>
            <w:r w:rsidR="0064579C" w:rsidRPr="00864C1D">
              <w:rPr>
                <w:rFonts w:ascii="Times New Roman" w:eastAsia="Times New Roman" w:hAnsi="Times New Roman"/>
                <w:iCs/>
                <w:sz w:val="28"/>
                <w:szCs w:val="28"/>
                <w:lang w:eastAsia="lv-LV"/>
              </w:rPr>
              <w:t xml:space="preserve"> </w:t>
            </w:r>
          </w:p>
        </w:tc>
      </w:tr>
      <w:tr w:rsidR="00D40CFC" w:rsidRPr="00864C1D" w:rsidTr="000C53D5">
        <w:trPr>
          <w:trHeight w:val="523"/>
        </w:trPr>
        <w:tc>
          <w:tcPr>
            <w:tcW w:w="675" w:type="dxa"/>
          </w:tcPr>
          <w:p w:rsidR="00D40CFC" w:rsidRPr="00864C1D" w:rsidRDefault="00D40CFC" w:rsidP="008F3BBD">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2.</w:t>
            </w:r>
          </w:p>
        </w:tc>
        <w:tc>
          <w:tcPr>
            <w:tcW w:w="4849" w:type="dxa"/>
          </w:tcPr>
          <w:p w:rsidR="00D40CFC" w:rsidRPr="00864C1D" w:rsidRDefault="00951FF3" w:rsidP="008F3BBD">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Tiesiskā regulējuma ietekme uz tautsaimniecību un administratīvo slogu</w:t>
            </w:r>
          </w:p>
        </w:tc>
        <w:tc>
          <w:tcPr>
            <w:tcW w:w="3691" w:type="dxa"/>
          </w:tcPr>
          <w:p w:rsidR="00D40CFC" w:rsidRPr="00864C1D" w:rsidRDefault="002D3591" w:rsidP="000C53D5">
            <w:pPr>
              <w:spacing w:after="0" w:line="240" w:lineRule="auto"/>
              <w:jc w:val="both"/>
              <w:rPr>
                <w:rFonts w:ascii="Times New Roman" w:eastAsia="Times New Roman" w:hAnsi="Times New Roman"/>
                <w:sz w:val="28"/>
                <w:szCs w:val="28"/>
                <w:lang w:eastAsia="lv-LV"/>
              </w:rPr>
            </w:pPr>
            <w:r w:rsidRPr="00864C1D">
              <w:rPr>
                <w:rFonts w:ascii="Times New Roman" w:eastAsia="Times New Roman" w:hAnsi="Times New Roman"/>
                <w:color w:val="000000"/>
                <w:sz w:val="28"/>
                <w:szCs w:val="28"/>
                <w:lang w:eastAsia="lv-LV"/>
              </w:rPr>
              <w:t>Projekts šo jomu neskar.</w:t>
            </w:r>
          </w:p>
        </w:tc>
      </w:tr>
      <w:tr w:rsidR="00D40CFC" w:rsidRPr="00864C1D" w:rsidTr="000C53D5">
        <w:trPr>
          <w:trHeight w:val="517"/>
        </w:trPr>
        <w:tc>
          <w:tcPr>
            <w:tcW w:w="675" w:type="dxa"/>
          </w:tcPr>
          <w:p w:rsidR="00D40CFC" w:rsidRPr="00864C1D" w:rsidRDefault="00D40CFC" w:rsidP="008F3BBD">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3.</w:t>
            </w:r>
          </w:p>
        </w:tc>
        <w:tc>
          <w:tcPr>
            <w:tcW w:w="4849" w:type="dxa"/>
          </w:tcPr>
          <w:p w:rsidR="00D40CFC" w:rsidRPr="00864C1D" w:rsidRDefault="00951FF3" w:rsidP="008F3BBD">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Administratīvo izmaksu monetārais novērtējums</w:t>
            </w:r>
          </w:p>
        </w:tc>
        <w:tc>
          <w:tcPr>
            <w:tcW w:w="3691" w:type="dxa"/>
          </w:tcPr>
          <w:p w:rsidR="00D40CFC" w:rsidRPr="00864C1D" w:rsidRDefault="000F6E43" w:rsidP="000C53D5">
            <w:pPr>
              <w:spacing w:after="0" w:line="240" w:lineRule="auto"/>
              <w:jc w:val="both"/>
              <w:rPr>
                <w:rFonts w:ascii="Times New Roman" w:eastAsia="Times New Roman" w:hAnsi="Times New Roman"/>
                <w:sz w:val="28"/>
                <w:szCs w:val="28"/>
                <w:lang w:eastAsia="lv-LV"/>
              </w:rPr>
            </w:pPr>
            <w:r w:rsidRPr="00864C1D">
              <w:rPr>
                <w:rFonts w:ascii="Times New Roman" w:eastAsia="Times New Roman" w:hAnsi="Times New Roman"/>
                <w:color w:val="000000"/>
                <w:sz w:val="28"/>
                <w:szCs w:val="28"/>
                <w:lang w:eastAsia="lv-LV"/>
              </w:rPr>
              <w:t>Projekts šo jomu neskar.</w:t>
            </w:r>
          </w:p>
        </w:tc>
      </w:tr>
      <w:tr w:rsidR="00D40CFC" w:rsidRPr="00864C1D" w:rsidTr="000C53D5">
        <w:trPr>
          <w:trHeight w:val="517"/>
        </w:trPr>
        <w:tc>
          <w:tcPr>
            <w:tcW w:w="675" w:type="dxa"/>
          </w:tcPr>
          <w:p w:rsidR="00D40CFC" w:rsidRPr="00864C1D" w:rsidRDefault="00D40CFC" w:rsidP="008F3BBD">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4.</w:t>
            </w:r>
          </w:p>
        </w:tc>
        <w:tc>
          <w:tcPr>
            <w:tcW w:w="4849" w:type="dxa"/>
          </w:tcPr>
          <w:p w:rsidR="00D40CFC" w:rsidRPr="00864C1D" w:rsidRDefault="00951FF3" w:rsidP="008F3BBD">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Cita informācija</w:t>
            </w:r>
          </w:p>
        </w:tc>
        <w:tc>
          <w:tcPr>
            <w:tcW w:w="3691" w:type="dxa"/>
          </w:tcPr>
          <w:p w:rsidR="00D40CFC" w:rsidRPr="00864C1D" w:rsidRDefault="00951FF3" w:rsidP="000C53D5">
            <w:pPr>
              <w:spacing w:after="0" w:line="240" w:lineRule="auto"/>
              <w:jc w:val="both"/>
              <w:rPr>
                <w:rFonts w:ascii="Times New Roman" w:eastAsia="Times New Roman" w:hAnsi="Times New Roman"/>
                <w:iCs/>
                <w:sz w:val="28"/>
                <w:szCs w:val="28"/>
                <w:lang w:eastAsia="lv-LV"/>
              </w:rPr>
            </w:pPr>
            <w:r w:rsidRPr="00864C1D">
              <w:rPr>
                <w:rFonts w:ascii="Times New Roman" w:eastAsia="Times New Roman" w:hAnsi="Times New Roman"/>
                <w:color w:val="000000"/>
                <w:sz w:val="28"/>
                <w:szCs w:val="28"/>
                <w:lang w:eastAsia="lv-LV"/>
              </w:rPr>
              <w:t>Nav</w:t>
            </w:r>
            <w:r w:rsidR="000C53D5" w:rsidRPr="00864C1D">
              <w:rPr>
                <w:rFonts w:ascii="Times New Roman" w:eastAsia="Times New Roman" w:hAnsi="Times New Roman"/>
                <w:color w:val="000000"/>
                <w:sz w:val="28"/>
                <w:szCs w:val="28"/>
                <w:lang w:eastAsia="lv-LV"/>
              </w:rPr>
              <w:t>.</w:t>
            </w:r>
          </w:p>
        </w:tc>
      </w:tr>
    </w:tbl>
    <w:p w:rsidR="00FC3138" w:rsidRDefault="00FC3138" w:rsidP="00B84A5B">
      <w:pPr>
        <w:spacing w:after="0" w:line="240" w:lineRule="auto"/>
        <w:rPr>
          <w:rFonts w:ascii="Times New Roman" w:eastAsia="Arial Unicode MS" w:hAnsi="Times New Roman"/>
          <w:b/>
          <w:sz w:val="28"/>
          <w:szCs w:val="28"/>
        </w:rPr>
      </w:pPr>
    </w:p>
    <w:tbl>
      <w:tblPr>
        <w:tblW w:w="91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51"/>
        <w:gridCol w:w="2243"/>
        <w:gridCol w:w="6414"/>
      </w:tblGrid>
      <w:tr w:rsidR="009E0DAF" w:rsidRPr="00640496" w:rsidTr="00B05079">
        <w:tc>
          <w:tcPr>
            <w:tcW w:w="9108" w:type="dxa"/>
            <w:gridSpan w:val="3"/>
          </w:tcPr>
          <w:p w:rsidR="009E0DAF" w:rsidRPr="00640496" w:rsidRDefault="009E0DAF" w:rsidP="00B05079">
            <w:pPr>
              <w:spacing w:after="0" w:line="240" w:lineRule="auto"/>
              <w:jc w:val="center"/>
              <w:rPr>
                <w:rFonts w:ascii="Times New Roman" w:hAnsi="Times New Roman"/>
                <w:b/>
                <w:sz w:val="26"/>
                <w:szCs w:val="26"/>
                <w:lang w:eastAsia="lv-LV"/>
              </w:rPr>
            </w:pPr>
            <w:r w:rsidRPr="00640496">
              <w:rPr>
                <w:rFonts w:ascii="Times New Roman" w:hAnsi="Times New Roman"/>
                <w:b/>
                <w:sz w:val="26"/>
                <w:szCs w:val="26"/>
                <w:lang w:eastAsia="lv-LV"/>
              </w:rPr>
              <w:t>IV. Tiesību akta projekta ietekme uz spēkā esošo tiesību normu sistēmu</w:t>
            </w:r>
          </w:p>
        </w:tc>
      </w:tr>
      <w:tr w:rsidR="009E0DAF" w:rsidRPr="00640496" w:rsidTr="00B05079">
        <w:tc>
          <w:tcPr>
            <w:tcW w:w="451" w:type="dxa"/>
            <w:hideMark/>
          </w:tcPr>
          <w:p w:rsidR="009E0DAF" w:rsidRPr="00640496" w:rsidRDefault="009E0DAF" w:rsidP="00B05079">
            <w:pPr>
              <w:spacing w:after="0" w:line="240" w:lineRule="auto"/>
              <w:jc w:val="both"/>
              <w:rPr>
                <w:rFonts w:ascii="Times New Roman" w:hAnsi="Times New Roman"/>
                <w:sz w:val="26"/>
                <w:szCs w:val="26"/>
                <w:lang w:eastAsia="lv-LV"/>
              </w:rPr>
            </w:pPr>
            <w:r w:rsidRPr="00640496">
              <w:rPr>
                <w:rFonts w:ascii="Times New Roman" w:hAnsi="Times New Roman"/>
                <w:sz w:val="26"/>
                <w:szCs w:val="26"/>
                <w:lang w:eastAsia="lv-LV"/>
              </w:rPr>
              <w:t>1.</w:t>
            </w:r>
          </w:p>
        </w:tc>
        <w:tc>
          <w:tcPr>
            <w:tcW w:w="2243" w:type="dxa"/>
            <w:hideMark/>
          </w:tcPr>
          <w:p w:rsidR="009E0DAF" w:rsidRPr="00640496" w:rsidRDefault="009E0DAF" w:rsidP="00B05079">
            <w:pPr>
              <w:spacing w:after="0" w:line="240" w:lineRule="auto"/>
              <w:jc w:val="both"/>
              <w:rPr>
                <w:rFonts w:ascii="Times New Roman" w:hAnsi="Times New Roman"/>
                <w:sz w:val="26"/>
                <w:szCs w:val="26"/>
                <w:lang w:eastAsia="lv-LV"/>
              </w:rPr>
            </w:pPr>
            <w:r w:rsidRPr="00640496">
              <w:rPr>
                <w:rFonts w:ascii="Times New Roman" w:hAnsi="Times New Roman"/>
                <w:sz w:val="26"/>
                <w:szCs w:val="26"/>
                <w:lang w:eastAsia="lv-LV"/>
              </w:rPr>
              <w:t>Nepieciešamie saistītie tiesību aktu projekti</w:t>
            </w:r>
          </w:p>
        </w:tc>
        <w:tc>
          <w:tcPr>
            <w:tcW w:w="6414" w:type="dxa"/>
            <w:hideMark/>
          </w:tcPr>
          <w:p w:rsidR="00B05079" w:rsidRPr="00836F46" w:rsidRDefault="009E0DAF" w:rsidP="008717D5">
            <w:pPr>
              <w:spacing w:after="0" w:line="240" w:lineRule="auto"/>
              <w:jc w:val="both"/>
              <w:rPr>
                <w:rFonts w:ascii="Times New Roman" w:hAnsi="Times New Roman"/>
                <w:sz w:val="28"/>
                <w:szCs w:val="28"/>
              </w:rPr>
            </w:pPr>
            <w:r>
              <w:rPr>
                <w:rFonts w:ascii="Times New Roman" w:eastAsia="Times New Roman" w:hAnsi="Times New Roman"/>
                <w:iCs/>
                <w:sz w:val="26"/>
                <w:szCs w:val="26"/>
                <w:lang w:eastAsia="lv-LV"/>
              </w:rPr>
              <w:t xml:space="preserve"> </w:t>
            </w:r>
            <w:r w:rsidR="00B05079" w:rsidRPr="00E17706">
              <w:rPr>
                <w:rFonts w:ascii="Times New Roman" w:eastAsia="Times New Roman" w:hAnsi="Times New Roman"/>
                <w:sz w:val="28"/>
                <w:szCs w:val="28"/>
                <w:lang w:eastAsia="lv-LV"/>
              </w:rPr>
              <w:t xml:space="preserve">Lai nodrošinātu </w:t>
            </w:r>
            <w:r w:rsidR="00B05079">
              <w:rPr>
                <w:rFonts w:ascii="Times New Roman" w:eastAsia="Times New Roman" w:hAnsi="Times New Roman"/>
                <w:sz w:val="28"/>
                <w:szCs w:val="28"/>
                <w:lang w:eastAsia="lv-LV"/>
              </w:rPr>
              <w:t xml:space="preserve">ERAF </w:t>
            </w:r>
            <w:r w:rsidR="00B05079" w:rsidRPr="00836F46">
              <w:rPr>
                <w:rFonts w:ascii="Times New Roman" w:eastAsia="Times New Roman" w:hAnsi="Times New Roman"/>
                <w:sz w:val="28"/>
                <w:szCs w:val="28"/>
                <w:lang w:eastAsia="lv-LV"/>
              </w:rPr>
              <w:t xml:space="preserve">finansējuma </w:t>
            </w:r>
            <w:r w:rsidR="00B05079" w:rsidRPr="00836F46">
              <w:rPr>
                <w:rFonts w:ascii="Times New Roman" w:hAnsi="Times New Roman"/>
                <w:sz w:val="28"/>
                <w:szCs w:val="28"/>
              </w:rPr>
              <w:t xml:space="preserve">1 </w:t>
            </w:r>
            <w:r w:rsidR="008177A1" w:rsidRPr="00836F46">
              <w:rPr>
                <w:rFonts w:ascii="Times New Roman" w:hAnsi="Times New Roman"/>
                <w:sz w:val="28"/>
                <w:szCs w:val="28"/>
              </w:rPr>
              <w:t>957 788</w:t>
            </w:r>
            <w:r w:rsidR="008177A1" w:rsidRPr="00836F46">
              <w:rPr>
                <w:rFonts w:ascii="Times New Roman" w:eastAsia="Times New Roman" w:hAnsi="Times New Roman"/>
                <w:sz w:val="28"/>
                <w:szCs w:val="28"/>
                <w:lang w:eastAsia="lv-LV"/>
              </w:rPr>
              <w:t xml:space="preserve"> </w:t>
            </w:r>
            <w:proofErr w:type="spellStart"/>
            <w:r w:rsidR="00B05079" w:rsidRPr="00836F46">
              <w:rPr>
                <w:rFonts w:ascii="Times New Roman" w:hAnsi="Times New Roman"/>
                <w:i/>
                <w:sz w:val="28"/>
                <w:szCs w:val="28"/>
              </w:rPr>
              <w:t>euro</w:t>
            </w:r>
            <w:proofErr w:type="spellEnd"/>
            <w:r w:rsidR="00B05079" w:rsidRPr="00836F46">
              <w:rPr>
                <w:rFonts w:ascii="Times New Roman" w:eastAsia="Times New Roman" w:hAnsi="Times New Roman"/>
                <w:sz w:val="28"/>
                <w:szCs w:val="28"/>
                <w:lang w:eastAsia="lv-LV"/>
              </w:rPr>
              <w:t xml:space="preserve"> apmērā pārdali </w:t>
            </w:r>
            <w:r w:rsidR="00B05079" w:rsidRPr="00836F46">
              <w:rPr>
                <w:rFonts w:ascii="Times New Roman" w:hAnsi="Times New Roman"/>
                <w:sz w:val="28"/>
                <w:szCs w:val="28"/>
              </w:rPr>
              <w:t>2.1.1.3.3.apakšaktivitātes projektu īstenošanai, nepieciešami grozījumi šādos tiesību aktos:</w:t>
            </w:r>
          </w:p>
          <w:p w:rsidR="009E0DAF" w:rsidRPr="00836F46" w:rsidRDefault="008717D5" w:rsidP="00B05079">
            <w:pPr>
              <w:pStyle w:val="ListParagraph"/>
              <w:numPr>
                <w:ilvl w:val="0"/>
                <w:numId w:val="26"/>
              </w:numPr>
              <w:spacing w:after="0" w:line="240" w:lineRule="auto"/>
              <w:jc w:val="both"/>
              <w:rPr>
                <w:rFonts w:ascii="Times New Roman" w:hAnsi="Times New Roman"/>
                <w:bCs/>
                <w:sz w:val="26"/>
                <w:szCs w:val="26"/>
              </w:rPr>
            </w:pPr>
            <w:r w:rsidRPr="00836F46">
              <w:rPr>
                <w:rFonts w:ascii="Times New Roman" w:hAnsi="Times New Roman"/>
                <w:sz w:val="28"/>
                <w:szCs w:val="28"/>
              </w:rPr>
              <w:t xml:space="preserve">Ministru kabineta </w:t>
            </w:r>
            <w:r w:rsidR="00B05079" w:rsidRPr="00836F46">
              <w:rPr>
                <w:rFonts w:ascii="Times New Roman" w:hAnsi="Times New Roman"/>
                <w:sz w:val="28"/>
                <w:szCs w:val="28"/>
              </w:rPr>
              <w:t xml:space="preserve">2014.gada 25.novembra </w:t>
            </w:r>
            <w:r w:rsidRPr="00836F46">
              <w:rPr>
                <w:rFonts w:ascii="Times New Roman" w:hAnsi="Times New Roman"/>
                <w:sz w:val="28"/>
                <w:szCs w:val="28"/>
              </w:rPr>
              <w:t>noteikumos Nr.729 “Noteikumi par darbības programmas ”Uzņēmējdarbība un inovācijas” papildinājuma 2.1.1.3.3.apakšaktivitāti “Zinātnisko institūciju institucionālās kapacitātes attīstība””</w:t>
            </w:r>
            <w:r w:rsidR="00B05079" w:rsidRPr="00836F46">
              <w:rPr>
                <w:rFonts w:ascii="Times New Roman" w:hAnsi="Times New Roman"/>
                <w:sz w:val="28"/>
                <w:szCs w:val="28"/>
              </w:rPr>
              <w:t>;</w:t>
            </w:r>
          </w:p>
          <w:p w:rsidR="008177A1" w:rsidRPr="00836F46" w:rsidRDefault="00B05079" w:rsidP="00EF205D">
            <w:pPr>
              <w:pStyle w:val="ListParagraph"/>
              <w:numPr>
                <w:ilvl w:val="0"/>
                <w:numId w:val="26"/>
              </w:numPr>
              <w:spacing w:after="0" w:line="240" w:lineRule="auto"/>
              <w:jc w:val="both"/>
              <w:rPr>
                <w:rFonts w:ascii="Times New Roman" w:hAnsi="Times New Roman"/>
                <w:bCs/>
                <w:sz w:val="26"/>
                <w:szCs w:val="26"/>
              </w:rPr>
            </w:pPr>
            <w:r w:rsidRPr="00836F46">
              <w:rPr>
                <w:rFonts w:ascii="Times New Roman" w:hAnsi="Times New Roman"/>
                <w:sz w:val="28"/>
                <w:szCs w:val="28"/>
              </w:rPr>
              <w:t>Ministru kabineta 2013.gada 3.janvāra noteikumos Nr.14 “</w:t>
            </w:r>
            <w:r w:rsidR="009707BE" w:rsidRPr="00836F46">
              <w:rPr>
                <w:rFonts w:ascii="Times New Roman" w:hAnsi="Times New Roman"/>
                <w:sz w:val="28"/>
                <w:szCs w:val="28"/>
              </w:rPr>
              <w:t>Noteikumi par darbības programmas "Uzņēmējdarbība un inovācijas" papildinājuma 2.1.1.1.aktivitātes "Atbalsts zinātnei un pētniecībai" otro un trešo projektu iesniegumu atlases kārtu</w:t>
            </w:r>
            <w:r w:rsidRPr="00836F46">
              <w:rPr>
                <w:rFonts w:ascii="Times New Roman" w:hAnsi="Times New Roman"/>
                <w:sz w:val="28"/>
                <w:szCs w:val="28"/>
              </w:rPr>
              <w:t>”</w:t>
            </w:r>
            <w:r w:rsidR="008177A1" w:rsidRPr="00836F46">
              <w:rPr>
                <w:rFonts w:ascii="Times New Roman" w:hAnsi="Times New Roman"/>
                <w:sz w:val="28"/>
                <w:szCs w:val="28"/>
              </w:rPr>
              <w:t>;</w:t>
            </w:r>
          </w:p>
          <w:p w:rsidR="00EF205D" w:rsidRPr="00EF205D" w:rsidRDefault="008177A1" w:rsidP="008177A1">
            <w:pPr>
              <w:pStyle w:val="ListParagraph"/>
              <w:numPr>
                <w:ilvl w:val="0"/>
                <w:numId w:val="26"/>
              </w:numPr>
              <w:spacing w:after="0" w:line="240" w:lineRule="auto"/>
              <w:jc w:val="both"/>
              <w:rPr>
                <w:rFonts w:ascii="Times New Roman" w:hAnsi="Times New Roman"/>
                <w:bCs/>
                <w:sz w:val="26"/>
                <w:szCs w:val="26"/>
              </w:rPr>
            </w:pPr>
            <w:r w:rsidRPr="00836F46">
              <w:rPr>
                <w:rFonts w:ascii="Times New Roman" w:hAnsi="Times New Roman"/>
                <w:sz w:val="28"/>
                <w:szCs w:val="28"/>
              </w:rPr>
              <w:t xml:space="preserve">Ministru kabineta 2014.gada 23.septembra noteikumos Nr.571 "Noteikumi par darbības programmas "Uzņēmējdarbība un inovācijas" papildinājuma 2.1.1.2.aktivitātes "Atbalsts starptautiskās sadarbības projektiem zinātnē un </w:t>
            </w:r>
            <w:r w:rsidRPr="00836F46">
              <w:rPr>
                <w:rFonts w:ascii="Times New Roman" w:hAnsi="Times New Roman"/>
                <w:sz w:val="28"/>
                <w:szCs w:val="28"/>
              </w:rPr>
              <w:lastRenderedPageBreak/>
              <w:t>tehnoloģijās" otro projektu iesniegumu atlases kārtu""</w:t>
            </w:r>
            <w:r w:rsidR="00B05079" w:rsidRPr="00836F46">
              <w:rPr>
                <w:rFonts w:ascii="Times New Roman" w:hAnsi="Times New Roman"/>
                <w:sz w:val="28"/>
                <w:szCs w:val="28"/>
              </w:rPr>
              <w:t>.</w:t>
            </w:r>
          </w:p>
        </w:tc>
      </w:tr>
      <w:tr w:rsidR="009E0DAF" w:rsidRPr="00640496" w:rsidTr="00B05079">
        <w:tc>
          <w:tcPr>
            <w:tcW w:w="451" w:type="dxa"/>
          </w:tcPr>
          <w:p w:rsidR="009E0DAF" w:rsidRPr="00640496" w:rsidRDefault="009E0DAF" w:rsidP="00B05079">
            <w:pPr>
              <w:spacing w:after="0" w:line="240" w:lineRule="auto"/>
              <w:jc w:val="both"/>
              <w:rPr>
                <w:rFonts w:ascii="Times New Roman" w:hAnsi="Times New Roman"/>
                <w:sz w:val="26"/>
                <w:szCs w:val="26"/>
                <w:lang w:eastAsia="lv-LV"/>
              </w:rPr>
            </w:pPr>
            <w:r w:rsidRPr="00640496">
              <w:rPr>
                <w:rFonts w:ascii="Times New Roman" w:hAnsi="Times New Roman"/>
                <w:sz w:val="26"/>
                <w:szCs w:val="26"/>
                <w:lang w:eastAsia="lv-LV"/>
              </w:rPr>
              <w:lastRenderedPageBreak/>
              <w:t>2.</w:t>
            </w:r>
          </w:p>
        </w:tc>
        <w:tc>
          <w:tcPr>
            <w:tcW w:w="2243" w:type="dxa"/>
          </w:tcPr>
          <w:p w:rsidR="009E0DAF" w:rsidRPr="00640496" w:rsidRDefault="009E0DAF" w:rsidP="00B05079">
            <w:pPr>
              <w:spacing w:after="0" w:line="240" w:lineRule="auto"/>
              <w:jc w:val="both"/>
              <w:rPr>
                <w:rFonts w:ascii="Times New Roman" w:hAnsi="Times New Roman"/>
                <w:sz w:val="26"/>
                <w:szCs w:val="26"/>
                <w:lang w:eastAsia="lv-LV"/>
              </w:rPr>
            </w:pPr>
            <w:r w:rsidRPr="00640496">
              <w:rPr>
                <w:rFonts w:ascii="Times New Roman" w:hAnsi="Times New Roman"/>
                <w:sz w:val="26"/>
                <w:szCs w:val="26"/>
                <w:lang w:eastAsia="lv-LV"/>
              </w:rPr>
              <w:t>Atbildīgā institūcija</w:t>
            </w:r>
          </w:p>
        </w:tc>
        <w:tc>
          <w:tcPr>
            <w:tcW w:w="6414" w:type="dxa"/>
          </w:tcPr>
          <w:p w:rsidR="009E0DAF" w:rsidRPr="00640496" w:rsidRDefault="009E0DAF" w:rsidP="00B05079">
            <w:pPr>
              <w:spacing w:after="0" w:line="240" w:lineRule="auto"/>
              <w:jc w:val="both"/>
              <w:rPr>
                <w:rFonts w:ascii="Times New Roman" w:hAnsi="Times New Roman"/>
                <w:bCs/>
                <w:sz w:val="26"/>
                <w:szCs w:val="26"/>
              </w:rPr>
            </w:pPr>
            <w:r>
              <w:rPr>
                <w:rFonts w:ascii="Times New Roman" w:eastAsia="Times New Roman" w:hAnsi="Times New Roman"/>
                <w:iCs/>
                <w:sz w:val="26"/>
                <w:szCs w:val="26"/>
                <w:lang w:eastAsia="lv-LV"/>
              </w:rPr>
              <w:t xml:space="preserve"> </w:t>
            </w:r>
            <w:r w:rsidRPr="00C57D6C">
              <w:rPr>
                <w:rFonts w:ascii="Times New Roman" w:eastAsia="Times New Roman" w:hAnsi="Times New Roman"/>
                <w:sz w:val="26"/>
                <w:szCs w:val="26"/>
                <w:lang w:eastAsia="lv-LV"/>
              </w:rPr>
              <w:t>Izglītības un zinātnes ministrija</w:t>
            </w:r>
          </w:p>
        </w:tc>
      </w:tr>
      <w:tr w:rsidR="009E0DAF" w:rsidRPr="00640496" w:rsidTr="00B05079">
        <w:tc>
          <w:tcPr>
            <w:tcW w:w="451" w:type="dxa"/>
            <w:hideMark/>
          </w:tcPr>
          <w:p w:rsidR="009E0DAF" w:rsidRPr="00640496" w:rsidRDefault="009E0DAF" w:rsidP="00B05079">
            <w:pPr>
              <w:spacing w:after="0" w:line="240" w:lineRule="auto"/>
              <w:jc w:val="both"/>
              <w:rPr>
                <w:rFonts w:ascii="Times New Roman" w:hAnsi="Times New Roman"/>
                <w:sz w:val="26"/>
                <w:szCs w:val="26"/>
                <w:lang w:eastAsia="lv-LV"/>
              </w:rPr>
            </w:pPr>
            <w:r w:rsidRPr="00640496">
              <w:rPr>
                <w:rFonts w:ascii="Times New Roman" w:hAnsi="Times New Roman"/>
                <w:sz w:val="26"/>
                <w:szCs w:val="26"/>
                <w:lang w:eastAsia="lv-LV"/>
              </w:rPr>
              <w:t>3.</w:t>
            </w:r>
          </w:p>
        </w:tc>
        <w:tc>
          <w:tcPr>
            <w:tcW w:w="2243" w:type="dxa"/>
            <w:hideMark/>
          </w:tcPr>
          <w:p w:rsidR="009E0DAF" w:rsidRPr="00640496" w:rsidRDefault="009E0DAF" w:rsidP="00B05079">
            <w:pPr>
              <w:spacing w:after="0" w:line="240" w:lineRule="auto"/>
              <w:jc w:val="both"/>
              <w:rPr>
                <w:rFonts w:ascii="Times New Roman" w:hAnsi="Times New Roman"/>
                <w:sz w:val="26"/>
                <w:szCs w:val="26"/>
                <w:lang w:eastAsia="lv-LV"/>
              </w:rPr>
            </w:pPr>
            <w:r w:rsidRPr="00640496">
              <w:rPr>
                <w:rFonts w:ascii="Times New Roman" w:hAnsi="Times New Roman"/>
                <w:sz w:val="26"/>
                <w:szCs w:val="26"/>
                <w:lang w:eastAsia="lv-LV"/>
              </w:rPr>
              <w:t>Cita informācija</w:t>
            </w:r>
          </w:p>
        </w:tc>
        <w:tc>
          <w:tcPr>
            <w:tcW w:w="6414" w:type="dxa"/>
            <w:hideMark/>
          </w:tcPr>
          <w:p w:rsidR="009E0DAF" w:rsidRPr="00640496" w:rsidRDefault="00EF205D" w:rsidP="00690EFC">
            <w:pPr>
              <w:spacing w:after="0" w:line="240" w:lineRule="auto"/>
              <w:jc w:val="both"/>
              <w:rPr>
                <w:rFonts w:ascii="Times New Roman" w:hAnsi="Times New Roman"/>
                <w:sz w:val="26"/>
                <w:szCs w:val="26"/>
                <w:lang w:eastAsia="lv-LV"/>
              </w:rPr>
            </w:pPr>
            <w:r>
              <w:rPr>
                <w:rFonts w:ascii="Times New Roman" w:hAnsi="Times New Roman"/>
                <w:sz w:val="28"/>
                <w:szCs w:val="28"/>
              </w:rPr>
              <w:t xml:space="preserve">         </w:t>
            </w:r>
            <w:r w:rsidR="008717D5" w:rsidRPr="00851EA9">
              <w:rPr>
                <w:rFonts w:ascii="Times New Roman" w:hAnsi="Times New Roman"/>
                <w:sz w:val="28"/>
                <w:szCs w:val="28"/>
              </w:rPr>
              <w:t xml:space="preserve">Grozījumi </w:t>
            </w:r>
            <w:r w:rsidR="009707BE">
              <w:rPr>
                <w:rFonts w:ascii="Times New Roman" w:hAnsi="Times New Roman"/>
                <w:sz w:val="28"/>
                <w:szCs w:val="28"/>
              </w:rPr>
              <w:t xml:space="preserve">anotācijas IV </w:t>
            </w:r>
            <w:r w:rsidR="009707BE" w:rsidRPr="00FE0BED">
              <w:rPr>
                <w:rFonts w:ascii="Times New Roman" w:hAnsi="Times New Roman"/>
                <w:sz w:val="28"/>
                <w:szCs w:val="28"/>
              </w:rPr>
              <w:t>sadaļas 1.punktā minētaj</w:t>
            </w:r>
            <w:r w:rsidR="009707BE">
              <w:rPr>
                <w:rFonts w:ascii="Times New Roman" w:hAnsi="Times New Roman"/>
                <w:sz w:val="28"/>
                <w:szCs w:val="28"/>
              </w:rPr>
              <w:t>os tiesību aktu projektos</w:t>
            </w:r>
            <w:r w:rsidR="009707BE" w:rsidRPr="00507B93">
              <w:rPr>
                <w:rFonts w:ascii="Times New Roman" w:hAnsi="Times New Roman"/>
                <w:sz w:val="28"/>
                <w:szCs w:val="28"/>
              </w:rPr>
              <w:t xml:space="preserve"> </w:t>
            </w:r>
            <w:r w:rsidR="008717D5" w:rsidRPr="00507B93">
              <w:rPr>
                <w:rFonts w:ascii="Times New Roman" w:hAnsi="Times New Roman"/>
                <w:sz w:val="28"/>
                <w:szCs w:val="28"/>
              </w:rPr>
              <w:t>tiks virzīti i</w:t>
            </w:r>
            <w:r w:rsidR="00704AB6">
              <w:rPr>
                <w:rFonts w:ascii="Times New Roman" w:hAnsi="Times New Roman"/>
                <w:sz w:val="28"/>
                <w:szCs w:val="28"/>
              </w:rPr>
              <w:t>zskatīšan</w:t>
            </w:r>
            <w:r w:rsidR="008717D5" w:rsidRPr="00507B93">
              <w:rPr>
                <w:rFonts w:ascii="Times New Roman" w:hAnsi="Times New Roman"/>
                <w:sz w:val="28"/>
                <w:szCs w:val="28"/>
              </w:rPr>
              <w:t xml:space="preserve">ai Ministru kabineta sēdē vienlaikus ar </w:t>
            </w:r>
            <w:r w:rsidR="008717D5">
              <w:rPr>
                <w:rFonts w:ascii="Times New Roman" w:hAnsi="Times New Roman"/>
                <w:sz w:val="28"/>
                <w:szCs w:val="28"/>
              </w:rPr>
              <w:t>rīkojuma</w:t>
            </w:r>
            <w:r w:rsidR="008717D5" w:rsidRPr="00507B93">
              <w:rPr>
                <w:rFonts w:ascii="Times New Roman" w:hAnsi="Times New Roman"/>
                <w:sz w:val="28"/>
                <w:szCs w:val="28"/>
              </w:rPr>
              <w:t xml:space="preserve"> projektu</w:t>
            </w:r>
            <w:r w:rsidR="00704AB6">
              <w:rPr>
                <w:rFonts w:ascii="Times New Roman" w:hAnsi="Times New Roman"/>
                <w:sz w:val="28"/>
                <w:szCs w:val="28"/>
              </w:rPr>
              <w:t xml:space="preserve"> vai pēc tā</w:t>
            </w:r>
            <w:r w:rsidR="00127D4E">
              <w:rPr>
                <w:rFonts w:ascii="Times New Roman" w:hAnsi="Times New Roman"/>
                <w:sz w:val="28"/>
                <w:szCs w:val="28"/>
              </w:rPr>
              <w:t xml:space="preserve"> pieņemšanas Ministru kabinetā</w:t>
            </w:r>
            <w:r w:rsidR="008717D5" w:rsidRPr="00507B93">
              <w:rPr>
                <w:rFonts w:ascii="Times New Roman" w:hAnsi="Times New Roman"/>
                <w:sz w:val="28"/>
                <w:szCs w:val="28"/>
              </w:rPr>
              <w:t>.</w:t>
            </w:r>
          </w:p>
        </w:tc>
      </w:tr>
    </w:tbl>
    <w:p w:rsidR="009E0DAF" w:rsidRDefault="009E0DAF" w:rsidP="00B84A5B">
      <w:pPr>
        <w:spacing w:after="0" w:line="240" w:lineRule="auto"/>
        <w:rPr>
          <w:rFonts w:ascii="Times New Roman" w:eastAsia="Arial Unicode MS"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F10B05" w:rsidRPr="00864C1D" w:rsidTr="00F10B05">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10B05" w:rsidRPr="00864C1D" w:rsidRDefault="00F10B05" w:rsidP="00F10B05">
            <w:pPr>
              <w:spacing w:after="0" w:line="240" w:lineRule="auto"/>
              <w:ind w:firstLine="300"/>
              <w:jc w:val="center"/>
              <w:rPr>
                <w:rFonts w:ascii="Times New Roman" w:eastAsia="Times New Roman" w:hAnsi="Times New Roman"/>
                <w:b/>
                <w:bCs/>
                <w:sz w:val="28"/>
                <w:szCs w:val="28"/>
                <w:lang w:eastAsia="lv-LV"/>
              </w:rPr>
            </w:pPr>
            <w:r w:rsidRPr="00864C1D">
              <w:rPr>
                <w:rFonts w:ascii="Times New Roman" w:eastAsia="Times New Roman" w:hAnsi="Times New Roman"/>
                <w:b/>
                <w:bCs/>
                <w:sz w:val="28"/>
                <w:szCs w:val="28"/>
                <w:lang w:eastAsia="lv-LV"/>
              </w:rPr>
              <w:t>VII. Tiesību akta projekta izpildes nodrošināšana un tās ietekme uz institūcijām</w:t>
            </w:r>
          </w:p>
        </w:tc>
      </w:tr>
      <w:tr w:rsidR="00F10B05" w:rsidRPr="00864C1D" w:rsidTr="00F10B05">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10B05" w:rsidRPr="00864C1D" w:rsidRDefault="00F10B05" w:rsidP="00F10B05">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F10B05" w:rsidRPr="00864C1D" w:rsidRDefault="00F10B05" w:rsidP="00F10B05">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F10B05" w:rsidRPr="00864C1D" w:rsidRDefault="00F10B05" w:rsidP="00F10B05">
            <w:pPr>
              <w:spacing w:after="0" w:line="240" w:lineRule="auto"/>
              <w:jc w:val="both"/>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Izglītības un zinātnes ministrija</w:t>
            </w:r>
            <w:r w:rsidR="001933F9" w:rsidRPr="00864C1D">
              <w:rPr>
                <w:rFonts w:ascii="Times New Roman" w:eastAsia="Times New Roman" w:hAnsi="Times New Roman"/>
                <w:sz w:val="28"/>
                <w:szCs w:val="28"/>
                <w:lang w:eastAsia="lv-LV"/>
              </w:rPr>
              <w:t>.</w:t>
            </w:r>
            <w:r w:rsidRPr="00864C1D">
              <w:rPr>
                <w:rFonts w:ascii="Times New Roman" w:eastAsia="Times New Roman" w:hAnsi="Times New Roman"/>
                <w:sz w:val="28"/>
                <w:szCs w:val="28"/>
                <w:lang w:eastAsia="lv-LV"/>
              </w:rPr>
              <w:t xml:space="preserve"> </w:t>
            </w:r>
          </w:p>
        </w:tc>
      </w:tr>
      <w:tr w:rsidR="00F10B05" w:rsidRPr="00864C1D" w:rsidTr="00F10B05">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10B05" w:rsidRPr="00864C1D" w:rsidRDefault="00F10B05" w:rsidP="00F10B05">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10B05" w:rsidRPr="00864C1D" w:rsidRDefault="00F10B05" w:rsidP="00F10B05">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 xml:space="preserve">Projekta izpildes ietekme uz pārvaldes funkcijām un institucionālo struktūru. </w:t>
            </w:r>
          </w:p>
          <w:p w:rsidR="00F10B05" w:rsidRPr="00864C1D" w:rsidRDefault="00F10B05" w:rsidP="00F10B05">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F10B05" w:rsidRPr="00864C1D" w:rsidRDefault="00F10B05" w:rsidP="00F10B05">
            <w:pPr>
              <w:spacing w:after="0" w:line="240" w:lineRule="auto"/>
              <w:jc w:val="both"/>
              <w:rPr>
                <w:rFonts w:ascii="Times New Roman" w:hAnsi="Times New Roman"/>
                <w:sz w:val="28"/>
                <w:szCs w:val="28"/>
              </w:rPr>
            </w:pPr>
            <w:r w:rsidRPr="00864C1D">
              <w:rPr>
                <w:rFonts w:ascii="Times New Roman" w:hAnsi="Times New Roman"/>
                <w:sz w:val="28"/>
                <w:szCs w:val="28"/>
              </w:rPr>
              <w:t xml:space="preserve">Netiek paplašinātas vai sašaurinātas esošo institūciju funkcijas, kā arī nav nepieciešams veidot jaunas institūcijas, likvidēt vai reorganizēt esošās institūcijas. </w:t>
            </w:r>
            <w:r w:rsidR="000B7282" w:rsidRPr="00864C1D">
              <w:rPr>
                <w:rFonts w:ascii="Times New Roman" w:hAnsi="Times New Roman"/>
                <w:sz w:val="28"/>
                <w:szCs w:val="28"/>
              </w:rPr>
              <w:t>Rīkojuma</w:t>
            </w:r>
            <w:r w:rsidRPr="00864C1D">
              <w:rPr>
                <w:rFonts w:ascii="Times New Roman" w:hAnsi="Times New Roman"/>
                <w:sz w:val="28"/>
                <w:szCs w:val="28"/>
              </w:rPr>
              <w:t xml:space="preserve"> projekta izpilde neietekmēs institūcijas cilvēkresursus.</w:t>
            </w:r>
          </w:p>
          <w:p w:rsidR="00F10B05" w:rsidRPr="00864C1D" w:rsidRDefault="00F10B05" w:rsidP="00F10B05">
            <w:pPr>
              <w:spacing w:after="0" w:line="240" w:lineRule="auto"/>
              <w:jc w:val="both"/>
              <w:rPr>
                <w:rFonts w:ascii="Times New Roman" w:eastAsia="Times New Roman" w:hAnsi="Times New Roman"/>
                <w:sz w:val="28"/>
                <w:szCs w:val="28"/>
                <w:lang w:eastAsia="lv-LV"/>
              </w:rPr>
            </w:pPr>
          </w:p>
        </w:tc>
      </w:tr>
      <w:tr w:rsidR="00F10B05" w:rsidRPr="00864C1D" w:rsidTr="00F10B05">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F10B05" w:rsidRPr="00864C1D" w:rsidRDefault="00F10B05" w:rsidP="00F10B05">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F10B05" w:rsidRPr="00864C1D" w:rsidRDefault="00F10B05" w:rsidP="00F10B05">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F10B05" w:rsidRPr="00864C1D" w:rsidRDefault="00F10B05" w:rsidP="00F10B05">
            <w:pPr>
              <w:spacing w:after="0" w:line="240" w:lineRule="auto"/>
              <w:rPr>
                <w:rFonts w:ascii="Times New Roman" w:eastAsia="Times New Roman" w:hAnsi="Times New Roman"/>
                <w:sz w:val="28"/>
                <w:szCs w:val="28"/>
                <w:lang w:eastAsia="lv-LV"/>
              </w:rPr>
            </w:pPr>
            <w:r w:rsidRPr="00864C1D">
              <w:rPr>
                <w:rFonts w:ascii="Times New Roman" w:eastAsia="Times New Roman" w:hAnsi="Times New Roman"/>
                <w:sz w:val="28"/>
                <w:szCs w:val="28"/>
                <w:lang w:eastAsia="lv-LV"/>
              </w:rPr>
              <w:t>Nav</w:t>
            </w:r>
            <w:r w:rsidR="001933F9" w:rsidRPr="00864C1D">
              <w:rPr>
                <w:rFonts w:ascii="Times New Roman" w:eastAsia="Times New Roman" w:hAnsi="Times New Roman"/>
                <w:sz w:val="28"/>
                <w:szCs w:val="28"/>
                <w:lang w:eastAsia="lv-LV"/>
              </w:rPr>
              <w:t>.</w:t>
            </w:r>
          </w:p>
        </w:tc>
      </w:tr>
    </w:tbl>
    <w:p w:rsidR="00F10B05" w:rsidRPr="00864C1D" w:rsidRDefault="00F10B05" w:rsidP="00B84A5B">
      <w:pPr>
        <w:spacing w:after="0" w:line="240" w:lineRule="auto"/>
        <w:rPr>
          <w:rFonts w:ascii="Times New Roman" w:eastAsia="Arial Unicode MS" w:hAnsi="Times New Roman"/>
          <w:b/>
          <w:sz w:val="28"/>
          <w:szCs w:val="28"/>
        </w:rPr>
      </w:pPr>
    </w:p>
    <w:p w:rsidR="00702D9E" w:rsidRPr="00864C1D" w:rsidRDefault="00702D9E" w:rsidP="00702D9E">
      <w:pPr>
        <w:tabs>
          <w:tab w:val="left" w:pos="6710"/>
        </w:tabs>
        <w:spacing w:after="0" w:line="240" w:lineRule="auto"/>
        <w:rPr>
          <w:rFonts w:ascii="Times New Roman" w:eastAsia="Times New Roman" w:hAnsi="Times New Roman"/>
          <w:b/>
          <w:sz w:val="28"/>
          <w:szCs w:val="28"/>
          <w:lang w:eastAsia="lv-LV"/>
        </w:rPr>
      </w:pPr>
      <w:r w:rsidRPr="00864C1D">
        <w:rPr>
          <w:rFonts w:ascii="Times New Roman" w:eastAsia="Times New Roman" w:hAnsi="Times New Roman"/>
          <w:b/>
          <w:sz w:val="28"/>
          <w:szCs w:val="28"/>
          <w:lang w:eastAsia="lv-LV"/>
        </w:rPr>
        <w:t xml:space="preserve">Anotācijas III, V un VI sadaļa - projekts </w:t>
      </w:r>
      <w:r w:rsidR="00F10B05" w:rsidRPr="00864C1D">
        <w:rPr>
          <w:rFonts w:ascii="Times New Roman" w:eastAsia="Times New Roman" w:hAnsi="Times New Roman"/>
          <w:b/>
          <w:sz w:val="28"/>
          <w:szCs w:val="28"/>
          <w:lang w:eastAsia="lv-LV"/>
        </w:rPr>
        <w:t>šīs jomas neskar</w:t>
      </w:r>
      <w:r w:rsidRPr="00864C1D">
        <w:rPr>
          <w:rFonts w:ascii="Times New Roman" w:eastAsia="Times New Roman" w:hAnsi="Times New Roman"/>
          <w:b/>
          <w:sz w:val="28"/>
          <w:szCs w:val="28"/>
          <w:lang w:eastAsia="lv-LV"/>
        </w:rPr>
        <w:t>.</w:t>
      </w:r>
    </w:p>
    <w:p w:rsidR="00830152" w:rsidRPr="00864C1D" w:rsidRDefault="00830152" w:rsidP="00D40CFC">
      <w:pPr>
        <w:tabs>
          <w:tab w:val="left" w:pos="7655"/>
        </w:tabs>
        <w:spacing w:after="0" w:line="240" w:lineRule="auto"/>
        <w:jc w:val="both"/>
        <w:rPr>
          <w:rFonts w:ascii="Times New Roman" w:hAnsi="Times New Roman"/>
          <w:bCs/>
          <w:sz w:val="28"/>
          <w:szCs w:val="28"/>
        </w:rPr>
      </w:pPr>
    </w:p>
    <w:p w:rsidR="00BA3659" w:rsidRPr="00864C1D" w:rsidRDefault="00BA3659" w:rsidP="00A50CB9">
      <w:pPr>
        <w:tabs>
          <w:tab w:val="right" w:pos="9071"/>
        </w:tabs>
        <w:spacing w:after="0"/>
        <w:jc w:val="both"/>
        <w:rPr>
          <w:rFonts w:ascii="Times New Roman" w:eastAsia="Times New Roman" w:hAnsi="Times New Roman"/>
          <w:sz w:val="28"/>
          <w:szCs w:val="28"/>
          <w:lang w:eastAsia="lv-LV"/>
        </w:rPr>
      </w:pPr>
    </w:p>
    <w:p w:rsidR="00B95505" w:rsidRPr="00864C1D" w:rsidRDefault="00B95505" w:rsidP="00B95505">
      <w:pPr>
        <w:tabs>
          <w:tab w:val="left" w:pos="7371"/>
          <w:tab w:val="left" w:pos="7797"/>
          <w:tab w:val="left" w:pos="8647"/>
        </w:tabs>
        <w:spacing w:after="0" w:line="252" w:lineRule="auto"/>
        <w:jc w:val="both"/>
        <w:rPr>
          <w:rFonts w:ascii="Times New Roman" w:hAnsi="Times New Roman"/>
          <w:sz w:val="28"/>
          <w:szCs w:val="28"/>
        </w:rPr>
      </w:pPr>
      <w:r w:rsidRPr="00864C1D">
        <w:rPr>
          <w:rFonts w:ascii="Times New Roman" w:hAnsi="Times New Roman"/>
          <w:sz w:val="28"/>
          <w:szCs w:val="28"/>
        </w:rPr>
        <w:t>Iesniedzējs:</w:t>
      </w:r>
    </w:p>
    <w:p w:rsidR="00B95505" w:rsidRPr="00864C1D" w:rsidRDefault="00B95505" w:rsidP="00B95505">
      <w:pPr>
        <w:tabs>
          <w:tab w:val="left" w:pos="7230"/>
        </w:tabs>
        <w:spacing w:after="0" w:line="252" w:lineRule="auto"/>
        <w:jc w:val="both"/>
        <w:rPr>
          <w:rFonts w:ascii="Times New Roman" w:hAnsi="Times New Roman"/>
          <w:sz w:val="28"/>
          <w:szCs w:val="28"/>
        </w:rPr>
      </w:pPr>
      <w:r w:rsidRPr="00864C1D">
        <w:rPr>
          <w:rFonts w:ascii="Times New Roman" w:hAnsi="Times New Roman"/>
          <w:sz w:val="28"/>
          <w:szCs w:val="28"/>
        </w:rPr>
        <w:t xml:space="preserve">Izglītības un zinātnes ministre                                        </w:t>
      </w:r>
      <w:r w:rsidRPr="00864C1D">
        <w:rPr>
          <w:rFonts w:ascii="Times New Roman" w:hAnsi="Times New Roman"/>
          <w:sz w:val="28"/>
          <w:szCs w:val="28"/>
        </w:rPr>
        <w:tab/>
      </w:r>
      <w:r w:rsidRPr="00864C1D">
        <w:rPr>
          <w:rFonts w:ascii="Times New Roman" w:hAnsi="Times New Roman"/>
          <w:sz w:val="28"/>
          <w:szCs w:val="28"/>
        </w:rPr>
        <w:tab/>
      </w:r>
      <w:r w:rsidR="00A653E8" w:rsidRPr="00864C1D">
        <w:rPr>
          <w:rFonts w:ascii="Times New Roman" w:hAnsi="Times New Roman"/>
          <w:sz w:val="28"/>
          <w:szCs w:val="28"/>
        </w:rPr>
        <w:t>M.Seile</w:t>
      </w:r>
    </w:p>
    <w:p w:rsidR="00B95505" w:rsidRPr="00864C1D" w:rsidRDefault="00B95505" w:rsidP="00B95505">
      <w:pPr>
        <w:tabs>
          <w:tab w:val="left" w:pos="7371"/>
          <w:tab w:val="left" w:pos="7797"/>
          <w:tab w:val="left" w:pos="8647"/>
        </w:tabs>
        <w:spacing w:after="0" w:line="252" w:lineRule="auto"/>
        <w:jc w:val="both"/>
        <w:rPr>
          <w:rFonts w:ascii="Times New Roman" w:hAnsi="Times New Roman"/>
          <w:sz w:val="28"/>
          <w:szCs w:val="28"/>
        </w:rPr>
      </w:pPr>
    </w:p>
    <w:p w:rsidR="00B95505" w:rsidRPr="00864C1D" w:rsidRDefault="00B95505" w:rsidP="00B95505">
      <w:pPr>
        <w:tabs>
          <w:tab w:val="left" w:pos="7371"/>
          <w:tab w:val="left" w:pos="7797"/>
          <w:tab w:val="left" w:pos="8647"/>
        </w:tabs>
        <w:spacing w:after="0" w:line="252" w:lineRule="auto"/>
        <w:jc w:val="both"/>
        <w:rPr>
          <w:rFonts w:ascii="Times New Roman" w:hAnsi="Times New Roman"/>
          <w:sz w:val="28"/>
          <w:szCs w:val="28"/>
        </w:rPr>
      </w:pPr>
    </w:p>
    <w:p w:rsidR="00324CB3" w:rsidRDefault="00324CB3" w:rsidP="00324CB3">
      <w:pPr>
        <w:autoSpaceDE w:val="0"/>
        <w:autoSpaceDN w:val="0"/>
        <w:adjustRightInd w:val="0"/>
        <w:spacing w:after="0" w:line="240" w:lineRule="auto"/>
        <w:rPr>
          <w:rFonts w:ascii="Times New Roman" w:hAnsi="Times New Roman"/>
          <w:sz w:val="28"/>
          <w:szCs w:val="28"/>
        </w:rPr>
      </w:pPr>
      <w:r w:rsidRPr="00703EC1">
        <w:rPr>
          <w:rFonts w:ascii="Times New Roman" w:hAnsi="Times New Roman"/>
          <w:sz w:val="28"/>
          <w:szCs w:val="28"/>
        </w:rPr>
        <w:t xml:space="preserve">Vizē: </w:t>
      </w:r>
    </w:p>
    <w:p w:rsidR="00324CB3" w:rsidRDefault="00324CB3" w:rsidP="00324CB3">
      <w:pPr>
        <w:autoSpaceDE w:val="0"/>
        <w:autoSpaceDN w:val="0"/>
        <w:adjustRightInd w:val="0"/>
        <w:spacing w:after="0" w:line="240" w:lineRule="auto"/>
        <w:rPr>
          <w:rFonts w:ascii="Times New Roman" w:hAnsi="Times New Roman"/>
          <w:color w:val="000000"/>
          <w:sz w:val="28"/>
          <w:szCs w:val="28"/>
          <w:lang w:eastAsia="lv-LV" w:bidi="lo-LA"/>
        </w:rPr>
      </w:pPr>
      <w:r>
        <w:rPr>
          <w:rFonts w:ascii="Times New Roman" w:hAnsi="Times New Roman"/>
          <w:color w:val="000000"/>
          <w:sz w:val="28"/>
          <w:szCs w:val="28"/>
          <w:lang w:eastAsia="lv-LV" w:bidi="lo-LA"/>
        </w:rPr>
        <w:t>Valsts sekretāra vietniece –</w:t>
      </w:r>
    </w:p>
    <w:p w:rsidR="00324CB3" w:rsidRDefault="00324CB3" w:rsidP="00324CB3">
      <w:pPr>
        <w:autoSpaceDE w:val="0"/>
        <w:autoSpaceDN w:val="0"/>
        <w:adjustRightInd w:val="0"/>
        <w:spacing w:after="0" w:line="240" w:lineRule="auto"/>
        <w:rPr>
          <w:rFonts w:ascii="Times New Roman" w:hAnsi="Times New Roman"/>
          <w:color w:val="000000"/>
          <w:sz w:val="28"/>
          <w:szCs w:val="28"/>
          <w:lang w:eastAsia="lv-LV" w:bidi="lo-LA"/>
        </w:rPr>
      </w:pPr>
      <w:r>
        <w:rPr>
          <w:rFonts w:ascii="Times New Roman" w:hAnsi="Times New Roman"/>
          <w:color w:val="000000"/>
          <w:sz w:val="28"/>
          <w:szCs w:val="28"/>
          <w:lang w:eastAsia="lv-LV" w:bidi="lo-LA"/>
        </w:rPr>
        <w:t>Izglītības departamenta direktore,</w:t>
      </w:r>
    </w:p>
    <w:p w:rsidR="00324CB3" w:rsidRPr="00C13008" w:rsidRDefault="00324CB3" w:rsidP="00324CB3">
      <w:pPr>
        <w:tabs>
          <w:tab w:val="left" w:pos="6521"/>
        </w:tabs>
        <w:autoSpaceDE w:val="0"/>
        <w:autoSpaceDN w:val="0"/>
        <w:adjustRightInd w:val="0"/>
        <w:spacing w:after="0" w:line="240" w:lineRule="auto"/>
        <w:rPr>
          <w:rFonts w:ascii="Times New Roman" w:hAnsi="Times New Roman"/>
          <w:color w:val="000000"/>
          <w:sz w:val="28"/>
          <w:szCs w:val="28"/>
          <w:lang w:eastAsia="lv-LV" w:bidi="lo-LA"/>
        </w:rPr>
      </w:pPr>
      <w:r>
        <w:rPr>
          <w:rFonts w:ascii="Times New Roman" w:hAnsi="Times New Roman"/>
          <w:color w:val="000000"/>
          <w:sz w:val="28"/>
          <w:szCs w:val="28"/>
          <w:lang w:eastAsia="lv-LV" w:bidi="lo-LA"/>
        </w:rPr>
        <w:t>valsts sekretāra pienākumu izpildītāja</w:t>
      </w:r>
      <w:r>
        <w:rPr>
          <w:rFonts w:ascii="Times New Roman" w:hAnsi="Times New Roman"/>
          <w:color w:val="000000"/>
          <w:sz w:val="28"/>
          <w:szCs w:val="28"/>
          <w:lang w:eastAsia="lv-LV" w:bidi="lo-LA"/>
        </w:rPr>
        <w:tab/>
      </w:r>
      <w:r>
        <w:rPr>
          <w:rFonts w:ascii="Times New Roman" w:hAnsi="Times New Roman"/>
          <w:color w:val="000000"/>
          <w:sz w:val="28"/>
          <w:szCs w:val="28"/>
          <w:lang w:eastAsia="lv-LV" w:bidi="lo-LA"/>
        </w:rPr>
        <w:tab/>
      </w:r>
      <w:r>
        <w:rPr>
          <w:rFonts w:ascii="Times New Roman" w:hAnsi="Times New Roman"/>
          <w:color w:val="000000"/>
          <w:sz w:val="28"/>
          <w:szCs w:val="28"/>
          <w:lang w:eastAsia="lv-LV" w:bidi="lo-LA"/>
        </w:rPr>
        <w:tab/>
      </w:r>
      <w:proofErr w:type="spellStart"/>
      <w:r>
        <w:rPr>
          <w:rFonts w:ascii="Times New Roman" w:hAnsi="Times New Roman"/>
          <w:color w:val="000000"/>
          <w:sz w:val="28"/>
          <w:szCs w:val="28"/>
          <w:lang w:eastAsia="lv-LV" w:bidi="lo-LA"/>
        </w:rPr>
        <w:t>E.Papule</w:t>
      </w:r>
      <w:proofErr w:type="spellEnd"/>
      <w:r w:rsidRPr="00703EC1" w:rsidDel="00C5300A">
        <w:rPr>
          <w:rFonts w:ascii="Times New Roman" w:hAnsi="Times New Roman"/>
          <w:sz w:val="28"/>
          <w:szCs w:val="28"/>
        </w:rPr>
        <w:t xml:space="preserve"> </w:t>
      </w:r>
    </w:p>
    <w:p w:rsidR="007C7753" w:rsidRDefault="007C7753" w:rsidP="002313CF">
      <w:pPr>
        <w:keepLines/>
        <w:widowControl w:val="0"/>
        <w:tabs>
          <w:tab w:val="left" w:pos="7938"/>
        </w:tabs>
        <w:spacing w:after="0" w:line="240" w:lineRule="auto"/>
        <w:rPr>
          <w:rFonts w:ascii="Times New Roman" w:eastAsia="Times New Roman" w:hAnsi="Times New Roman"/>
          <w:sz w:val="28"/>
          <w:szCs w:val="28"/>
          <w:lang w:eastAsia="lv-LV"/>
        </w:rPr>
      </w:pPr>
    </w:p>
    <w:p w:rsidR="007C7753" w:rsidRDefault="007C7753" w:rsidP="002313CF">
      <w:pPr>
        <w:keepLines/>
        <w:widowControl w:val="0"/>
        <w:tabs>
          <w:tab w:val="left" w:pos="7938"/>
        </w:tabs>
        <w:spacing w:after="0" w:line="240" w:lineRule="auto"/>
        <w:rPr>
          <w:rFonts w:ascii="Times New Roman" w:eastAsia="Times New Roman" w:hAnsi="Times New Roman"/>
          <w:sz w:val="28"/>
          <w:szCs w:val="28"/>
          <w:lang w:eastAsia="lv-LV"/>
        </w:rPr>
      </w:pPr>
    </w:p>
    <w:p w:rsidR="009E34F3" w:rsidRPr="00864C1D" w:rsidRDefault="00830152" w:rsidP="002313CF">
      <w:pPr>
        <w:keepLines/>
        <w:widowControl w:val="0"/>
        <w:tabs>
          <w:tab w:val="left" w:pos="7938"/>
        </w:tabs>
        <w:spacing w:after="0" w:line="240" w:lineRule="auto"/>
        <w:rPr>
          <w:rFonts w:ascii="Times New Roman" w:eastAsia="Times New Roman" w:hAnsi="Times New Roman"/>
          <w:color w:val="000000"/>
          <w:sz w:val="28"/>
          <w:szCs w:val="28"/>
        </w:rPr>
      </w:pPr>
      <w:r w:rsidRPr="00864C1D">
        <w:rPr>
          <w:rFonts w:ascii="Times New Roman" w:eastAsia="Times New Roman" w:hAnsi="Times New Roman"/>
          <w:sz w:val="28"/>
          <w:szCs w:val="28"/>
          <w:lang w:eastAsia="lv-LV"/>
        </w:rPr>
        <w:tab/>
      </w:r>
    </w:p>
    <w:p w:rsidR="001305B6" w:rsidRPr="00864C1D" w:rsidRDefault="001305B6" w:rsidP="00902B1D">
      <w:pPr>
        <w:widowControl w:val="0"/>
        <w:spacing w:after="0" w:line="240" w:lineRule="auto"/>
        <w:rPr>
          <w:rFonts w:ascii="Times New Roman" w:eastAsia="Times New Roman" w:hAnsi="Times New Roman"/>
          <w:sz w:val="20"/>
          <w:szCs w:val="20"/>
        </w:rPr>
      </w:pPr>
    </w:p>
    <w:p w:rsidR="005E0ADC" w:rsidRPr="00864C1D" w:rsidRDefault="001C33CE" w:rsidP="005E0ADC">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12</w:t>
      </w:r>
      <w:r w:rsidR="00745593" w:rsidRPr="00864C1D">
        <w:rPr>
          <w:rFonts w:ascii="Times New Roman" w:eastAsia="Times New Roman" w:hAnsi="Times New Roman"/>
          <w:sz w:val="20"/>
          <w:szCs w:val="20"/>
          <w:lang w:eastAsia="lv-LV"/>
        </w:rPr>
        <w:t>.</w:t>
      </w:r>
      <w:r w:rsidR="003F279C">
        <w:rPr>
          <w:rFonts w:ascii="Times New Roman" w:eastAsia="Times New Roman" w:hAnsi="Times New Roman"/>
          <w:sz w:val="20"/>
          <w:szCs w:val="20"/>
          <w:lang w:eastAsia="lv-LV"/>
        </w:rPr>
        <w:t>01</w:t>
      </w:r>
      <w:r w:rsidR="0086449B" w:rsidRPr="00864C1D">
        <w:rPr>
          <w:rFonts w:ascii="Times New Roman" w:eastAsia="Times New Roman" w:hAnsi="Times New Roman"/>
          <w:sz w:val="20"/>
          <w:szCs w:val="20"/>
          <w:lang w:eastAsia="lv-LV"/>
        </w:rPr>
        <w:t>.201</w:t>
      </w:r>
      <w:r w:rsidR="003F279C">
        <w:rPr>
          <w:rFonts w:ascii="Times New Roman" w:eastAsia="Times New Roman" w:hAnsi="Times New Roman"/>
          <w:sz w:val="20"/>
          <w:szCs w:val="20"/>
          <w:lang w:eastAsia="lv-LV"/>
        </w:rPr>
        <w:t>5</w:t>
      </w:r>
      <w:r w:rsidR="0086449B" w:rsidRPr="00864C1D">
        <w:rPr>
          <w:rFonts w:ascii="Times New Roman" w:eastAsia="Times New Roman" w:hAnsi="Times New Roman"/>
          <w:sz w:val="20"/>
          <w:szCs w:val="20"/>
          <w:lang w:eastAsia="lv-LV"/>
        </w:rPr>
        <w:t xml:space="preserve"> </w:t>
      </w:r>
      <w:r w:rsidR="00F61B88" w:rsidRPr="00864C1D">
        <w:rPr>
          <w:rFonts w:ascii="Times New Roman" w:eastAsia="Times New Roman" w:hAnsi="Times New Roman"/>
          <w:sz w:val="20"/>
          <w:szCs w:val="20"/>
          <w:lang w:eastAsia="lv-LV"/>
        </w:rPr>
        <w:t>1</w:t>
      </w:r>
      <w:r>
        <w:rPr>
          <w:rFonts w:ascii="Times New Roman" w:eastAsia="Times New Roman" w:hAnsi="Times New Roman"/>
          <w:sz w:val="20"/>
          <w:szCs w:val="20"/>
          <w:lang w:eastAsia="lv-LV"/>
        </w:rPr>
        <w:t>0</w:t>
      </w:r>
      <w:r w:rsidR="00AF2C76" w:rsidRPr="00864C1D">
        <w:rPr>
          <w:rFonts w:ascii="Times New Roman" w:eastAsia="Times New Roman" w:hAnsi="Times New Roman"/>
          <w:sz w:val="20"/>
          <w:szCs w:val="20"/>
          <w:lang w:eastAsia="lv-LV"/>
        </w:rPr>
        <w:t>:</w:t>
      </w:r>
      <w:r>
        <w:rPr>
          <w:rFonts w:ascii="Times New Roman" w:eastAsia="Times New Roman" w:hAnsi="Times New Roman"/>
          <w:sz w:val="20"/>
          <w:szCs w:val="20"/>
          <w:lang w:eastAsia="lv-LV"/>
        </w:rPr>
        <w:t>47</w:t>
      </w:r>
    </w:p>
    <w:p w:rsidR="005E0ADC" w:rsidRPr="00864C1D" w:rsidRDefault="00324CB3" w:rsidP="005E0ADC">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1061</w:t>
      </w:r>
    </w:p>
    <w:p w:rsidR="000C53D5" w:rsidRPr="00864C1D" w:rsidRDefault="000C53D5" w:rsidP="000C53D5">
      <w:pPr>
        <w:spacing w:after="0" w:line="240" w:lineRule="auto"/>
        <w:jc w:val="both"/>
        <w:rPr>
          <w:rFonts w:ascii="Times New Roman" w:eastAsia="Times New Roman" w:hAnsi="Times New Roman"/>
          <w:sz w:val="20"/>
          <w:szCs w:val="20"/>
          <w:lang w:eastAsia="lv-LV"/>
        </w:rPr>
      </w:pPr>
      <w:r w:rsidRPr="00864C1D">
        <w:rPr>
          <w:rFonts w:ascii="Times New Roman" w:eastAsia="Times New Roman" w:hAnsi="Times New Roman"/>
          <w:sz w:val="20"/>
          <w:szCs w:val="20"/>
          <w:lang w:eastAsia="lv-LV"/>
        </w:rPr>
        <w:t>I.Kalva</w:t>
      </w:r>
    </w:p>
    <w:p w:rsidR="000C53D5" w:rsidRDefault="000C53D5" w:rsidP="000C53D5">
      <w:pPr>
        <w:spacing w:after="0" w:line="240" w:lineRule="auto"/>
        <w:jc w:val="both"/>
        <w:rPr>
          <w:rFonts w:ascii="Times New Roman" w:eastAsia="Times New Roman" w:hAnsi="Times New Roman"/>
          <w:sz w:val="20"/>
          <w:szCs w:val="20"/>
          <w:lang w:eastAsia="lv-LV"/>
        </w:rPr>
      </w:pPr>
      <w:r w:rsidRPr="00864C1D">
        <w:rPr>
          <w:rFonts w:ascii="Times New Roman" w:eastAsia="Times New Roman" w:hAnsi="Times New Roman"/>
          <w:sz w:val="20"/>
          <w:szCs w:val="20"/>
          <w:lang w:eastAsia="lv-LV"/>
        </w:rPr>
        <w:t xml:space="preserve">67047941, </w:t>
      </w:r>
      <w:hyperlink r:id="rId8" w:history="1">
        <w:r w:rsidRPr="00864C1D">
          <w:rPr>
            <w:rStyle w:val="Hyperlink"/>
            <w:rFonts w:ascii="Times New Roman" w:eastAsia="Times New Roman" w:hAnsi="Times New Roman"/>
            <w:sz w:val="20"/>
            <w:szCs w:val="20"/>
            <w:lang w:eastAsia="lv-LV"/>
          </w:rPr>
          <w:t>inese.kalva@izm.gov.lv</w:t>
        </w:r>
      </w:hyperlink>
    </w:p>
    <w:p w:rsidR="00001057" w:rsidRPr="002313CF" w:rsidRDefault="00001057" w:rsidP="005E0ADC">
      <w:pPr>
        <w:widowControl w:val="0"/>
        <w:spacing w:after="0" w:line="240" w:lineRule="auto"/>
        <w:jc w:val="both"/>
        <w:rPr>
          <w:rFonts w:ascii="Times New Roman" w:eastAsia="Times New Roman" w:hAnsi="Times New Roman"/>
          <w:sz w:val="20"/>
          <w:szCs w:val="20"/>
          <w:lang w:eastAsia="lv-LV"/>
        </w:rPr>
      </w:pPr>
    </w:p>
    <w:sectPr w:rsidR="00001057" w:rsidRPr="002313CF" w:rsidSect="00001057">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56" w:rsidRDefault="00867A56" w:rsidP="002A617A">
      <w:pPr>
        <w:spacing w:after="0" w:line="240" w:lineRule="auto"/>
      </w:pPr>
      <w:r>
        <w:separator/>
      </w:r>
    </w:p>
  </w:endnote>
  <w:endnote w:type="continuationSeparator" w:id="0">
    <w:p w:rsidR="00867A56" w:rsidRDefault="00867A56" w:rsidP="002A6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56" w:rsidRPr="00D7654B" w:rsidRDefault="00867A56" w:rsidP="00D7654B">
    <w:pPr>
      <w:spacing w:after="0" w:line="240" w:lineRule="auto"/>
      <w:jc w:val="both"/>
      <w:rPr>
        <w:rFonts w:ascii="Times New Roman" w:hAnsi="Times New Roman"/>
        <w:sz w:val="20"/>
        <w:szCs w:val="20"/>
      </w:rPr>
    </w:pPr>
    <w:r>
      <w:rPr>
        <w:rFonts w:ascii="Times New Roman" w:hAnsi="Times New Roman"/>
        <w:sz w:val="20"/>
        <w:szCs w:val="20"/>
      </w:rPr>
      <w:t>IZMAnot_</w:t>
    </w:r>
    <w:r w:rsidR="001C33CE">
      <w:rPr>
        <w:rFonts w:ascii="Times New Roman" w:hAnsi="Times New Roman"/>
        <w:sz w:val="20"/>
        <w:szCs w:val="20"/>
      </w:rPr>
      <w:t>12</w:t>
    </w:r>
    <w:r>
      <w:rPr>
        <w:rFonts w:ascii="Times New Roman" w:hAnsi="Times New Roman"/>
        <w:sz w:val="20"/>
        <w:szCs w:val="20"/>
      </w:rPr>
      <w:t>0115_groz_2DPP</w:t>
    </w:r>
    <w:r w:rsidRPr="00B936AA">
      <w:rPr>
        <w:rFonts w:ascii="Times New Roman" w:hAnsi="Times New Roman"/>
        <w:sz w:val="20"/>
        <w:szCs w:val="20"/>
      </w:rPr>
      <w:t xml:space="preserve">; </w:t>
    </w:r>
    <w:r w:rsidRPr="00D7654B">
      <w:rPr>
        <w:rFonts w:ascii="Times New Roman" w:hAnsi="Times New Roman"/>
        <w:sz w:val="20"/>
        <w:szCs w:val="20"/>
      </w:rPr>
      <w:t>Ministru kabineta rīkojuma projekta „Grozījumi darbības programmas „Uzņēmējdarbība un inovācijas” papildinājumā”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56" w:rsidRPr="00D7654B" w:rsidRDefault="00867A56" w:rsidP="00D7654B">
    <w:pPr>
      <w:spacing w:after="0" w:line="240" w:lineRule="auto"/>
      <w:jc w:val="both"/>
      <w:rPr>
        <w:rFonts w:ascii="Times New Roman" w:hAnsi="Times New Roman"/>
        <w:sz w:val="20"/>
        <w:szCs w:val="20"/>
      </w:rPr>
    </w:pPr>
    <w:r>
      <w:rPr>
        <w:rFonts w:ascii="Times New Roman" w:hAnsi="Times New Roman"/>
        <w:sz w:val="20"/>
        <w:szCs w:val="20"/>
      </w:rPr>
      <w:t>IZMAnot_</w:t>
    </w:r>
    <w:r w:rsidR="001C33CE">
      <w:rPr>
        <w:rFonts w:ascii="Times New Roman" w:hAnsi="Times New Roman"/>
        <w:sz w:val="20"/>
        <w:szCs w:val="20"/>
      </w:rPr>
      <w:t>12</w:t>
    </w:r>
    <w:r>
      <w:rPr>
        <w:rFonts w:ascii="Times New Roman" w:hAnsi="Times New Roman"/>
        <w:sz w:val="20"/>
        <w:szCs w:val="20"/>
      </w:rPr>
      <w:t>0115_groz_2DPP</w:t>
    </w:r>
    <w:r w:rsidRPr="00B936AA">
      <w:rPr>
        <w:rFonts w:ascii="Times New Roman" w:hAnsi="Times New Roman"/>
        <w:sz w:val="20"/>
        <w:szCs w:val="20"/>
      </w:rPr>
      <w:t xml:space="preserve">; </w:t>
    </w:r>
    <w:r w:rsidRPr="00D7654B">
      <w:rPr>
        <w:rFonts w:ascii="Times New Roman" w:hAnsi="Times New Roman"/>
        <w:sz w:val="20"/>
        <w:szCs w:val="20"/>
      </w:rPr>
      <w:t>Ministru kabineta rīkojuma projekta „Grozījumi darbības programmas „Uzņēmējdarbība un inovācijas” papildinājumā” sākotnējās ietekmes novērtējuma ziņojums (anotācija)</w:t>
    </w:r>
  </w:p>
  <w:p w:rsidR="00867A56" w:rsidRDefault="00867A56" w:rsidP="00D7654B">
    <w:pPr>
      <w:pStyle w:val="Footer"/>
      <w:tabs>
        <w:tab w:val="clear" w:pos="4153"/>
        <w:tab w:val="clear" w:pos="8306"/>
        <w:tab w:val="left" w:pos="58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56" w:rsidRDefault="00867A56" w:rsidP="002A617A">
      <w:pPr>
        <w:spacing w:after="0" w:line="240" w:lineRule="auto"/>
      </w:pPr>
      <w:r>
        <w:separator/>
      </w:r>
    </w:p>
  </w:footnote>
  <w:footnote w:type="continuationSeparator" w:id="0">
    <w:p w:rsidR="00867A56" w:rsidRDefault="00867A56" w:rsidP="002A6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56" w:rsidRPr="00001057" w:rsidRDefault="004F50CF">
    <w:pPr>
      <w:pStyle w:val="Header"/>
      <w:jc w:val="center"/>
      <w:rPr>
        <w:rFonts w:ascii="Times New Roman" w:hAnsi="Times New Roman"/>
        <w:sz w:val="20"/>
        <w:szCs w:val="20"/>
      </w:rPr>
    </w:pPr>
    <w:r w:rsidRPr="00001057">
      <w:rPr>
        <w:rFonts w:ascii="Times New Roman" w:hAnsi="Times New Roman"/>
        <w:sz w:val="20"/>
        <w:szCs w:val="20"/>
      </w:rPr>
      <w:fldChar w:fldCharType="begin"/>
    </w:r>
    <w:r w:rsidR="00867A56" w:rsidRPr="00001057">
      <w:rPr>
        <w:rFonts w:ascii="Times New Roman" w:hAnsi="Times New Roman"/>
        <w:sz w:val="20"/>
        <w:szCs w:val="20"/>
      </w:rPr>
      <w:instrText xml:space="preserve"> PAGE   \* MERGEFORMAT </w:instrText>
    </w:r>
    <w:r w:rsidRPr="00001057">
      <w:rPr>
        <w:rFonts w:ascii="Times New Roman" w:hAnsi="Times New Roman"/>
        <w:sz w:val="20"/>
        <w:szCs w:val="20"/>
      </w:rPr>
      <w:fldChar w:fldCharType="separate"/>
    </w:r>
    <w:r w:rsidR="001C33CE">
      <w:rPr>
        <w:rFonts w:ascii="Times New Roman" w:hAnsi="Times New Roman"/>
        <w:noProof/>
        <w:sz w:val="20"/>
        <w:szCs w:val="20"/>
      </w:rPr>
      <w:t>5</w:t>
    </w:r>
    <w:r w:rsidRPr="00001057">
      <w:rPr>
        <w:rFonts w:ascii="Times New Roman" w:hAnsi="Times New Roman"/>
        <w:sz w:val="20"/>
        <w:szCs w:val="20"/>
      </w:rPr>
      <w:fldChar w:fldCharType="end"/>
    </w:r>
  </w:p>
  <w:p w:rsidR="00867A56" w:rsidRDefault="00867A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0BE2"/>
    <w:multiLevelType w:val="hybridMultilevel"/>
    <w:tmpl w:val="44282BEC"/>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624348"/>
    <w:multiLevelType w:val="multilevel"/>
    <w:tmpl w:val="ED42B6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94A3F24"/>
    <w:multiLevelType w:val="hybridMultilevel"/>
    <w:tmpl w:val="03A8A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085ED7"/>
    <w:multiLevelType w:val="hybridMultilevel"/>
    <w:tmpl w:val="C714D52E"/>
    <w:lvl w:ilvl="0" w:tplc="E9BA175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2FA21E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706851"/>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225448"/>
    <w:multiLevelType w:val="hybridMultilevel"/>
    <w:tmpl w:val="658AC02C"/>
    <w:lvl w:ilvl="0" w:tplc="3B36F298">
      <w:start w:val="20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C83348C"/>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10">
    <w:nsid w:val="3F253CBB"/>
    <w:multiLevelType w:val="hybridMultilevel"/>
    <w:tmpl w:val="7032CA06"/>
    <w:lvl w:ilvl="0" w:tplc="915AB2B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2130FB4"/>
    <w:multiLevelType w:val="hybridMultilevel"/>
    <w:tmpl w:val="7A9E8BDA"/>
    <w:lvl w:ilvl="0" w:tplc="4E580BF0">
      <w:start w:val="1"/>
      <w:numFmt w:val="decimal"/>
      <w:lvlText w:val="%1)"/>
      <w:lvlJc w:val="left"/>
      <w:pPr>
        <w:ind w:left="1059" w:hanging="360"/>
      </w:pPr>
      <w:rPr>
        <w:rFonts w:hint="default"/>
      </w:rPr>
    </w:lvl>
    <w:lvl w:ilvl="1" w:tplc="04260019" w:tentative="1">
      <w:start w:val="1"/>
      <w:numFmt w:val="lowerLetter"/>
      <w:lvlText w:val="%2."/>
      <w:lvlJc w:val="left"/>
      <w:pPr>
        <w:ind w:left="1779" w:hanging="360"/>
      </w:pPr>
    </w:lvl>
    <w:lvl w:ilvl="2" w:tplc="0426001B" w:tentative="1">
      <w:start w:val="1"/>
      <w:numFmt w:val="lowerRoman"/>
      <w:lvlText w:val="%3."/>
      <w:lvlJc w:val="right"/>
      <w:pPr>
        <w:ind w:left="2499" w:hanging="180"/>
      </w:pPr>
    </w:lvl>
    <w:lvl w:ilvl="3" w:tplc="0426000F" w:tentative="1">
      <w:start w:val="1"/>
      <w:numFmt w:val="decimal"/>
      <w:lvlText w:val="%4."/>
      <w:lvlJc w:val="left"/>
      <w:pPr>
        <w:ind w:left="3219" w:hanging="360"/>
      </w:pPr>
    </w:lvl>
    <w:lvl w:ilvl="4" w:tplc="04260019" w:tentative="1">
      <w:start w:val="1"/>
      <w:numFmt w:val="lowerLetter"/>
      <w:lvlText w:val="%5."/>
      <w:lvlJc w:val="left"/>
      <w:pPr>
        <w:ind w:left="3939" w:hanging="360"/>
      </w:pPr>
    </w:lvl>
    <w:lvl w:ilvl="5" w:tplc="0426001B" w:tentative="1">
      <w:start w:val="1"/>
      <w:numFmt w:val="lowerRoman"/>
      <w:lvlText w:val="%6."/>
      <w:lvlJc w:val="right"/>
      <w:pPr>
        <w:ind w:left="4659" w:hanging="180"/>
      </w:pPr>
    </w:lvl>
    <w:lvl w:ilvl="6" w:tplc="0426000F" w:tentative="1">
      <w:start w:val="1"/>
      <w:numFmt w:val="decimal"/>
      <w:lvlText w:val="%7."/>
      <w:lvlJc w:val="left"/>
      <w:pPr>
        <w:ind w:left="5379" w:hanging="360"/>
      </w:pPr>
    </w:lvl>
    <w:lvl w:ilvl="7" w:tplc="04260019" w:tentative="1">
      <w:start w:val="1"/>
      <w:numFmt w:val="lowerLetter"/>
      <w:lvlText w:val="%8."/>
      <w:lvlJc w:val="left"/>
      <w:pPr>
        <w:ind w:left="6099" w:hanging="360"/>
      </w:pPr>
    </w:lvl>
    <w:lvl w:ilvl="8" w:tplc="0426001B" w:tentative="1">
      <w:start w:val="1"/>
      <w:numFmt w:val="lowerRoman"/>
      <w:lvlText w:val="%9."/>
      <w:lvlJc w:val="right"/>
      <w:pPr>
        <w:ind w:left="6819" w:hanging="180"/>
      </w:pPr>
    </w:lvl>
  </w:abstractNum>
  <w:abstractNum w:abstractNumId="12">
    <w:nsid w:val="45BE58A8"/>
    <w:multiLevelType w:val="hybridMultilevel"/>
    <w:tmpl w:val="FE3AA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5BF0308"/>
    <w:multiLevelType w:val="hybridMultilevel"/>
    <w:tmpl w:val="A4BE789C"/>
    <w:lvl w:ilvl="0" w:tplc="96C46E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47C75B6B"/>
    <w:multiLevelType w:val="hybridMultilevel"/>
    <w:tmpl w:val="EF28850E"/>
    <w:lvl w:ilvl="0" w:tplc="7B38AB08">
      <w:start w:val="1"/>
      <w:numFmt w:val="decimal"/>
      <w:lvlText w:val="%1)"/>
      <w:lvlJc w:val="left"/>
      <w:pPr>
        <w:ind w:left="1088" w:hanging="360"/>
      </w:pPr>
      <w:rPr>
        <w:rFonts w:hint="default"/>
      </w:rPr>
    </w:lvl>
    <w:lvl w:ilvl="1" w:tplc="04260019" w:tentative="1">
      <w:start w:val="1"/>
      <w:numFmt w:val="lowerLetter"/>
      <w:lvlText w:val="%2."/>
      <w:lvlJc w:val="left"/>
      <w:pPr>
        <w:ind w:left="1808" w:hanging="360"/>
      </w:pPr>
    </w:lvl>
    <w:lvl w:ilvl="2" w:tplc="0426001B" w:tentative="1">
      <w:start w:val="1"/>
      <w:numFmt w:val="lowerRoman"/>
      <w:lvlText w:val="%3."/>
      <w:lvlJc w:val="right"/>
      <w:pPr>
        <w:ind w:left="2528" w:hanging="180"/>
      </w:pPr>
    </w:lvl>
    <w:lvl w:ilvl="3" w:tplc="0426000F" w:tentative="1">
      <w:start w:val="1"/>
      <w:numFmt w:val="decimal"/>
      <w:lvlText w:val="%4."/>
      <w:lvlJc w:val="left"/>
      <w:pPr>
        <w:ind w:left="3248" w:hanging="360"/>
      </w:pPr>
    </w:lvl>
    <w:lvl w:ilvl="4" w:tplc="04260019" w:tentative="1">
      <w:start w:val="1"/>
      <w:numFmt w:val="lowerLetter"/>
      <w:lvlText w:val="%5."/>
      <w:lvlJc w:val="left"/>
      <w:pPr>
        <w:ind w:left="3968" w:hanging="360"/>
      </w:pPr>
    </w:lvl>
    <w:lvl w:ilvl="5" w:tplc="0426001B" w:tentative="1">
      <w:start w:val="1"/>
      <w:numFmt w:val="lowerRoman"/>
      <w:lvlText w:val="%6."/>
      <w:lvlJc w:val="right"/>
      <w:pPr>
        <w:ind w:left="4688" w:hanging="180"/>
      </w:pPr>
    </w:lvl>
    <w:lvl w:ilvl="6" w:tplc="0426000F" w:tentative="1">
      <w:start w:val="1"/>
      <w:numFmt w:val="decimal"/>
      <w:lvlText w:val="%7."/>
      <w:lvlJc w:val="left"/>
      <w:pPr>
        <w:ind w:left="5408" w:hanging="360"/>
      </w:pPr>
    </w:lvl>
    <w:lvl w:ilvl="7" w:tplc="04260019" w:tentative="1">
      <w:start w:val="1"/>
      <w:numFmt w:val="lowerLetter"/>
      <w:lvlText w:val="%8."/>
      <w:lvlJc w:val="left"/>
      <w:pPr>
        <w:ind w:left="6128" w:hanging="360"/>
      </w:pPr>
    </w:lvl>
    <w:lvl w:ilvl="8" w:tplc="0426001B" w:tentative="1">
      <w:start w:val="1"/>
      <w:numFmt w:val="lowerRoman"/>
      <w:lvlText w:val="%9."/>
      <w:lvlJc w:val="right"/>
      <w:pPr>
        <w:ind w:left="6848" w:hanging="180"/>
      </w:pPr>
    </w:lvl>
  </w:abstractNum>
  <w:abstractNum w:abstractNumId="15">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nsid w:val="5B5043C8"/>
    <w:multiLevelType w:val="hybridMultilevel"/>
    <w:tmpl w:val="AF84F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B8717C7"/>
    <w:multiLevelType w:val="hybridMultilevel"/>
    <w:tmpl w:val="BE1837FA"/>
    <w:lvl w:ilvl="0" w:tplc="76E237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B8B36EC"/>
    <w:multiLevelType w:val="hybridMultilevel"/>
    <w:tmpl w:val="5F3C00DC"/>
    <w:lvl w:ilvl="0" w:tplc="F2B2445E">
      <w:start w:val="1"/>
      <w:numFmt w:val="bullet"/>
      <w:lvlText w:val="-"/>
      <w:lvlJc w:val="left"/>
      <w:pPr>
        <w:ind w:left="810" w:hanging="360"/>
      </w:pPr>
      <w:rPr>
        <w:rFonts w:ascii="Times New Roman" w:eastAsia="Times New Roman" w:hAnsi="Times New Roman"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19">
    <w:nsid w:val="6C415096"/>
    <w:multiLevelType w:val="hybridMultilevel"/>
    <w:tmpl w:val="5EEAB9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21">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48569FF"/>
    <w:multiLevelType w:val="hybridMultilevel"/>
    <w:tmpl w:val="15748A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5674F9B"/>
    <w:multiLevelType w:val="hybridMultilevel"/>
    <w:tmpl w:val="799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nsid w:val="7BDC7C97"/>
    <w:multiLevelType w:val="hybridMultilevel"/>
    <w:tmpl w:val="CD9EBD6E"/>
    <w:lvl w:ilvl="0" w:tplc="535C4F52">
      <w:start w:val="1"/>
      <w:numFmt w:val="decimal"/>
      <w:lvlText w:val="%1)"/>
      <w:lvlJc w:val="left"/>
      <w:pPr>
        <w:ind w:left="644" w:hanging="360"/>
      </w:pPr>
      <w:rPr>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nsid w:val="7C291288"/>
    <w:multiLevelType w:val="hybridMultilevel"/>
    <w:tmpl w:val="B18E0628"/>
    <w:lvl w:ilvl="0" w:tplc="60A27DC6">
      <w:start w:val="1"/>
      <w:numFmt w:val="decimal"/>
      <w:lvlText w:val="%1."/>
      <w:lvlJc w:val="left"/>
      <w:pPr>
        <w:ind w:left="502" w:hanging="360"/>
      </w:pPr>
      <w:rPr>
        <w:rFonts w:eastAsia="Calibri" w:cs="Times New Roman" w:hint="default"/>
        <w:sz w:val="28"/>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4"/>
  </w:num>
  <w:num w:numId="2">
    <w:abstractNumId w:val="4"/>
  </w:num>
  <w:num w:numId="3">
    <w:abstractNumId w:val="15"/>
  </w:num>
  <w:num w:numId="4">
    <w:abstractNumId w:val="20"/>
  </w:num>
  <w:num w:numId="5">
    <w:abstractNumId w:val="9"/>
  </w:num>
  <w:num w:numId="6">
    <w:abstractNumId w:val="21"/>
  </w:num>
  <w:num w:numId="7">
    <w:abstractNumId w:val="25"/>
  </w:num>
  <w:num w:numId="8">
    <w:abstractNumId w:val="13"/>
  </w:num>
  <w:num w:numId="9">
    <w:abstractNumId w:val="6"/>
  </w:num>
  <w:num w:numId="10">
    <w:abstractNumId w:val="26"/>
  </w:num>
  <w:num w:numId="11">
    <w:abstractNumId w:val="5"/>
  </w:num>
  <w:num w:numId="12">
    <w:abstractNumId w:val="23"/>
  </w:num>
  <w:num w:numId="13">
    <w:abstractNumId w:val="8"/>
  </w:num>
  <w:num w:numId="14">
    <w:abstractNumId w:val="1"/>
  </w:num>
  <w:num w:numId="15">
    <w:abstractNumId w:val="10"/>
  </w:num>
  <w:num w:numId="16">
    <w:abstractNumId w:val="18"/>
  </w:num>
  <w:num w:numId="17">
    <w:abstractNumId w:val="3"/>
  </w:num>
  <w:num w:numId="18">
    <w:abstractNumId w:val="22"/>
  </w:num>
  <w:num w:numId="19">
    <w:abstractNumId w:val="7"/>
  </w:num>
  <w:num w:numId="20">
    <w:abstractNumId w:val="12"/>
  </w:num>
  <w:num w:numId="21">
    <w:abstractNumId w:val="17"/>
  </w:num>
  <w:num w:numId="22">
    <w:abstractNumId w:val="19"/>
  </w:num>
  <w:num w:numId="23">
    <w:abstractNumId w:val="11"/>
  </w:num>
  <w:num w:numId="24">
    <w:abstractNumId w:val="0"/>
  </w:num>
  <w:num w:numId="25">
    <w:abstractNumId w:val="14"/>
  </w:num>
  <w:num w:numId="26">
    <w:abstractNumId w:val="2"/>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121626174-2435655451-1571499254-16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1F5390"/>
    <w:rsid w:val="00001057"/>
    <w:rsid w:val="000025EA"/>
    <w:rsid w:val="00003043"/>
    <w:rsid w:val="000068AE"/>
    <w:rsid w:val="00006DCD"/>
    <w:rsid w:val="000105BC"/>
    <w:rsid w:val="00014B56"/>
    <w:rsid w:val="000150DC"/>
    <w:rsid w:val="00016F2B"/>
    <w:rsid w:val="000170D8"/>
    <w:rsid w:val="0002714A"/>
    <w:rsid w:val="0002714E"/>
    <w:rsid w:val="0003246B"/>
    <w:rsid w:val="00033D16"/>
    <w:rsid w:val="000376DE"/>
    <w:rsid w:val="00047334"/>
    <w:rsid w:val="00047893"/>
    <w:rsid w:val="00047CFE"/>
    <w:rsid w:val="000535C9"/>
    <w:rsid w:val="0005596E"/>
    <w:rsid w:val="0006068B"/>
    <w:rsid w:val="00060808"/>
    <w:rsid w:val="0006731B"/>
    <w:rsid w:val="00070B47"/>
    <w:rsid w:val="00077418"/>
    <w:rsid w:val="00084891"/>
    <w:rsid w:val="000862E6"/>
    <w:rsid w:val="00087ACD"/>
    <w:rsid w:val="0009042F"/>
    <w:rsid w:val="00091DCC"/>
    <w:rsid w:val="00096A64"/>
    <w:rsid w:val="00097867"/>
    <w:rsid w:val="000A01AB"/>
    <w:rsid w:val="000B2029"/>
    <w:rsid w:val="000B6982"/>
    <w:rsid w:val="000B7282"/>
    <w:rsid w:val="000C18B4"/>
    <w:rsid w:val="000C5018"/>
    <w:rsid w:val="000C53D5"/>
    <w:rsid w:val="000D6162"/>
    <w:rsid w:val="000F366A"/>
    <w:rsid w:val="000F52CE"/>
    <w:rsid w:val="000F6E43"/>
    <w:rsid w:val="00112081"/>
    <w:rsid w:val="00112DB5"/>
    <w:rsid w:val="001134AB"/>
    <w:rsid w:val="00114F2D"/>
    <w:rsid w:val="001169AD"/>
    <w:rsid w:val="0012729E"/>
    <w:rsid w:val="00127D4E"/>
    <w:rsid w:val="00127F24"/>
    <w:rsid w:val="001305B6"/>
    <w:rsid w:val="0013367B"/>
    <w:rsid w:val="00134156"/>
    <w:rsid w:val="00143981"/>
    <w:rsid w:val="00143CE8"/>
    <w:rsid w:val="00150602"/>
    <w:rsid w:val="00151611"/>
    <w:rsid w:val="00151BE3"/>
    <w:rsid w:val="00151F21"/>
    <w:rsid w:val="00152214"/>
    <w:rsid w:val="00152338"/>
    <w:rsid w:val="00157860"/>
    <w:rsid w:val="0016209B"/>
    <w:rsid w:val="001623F3"/>
    <w:rsid w:val="00162CFB"/>
    <w:rsid w:val="00163E67"/>
    <w:rsid w:val="00165190"/>
    <w:rsid w:val="00170514"/>
    <w:rsid w:val="00170D70"/>
    <w:rsid w:val="00181260"/>
    <w:rsid w:val="00184D29"/>
    <w:rsid w:val="001869F9"/>
    <w:rsid w:val="00187B66"/>
    <w:rsid w:val="001933F9"/>
    <w:rsid w:val="00195713"/>
    <w:rsid w:val="00197B2B"/>
    <w:rsid w:val="001A3658"/>
    <w:rsid w:val="001A5B6D"/>
    <w:rsid w:val="001A7B8A"/>
    <w:rsid w:val="001B70A1"/>
    <w:rsid w:val="001C33CE"/>
    <w:rsid w:val="001C3EEE"/>
    <w:rsid w:val="001C5BEE"/>
    <w:rsid w:val="001C6BB1"/>
    <w:rsid w:val="001C72DE"/>
    <w:rsid w:val="001D081B"/>
    <w:rsid w:val="001D1D5E"/>
    <w:rsid w:val="001D2FF2"/>
    <w:rsid w:val="001D39AE"/>
    <w:rsid w:val="001D4A7D"/>
    <w:rsid w:val="001D6C9E"/>
    <w:rsid w:val="001E222B"/>
    <w:rsid w:val="001E3C16"/>
    <w:rsid w:val="001E4FE9"/>
    <w:rsid w:val="001F01F4"/>
    <w:rsid w:val="001F5390"/>
    <w:rsid w:val="001F5745"/>
    <w:rsid w:val="001F6425"/>
    <w:rsid w:val="001F741D"/>
    <w:rsid w:val="0020553F"/>
    <w:rsid w:val="0020613E"/>
    <w:rsid w:val="0021208C"/>
    <w:rsid w:val="002122E5"/>
    <w:rsid w:val="0021446C"/>
    <w:rsid w:val="002163FF"/>
    <w:rsid w:val="00221E27"/>
    <w:rsid w:val="00224630"/>
    <w:rsid w:val="00225559"/>
    <w:rsid w:val="00227A8E"/>
    <w:rsid w:val="00230C37"/>
    <w:rsid w:val="002313CF"/>
    <w:rsid w:val="002352D6"/>
    <w:rsid w:val="00235C5A"/>
    <w:rsid w:val="00237D70"/>
    <w:rsid w:val="00240293"/>
    <w:rsid w:val="00244FF6"/>
    <w:rsid w:val="002450CD"/>
    <w:rsid w:val="00245470"/>
    <w:rsid w:val="0024564F"/>
    <w:rsid w:val="00251CC4"/>
    <w:rsid w:val="00252BAC"/>
    <w:rsid w:val="00254880"/>
    <w:rsid w:val="00264391"/>
    <w:rsid w:val="002663C9"/>
    <w:rsid w:val="00281EE5"/>
    <w:rsid w:val="00284D5B"/>
    <w:rsid w:val="00295C32"/>
    <w:rsid w:val="002A00F2"/>
    <w:rsid w:val="002A0C9B"/>
    <w:rsid w:val="002A5864"/>
    <w:rsid w:val="002A617A"/>
    <w:rsid w:val="002A6D32"/>
    <w:rsid w:val="002B28AA"/>
    <w:rsid w:val="002B3465"/>
    <w:rsid w:val="002B495E"/>
    <w:rsid w:val="002B7362"/>
    <w:rsid w:val="002C47BC"/>
    <w:rsid w:val="002C7B5E"/>
    <w:rsid w:val="002D2C2A"/>
    <w:rsid w:val="002D3591"/>
    <w:rsid w:val="002D3D8D"/>
    <w:rsid w:val="002D3F81"/>
    <w:rsid w:val="002D61DC"/>
    <w:rsid w:val="002E3BF4"/>
    <w:rsid w:val="002E7E36"/>
    <w:rsid w:val="002F003D"/>
    <w:rsid w:val="003025E7"/>
    <w:rsid w:val="00310406"/>
    <w:rsid w:val="00311139"/>
    <w:rsid w:val="00311CBF"/>
    <w:rsid w:val="00312047"/>
    <w:rsid w:val="00313098"/>
    <w:rsid w:val="003132F2"/>
    <w:rsid w:val="00313581"/>
    <w:rsid w:val="00316B1A"/>
    <w:rsid w:val="00321D92"/>
    <w:rsid w:val="00324CB3"/>
    <w:rsid w:val="00326718"/>
    <w:rsid w:val="00327D93"/>
    <w:rsid w:val="00336B1A"/>
    <w:rsid w:val="0033765F"/>
    <w:rsid w:val="0034037A"/>
    <w:rsid w:val="0034089F"/>
    <w:rsid w:val="00353C12"/>
    <w:rsid w:val="003663E2"/>
    <w:rsid w:val="00370C38"/>
    <w:rsid w:val="003779BE"/>
    <w:rsid w:val="00380FCB"/>
    <w:rsid w:val="00381999"/>
    <w:rsid w:val="003824EC"/>
    <w:rsid w:val="00382775"/>
    <w:rsid w:val="00382E19"/>
    <w:rsid w:val="0038469C"/>
    <w:rsid w:val="00391AA7"/>
    <w:rsid w:val="00391F9D"/>
    <w:rsid w:val="003961C1"/>
    <w:rsid w:val="003973E5"/>
    <w:rsid w:val="003975FE"/>
    <w:rsid w:val="00397735"/>
    <w:rsid w:val="003A0A5F"/>
    <w:rsid w:val="003A2969"/>
    <w:rsid w:val="003A40E7"/>
    <w:rsid w:val="003B1F27"/>
    <w:rsid w:val="003C0B82"/>
    <w:rsid w:val="003C1B90"/>
    <w:rsid w:val="003C4E13"/>
    <w:rsid w:val="003C4E49"/>
    <w:rsid w:val="003D3562"/>
    <w:rsid w:val="003D59B9"/>
    <w:rsid w:val="003D6C41"/>
    <w:rsid w:val="003D73BB"/>
    <w:rsid w:val="003E1EC5"/>
    <w:rsid w:val="003E2BFC"/>
    <w:rsid w:val="003E78C1"/>
    <w:rsid w:val="003F1054"/>
    <w:rsid w:val="003F279C"/>
    <w:rsid w:val="003F2C19"/>
    <w:rsid w:val="0040525E"/>
    <w:rsid w:val="00406BD3"/>
    <w:rsid w:val="0040788B"/>
    <w:rsid w:val="00414E9D"/>
    <w:rsid w:val="004174D4"/>
    <w:rsid w:val="00420EB1"/>
    <w:rsid w:val="00422126"/>
    <w:rsid w:val="00424841"/>
    <w:rsid w:val="00425733"/>
    <w:rsid w:val="004339BF"/>
    <w:rsid w:val="00440681"/>
    <w:rsid w:val="00441A3F"/>
    <w:rsid w:val="00450895"/>
    <w:rsid w:val="004610F8"/>
    <w:rsid w:val="0046167F"/>
    <w:rsid w:val="00464FD0"/>
    <w:rsid w:val="00465001"/>
    <w:rsid w:val="004664F3"/>
    <w:rsid w:val="00466E58"/>
    <w:rsid w:val="00470772"/>
    <w:rsid w:val="0047344C"/>
    <w:rsid w:val="00476E5D"/>
    <w:rsid w:val="004848A4"/>
    <w:rsid w:val="00485A78"/>
    <w:rsid w:val="0049276A"/>
    <w:rsid w:val="004949AE"/>
    <w:rsid w:val="00495C89"/>
    <w:rsid w:val="004976CD"/>
    <w:rsid w:val="004A1901"/>
    <w:rsid w:val="004A69D3"/>
    <w:rsid w:val="004B1B4A"/>
    <w:rsid w:val="004C3560"/>
    <w:rsid w:val="004E3AD1"/>
    <w:rsid w:val="004E52C8"/>
    <w:rsid w:val="004E692D"/>
    <w:rsid w:val="004E6C72"/>
    <w:rsid w:val="004E6C8F"/>
    <w:rsid w:val="004F067D"/>
    <w:rsid w:val="004F3C75"/>
    <w:rsid w:val="004F50CF"/>
    <w:rsid w:val="004F6E67"/>
    <w:rsid w:val="005003FC"/>
    <w:rsid w:val="005060F9"/>
    <w:rsid w:val="00510120"/>
    <w:rsid w:val="00511D96"/>
    <w:rsid w:val="005127B7"/>
    <w:rsid w:val="00513D01"/>
    <w:rsid w:val="005141F3"/>
    <w:rsid w:val="00514675"/>
    <w:rsid w:val="00515161"/>
    <w:rsid w:val="0053117C"/>
    <w:rsid w:val="00537E92"/>
    <w:rsid w:val="00543DBF"/>
    <w:rsid w:val="00546473"/>
    <w:rsid w:val="005479E6"/>
    <w:rsid w:val="005547BC"/>
    <w:rsid w:val="00555449"/>
    <w:rsid w:val="005567C5"/>
    <w:rsid w:val="005571ED"/>
    <w:rsid w:val="00560477"/>
    <w:rsid w:val="00560737"/>
    <w:rsid w:val="00564229"/>
    <w:rsid w:val="00565E8B"/>
    <w:rsid w:val="005711FD"/>
    <w:rsid w:val="0057483F"/>
    <w:rsid w:val="005775E4"/>
    <w:rsid w:val="00580736"/>
    <w:rsid w:val="00580CE6"/>
    <w:rsid w:val="00581829"/>
    <w:rsid w:val="00582510"/>
    <w:rsid w:val="00592C3A"/>
    <w:rsid w:val="005950EA"/>
    <w:rsid w:val="005A1211"/>
    <w:rsid w:val="005A5F0D"/>
    <w:rsid w:val="005B1F5A"/>
    <w:rsid w:val="005B435F"/>
    <w:rsid w:val="005B7A45"/>
    <w:rsid w:val="005C1C19"/>
    <w:rsid w:val="005D111D"/>
    <w:rsid w:val="005D55D5"/>
    <w:rsid w:val="005E0ADC"/>
    <w:rsid w:val="005E4068"/>
    <w:rsid w:val="005E631C"/>
    <w:rsid w:val="005E6AF0"/>
    <w:rsid w:val="005F0828"/>
    <w:rsid w:val="005F15F4"/>
    <w:rsid w:val="006008C7"/>
    <w:rsid w:val="00601095"/>
    <w:rsid w:val="006018A8"/>
    <w:rsid w:val="0060368F"/>
    <w:rsid w:val="00607320"/>
    <w:rsid w:val="00612B34"/>
    <w:rsid w:val="00613302"/>
    <w:rsid w:val="00620EC5"/>
    <w:rsid w:val="0063244F"/>
    <w:rsid w:val="006403D6"/>
    <w:rsid w:val="0064579C"/>
    <w:rsid w:val="00650193"/>
    <w:rsid w:val="00652EA4"/>
    <w:rsid w:val="006562A9"/>
    <w:rsid w:val="00656EAA"/>
    <w:rsid w:val="006627F3"/>
    <w:rsid w:val="006638ED"/>
    <w:rsid w:val="00664470"/>
    <w:rsid w:val="00664D49"/>
    <w:rsid w:val="00670BBC"/>
    <w:rsid w:val="006726D4"/>
    <w:rsid w:val="00675BED"/>
    <w:rsid w:val="00680ADC"/>
    <w:rsid w:val="00681171"/>
    <w:rsid w:val="00682F53"/>
    <w:rsid w:val="00684C67"/>
    <w:rsid w:val="00690BF4"/>
    <w:rsid w:val="00690EFC"/>
    <w:rsid w:val="00693CA1"/>
    <w:rsid w:val="006963F1"/>
    <w:rsid w:val="006A2D11"/>
    <w:rsid w:val="006A4203"/>
    <w:rsid w:val="006A50B9"/>
    <w:rsid w:val="006A5FF5"/>
    <w:rsid w:val="006B156E"/>
    <w:rsid w:val="006B385D"/>
    <w:rsid w:val="006B7D5A"/>
    <w:rsid w:val="006C7599"/>
    <w:rsid w:val="006D289A"/>
    <w:rsid w:val="006D4811"/>
    <w:rsid w:val="006D4822"/>
    <w:rsid w:val="006E1990"/>
    <w:rsid w:val="006E24E5"/>
    <w:rsid w:val="006E2572"/>
    <w:rsid w:val="006E3BDF"/>
    <w:rsid w:val="006F3748"/>
    <w:rsid w:val="006F3AB9"/>
    <w:rsid w:val="00702D9E"/>
    <w:rsid w:val="0070364B"/>
    <w:rsid w:val="00704AB6"/>
    <w:rsid w:val="007075A1"/>
    <w:rsid w:val="0071006B"/>
    <w:rsid w:val="00713C31"/>
    <w:rsid w:val="00717C73"/>
    <w:rsid w:val="00722173"/>
    <w:rsid w:val="00732BB0"/>
    <w:rsid w:val="00737CF5"/>
    <w:rsid w:val="007414D7"/>
    <w:rsid w:val="00745593"/>
    <w:rsid w:val="00747609"/>
    <w:rsid w:val="00751510"/>
    <w:rsid w:val="0075352B"/>
    <w:rsid w:val="00754875"/>
    <w:rsid w:val="00770883"/>
    <w:rsid w:val="00776340"/>
    <w:rsid w:val="007809BB"/>
    <w:rsid w:val="00791E66"/>
    <w:rsid w:val="00792A2F"/>
    <w:rsid w:val="00794793"/>
    <w:rsid w:val="007A13D7"/>
    <w:rsid w:val="007A2EDF"/>
    <w:rsid w:val="007A7672"/>
    <w:rsid w:val="007A78E7"/>
    <w:rsid w:val="007B08DD"/>
    <w:rsid w:val="007B215D"/>
    <w:rsid w:val="007B6D18"/>
    <w:rsid w:val="007C7753"/>
    <w:rsid w:val="007D1417"/>
    <w:rsid w:val="007D1DCC"/>
    <w:rsid w:val="007D2B3E"/>
    <w:rsid w:val="007D6AEE"/>
    <w:rsid w:val="007E20E9"/>
    <w:rsid w:val="007E2C06"/>
    <w:rsid w:val="007E3145"/>
    <w:rsid w:val="007E4BB6"/>
    <w:rsid w:val="007E763C"/>
    <w:rsid w:val="007F1012"/>
    <w:rsid w:val="007F1018"/>
    <w:rsid w:val="007F2988"/>
    <w:rsid w:val="007F30BD"/>
    <w:rsid w:val="007F3ACE"/>
    <w:rsid w:val="007F7064"/>
    <w:rsid w:val="00801494"/>
    <w:rsid w:val="00802A61"/>
    <w:rsid w:val="00802A8E"/>
    <w:rsid w:val="0080623C"/>
    <w:rsid w:val="00806B8A"/>
    <w:rsid w:val="0081207D"/>
    <w:rsid w:val="008127F8"/>
    <w:rsid w:val="00813DD9"/>
    <w:rsid w:val="008146A9"/>
    <w:rsid w:val="008177A1"/>
    <w:rsid w:val="00817F69"/>
    <w:rsid w:val="00824524"/>
    <w:rsid w:val="00824AED"/>
    <w:rsid w:val="00826649"/>
    <w:rsid w:val="00827709"/>
    <w:rsid w:val="00830152"/>
    <w:rsid w:val="008326E2"/>
    <w:rsid w:val="0083593D"/>
    <w:rsid w:val="00836F46"/>
    <w:rsid w:val="00837155"/>
    <w:rsid w:val="008372A3"/>
    <w:rsid w:val="00840469"/>
    <w:rsid w:val="00840DC8"/>
    <w:rsid w:val="00842442"/>
    <w:rsid w:val="0084296E"/>
    <w:rsid w:val="00842B82"/>
    <w:rsid w:val="00845881"/>
    <w:rsid w:val="00847AE6"/>
    <w:rsid w:val="00851ACE"/>
    <w:rsid w:val="008530EC"/>
    <w:rsid w:val="00861E55"/>
    <w:rsid w:val="00864332"/>
    <w:rsid w:val="0086449B"/>
    <w:rsid w:val="00864C1D"/>
    <w:rsid w:val="00867A56"/>
    <w:rsid w:val="008717D5"/>
    <w:rsid w:val="00871F14"/>
    <w:rsid w:val="00873336"/>
    <w:rsid w:val="00873607"/>
    <w:rsid w:val="00874291"/>
    <w:rsid w:val="00877148"/>
    <w:rsid w:val="008810C0"/>
    <w:rsid w:val="00881F0A"/>
    <w:rsid w:val="00883450"/>
    <w:rsid w:val="008857F6"/>
    <w:rsid w:val="00886F90"/>
    <w:rsid w:val="008939E9"/>
    <w:rsid w:val="00897DCC"/>
    <w:rsid w:val="008A0AEA"/>
    <w:rsid w:val="008A0DC7"/>
    <w:rsid w:val="008A38C0"/>
    <w:rsid w:val="008B40AB"/>
    <w:rsid w:val="008B6D69"/>
    <w:rsid w:val="008C5375"/>
    <w:rsid w:val="008C7A33"/>
    <w:rsid w:val="008D678E"/>
    <w:rsid w:val="008F0802"/>
    <w:rsid w:val="008F3BBD"/>
    <w:rsid w:val="008F4963"/>
    <w:rsid w:val="00902B1D"/>
    <w:rsid w:val="0090738B"/>
    <w:rsid w:val="009145E1"/>
    <w:rsid w:val="00916BD2"/>
    <w:rsid w:val="00920D07"/>
    <w:rsid w:val="009245AB"/>
    <w:rsid w:val="00927B45"/>
    <w:rsid w:val="009302FA"/>
    <w:rsid w:val="00932B9F"/>
    <w:rsid w:val="00940A3A"/>
    <w:rsid w:val="00945B5B"/>
    <w:rsid w:val="00951FF3"/>
    <w:rsid w:val="009526E8"/>
    <w:rsid w:val="00953328"/>
    <w:rsid w:val="009555CC"/>
    <w:rsid w:val="009707BE"/>
    <w:rsid w:val="00986D91"/>
    <w:rsid w:val="00987A68"/>
    <w:rsid w:val="00990BE9"/>
    <w:rsid w:val="0099131F"/>
    <w:rsid w:val="009B09A2"/>
    <w:rsid w:val="009D0A29"/>
    <w:rsid w:val="009D0E8B"/>
    <w:rsid w:val="009E0850"/>
    <w:rsid w:val="009E0DAF"/>
    <w:rsid w:val="009E1A88"/>
    <w:rsid w:val="009E34F3"/>
    <w:rsid w:val="009E3D35"/>
    <w:rsid w:val="009F19EC"/>
    <w:rsid w:val="009F3CA9"/>
    <w:rsid w:val="00A00AC9"/>
    <w:rsid w:val="00A01D07"/>
    <w:rsid w:val="00A03129"/>
    <w:rsid w:val="00A032A9"/>
    <w:rsid w:val="00A0495B"/>
    <w:rsid w:val="00A06FDB"/>
    <w:rsid w:val="00A10B70"/>
    <w:rsid w:val="00A11A29"/>
    <w:rsid w:val="00A133BF"/>
    <w:rsid w:val="00A15B7A"/>
    <w:rsid w:val="00A16AAA"/>
    <w:rsid w:val="00A16F3B"/>
    <w:rsid w:val="00A17D73"/>
    <w:rsid w:val="00A3157F"/>
    <w:rsid w:val="00A338DB"/>
    <w:rsid w:val="00A346C5"/>
    <w:rsid w:val="00A41234"/>
    <w:rsid w:val="00A50CB9"/>
    <w:rsid w:val="00A5663F"/>
    <w:rsid w:val="00A611F8"/>
    <w:rsid w:val="00A64E0C"/>
    <w:rsid w:val="00A653E8"/>
    <w:rsid w:val="00A654F1"/>
    <w:rsid w:val="00A71CCF"/>
    <w:rsid w:val="00A723F5"/>
    <w:rsid w:val="00A754B3"/>
    <w:rsid w:val="00A7729B"/>
    <w:rsid w:val="00A83596"/>
    <w:rsid w:val="00A850F6"/>
    <w:rsid w:val="00A869C7"/>
    <w:rsid w:val="00A90F03"/>
    <w:rsid w:val="00AA1B84"/>
    <w:rsid w:val="00AA1E56"/>
    <w:rsid w:val="00AA3EE7"/>
    <w:rsid w:val="00AA6492"/>
    <w:rsid w:val="00AB5197"/>
    <w:rsid w:val="00AB78A6"/>
    <w:rsid w:val="00AB7D2A"/>
    <w:rsid w:val="00AC0127"/>
    <w:rsid w:val="00AC45C2"/>
    <w:rsid w:val="00AD18D4"/>
    <w:rsid w:val="00AD3797"/>
    <w:rsid w:val="00AD4C3F"/>
    <w:rsid w:val="00AD5C32"/>
    <w:rsid w:val="00AE0BC0"/>
    <w:rsid w:val="00AF29AE"/>
    <w:rsid w:val="00AF2C76"/>
    <w:rsid w:val="00AF71C7"/>
    <w:rsid w:val="00B02B4C"/>
    <w:rsid w:val="00B05079"/>
    <w:rsid w:val="00B07A27"/>
    <w:rsid w:val="00B11733"/>
    <w:rsid w:val="00B15391"/>
    <w:rsid w:val="00B20950"/>
    <w:rsid w:val="00B22505"/>
    <w:rsid w:val="00B30B27"/>
    <w:rsid w:val="00B33CC6"/>
    <w:rsid w:val="00B4289C"/>
    <w:rsid w:val="00B506AB"/>
    <w:rsid w:val="00B57FD3"/>
    <w:rsid w:val="00B61CCF"/>
    <w:rsid w:val="00B62120"/>
    <w:rsid w:val="00B65FA5"/>
    <w:rsid w:val="00B75F9E"/>
    <w:rsid w:val="00B82963"/>
    <w:rsid w:val="00B84A5B"/>
    <w:rsid w:val="00B87F32"/>
    <w:rsid w:val="00B92F76"/>
    <w:rsid w:val="00B936AA"/>
    <w:rsid w:val="00B95505"/>
    <w:rsid w:val="00BA3659"/>
    <w:rsid w:val="00BA5B3F"/>
    <w:rsid w:val="00BA65B5"/>
    <w:rsid w:val="00BA6846"/>
    <w:rsid w:val="00BB123F"/>
    <w:rsid w:val="00BB4F37"/>
    <w:rsid w:val="00BB6ED6"/>
    <w:rsid w:val="00BC381F"/>
    <w:rsid w:val="00BD01B8"/>
    <w:rsid w:val="00BD4686"/>
    <w:rsid w:val="00BD585B"/>
    <w:rsid w:val="00BD64C1"/>
    <w:rsid w:val="00BD76D5"/>
    <w:rsid w:val="00BD7F9B"/>
    <w:rsid w:val="00BE2D5A"/>
    <w:rsid w:val="00BF2549"/>
    <w:rsid w:val="00C045AE"/>
    <w:rsid w:val="00C058A8"/>
    <w:rsid w:val="00C06BB7"/>
    <w:rsid w:val="00C168E4"/>
    <w:rsid w:val="00C174C7"/>
    <w:rsid w:val="00C2507E"/>
    <w:rsid w:val="00C37A36"/>
    <w:rsid w:val="00C418A3"/>
    <w:rsid w:val="00C466AB"/>
    <w:rsid w:val="00C4758D"/>
    <w:rsid w:val="00C502A9"/>
    <w:rsid w:val="00C5133C"/>
    <w:rsid w:val="00C53B41"/>
    <w:rsid w:val="00C62E1B"/>
    <w:rsid w:val="00C64FF0"/>
    <w:rsid w:val="00C65E45"/>
    <w:rsid w:val="00C775E7"/>
    <w:rsid w:val="00C77B75"/>
    <w:rsid w:val="00C8313E"/>
    <w:rsid w:val="00CA0CB4"/>
    <w:rsid w:val="00CA3EE4"/>
    <w:rsid w:val="00CA5B55"/>
    <w:rsid w:val="00CB3A61"/>
    <w:rsid w:val="00CB5ABD"/>
    <w:rsid w:val="00CC26D6"/>
    <w:rsid w:val="00CC34BB"/>
    <w:rsid w:val="00CC7B1F"/>
    <w:rsid w:val="00CD0B0B"/>
    <w:rsid w:val="00CD1B83"/>
    <w:rsid w:val="00CD3814"/>
    <w:rsid w:val="00CD63BE"/>
    <w:rsid w:val="00CE1346"/>
    <w:rsid w:val="00CE205E"/>
    <w:rsid w:val="00CE2E22"/>
    <w:rsid w:val="00CE3831"/>
    <w:rsid w:val="00CF3438"/>
    <w:rsid w:val="00CF4583"/>
    <w:rsid w:val="00CF5DB3"/>
    <w:rsid w:val="00CF5EC1"/>
    <w:rsid w:val="00D0455F"/>
    <w:rsid w:val="00D04F89"/>
    <w:rsid w:val="00D06624"/>
    <w:rsid w:val="00D119BC"/>
    <w:rsid w:val="00D1625D"/>
    <w:rsid w:val="00D2653B"/>
    <w:rsid w:val="00D30B51"/>
    <w:rsid w:val="00D3208B"/>
    <w:rsid w:val="00D329C8"/>
    <w:rsid w:val="00D34E9D"/>
    <w:rsid w:val="00D35E1D"/>
    <w:rsid w:val="00D3657A"/>
    <w:rsid w:val="00D40CFC"/>
    <w:rsid w:val="00D41929"/>
    <w:rsid w:val="00D437B0"/>
    <w:rsid w:val="00D51841"/>
    <w:rsid w:val="00D5361F"/>
    <w:rsid w:val="00D55728"/>
    <w:rsid w:val="00D5761B"/>
    <w:rsid w:val="00D624B8"/>
    <w:rsid w:val="00D73CA6"/>
    <w:rsid w:val="00D74BF8"/>
    <w:rsid w:val="00D7654B"/>
    <w:rsid w:val="00D81558"/>
    <w:rsid w:val="00D82EBA"/>
    <w:rsid w:val="00D8375A"/>
    <w:rsid w:val="00D83AB2"/>
    <w:rsid w:val="00D87AD6"/>
    <w:rsid w:val="00D90878"/>
    <w:rsid w:val="00D928E0"/>
    <w:rsid w:val="00D94A3C"/>
    <w:rsid w:val="00DC0BB4"/>
    <w:rsid w:val="00DC4754"/>
    <w:rsid w:val="00DC4945"/>
    <w:rsid w:val="00DD29E7"/>
    <w:rsid w:val="00DE2FE8"/>
    <w:rsid w:val="00DF301F"/>
    <w:rsid w:val="00E01EFE"/>
    <w:rsid w:val="00E02375"/>
    <w:rsid w:val="00E02F19"/>
    <w:rsid w:val="00E07467"/>
    <w:rsid w:val="00E07A64"/>
    <w:rsid w:val="00E1100E"/>
    <w:rsid w:val="00E12E61"/>
    <w:rsid w:val="00E14F69"/>
    <w:rsid w:val="00E16286"/>
    <w:rsid w:val="00E20E9B"/>
    <w:rsid w:val="00E222C4"/>
    <w:rsid w:val="00E252D9"/>
    <w:rsid w:val="00E362FC"/>
    <w:rsid w:val="00E45CBA"/>
    <w:rsid w:val="00E531B9"/>
    <w:rsid w:val="00E53F77"/>
    <w:rsid w:val="00E668BD"/>
    <w:rsid w:val="00E708A5"/>
    <w:rsid w:val="00E87078"/>
    <w:rsid w:val="00E92A51"/>
    <w:rsid w:val="00E963B7"/>
    <w:rsid w:val="00EA1EAD"/>
    <w:rsid w:val="00EA2C60"/>
    <w:rsid w:val="00EA4C1D"/>
    <w:rsid w:val="00EA56BF"/>
    <w:rsid w:val="00EA6403"/>
    <w:rsid w:val="00EB2D21"/>
    <w:rsid w:val="00EB4A41"/>
    <w:rsid w:val="00EC1169"/>
    <w:rsid w:val="00EC4033"/>
    <w:rsid w:val="00EC6C5B"/>
    <w:rsid w:val="00ED2C61"/>
    <w:rsid w:val="00ED2DFC"/>
    <w:rsid w:val="00ED4179"/>
    <w:rsid w:val="00ED5B6F"/>
    <w:rsid w:val="00ED660F"/>
    <w:rsid w:val="00EE33CA"/>
    <w:rsid w:val="00EE3A0B"/>
    <w:rsid w:val="00EE7A9B"/>
    <w:rsid w:val="00EE7C4D"/>
    <w:rsid w:val="00EF205D"/>
    <w:rsid w:val="00EF47EB"/>
    <w:rsid w:val="00F02AD7"/>
    <w:rsid w:val="00F02D1A"/>
    <w:rsid w:val="00F0392E"/>
    <w:rsid w:val="00F04BED"/>
    <w:rsid w:val="00F06F5A"/>
    <w:rsid w:val="00F10B05"/>
    <w:rsid w:val="00F155C4"/>
    <w:rsid w:val="00F24784"/>
    <w:rsid w:val="00F24900"/>
    <w:rsid w:val="00F3613D"/>
    <w:rsid w:val="00F42FDB"/>
    <w:rsid w:val="00F438E6"/>
    <w:rsid w:val="00F45946"/>
    <w:rsid w:val="00F51EA4"/>
    <w:rsid w:val="00F563E1"/>
    <w:rsid w:val="00F57466"/>
    <w:rsid w:val="00F5750C"/>
    <w:rsid w:val="00F608FF"/>
    <w:rsid w:val="00F61B88"/>
    <w:rsid w:val="00F6590C"/>
    <w:rsid w:val="00F67007"/>
    <w:rsid w:val="00F672B3"/>
    <w:rsid w:val="00F72F00"/>
    <w:rsid w:val="00F74938"/>
    <w:rsid w:val="00F84F92"/>
    <w:rsid w:val="00F85560"/>
    <w:rsid w:val="00F86CAA"/>
    <w:rsid w:val="00F91561"/>
    <w:rsid w:val="00F91F16"/>
    <w:rsid w:val="00F94030"/>
    <w:rsid w:val="00F9482F"/>
    <w:rsid w:val="00FA313E"/>
    <w:rsid w:val="00FA3A6D"/>
    <w:rsid w:val="00FA56E7"/>
    <w:rsid w:val="00FB371E"/>
    <w:rsid w:val="00FC2214"/>
    <w:rsid w:val="00FC3138"/>
    <w:rsid w:val="00FD396D"/>
    <w:rsid w:val="00FD651A"/>
    <w:rsid w:val="00FE0268"/>
    <w:rsid w:val="00FE0DB3"/>
    <w:rsid w:val="00FE29A5"/>
    <w:rsid w:val="00FE4713"/>
    <w:rsid w:val="00FE51BB"/>
    <w:rsid w:val="00FE5713"/>
    <w:rsid w:val="00FE66B5"/>
    <w:rsid w:val="00FF3F56"/>
    <w:rsid w:val="00FF447B"/>
    <w:rsid w:val="00FF69BF"/>
    <w:rsid w:val="00FF790A"/>
    <w:rsid w:val="00FF7B5F"/>
  </w:rsids>
  <m:mathPr>
    <m:mathFont m:val="Cambria Math"/>
    <m:brkBin m:val="before"/>
    <m:brkBinSub m:val="--"/>
    <m:smallFrac m:val="off"/>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361F"/>
    <w:rPr>
      <w:rFonts w:ascii="Tahoma" w:hAnsi="Tahoma" w:cs="Tahoma"/>
      <w:sz w:val="16"/>
      <w:szCs w:val="16"/>
    </w:rPr>
  </w:style>
  <w:style w:type="paragraph" w:styleId="Revision">
    <w:name w:val="Revision"/>
    <w:hidden/>
    <w:uiPriority w:val="99"/>
    <w:semiHidden/>
    <w:rsid w:val="00FB371E"/>
    <w:rPr>
      <w:sz w:val="22"/>
      <w:szCs w:val="22"/>
      <w:lang w:eastAsia="en-US"/>
    </w:rPr>
  </w:style>
  <w:style w:type="character" w:styleId="CommentReference">
    <w:name w:val="annotation reference"/>
    <w:unhideWhenUsed/>
    <w:rsid w:val="002D3591"/>
    <w:rPr>
      <w:sz w:val="16"/>
      <w:szCs w:val="16"/>
    </w:rPr>
  </w:style>
  <w:style w:type="paragraph" w:styleId="CommentText">
    <w:name w:val="annotation text"/>
    <w:basedOn w:val="Normal"/>
    <w:link w:val="CommentTextChar"/>
    <w:uiPriority w:val="99"/>
    <w:unhideWhenUsed/>
    <w:rsid w:val="002D3591"/>
    <w:pPr>
      <w:spacing w:line="240" w:lineRule="auto"/>
    </w:pPr>
    <w:rPr>
      <w:sz w:val="20"/>
      <w:szCs w:val="20"/>
    </w:rPr>
  </w:style>
  <w:style w:type="character" w:customStyle="1" w:styleId="CommentTextChar">
    <w:name w:val="Comment Text Char"/>
    <w:link w:val="CommentText"/>
    <w:uiPriority w:val="99"/>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rsid w:val="00F06F5A"/>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link w:val="FootnoteText"/>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table" w:styleId="TableGrid">
    <w:name w:val="Table Grid"/>
    <w:basedOn w:val="TableNormal"/>
    <w:uiPriority w:val="59"/>
    <w:rsid w:val="00B84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2549"/>
    <w:pPr>
      <w:autoSpaceDE w:val="0"/>
      <w:autoSpaceDN w:val="0"/>
      <w:adjustRightInd w:val="0"/>
    </w:pPr>
    <w:rPr>
      <w:rFonts w:ascii="Times New Roman" w:hAnsi="Times New Roman"/>
      <w:color w:val="000000"/>
      <w:sz w:val="24"/>
      <w:szCs w:val="24"/>
    </w:rPr>
  </w:style>
  <w:style w:type="character" w:customStyle="1" w:styleId="spelle">
    <w:name w:val="spelle"/>
    <w:basedOn w:val="DefaultParagraphFont"/>
    <w:rsid w:val="003D73BB"/>
  </w:style>
</w:styles>
</file>

<file path=word/webSettings.xml><?xml version="1.0" encoding="utf-8"?>
<w:webSettings xmlns:r="http://schemas.openxmlformats.org/officeDocument/2006/relationships" xmlns:w="http://schemas.openxmlformats.org/wordprocessingml/2006/main">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92364444">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195126073">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411467343">
      <w:bodyDiv w:val="1"/>
      <w:marLeft w:val="0"/>
      <w:marRight w:val="0"/>
      <w:marTop w:val="0"/>
      <w:marBottom w:val="0"/>
      <w:divBdr>
        <w:top w:val="none" w:sz="0" w:space="0" w:color="auto"/>
        <w:left w:val="none" w:sz="0" w:space="0" w:color="auto"/>
        <w:bottom w:val="none" w:sz="0" w:space="0" w:color="auto"/>
        <w:right w:val="none" w:sz="0" w:space="0" w:color="auto"/>
      </w:divBdr>
    </w:div>
    <w:div w:id="588386753">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71658285">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1973896991">
      <w:bodyDiv w:val="1"/>
      <w:marLeft w:val="0"/>
      <w:marRight w:val="0"/>
      <w:marTop w:val="0"/>
      <w:marBottom w:val="0"/>
      <w:divBdr>
        <w:top w:val="none" w:sz="0" w:space="0" w:color="auto"/>
        <w:left w:val="none" w:sz="0" w:space="0" w:color="auto"/>
        <w:bottom w:val="none" w:sz="0" w:space="0" w:color="auto"/>
        <w:right w:val="none" w:sz="0" w:space="0" w:color="auto"/>
      </w:divBdr>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alv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8D61-96B4-4813-B980-A1C858B1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6093</Words>
  <Characters>3474</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Ministru kabineta rīkojuma projekta „Grozījumi darbības programmas „Uzņēmējdarbība un inovācijas” papildinājumā” sākotnējās ietekmes novērtējuma ziņojums (anotācija)</vt:lpstr>
    </vt:vector>
  </TitlesOfParts>
  <Company>IZM</Company>
  <LinksUpToDate>false</LinksUpToDate>
  <CharactersWithSpaces>9548</CharactersWithSpaces>
  <SharedDoc>false</SharedDoc>
  <HLinks>
    <vt:vector size="12" baseType="variant">
      <vt:variant>
        <vt:i4>1310779</vt:i4>
      </vt:variant>
      <vt:variant>
        <vt:i4>3</vt:i4>
      </vt:variant>
      <vt:variant>
        <vt:i4>0</vt:i4>
      </vt:variant>
      <vt:variant>
        <vt:i4>5</vt:i4>
      </vt:variant>
      <vt:variant>
        <vt:lpwstr>mailto:inese.kalva@izm.gov.lv</vt:lpwstr>
      </vt:variant>
      <vt:variant>
        <vt:lpwstr/>
      </vt:variant>
      <vt:variant>
        <vt:i4>2490387</vt:i4>
      </vt:variant>
      <vt:variant>
        <vt:i4>0</vt:i4>
      </vt:variant>
      <vt:variant>
        <vt:i4>0</vt:i4>
      </vt:variant>
      <vt:variant>
        <vt:i4>5</vt:i4>
      </vt:variant>
      <vt:variant>
        <vt:lpwstr>mailto:antra.zilinska@izm.gov.lv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darbības programmas „Uzņēmējdarbība un inovācijas” papildinājumā” sākotnējās ietekmes novērtējuma ziņojums (anotācija)</dc:title>
  <dc:subject>Sākotnējās ietekmes novērtējuma ziņojums (anotācija)</dc:subject>
  <dc:creator>Inese Kalva</dc:creator>
  <dc:description>67047941, inese.kalva@izm.gov.lv</dc:description>
  <cp:lastModifiedBy>inese.kalva</cp:lastModifiedBy>
  <cp:revision>24</cp:revision>
  <cp:lastPrinted>2014-12-17T09:09:00Z</cp:lastPrinted>
  <dcterms:created xsi:type="dcterms:W3CDTF">2014-12-17T10:13:00Z</dcterms:created>
  <dcterms:modified xsi:type="dcterms:W3CDTF">2015-01-12T08:47:00Z</dcterms:modified>
</cp:coreProperties>
</file>