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96D" w:rsidRPr="00640496" w:rsidRDefault="00A33B4B" w:rsidP="00E43D77">
      <w:pPr>
        <w:spacing w:after="0" w:line="240" w:lineRule="auto"/>
        <w:ind w:firstLine="720"/>
        <w:jc w:val="center"/>
        <w:rPr>
          <w:rFonts w:ascii="Times New Roman" w:eastAsia="Times New Roman" w:hAnsi="Times New Roman" w:cs="Times New Roman"/>
          <w:b/>
          <w:bCs/>
          <w:sz w:val="26"/>
          <w:szCs w:val="26"/>
          <w:lang w:eastAsia="lv-LV"/>
        </w:rPr>
      </w:pPr>
      <w:bookmarkStart w:id="0" w:name="OLE_LINK12"/>
      <w:bookmarkStart w:id="1" w:name="OLE_LINK13"/>
      <w:bookmarkStart w:id="2" w:name="OLE_LINK8"/>
      <w:bookmarkStart w:id="3" w:name="OLE_LINK9"/>
      <w:r w:rsidRPr="00640496">
        <w:rPr>
          <w:rFonts w:ascii="Times New Roman" w:eastAsia="Times New Roman" w:hAnsi="Times New Roman" w:cs="Times New Roman"/>
          <w:b/>
          <w:bCs/>
          <w:sz w:val="26"/>
          <w:szCs w:val="26"/>
          <w:lang w:eastAsia="lv-LV"/>
        </w:rPr>
        <w:t xml:space="preserve">Ministru kabineta noteikumu </w:t>
      </w:r>
      <w:bookmarkStart w:id="4" w:name="OLE_LINK3"/>
      <w:bookmarkStart w:id="5" w:name="OLE_LINK4"/>
      <w:bookmarkStart w:id="6" w:name="OLE_LINK7"/>
      <w:bookmarkStart w:id="7" w:name="OLE_LINK1"/>
      <w:bookmarkStart w:id="8" w:name="OLE_LINK2"/>
      <w:bookmarkStart w:id="9" w:name="OLE_LINK5"/>
      <w:bookmarkStart w:id="10" w:name="OLE_LINK6"/>
      <w:r w:rsidR="00241600" w:rsidRPr="00640496">
        <w:rPr>
          <w:rFonts w:ascii="Times New Roman" w:eastAsia="Times New Roman" w:hAnsi="Times New Roman" w:cs="Times New Roman"/>
          <w:b/>
          <w:bCs/>
          <w:sz w:val="26"/>
          <w:szCs w:val="26"/>
          <w:lang w:eastAsia="lv-LV"/>
        </w:rPr>
        <w:t xml:space="preserve">projekta </w:t>
      </w:r>
      <w:r w:rsidR="00377C40" w:rsidRPr="00640496">
        <w:rPr>
          <w:rFonts w:ascii="Times New Roman" w:eastAsia="Times New Roman" w:hAnsi="Times New Roman" w:cs="Times New Roman"/>
          <w:b/>
          <w:bCs/>
          <w:sz w:val="26"/>
          <w:szCs w:val="26"/>
          <w:lang w:eastAsia="lv-LV"/>
        </w:rPr>
        <w:t>"</w:t>
      </w:r>
      <w:r w:rsidR="004C2CD9" w:rsidRPr="00640496">
        <w:rPr>
          <w:rFonts w:ascii="Times New Roman" w:eastAsia="Times New Roman" w:hAnsi="Times New Roman" w:cs="Times New Roman"/>
          <w:b/>
          <w:bCs/>
          <w:sz w:val="26"/>
          <w:szCs w:val="26"/>
          <w:lang w:eastAsia="lv-LV"/>
        </w:rPr>
        <w:t>Noteikumi par darbības programmas "Uzņēmējdarbība un inovācijas" papildinājuma 2.1.1.2.aktivitāti "Atbalsts starptautiskās sadarbības projektiem zinātnē un</w:t>
      </w:r>
      <w:r w:rsidR="00241600" w:rsidRPr="00640496">
        <w:rPr>
          <w:rFonts w:ascii="Times New Roman" w:eastAsia="Times New Roman" w:hAnsi="Times New Roman" w:cs="Times New Roman"/>
          <w:b/>
          <w:bCs/>
          <w:sz w:val="26"/>
          <w:szCs w:val="26"/>
          <w:lang w:eastAsia="lv-LV"/>
        </w:rPr>
        <w:t xml:space="preserve"> tehnoloģijās</w:t>
      </w:r>
      <w:r w:rsidR="004C2CD9" w:rsidRPr="00640496">
        <w:rPr>
          <w:rFonts w:ascii="Times New Roman" w:eastAsia="Times New Roman" w:hAnsi="Times New Roman" w:cs="Times New Roman"/>
          <w:b/>
          <w:bCs/>
          <w:sz w:val="26"/>
          <w:szCs w:val="26"/>
          <w:lang w:eastAsia="lv-LV"/>
        </w:rPr>
        <w:t>"</w:t>
      </w:r>
      <w:r w:rsidR="00241600" w:rsidRPr="00640496">
        <w:rPr>
          <w:rFonts w:ascii="Times New Roman" w:eastAsia="Times New Roman" w:hAnsi="Times New Roman" w:cs="Times New Roman"/>
          <w:b/>
          <w:bCs/>
          <w:sz w:val="26"/>
          <w:szCs w:val="26"/>
          <w:lang w:eastAsia="lv-LV"/>
        </w:rPr>
        <w:t xml:space="preserve"> otro projektu iesniegumu atlases kārtu</w:t>
      </w:r>
      <w:r w:rsidR="004C2CD9" w:rsidRPr="00640496">
        <w:rPr>
          <w:rFonts w:ascii="Times New Roman" w:eastAsia="Times New Roman" w:hAnsi="Times New Roman" w:cs="Times New Roman"/>
          <w:b/>
          <w:bCs/>
          <w:sz w:val="26"/>
          <w:szCs w:val="26"/>
          <w:lang w:eastAsia="lv-LV"/>
        </w:rPr>
        <w:t>"</w:t>
      </w:r>
      <w:bookmarkEnd w:id="4"/>
      <w:bookmarkEnd w:id="5"/>
      <w:bookmarkEnd w:id="6"/>
      <w:bookmarkEnd w:id="7"/>
      <w:bookmarkEnd w:id="8"/>
      <w:bookmarkEnd w:id="9"/>
      <w:bookmarkEnd w:id="10"/>
      <w:r w:rsidR="00241600" w:rsidRPr="00640496">
        <w:rPr>
          <w:rFonts w:ascii="Times New Roman" w:eastAsia="Times New Roman" w:hAnsi="Times New Roman" w:cs="Times New Roman"/>
          <w:b/>
          <w:bCs/>
          <w:sz w:val="26"/>
          <w:szCs w:val="26"/>
          <w:lang w:eastAsia="lv-LV"/>
        </w:rPr>
        <w:t xml:space="preserve"> </w:t>
      </w:r>
      <w:r w:rsidR="004D15A9" w:rsidRPr="00640496">
        <w:rPr>
          <w:rFonts w:ascii="Times New Roman" w:eastAsia="Times New Roman" w:hAnsi="Times New Roman" w:cs="Times New Roman"/>
          <w:b/>
          <w:bCs/>
          <w:sz w:val="26"/>
          <w:szCs w:val="26"/>
          <w:lang w:eastAsia="lv-LV"/>
        </w:rPr>
        <w:t>sākotnējās ietekmes novērtējuma ziņojums (anotācija)</w:t>
      </w:r>
      <w:bookmarkEnd w:id="0"/>
      <w:bookmarkEnd w:id="1"/>
      <w:bookmarkEnd w:id="2"/>
      <w:bookmarkEnd w:id="3"/>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tblPr>
      <w:tblGrid>
        <w:gridCol w:w="314"/>
        <w:gridCol w:w="2977"/>
        <w:gridCol w:w="5840"/>
      </w:tblGrid>
      <w:tr w:rsidR="00533730" w:rsidRPr="00640496" w:rsidTr="009F0632">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4D15A9" w:rsidRPr="00640496" w:rsidRDefault="004D15A9" w:rsidP="0069613F">
            <w:pPr>
              <w:spacing w:after="0" w:line="240" w:lineRule="auto"/>
              <w:ind w:left="113" w:right="113" w:firstLine="300"/>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I. Tiesību akta projekta izstrādes nepieciešamība</w:t>
            </w:r>
          </w:p>
        </w:tc>
      </w:tr>
      <w:tr w:rsidR="00533730" w:rsidRPr="00640496" w:rsidTr="00574A62">
        <w:trPr>
          <w:trHeight w:val="405"/>
        </w:trPr>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1.</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Pamatojums</w:t>
            </w:r>
          </w:p>
        </w:tc>
        <w:tc>
          <w:tcPr>
            <w:tcW w:w="5840" w:type="dxa"/>
            <w:tcBorders>
              <w:top w:val="outset" w:sz="6" w:space="0" w:color="414142"/>
              <w:left w:val="outset" w:sz="6" w:space="0" w:color="414142"/>
              <w:bottom w:val="outset" w:sz="6" w:space="0" w:color="414142"/>
              <w:right w:val="outset" w:sz="6" w:space="0" w:color="414142"/>
            </w:tcBorders>
            <w:hideMark/>
          </w:tcPr>
          <w:p w:rsidR="006906A1" w:rsidRPr="00640496" w:rsidRDefault="00241600" w:rsidP="0069613F">
            <w:pPr>
              <w:spacing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Ministru kabineta</w:t>
            </w:r>
            <w:r w:rsidR="00FA34FB" w:rsidRPr="00640496">
              <w:rPr>
                <w:rFonts w:ascii="Times New Roman" w:eastAsia="Times New Roman" w:hAnsi="Times New Roman" w:cs="Times New Roman"/>
                <w:sz w:val="26"/>
                <w:szCs w:val="26"/>
                <w:lang w:eastAsia="lv-LV"/>
              </w:rPr>
              <w:t xml:space="preserve"> (turpmāk – MK)</w:t>
            </w:r>
            <w:r w:rsidRPr="00640496">
              <w:rPr>
                <w:rFonts w:ascii="Times New Roman" w:eastAsia="Times New Roman" w:hAnsi="Times New Roman" w:cs="Times New Roman"/>
                <w:sz w:val="26"/>
                <w:szCs w:val="26"/>
                <w:lang w:eastAsia="lv-LV"/>
              </w:rPr>
              <w:t xml:space="preserve"> noteikumu projekts "Noteikumi par darbības programmas "Uzņēmējdarbība un inovācijas" papildinājuma 2.1.1.2.aktivitāti "Atbalsts starptautiskās sadarbības projektiem zinātnē un tehnoloģijās" otro projektu iesniegumu atlases kārtu"</w:t>
            </w:r>
            <w:r w:rsidR="0060326C" w:rsidRPr="00640496">
              <w:rPr>
                <w:rFonts w:ascii="Times New Roman" w:eastAsia="Times New Roman" w:hAnsi="Times New Roman" w:cs="Times New Roman"/>
                <w:sz w:val="26"/>
                <w:szCs w:val="26"/>
                <w:lang w:eastAsia="lv-LV"/>
              </w:rPr>
              <w:t xml:space="preserve"> (turpmāk – noteikumu projekts) sagatavots saskaņā ar</w:t>
            </w:r>
            <w:r w:rsidR="006906A1" w:rsidRPr="00640496">
              <w:rPr>
                <w:rFonts w:ascii="Times New Roman" w:eastAsia="Times New Roman" w:hAnsi="Times New Roman" w:cs="Times New Roman"/>
                <w:sz w:val="26"/>
                <w:szCs w:val="26"/>
                <w:lang w:eastAsia="lv-LV"/>
              </w:rPr>
              <w:t>:</w:t>
            </w:r>
          </w:p>
          <w:p w:rsidR="006906A1" w:rsidRPr="00640496" w:rsidRDefault="006906A1" w:rsidP="0069613F">
            <w:pPr>
              <w:spacing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1) </w:t>
            </w:r>
            <w:r w:rsidR="0060326C" w:rsidRPr="00640496">
              <w:rPr>
                <w:rFonts w:ascii="Times New Roman" w:eastAsia="Times New Roman" w:hAnsi="Times New Roman" w:cs="Times New Roman"/>
                <w:sz w:val="26"/>
                <w:szCs w:val="26"/>
                <w:lang w:eastAsia="lv-LV"/>
              </w:rPr>
              <w:t>Eiropas Savienības struktūrfondu un Kohēzijas fonda vadības likuma 18.panta 10.punktu</w:t>
            </w:r>
            <w:r w:rsidRPr="00640496">
              <w:rPr>
                <w:rFonts w:ascii="Times New Roman" w:eastAsia="Times New Roman" w:hAnsi="Times New Roman" w:cs="Times New Roman"/>
                <w:sz w:val="26"/>
                <w:szCs w:val="26"/>
                <w:lang w:eastAsia="lv-LV"/>
              </w:rPr>
              <w:t>;</w:t>
            </w:r>
          </w:p>
          <w:p w:rsidR="004D15A9" w:rsidRPr="00640496" w:rsidRDefault="006906A1" w:rsidP="0069613F">
            <w:pPr>
              <w:spacing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2) </w:t>
            </w:r>
            <w:r w:rsidR="00FA34FB" w:rsidRPr="00640496">
              <w:rPr>
                <w:rFonts w:ascii="Times New Roman" w:eastAsia="Times New Roman" w:hAnsi="Times New Roman" w:cs="Times New Roman"/>
                <w:sz w:val="26"/>
                <w:szCs w:val="26"/>
                <w:lang w:eastAsia="lv-LV"/>
              </w:rPr>
              <w:t>MK</w:t>
            </w:r>
            <w:r w:rsidR="00FE72B9" w:rsidRPr="00640496">
              <w:rPr>
                <w:rFonts w:ascii="Times New Roman" w:eastAsia="Times New Roman" w:hAnsi="Times New Roman" w:cs="Times New Roman"/>
                <w:sz w:val="26"/>
                <w:szCs w:val="26"/>
                <w:lang w:eastAsia="lv-LV"/>
              </w:rPr>
              <w:t xml:space="preserve"> 201</w:t>
            </w:r>
            <w:r w:rsidR="003840F6" w:rsidRPr="00640496">
              <w:rPr>
                <w:rFonts w:ascii="Times New Roman" w:eastAsia="Times New Roman" w:hAnsi="Times New Roman" w:cs="Times New Roman"/>
                <w:sz w:val="26"/>
                <w:szCs w:val="26"/>
                <w:lang w:eastAsia="lv-LV"/>
              </w:rPr>
              <w:t>4</w:t>
            </w:r>
            <w:r w:rsidR="00FE72B9" w:rsidRPr="00640496">
              <w:rPr>
                <w:rFonts w:ascii="Times New Roman" w:eastAsia="Times New Roman" w:hAnsi="Times New Roman" w:cs="Times New Roman"/>
                <w:sz w:val="26"/>
                <w:szCs w:val="26"/>
                <w:lang w:eastAsia="lv-LV"/>
              </w:rPr>
              <w:t xml:space="preserve">.gada </w:t>
            </w:r>
            <w:r w:rsidR="003840F6" w:rsidRPr="00640496">
              <w:rPr>
                <w:rFonts w:ascii="Times New Roman" w:eastAsia="Times New Roman" w:hAnsi="Times New Roman" w:cs="Times New Roman"/>
                <w:sz w:val="26"/>
                <w:szCs w:val="26"/>
                <w:lang w:eastAsia="lv-LV"/>
              </w:rPr>
              <w:t>17</w:t>
            </w:r>
            <w:r w:rsidR="00FE72B9" w:rsidRPr="00640496">
              <w:rPr>
                <w:rFonts w:ascii="Times New Roman" w:eastAsia="Times New Roman" w:hAnsi="Times New Roman" w:cs="Times New Roman"/>
                <w:sz w:val="26"/>
                <w:szCs w:val="26"/>
                <w:lang w:eastAsia="lv-LV"/>
              </w:rPr>
              <w:t>.</w:t>
            </w:r>
            <w:r w:rsidR="003840F6" w:rsidRPr="00640496">
              <w:rPr>
                <w:rFonts w:ascii="Times New Roman" w:eastAsia="Times New Roman" w:hAnsi="Times New Roman" w:cs="Times New Roman"/>
                <w:sz w:val="26"/>
                <w:szCs w:val="26"/>
                <w:lang w:eastAsia="lv-LV"/>
              </w:rPr>
              <w:t>jūnija</w:t>
            </w:r>
            <w:r w:rsidR="00FE72B9" w:rsidRPr="00640496">
              <w:rPr>
                <w:rFonts w:ascii="Times New Roman" w:eastAsia="Times New Roman" w:hAnsi="Times New Roman" w:cs="Times New Roman"/>
                <w:sz w:val="26"/>
                <w:szCs w:val="26"/>
                <w:lang w:eastAsia="lv-LV"/>
              </w:rPr>
              <w:t xml:space="preserve"> sēdes </w:t>
            </w:r>
            <w:proofErr w:type="spellStart"/>
            <w:r w:rsidR="00FE72B9" w:rsidRPr="00640496">
              <w:rPr>
                <w:rFonts w:ascii="Times New Roman" w:eastAsia="Times New Roman" w:hAnsi="Times New Roman" w:cs="Times New Roman"/>
                <w:sz w:val="26"/>
                <w:szCs w:val="26"/>
                <w:lang w:eastAsia="lv-LV"/>
              </w:rPr>
              <w:t>protokollēmumu</w:t>
            </w:r>
            <w:proofErr w:type="spellEnd"/>
            <w:r w:rsidR="00FE72B9" w:rsidRPr="00640496">
              <w:rPr>
                <w:rFonts w:ascii="Times New Roman" w:eastAsia="Times New Roman" w:hAnsi="Times New Roman" w:cs="Times New Roman"/>
                <w:sz w:val="26"/>
                <w:szCs w:val="26"/>
                <w:lang w:eastAsia="lv-LV"/>
              </w:rPr>
              <w:t xml:space="preserve"> (prot. Nr.</w:t>
            </w:r>
            <w:r w:rsidR="004F6069" w:rsidRPr="00640496">
              <w:rPr>
                <w:rFonts w:ascii="Times New Roman" w:eastAsia="Times New Roman" w:hAnsi="Times New Roman" w:cs="Times New Roman"/>
                <w:sz w:val="26"/>
                <w:szCs w:val="26"/>
                <w:lang w:eastAsia="lv-LV"/>
              </w:rPr>
              <w:t>33</w:t>
            </w:r>
            <w:r w:rsidR="005710BD" w:rsidRPr="00640496">
              <w:rPr>
                <w:rFonts w:ascii="Times New Roman" w:eastAsia="Times New Roman" w:hAnsi="Times New Roman" w:cs="Times New Roman"/>
                <w:sz w:val="26"/>
                <w:szCs w:val="26"/>
                <w:lang w:eastAsia="lv-LV"/>
              </w:rPr>
              <w:t xml:space="preserve"> </w:t>
            </w:r>
            <w:r w:rsidR="004F6069" w:rsidRPr="00640496">
              <w:rPr>
                <w:rFonts w:ascii="Times New Roman" w:eastAsia="Times New Roman" w:hAnsi="Times New Roman" w:cs="Times New Roman"/>
                <w:sz w:val="26"/>
                <w:szCs w:val="26"/>
                <w:lang w:eastAsia="lv-LV"/>
              </w:rPr>
              <w:t>60</w:t>
            </w:r>
            <w:r w:rsidR="005710BD" w:rsidRPr="00640496">
              <w:rPr>
                <w:rFonts w:ascii="Times New Roman" w:eastAsia="Times New Roman" w:hAnsi="Times New Roman" w:cs="Times New Roman"/>
                <w:sz w:val="26"/>
                <w:szCs w:val="26"/>
                <w:lang w:eastAsia="lv-LV"/>
              </w:rPr>
              <w:t>.§</w:t>
            </w:r>
            <w:r w:rsidR="004F6069" w:rsidRPr="00640496">
              <w:rPr>
                <w:rFonts w:ascii="Times New Roman" w:eastAsia="Times New Roman" w:hAnsi="Times New Roman" w:cs="Times New Roman"/>
                <w:sz w:val="26"/>
                <w:szCs w:val="26"/>
                <w:lang w:eastAsia="lv-LV"/>
              </w:rPr>
              <w:t xml:space="preserve"> 4.punkts</w:t>
            </w:r>
            <w:r w:rsidR="005710BD" w:rsidRPr="00640496">
              <w:rPr>
                <w:rFonts w:ascii="Times New Roman" w:eastAsia="Times New Roman" w:hAnsi="Times New Roman" w:cs="Times New Roman"/>
                <w:sz w:val="26"/>
                <w:szCs w:val="26"/>
                <w:lang w:eastAsia="lv-LV"/>
              </w:rPr>
              <w:t>)</w:t>
            </w:r>
            <w:r w:rsidR="000A6CBF">
              <w:rPr>
                <w:rFonts w:ascii="Times New Roman" w:eastAsia="Times New Roman" w:hAnsi="Times New Roman" w:cs="Times New Roman"/>
                <w:sz w:val="26"/>
                <w:szCs w:val="26"/>
                <w:lang w:eastAsia="lv-LV"/>
              </w:rPr>
              <w:t xml:space="preserve"> (turpmāk – MK </w:t>
            </w:r>
            <w:proofErr w:type="spellStart"/>
            <w:r w:rsidR="000A6CBF">
              <w:rPr>
                <w:rFonts w:ascii="Times New Roman" w:eastAsia="Times New Roman" w:hAnsi="Times New Roman" w:cs="Times New Roman"/>
                <w:sz w:val="26"/>
                <w:szCs w:val="26"/>
                <w:lang w:eastAsia="lv-LV"/>
              </w:rPr>
              <w:t>protokollēmums</w:t>
            </w:r>
            <w:proofErr w:type="spellEnd"/>
            <w:r w:rsidR="000A6CBF">
              <w:rPr>
                <w:rFonts w:ascii="Times New Roman" w:eastAsia="Times New Roman" w:hAnsi="Times New Roman" w:cs="Times New Roman"/>
                <w:sz w:val="26"/>
                <w:szCs w:val="26"/>
                <w:lang w:eastAsia="lv-LV"/>
              </w:rPr>
              <w:t>)</w:t>
            </w:r>
            <w:r w:rsidR="00261D29" w:rsidRPr="00640496">
              <w:rPr>
                <w:rFonts w:ascii="Times New Roman" w:eastAsia="Times New Roman" w:hAnsi="Times New Roman" w:cs="Times New Roman"/>
                <w:sz w:val="26"/>
                <w:szCs w:val="26"/>
                <w:lang w:eastAsia="lv-LV"/>
              </w:rPr>
              <w:t>.</w:t>
            </w:r>
          </w:p>
        </w:tc>
      </w:tr>
      <w:tr w:rsidR="00533730" w:rsidRPr="00640496"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2.</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5840" w:type="dxa"/>
            <w:tcBorders>
              <w:top w:val="outset" w:sz="6" w:space="0" w:color="414142"/>
              <w:left w:val="outset" w:sz="6" w:space="0" w:color="414142"/>
              <w:bottom w:val="outset" w:sz="6" w:space="0" w:color="414142"/>
              <w:right w:val="outset" w:sz="6" w:space="0" w:color="414142"/>
            </w:tcBorders>
            <w:hideMark/>
          </w:tcPr>
          <w:p w:rsidR="00187C29" w:rsidRPr="00907CDA" w:rsidRDefault="00187C29" w:rsidP="0069613F">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 xml:space="preserve">Saskaņā ar </w:t>
            </w:r>
            <w:r w:rsidR="00BB0714" w:rsidRPr="00907CDA">
              <w:rPr>
                <w:rFonts w:ascii="Times New Roman" w:eastAsia="Times New Roman" w:hAnsi="Times New Roman" w:cs="Times New Roman"/>
                <w:sz w:val="26"/>
                <w:szCs w:val="26"/>
                <w:lang w:eastAsia="lv-LV"/>
              </w:rPr>
              <w:t xml:space="preserve">MK </w:t>
            </w:r>
            <w:proofErr w:type="spellStart"/>
            <w:r w:rsidR="00BB0714" w:rsidRPr="00907CDA">
              <w:rPr>
                <w:rFonts w:ascii="Times New Roman" w:eastAsia="Times New Roman" w:hAnsi="Times New Roman" w:cs="Times New Roman"/>
                <w:sz w:val="26"/>
                <w:szCs w:val="26"/>
                <w:lang w:eastAsia="lv-LV"/>
              </w:rPr>
              <w:t>protokollēmum</w:t>
            </w:r>
            <w:r w:rsidR="000A6CBF" w:rsidRPr="00907CDA">
              <w:rPr>
                <w:rFonts w:ascii="Times New Roman" w:eastAsia="Times New Roman" w:hAnsi="Times New Roman" w:cs="Times New Roman"/>
                <w:sz w:val="26"/>
                <w:szCs w:val="26"/>
                <w:lang w:eastAsia="lv-LV"/>
              </w:rPr>
              <w:t>u</w:t>
            </w:r>
            <w:proofErr w:type="spellEnd"/>
            <w:r w:rsidR="00BB0714" w:rsidRPr="00907CDA">
              <w:rPr>
                <w:rFonts w:ascii="Times New Roman" w:eastAsia="Times New Roman" w:hAnsi="Times New Roman" w:cs="Times New Roman"/>
                <w:sz w:val="26"/>
                <w:szCs w:val="26"/>
                <w:lang w:eastAsia="lv-LV"/>
              </w:rPr>
              <w:t xml:space="preserve"> </w:t>
            </w:r>
            <w:r w:rsidRPr="00907CDA">
              <w:rPr>
                <w:rFonts w:ascii="Times New Roman" w:eastAsia="Times New Roman" w:hAnsi="Times New Roman" w:cs="Times New Roman"/>
                <w:sz w:val="26"/>
                <w:szCs w:val="26"/>
                <w:lang w:eastAsia="lv-LV"/>
              </w:rPr>
              <w:t>Izglītības un zinātnes ministrijai līdz 2014.gada 1.augustam jāizstrādā un noteiktā kārtībā jāiesniedz MK grozījumi MK noteikumos Nr.1094 „Noteikumi par darbības programmas „Uzņēmējdarbība un inovācijas” papildinājuma 2.1.1.2.aktivitāti „Atbalsts starptautiskās sadarbības projektiem zinātnē un tehnoloģijās (EUREKA, 7.Ietvara programma un citi)””</w:t>
            </w:r>
            <w:r w:rsidR="004966DD" w:rsidRPr="00907CDA">
              <w:rPr>
                <w:rFonts w:ascii="Times New Roman" w:eastAsia="Times New Roman" w:hAnsi="Times New Roman" w:cs="Times New Roman"/>
                <w:sz w:val="26"/>
                <w:szCs w:val="26"/>
                <w:lang w:eastAsia="lv-LV"/>
              </w:rPr>
              <w:t xml:space="preserve"> (turpmāk – MK noteikumi Nr.1094)</w:t>
            </w:r>
            <w:r w:rsidRPr="00907CDA">
              <w:rPr>
                <w:rFonts w:ascii="Times New Roman" w:eastAsia="Times New Roman" w:hAnsi="Times New Roman" w:cs="Times New Roman"/>
                <w:sz w:val="26"/>
                <w:szCs w:val="26"/>
                <w:lang w:eastAsia="lv-LV"/>
              </w:rPr>
              <w:t xml:space="preserve">, palielinot pieejamā publiskā finansējuma apmēru par 1 000 000 euro, vai jāizstrādā jaunus MK noteikumus par 2.1.1.2.aktivitātes „Atbalsts starptautiskās sadarbības projektiem zinātnē un tehnoloģijās (EUREKA, 7.Ietvara programma un citi” otrās kārtas </w:t>
            </w:r>
            <w:r w:rsidR="000B3CAF" w:rsidRPr="00907CDA">
              <w:rPr>
                <w:rFonts w:ascii="Times New Roman" w:eastAsia="Times New Roman" w:hAnsi="Times New Roman" w:cs="Times New Roman"/>
                <w:sz w:val="26"/>
                <w:szCs w:val="26"/>
                <w:lang w:eastAsia="lv-LV"/>
              </w:rPr>
              <w:t xml:space="preserve">(turpmāk 2.1.1.2. aktivitātes otrā kārta) </w:t>
            </w:r>
            <w:r w:rsidRPr="00907CDA">
              <w:rPr>
                <w:rFonts w:ascii="Times New Roman" w:eastAsia="Times New Roman" w:hAnsi="Times New Roman" w:cs="Times New Roman"/>
                <w:sz w:val="26"/>
                <w:szCs w:val="26"/>
                <w:lang w:eastAsia="lv-LV"/>
              </w:rPr>
              <w:t>īstenošanu.</w:t>
            </w:r>
          </w:p>
          <w:p w:rsidR="00274F8D" w:rsidRPr="00907CDA" w:rsidRDefault="002C7E0A" w:rsidP="0069613F">
            <w:pPr>
              <w:spacing w:after="0" w:line="240" w:lineRule="auto"/>
              <w:ind w:left="113" w:right="113"/>
              <w:jc w:val="both"/>
              <w:rPr>
                <w:rFonts w:ascii="Times New Roman" w:eastAsia="Times New Roman" w:hAnsi="Times New Roman" w:cs="Times New Roman"/>
                <w:i/>
                <w:sz w:val="26"/>
                <w:szCs w:val="26"/>
                <w:lang w:eastAsia="lv-LV"/>
              </w:rPr>
            </w:pPr>
            <w:r w:rsidRPr="00907CDA">
              <w:rPr>
                <w:rFonts w:ascii="Times New Roman" w:eastAsia="Times New Roman" w:hAnsi="Times New Roman" w:cs="Times New Roman"/>
                <w:sz w:val="26"/>
                <w:szCs w:val="26"/>
                <w:lang w:eastAsia="lv-LV"/>
              </w:rPr>
              <w:t>2.1.1.2.aktivitātes ietvaros kopējais pieejamais E</w:t>
            </w:r>
            <w:r w:rsidR="004B7A5E" w:rsidRPr="00907CDA">
              <w:rPr>
                <w:rFonts w:ascii="Times New Roman" w:eastAsia="Times New Roman" w:hAnsi="Times New Roman" w:cs="Times New Roman"/>
                <w:sz w:val="26"/>
                <w:szCs w:val="26"/>
                <w:lang w:eastAsia="lv-LV"/>
              </w:rPr>
              <w:t>RAF</w:t>
            </w:r>
            <w:r w:rsidRPr="00907CDA">
              <w:rPr>
                <w:rFonts w:ascii="Times New Roman" w:eastAsia="Times New Roman" w:hAnsi="Times New Roman" w:cs="Times New Roman"/>
                <w:sz w:val="26"/>
                <w:szCs w:val="26"/>
                <w:lang w:eastAsia="lv-LV"/>
              </w:rPr>
              <w:t xml:space="preserve"> finansējums ir 7 108 127 </w:t>
            </w:r>
            <w:proofErr w:type="spellStart"/>
            <w:r w:rsidRPr="00907CDA">
              <w:rPr>
                <w:rFonts w:ascii="Times New Roman" w:eastAsia="Times New Roman" w:hAnsi="Times New Roman" w:cs="Times New Roman"/>
                <w:i/>
                <w:sz w:val="26"/>
                <w:szCs w:val="26"/>
                <w:lang w:eastAsia="lv-LV"/>
              </w:rPr>
              <w:t>euro</w:t>
            </w:r>
            <w:proofErr w:type="spellEnd"/>
            <w:r w:rsidR="00606DB7" w:rsidRPr="00907CDA">
              <w:rPr>
                <w:rFonts w:ascii="Times New Roman" w:eastAsia="Times New Roman" w:hAnsi="Times New Roman" w:cs="Times New Roman"/>
                <w:i/>
                <w:sz w:val="26"/>
                <w:szCs w:val="26"/>
                <w:lang w:eastAsia="lv-LV"/>
              </w:rPr>
              <w:t>.</w:t>
            </w:r>
            <w:r w:rsidRPr="00907CDA">
              <w:rPr>
                <w:rFonts w:ascii="Times New Roman" w:eastAsia="Times New Roman" w:hAnsi="Times New Roman" w:cs="Times New Roman"/>
                <w:sz w:val="26"/>
                <w:szCs w:val="26"/>
                <w:lang w:eastAsia="lv-LV"/>
              </w:rPr>
              <w:t xml:space="preserve"> </w:t>
            </w:r>
            <w:r w:rsidR="00C20038" w:rsidRPr="00907CDA">
              <w:rPr>
                <w:rFonts w:ascii="Times New Roman" w:eastAsia="Times New Roman" w:hAnsi="Times New Roman" w:cs="Times New Roman"/>
                <w:sz w:val="26"/>
                <w:szCs w:val="26"/>
                <w:lang w:eastAsia="lv-LV"/>
              </w:rPr>
              <w:t xml:space="preserve">2.1.1.2.aktivitātes pirmās projektu iesniegumu atlases kārtas ERAF finansējums ir 4 951 915 </w:t>
            </w:r>
            <w:proofErr w:type="spellStart"/>
            <w:r w:rsidR="00C20038" w:rsidRPr="00907CDA">
              <w:rPr>
                <w:rFonts w:ascii="Times New Roman" w:eastAsia="Times New Roman" w:hAnsi="Times New Roman" w:cs="Times New Roman"/>
                <w:i/>
                <w:sz w:val="26"/>
                <w:szCs w:val="26"/>
                <w:lang w:eastAsia="lv-LV"/>
              </w:rPr>
              <w:t>euro</w:t>
            </w:r>
            <w:proofErr w:type="spellEnd"/>
            <w:r w:rsidR="00C20038" w:rsidRPr="00907CDA">
              <w:rPr>
                <w:rFonts w:ascii="Times New Roman" w:eastAsia="Times New Roman" w:hAnsi="Times New Roman" w:cs="Times New Roman"/>
                <w:i/>
                <w:sz w:val="26"/>
                <w:szCs w:val="26"/>
                <w:lang w:eastAsia="lv-LV"/>
              </w:rPr>
              <w:t>.</w:t>
            </w:r>
            <w:r w:rsidRPr="00907CDA">
              <w:rPr>
                <w:rFonts w:ascii="Times New Roman" w:eastAsia="Times New Roman" w:hAnsi="Times New Roman" w:cs="Times New Roman"/>
                <w:sz w:val="26"/>
                <w:szCs w:val="26"/>
                <w:lang w:eastAsia="lv-LV"/>
              </w:rPr>
              <w:t>.</w:t>
            </w:r>
            <w:r w:rsidRPr="00907CDA">
              <w:rPr>
                <w:rFonts w:ascii="Times New Roman" w:eastAsia="Times New Roman" w:hAnsi="Times New Roman" w:cs="Times New Roman"/>
                <w:i/>
                <w:sz w:val="26"/>
                <w:szCs w:val="26"/>
                <w:lang w:eastAsia="lv-LV"/>
              </w:rPr>
              <w:t xml:space="preserve"> </w:t>
            </w:r>
            <w:r w:rsidR="003D4649" w:rsidRPr="00907CDA">
              <w:rPr>
                <w:rFonts w:ascii="Times New Roman" w:eastAsia="Times New Roman" w:hAnsi="Times New Roman" w:cs="Times New Roman"/>
                <w:sz w:val="26"/>
                <w:szCs w:val="26"/>
                <w:lang w:eastAsia="lv-LV"/>
              </w:rPr>
              <w:t xml:space="preserve">2.1.1.2.aktivitātes pirmās projektu iesniegumu atlases kārtas </w:t>
            </w:r>
            <w:r w:rsidR="00FB1B51" w:rsidRPr="00907CDA">
              <w:rPr>
                <w:rFonts w:ascii="Times New Roman" w:eastAsia="Times New Roman" w:hAnsi="Times New Roman" w:cs="Times New Roman"/>
                <w:sz w:val="26"/>
                <w:szCs w:val="26"/>
                <w:lang w:eastAsia="lv-LV"/>
              </w:rPr>
              <w:t xml:space="preserve">ietvaros izveidojušos ERAF līdzekļu atlikumu </w:t>
            </w:r>
            <w:r w:rsidR="003D4649" w:rsidRPr="00907CDA">
              <w:rPr>
                <w:rFonts w:ascii="Times New Roman" w:eastAsia="Times New Roman" w:hAnsi="Times New Roman" w:cs="Times New Roman"/>
                <w:sz w:val="26"/>
                <w:szCs w:val="26"/>
                <w:lang w:eastAsia="lv-LV"/>
              </w:rPr>
              <w:t>Izglītības un zinātnes ministrija ierosin</w:t>
            </w:r>
            <w:r w:rsidR="000B3CAF" w:rsidRPr="00907CDA">
              <w:rPr>
                <w:rFonts w:ascii="Times New Roman" w:eastAsia="Times New Roman" w:hAnsi="Times New Roman" w:cs="Times New Roman"/>
                <w:sz w:val="26"/>
                <w:szCs w:val="26"/>
                <w:lang w:eastAsia="lv-LV"/>
              </w:rPr>
              <w:t xml:space="preserve">a novirzīt 2.1.1.2.aktivitātes </w:t>
            </w:r>
            <w:r w:rsidR="003D4649" w:rsidRPr="00907CDA">
              <w:rPr>
                <w:rFonts w:ascii="Times New Roman" w:eastAsia="Times New Roman" w:hAnsi="Times New Roman" w:cs="Times New Roman"/>
                <w:sz w:val="26"/>
                <w:szCs w:val="26"/>
                <w:lang w:eastAsia="lv-LV"/>
              </w:rPr>
              <w:t>otrās projektu iesniegumu atlases kārtas īstenošanai.</w:t>
            </w:r>
            <w:r w:rsidR="00AE08CC" w:rsidRPr="00907CDA">
              <w:rPr>
                <w:rFonts w:ascii="Times New Roman" w:eastAsia="Times New Roman" w:hAnsi="Times New Roman" w:cs="Times New Roman"/>
                <w:sz w:val="26"/>
                <w:szCs w:val="26"/>
                <w:lang w:eastAsia="lv-LV"/>
              </w:rPr>
              <w:t xml:space="preserve"> </w:t>
            </w:r>
            <w:r w:rsidR="00E03914" w:rsidRPr="00907CDA">
              <w:rPr>
                <w:rFonts w:ascii="Times New Roman" w:eastAsia="Times New Roman" w:hAnsi="Times New Roman" w:cs="Times New Roman"/>
                <w:sz w:val="26"/>
                <w:szCs w:val="26"/>
                <w:lang w:eastAsia="lv-LV"/>
              </w:rPr>
              <w:t>Tādējādi</w:t>
            </w:r>
            <w:r w:rsidR="00D455A3" w:rsidRPr="00907CDA">
              <w:rPr>
                <w:rFonts w:ascii="Times New Roman" w:eastAsia="Times New Roman" w:hAnsi="Times New Roman" w:cs="Times New Roman"/>
                <w:sz w:val="26"/>
                <w:szCs w:val="26"/>
                <w:lang w:eastAsia="lv-LV"/>
              </w:rPr>
              <w:t xml:space="preserve"> </w:t>
            </w:r>
            <w:r w:rsidR="00274F8D" w:rsidRPr="00907CDA">
              <w:rPr>
                <w:rFonts w:ascii="Times New Roman" w:eastAsia="Times New Roman" w:hAnsi="Times New Roman" w:cs="Times New Roman"/>
                <w:sz w:val="26"/>
                <w:szCs w:val="26"/>
                <w:lang w:eastAsia="lv-LV"/>
              </w:rPr>
              <w:t xml:space="preserve">2.1.1.2.aktivitātes otrās projektu iesniegumu atlases kārtas ietvaros pieejamais ERAF finansējums </w:t>
            </w:r>
            <w:r w:rsidR="00AE08CC" w:rsidRPr="00907CDA">
              <w:rPr>
                <w:rFonts w:ascii="Times New Roman" w:eastAsia="Times New Roman" w:hAnsi="Times New Roman" w:cs="Times New Roman"/>
                <w:sz w:val="26"/>
                <w:szCs w:val="26"/>
                <w:lang w:eastAsia="lv-LV"/>
              </w:rPr>
              <w:t>ir</w:t>
            </w:r>
            <w:r w:rsidR="00274F8D" w:rsidRPr="00907CDA">
              <w:rPr>
                <w:rFonts w:ascii="Times New Roman" w:eastAsia="Times New Roman" w:hAnsi="Times New Roman" w:cs="Times New Roman"/>
                <w:sz w:val="26"/>
                <w:szCs w:val="26"/>
                <w:lang w:eastAsia="lv-LV"/>
              </w:rPr>
              <w:t xml:space="preserve"> 2 156 212 </w:t>
            </w:r>
            <w:proofErr w:type="spellStart"/>
            <w:r w:rsidR="00274F8D" w:rsidRPr="00907CDA">
              <w:rPr>
                <w:rFonts w:ascii="Times New Roman" w:eastAsia="Times New Roman" w:hAnsi="Times New Roman" w:cs="Times New Roman"/>
                <w:i/>
                <w:sz w:val="26"/>
                <w:szCs w:val="26"/>
                <w:lang w:eastAsia="lv-LV"/>
              </w:rPr>
              <w:t>euro</w:t>
            </w:r>
            <w:proofErr w:type="spellEnd"/>
            <w:r w:rsidR="00274F8D" w:rsidRPr="00907CDA">
              <w:rPr>
                <w:rFonts w:ascii="Times New Roman" w:eastAsia="Times New Roman" w:hAnsi="Times New Roman" w:cs="Times New Roman"/>
                <w:i/>
                <w:sz w:val="26"/>
                <w:szCs w:val="26"/>
                <w:lang w:eastAsia="lv-LV"/>
              </w:rPr>
              <w:t>.</w:t>
            </w:r>
          </w:p>
          <w:p w:rsidR="006572CA" w:rsidRPr="00907CDA" w:rsidRDefault="00AC008A" w:rsidP="0069613F">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lastRenderedPageBreak/>
              <w:t>Lai veicinātu zinātnisko institūciju līdzdalību Eiropas Savienības (turpmāk – ES) pētniecības un inovācij</w:t>
            </w:r>
            <w:r w:rsidR="00147469" w:rsidRPr="00907CDA">
              <w:rPr>
                <w:rFonts w:ascii="Times New Roman" w:eastAsia="Times New Roman" w:hAnsi="Times New Roman" w:cs="Times New Roman"/>
                <w:sz w:val="26"/>
                <w:szCs w:val="26"/>
                <w:lang w:eastAsia="lv-LV"/>
              </w:rPr>
              <w:t>as</w:t>
            </w:r>
            <w:r w:rsidRPr="00907CDA">
              <w:rPr>
                <w:rFonts w:ascii="Times New Roman" w:eastAsia="Times New Roman" w:hAnsi="Times New Roman" w:cs="Times New Roman"/>
                <w:sz w:val="26"/>
                <w:szCs w:val="26"/>
                <w:lang w:eastAsia="lv-LV"/>
              </w:rPr>
              <w:t xml:space="preserve"> </w:t>
            </w:r>
            <w:r w:rsidR="00147469" w:rsidRPr="00907CDA">
              <w:rPr>
                <w:rFonts w:ascii="Times New Roman" w:eastAsia="Times New Roman" w:hAnsi="Times New Roman" w:cs="Times New Roman"/>
                <w:sz w:val="26"/>
                <w:szCs w:val="26"/>
                <w:lang w:eastAsia="lv-LV"/>
              </w:rPr>
              <w:t>pamat</w:t>
            </w:r>
            <w:r w:rsidRPr="00907CDA">
              <w:rPr>
                <w:rFonts w:ascii="Times New Roman" w:eastAsia="Times New Roman" w:hAnsi="Times New Roman" w:cs="Times New Roman"/>
                <w:sz w:val="26"/>
                <w:szCs w:val="26"/>
                <w:lang w:eastAsia="lv-LV"/>
              </w:rPr>
              <w:t>programm</w:t>
            </w:r>
            <w:r w:rsidR="00274F8D" w:rsidRPr="00907CDA">
              <w:rPr>
                <w:rFonts w:ascii="Times New Roman" w:eastAsia="Times New Roman" w:hAnsi="Times New Roman" w:cs="Times New Roman"/>
                <w:sz w:val="26"/>
                <w:szCs w:val="26"/>
                <w:lang w:eastAsia="lv-LV"/>
              </w:rPr>
              <w:t>ās</w:t>
            </w:r>
            <w:r w:rsidRPr="00907CDA">
              <w:rPr>
                <w:rFonts w:ascii="Times New Roman" w:eastAsia="Times New Roman" w:hAnsi="Times New Roman" w:cs="Times New Roman"/>
                <w:sz w:val="26"/>
                <w:szCs w:val="26"/>
                <w:lang w:eastAsia="lv-LV"/>
              </w:rPr>
              <w:t xml:space="preserve">, tādējādi sekmējot starptautisko sadarbību pētniecības un tehnoloģiju jomā, Izglītības un zinātnes ministrija ir izstrādājusi noteikumu projektu, kas </w:t>
            </w:r>
            <w:r w:rsidR="00DE27A3" w:rsidRPr="00907CDA">
              <w:rPr>
                <w:rFonts w:ascii="Times New Roman" w:eastAsia="Times New Roman" w:hAnsi="Times New Roman" w:cs="Times New Roman"/>
                <w:sz w:val="26"/>
                <w:szCs w:val="26"/>
                <w:lang w:eastAsia="lv-LV"/>
              </w:rPr>
              <w:t>nosaka</w:t>
            </w:r>
            <w:r w:rsidRPr="00907CDA">
              <w:rPr>
                <w:rFonts w:ascii="Times New Roman" w:eastAsia="Times New Roman" w:hAnsi="Times New Roman" w:cs="Times New Roman"/>
                <w:sz w:val="26"/>
                <w:szCs w:val="26"/>
                <w:lang w:eastAsia="lv-LV"/>
              </w:rPr>
              <w:t xml:space="preserve"> 2.1.1.2.aktivitātes otrās kārtas īstenošanas nosacījumus, atbalsta veidu, finansējuma saņēmēju loku, mērķa grup</w:t>
            </w:r>
            <w:r w:rsidR="00B20D28" w:rsidRPr="00907CDA">
              <w:rPr>
                <w:rFonts w:ascii="Times New Roman" w:eastAsia="Times New Roman" w:hAnsi="Times New Roman" w:cs="Times New Roman"/>
                <w:sz w:val="26"/>
                <w:szCs w:val="26"/>
                <w:lang w:eastAsia="lv-LV"/>
              </w:rPr>
              <w:t>as</w:t>
            </w:r>
            <w:r w:rsidRPr="00907CDA">
              <w:rPr>
                <w:rFonts w:ascii="Times New Roman" w:eastAsia="Times New Roman" w:hAnsi="Times New Roman" w:cs="Times New Roman"/>
                <w:sz w:val="26"/>
                <w:szCs w:val="26"/>
                <w:lang w:eastAsia="lv-LV"/>
              </w:rPr>
              <w:t xml:space="preserve">, kā arī </w:t>
            </w:r>
            <w:r w:rsidR="00EE597B" w:rsidRPr="00907CDA">
              <w:rPr>
                <w:rFonts w:ascii="Times New Roman" w:eastAsia="Times New Roman" w:hAnsi="Times New Roman" w:cs="Times New Roman"/>
                <w:sz w:val="26"/>
                <w:szCs w:val="26"/>
                <w:lang w:eastAsia="lv-LV"/>
              </w:rPr>
              <w:t>pieejamo ERAF finansējumu</w:t>
            </w:r>
            <w:r w:rsidRPr="00907CDA">
              <w:rPr>
                <w:rFonts w:ascii="Times New Roman" w:eastAsia="Times New Roman" w:hAnsi="Times New Roman" w:cs="Times New Roman"/>
                <w:sz w:val="26"/>
                <w:szCs w:val="26"/>
                <w:lang w:eastAsia="lv-LV"/>
              </w:rPr>
              <w:t>.</w:t>
            </w:r>
            <w:r w:rsidR="009256C8" w:rsidRPr="00907CDA">
              <w:rPr>
                <w:rFonts w:ascii="Times New Roman" w:eastAsia="Times New Roman" w:hAnsi="Times New Roman" w:cs="Times New Roman"/>
                <w:sz w:val="26"/>
                <w:szCs w:val="26"/>
                <w:lang w:eastAsia="lv-LV"/>
              </w:rPr>
              <w:t xml:space="preserve"> 2.1.1.2.aktivitātes otrās kārtas projektu iesniegumu vērtēšanas kritēriji ir apstiprināti Eiropas Savienības fondu </w:t>
            </w:r>
            <w:r w:rsidR="006572CA" w:rsidRPr="00907CDA">
              <w:rPr>
                <w:rFonts w:ascii="Times New Roman" w:eastAsia="Times New Roman" w:hAnsi="Times New Roman" w:cs="Times New Roman"/>
                <w:sz w:val="26"/>
                <w:szCs w:val="26"/>
                <w:lang w:eastAsia="lv-LV"/>
              </w:rPr>
              <w:t xml:space="preserve">Uzraudzības komitejas 2014.gada </w:t>
            </w:r>
            <w:r w:rsidR="00747AA1" w:rsidRPr="00907CDA">
              <w:rPr>
                <w:rFonts w:ascii="Times New Roman" w:eastAsia="Times New Roman" w:hAnsi="Times New Roman" w:cs="Times New Roman"/>
                <w:sz w:val="26"/>
                <w:szCs w:val="26"/>
                <w:lang w:eastAsia="lv-LV"/>
              </w:rPr>
              <w:t>28</w:t>
            </w:r>
            <w:r w:rsidR="006572CA" w:rsidRPr="00907CDA">
              <w:rPr>
                <w:rFonts w:ascii="Times New Roman" w:eastAsia="Times New Roman" w:hAnsi="Times New Roman" w:cs="Times New Roman"/>
                <w:sz w:val="26"/>
                <w:szCs w:val="26"/>
                <w:lang w:eastAsia="lv-LV"/>
              </w:rPr>
              <w:t>.</w:t>
            </w:r>
            <w:r w:rsidR="00747AA1" w:rsidRPr="00907CDA">
              <w:rPr>
                <w:rFonts w:ascii="Times New Roman" w:eastAsia="Times New Roman" w:hAnsi="Times New Roman" w:cs="Times New Roman"/>
                <w:sz w:val="26"/>
                <w:szCs w:val="26"/>
                <w:lang w:eastAsia="lv-LV"/>
              </w:rPr>
              <w:t>jūlija</w:t>
            </w:r>
            <w:r w:rsidR="006572CA" w:rsidRPr="00907CDA">
              <w:rPr>
                <w:rFonts w:ascii="Times New Roman" w:eastAsia="Times New Roman" w:hAnsi="Times New Roman" w:cs="Times New Roman"/>
                <w:sz w:val="26"/>
                <w:szCs w:val="26"/>
                <w:lang w:eastAsia="lv-LV"/>
              </w:rPr>
              <w:t xml:space="preserve"> rakstiskās procedūras laikā (UK </w:t>
            </w:r>
            <w:r w:rsidR="00747AA1" w:rsidRPr="00907CDA">
              <w:rPr>
                <w:rFonts w:ascii="Times New Roman" w:eastAsia="Times New Roman" w:hAnsi="Times New Roman" w:cs="Times New Roman"/>
                <w:sz w:val="26"/>
                <w:szCs w:val="26"/>
                <w:lang w:eastAsia="lv-LV"/>
              </w:rPr>
              <w:t>28</w:t>
            </w:r>
            <w:r w:rsidR="006572CA" w:rsidRPr="00907CDA">
              <w:rPr>
                <w:rFonts w:ascii="Times New Roman" w:eastAsia="Times New Roman" w:hAnsi="Times New Roman" w:cs="Times New Roman"/>
                <w:sz w:val="26"/>
                <w:szCs w:val="26"/>
                <w:lang w:eastAsia="lv-LV"/>
              </w:rPr>
              <w:t>.0</w:t>
            </w:r>
            <w:r w:rsidR="00747AA1" w:rsidRPr="00907CDA">
              <w:rPr>
                <w:rFonts w:ascii="Times New Roman" w:eastAsia="Times New Roman" w:hAnsi="Times New Roman" w:cs="Times New Roman"/>
                <w:sz w:val="26"/>
                <w:szCs w:val="26"/>
                <w:lang w:eastAsia="lv-LV"/>
              </w:rPr>
              <w:t>8</w:t>
            </w:r>
            <w:r w:rsidR="006572CA" w:rsidRPr="00907CDA">
              <w:rPr>
                <w:rFonts w:ascii="Times New Roman" w:eastAsia="Times New Roman" w:hAnsi="Times New Roman" w:cs="Times New Roman"/>
                <w:sz w:val="26"/>
                <w:szCs w:val="26"/>
                <w:lang w:eastAsia="lv-LV"/>
              </w:rPr>
              <w:t>.2014.lēmums Nr. L - 2014/1</w:t>
            </w:r>
            <w:r w:rsidR="00747AA1" w:rsidRPr="00907CDA">
              <w:rPr>
                <w:rFonts w:ascii="Times New Roman" w:eastAsia="Times New Roman" w:hAnsi="Times New Roman" w:cs="Times New Roman"/>
                <w:sz w:val="26"/>
                <w:szCs w:val="26"/>
                <w:lang w:eastAsia="lv-LV"/>
              </w:rPr>
              <w:t>2</w:t>
            </w:r>
            <w:r w:rsidR="006572CA" w:rsidRPr="00907CDA">
              <w:rPr>
                <w:rFonts w:ascii="Times New Roman" w:eastAsia="Times New Roman" w:hAnsi="Times New Roman" w:cs="Times New Roman"/>
                <w:sz w:val="26"/>
                <w:szCs w:val="26"/>
                <w:lang w:eastAsia="lv-LV"/>
              </w:rPr>
              <w:t xml:space="preserve">) un iekļauti noteikumu projekta </w:t>
            </w:r>
            <w:r w:rsidR="007C71CD" w:rsidRPr="00907CDA">
              <w:rPr>
                <w:rFonts w:ascii="Times New Roman" w:eastAsia="Times New Roman" w:hAnsi="Times New Roman" w:cs="Times New Roman"/>
                <w:sz w:val="26"/>
                <w:szCs w:val="26"/>
                <w:lang w:eastAsia="lv-LV"/>
              </w:rPr>
              <w:t>3</w:t>
            </w:r>
            <w:r w:rsidR="006572CA" w:rsidRPr="00907CDA">
              <w:rPr>
                <w:rFonts w:ascii="Times New Roman" w:eastAsia="Times New Roman" w:hAnsi="Times New Roman" w:cs="Times New Roman"/>
                <w:sz w:val="26"/>
                <w:szCs w:val="26"/>
                <w:lang w:eastAsia="lv-LV"/>
              </w:rPr>
              <w:t xml:space="preserve">.pielikumā. </w:t>
            </w:r>
          </w:p>
          <w:p w:rsidR="00A4602F" w:rsidRPr="00907CDA" w:rsidRDefault="00C5549D" w:rsidP="0069613F">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A</w:t>
            </w:r>
            <w:r w:rsidR="00AC008A" w:rsidRPr="00907CDA">
              <w:rPr>
                <w:rFonts w:ascii="Times New Roman" w:eastAsia="Times New Roman" w:hAnsi="Times New Roman" w:cs="Times New Roman"/>
                <w:sz w:val="26"/>
                <w:szCs w:val="26"/>
                <w:lang w:eastAsia="lv-LV"/>
              </w:rPr>
              <w:t xml:space="preserve">tbalstu plānots </w:t>
            </w:r>
            <w:bookmarkStart w:id="11" w:name="_Ref336263821"/>
            <w:bookmarkStart w:id="12" w:name="_Ref390778566"/>
            <w:r w:rsidRPr="00907CDA">
              <w:rPr>
                <w:rFonts w:ascii="Times New Roman" w:eastAsia="Times New Roman" w:hAnsi="Times New Roman" w:cs="Times New Roman"/>
                <w:sz w:val="26"/>
                <w:szCs w:val="26"/>
                <w:lang w:eastAsia="lv-LV"/>
              </w:rPr>
              <w:t>sniegt</w:t>
            </w:r>
            <w:r w:rsidR="00A4602F" w:rsidRPr="00907CDA">
              <w:rPr>
                <w:rFonts w:ascii="Times New Roman" w:eastAsia="Times New Roman" w:hAnsi="Times New Roman" w:cs="Times New Roman"/>
                <w:sz w:val="26"/>
                <w:szCs w:val="26"/>
                <w:lang w:eastAsia="lv-LV"/>
              </w:rPr>
              <w:t>:</w:t>
            </w:r>
          </w:p>
          <w:p w:rsidR="00E05977" w:rsidRPr="00907CDA" w:rsidRDefault="00A4602F" w:rsidP="0069613F">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1. </w:t>
            </w:r>
            <w:r w:rsidR="00B764CC" w:rsidRPr="00907CDA">
              <w:rPr>
                <w:rFonts w:ascii="Times New Roman" w:eastAsia="Times New Roman" w:hAnsi="Times New Roman" w:cs="Times New Roman"/>
                <w:sz w:val="26"/>
                <w:szCs w:val="26"/>
                <w:lang w:eastAsia="lv-LV"/>
              </w:rPr>
              <w:t xml:space="preserve">darbībām, kas saistītas ar </w:t>
            </w:r>
            <w:r w:rsidR="007513F0">
              <w:rPr>
                <w:rFonts w:ascii="Times New Roman" w:eastAsia="Times New Roman" w:hAnsi="Times New Roman" w:cs="Times New Roman"/>
                <w:sz w:val="26"/>
                <w:szCs w:val="26"/>
                <w:lang w:eastAsia="lv-LV"/>
              </w:rPr>
              <w:t xml:space="preserve">saimniecisku darbību nesaistītu </w:t>
            </w:r>
            <w:r w:rsidR="00B764CC" w:rsidRPr="00907CDA">
              <w:rPr>
                <w:rFonts w:ascii="Times New Roman" w:eastAsia="Times New Roman" w:hAnsi="Times New Roman" w:cs="Times New Roman"/>
                <w:sz w:val="26"/>
                <w:szCs w:val="26"/>
                <w:lang w:eastAsia="lv-LV"/>
              </w:rPr>
              <w:t xml:space="preserve">projektu iesniegumu sagatavošanu </w:t>
            </w:r>
            <w:r w:rsidR="001819CB" w:rsidRPr="00907CDA">
              <w:rPr>
                <w:rFonts w:ascii="Times New Roman" w:eastAsia="Times New Roman" w:hAnsi="Times New Roman" w:cs="Times New Roman"/>
                <w:sz w:val="26"/>
                <w:szCs w:val="26"/>
                <w:lang w:eastAsia="lv-LV"/>
              </w:rPr>
              <w:t>Eiropas Savienības pētniecības un inovācijas atbalsta programm</w:t>
            </w:r>
            <w:r w:rsidR="004A5A59" w:rsidRPr="00907CDA">
              <w:rPr>
                <w:rFonts w:ascii="Times New Roman" w:eastAsia="Times New Roman" w:hAnsi="Times New Roman" w:cs="Times New Roman"/>
                <w:sz w:val="26"/>
                <w:szCs w:val="26"/>
                <w:lang w:eastAsia="lv-LV"/>
              </w:rPr>
              <w:t>u</w:t>
            </w:r>
            <w:r w:rsidR="001819CB" w:rsidRPr="00907CDA">
              <w:rPr>
                <w:rFonts w:ascii="Times New Roman" w:eastAsia="Times New Roman" w:hAnsi="Times New Roman" w:cs="Times New Roman"/>
                <w:sz w:val="26"/>
                <w:szCs w:val="26"/>
                <w:lang w:eastAsia="lv-LV"/>
              </w:rPr>
              <w:t xml:space="preserve"> </w:t>
            </w:r>
            <w:r w:rsidR="000F1ABA" w:rsidRPr="00907CDA">
              <w:rPr>
                <w:rFonts w:ascii="Times New Roman" w:eastAsia="Times New Roman" w:hAnsi="Times New Roman" w:cs="Times New Roman"/>
                <w:sz w:val="26"/>
                <w:szCs w:val="26"/>
                <w:lang w:eastAsia="lv-LV"/>
              </w:rPr>
              <w:t xml:space="preserve">vai tehnoloģiju </w:t>
            </w:r>
            <w:r w:rsidR="00535AC4" w:rsidRPr="00907CDA">
              <w:rPr>
                <w:rFonts w:ascii="Times New Roman" w:eastAsia="Times New Roman" w:hAnsi="Times New Roman" w:cs="Times New Roman"/>
                <w:sz w:val="26"/>
                <w:szCs w:val="26"/>
                <w:lang w:eastAsia="lv-LV"/>
              </w:rPr>
              <w:t xml:space="preserve">ierosmju </w:t>
            </w:r>
            <w:r w:rsidR="001819CB" w:rsidRPr="00907CDA">
              <w:rPr>
                <w:rFonts w:ascii="Times New Roman" w:eastAsia="Times New Roman" w:hAnsi="Times New Roman" w:cs="Times New Roman"/>
                <w:sz w:val="26"/>
                <w:szCs w:val="26"/>
                <w:lang w:eastAsia="lv-LV"/>
              </w:rPr>
              <w:t>(turpmāk – ES pētniecības un inovācijas programmas)</w:t>
            </w:r>
            <w:r w:rsidR="00931B17" w:rsidRPr="00907CDA">
              <w:rPr>
                <w:rFonts w:ascii="Times New Roman" w:eastAsia="Times New Roman" w:hAnsi="Times New Roman" w:cs="Times New Roman"/>
                <w:sz w:val="26"/>
                <w:szCs w:val="26"/>
                <w:lang w:eastAsia="lv-LV"/>
              </w:rPr>
              <w:t xml:space="preserve"> </w:t>
            </w:r>
            <w:r w:rsidR="004A5A59" w:rsidRPr="00907CDA">
              <w:rPr>
                <w:rFonts w:ascii="Times New Roman" w:eastAsia="Times New Roman" w:hAnsi="Times New Roman" w:cs="Times New Roman"/>
                <w:sz w:val="26"/>
                <w:szCs w:val="26"/>
                <w:lang w:eastAsia="lv-LV"/>
              </w:rPr>
              <w:t xml:space="preserve">ietvaros </w:t>
            </w:r>
            <w:r w:rsidR="00931B17" w:rsidRPr="00907CDA">
              <w:rPr>
                <w:rFonts w:ascii="Times New Roman" w:eastAsia="Times New Roman" w:hAnsi="Times New Roman" w:cs="Times New Roman"/>
                <w:sz w:val="26"/>
                <w:szCs w:val="26"/>
                <w:lang w:eastAsia="lv-LV"/>
              </w:rPr>
              <w:t xml:space="preserve">izsludinātajos konkursos, tai skaitā </w:t>
            </w:r>
            <w:r w:rsidR="000D1E6D" w:rsidRPr="00907CDA">
              <w:rPr>
                <w:rFonts w:ascii="Times New Roman" w:eastAsia="Times New Roman" w:hAnsi="Times New Roman" w:cs="Times New Roman"/>
                <w:sz w:val="26"/>
                <w:szCs w:val="26"/>
                <w:lang w:eastAsia="lv-LV"/>
              </w:rPr>
              <w:t>konkursi Eiropas Savienības pētniecības un inovācijas pamatprogrammas „Apvārsnis 2020” (turpmāk – programma „Apvārsnis 2020”)</w:t>
            </w:r>
            <w:bookmarkEnd w:id="11"/>
            <w:r w:rsidR="009D1ACB" w:rsidRPr="00907CDA">
              <w:rPr>
                <w:rFonts w:ascii="Times New Roman" w:eastAsia="Times New Roman" w:hAnsi="Times New Roman" w:cs="Times New Roman"/>
                <w:sz w:val="26"/>
                <w:szCs w:val="26"/>
                <w:lang w:eastAsia="lv-LV"/>
              </w:rPr>
              <w:t>:</w:t>
            </w:r>
            <w:r w:rsidR="0080783E" w:rsidRPr="00907CDA">
              <w:rPr>
                <w:rFonts w:ascii="Times New Roman" w:eastAsia="Times New Roman" w:hAnsi="Times New Roman" w:cs="Times New Roman"/>
                <w:b/>
                <w:sz w:val="26"/>
                <w:szCs w:val="26"/>
                <w:lang w:eastAsia="lv-LV"/>
              </w:rPr>
              <w:t xml:space="preserve"> </w:t>
            </w:r>
            <w:r w:rsidR="0080783E" w:rsidRPr="00907CDA">
              <w:rPr>
                <w:rFonts w:ascii="Times New Roman" w:eastAsia="Times New Roman" w:hAnsi="Times New Roman" w:cs="Times New Roman"/>
                <w:sz w:val="26"/>
                <w:szCs w:val="26"/>
                <w:lang w:eastAsia="lv-LV"/>
              </w:rPr>
              <w:t>„Zinātnes izcilība” (</w:t>
            </w:r>
            <w:proofErr w:type="spellStart"/>
            <w:r w:rsidR="0080783E" w:rsidRPr="00907CDA">
              <w:rPr>
                <w:rFonts w:ascii="Times New Roman" w:eastAsia="Times New Roman" w:hAnsi="Times New Roman" w:cs="Times New Roman"/>
                <w:i/>
                <w:sz w:val="26"/>
                <w:szCs w:val="26"/>
                <w:lang w:eastAsia="lv-LV"/>
              </w:rPr>
              <w:t>Excellent</w:t>
            </w:r>
            <w:proofErr w:type="spellEnd"/>
            <w:r w:rsidR="0080783E" w:rsidRPr="00907CDA">
              <w:rPr>
                <w:rFonts w:ascii="Times New Roman" w:eastAsia="Times New Roman" w:hAnsi="Times New Roman" w:cs="Times New Roman"/>
                <w:i/>
                <w:sz w:val="26"/>
                <w:szCs w:val="26"/>
                <w:lang w:eastAsia="lv-LV"/>
              </w:rPr>
              <w:t xml:space="preserve"> </w:t>
            </w:r>
            <w:proofErr w:type="spellStart"/>
            <w:r w:rsidR="0080783E" w:rsidRPr="00907CDA">
              <w:rPr>
                <w:rFonts w:ascii="Times New Roman" w:eastAsia="Times New Roman" w:hAnsi="Times New Roman" w:cs="Times New Roman"/>
                <w:i/>
                <w:sz w:val="26"/>
                <w:szCs w:val="26"/>
                <w:lang w:eastAsia="lv-LV"/>
              </w:rPr>
              <w:t>Science</w:t>
            </w:r>
            <w:proofErr w:type="spellEnd"/>
            <w:r w:rsidR="0080783E" w:rsidRPr="00907CDA">
              <w:rPr>
                <w:rFonts w:ascii="Times New Roman" w:eastAsia="Times New Roman" w:hAnsi="Times New Roman" w:cs="Times New Roman"/>
                <w:sz w:val="26"/>
                <w:szCs w:val="26"/>
                <w:lang w:eastAsia="lv-LV"/>
              </w:rPr>
              <w:t>), „Līderība pamattehnoloģijās un rūpniecības tehnoloģijās” (</w:t>
            </w:r>
            <w:proofErr w:type="spellStart"/>
            <w:r w:rsidR="0080783E" w:rsidRPr="00907CDA">
              <w:rPr>
                <w:rFonts w:ascii="Times New Roman" w:eastAsia="Times New Roman" w:hAnsi="Times New Roman" w:cs="Times New Roman"/>
                <w:i/>
                <w:sz w:val="26"/>
                <w:szCs w:val="26"/>
                <w:lang w:eastAsia="lv-LV"/>
              </w:rPr>
              <w:t>Industrial</w:t>
            </w:r>
            <w:proofErr w:type="spellEnd"/>
            <w:r w:rsidR="0080783E" w:rsidRPr="00907CDA">
              <w:rPr>
                <w:rFonts w:ascii="Times New Roman" w:eastAsia="Times New Roman" w:hAnsi="Times New Roman" w:cs="Times New Roman"/>
                <w:i/>
                <w:sz w:val="26"/>
                <w:szCs w:val="26"/>
                <w:lang w:eastAsia="lv-LV"/>
              </w:rPr>
              <w:t xml:space="preserve"> </w:t>
            </w:r>
            <w:proofErr w:type="spellStart"/>
            <w:r w:rsidR="0080783E" w:rsidRPr="00907CDA">
              <w:rPr>
                <w:rFonts w:ascii="Times New Roman" w:eastAsia="Times New Roman" w:hAnsi="Times New Roman" w:cs="Times New Roman"/>
                <w:i/>
                <w:sz w:val="26"/>
                <w:szCs w:val="26"/>
                <w:lang w:eastAsia="lv-LV"/>
              </w:rPr>
              <w:t>Leadership</w:t>
            </w:r>
            <w:proofErr w:type="spellEnd"/>
            <w:r w:rsidR="0080783E" w:rsidRPr="00907CDA">
              <w:rPr>
                <w:rFonts w:ascii="Times New Roman" w:eastAsia="Times New Roman" w:hAnsi="Times New Roman" w:cs="Times New Roman"/>
                <w:sz w:val="26"/>
                <w:szCs w:val="26"/>
                <w:lang w:eastAsia="lv-LV"/>
              </w:rPr>
              <w:t>)</w:t>
            </w:r>
            <w:r w:rsidR="00B729A6" w:rsidRPr="00907CDA">
              <w:rPr>
                <w:rFonts w:ascii="Times New Roman" w:eastAsia="Times New Roman" w:hAnsi="Times New Roman" w:cs="Times New Roman"/>
                <w:sz w:val="26"/>
                <w:szCs w:val="26"/>
                <w:lang w:eastAsia="lv-LV"/>
              </w:rPr>
              <w:t>,</w:t>
            </w:r>
            <w:r w:rsidR="0080783E" w:rsidRPr="00907CDA">
              <w:rPr>
                <w:rFonts w:ascii="Times New Roman" w:eastAsia="Times New Roman" w:hAnsi="Times New Roman" w:cs="Times New Roman"/>
                <w:sz w:val="26"/>
                <w:szCs w:val="26"/>
                <w:lang w:eastAsia="lv-LV"/>
              </w:rPr>
              <w:t xml:space="preserve"> „Sabiedrības problēmas” (</w:t>
            </w:r>
            <w:proofErr w:type="spellStart"/>
            <w:r w:rsidR="0080783E" w:rsidRPr="00907CDA">
              <w:rPr>
                <w:rFonts w:ascii="Times New Roman" w:eastAsia="Times New Roman" w:hAnsi="Times New Roman" w:cs="Times New Roman"/>
                <w:i/>
                <w:sz w:val="26"/>
                <w:szCs w:val="26"/>
                <w:lang w:eastAsia="lv-LV"/>
              </w:rPr>
              <w:t>Social</w:t>
            </w:r>
            <w:proofErr w:type="spellEnd"/>
            <w:r w:rsidR="0080783E" w:rsidRPr="00907CDA">
              <w:rPr>
                <w:rFonts w:ascii="Times New Roman" w:eastAsia="Times New Roman" w:hAnsi="Times New Roman" w:cs="Times New Roman"/>
                <w:i/>
                <w:sz w:val="26"/>
                <w:szCs w:val="26"/>
                <w:lang w:eastAsia="lv-LV"/>
              </w:rPr>
              <w:t xml:space="preserve"> </w:t>
            </w:r>
            <w:proofErr w:type="spellStart"/>
            <w:r w:rsidR="0080783E" w:rsidRPr="00907CDA">
              <w:rPr>
                <w:rFonts w:ascii="Times New Roman" w:eastAsia="Times New Roman" w:hAnsi="Times New Roman" w:cs="Times New Roman"/>
                <w:i/>
                <w:sz w:val="26"/>
                <w:szCs w:val="26"/>
                <w:lang w:eastAsia="lv-LV"/>
              </w:rPr>
              <w:t>Challenges</w:t>
            </w:r>
            <w:proofErr w:type="spellEnd"/>
            <w:r w:rsidR="0080783E" w:rsidRPr="00907CDA">
              <w:rPr>
                <w:rFonts w:ascii="Times New Roman" w:eastAsia="Times New Roman" w:hAnsi="Times New Roman" w:cs="Times New Roman"/>
                <w:sz w:val="26"/>
                <w:szCs w:val="26"/>
                <w:lang w:eastAsia="lv-LV"/>
              </w:rPr>
              <w:t>)</w:t>
            </w:r>
            <w:bookmarkEnd w:id="12"/>
            <w:r w:rsidR="00AC008A" w:rsidRPr="00907CDA">
              <w:rPr>
                <w:rFonts w:ascii="Times New Roman" w:eastAsia="Times New Roman" w:hAnsi="Times New Roman" w:cs="Times New Roman"/>
                <w:sz w:val="26"/>
                <w:szCs w:val="26"/>
                <w:lang w:eastAsia="lv-LV"/>
              </w:rPr>
              <w:t xml:space="preserve">, </w:t>
            </w:r>
            <w:bookmarkStart w:id="13" w:name="_Ref390778675"/>
            <w:r w:rsidR="00FA3D71" w:rsidRPr="00907CDA">
              <w:rPr>
                <w:rFonts w:ascii="Times New Roman" w:eastAsia="Times New Roman" w:hAnsi="Times New Roman" w:cs="Times New Roman"/>
                <w:sz w:val="26"/>
                <w:szCs w:val="26"/>
                <w:lang w:eastAsia="lv-LV"/>
              </w:rPr>
              <w:t>„Izcilības izplatīšana un dalības paplašināšana” (</w:t>
            </w:r>
            <w:proofErr w:type="spellStart"/>
            <w:r w:rsidR="00FA3D71" w:rsidRPr="00907CDA">
              <w:rPr>
                <w:rFonts w:ascii="Times New Roman" w:eastAsia="Times New Roman" w:hAnsi="Times New Roman" w:cs="Times New Roman"/>
                <w:i/>
                <w:sz w:val="26"/>
                <w:szCs w:val="26"/>
                <w:lang w:eastAsia="lv-LV"/>
              </w:rPr>
              <w:t>Spreading</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Excellence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and</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Widening</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Participation</w:t>
            </w:r>
            <w:proofErr w:type="spellEnd"/>
            <w:r w:rsidR="00FA3D71" w:rsidRPr="00907CDA">
              <w:rPr>
                <w:rFonts w:ascii="Times New Roman" w:eastAsia="Times New Roman" w:hAnsi="Times New Roman" w:cs="Times New Roman"/>
                <w:sz w:val="26"/>
                <w:szCs w:val="26"/>
                <w:lang w:eastAsia="lv-LV"/>
              </w:rPr>
              <w:t>), „Zinātne sabiedrībai un sadarbībā ar to” (</w:t>
            </w:r>
            <w:proofErr w:type="spellStart"/>
            <w:r w:rsidR="00FA3D71" w:rsidRPr="00907CDA">
              <w:rPr>
                <w:rFonts w:ascii="Times New Roman" w:eastAsia="Times New Roman" w:hAnsi="Times New Roman" w:cs="Times New Roman"/>
                <w:i/>
                <w:sz w:val="26"/>
                <w:szCs w:val="26"/>
                <w:lang w:eastAsia="lv-LV"/>
              </w:rPr>
              <w:t>Science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with</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and</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for</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Society</w:t>
            </w:r>
            <w:proofErr w:type="spellEnd"/>
            <w:r w:rsidR="00FA3D71" w:rsidRPr="00907CDA">
              <w:rPr>
                <w:rFonts w:ascii="Times New Roman" w:eastAsia="Times New Roman" w:hAnsi="Times New Roman" w:cs="Times New Roman"/>
                <w:sz w:val="26"/>
                <w:szCs w:val="26"/>
                <w:lang w:eastAsia="lv-LV"/>
              </w:rPr>
              <w:t>), COST (</w:t>
            </w:r>
            <w:proofErr w:type="spellStart"/>
            <w:r w:rsidR="00FA3D71" w:rsidRPr="00907CDA">
              <w:rPr>
                <w:rFonts w:ascii="Times New Roman" w:eastAsia="Times New Roman" w:hAnsi="Times New Roman" w:cs="Times New Roman"/>
                <w:i/>
                <w:sz w:val="26"/>
                <w:szCs w:val="26"/>
                <w:lang w:eastAsia="lv-LV"/>
              </w:rPr>
              <w:t>Coopération</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Européenne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dans</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le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Domaine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de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la</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Recherche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Scientifique</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et</w:t>
            </w:r>
            <w:proofErr w:type="spellEnd"/>
            <w:r w:rsidR="00FA3D71" w:rsidRPr="00907CDA">
              <w:rPr>
                <w:rFonts w:ascii="Times New Roman" w:eastAsia="Times New Roman" w:hAnsi="Times New Roman" w:cs="Times New Roman"/>
                <w:i/>
                <w:sz w:val="26"/>
                <w:szCs w:val="26"/>
                <w:lang w:eastAsia="lv-LV"/>
              </w:rPr>
              <w:t xml:space="preserve"> </w:t>
            </w:r>
            <w:proofErr w:type="spellStart"/>
            <w:r w:rsidR="00FA3D71" w:rsidRPr="00907CDA">
              <w:rPr>
                <w:rFonts w:ascii="Times New Roman" w:eastAsia="Times New Roman" w:hAnsi="Times New Roman" w:cs="Times New Roman"/>
                <w:i/>
                <w:sz w:val="26"/>
                <w:szCs w:val="26"/>
                <w:lang w:eastAsia="lv-LV"/>
              </w:rPr>
              <w:t>Technique</w:t>
            </w:r>
            <w:proofErr w:type="spellEnd"/>
            <w:r w:rsidR="00B764CC" w:rsidRPr="00907CDA">
              <w:rPr>
                <w:rFonts w:ascii="Times New Roman" w:eastAsia="Times New Roman" w:hAnsi="Times New Roman" w:cs="Times New Roman"/>
                <w:sz w:val="26"/>
                <w:szCs w:val="26"/>
                <w:lang w:eastAsia="lv-LV"/>
              </w:rPr>
              <w:t>)</w:t>
            </w:r>
            <w:r w:rsidR="00E60C12" w:rsidRPr="00907CDA">
              <w:rPr>
                <w:rFonts w:ascii="Times New Roman" w:eastAsia="Times New Roman" w:hAnsi="Times New Roman" w:cs="Times New Roman"/>
                <w:sz w:val="26"/>
                <w:szCs w:val="26"/>
                <w:lang w:eastAsia="lv-LV"/>
              </w:rPr>
              <w:t>) un tehnoloģiju ierosmes (ECSEL (</w:t>
            </w:r>
            <w:proofErr w:type="spellStart"/>
            <w:r w:rsidR="00E60C12" w:rsidRPr="00907CDA">
              <w:rPr>
                <w:rFonts w:ascii="Times New Roman" w:eastAsia="Times New Roman" w:hAnsi="Times New Roman" w:cs="Times New Roman"/>
                <w:i/>
                <w:sz w:val="26"/>
                <w:szCs w:val="26"/>
                <w:lang w:eastAsia="lv-LV"/>
              </w:rPr>
              <w:t>Electronic</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Components</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and</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Systems</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for</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European</w:t>
            </w:r>
            <w:proofErr w:type="spellEnd"/>
            <w:r w:rsidR="00E60C12" w:rsidRPr="00907CDA">
              <w:rPr>
                <w:rFonts w:ascii="Times New Roman" w:eastAsia="Times New Roman" w:hAnsi="Times New Roman" w:cs="Times New Roman"/>
                <w:sz w:val="26"/>
                <w:szCs w:val="26"/>
                <w:lang w:eastAsia="lv-LV"/>
              </w:rPr>
              <w:t>), IMI 2 (</w:t>
            </w:r>
            <w:proofErr w:type="spellStart"/>
            <w:r w:rsidR="00E60C12" w:rsidRPr="00907CDA">
              <w:rPr>
                <w:rFonts w:ascii="Times New Roman" w:eastAsia="Times New Roman" w:hAnsi="Times New Roman" w:cs="Times New Roman"/>
                <w:i/>
                <w:sz w:val="26"/>
                <w:szCs w:val="26"/>
                <w:lang w:eastAsia="lv-LV"/>
              </w:rPr>
              <w:t>Innovative</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Medicines</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Initiative</w:t>
            </w:r>
            <w:proofErr w:type="spellEnd"/>
            <w:r w:rsidR="00E60C12" w:rsidRPr="00907CDA">
              <w:rPr>
                <w:rFonts w:ascii="Times New Roman" w:eastAsia="Times New Roman" w:hAnsi="Times New Roman" w:cs="Times New Roman"/>
                <w:i/>
                <w:sz w:val="26"/>
                <w:szCs w:val="26"/>
                <w:lang w:eastAsia="lv-LV"/>
              </w:rPr>
              <w:t xml:space="preserve"> 2</w:t>
            </w:r>
            <w:r w:rsidR="00E60C12" w:rsidRPr="00907CDA">
              <w:rPr>
                <w:rFonts w:ascii="Times New Roman" w:eastAsia="Times New Roman" w:hAnsi="Times New Roman" w:cs="Times New Roman"/>
                <w:sz w:val="26"/>
                <w:szCs w:val="26"/>
                <w:lang w:eastAsia="lv-LV"/>
              </w:rPr>
              <w:t xml:space="preserve">), </w:t>
            </w:r>
            <w:proofErr w:type="spellStart"/>
            <w:r w:rsidR="00E60C12" w:rsidRPr="00907CDA">
              <w:rPr>
                <w:rFonts w:ascii="Times New Roman" w:eastAsia="Times New Roman" w:hAnsi="Times New Roman" w:cs="Times New Roman"/>
                <w:sz w:val="26"/>
                <w:szCs w:val="26"/>
                <w:lang w:eastAsia="lv-LV"/>
              </w:rPr>
              <w:t>Clean</w:t>
            </w:r>
            <w:proofErr w:type="spellEnd"/>
            <w:r w:rsidR="00E60C12" w:rsidRPr="00907CDA">
              <w:rPr>
                <w:rFonts w:ascii="Times New Roman" w:eastAsia="Times New Roman" w:hAnsi="Times New Roman" w:cs="Times New Roman"/>
                <w:sz w:val="26"/>
                <w:szCs w:val="26"/>
                <w:lang w:eastAsia="lv-LV"/>
              </w:rPr>
              <w:t xml:space="preserve"> </w:t>
            </w:r>
            <w:proofErr w:type="spellStart"/>
            <w:r w:rsidR="00E60C12" w:rsidRPr="00907CDA">
              <w:rPr>
                <w:rFonts w:ascii="Times New Roman" w:eastAsia="Times New Roman" w:hAnsi="Times New Roman" w:cs="Times New Roman"/>
                <w:sz w:val="26"/>
                <w:szCs w:val="26"/>
                <w:lang w:eastAsia="lv-LV"/>
              </w:rPr>
              <w:t>Sky</w:t>
            </w:r>
            <w:proofErr w:type="spellEnd"/>
            <w:r w:rsidR="00E60C12" w:rsidRPr="00907CDA">
              <w:rPr>
                <w:rFonts w:ascii="Times New Roman" w:eastAsia="Times New Roman" w:hAnsi="Times New Roman" w:cs="Times New Roman"/>
                <w:sz w:val="26"/>
                <w:szCs w:val="26"/>
                <w:lang w:eastAsia="lv-LV"/>
              </w:rPr>
              <w:t xml:space="preserve"> 2, HFC 2 (</w:t>
            </w:r>
            <w:proofErr w:type="spellStart"/>
            <w:r w:rsidR="00E60C12" w:rsidRPr="00907CDA">
              <w:rPr>
                <w:rFonts w:ascii="Times New Roman" w:eastAsia="Times New Roman" w:hAnsi="Times New Roman" w:cs="Times New Roman"/>
                <w:i/>
                <w:sz w:val="26"/>
                <w:szCs w:val="26"/>
                <w:lang w:eastAsia="lv-LV"/>
              </w:rPr>
              <w:t>Hydrogen</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Fuel</w:t>
            </w:r>
            <w:proofErr w:type="spellEnd"/>
            <w:r w:rsidR="00E60C12" w:rsidRPr="00907CDA">
              <w:rPr>
                <w:rFonts w:ascii="Times New Roman" w:eastAsia="Times New Roman" w:hAnsi="Times New Roman" w:cs="Times New Roman"/>
                <w:i/>
                <w:sz w:val="26"/>
                <w:szCs w:val="26"/>
                <w:lang w:eastAsia="lv-LV"/>
              </w:rPr>
              <w:t xml:space="preserve"> </w:t>
            </w:r>
            <w:proofErr w:type="spellStart"/>
            <w:r w:rsidR="00E60C12" w:rsidRPr="00907CDA">
              <w:rPr>
                <w:rFonts w:ascii="Times New Roman" w:eastAsia="Times New Roman" w:hAnsi="Times New Roman" w:cs="Times New Roman"/>
                <w:i/>
                <w:sz w:val="26"/>
                <w:szCs w:val="26"/>
                <w:lang w:eastAsia="lv-LV"/>
              </w:rPr>
              <w:t>Cells</w:t>
            </w:r>
            <w:proofErr w:type="spellEnd"/>
            <w:r w:rsidR="00E60C12" w:rsidRPr="00907CDA">
              <w:rPr>
                <w:rFonts w:ascii="Times New Roman" w:eastAsia="Times New Roman" w:hAnsi="Times New Roman" w:cs="Times New Roman"/>
                <w:sz w:val="26"/>
                <w:szCs w:val="26"/>
                <w:lang w:eastAsia="lv-LV"/>
              </w:rPr>
              <w:t xml:space="preserve"> 2))</w:t>
            </w:r>
            <w:r w:rsidR="007513F0">
              <w:rPr>
                <w:rFonts w:ascii="Times New Roman" w:eastAsia="Times New Roman" w:hAnsi="Times New Roman" w:cs="Times New Roman"/>
                <w:sz w:val="26"/>
                <w:szCs w:val="26"/>
                <w:lang w:eastAsia="lv-LV"/>
              </w:rPr>
              <w:t>:</w:t>
            </w:r>
            <w:r w:rsidR="00AB6F82" w:rsidRPr="00907CDA">
              <w:rPr>
                <w:rFonts w:ascii="Times New Roman" w:eastAsia="Times New Roman" w:hAnsi="Times New Roman" w:cs="Times New Roman"/>
                <w:sz w:val="26"/>
                <w:szCs w:val="26"/>
                <w:lang w:eastAsia="lv-LV"/>
              </w:rPr>
              <w:t xml:space="preserve"> </w:t>
            </w:r>
          </w:p>
          <w:p w:rsidR="00F37C71" w:rsidRPr="00907CDA" w:rsidRDefault="00E05977" w:rsidP="0069613F">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1.1. </w:t>
            </w:r>
            <w:r w:rsidR="00A4602F" w:rsidRPr="00907CDA">
              <w:rPr>
                <w:rFonts w:ascii="Times New Roman" w:eastAsia="Times New Roman" w:hAnsi="Times New Roman" w:cs="Times New Roman"/>
                <w:sz w:val="26"/>
                <w:szCs w:val="26"/>
                <w:lang w:eastAsia="lv-LV"/>
              </w:rPr>
              <w:t xml:space="preserve">ES pētniecības un inovācijas programmu </w:t>
            </w:r>
            <w:r w:rsidR="00F37C71" w:rsidRPr="00907CDA">
              <w:rPr>
                <w:rFonts w:ascii="Times New Roman" w:eastAsia="Times New Roman" w:hAnsi="Times New Roman" w:cs="Times New Roman"/>
                <w:sz w:val="26"/>
                <w:szCs w:val="26"/>
                <w:lang w:eastAsia="lv-LV"/>
              </w:rPr>
              <w:t>projektu izstrāde</w:t>
            </w:r>
            <w:r w:rsidR="00906358">
              <w:rPr>
                <w:rFonts w:ascii="Times New Roman" w:eastAsia="Times New Roman" w:hAnsi="Times New Roman" w:cs="Times New Roman"/>
                <w:sz w:val="26"/>
                <w:szCs w:val="26"/>
                <w:lang w:eastAsia="lv-LV"/>
              </w:rPr>
              <w:t>,</w:t>
            </w:r>
            <w:r w:rsidR="00E6782A" w:rsidRPr="00907CDA">
              <w:rPr>
                <w:rFonts w:ascii="Times New Roman" w:eastAsia="Times New Roman" w:hAnsi="Times New Roman" w:cs="Times New Roman"/>
                <w:sz w:val="26"/>
                <w:szCs w:val="26"/>
                <w:lang w:eastAsia="lv-LV"/>
              </w:rPr>
              <w:t xml:space="preserve"> mācības minēto projektu izstrādei</w:t>
            </w:r>
            <w:r w:rsidR="00F37C71" w:rsidRPr="00907CDA">
              <w:rPr>
                <w:rFonts w:ascii="Times New Roman" w:eastAsia="Times New Roman" w:hAnsi="Times New Roman" w:cs="Times New Roman"/>
                <w:sz w:val="26"/>
                <w:szCs w:val="26"/>
                <w:lang w:eastAsia="lv-LV"/>
              </w:rPr>
              <w:t>;</w:t>
            </w:r>
          </w:p>
          <w:p w:rsidR="00E9326F" w:rsidRPr="00907CDA" w:rsidRDefault="00F37C71" w:rsidP="0069613F">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1.2. </w:t>
            </w:r>
            <w:r w:rsidR="00026D89" w:rsidRPr="00907CDA">
              <w:rPr>
                <w:rFonts w:ascii="Times New Roman" w:eastAsia="Times New Roman" w:hAnsi="Times New Roman" w:cs="Times New Roman"/>
                <w:sz w:val="26"/>
                <w:szCs w:val="26"/>
                <w:lang w:eastAsia="lv-LV"/>
              </w:rPr>
              <w:t xml:space="preserve">dalība </w:t>
            </w:r>
            <w:r w:rsidR="0080783E" w:rsidRPr="00907CDA">
              <w:rPr>
                <w:rFonts w:ascii="Times New Roman" w:eastAsia="Times New Roman" w:hAnsi="Times New Roman" w:cs="Times New Roman"/>
                <w:sz w:val="26"/>
                <w:szCs w:val="26"/>
                <w:lang w:eastAsia="lv-LV"/>
              </w:rPr>
              <w:t>zinātniskās konferencēs</w:t>
            </w:r>
            <w:r w:rsidRPr="00907CDA">
              <w:rPr>
                <w:rFonts w:ascii="Times New Roman" w:eastAsia="Times New Roman" w:hAnsi="Times New Roman" w:cs="Times New Roman"/>
                <w:sz w:val="26"/>
                <w:szCs w:val="26"/>
                <w:lang w:eastAsia="lv-LV"/>
              </w:rPr>
              <w:t>,</w:t>
            </w:r>
            <w:r w:rsidR="0080783E" w:rsidRPr="00907CDA">
              <w:rPr>
                <w:rFonts w:ascii="Times New Roman" w:eastAsia="Times New Roman" w:hAnsi="Times New Roman" w:cs="Times New Roman"/>
                <w:sz w:val="26"/>
                <w:szCs w:val="26"/>
                <w:lang w:eastAsia="lv-LV"/>
              </w:rPr>
              <w:t xml:space="preserve"> </w:t>
            </w:r>
            <w:bookmarkStart w:id="14" w:name="_Ref390778679"/>
            <w:bookmarkEnd w:id="13"/>
            <w:r w:rsidR="0080783E" w:rsidRPr="00907CDA">
              <w:rPr>
                <w:rFonts w:ascii="Times New Roman" w:eastAsia="Times New Roman" w:hAnsi="Times New Roman" w:cs="Times New Roman"/>
                <w:sz w:val="26"/>
                <w:szCs w:val="26"/>
                <w:lang w:eastAsia="lv-LV"/>
              </w:rPr>
              <w:t>informācijas dienās</w:t>
            </w:r>
            <w:r w:rsidR="00E9326F" w:rsidRPr="00907CDA">
              <w:rPr>
                <w:rFonts w:ascii="Times New Roman" w:eastAsia="Times New Roman" w:hAnsi="Times New Roman" w:cs="Times New Roman"/>
                <w:sz w:val="26"/>
                <w:szCs w:val="26"/>
                <w:lang w:eastAsia="lv-LV"/>
              </w:rPr>
              <w:t>,</w:t>
            </w:r>
            <w:r w:rsidR="0080783E" w:rsidRPr="00907CDA">
              <w:rPr>
                <w:rFonts w:ascii="Times New Roman" w:eastAsia="Times New Roman" w:hAnsi="Times New Roman" w:cs="Times New Roman"/>
                <w:sz w:val="26"/>
                <w:szCs w:val="26"/>
                <w:lang w:eastAsia="lv-LV"/>
              </w:rPr>
              <w:t xml:space="preserve"> Partnerības biržās;</w:t>
            </w:r>
            <w:bookmarkStart w:id="15" w:name="_Ref390778681"/>
            <w:bookmarkEnd w:id="14"/>
            <w:r w:rsidR="00AC008A" w:rsidRPr="00907CDA">
              <w:rPr>
                <w:rFonts w:ascii="Times New Roman" w:eastAsia="Times New Roman" w:hAnsi="Times New Roman" w:cs="Times New Roman"/>
                <w:sz w:val="26"/>
                <w:szCs w:val="26"/>
                <w:lang w:eastAsia="lv-LV"/>
              </w:rPr>
              <w:t xml:space="preserve"> </w:t>
            </w:r>
            <w:r w:rsidR="0080783E" w:rsidRPr="00907CDA">
              <w:rPr>
                <w:rFonts w:ascii="Times New Roman" w:eastAsia="Times New Roman" w:hAnsi="Times New Roman" w:cs="Times New Roman"/>
                <w:sz w:val="26"/>
                <w:szCs w:val="26"/>
                <w:lang w:eastAsia="lv-LV"/>
              </w:rPr>
              <w:t>starptautiskos pētniecības un sadarbības projektu konsorcijos, tai skaitā dalība Eiropas Kopīgo pētījumu centra organizētajos atbalsta pasākumos;</w:t>
            </w:r>
            <w:bookmarkEnd w:id="15"/>
            <w:r w:rsidR="00AC008A" w:rsidRPr="00907CDA">
              <w:rPr>
                <w:rFonts w:ascii="Times New Roman" w:eastAsia="Times New Roman" w:hAnsi="Times New Roman" w:cs="Times New Roman"/>
                <w:sz w:val="26"/>
                <w:szCs w:val="26"/>
                <w:lang w:eastAsia="lv-LV"/>
              </w:rPr>
              <w:t xml:space="preserve"> </w:t>
            </w:r>
          </w:p>
          <w:p w:rsidR="00E9326F" w:rsidRPr="00907CDA" w:rsidRDefault="00E9326F" w:rsidP="0069613F">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2. </w:t>
            </w:r>
            <w:r w:rsidR="0080783E" w:rsidRPr="00907CDA">
              <w:rPr>
                <w:rFonts w:ascii="Times New Roman" w:eastAsia="Times New Roman" w:hAnsi="Times New Roman" w:cs="Times New Roman"/>
                <w:sz w:val="26"/>
                <w:szCs w:val="26"/>
                <w:lang w:eastAsia="lv-LV"/>
              </w:rPr>
              <w:t>starptautisko zinātnisko konferenču organizēšana Latvijā, ja saņemts konceptuāls Izglītības un zinātnes ministrijas saskaņojums.</w:t>
            </w:r>
          </w:p>
          <w:p w:rsidR="00291E7E" w:rsidRPr="00907CDA" w:rsidRDefault="00147BD3"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lastRenderedPageBreak/>
              <w:t xml:space="preserve">ES fondu 2007. - 2013.gada plānošanas periodā atbalstu dalībai </w:t>
            </w:r>
            <w:r w:rsidR="00E6782A" w:rsidRPr="00907CDA">
              <w:rPr>
                <w:rFonts w:ascii="Times New Roman" w:eastAsia="Times New Roman" w:hAnsi="Times New Roman" w:cs="Times New Roman"/>
                <w:sz w:val="26"/>
                <w:szCs w:val="26"/>
                <w:lang w:eastAsia="lv-LV"/>
              </w:rPr>
              <w:t>ES pētniecības un inov</w:t>
            </w:r>
            <w:r w:rsidR="00592FDD">
              <w:rPr>
                <w:rFonts w:ascii="Times New Roman" w:eastAsia="Times New Roman" w:hAnsi="Times New Roman" w:cs="Times New Roman"/>
                <w:sz w:val="26"/>
                <w:szCs w:val="26"/>
                <w:lang w:eastAsia="lv-LV"/>
              </w:rPr>
              <w:t>āc</w:t>
            </w:r>
            <w:r w:rsidR="00E6782A" w:rsidRPr="00907CDA">
              <w:rPr>
                <w:rFonts w:ascii="Times New Roman" w:eastAsia="Times New Roman" w:hAnsi="Times New Roman" w:cs="Times New Roman"/>
                <w:sz w:val="26"/>
                <w:szCs w:val="26"/>
                <w:lang w:eastAsia="lv-LV"/>
              </w:rPr>
              <w:t xml:space="preserve">ijas programmu </w:t>
            </w:r>
            <w:r w:rsidRPr="00907CDA">
              <w:rPr>
                <w:rFonts w:ascii="Times New Roman" w:eastAsia="Times New Roman" w:hAnsi="Times New Roman" w:cs="Times New Roman"/>
                <w:sz w:val="26"/>
                <w:szCs w:val="26"/>
                <w:lang w:eastAsia="lv-LV"/>
              </w:rPr>
              <w:t xml:space="preserve">izsludinātajos konkursos plānots sniegt, </w:t>
            </w:r>
            <w:r w:rsidR="00541A79" w:rsidRPr="00907CDA">
              <w:rPr>
                <w:rFonts w:ascii="Times New Roman" w:eastAsia="Times New Roman" w:hAnsi="Times New Roman" w:cs="Times New Roman"/>
                <w:sz w:val="26"/>
                <w:szCs w:val="26"/>
                <w:lang w:eastAsia="lv-LV"/>
              </w:rPr>
              <w:t>ņemot vērā šādu</w:t>
            </w:r>
            <w:r w:rsidR="00291E7E" w:rsidRPr="00907CDA">
              <w:rPr>
                <w:rFonts w:ascii="Times New Roman" w:eastAsia="Times New Roman" w:hAnsi="Times New Roman" w:cs="Times New Roman"/>
                <w:sz w:val="26"/>
                <w:szCs w:val="26"/>
                <w:lang w:eastAsia="lv-LV"/>
              </w:rPr>
              <w:t>s</w:t>
            </w:r>
            <w:r w:rsidR="00541A79" w:rsidRPr="00907CDA">
              <w:rPr>
                <w:rFonts w:ascii="Times New Roman" w:eastAsia="Times New Roman" w:hAnsi="Times New Roman" w:cs="Times New Roman"/>
                <w:sz w:val="26"/>
                <w:szCs w:val="26"/>
                <w:lang w:eastAsia="lv-LV"/>
              </w:rPr>
              <w:t xml:space="preserve"> apsvērumu</w:t>
            </w:r>
            <w:r w:rsidR="00291E7E" w:rsidRPr="00907CDA">
              <w:rPr>
                <w:rFonts w:ascii="Times New Roman" w:eastAsia="Times New Roman" w:hAnsi="Times New Roman" w:cs="Times New Roman"/>
                <w:sz w:val="26"/>
                <w:szCs w:val="26"/>
                <w:lang w:eastAsia="lv-LV"/>
              </w:rPr>
              <w:t>s</w:t>
            </w:r>
            <w:r w:rsidR="00541A79" w:rsidRPr="00907CDA">
              <w:rPr>
                <w:rFonts w:ascii="Times New Roman" w:eastAsia="Times New Roman" w:hAnsi="Times New Roman" w:cs="Times New Roman"/>
                <w:sz w:val="26"/>
                <w:szCs w:val="26"/>
                <w:lang w:eastAsia="lv-LV"/>
              </w:rPr>
              <w:t>:</w:t>
            </w:r>
            <w:r w:rsidR="00276ED2" w:rsidRPr="00907CDA">
              <w:rPr>
                <w:rFonts w:ascii="Times New Roman" w:eastAsia="Times New Roman" w:hAnsi="Times New Roman" w:cs="Times New Roman"/>
                <w:sz w:val="26"/>
                <w:szCs w:val="26"/>
                <w:lang w:eastAsia="lv-LV"/>
              </w:rPr>
              <w:t xml:space="preserve"> </w:t>
            </w:r>
          </w:p>
          <w:p w:rsidR="00291E7E" w:rsidRPr="00907CDA" w:rsidRDefault="00291E7E"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1. </w:t>
            </w:r>
            <w:r w:rsidR="00F44BF4" w:rsidRPr="00907CDA">
              <w:rPr>
                <w:rFonts w:ascii="Times New Roman" w:eastAsia="Times New Roman" w:hAnsi="Times New Roman" w:cs="Times New Roman"/>
                <w:sz w:val="26"/>
                <w:szCs w:val="26"/>
                <w:lang w:eastAsia="lv-LV"/>
              </w:rPr>
              <w:t xml:space="preserve">darbības, kas saistītas ar </w:t>
            </w:r>
            <w:r w:rsidR="00B21F39" w:rsidRPr="00907CDA">
              <w:rPr>
                <w:rFonts w:ascii="Times New Roman" w:eastAsia="Times New Roman" w:hAnsi="Times New Roman" w:cs="Times New Roman"/>
                <w:sz w:val="26"/>
                <w:szCs w:val="26"/>
                <w:lang w:eastAsia="lv-LV"/>
              </w:rPr>
              <w:t xml:space="preserve">ES pētniecības un inovācijas </w:t>
            </w:r>
            <w:r w:rsidRPr="00907CDA">
              <w:rPr>
                <w:rFonts w:ascii="Times New Roman" w:eastAsia="Times New Roman" w:hAnsi="Times New Roman" w:cs="Times New Roman"/>
                <w:sz w:val="26"/>
                <w:szCs w:val="26"/>
                <w:lang w:eastAsia="lv-LV"/>
              </w:rPr>
              <w:t>programm</w:t>
            </w:r>
            <w:r w:rsidR="00AF353B" w:rsidRPr="00907CDA">
              <w:rPr>
                <w:rFonts w:ascii="Times New Roman" w:eastAsia="Times New Roman" w:hAnsi="Times New Roman" w:cs="Times New Roman"/>
                <w:sz w:val="26"/>
                <w:szCs w:val="26"/>
                <w:lang w:eastAsia="lv-LV"/>
              </w:rPr>
              <w:t>u un tehnoloģiju ierosmju</w:t>
            </w:r>
            <w:r w:rsidRPr="00907CDA">
              <w:rPr>
                <w:rFonts w:ascii="Times New Roman" w:eastAsia="Times New Roman" w:hAnsi="Times New Roman" w:cs="Times New Roman"/>
                <w:sz w:val="26"/>
                <w:szCs w:val="26"/>
                <w:lang w:eastAsia="lv-LV"/>
              </w:rPr>
              <w:t xml:space="preserve"> </w:t>
            </w:r>
            <w:r w:rsidR="00AF353B" w:rsidRPr="00907CDA">
              <w:rPr>
                <w:rFonts w:ascii="Times New Roman" w:eastAsia="Times New Roman" w:hAnsi="Times New Roman" w:cs="Times New Roman"/>
                <w:sz w:val="26"/>
                <w:szCs w:val="26"/>
                <w:lang w:eastAsia="lv-LV"/>
              </w:rPr>
              <w:t xml:space="preserve">ietvaros </w:t>
            </w:r>
            <w:r w:rsidR="002A7AB3" w:rsidRPr="00907CDA">
              <w:rPr>
                <w:rFonts w:ascii="Times New Roman" w:eastAsia="Times New Roman" w:hAnsi="Times New Roman" w:cs="Times New Roman"/>
                <w:sz w:val="26"/>
                <w:szCs w:val="26"/>
                <w:lang w:eastAsia="lv-LV"/>
              </w:rPr>
              <w:t xml:space="preserve">iesniedzamo </w:t>
            </w:r>
            <w:r w:rsidR="00F44BF4" w:rsidRPr="00907CDA">
              <w:rPr>
                <w:rFonts w:ascii="Times New Roman" w:eastAsia="Times New Roman" w:hAnsi="Times New Roman" w:cs="Times New Roman"/>
                <w:sz w:val="26"/>
                <w:szCs w:val="26"/>
                <w:lang w:eastAsia="lv-LV"/>
              </w:rPr>
              <w:t>projektu iesniegumu sagatavošanu</w:t>
            </w:r>
            <w:r w:rsidR="002A7AB3" w:rsidRPr="00907CDA">
              <w:rPr>
                <w:rFonts w:ascii="Times New Roman" w:eastAsia="Times New Roman" w:hAnsi="Times New Roman" w:cs="Times New Roman"/>
                <w:sz w:val="26"/>
                <w:szCs w:val="26"/>
                <w:lang w:eastAsia="lv-LV"/>
              </w:rPr>
              <w:t>,</w:t>
            </w:r>
            <w:r w:rsidR="00F44BF4" w:rsidRPr="00907CDA">
              <w:rPr>
                <w:rFonts w:ascii="Times New Roman" w:eastAsia="Times New Roman" w:hAnsi="Times New Roman" w:cs="Times New Roman"/>
                <w:sz w:val="26"/>
                <w:szCs w:val="26"/>
                <w:lang w:eastAsia="lv-LV"/>
              </w:rPr>
              <w:t xml:space="preserve"> sekmē aktivitātes iznākuma rādītāja – līdz 2015.gada 30.novembrim sniegts atbalsts 20 starptautiskās sadarbības projektiem zinātnē un inovācijās – sasniegšanu;</w:t>
            </w:r>
          </w:p>
          <w:p w:rsidR="00A13C0B" w:rsidRPr="00907CDA" w:rsidRDefault="00F44BF4"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2</w:t>
            </w:r>
            <w:r w:rsidR="00291E7E" w:rsidRPr="00907CDA">
              <w:rPr>
                <w:rFonts w:ascii="Times New Roman" w:eastAsia="Times New Roman" w:hAnsi="Times New Roman" w:cs="Times New Roman"/>
                <w:sz w:val="26"/>
                <w:szCs w:val="26"/>
                <w:lang w:eastAsia="lv-LV"/>
              </w:rPr>
              <w:t>. </w:t>
            </w:r>
            <w:r w:rsidR="00E84376" w:rsidRPr="00907CDA">
              <w:rPr>
                <w:rFonts w:ascii="Times New Roman" w:eastAsia="Times New Roman" w:hAnsi="Times New Roman" w:cs="Times New Roman"/>
                <w:sz w:val="26"/>
                <w:szCs w:val="26"/>
                <w:lang w:eastAsia="lv-LV"/>
              </w:rPr>
              <w:t xml:space="preserve">ES pētniecības un inovācijas </w:t>
            </w:r>
            <w:r w:rsidR="00A25020" w:rsidRPr="00907CDA">
              <w:rPr>
                <w:rFonts w:ascii="Times New Roman" w:eastAsia="Times New Roman" w:hAnsi="Times New Roman" w:cs="Times New Roman"/>
                <w:sz w:val="26"/>
                <w:szCs w:val="26"/>
                <w:lang w:eastAsia="lv-LV"/>
              </w:rPr>
              <w:t xml:space="preserve">pamatprogrammas "Apvārsnis 2020" ietvaros konkursi </w:t>
            </w:r>
            <w:r w:rsidR="00A13C0B" w:rsidRPr="00907CDA">
              <w:rPr>
                <w:rFonts w:ascii="Times New Roman" w:eastAsia="Times New Roman" w:hAnsi="Times New Roman" w:cs="Times New Roman"/>
                <w:sz w:val="26"/>
                <w:szCs w:val="26"/>
                <w:lang w:eastAsia="lv-LV"/>
              </w:rPr>
              <w:t>tiek</w:t>
            </w:r>
            <w:r w:rsidR="00A25020" w:rsidRPr="00907CDA">
              <w:rPr>
                <w:rFonts w:ascii="Times New Roman" w:eastAsia="Times New Roman" w:hAnsi="Times New Roman" w:cs="Times New Roman"/>
                <w:sz w:val="26"/>
                <w:szCs w:val="26"/>
                <w:lang w:eastAsia="lv-LV"/>
              </w:rPr>
              <w:t xml:space="preserve"> izsludināti</w:t>
            </w:r>
            <w:r w:rsidR="00A13C0B" w:rsidRPr="00907CDA">
              <w:rPr>
                <w:rFonts w:ascii="Times New Roman" w:eastAsia="Times New Roman" w:hAnsi="Times New Roman" w:cs="Times New Roman"/>
                <w:sz w:val="26"/>
                <w:szCs w:val="26"/>
                <w:lang w:eastAsia="lv-LV"/>
              </w:rPr>
              <w:t xml:space="preserve"> aktivitātes īstenošanas periodā</w:t>
            </w:r>
            <w:r w:rsidRPr="00907CDA">
              <w:rPr>
                <w:rFonts w:ascii="Times New Roman" w:eastAsia="Times New Roman" w:hAnsi="Times New Roman" w:cs="Times New Roman"/>
                <w:sz w:val="26"/>
                <w:szCs w:val="26"/>
                <w:lang w:eastAsia="lv-LV"/>
              </w:rPr>
              <w:t>, jo</w:t>
            </w:r>
            <w:r w:rsidR="00A13C0B" w:rsidRPr="00907CDA">
              <w:rPr>
                <w:rFonts w:ascii="Times New Roman" w:eastAsia="Times New Roman" w:hAnsi="Times New Roman" w:cs="Times New Roman"/>
                <w:sz w:val="26"/>
                <w:szCs w:val="26"/>
                <w:lang w:eastAsia="lv-LV"/>
              </w:rPr>
              <w:t>:</w:t>
            </w:r>
          </w:p>
          <w:p w:rsidR="00B764CC" w:rsidRPr="00907CDA" w:rsidRDefault="00F44BF4"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2.</w:t>
            </w:r>
            <w:r w:rsidR="00B764CC" w:rsidRPr="00907CDA">
              <w:rPr>
                <w:rFonts w:ascii="Times New Roman" w:eastAsia="Times New Roman" w:hAnsi="Times New Roman" w:cs="Times New Roman"/>
                <w:sz w:val="26"/>
                <w:szCs w:val="26"/>
                <w:lang w:eastAsia="lv-LV"/>
              </w:rPr>
              <w:t>1.</w:t>
            </w:r>
            <w:r w:rsidR="00147BD3" w:rsidRPr="00907CDA">
              <w:rPr>
                <w:rFonts w:ascii="Times New Roman" w:eastAsia="Times New Roman" w:hAnsi="Times New Roman" w:cs="Times New Roman"/>
                <w:sz w:val="26"/>
                <w:szCs w:val="26"/>
                <w:lang w:eastAsia="lv-LV"/>
              </w:rPr>
              <w:t> darbības programma</w:t>
            </w:r>
            <w:r w:rsidR="00520A7B" w:rsidRPr="00907CDA">
              <w:rPr>
                <w:rFonts w:ascii="Times New Roman" w:eastAsia="Times New Roman" w:hAnsi="Times New Roman" w:cs="Times New Roman"/>
                <w:sz w:val="26"/>
                <w:szCs w:val="26"/>
                <w:lang w:eastAsia="lv-LV"/>
              </w:rPr>
              <w:t>s</w:t>
            </w:r>
            <w:r w:rsidR="00147BD3" w:rsidRPr="00907CDA">
              <w:rPr>
                <w:rFonts w:ascii="Times New Roman" w:eastAsia="Times New Roman" w:hAnsi="Times New Roman" w:cs="Times New Roman"/>
                <w:sz w:val="26"/>
                <w:szCs w:val="26"/>
                <w:lang w:eastAsia="lv-LV"/>
              </w:rPr>
              <w:t xml:space="preserve"> „Uzņēmējdarbība un inovācijas</w:t>
            </w:r>
            <w:r w:rsidR="00A25020" w:rsidRPr="00907CDA">
              <w:rPr>
                <w:rFonts w:ascii="Times New Roman" w:eastAsia="Times New Roman" w:hAnsi="Times New Roman" w:cs="Times New Roman"/>
                <w:sz w:val="26"/>
                <w:szCs w:val="26"/>
                <w:lang w:eastAsia="lv-LV"/>
              </w:rPr>
              <w:t>”</w:t>
            </w:r>
            <w:r w:rsidR="00147BD3" w:rsidRPr="00907CDA">
              <w:rPr>
                <w:rFonts w:ascii="Times New Roman" w:eastAsia="Times New Roman" w:hAnsi="Times New Roman" w:cs="Times New Roman"/>
                <w:sz w:val="26"/>
                <w:szCs w:val="26"/>
                <w:lang w:eastAsia="lv-LV"/>
              </w:rPr>
              <w:t xml:space="preserve"> īsteno</w:t>
            </w:r>
            <w:r w:rsidR="00A25020" w:rsidRPr="00907CDA">
              <w:rPr>
                <w:rFonts w:ascii="Times New Roman" w:eastAsia="Times New Roman" w:hAnsi="Times New Roman" w:cs="Times New Roman"/>
                <w:sz w:val="26"/>
                <w:szCs w:val="26"/>
                <w:lang w:eastAsia="lv-LV"/>
              </w:rPr>
              <w:t>šanas period</w:t>
            </w:r>
            <w:r w:rsidR="00520A7B" w:rsidRPr="00907CDA">
              <w:rPr>
                <w:rFonts w:ascii="Times New Roman" w:eastAsia="Times New Roman" w:hAnsi="Times New Roman" w:cs="Times New Roman"/>
                <w:sz w:val="26"/>
                <w:szCs w:val="26"/>
                <w:lang w:eastAsia="lv-LV"/>
              </w:rPr>
              <w:t>s</w:t>
            </w:r>
            <w:r w:rsidR="00A25020" w:rsidRPr="00907CDA">
              <w:rPr>
                <w:rFonts w:ascii="Times New Roman" w:eastAsia="Times New Roman" w:hAnsi="Times New Roman" w:cs="Times New Roman"/>
                <w:sz w:val="26"/>
                <w:szCs w:val="26"/>
                <w:lang w:eastAsia="lv-LV"/>
              </w:rPr>
              <w:t xml:space="preserve"> ilgst</w:t>
            </w:r>
            <w:r w:rsidR="00147BD3" w:rsidRPr="00907CDA">
              <w:rPr>
                <w:rFonts w:ascii="Times New Roman" w:eastAsia="Times New Roman" w:hAnsi="Times New Roman" w:cs="Times New Roman"/>
                <w:sz w:val="26"/>
                <w:szCs w:val="26"/>
                <w:lang w:eastAsia="lv-LV"/>
              </w:rPr>
              <w:t xml:space="preserve"> līdz 2015.gada decembrim</w:t>
            </w:r>
            <w:r w:rsidR="00B764CC" w:rsidRPr="00907CDA">
              <w:rPr>
                <w:rFonts w:ascii="Times New Roman" w:eastAsia="Times New Roman" w:hAnsi="Times New Roman" w:cs="Times New Roman"/>
                <w:sz w:val="26"/>
                <w:szCs w:val="26"/>
                <w:lang w:eastAsia="lv-LV"/>
              </w:rPr>
              <w:t>;</w:t>
            </w:r>
          </w:p>
          <w:p w:rsidR="00520A7B" w:rsidRPr="00907CDA" w:rsidRDefault="00F44BF4"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2.</w:t>
            </w:r>
            <w:r w:rsidR="00B764CC" w:rsidRPr="00907CDA">
              <w:rPr>
                <w:rFonts w:ascii="Times New Roman" w:eastAsia="Times New Roman" w:hAnsi="Times New Roman" w:cs="Times New Roman"/>
                <w:sz w:val="26"/>
                <w:szCs w:val="26"/>
                <w:lang w:eastAsia="lv-LV"/>
              </w:rPr>
              <w:t xml:space="preserve">2. </w:t>
            </w:r>
            <w:r w:rsidR="00541A79" w:rsidRPr="00907CDA">
              <w:rPr>
                <w:rFonts w:ascii="Times New Roman" w:eastAsia="Times New Roman" w:hAnsi="Times New Roman" w:cs="Times New Roman"/>
                <w:sz w:val="26"/>
                <w:szCs w:val="26"/>
                <w:lang w:eastAsia="lv-LV"/>
              </w:rPr>
              <w:t>s</w:t>
            </w:r>
            <w:r w:rsidR="00147BD3" w:rsidRPr="00907CDA">
              <w:rPr>
                <w:rFonts w:ascii="Times New Roman" w:eastAsia="Times New Roman" w:hAnsi="Times New Roman" w:cs="Times New Roman"/>
                <w:sz w:val="26"/>
                <w:szCs w:val="26"/>
                <w:lang w:eastAsia="lv-LV"/>
              </w:rPr>
              <w:t>askaņā ar noteikumu projektu</w:t>
            </w:r>
            <w:r w:rsidR="00520A7B" w:rsidRPr="00907CDA">
              <w:rPr>
                <w:rFonts w:ascii="Times New Roman" w:eastAsia="Times New Roman" w:hAnsi="Times New Roman" w:cs="Times New Roman"/>
                <w:sz w:val="26"/>
                <w:szCs w:val="26"/>
                <w:lang w:eastAsia="lv-LV"/>
              </w:rPr>
              <w:t>:</w:t>
            </w:r>
            <w:r w:rsidR="00147BD3" w:rsidRPr="00907CDA">
              <w:rPr>
                <w:rFonts w:ascii="Times New Roman" w:eastAsia="Times New Roman" w:hAnsi="Times New Roman" w:cs="Times New Roman"/>
                <w:sz w:val="26"/>
                <w:szCs w:val="26"/>
                <w:lang w:eastAsia="lv-LV"/>
              </w:rPr>
              <w:t xml:space="preserve"> </w:t>
            </w:r>
          </w:p>
          <w:p w:rsidR="00520A7B" w:rsidRPr="00907CDA" w:rsidRDefault="00276ED2"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a</w:t>
            </w:r>
            <w:r w:rsidR="00541A79" w:rsidRPr="00907CDA">
              <w:rPr>
                <w:rFonts w:ascii="Times New Roman" w:eastAsia="Times New Roman" w:hAnsi="Times New Roman" w:cs="Times New Roman"/>
                <w:sz w:val="26"/>
                <w:szCs w:val="26"/>
                <w:lang w:eastAsia="lv-LV"/>
              </w:rPr>
              <w:t xml:space="preserve">) </w:t>
            </w:r>
            <w:r w:rsidR="00147BD3" w:rsidRPr="00907CDA">
              <w:rPr>
                <w:rFonts w:ascii="Times New Roman" w:eastAsia="Times New Roman" w:hAnsi="Times New Roman" w:cs="Times New Roman"/>
                <w:sz w:val="26"/>
                <w:szCs w:val="26"/>
                <w:lang w:eastAsia="lv-LV"/>
              </w:rPr>
              <w:t xml:space="preserve">aktivitātes ietvaros projektu var īstenot līdz 2015.gada 30.novembrim; </w:t>
            </w:r>
          </w:p>
          <w:p w:rsidR="00147BD3" w:rsidRPr="00907CDA" w:rsidRDefault="00276ED2"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b</w:t>
            </w:r>
            <w:r w:rsidR="00147BD3" w:rsidRPr="00907CDA">
              <w:rPr>
                <w:rFonts w:ascii="Times New Roman" w:eastAsia="Times New Roman" w:hAnsi="Times New Roman" w:cs="Times New Roman"/>
                <w:sz w:val="26"/>
                <w:szCs w:val="26"/>
                <w:lang w:eastAsia="lv-LV"/>
              </w:rPr>
              <w:t>) </w:t>
            </w:r>
            <w:r w:rsidR="00541A79" w:rsidRPr="00907CDA">
              <w:rPr>
                <w:rFonts w:ascii="Times New Roman" w:eastAsia="Times New Roman" w:hAnsi="Times New Roman" w:cs="Times New Roman"/>
                <w:sz w:val="26"/>
                <w:szCs w:val="26"/>
                <w:lang w:eastAsia="lv-LV"/>
              </w:rPr>
              <w:t xml:space="preserve">aktivitātes ietvaros </w:t>
            </w:r>
            <w:r w:rsidR="00520A7B" w:rsidRPr="00907CDA">
              <w:rPr>
                <w:rFonts w:ascii="Times New Roman" w:eastAsia="Times New Roman" w:hAnsi="Times New Roman" w:cs="Times New Roman"/>
                <w:sz w:val="26"/>
                <w:szCs w:val="26"/>
                <w:lang w:eastAsia="lv-LV"/>
              </w:rPr>
              <w:t>ir atbalstāmas tādas ES pētniecības programmu</w:t>
            </w:r>
            <w:r w:rsidR="00147BD3" w:rsidRPr="00907CDA">
              <w:rPr>
                <w:rFonts w:ascii="Times New Roman" w:eastAsia="Times New Roman" w:hAnsi="Times New Roman" w:cs="Times New Roman"/>
                <w:sz w:val="26"/>
                <w:szCs w:val="26"/>
                <w:lang w:eastAsia="lv-LV"/>
              </w:rPr>
              <w:t xml:space="preserve"> projektu iesniegumu sagatavošan</w:t>
            </w:r>
            <w:r w:rsidR="003B3131" w:rsidRPr="00907CDA">
              <w:rPr>
                <w:rFonts w:ascii="Times New Roman" w:eastAsia="Times New Roman" w:hAnsi="Times New Roman" w:cs="Times New Roman"/>
                <w:sz w:val="26"/>
                <w:szCs w:val="26"/>
                <w:lang w:eastAsia="lv-LV"/>
              </w:rPr>
              <w:t>u</w:t>
            </w:r>
            <w:r w:rsidR="00147BD3" w:rsidRPr="00907CDA">
              <w:rPr>
                <w:rFonts w:ascii="Times New Roman" w:eastAsia="Times New Roman" w:hAnsi="Times New Roman" w:cs="Times New Roman"/>
                <w:sz w:val="26"/>
                <w:szCs w:val="26"/>
                <w:lang w:eastAsia="lv-LV"/>
              </w:rPr>
              <w:t xml:space="preserve"> </w:t>
            </w:r>
            <w:r w:rsidR="00520A7B" w:rsidRPr="00907CDA">
              <w:rPr>
                <w:rFonts w:ascii="Times New Roman" w:eastAsia="Times New Roman" w:hAnsi="Times New Roman" w:cs="Times New Roman"/>
                <w:sz w:val="26"/>
                <w:szCs w:val="26"/>
                <w:lang w:eastAsia="lv-LV"/>
              </w:rPr>
              <w:t>saistītas darbības</w:t>
            </w:r>
            <w:r w:rsidR="00147BD3" w:rsidRPr="00907CDA">
              <w:rPr>
                <w:rFonts w:ascii="Times New Roman" w:eastAsia="Times New Roman" w:hAnsi="Times New Roman" w:cs="Times New Roman"/>
                <w:sz w:val="26"/>
                <w:szCs w:val="26"/>
                <w:lang w:eastAsia="lv-LV"/>
              </w:rPr>
              <w:t xml:space="preserve">, kas veiktas, sākot ar </w:t>
            </w:r>
            <w:r w:rsidR="004020D1" w:rsidRPr="00907CDA">
              <w:rPr>
                <w:rFonts w:ascii="Times New Roman" w:eastAsia="Times New Roman" w:hAnsi="Times New Roman" w:cs="Times New Roman"/>
                <w:sz w:val="26"/>
                <w:szCs w:val="26"/>
                <w:lang w:eastAsia="lv-LV"/>
              </w:rPr>
              <w:t>2014.gada 1.janvāri</w:t>
            </w:r>
            <w:r w:rsidR="00147BD3" w:rsidRPr="00907CDA">
              <w:rPr>
                <w:rFonts w:ascii="Times New Roman" w:eastAsia="Times New Roman" w:hAnsi="Times New Roman" w:cs="Times New Roman"/>
                <w:sz w:val="26"/>
                <w:szCs w:val="26"/>
                <w:lang w:eastAsia="lv-LV"/>
              </w:rPr>
              <w:t xml:space="preserve">; </w:t>
            </w:r>
          </w:p>
          <w:p w:rsidR="00147BD3" w:rsidRPr="00907CDA" w:rsidRDefault="00F44BF4"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2.</w:t>
            </w:r>
            <w:r w:rsidR="003B3131" w:rsidRPr="00907CDA">
              <w:rPr>
                <w:rFonts w:ascii="Times New Roman" w:eastAsia="Times New Roman" w:hAnsi="Times New Roman" w:cs="Times New Roman"/>
                <w:sz w:val="26"/>
                <w:szCs w:val="26"/>
                <w:lang w:eastAsia="lv-LV"/>
              </w:rPr>
              <w:t>3.</w:t>
            </w:r>
            <w:r w:rsidR="00147BD3" w:rsidRPr="00907CDA">
              <w:rPr>
                <w:rFonts w:ascii="Times New Roman" w:eastAsia="Times New Roman" w:hAnsi="Times New Roman" w:cs="Times New Roman"/>
                <w:sz w:val="26"/>
                <w:szCs w:val="26"/>
                <w:lang w:eastAsia="lv-LV"/>
              </w:rPr>
              <w:t xml:space="preserve"> Eiropas Parlamenta un Padomes Regula Nr. 1290/2013, ar ko nosaka pētniecības un inovācijas pamatprogrammas "Apvārsnis 2020" (2014.–2020. gads) dalības un rezultātu izplatīšanas noteikumus un atceļ Regulu (EK) Nr. 1906/2006 (Eiropas Savienības Oficiālais Vēstnesis, 2013.gada 20.decembris, Nr. L 347/81) stājas spēkā 2013.gada 23.decembrī;</w:t>
            </w:r>
          </w:p>
          <w:p w:rsidR="00147BD3" w:rsidRPr="00907CDA" w:rsidRDefault="00B21F39" w:rsidP="00147BD3">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2.</w:t>
            </w:r>
            <w:r w:rsidR="003B3131" w:rsidRPr="00907CDA">
              <w:rPr>
                <w:rFonts w:ascii="Times New Roman" w:eastAsia="Times New Roman" w:hAnsi="Times New Roman" w:cs="Times New Roman"/>
                <w:sz w:val="26"/>
                <w:szCs w:val="26"/>
                <w:lang w:eastAsia="lv-LV"/>
              </w:rPr>
              <w:t>4.</w:t>
            </w:r>
            <w:r w:rsidR="00147BD3" w:rsidRPr="00907CDA">
              <w:rPr>
                <w:rFonts w:ascii="Times New Roman" w:eastAsia="Times New Roman" w:hAnsi="Times New Roman" w:cs="Times New Roman"/>
                <w:sz w:val="26"/>
                <w:szCs w:val="26"/>
                <w:lang w:eastAsia="lv-LV"/>
              </w:rPr>
              <w:t xml:space="preserve"> projektu konkursi pamatprogrammas "Apvārsnis 2020" ietvaros tiek izsludināti no 2014.gada (informācija par izsludinātajiem un 2014.-2015.gadā plānotajiem konkursiem pieejama tīmekļa vietnē   </w:t>
            </w:r>
            <w:hyperlink r:id="rId8" w:history="1">
              <w:r w:rsidR="00147BD3" w:rsidRPr="00907CDA">
                <w:rPr>
                  <w:rFonts w:ascii="Times New Roman" w:eastAsia="Times New Roman" w:hAnsi="Times New Roman" w:cs="Times New Roman"/>
                  <w:sz w:val="26"/>
                  <w:szCs w:val="26"/>
                  <w:lang w:eastAsia="lv-LV"/>
                </w:rPr>
                <w:t>http://ec.europa.eu/research/participants/portal/desktop/en/opportunities/index.html)</w:t>
              </w:r>
            </w:hyperlink>
            <w:r w:rsidR="00147BD3" w:rsidRPr="00907CDA">
              <w:rPr>
                <w:rFonts w:ascii="Times New Roman" w:eastAsia="Times New Roman" w:hAnsi="Times New Roman" w:cs="Times New Roman"/>
                <w:sz w:val="26"/>
                <w:szCs w:val="26"/>
                <w:lang w:eastAsia="lv-LV"/>
              </w:rPr>
              <w:t>;</w:t>
            </w:r>
          </w:p>
          <w:p w:rsidR="00AF4F62" w:rsidRPr="00907CDA" w:rsidRDefault="00B21F39" w:rsidP="00E92698">
            <w:pPr>
              <w:spacing w:after="0" w:line="240" w:lineRule="auto"/>
              <w:ind w:left="113" w:right="113"/>
              <w:jc w:val="both"/>
              <w:rPr>
                <w:rFonts w:ascii="Times New Roman" w:eastAsia="Times New Roman" w:hAnsi="Times New Roman" w:cs="Times New Roman"/>
                <w:sz w:val="26"/>
                <w:szCs w:val="26"/>
                <w:lang w:eastAsia="lv-LV"/>
              </w:rPr>
            </w:pPr>
            <w:r w:rsidRPr="00907CDA">
              <w:rPr>
                <w:rFonts w:ascii="Times New Roman" w:eastAsia="Times New Roman" w:hAnsi="Times New Roman" w:cs="Times New Roman"/>
                <w:sz w:val="26"/>
                <w:szCs w:val="26"/>
                <w:lang w:eastAsia="lv-LV"/>
              </w:rPr>
              <w:t>2.</w:t>
            </w:r>
            <w:r w:rsidR="00291E7E" w:rsidRPr="00907CDA">
              <w:rPr>
                <w:rFonts w:ascii="Times New Roman" w:eastAsia="Times New Roman" w:hAnsi="Times New Roman" w:cs="Times New Roman"/>
                <w:sz w:val="26"/>
                <w:szCs w:val="26"/>
                <w:lang w:eastAsia="lv-LV"/>
              </w:rPr>
              <w:t>5.</w:t>
            </w:r>
            <w:r w:rsidR="00147BD3" w:rsidRPr="00907CDA">
              <w:rPr>
                <w:rFonts w:ascii="Times New Roman" w:eastAsia="Times New Roman" w:hAnsi="Times New Roman" w:cs="Times New Roman"/>
                <w:sz w:val="26"/>
                <w:szCs w:val="26"/>
                <w:lang w:eastAsia="lv-LV"/>
              </w:rPr>
              <w:t xml:space="preserve">  </w:t>
            </w:r>
            <w:r w:rsidRPr="00907CDA">
              <w:rPr>
                <w:rFonts w:ascii="Times New Roman" w:eastAsia="Times New Roman" w:hAnsi="Times New Roman" w:cs="Times New Roman"/>
                <w:sz w:val="26"/>
                <w:szCs w:val="26"/>
                <w:lang w:eastAsia="lv-LV"/>
              </w:rPr>
              <w:t xml:space="preserve">aktivitātes ietvaros finansējumu sniedz saskaņā ar </w:t>
            </w:r>
            <w:r w:rsidR="00E92698" w:rsidRPr="00907CDA">
              <w:rPr>
                <w:rFonts w:ascii="Times New Roman" w:hAnsi="Times New Roman" w:cs="Times New Roman"/>
                <w:sz w:val="26"/>
                <w:szCs w:val="26"/>
              </w:rPr>
              <w:t>Padomes 2006.gada 11.jūlija Regulas (EK) Nr. 1083/2006, ar ko paredz vispārīgus noteikumus par Eiropas Reģionālās attīstības fondu, Eiropas Sociālo fondu un Kohēzijas fondu un atceļ Regulu (EK) Nr. 1260/</w:t>
            </w:r>
            <w:r w:rsidR="00E92698" w:rsidRPr="00907CDA" w:rsidDel="00E92698">
              <w:rPr>
                <w:rFonts w:ascii="Times New Roman" w:eastAsia="Times New Roman" w:hAnsi="Times New Roman" w:cs="Times New Roman"/>
                <w:sz w:val="26"/>
                <w:szCs w:val="26"/>
                <w:lang w:eastAsia="lv-LV"/>
              </w:rPr>
              <w:t xml:space="preserve"> </w:t>
            </w:r>
            <w:r w:rsidR="00E92698" w:rsidRPr="00907CDA">
              <w:rPr>
                <w:rFonts w:ascii="Times New Roman" w:eastAsia="Times New Roman" w:hAnsi="Times New Roman" w:cs="Times New Roman"/>
                <w:sz w:val="26"/>
                <w:szCs w:val="26"/>
                <w:lang w:eastAsia="lv-LV"/>
              </w:rPr>
              <w:t>(turpmāk – Regula Nr,1083/2006)</w:t>
            </w:r>
            <w:r w:rsidR="004F3470" w:rsidRPr="00907CDA">
              <w:rPr>
                <w:rFonts w:ascii="Times New Roman" w:eastAsia="Times New Roman" w:hAnsi="Times New Roman" w:cs="Times New Roman"/>
                <w:sz w:val="26"/>
                <w:szCs w:val="26"/>
                <w:lang w:eastAsia="lv-LV"/>
              </w:rPr>
              <w:t xml:space="preserve">. </w:t>
            </w:r>
            <w:r w:rsidR="00E92698" w:rsidRPr="00907CDA">
              <w:rPr>
                <w:rFonts w:ascii="Times New Roman" w:eastAsia="Times New Roman" w:hAnsi="Times New Roman" w:cs="Times New Roman"/>
                <w:sz w:val="26"/>
                <w:szCs w:val="26"/>
                <w:lang w:eastAsia="lv-LV"/>
              </w:rPr>
              <w:t>P</w:t>
            </w:r>
            <w:r w:rsidRPr="00907CDA">
              <w:rPr>
                <w:rFonts w:ascii="Times New Roman" w:eastAsia="Times New Roman" w:hAnsi="Times New Roman" w:cs="Times New Roman"/>
                <w:sz w:val="26"/>
                <w:szCs w:val="26"/>
                <w:lang w:eastAsia="lv-LV"/>
              </w:rPr>
              <w:t xml:space="preserve">amatprogrammas </w:t>
            </w:r>
            <w:r w:rsidR="00147BD3" w:rsidRPr="00907CDA">
              <w:rPr>
                <w:rFonts w:ascii="Times New Roman" w:eastAsia="Times New Roman" w:hAnsi="Times New Roman" w:cs="Times New Roman"/>
                <w:sz w:val="26"/>
                <w:szCs w:val="26"/>
                <w:lang w:eastAsia="lv-LV"/>
              </w:rPr>
              <w:t xml:space="preserve">„Apvārsnis 2020” ietvaros konkursi tiek izsludināti periodā, kad piemēro </w:t>
            </w:r>
            <w:r w:rsidR="00E92698" w:rsidRPr="00907CDA">
              <w:rPr>
                <w:rFonts w:ascii="Times New Roman" w:eastAsia="Times New Roman" w:hAnsi="Times New Roman" w:cs="Times New Roman"/>
                <w:sz w:val="26"/>
                <w:szCs w:val="26"/>
                <w:lang w:eastAsia="lv-LV"/>
              </w:rPr>
              <w:lastRenderedPageBreak/>
              <w:t>Regulu Nr. 1083/2006</w:t>
            </w:r>
            <w:r w:rsidR="00E92698" w:rsidRPr="00907CDA">
              <w:rPr>
                <w:rFonts w:ascii="Times New Roman" w:eastAsia="Times New Roman" w:hAnsi="Times New Roman" w:cs="Times New Roman"/>
                <w:sz w:val="26"/>
                <w:szCs w:val="26"/>
                <w:lang w:eastAsia="lv-LV"/>
              </w:rPr>
              <w:t xml:space="preserve">. </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Noteikumu projekta 16.2.2.apakšpunkta normas attiecībā uz intelektuālā īpašuma tiesībām iekļautas, ņemot vērā šādus apsvērumus:</w:t>
            </w:r>
          </w:p>
          <w:p w:rsidR="00AF4F62" w:rsidRPr="004334BC" w:rsidRDefault="00AF4F62" w:rsidP="00AF4F62">
            <w:pPr>
              <w:pStyle w:val="naisc"/>
              <w:spacing w:before="2" w:beforeAutospacing="0" w:after="2" w:afterAutospacing="0"/>
              <w:ind w:left="11" w:right="11"/>
              <w:jc w:val="both"/>
              <w:rPr>
                <w:sz w:val="26"/>
                <w:szCs w:val="26"/>
              </w:rPr>
            </w:pPr>
            <w:r w:rsidRPr="00907CDA">
              <w:rPr>
                <w:sz w:val="26"/>
                <w:szCs w:val="26"/>
              </w:rPr>
              <w:t xml:space="preserve">1. ES pētniecības un inovācijas programmu (turpmāk – ES programmas) ietvaros plānots īstenot efektīvas sadarbības projektus, kas atbilstoši Eiropas Komisijas paziņojuma „Nostādnes par valsts atbalstu pētniecībai, izstrādei un inovācijai” (Eiropas Savienības Oficiālais Vēstnesis, 2014. gada 27. jūnijs, Nr. C 198/1) (turpmāk – EK nostādnes) ietver sadarbību vismaz divu neatkarīgu pušu starpā, lai apmainītos ar zināšanām un tehnoloģiju, vai, lai sasniegtu kopēju mērķi, kura pamatā ir darba dalīšana, kad puses kopīgi nosaka sadarbības projekta darbības jomu, piedalās tā īstenošanā un sadala tā </w:t>
            </w:r>
            <w:r w:rsidRPr="004334BC">
              <w:rPr>
                <w:sz w:val="26"/>
                <w:szCs w:val="26"/>
              </w:rPr>
              <w:t xml:space="preserve">riskus, kā arī rezultātus. </w:t>
            </w:r>
          </w:p>
          <w:p w:rsidR="00AF4F62" w:rsidRPr="00907CDA" w:rsidRDefault="00AF4F62" w:rsidP="00AF4F62">
            <w:pPr>
              <w:pStyle w:val="naisc"/>
              <w:spacing w:before="2" w:beforeAutospacing="0" w:after="2" w:afterAutospacing="0"/>
              <w:ind w:left="11" w:right="11"/>
              <w:jc w:val="both"/>
              <w:rPr>
                <w:sz w:val="26"/>
                <w:szCs w:val="26"/>
              </w:rPr>
            </w:pPr>
            <w:r w:rsidRPr="004334BC">
              <w:rPr>
                <w:sz w:val="26"/>
                <w:szCs w:val="26"/>
              </w:rPr>
              <w:t xml:space="preserve">2. Saskaņā ar EK nostādnēm ar saimniecisku darbību nesaistīta projekta ietvaros pētniecības organizācija </w:t>
            </w:r>
            <w:r w:rsidRPr="004334BC">
              <w:rPr>
                <w:i/>
                <w:sz w:val="26"/>
                <w:szCs w:val="26"/>
              </w:rPr>
              <w:t>bauda visas ekonomiskās priekšrocības no intelektuālā īpašuma tiesībām, paturot</w:t>
            </w:r>
            <w:r w:rsidRPr="00907CDA">
              <w:rPr>
                <w:i/>
                <w:sz w:val="26"/>
                <w:szCs w:val="26"/>
              </w:rPr>
              <w:t xml:space="preserve"> tiesības tās neierobežoti izmantot, jo sevišķi īpašumtiesības un licencēšanas tiesības. Tas var būt arī gadījums, kad pētniecības organizācija vai pētniecības infrastruktūra (publiskā iepirkuma veicējs) nolemj noslēgt vēl citus līgumus, kas skar šīs tiesības, tostarp to licencēšanu sadarbības partnerim (proti, uzņēmumiem)</w:t>
            </w:r>
            <w:r w:rsidRPr="00907CDA">
              <w:rPr>
                <w:sz w:val="26"/>
                <w:szCs w:val="26"/>
              </w:rPr>
              <w:t xml:space="preserve">. </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Tādējādi, ja intelektuālā īpašuma tiesības, kas izriet no pētniecības organizācijas ES programmas projekta ietvaros īstenotās darbības netiek pilnībā nodotas izstrādātājam - pētniecības organizācijai, ES programmas projekts neatbilst ar saimniecisku darbību nesaistīta projekta kritērijiem.</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 xml:space="preserve">3. Projekta dzīves cikls ietver vairākas fāzes (darbību paketes), tai skaitā: </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3.1. priekšizpēte, kas ietver noteikumu projekta 11.1.apakšpunktā minētās darbības;</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3.2. ar pētniecību saistītā darbību pakete;</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3.3. ar projekta ilgtspējas nodrošināšanu un tehnoloģiju pārnesi saistītās darbības.</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Ja kādai no projekta dzīves cikla fāzēm ir saimniecisks raksturs, tad visam projektam ir saimniecisks raksturs un finansējumu katrai no projekta darbību paketēm sniedz saskaņā ar valsts atbalsta nosacījumiem.</w:t>
            </w:r>
          </w:p>
          <w:p w:rsidR="00AF4F62" w:rsidRPr="00907CDA" w:rsidRDefault="00AF4F62" w:rsidP="00AF4F62">
            <w:pPr>
              <w:pStyle w:val="naisc"/>
              <w:spacing w:before="2" w:beforeAutospacing="0" w:after="2" w:afterAutospacing="0"/>
              <w:ind w:left="11" w:right="11"/>
              <w:jc w:val="both"/>
              <w:rPr>
                <w:sz w:val="26"/>
                <w:szCs w:val="26"/>
              </w:rPr>
            </w:pPr>
            <w:r w:rsidRPr="00907CDA">
              <w:rPr>
                <w:sz w:val="26"/>
                <w:szCs w:val="26"/>
              </w:rPr>
              <w:t xml:space="preserve">Tādējādi, ja ES programmas projekta ietvaros veiktajām tehnoloģiju pārneses darbībām ir saimniecisks raksturs, tad arī minētā projekta </w:t>
            </w:r>
            <w:r w:rsidRPr="00907CDA">
              <w:rPr>
                <w:sz w:val="26"/>
                <w:szCs w:val="26"/>
              </w:rPr>
              <w:lastRenderedPageBreak/>
              <w:t>priekšizpēte (projekta izstrāde) ir kvalificējama kā saimnieciska darbība.</w:t>
            </w:r>
          </w:p>
          <w:p w:rsidR="00291E7E" w:rsidRPr="00907CDA" w:rsidRDefault="00AF4F62" w:rsidP="004334BC">
            <w:pPr>
              <w:spacing w:after="0"/>
              <w:jc w:val="both"/>
              <w:rPr>
                <w:rFonts w:ascii="Times New Roman" w:eastAsia="Times New Roman" w:hAnsi="Times New Roman" w:cs="Times New Roman"/>
                <w:sz w:val="26"/>
                <w:szCs w:val="26"/>
                <w:lang w:eastAsia="lv-LV"/>
              </w:rPr>
            </w:pPr>
            <w:r w:rsidRPr="00907CDA">
              <w:rPr>
                <w:rFonts w:ascii="Times New Roman" w:hAnsi="Times New Roman" w:cs="Times New Roman"/>
                <w:sz w:val="26"/>
                <w:szCs w:val="26"/>
              </w:rPr>
              <w:t xml:space="preserve">Lai nodrošinātu, ka plānotā ES programmas projekta </w:t>
            </w:r>
            <w:r w:rsidRPr="004334BC">
              <w:rPr>
                <w:rFonts w:ascii="Times New Roman" w:eastAsia="Arial Unicode MS" w:hAnsi="Times New Roman" w:cs="Times New Roman"/>
                <w:sz w:val="26"/>
                <w:szCs w:val="26"/>
              </w:rPr>
              <w:t>priekšizpētei, ko veic 2.1.1.2.aktivitātes otrās kārtas projekta ietvaros, ir nesaimniecisks raksturs, ir jānodrošina, ka visas ES programmas projekta ietvaros īstenotām darbību paketēm (tai skaitā tiesību uz rezultātiem sadale un tehnoloģiju pārnese) nav saimniecisks raksturs.</w:t>
            </w:r>
          </w:p>
        </w:tc>
      </w:tr>
      <w:tr w:rsidR="00533730" w:rsidRPr="00640496" w:rsidTr="00574A62">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lastRenderedPageBreak/>
              <w:t>3.</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Projekta izstrādē iesaistītās institūcijas</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640496" w:rsidRDefault="00A33B4B" w:rsidP="0069613F">
            <w:pPr>
              <w:spacing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Noteikumu projektu izstrādāja </w:t>
            </w:r>
            <w:r w:rsidR="00A03AEC" w:rsidRPr="00640496">
              <w:rPr>
                <w:rFonts w:ascii="Times New Roman" w:eastAsia="Times New Roman" w:hAnsi="Times New Roman" w:cs="Times New Roman"/>
                <w:sz w:val="26"/>
                <w:szCs w:val="26"/>
                <w:lang w:eastAsia="lv-LV"/>
              </w:rPr>
              <w:t>I</w:t>
            </w:r>
            <w:r w:rsidR="00303F40" w:rsidRPr="00640496">
              <w:rPr>
                <w:rFonts w:ascii="Times New Roman" w:eastAsia="Times New Roman" w:hAnsi="Times New Roman" w:cs="Times New Roman"/>
                <w:sz w:val="26"/>
                <w:szCs w:val="26"/>
                <w:lang w:eastAsia="lv-LV"/>
              </w:rPr>
              <w:t xml:space="preserve">zglītības un zinātnes </w:t>
            </w:r>
            <w:r w:rsidR="00970A3F" w:rsidRPr="00640496">
              <w:rPr>
                <w:rFonts w:ascii="Times New Roman" w:eastAsia="Times New Roman" w:hAnsi="Times New Roman" w:cs="Times New Roman"/>
                <w:sz w:val="26"/>
                <w:szCs w:val="26"/>
                <w:lang w:eastAsia="lv-LV"/>
              </w:rPr>
              <w:t xml:space="preserve"> ministrija.</w:t>
            </w:r>
            <w:r w:rsidRPr="00640496">
              <w:rPr>
                <w:rFonts w:ascii="Times New Roman" w:eastAsia="Times New Roman" w:hAnsi="Times New Roman" w:cs="Times New Roman"/>
                <w:sz w:val="26"/>
                <w:szCs w:val="26"/>
                <w:lang w:eastAsia="lv-LV"/>
              </w:rPr>
              <w:t xml:space="preserve"> </w:t>
            </w:r>
          </w:p>
        </w:tc>
      </w:tr>
      <w:tr w:rsidR="00533730" w:rsidRPr="00640496" w:rsidTr="00574A62">
        <w:tc>
          <w:tcPr>
            <w:tcW w:w="314"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4.</w:t>
            </w:r>
          </w:p>
        </w:tc>
        <w:tc>
          <w:tcPr>
            <w:tcW w:w="2977"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4D15A9" w:rsidRPr="00640496" w:rsidRDefault="004D15A9" w:rsidP="0069613F">
            <w:pPr>
              <w:spacing w:after="0"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Nav</w:t>
            </w:r>
          </w:p>
        </w:tc>
      </w:tr>
    </w:tbl>
    <w:p w:rsidR="004D15A9" w:rsidRPr="00640496" w:rsidRDefault="004D15A9" w:rsidP="00DA596D">
      <w:pPr>
        <w:spacing w:after="0" w:line="240" w:lineRule="auto"/>
        <w:rPr>
          <w:rFonts w:ascii="Times New Roman" w:eastAsia="Times New Roman" w:hAnsi="Times New Roman" w:cs="Times New Roman"/>
          <w:vanish/>
          <w:sz w:val="26"/>
          <w:szCs w:val="26"/>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31"/>
        <w:gridCol w:w="5844"/>
      </w:tblGrid>
      <w:tr w:rsidR="00533730" w:rsidRPr="00640496" w:rsidTr="00A60FE8">
        <w:trPr>
          <w:trHeight w:val="351"/>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640496"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33730" w:rsidRPr="00640496"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33B4B" w:rsidRPr="00640496" w:rsidRDefault="00901BE6" w:rsidP="004E039F">
            <w:pPr>
              <w:spacing w:after="12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Mērķa grupa</w:t>
            </w:r>
            <w:r w:rsidR="007C52FC" w:rsidRPr="00640496">
              <w:rPr>
                <w:rFonts w:ascii="Times New Roman" w:eastAsia="Times New Roman" w:hAnsi="Times New Roman" w:cs="Times New Roman"/>
                <w:sz w:val="26"/>
                <w:szCs w:val="26"/>
                <w:lang w:eastAsia="lv-LV"/>
              </w:rPr>
              <w:t xml:space="preserve"> 2.1.1.</w:t>
            </w:r>
            <w:r w:rsidR="003B4137" w:rsidRPr="00640496">
              <w:rPr>
                <w:rFonts w:ascii="Times New Roman" w:eastAsia="Times New Roman" w:hAnsi="Times New Roman" w:cs="Times New Roman"/>
                <w:sz w:val="26"/>
                <w:szCs w:val="26"/>
                <w:lang w:eastAsia="lv-LV"/>
              </w:rPr>
              <w:t>2</w:t>
            </w:r>
            <w:r w:rsidR="007C52FC" w:rsidRPr="00640496">
              <w:rPr>
                <w:rFonts w:ascii="Times New Roman" w:eastAsia="Times New Roman" w:hAnsi="Times New Roman" w:cs="Times New Roman"/>
                <w:sz w:val="26"/>
                <w:szCs w:val="26"/>
                <w:lang w:eastAsia="lv-LV"/>
              </w:rPr>
              <w:t xml:space="preserve">.aktivitātes </w:t>
            </w:r>
            <w:r w:rsidR="003B4137" w:rsidRPr="00640496">
              <w:rPr>
                <w:rFonts w:ascii="Times New Roman" w:eastAsia="Times New Roman" w:hAnsi="Times New Roman" w:cs="Times New Roman"/>
                <w:sz w:val="26"/>
                <w:szCs w:val="26"/>
                <w:lang w:eastAsia="lv-LV"/>
              </w:rPr>
              <w:t>otrās</w:t>
            </w:r>
            <w:r w:rsidR="007C52FC" w:rsidRPr="00640496">
              <w:rPr>
                <w:rFonts w:ascii="Times New Roman" w:eastAsia="Times New Roman" w:hAnsi="Times New Roman" w:cs="Times New Roman"/>
                <w:sz w:val="26"/>
                <w:szCs w:val="26"/>
                <w:lang w:eastAsia="lv-LV"/>
              </w:rPr>
              <w:t xml:space="preserve"> </w:t>
            </w:r>
            <w:r w:rsidR="004943E4" w:rsidRPr="00640496">
              <w:rPr>
                <w:rFonts w:ascii="Times New Roman" w:eastAsia="Times New Roman" w:hAnsi="Times New Roman" w:cs="Times New Roman"/>
                <w:sz w:val="26"/>
                <w:szCs w:val="26"/>
                <w:lang w:eastAsia="lv-LV"/>
              </w:rPr>
              <w:t xml:space="preserve">projektu iesniegumu atlases </w:t>
            </w:r>
            <w:r w:rsidR="007C52FC" w:rsidRPr="00640496">
              <w:rPr>
                <w:rFonts w:ascii="Times New Roman" w:eastAsia="Times New Roman" w:hAnsi="Times New Roman" w:cs="Times New Roman"/>
                <w:sz w:val="26"/>
                <w:szCs w:val="26"/>
                <w:lang w:eastAsia="lv-LV"/>
              </w:rPr>
              <w:t xml:space="preserve">kārtas ietvaros: </w:t>
            </w:r>
            <w:r w:rsidR="00966255" w:rsidRPr="00640496">
              <w:rPr>
                <w:rFonts w:ascii="Times New Roman" w:eastAsia="Times New Roman" w:hAnsi="Times New Roman" w:cs="Times New Roman"/>
                <w:sz w:val="26"/>
                <w:szCs w:val="26"/>
                <w:lang w:eastAsia="lv-LV"/>
              </w:rPr>
              <w:t xml:space="preserve">zinātniskā institūcija, kas atbilst pētniecības organizācijas definīcijai un ir reģistrēta zinātnisko institūciju reģistrā – zinātniskais institūts (atvasināta publiska persona, publiska aģentūra vai privāto tiesību juridiskā persona) vai augstskola </w:t>
            </w:r>
            <w:r w:rsidR="002E0E24" w:rsidRPr="00640496">
              <w:rPr>
                <w:rFonts w:ascii="Times New Roman" w:eastAsia="Times New Roman" w:hAnsi="Times New Roman" w:cs="Times New Roman"/>
                <w:sz w:val="26"/>
                <w:szCs w:val="26"/>
                <w:lang w:eastAsia="lv-LV"/>
              </w:rPr>
              <w:t>un</w:t>
            </w:r>
            <w:r w:rsidR="007E7D9B" w:rsidRPr="00640496">
              <w:rPr>
                <w:rFonts w:ascii="Times New Roman" w:eastAsia="Times New Roman" w:hAnsi="Times New Roman" w:cs="Times New Roman"/>
                <w:sz w:val="26"/>
                <w:szCs w:val="26"/>
                <w:lang w:eastAsia="lv-LV"/>
              </w:rPr>
              <w:t xml:space="preserve"> </w:t>
            </w:r>
            <w:r w:rsidR="00E12ADF" w:rsidRPr="00640496">
              <w:rPr>
                <w:rFonts w:ascii="Times New Roman" w:eastAsia="Times New Roman" w:hAnsi="Times New Roman" w:cs="Times New Roman"/>
                <w:sz w:val="26"/>
                <w:szCs w:val="26"/>
                <w:lang w:eastAsia="lv-LV"/>
              </w:rPr>
              <w:t>zinātniskais personāls</w:t>
            </w:r>
            <w:r w:rsidR="007E7D9B" w:rsidRPr="00640496">
              <w:rPr>
                <w:rFonts w:ascii="Times New Roman" w:eastAsia="Times New Roman" w:hAnsi="Times New Roman" w:cs="Times New Roman"/>
                <w:sz w:val="26"/>
                <w:szCs w:val="26"/>
                <w:lang w:eastAsia="lv-LV"/>
              </w:rPr>
              <w:t>.</w:t>
            </w:r>
            <w:r w:rsidR="00966255" w:rsidRPr="00640496">
              <w:rPr>
                <w:rFonts w:ascii="Times New Roman" w:eastAsia="Times New Roman" w:hAnsi="Times New Roman" w:cs="Times New Roman"/>
                <w:sz w:val="26"/>
                <w:szCs w:val="26"/>
                <w:lang w:eastAsia="lv-LV"/>
              </w:rPr>
              <w:t xml:space="preserve"> </w:t>
            </w:r>
            <w:r w:rsidR="00297F9F" w:rsidRPr="00640496">
              <w:rPr>
                <w:rFonts w:ascii="Times New Roman" w:eastAsia="Times New Roman" w:hAnsi="Times New Roman" w:cs="Times New Roman"/>
                <w:sz w:val="26"/>
                <w:szCs w:val="26"/>
                <w:lang w:eastAsia="lv-LV"/>
              </w:rPr>
              <w:t>Minētās mērķgrupas aptuvenais īpatsvars ir 26% no Zinātnisko institūciju reģistrā reģistrēto zinātnisko institūciju skaita.</w:t>
            </w:r>
          </w:p>
        </w:tc>
      </w:tr>
      <w:tr w:rsidR="00533730" w:rsidRPr="00640496" w:rsidTr="00590F3D">
        <w:trPr>
          <w:trHeight w:val="381"/>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B31661" w:rsidRPr="00640496" w:rsidRDefault="00214B7E" w:rsidP="004E039F">
            <w:pPr>
              <w:spacing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Noteikumu projektā ietv</w:t>
            </w:r>
            <w:r w:rsidR="003E07DF" w:rsidRPr="00640496">
              <w:rPr>
                <w:rFonts w:ascii="Times New Roman" w:eastAsia="Times New Roman" w:hAnsi="Times New Roman" w:cs="Times New Roman"/>
                <w:sz w:val="26"/>
                <w:szCs w:val="26"/>
                <w:lang w:eastAsia="lv-LV"/>
              </w:rPr>
              <w:t>e</w:t>
            </w:r>
            <w:r w:rsidRPr="00640496">
              <w:rPr>
                <w:rFonts w:ascii="Times New Roman" w:eastAsia="Times New Roman" w:hAnsi="Times New Roman" w:cs="Times New Roman"/>
                <w:sz w:val="26"/>
                <w:szCs w:val="26"/>
                <w:lang w:eastAsia="lv-LV"/>
              </w:rPr>
              <w:t xml:space="preserve">rtais </w:t>
            </w:r>
            <w:r w:rsidR="003E07DF" w:rsidRPr="00640496">
              <w:rPr>
                <w:rFonts w:ascii="Times New Roman" w:eastAsia="Times New Roman" w:hAnsi="Times New Roman" w:cs="Times New Roman"/>
                <w:sz w:val="26"/>
                <w:szCs w:val="26"/>
                <w:lang w:eastAsia="lv-LV"/>
              </w:rPr>
              <w:t>tiesiskais regulējums</w:t>
            </w:r>
            <w:r w:rsidR="00C70F3E" w:rsidRPr="00640496">
              <w:rPr>
                <w:rFonts w:ascii="Times New Roman" w:eastAsia="Times New Roman" w:hAnsi="Times New Roman" w:cs="Times New Roman"/>
                <w:sz w:val="26"/>
                <w:szCs w:val="26"/>
                <w:lang w:eastAsia="lv-LV"/>
              </w:rPr>
              <w:t> </w:t>
            </w:r>
            <w:r w:rsidR="00BB246F" w:rsidRPr="00640496">
              <w:rPr>
                <w:rFonts w:ascii="Times New Roman" w:eastAsia="Times New Roman" w:hAnsi="Times New Roman" w:cs="Times New Roman"/>
                <w:sz w:val="26"/>
                <w:szCs w:val="26"/>
                <w:lang w:eastAsia="lv-LV"/>
              </w:rPr>
              <w:t>veicina</w:t>
            </w:r>
            <w:r w:rsidR="00330786" w:rsidRPr="00640496">
              <w:rPr>
                <w:rFonts w:ascii="Times New Roman" w:eastAsia="Times New Roman" w:hAnsi="Times New Roman" w:cs="Times New Roman"/>
                <w:sz w:val="26"/>
                <w:szCs w:val="26"/>
                <w:lang w:eastAsia="lv-LV"/>
              </w:rPr>
              <w:t xml:space="preserve"> </w:t>
            </w:r>
            <w:r w:rsidR="00D76D48" w:rsidRPr="00640496">
              <w:rPr>
                <w:rFonts w:ascii="Times New Roman" w:eastAsia="Times New Roman" w:hAnsi="Times New Roman" w:cs="Times New Roman"/>
                <w:sz w:val="26"/>
                <w:szCs w:val="26"/>
                <w:lang w:eastAsia="lv-LV"/>
              </w:rPr>
              <w:t>zinātnisko institūciju zinātniskās darbības kapacitāti</w:t>
            </w:r>
            <w:r w:rsidR="00C70F3E" w:rsidRPr="00640496">
              <w:rPr>
                <w:rFonts w:ascii="Times New Roman" w:eastAsia="Times New Roman" w:hAnsi="Times New Roman" w:cs="Times New Roman"/>
                <w:sz w:val="26"/>
                <w:szCs w:val="26"/>
                <w:lang w:eastAsia="lv-LV"/>
              </w:rPr>
              <w:t xml:space="preserve">, </w:t>
            </w:r>
            <w:r w:rsidR="00330786" w:rsidRPr="00640496">
              <w:rPr>
                <w:rFonts w:ascii="Times New Roman" w:eastAsia="Times New Roman" w:hAnsi="Times New Roman" w:cs="Times New Roman"/>
                <w:sz w:val="26"/>
                <w:szCs w:val="26"/>
                <w:lang w:eastAsia="lv-LV"/>
              </w:rPr>
              <w:t xml:space="preserve">tādējādi </w:t>
            </w:r>
            <w:r w:rsidR="00590F3D" w:rsidRPr="00640496">
              <w:rPr>
                <w:rFonts w:ascii="Times New Roman" w:eastAsia="Times New Roman" w:hAnsi="Times New Roman" w:cs="Times New Roman"/>
                <w:sz w:val="26"/>
                <w:szCs w:val="26"/>
                <w:lang w:eastAsia="lv-LV"/>
              </w:rPr>
              <w:t>sekmējot</w:t>
            </w:r>
            <w:r w:rsidR="00C70F3E" w:rsidRPr="00640496">
              <w:rPr>
                <w:rFonts w:ascii="Times New Roman" w:eastAsia="Times New Roman" w:hAnsi="Times New Roman" w:cs="Times New Roman"/>
                <w:sz w:val="26"/>
                <w:szCs w:val="26"/>
                <w:lang w:eastAsia="lv-LV"/>
              </w:rPr>
              <w:t xml:space="preserve"> valsts konkurētspējas paaugstināšan</w:t>
            </w:r>
            <w:r w:rsidR="00B31661" w:rsidRPr="00640496">
              <w:rPr>
                <w:rFonts w:ascii="Times New Roman" w:eastAsia="Times New Roman" w:hAnsi="Times New Roman" w:cs="Times New Roman"/>
                <w:sz w:val="26"/>
                <w:szCs w:val="26"/>
                <w:lang w:eastAsia="lv-LV"/>
              </w:rPr>
              <w:t>u</w:t>
            </w:r>
            <w:r w:rsidR="00590F3D" w:rsidRPr="00640496">
              <w:rPr>
                <w:rFonts w:ascii="Times New Roman" w:eastAsia="Times New Roman" w:hAnsi="Times New Roman" w:cs="Times New Roman"/>
                <w:sz w:val="26"/>
                <w:szCs w:val="26"/>
                <w:lang w:eastAsia="lv-LV"/>
              </w:rPr>
              <w:t>.</w:t>
            </w:r>
          </w:p>
        </w:tc>
      </w:tr>
      <w:tr w:rsidR="00533730" w:rsidRPr="00640496"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40496" w:rsidRDefault="00764DBD" w:rsidP="00A33B4B">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Projekts šo jomu neskar.</w:t>
            </w:r>
          </w:p>
        </w:tc>
      </w:tr>
      <w:tr w:rsidR="00533730" w:rsidRPr="00640496"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A33B4B">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Nav</w:t>
            </w:r>
          </w:p>
        </w:tc>
      </w:tr>
    </w:tbl>
    <w:p w:rsidR="006E117E" w:rsidRPr="00640496" w:rsidRDefault="006E117E" w:rsidP="003A6FA6">
      <w:pPr>
        <w:spacing w:after="0" w:line="240" w:lineRule="auto"/>
        <w:rPr>
          <w:rFonts w:ascii="Arial" w:hAnsi="Arial" w:cs="Arial"/>
          <w:i/>
          <w:iCs/>
          <w:color w:val="414142"/>
          <w:sz w:val="26"/>
          <w:szCs w:val="26"/>
        </w:rPr>
      </w:pPr>
    </w:p>
    <w:p w:rsidR="004D15A9" w:rsidRPr="00640496" w:rsidRDefault="004D15A9" w:rsidP="00DA596D">
      <w:pPr>
        <w:spacing w:after="0" w:line="240" w:lineRule="auto"/>
        <w:rPr>
          <w:rFonts w:ascii="Times New Roman" w:eastAsia="Times New Roman" w:hAnsi="Times New Roman" w:cs="Times New Roman"/>
          <w:sz w:val="26"/>
          <w:szCs w:val="26"/>
          <w:lang w:eastAsia="lv-LV"/>
        </w:rPr>
      </w:pPr>
    </w:p>
    <w:tbl>
      <w:tblPr>
        <w:tblW w:w="504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2691"/>
        <w:gridCol w:w="1416"/>
        <w:gridCol w:w="1280"/>
        <w:gridCol w:w="1549"/>
        <w:gridCol w:w="1285"/>
        <w:gridCol w:w="1059"/>
        <w:gridCol w:w="75"/>
      </w:tblGrid>
      <w:tr w:rsidR="00850C9E" w:rsidRPr="00640496" w:rsidTr="0030681D">
        <w:trPr>
          <w:trHeight w:val="432"/>
        </w:trPr>
        <w:tc>
          <w:tcPr>
            <w:tcW w:w="5000" w:type="pct"/>
            <w:gridSpan w:val="7"/>
            <w:vAlign w:val="center"/>
          </w:tcPr>
          <w:p w:rsidR="00850C9E" w:rsidRPr="00640496" w:rsidRDefault="00850C9E" w:rsidP="0030681D">
            <w:pPr>
              <w:spacing w:after="0"/>
              <w:jc w:val="center"/>
              <w:rPr>
                <w:rFonts w:ascii="Times New Roman" w:hAnsi="Times New Roman" w:cs="Times New Roman"/>
                <w:b/>
                <w:sz w:val="26"/>
                <w:szCs w:val="26"/>
              </w:rPr>
            </w:pPr>
            <w:r w:rsidRPr="00640496">
              <w:rPr>
                <w:rFonts w:ascii="Times New Roman" w:hAnsi="Times New Roman" w:cs="Times New Roman"/>
                <w:b/>
                <w:sz w:val="26"/>
                <w:szCs w:val="26"/>
              </w:rPr>
              <w:br w:type="page"/>
              <w:t>III. Tiesību akta projekta ietekme uz valsts budžetu un pašvaldību budžetiem</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vMerge w:val="restar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Rādītāji</w:t>
            </w:r>
          </w:p>
        </w:tc>
        <w:tc>
          <w:tcPr>
            <w:tcW w:w="1441" w:type="pct"/>
            <w:gridSpan w:val="2"/>
            <w:vMerge w:val="restar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2014.</w:t>
            </w:r>
          </w:p>
        </w:tc>
        <w:tc>
          <w:tcPr>
            <w:tcW w:w="2081" w:type="pct"/>
            <w:gridSpan w:val="3"/>
            <w:vAlign w:val="center"/>
          </w:tcPr>
          <w:p w:rsidR="00850C9E" w:rsidRPr="00640496" w:rsidRDefault="00850C9E" w:rsidP="0030681D">
            <w:pPr>
              <w:pStyle w:val="naisf"/>
              <w:spacing w:before="0" w:after="0"/>
              <w:ind w:firstLine="0"/>
              <w:jc w:val="center"/>
              <w:rPr>
                <w:b/>
                <w:i/>
                <w:sz w:val="26"/>
                <w:szCs w:val="26"/>
              </w:rPr>
            </w:pPr>
            <w:r w:rsidRPr="00640496">
              <w:rPr>
                <w:sz w:val="26"/>
                <w:szCs w:val="26"/>
              </w:rPr>
              <w:t>Turpmākie trīs gadi (tūkst</w:t>
            </w:r>
            <w:smartTag w:uri="schemas-tilde-lv/tildestengine" w:element="currency2">
              <w:smartTagPr>
                <w:attr w:name="currency_text" w:val="latu"/>
                <w:attr w:name="currency_value" w:val="."/>
                <w:attr w:name="currency_key" w:val="LVL"/>
                <w:attr w:name="currency_id" w:val="48"/>
              </w:smartTagPr>
              <w:r w:rsidRPr="00640496">
                <w:rPr>
                  <w:sz w:val="26"/>
                  <w:szCs w:val="26"/>
                </w:rPr>
                <w:t>. latu</w:t>
              </w:r>
            </w:smartTag>
            <w:r w:rsidRPr="00640496">
              <w:rPr>
                <w:sz w:val="26"/>
                <w:szCs w:val="26"/>
              </w:rPr>
              <w:t>)</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850C9E" w:rsidRPr="00640496" w:rsidRDefault="00850C9E" w:rsidP="0030681D">
            <w:pPr>
              <w:pStyle w:val="naisf"/>
              <w:spacing w:before="0" w:after="0"/>
              <w:ind w:firstLine="0"/>
              <w:jc w:val="center"/>
              <w:rPr>
                <w:b/>
                <w:i/>
                <w:sz w:val="26"/>
                <w:szCs w:val="26"/>
              </w:rPr>
            </w:pPr>
          </w:p>
        </w:tc>
        <w:tc>
          <w:tcPr>
            <w:tcW w:w="1441" w:type="pct"/>
            <w:gridSpan w:val="2"/>
            <w:vMerge/>
            <w:vAlign w:val="center"/>
          </w:tcPr>
          <w:p w:rsidR="00850C9E" w:rsidRPr="00640496" w:rsidRDefault="00850C9E" w:rsidP="0030681D">
            <w:pPr>
              <w:pStyle w:val="naisf"/>
              <w:spacing w:before="0" w:after="0"/>
              <w:ind w:firstLine="0"/>
              <w:jc w:val="center"/>
              <w:rPr>
                <w:b/>
                <w:i/>
                <w:sz w:val="26"/>
                <w:szCs w:val="26"/>
              </w:rPr>
            </w:pPr>
          </w:p>
        </w:tc>
        <w:tc>
          <w:tcPr>
            <w:tcW w:w="828" w:type="pct"/>
            <w:vAlign w:val="center"/>
          </w:tcPr>
          <w:p w:rsidR="00850C9E" w:rsidRPr="00640496" w:rsidRDefault="00850C9E" w:rsidP="0030681D">
            <w:pPr>
              <w:pStyle w:val="naisf"/>
              <w:spacing w:before="0" w:after="0"/>
              <w:ind w:firstLine="0"/>
              <w:jc w:val="center"/>
              <w:rPr>
                <w:b/>
                <w:i/>
                <w:sz w:val="26"/>
                <w:szCs w:val="26"/>
              </w:rPr>
            </w:pPr>
            <w:r w:rsidRPr="00640496">
              <w:rPr>
                <w:b/>
                <w:bCs/>
                <w:sz w:val="26"/>
                <w:szCs w:val="26"/>
              </w:rPr>
              <w:t>2015.</w:t>
            </w:r>
          </w:p>
        </w:tc>
        <w:tc>
          <w:tcPr>
            <w:tcW w:w="687" w:type="pct"/>
            <w:vAlign w:val="center"/>
          </w:tcPr>
          <w:p w:rsidR="00850C9E" w:rsidRPr="00640496" w:rsidRDefault="00850C9E" w:rsidP="0030681D">
            <w:pPr>
              <w:pStyle w:val="naisf"/>
              <w:spacing w:before="0" w:after="0"/>
              <w:ind w:firstLine="0"/>
              <w:jc w:val="center"/>
              <w:rPr>
                <w:b/>
                <w:i/>
                <w:sz w:val="26"/>
                <w:szCs w:val="26"/>
              </w:rPr>
            </w:pPr>
            <w:r w:rsidRPr="00640496">
              <w:rPr>
                <w:b/>
                <w:bCs/>
                <w:sz w:val="26"/>
                <w:szCs w:val="26"/>
              </w:rPr>
              <w:t>2016.</w:t>
            </w:r>
          </w:p>
        </w:tc>
        <w:tc>
          <w:tcPr>
            <w:tcW w:w="566" w:type="pct"/>
            <w:vAlign w:val="center"/>
          </w:tcPr>
          <w:p w:rsidR="00850C9E" w:rsidRPr="00640496" w:rsidRDefault="00850C9E" w:rsidP="0030681D">
            <w:pPr>
              <w:pStyle w:val="naisf"/>
              <w:spacing w:before="0" w:after="0"/>
              <w:ind w:firstLine="0"/>
              <w:jc w:val="center"/>
              <w:rPr>
                <w:b/>
                <w:i/>
                <w:sz w:val="26"/>
                <w:szCs w:val="26"/>
              </w:rPr>
            </w:pPr>
            <w:r w:rsidRPr="00640496">
              <w:rPr>
                <w:b/>
                <w:bCs/>
                <w:sz w:val="26"/>
                <w:szCs w:val="26"/>
              </w:rPr>
              <w:t>2017.</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vMerge/>
            <w:vAlign w:val="center"/>
          </w:tcPr>
          <w:p w:rsidR="00850C9E" w:rsidRPr="00640496" w:rsidRDefault="00850C9E" w:rsidP="0030681D">
            <w:pPr>
              <w:pStyle w:val="naisf"/>
              <w:spacing w:before="0" w:after="0"/>
              <w:ind w:firstLine="0"/>
              <w:jc w:val="center"/>
              <w:rPr>
                <w:b/>
                <w:i/>
                <w:sz w:val="26"/>
                <w:szCs w:val="26"/>
              </w:rPr>
            </w:pPr>
          </w:p>
        </w:tc>
        <w:tc>
          <w:tcPr>
            <w:tcW w:w="757" w:type="pct"/>
            <w:vAlign w:val="center"/>
          </w:tcPr>
          <w:p w:rsidR="00850C9E" w:rsidRPr="00640496" w:rsidRDefault="00850C9E" w:rsidP="0030681D">
            <w:pPr>
              <w:pStyle w:val="naisf"/>
              <w:spacing w:before="0" w:after="0"/>
              <w:ind w:firstLine="0"/>
              <w:jc w:val="center"/>
              <w:rPr>
                <w:b/>
                <w:i/>
                <w:sz w:val="26"/>
                <w:szCs w:val="26"/>
              </w:rPr>
            </w:pPr>
            <w:r w:rsidRPr="00640496">
              <w:rPr>
                <w:sz w:val="26"/>
                <w:szCs w:val="26"/>
              </w:rPr>
              <w:t xml:space="preserve">Saskaņā ar valsts budžetu kārtējam </w:t>
            </w:r>
            <w:r w:rsidRPr="00640496">
              <w:rPr>
                <w:sz w:val="26"/>
                <w:szCs w:val="26"/>
              </w:rPr>
              <w:lastRenderedPageBreak/>
              <w:t>gadam</w:t>
            </w:r>
          </w:p>
        </w:tc>
        <w:tc>
          <w:tcPr>
            <w:tcW w:w="684" w:type="pct"/>
            <w:vAlign w:val="center"/>
          </w:tcPr>
          <w:p w:rsidR="00850C9E" w:rsidRPr="00640496" w:rsidRDefault="00850C9E" w:rsidP="0030681D">
            <w:pPr>
              <w:pStyle w:val="naisf"/>
              <w:spacing w:before="0" w:after="0"/>
              <w:ind w:firstLine="0"/>
              <w:jc w:val="center"/>
              <w:rPr>
                <w:b/>
                <w:i/>
                <w:sz w:val="26"/>
                <w:szCs w:val="26"/>
              </w:rPr>
            </w:pPr>
            <w:r w:rsidRPr="00640496">
              <w:rPr>
                <w:sz w:val="26"/>
                <w:szCs w:val="26"/>
              </w:rPr>
              <w:lastRenderedPageBreak/>
              <w:t xml:space="preserve">Izmaiņas kārtējā gadā, salīdzinot </w:t>
            </w:r>
            <w:r w:rsidRPr="00640496">
              <w:rPr>
                <w:sz w:val="26"/>
                <w:szCs w:val="26"/>
              </w:rPr>
              <w:lastRenderedPageBreak/>
              <w:t>ar budžetu kārtējam gadam</w:t>
            </w:r>
          </w:p>
        </w:tc>
        <w:tc>
          <w:tcPr>
            <w:tcW w:w="828" w:type="pct"/>
            <w:vAlign w:val="center"/>
          </w:tcPr>
          <w:p w:rsidR="00850C9E" w:rsidRPr="00640496" w:rsidRDefault="00850C9E" w:rsidP="0030681D">
            <w:pPr>
              <w:pStyle w:val="naisf"/>
              <w:spacing w:before="0" w:after="0"/>
              <w:ind w:firstLine="0"/>
              <w:jc w:val="center"/>
              <w:rPr>
                <w:b/>
                <w:i/>
                <w:sz w:val="26"/>
                <w:szCs w:val="26"/>
              </w:rPr>
            </w:pPr>
            <w:r w:rsidRPr="00640496">
              <w:rPr>
                <w:sz w:val="26"/>
                <w:szCs w:val="26"/>
              </w:rPr>
              <w:lastRenderedPageBreak/>
              <w:t>Izmaiņas, salīdzinot ar kārtējo (n) gadu</w:t>
            </w:r>
          </w:p>
        </w:tc>
        <w:tc>
          <w:tcPr>
            <w:tcW w:w="687" w:type="pct"/>
            <w:vAlign w:val="center"/>
          </w:tcPr>
          <w:p w:rsidR="00850C9E" w:rsidRPr="00640496" w:rsidRDefault="00850C9E" w:rsidP="0030681D">
            <w:pPr>
              <w:pStyle w:val="naisf"/>
              <w:spacing w:before="0" w:after="0"/>
              <w:ind w:firstLine="0"/>
              <w:jc w:val="center"/>
              <w:rPr>
                <w:b/>
                <w:i/>
                <w:sz w:val="26"/>
                <w:szCs w:val="26"/>
              </w:rPr>
            </w:pPr>
            <w:r w:rsidRPr="00640496">
              <w:rPr>
                <w:sz w:val="26"/>
                <w:szCs w:val="26"/>
              </w:rPr>
              <w:t>Izmaiņas, salīdzinot ar kārtējo (n) gadu</w:t>
            </w:r>
          </w:p>
        </w:tc>
        <w:tc>
          <w:tcPr>
            <w:tcW w:w="566" w:type="pct"/>
            <w:vAlign w:val="center"/>
          </w:tcPr>
          <w:p w:rsidR="00850C9E" w:rsidRPr="00640496" w:rsidRDefault="00850C9E" w:rsidP="0030681D">
            <w:pPr>
              <w:pStyle w:val="naisf"/>
              <w:spacing w:before="0" w:after="0"/>
              <w:ind w:firstLine="0"/>
              <w:jc w:val="center"/>
              <w:rPr>
                <w:b/>
                <w:i/>
                <w:sz w:val="26"/>
                <w:szCs w:val="26"/>
              </w:rPr>
            </w:pPr>
            <w:r w:rsidRPr="00640496">
              <w:rPr>
                <w:sz w:val="26"/>
                <w:szCs w:val="26"/>
              </w:rPr>
              <w:t xml:space="preserve">Izmaiņas, salīdzinot ar </w:t>
            </w:r>
            <w:r w:rsidRPr="00640496">
              <w:rPr>
                <w:sz w:val="26"/>
                <w:szCs w:val="26"/>
              </w:rPr>
              <w:lastRenderedPageBreak/>
              <w:t>kārtējo (n) gadu</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vAlign w:val="center"/>
          </w:tcPr>
          <w:p w:rsidR="00850C9E" w:rsidRPr="00640496" w:rsidRDefault="00850C9E" w:rsidP="0030681D">
            <w:pPr>
              <w:pStyle w:val="naisf"/>
              <w:spacing w:before="0" w:after="0"/>
              <w:ind w:firstLine="0"/>
              <w:jc w:val="center"/>
              <w:rPr>
                <w:bCs/>
                <w:sz w:val="26"/>
                <w:szCs w:val="26"/>
              </w:rPr>
            </w:pPr>
            <w:r w:rsidRPr="00640496">
              <w:rPr>
                <w:bCs/>
                <w:sz w:val="26"/>
                <w:szCs w:val="26"/>
              </w:rPr>
              <w:lastRenderedPageBreak/>
              <w:t>1</w:t>
            </w:r>
          </w:p>
        </w:tc>
        <w:tc>
          <w:tcPr>
            <w:tcW w:w="757" w:type="pct"/>
            <w:vAlign w:val="center"/>
          </w:tcPr>
          <w:p w:rsidR="00850C9E" w:rsidRPr="00640496" w:rsidRDefault="00850C9E" w:rsidP="0030681D">
            <w:pPr>
              <w:pStyle w:val="naisf"/>
              <w:spacing w:before="0" w:after="0"/>
              <w:ind w:firstLine="0"/>
              <w:jc w:val="center"/>
              <w:rPr>
                <w:bCs/>
                <w:sz w:val="26"/>
                <w:szCs w:val="26"/>
              </w:rPr>
            </w:pPr>
            <w:r w:rsidRPr="00640496">
              <w:rPr>
                <w:bCs/>
                <w:sz w:val="26"/>
                <w:szCs w:val="26"/>
              </w:rPr>
              <w:t>2</w:t>
            </w:r>
          </w:p>
        </w:tc>
        <w:tc>
          <w:tcPr>
            <w:tcW w:w="684" w:type="pct"/>
            <w:vAlign w:val="center"/>
          </w:tcPr>
          <w:p w:rsidR="00850C9E" w:rsidRPr="00640496" w:rsidRDefault="00850C9E" w:rsidP="0030681D">
            <w:pPr>
              <w:pStyle w:val="naisf"/>
              <w:spacing w:before="0" w:after="0"/>
              <w:ind w:firstLine="0"/>
              <w:jc w:val="center"/>
              <w:rPr>
                <w:bCs/>
                <w:sz w:val="26"/>
                <w:szCs w:val="26"/>
              </w:rPr>
            </w:pPr>
            <w:r w:rsidRPr="00640496">
              <w:rPr>
                <w:bCs/>
                <w:sz w:val="26"/>
                <w:szCs w:val="26"/>
              </w:rPr>
              <w:t>3</w:t>
            </w:r>
          </w:p>
        </w:tc>
        <w:tc>
          <w:tcPr>
            <w:tcW w:w="828" w:type="pct"/>
            <w:vAlign w:val="center"/>
          </w:tcPr>
          <w:p w:rsidR="00850C9E" w:rsidRPr="00640496" w:rsidRDefault="00850C9E" w:rsidP="0030681D">
            <w:pPr>
              <w:pStyle w:val="naisf"/>
              <w:spacing w:before="0" w:after="0"/>
              <w:ind w:firstLine="0"/>
              <w:jc w:val="center"/>
              <w:rPr>
                <w:bCs/>
                <w:sz w:val="26"/>
                <w:szCs w:val="26"/>
              </w:rPr>
            </w:pPr>
            <w:r w:rsidRPr="00640496">
              <w:rPr>
                <w:bCs/>
                <w:sz w:val="26"/>
                <w:szCs w:val="26"/>
              </w:rPr>
              <w:t>4</w:t>
            </w:r>
          </w:p>
        </w:tc>
        <w:tc>
          <w:tcPr>
            <w:tcW w:w="687" w:type="pct"/>
            <w:vAlign w:val="center"/>
          </w:tcPr>
          <w:p w:rsidR="00850C9E" w:rsidRPr="00640496" w:rsidRDefault="00850C9E" w:rsidP="0030681D">
            <w:pPr>
              <w:pStyle w:val="naisf"/>
              <w:spacing w:before="0" w:after="0"/>
              <w:ind w:firstLine="0"/>
              <w:jc w:val="center"/>
              <w:rPr>
                <w:bCs/>
                <w:sz w:val="26"/>
                <w:szCs w:val="26"/>
              </w:rPr>
            </w:pPr>
            <w:r w:rsidRPr="00640496">
              <w:rPr>
                <w:bCs/>
                <w:sz w:val="26"/>
                <w:szCs w:val="26"/>
              </w:rPr>
              <w:t>5</w:t>
            </w:r>
          </w:p>
        </w:tc>
        <w:tc>
          <w:tcPr>
            <w:tcW w:w="566" w:type="pct"/>
            <w:vAlign w:val="center"/>
          </w:tcPr>
          <w:p w:rsidR="00850C9E" w:rsidRPr="00640496" w:rsidRDefault="00850C9E" w:rsidP="0030681D">
            <w:pPr>
              <w:pStyle w:val="naisf"/>
              <w:spacing w:before="0" w:after="0"/>
              <w:ind w:firstLine="0"/>
              <w:jc w:val="center"/>
              <w:rPr>
                <w:bCs/>
                <w:sz w:val="26"/>
                <w:szCs w:val="26"/>
              </w:rPr>
            </w:pPr>
            <w:r w:rsidRPr="00640496">
              <w:rPr>
                <w:bCs/>
                <w:sz w:val="26"/>
                <w:szCs w:val="26"/>
              </w:rPr>
              <w:t>6</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pStyle w:val="naisf"/>
              <w:spacing w:before="0" w:after="0"/>
              <w:ind w:firstLine="0"/>
              <w:rPr>
                <w:i/>
                <w:sz w:val="26"/>
                <w:szCs w:val="26"/>
              </w:rPr>
            </w:pPr>
            <w:r w:rsidRPr="00640496">
              <w:rPr>
                <w:sz w:val="26"/>
                <w:szCs w:val="26"/>
              </w:rPr>
              <w:t>1. Budžeta ieņēmumi:</w:t>
            </w:r>
          </w:p>
        </w:tc>
        <w:tc>
          <w:tcPr>
            <w:tcW w:w="757" w:type="pc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0</w:t>
            </w:r>
          </w:p>
        </w:tc>
        <w:tc>
          <w:tcPr>
            <w:tcW w:w="684" w:type="pc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0</w:t>
            </w:r>
          </w:p>
        </w:tc>
        <w:tc>
          <w:tcPr>
            <w:tcW w:w="828" w:type="pc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0</w:t>
            </w:r>
          </w:p>
        </w:tc>
        <w:tc>
          <w:tcPr>
            <w:tcW w:w="687" w:type="pc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0</w:t>
            </w:r>
          </w:p>
        </w:tc>
        <w:tc>
          <w:tcPr>
            <w:tcW w:w="566" w:type="pc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pStyle w:val="naisf"/>
              <w:spacing w:before="0" w:after="0"/>
              <w:ind w:firstLine="0"/>
              <w:rPr>
                <w:i/>
                <w:sz w:val="26"/>
                <w:szCs w:val="26"/>
              </w:rPr>
            </w:pPr>
            <w:r w:rsidRPr="00640496">
              <w:rPr>
                <w:sz w:val="26"/>
                <w:szCs w:val="26"/>
              </w:rPr>
              <w:t>1.1. valsts pamatbudžets, tai skaitā ieņēmumi no maksas pakalpojumiem un citi pašu ieņēmumi</w:t>
            </w:r>
          </w:p>
        </w:tc>
        <w:tc>
          <w:tcPr>
            <w:tcW w:w="75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pStyle w:val="naisf"/>
              <w:spacing w:before="0" w:after="0"/>
              <w:ind w:firstLine="0"/>
              <w:rPr>
                <w:i/>
                <w:sz w:val="26"/>
                <w:szCs w:val="26"/>
              </w:rPr>
            </w:pPr>
            <w:r w:rsidRPr="00640496">
              <w:rPr>
                <w:sz w:val="26"/>
                <w:szCs w:val="26"/>
              </w:rPr>
              <w:t>1.2. valsts speciālais budžets</w:t>
            </w:r>
          </w:p>
        </w:tc>
        <w:tc>
          <w:tcPr>
            <w:tcW w:w="75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pStyle w:val="naisf"/>
              <w:spacing w:before="0" w:after="0"/>
              <w:ind w:firstLine="0"/>
              <w:rPr>
                <w:i/>
                <w:sz w:val="26"/>
                <w:szCs w:val="26"/>
              </w:rPr>
            </w:pPr>
            <w:r w:rsidRPr="00640496">
              <w:rPr>
                <w:sz w:val="26"/>
                <w:szCs w:val="26"/>
              </w:rPr>
              <w:t>1.3. pašvaldību budžets</w:t>
            </w:r>
          </w:p>
        </w:tc>
        <w:tc>
          <w:tcPr>
            <w:tcW w:w="75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2. Budžeta izdevumi:</w:t>
            </w:r>
          </w:p>
        </w:tc>
        <w:tc>
          <w:tcPr>
            <w:tcW w:w="757" w:type="pc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0</w:t>
            </w:r>
          </w:p>
        </w:tc>
        <w:tc>
          <w:tcPr>
            <w:tcW w:w="684" w:type="pct"/>
            <w:vAlign w:val="center"/>
          </w:tcPr>
          <w:p w:rsidR="00850C9E" w:rsidRPr="00640496" w:rsidRDefault="00850C9E" w:rsidP="0030681D">
            <w:pPr>
              <w:pStyle w:val="naisf"/>
              <w:spacing w:before="0" w:after="0"/>
              <w:ind w:firstLine="0"/>
              <w:jc w:val="center"/>
              <w:rPr>
                <w:b/>
                <w:sz w:val="26"/>
                <w:szCs w:val="26"/>
              </w:rPr>
            </w:pPr>
            <w:r w:rsidRPr="00640496">
              <w:rPr>
                <w:b/>
                <w:sz w:val="26"/>
                <w:szCs w:val="26"/>
              </w:rPr>
              <w:t>0</w:t>
            </w:r>
          </w:p>
        </w:tc>
        <w:tc>
          <w:tcPr>
            <w:tcW w:w="828"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c>
          <w:tcPr>
            <w:tcW w:w="687"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c>
          <w:tcPr>
            <w:tcW w:w="566"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2.1. valsts pamatbudžets</w:t>
            </w:r>
          </w:p>
        </w:tc>
        <w:tc>
          <w:tcPr>
            <w:tcW w:w="75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2.2. valsts speciālais budžets</w:t>
            </w:r>
          </w:p>
        </w:tc>
        <w:tc>
          <w:tcPr>
            <w:tcW w:w="75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 xml:space="preserve">2.3. pašvaldību budžets </w:t>
            </w:r>
          </w:p>
        </w:tc>
        <w:tc>
          <w:tcPr>
            <w:tcW w:w="75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3. Finansiālā ietekme:</w:t>
            </w:r>
          </w:p>
        </w:tc>
        <w:tc>
          <w:tcPr>
            <w:tcW w:w="757" w:type="pct"/>
            <w:shd w:val="clear" w:color="auto" w:fill="auto"/>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c>
          <w:tcPr>
            <w:tcW w:w="687"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c>
          <w:tcPr>
            <w:tcW w:w="566"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3.1. valsts pamatbudžets</w:t>
            </w:r>
          </w:p>
        </w:tc>
        <w:tc>
          <w:tcPr>
            <w:tcW w:w="757" w:type="pct"/>
            <w:shd w:val="clear" w:color="auto" w:fill="auto"/>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3.2. speciālais budžets</w:t>
            </w:r>
          </w:p>
        </w:tc>
        <w:tc>
          <w:tcPr>
            <w:tcW w:w="757" w:type="pct"/>
            <w:shd w:val="clear" w:color="auto" w:fill="auto"/>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 xml:space="preserve">3.3. pašvaldību budžets </w:t>
            </w:r>
          </w:p>
        </w:tc>
        <w:tc>
          <w:tcPr>
            <w:tcW w:w="757" w:type="pct"/>
            <w:shd w:val="clear" w:color="auto" w:fill="auto"/>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vMerge w:val="restar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4. Finanšu līdzekļi papildu izdevumu finansēšanai (kompensējošu izdevumu samazinājumu norāda ar "+" zīmi)</w:t>
            </w:r>
          </w:p>
        </w:tc>
        <w:tc>
          <w:tcPr>
            <w:tcW w:w="757" w:type="pct"/>
            <w:vMerge w:val="restart"/>
            <w:vAlign w:val="center"/>
          </w:tcPr>
          <w:p w:rsidR="00850C9E" w:rsidRPr="00640496" w:rsidRDefault="00850C9E" w:rsidP="0030681D">
            <w:pPr>
              <w:pStyle w:val="naisf"/>
              <w:spacing w:before="0" w:after="0"/>
              <w:ind w:firstLine="0"/>
              <w:jc w:val="center"/>
              <w:rPr>
                <w:sz w:val="26"/>
                <w:szCs w:val="26"/>
              </w:rPr>
            </w:pPr>
            <w:r w:rsidRPr="00640496">
              <w:rPr>
                <w:sz w:val="26"/>
                <w:szCs w:val="26"/>
              </w:rPr>
              <w:t>X</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c>
          <w:tcPr>
            <w:tcW w:w="687"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c>
          <w:tcPr>
            <w:tcW w:w="566" w:type="pct"/>
          </w:tcPr>
          <w:p w:rsidR="00850C9E" w:rsidRPr="00640496" w:rsidRDefault="00850C9E" w:rsidP="0030681D">
            <w:pPr>
              <w:spacing w:after="0"/>
              <w:jc w:val="center"/>
              <w:rPr>
                <w:rFonts w:ascii="Times New Roman" w:hAnsi="Times New Roman" w:cs="Times New Roman"/>
                <w:sz w:val="26"/>
                <w:szCs w:val="26"/>
              </w:rPr>
            </w:pPr>
            <w:r w:rsidRPr="00640496">
              <w:rPr>
                <w:rFonts w:ascii="Times New Roman" w:hAnsi="Times New Roman" w:cs="Times New Roman"/>
                <w:b/>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850C9E" w:rsidRPr="00640496" w:rsidRDefault="00850C9E" w:rsidP="0030681D">
            <w:pPr>
              <w:spacing w:after="0"/>
              <w:jc w:val="both"/>
              <w:rPr>
                <w:rFonts w:ascii="Times New Roman" w:hAnsi="Times New Roman" w:cs="Times New Roman"/>
                <w:sz w:val="26"/>
                <w:szCs w:val="26"/>
              </w:rPr>
            </w:pPr>
          </w:p>
        </w:tc>
        <w:tc>
          <w:tcPr>
            <w:tcW w:w="757" w:type="pct"/>
            <w:vMerge/>
            <w:vAlign w:val="center"/>
          </w:tcPr>
          <w:p w:rsidR="00850C9E" w:rsidRPr="00640496" w:rsidRDefault="00850C9E" w:rsidP="0030681D">
            <w:pPr>
              <w:pStyle w:val="naisf"/>
              <w:spacing w:before="0" w:after="0"/>
              <w:ind w:firstLine="0"/>
              <w:jc w:val="center"/>
              <w:rPr>
                <w:sz w:val="26"/>
                <w:szCs w:val="26"/>
              </w:rPr>
            </w:pP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vMerge/>
          </w:tcPr>
          <w:p w:rsidR="00850C9E" w:rsidRPr="00640496" w:rsidRDefault="00850C9E" w:rsidP="0030681D">
            <w:pPr>
              <w:spacing w:after="0"/>
              <w:jc w:val="both"/>
              <w:rPr>
                <w:rFonts w:ascii="Times New Roman" w:hAnsi="Times New Roman" w:cs="Times New Roman"/>
                <w:sz w:val="26"/>
                <w:szCs w:val="26"/>
              </w:rPr>
            </w:pPr>
          </w:p>
        </w:tc>
        <w:tc>
          <w:tcPr>
            <w:tcW w:w="757" w:type="pct"/>
            <w:vMerge/>
            <w:vAlign w:val="center"/>
          </w:tcPr>
          <w:p w:rsidR="00850C9E" w:rsidRPr="00640496" w:rsidRDefault="00850C9E" w:rsidP="0030681D">
            <w:pPr>
              <w:pStyle w:val="naisf"/>
              <w:spacing w:before="0" w:after="0"/>
              <w:ind w:firstLine="0"/>
              <w:jc w:val="center"/>
              <w:rPr>
                <w:sz w:val="26"/>
                <w:szCs w:val="26"/>
              </w:rPr>
            </w:pP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5. Precizēta finansiālā ietekme:</w:t>
            </w:r>
          </w:p>
        </w:tc>
        <w:tc>
          <w:tcPr>
            <w:tcW w:w="757" w:type="pct"/>
            <w:vMerge w:val="restart"/>
            <w:vAlign w:val="center"/>
          </w:tcPr>
          <w:p w:rsidR="00850C9E" w:rsidRPr="00640496" w:rsidRDefault="00850C9E" w:rsidP="0030681D">
            <w:pPr>
              <w:pStyle w:val="naisf"/>
              <w:spacing w:before="0" w:after="0"/>
              <w:ind w:firstLine="0"/>
              <w:jc w:val="center"/>
              <w:rPr>
                <w:sz w:val="26"/>
                <w:szCs w:val="26"/>
              </w:rPr>
            </w:pPr>
            <w:r w:rsidRPr="00640496">
              <w:rPr>
                <w:sz w:val="26"/>
                <w:szCs w:val="26"/>
              </w:rPr>
              <w:t>X</w:t>
            </w: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5.1. valsts pamatbudžets</w:t>
            </w:r>
          </w:p>
        </w:tc>
        <w:tc>
          <w:tcPr>
            <w:tcW w:w="757" w:type="pct"/>
            <w:vMerge/>
            <w:vAlign w:val="center"/>
          </w:tcPr>
          <w:p w:rsidR="00850C9E" w:rsidRPr="00640496" w:rsidRDefault="00850C9E" w:rsidP="0030681D">
            <w:pPr>
              <w:pStyle w:val="naisf"/>
              <w:spacing w:before="0" w:after="0"/>
              <w:ind w:firstLine="0"/>
              <w:jc w:val="center"/>
              <w:rPr>
                <w:i/>
                <w:sz w:val="26"/>
                <w:szCs w:val="26"/>
              </w:rPr>
            </w:pPr>
          </w:p>
        </w:tc>
        <w:tc>
          <w:tcPr>
            <w:tcW w:w="684"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5.2. speciālais budžets</w:t>
            </w:r>
          </w:p>
        </w:tc>
        <w:tc>
          <w:tcPr>
            <w:tcW w:w="757" w:type="pct"/>
            <w:vMerge/>
            <w:vAlign w:val="center"/>
          </w:tcPr>
          <w:p w:rsidR="00850C9E" w:rsidRPr="00640496" w:rsidRDefault="00850C9E" w:rsidP="0030681D">
            <w:pPr>
              <w:pStyle w:val="naisf"/>
              <w:spacing w:before="0" w:after="0"/>
              <w:ind w:firstLine="0"/>
              <w:jc w:val="center"/>
              <w:rPr>
                <w:i/>
                <w:sz w:val="26"/>
                <w:szCs w:val="26"/>
              </w:rPr>
            </w:pPr>
          </w:p>
        </w:tc>
        <w:tc>
          <w:tcPr>
            <w:tcW w:w="684"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 xml:space="preserve">5.3. pašvaldību budžets </w:t>
            </w:r>
          </w:p>
        </w:tc>
        <w:tc>
          <w:tcPr>
            <w:tcW w:w="757" w:type="pct"/>
            <w:vMerge/>
            <w:vAlign w:val="center"/>
          </w:tcPr>
          <w:p w:rsidR="00850C9E" w:rsidRPr="00640496" w:rsidRDefault="00850C9E" w:rsidP="0030681D">
            <w:pPr>
              <w:pStyle w:val="naisf"/>
              <w:spacing w:before="0" w:after="0"/>
              <w:ind w:firstLine="0"/>
              <w:jc w:val="center"/>
              <w:rPr>
                <w:i/>
                <w:sz w:val="26"/>
                <w:szCs w:val="26"/>
              </w:rPr>
            </w:pPr>
          </w:p>
        </w:tc>
        <w:tc>
          <w:tcPr>
            <w:tcW w:w="684"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c>
          <w:tcPr>
            <w:tcW w:w="828"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c>
          <w:tcPr>
            <w:tcW w:w="687"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c>
          <w:tcPr>
            <w:tcW w:w="566" w:type="pct"/>
            <w:vAlign w:val="center"/>
          </w:tcPr>
          <w:p w:rsidR="00850C9E" w:rsidRPr="00640496" w:rsidRDefault="00850C9E" w:rsidP="0030681D">
            <w:pPr>
              <w:pStyle w:val="naisf"/>
              <w:spacing w:before="0" w:after="0"/>
              <w:ind w:firstLine="0"/>
              <w:jc w:val="center"/>
              <w:rPr>
                <w:b/>
                <w:sz w:val="26"/>
                <w:szCs w:val="26"/>
              </w:rPr>
            </w:pPr>
            <w:r w:rsidRPr="00640496">
              <w:rPr>
                <w:sz w:val="26"/>
                <w:szCs w:val="26"/>
              </w:rPr>
              <w:t>0</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6. Detalizēts ieņēmumu un izdevu</w:t>
            </w:r>
            <w:r w:rsidRPr="00640496">
              <w:rPr>
                <w:rFonts w:ascii="Times New Roman" w:eastAsia="Times New Roman" w:hAnsi="Times New Roman" w:cs="Times New Roman"/>
                <w:sz w:val="26"/>
                <w:szCs w:val="26"/>
                <w:lang w:eastAsia="lv-LV"/>
              </w:rPr>
              <w:softHyphen/>
              <w:t xml:space="preserve">mu aprēķins (ja nepieciešams, detalizētu ieņēmumu </w:t>
            </w:r>
            <w:r w:rsidRPr="00640496">
              <w:rPr>
                <w:rFonts w:ascii="Times New Roman" w:eastAsia="Times New Roman" w:hAnsi="Times New Roman" w:cs="Times New Roman"/>
                <w:sz w:val="26"/>
                <w:szCs w:val="26"/>
                <w:lang w:eastAsia="lv-LV"/>
              </w:rPr>
              <w:lastRenderedPageBreak/>
              <w:t>un izdevumu aprēķinu var pievienot anotācijas pielikumā):</w:t>
            </w:r>
          </w:p>
        </w:tc>
        <w:tc>
          <w:tcPr>
            <w:tcW w:w="3522" w:type="pct"/>
            <w:gridSpan w:val="5"/>
            <w:vMerge w:val="restart"/>
            <w:vAlign w:val="center"/>
          </w:tcPr>
          <w:p w:rsidR="00966255" w:rsidRPr="00790658" w:rsidRDefault="003B1A20" w:rsidP="002C10AC">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lastRenderedPageBreak/>
              <w:t xml:space="preserve">Atbilstoši </w:t>
            </w:r>
            <w:r w:rsidR="002C10AC" w:rsidRPr="00640496">
              <w:rPr>
                <w:rFonts w:ascii="Times New Roman" w:eastAsia="Times New Roman" w:hAnsi="Times New Roman" w:cs="Times New Roman"/>
                <w:sz w:val="26"/>
                <w:szCs w:val="26"/>
                <w:lang w:eastAsia="lv-LV"/>
              </w:rPr>
              <w:t xml:space="preserve">Ministru kabineta 2014.gada 15.jūlija sēdē </w:t>
            </w:r>
            <w:r w:rsidR="002C10AC" w:rsidRPr="00790658">
              <w:rPr>
                <w:rFonts w:ascii="Times New Roman" w:eastAsia="Times New Roman" w:hAnsi="Times New Roman" w:cs="Times New Roman"/>
                <w:sz w:val="26"/>
                <w:szCs w:val="26"/>
                <w:lang w:eastAsia="lv-LV"/>
              </w:rPr>
              <w:t>izskatītaj</w:t>
            </w:r>
            <w:r w:rsidR="001207E7" w:rsidRPr="00790658">
              <w:rPr>
                <w:rFonts w:ascii="Times New Roman" w:eastAsia="Times New Roman" w:hAnsi="Times New Roman" w:cs="Times New Roman"/>
                <w:sz w:val="26"/>
                <w:szCs w:val="26"/>
                <w:lang w:eastAsia="lv-LV"/>
              </w:rPr>
              <w:t>iem</w:t>
            </w:r>
            <w:r w:rsidR="002C10AC" w:rsidRPr="00790658">
              <w:rPr>
                <w:rFonts w:ascii="Times New Roman" w:eastAsia="Times New Roman" w:hAnsi="Times New Roman" w:cs="Times New Roman"/>
                <w:sz w:val="26"/>
                <w:szCs w:val="26"/>
                <w:lang w:eastAsia="lv-LV"/>
              </w:rPr>
              <w:t xml:space="preserve"> un atbalstītaj</w:t>
            </w:r>
            <w:r w:rsidR="001207E7" w:rsidRPr="00790658">
              <w:rPr>
                <w:rFonts w:ascii="Times New Roman" w:eastAsia="Times New Roman" w:hAnsi="Times New Roman" w:cs="Times New Roman"/>
                <w:sz w:val="26"/>
                <w:szCs w:val="26"/>
                <w:lang w:eastAsia="lv-LV"/>
              </w:rPr>
              <w:t>iem</w:t>
            </w:r>
            <w:r w:rsidR="002C10AC" w:rsidRPr="00790658">
              <w:rPr>
                <w:rFonts w:ascii="Times New Roman" w:eastAsia="Times New Roman" w:hAnsi="Times New Roman" w:cs="Times New Roman"/>
                <w:sz w:val="26"/>
                <w:szCs w:val="26"/>
                <w:lang w:eastAsia="lv-LV"/>
              </w:rPr>
              <w:t xml:space="preserve"> </w:t>
            </w:r>
            <w:r w:rsidRPr="00790658">
              <w:rPr>
                <w:rFonts w:ascii="Times New Roman" w:eastAsia="Times New Roman" w:hAnsi="Times New Roman" w:cs="Times New Roman"/>
                <w:sz w:val="26"/>
                <w:szCs w:val="26"/>
                <w:lang w:eastAsia="lv-LV"/>
              </w:rPr>
              <w:t>darbības programmas „Uzņēmējdarbība un inovācijas” papildinājuma</w:t>
            </w:r>
            <w:r w:rsidR="001207E7" w:rsidRPr="00790658">
              <w:rPr>
                <w:rFonts w:ascii="Times New Roman" w:eastAsia="Times New Roman" w:hAnsi="Times New Roman" w:cs="Times New Roman"/>
                <w:sz w:val="26"/>
                <w:szCs w:val="26"/>
                <w:lang w:eastAsia="lv-LV"/>
              </w:rPr>
              <w:t xml:space="preserve"> grozījumiem</w:t>
            </w:r>
            <w:r w:rsidRPr="00790658">
              <w:rPr>
                <w:rFonts w:ascii="Times New Roman" w:eastAsia="Times New Roman" w:hAnsi="Times New Roman" w:cs="Times New Roman"/>
                <w:sz w:val="26"/>
                <w:szCs w:val="26"/>
                <w:lang w:eastAsia="lv-LV"/>
              </w:rPr>
              <w:t xml:space="preserve">, </w:t>
            </w:r>
            <w:r w:rsidR="0065582A" w:rsidRPr="00790658">
              <w:rPr>
                <w:rFonts w:ascii="Times New Roman" w:eastAsia="Times New Roman" w:hAnsi="Times New Roman" w:cs="Times New Roman"/>
                <w:sz w:val="26"/>
                <w:szCs w:val="26"/>
                <w:lang w:eastAsia="lv-LV"/>
              </w:rPr>
              <w:t xml:space="preserve">kopējais </w:t>
            </w:r>
            <w:r w:rsidR="00120891" w:rsidRPr="00790658">
              <w:rPr>
                <w:rFonts w:ascii="Times New Roman" w:eastAsia="Times New Roman" w:hAnsi="Times New Roman" w:cs="Times New Roman"/>
                <w:sz w:val="26"/>
                <w:szCs w:val="26"/>
                <w:lang w:eastAsia="lv-LV"/>
              </w:rPr>
              <w:t xml:space="preserve">2.1.1.2..aktivitātei pieejamais ERAF </w:t>
            </w:r>
            <w:r w:rsidR="00120891" w:rsidRPr="00790658">
              <w:rPr>
                <w:rFonts w:ascii="Times New Roman" w:eastAsia="Times New Roman" w:hAnsi="Times New Roman" w:cs="Times New Roman"/>
                <w:sz w:val="26"/>
                <w:szCs w:val="26"/>
                <w:lang w:eastAsia="lv-LV"/>
              </w:rPr>
              <w:lastRenderedPageBreak/>
              <w:t>finansējums ir 7</w:t>
            </w:r>
            <w:r w:rsidR="00F45050" w:rsidRPr="00790658">
              <w:rPr>
                <w:rFonts w:ascii="Times New Roman" w:eastAsia="Times New Roman" w:hAnsi="Times New Roman" w:cs="Times New Roman"/>
                <w:sz w:val="26"/>
                <w:szCs w:val="26"/>
                <w:lang w:eastAsia="lv-LV"/>
              </w:rPr>
              <w:t> </w:t>
            </w:r>
            <w:r w:rsidR="00120891" w:rsidRPr="00790658">
              <w:rPr>
                <w:rFonts w:ascii="Times New Roman" w:eastAsia="Times New Roman" w:hAnsi="Times New Roman" w:cs="Times New Roman"/>
                <w:sz w:val="26"/>
                <w:szCs w:val="26"/>
                <w:lang w:eastAsia="lv-LV"/>
              </w:rPr>
              <w:t>108</w:t>
            </w:r>
            <w:r w:rsidR="00F45050" w:rsidRPr="00790658">
              <w:rPr>
                <w:rFonts w:ascii="Times New Roman" w:eastAsia="Times New Roman" w:hAnsi="Times New Roman" w:cs="Times New Roman"/>
                <w:sz w:val="26"/>
                <w:szCs w:val="26"/>
                <w:lang w:eastAsia="lv-LV"/>
              </w:rPr>
              <w:t> </w:t>
            </w:r>
            <w:r w:rsidR="00120891" w:rsidRPr="00790658">
              <w:rPr>
                <w:rFonts w:ascii="Times New Roman" w:eastAsia="Times New Roman" w:hAnsi="Times New Roman" w:cs="Times New Roman"/>
                <w:sz w:val="26"/>
                <w:szCs w:val="26"/>
                <w:lang w:eastAsia="lv-LV"/>
              </w:rPr>
              <w:t>127</w:t>
            </w:r>
            <w:r w:rsidR="00120891" w:rsidRPr="00790658">
              <w:rPr>
                <w:rFonts w:ascii="Arial" w:hAnsi="Arial" w:cs="Arial"/>
                <w:sz w:val="26"/>
                <w:szCs w:val="26"/>
              </w:rPr>
              <w:t xml:space="preserve"> </w:t>
            </w:r>
            <w:r w:rsidR="00120891" w:rsidRPr="00790658">
              <w:rPr>
                <w:rFonts w:ascii="Times New Roman" w:eastAsia="Times New Roman" w:hAnsi="Times New Roman" w:cs="Times New Roman"/>
                <w:sz w:val="26"/>
                <w:szCs w:val="26"/>
                <w:lang w:eastAsia="lv-LV"/>
              </w:rPr>
              <w:t> </w:t>
            </w:r>
            <w:proofErr w:type="spellStart"/>
            <w:r w:rsidR="00120891" w:rsidRPr="00790658">
              <w:rPr>
                <w:rFonts w:ascii="Times New Roman" w:eastAsia="Times New Roman" w:hAnsi="Times New Roman" w:cs="Times New Roman"/>
                <w:i/>
                <w:sz w:val="26"/>
                <w:szCs w:val="26"/>
                <w:lang w:eastAsia="lv-LV"/>
              </w:rPr>
              <w:t>euro</w:t>
            </w:r>
            <w:proofErr w:type="spellEnd"/>
            <w:r w:rsidR="00120891" w:rsidRPr="00790658">
              <w:rPr>
                <w:rFonts w:ascii="Times New Roman" w:eastAsia="Times New Roman" w:hAnsi="Times New Roman" w:cs="Times New Roman"/>
                <w:i/>
                <w:sz w:val="26"/>
                <w:szCs w:val="26"/>
                <w:lang w:eastAsia="lv-LV"/>
              </w:rPr>
              <w:t>,</w:t>
            </w:r>
            <w:r w:rsidR="00120891" w:rsidRPr="00790658">
              <w:rPr>
                <w:rFonts w:ascii="Times New Roman" w:eastAsia="Times New Roman" w:hAnsi="Times New Roman" w:cs="Times New Roman"/>
                <w:sz w:val="26"/>
                <w:szCs w:val="26"/>
                <w:lang w:eastAsia="lv-LV"/>
              </w:rPr>
              <w:t xml:space="preserve"> tai skaitā</w:t>
            </w:r>
            <w:r w:rsidR="00966255" w:rsidRPr="00790658">
              <w:rPr>
                <w:rFonts w:ascii="Times New Roman" w:eastAsia="Times New Roman" w:hAnsi="Times New Roman" w:cs="Times New Roman"/>
                <w:sz w:val="26"/>
                <w:szCs w:val="26"/>
                <w:lang w:eastAsia="lv-LV"/>
              </w:rPr>
              <w:t>:</w:t>
            </w:r>
          </w:p>
          <w:p w:rsidR="00966255" w:rsidRPr="00790658" w:rsidRDefault="00966255" w:rsidP="00966255">
            <w:pPr>
              <w:spacing w:after="0" w:line="240" w:lineRule="auto"/>
              <w:jc w:val="both"/>
              <w:rPr>
                <w:rFonts w:ascii="Times New Roman" w:eastAsia="Times New Roman" w:hAnsi="Times New Roman" w:cs="Times New Roman"/>
                <w:sz w:val="26"/>
                <w:szCs w:val="26"/>
                <w:lang w:eastAsia="lv-LV"/>
              </w:rPr>
            </w:pPr>
            <w:r w:rsidRPr="00790658">
              <w:rPr>
                <w:rFonts w:ascii="Times New Roman" w:eastAsia="Times New Roman" w:hAnsi="Times New Roman" w:cs="Times New Roman"/>
                <w:sz w:val="26"/>
                <w:szCs w:val="26"/>
                <w:lang w:eastAsia="lv-LV"/>
              </w:rPr>
              <w:t xml:space="preserve">1) </w:t>
            </w:r>
            <w:r w:rsidR="002C10AC" w:rsidRPr="00790658">
              <w:rPr>
                <w:rFonts w:ascii="Times New Roman" w:eastAsia="Times New Roman" w:hAnsi="Times New Roman" w:cs="Times New Roman"/>
                <w:sz w:val="26"/>
                <w:szCs w:val="26"/>
                <w:lang w:eastAsia="lv-LV"/>
              </w:rPr>
              <w:t xml:space="preserve">2.1.1.2.aktivitātes </w:t>
            </w:r>
            <w:r w:rsidR="007B252F" w:rsidRPr="00790658">
              <w:rPr>
                <w:rFonts w:ascii="Times New Roman" w:eastAsia="Times New Roman" w:hAnsi="Times New Roman" w:cs="Times New Roman"/>
                <w:sz w:val="26"/>
                <w:szCs w:val="26"/>
                <w:lang w:eastAsia="lv-LV"/>
              </w:rPr>
              <w:t xml:space="preserve">pirmajai kārtai </w:t>
            </w:r>
            <w:r w:rsidR="002C10AC" w:rsidRPr="00790658">
              <w:rPr>
                <w:rFonts w:ascii="Times New Roman" w:eastAsia="Times New Roman" w:hAnsi="Times New Roman" w:cs="Times New Roman"/>
                <w:sz w:val="26"/>
                <w:szCs w:val="26"/>
                <w:lang w:eastAsia="lv-LV"/>
              </w:rPr>
              <w:t xml:space="preserve">pieejamais ERAF finansējums </w:t>
            </w:r>
            <w:r w:rsidR="00120891" w:rsidRPr="00D659B5">
              <w:rPr>
                <w:rFonts w:ascii="Times New Roman" w:eastAsia="Times New Roman" w:hAnsi="Times New Roman" w:cs="Times New Roman"/>
                <w:sz w:val="26"/>
                <w:szCs w:val="26"/>
                <w:lang w:eastAsia="lv-LV"/>
              </w:rPr>
              <w:t>4</w:t>
            </w:r>
            <w:r w:rsidR="00E530BF" w:rsidRPr="00D659B5">
              <w:rPr>
                <w:rFonts w:ascii="Times New Roman" w:eastAsia="Times New Roman" w:hAnsi="Times New Roman" w:cs="Times New Roman"/>
                <w:sz w:val="26"/>
                <w:szCs w:val="26"/>
                <w:lang w:eastAsia="lv-LV"/>
              </w:rPr>
              <w:t> </w:t>
            </w:r>
            <w:r w:rsidR="0065582A" w:rsidRPr="00D659B5">
              <w:rPr>
                <w:rFonts w:ascii="Times New Roman" w:eastAsia="Times New Roman" w:hAnsi="Times New Roman" w:cs="Times New Roman"/>
                <w:sz w:val="26"/>
                <w:szCs w:val="26"/>
                <w:lang w:eastAsia="lv-LV"/>
              </w:rPr>
              <w:t>951</w:t>
            </w:r>
            <w:r w:rsidR="00E530BF" w:rsidRPr="00D659B5">
              <w:rPr>
                <w:rFonts w:ascii="Times New Roman" w:eastAsia="Times New Roman" w:hAnsi="Times New Roman" w:cs="Times New Roman"/>
                <w:sz w:val="26"/>
                <w:szCs w:val="26"/>
                <w:lang w:eastAsia="lv-LV"/>
              </w:rPr>
              <w:t> </w:t>
            </w:r>
            <w:r w:rsidR="0065582A" w:rsidRPr="00D659B5">
              <w:rPr>
                <w:rFonts w:ascii="Times New Roman" w:eastAsia="Times New Roman" w:hAnsi="Times New Roman" w:cs="Times New Roman"/>
                <w:sz w:val="26"/>
                <w:szCs w:val="26"/>
                <w:lang w:eastAsia="lv-LV"/>
              </w:rPr>
              <w:t>915</w:t>
            </w:r>
            <w:r w:rsidR="00265132" w:rsidRPr="00790658">
              <w:rPr>
                <w:rFonts w:ascii="Arial" w:hAnsi="Arial" w:cs="Arial"/>
                <w:sz w:val="26"/>
                <w:szCs w:val="26"/>
              </w:rPr>
              <w:t xml:space="preserve"> </w:t>
            </w:r>
            <w:proofErr w:type="spellStart"/>
            <w:r w:rsidR="007B252F" w:rsidRPr="00790658">
              <w:rPr>
                <w:rFonts w:ascii="Times New Roman" w:eastAsia="Times New Roman" w:hAnsi="Times New Roman" w:cs="Times New Roman"/>
                <w:i/>
                <w:sz w:val="26"/>
                <w:szCs w:val="26"/>
                <w:lang w:eastAsia="lv-LV"/>
              </w:rPr>
              <w:t>euro</w:t>
            </w:r>
            <w:proofErr w:type="spellEnd"/>
            <w:r w:rsidRPr="00790658">
              <w:rPr>
                <w:rFonts w:ascii="Times New Roman" w:eastAsia="Times New Roman" w:hAnsi="Times New Roman" w:cs="Times New Roman"/>
                <w:sz w:val="26"/>
                <w:szCs w:val="26"/>
                <w:lang w:eastAsia="lv-LV"/>
              </w:rPr>
              <w:t>;</w:t>
            </w:r>
          </w:p>
          <w:p w:rsidR="00850C9E" w:rsidRPr="00640496" w:rsidRDefault="00966255" w:rsidP="00E530BF">
            <w:pPr>
              <w:spacing w:after="0" w:line="240" w:lineRule="auto"/>
              <w:jc w:val="both"/>
              <w:rPr>
                <w:rFonts w:ascii="Times New Roman" w:eastAsia="Times New Roman" w:hAnsi="Times New Roman" w:cs="Times New Roman"/>
                <w:sz w:val="26"/>
                <w:szCs w:val="26"/>
                <w:lang w:eastAsia="lv-LV"/>
              </w:rPr>
            </w:pPr>
            <w:r w:rsidRPr="00790658">
              <w:rPr>
                <w:rFonts w:ascii="Times New Roman" w:eastAsia="Times New Roman" w:hAnsi="Times New Roman" w:cs="Times New Roman"/>
                <w:sz w:val="26"/>
                <w:szCs w:val="26"/>
                <w:lang w:eastAsia="lv-LV"/>
              </w:rPr>
              <w:t>2)</w:t>
            </w:r>
            <w:r w:rsidR="00120891" w:rsidRPr="00790658">
              <w:rPr>
                <w:rFonts w:ascii="Times New Roman" w:eastAsia="Times New Roman" w:hAnsi="Times New Roman" w:cs="Times New Roman"/>
                <w:sz w:val="26"/>
                <w:szCs w:val="26"/>
                <w:lang w:eastAsia="lv-LV"/>
              </w:rPr>
              <w:t xml:space="preserve"> </w:t>
            </w:r>
            <w:r w:rsidR="002C10AC" w:rsidRPr="00790658">
              <w:rPr>
                <w:rFonts w:ascii="Times New Roman" w:eastAsia="Times New Roman" w:hAnsi="Times New Roman" w:cs="Times New Roman"/>
                <w:sz w:val="26"/>
                <w:szCs w:val="26"/>
                <w:lang w:eastAsia="lv-LV"/>
              </w:rPr>
              <w:t>2.1.1.2.</w:t>
            </w:r>
            <w:r w:rsidR="007B252F" w:rsidRPr="00790658">
              <w:rPr>
                <w:rFonts w:ascii="Times New Roman" w:eastAsia="Times New Roman" w:hAnsi="Times New Roman" w:cs="Times New Roman"/>
                <w:sz w:val="26"/>
                <w:szCs w:val="26"/>
                <w:lang w:eastAsia="lv-LV"/>
              </w:rPr>
              <w:t>otr</w:t>
            </w:r>
            <w:r w:rsidR="00120891" w:rsidRPr="00790658">
              <w:rPr>
                <w:rFonts w:ascii="Times New Roman" w:eastAsia="Times New Roman" w:hAnsi="Times New Roman" w:cs="Times New Roman"/>
                <w:sz w:val="26"/>
                <w:szCs w:val="26"/>
                <w:lang w:eastAsia="lv-LV"/>
              </w:rPr>
              <w:t>ajai</w:t>
            </w:r>
            <w:r w:rsidR="007B252F" w:rsidRPr="00790658">
              <w:rPr>
                <w:rFonts w:ascii="Times New Roman" w:eastAsia="Times New Roman" w:hAnsi="Times New Roman" w:cs="Times New Roman"/>
                <w:sz w:val="26"/>
                <w:szCs w:val="26"/>
                <w:lang w:eastAsia="lv-LV"/>
              </w:rPr>
              <w:t xml:space="preserve"> </w:t>
            </w:r>
            <w:r w:rsidR="00120891" w:rsidRPr="00790658">
              <w:rPr>
                <w:rFonts w:ascii="Times New Roman" w:eastAsia="Times New Roman" w:hAnsi="Times New Roman" w:cs="Times New Roman"/>
                <w:sz w:val="26"/>
                <w:szCs w:val="26"/>
                <w:lang w:eastAsia="lv-LV"/>
              </w:rPr>
              <w:t>kārtai</w:t>
            </w:r>
            <w:r w:rsidR="007B252F" w:rsidRPr="00790658">
              <w:rPr>
                <w:rFonts w:ascii="Times New Roman" w:eastAsia="Times New Roman" w:hAnsi="Times New Roman" w:cs="Times New Roman"/>
                <w:sz w:val="26"/>
                <w:szCs w:val="26"/>
                <w:lang w:eastAsia="lv-LV"/>
              </w:rPr>
              <w:t xml:space="preserve"> </w:t>
            </w:r>
            <w:r w:rsidR="002C10AC" w:rsidRPr="00790658">
              <w:rPr>
                <w:rFonts w:ascii="Times New Roman" w:eastAsia="Times New Roman" w:hAnsi="Times New Roman" w:cs="Times New Roman"/>
                <w:sz w:val="26"/>
                <w:szCs w:val="26"/>
                <w:lang w:eastAsia="lv-LV"/>
              </w:rPr>
              <w:t xml:space="preserve">pieejamais ERAF finansējums </w:t>
            </w:r>
            <w:r w:rsidR="000D64AB" w:rsidRPr="00790658">
              <w:rPr>
                <w:rFonts w:ascii="Times New Roman" w:eastAsia="Times New Roman" w:hAnsi="Times New Roman" w:cs="Times New Roman"/>
                <w:sz w:val="26"/>
                <w:szCs w:val="26"/>
                <w:lang w:eastAsia="lv-LV"/>
              </w:rPr>
              <w:t>ir</w:t>
            </w:r>
            <w:r w:rsidR="002C10AC" w:rsidRPr="00790658">
              <w:rPr>
                <w:rFonts w:ascii="Times New Roman" w:eastAsia="Times New Roman" w:hAnsi="Times New Roman" w:cs="Times New Roman"/>
                <w:sz w:val="26"/>
                <w:szCs w:val="26"/>
                <w:lang w:eastAsia="lv-LV"/>
              </w:rPr>
              <w:t xml:space="preserve"> </w:t>
            </w:r>
            <w:r w:rsidR="00E530BF" w:rsidRPr="00D659B5">
              <w:rPr>
                <w:rFonts w:ascii="Times New Roman" w:eastAsia="Times New Roman" w:hAnsi="Times New Roman" w:cs="Times New Roman"/>
                <w:sz w:val="26"/>
                <w:szCs w:val="26"/>
                <w:lang w:eastAsia="lv-LV"/>
              </w:rPr>
              <w:t>2 156 212</w:t>
            </w:r>
            <w:r w:rsidR="007B252F" w:rsidRPr="00790658">
              <w:rPr>
                <w:rFonts w:ascii="Times New Roman" w:eastAsia="Times New Roman" w:hAnsi="Times New Roman" w:cs="Times New Roman"/>
                <w:b/>
                <w:sz w:val="26"/>
                <w:szCs w:val="26"/>
                <w:lang w:eastAsia="lv-LV"/>
              </w:rPr>
              <w:t xml:space="preserve"> </w:t>
            </w:r>
            <w:proofErr w:type="spellStart"/>
            <w:r w:rsidR="007B252F" w:rsidRPr="00790658">
              <w:rPr>
                <w:rFonts w:ascii="Times New Roman" w:eastAsia="Times New Roman" w:hAnsi="Times New Roman" w:cs="Times New Roman"/>
                <w:i/>
                <w:sz w:val="26"/>
                <w:szCs w:val="26"/>
                <w:lang w:eastAsia="lv-LV"/>
              </w:rPr>
              <w:t>euro</w:t>
            </w:r>
            <w:proofErr w:type="spellEnd"/>
            <w:r w:rsidR="005710BD" w:rsidRPr="00790658">
              <w:rPr>
                <w:rFonts w:ascii="Times New Roman" w:eastAsia="Times New Roman" w:hAnsi="Times New Roman" w:cs="Times New Roman"/>
                <w:sz w:val="26"/>
                <w:szCs w:val="26"/>
                <w:lang w:eastAsia="lv-LV"/>
              </w:rPr>
              <w:t>.</w:t>
            </w: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lastRenderedPageBreak/>
              <w:t>6.1. detalizēts ieņēmumu aprēķins</w:t>
            </w:r>
          </w:p>
        </w:tc>
        <w:tc>
          <w:tcPr>
            <w:tcW w:w="3522" w:type="pct"/>
            <w:gridSpan w:val="5"/>
            <w:vMerge/>
          </w:tcPr>
          <w:p w:rsidR="00850C9E" w:rsidRPr="00640496" w:rsidRDefault="00850C9E" w:rsidP="0030681D">
            <w:pPr>
              <w:pStyle w:val="naisf"/>
              <w:spacing w:before="0" w:after="0"/>
              <w:ind w:firstLine="0"/>
              <w:rPr>
                <w:b/>
                <w:i/>
                <w:sz w:val="26"/>
                <w:szCs w:val="26"/>
              </w:rPr>
            </w:pPr>
          </w:p>
        </w:tc>
      </w:tr>
      <w:tr w:rsidR="00850C9E" w:rsidRPr="00640496" w:rsidTr="00DC5237">
        <w:tblPrEx>
          <w:jc w:val="center"/>
          <w:tblCellMar>
            <w:top w:w="0" w:type="dxa"/>
            <w:left w:w="108" w:type="dxa"/>
            <w:bottom w:w="0" w:type="dxa"/>
            <w:right w:w="108" w:type="dxa"/>
          </w:tblCellMar>
          <w:tblLook w:val="01E0"/>
        </w:tblPrEx>
        <w:trPr>
          <w:gridAfter w:val="1"/>
          <w:wAfter w:w="40" w:type="pct"/>
          <w:trHeight w:val="439"/>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6.2. detalizēts izdevumu aprēķins</w:t>
            </w:r>
          </w:p>
        </w:tc>
        <w:tc>
          <w:tcPr>
            <w:tcW w:w="3522" w:type="pct"/>
            <w:gridSpan w:val="5"/>
            <w:vMerge/>
          </w:tcPr>
          <w:p w:rsidR="00850C9E" w:rsidRPr="00640496" w:rsidRDefault="00850C9E" w:rsidP="0030681D">
            <w:pPr>
              <w:pStyle w:val="naisf"/>
              <w:spacing w:before="0" w:after="0"/>
              <w:ind w:firstLine="0"/>
              <w:rPr>
                <w:b/>
                <w:i/>
                <w:sz w:val="26"/>
                <w:szCs w:val="26"/>
              </w:rPr>
            </w:pPr>
          </w:p>
        </w:tc>
      </w:tr>
      <w:tr w:rsidR="00850C9E" w:rsidRPr="00640496" w:rsidTr="0030681D">
        <w:tblPrEx>
          <w:jc w:val="center"/>
          <w:tblCellMar>
            <w:top w:w="0" w:type="dxa"/>
            <w:left w:w="108" w:type="dxa"/>
            <w:bottom w:w="0" w:type="dxa"/>
            <w:right w:w="108" w:type="dxa"/>
          </w:tblCellMar>
          <w:tblLook w:val="01E0"/>
        </w:tblPrEx>
        <w:trPr>
          <w:gridAfter w:val="1"/>
          <w:wAfter w:w="40" w:type="pct"/>
          <w:jc w:val="center"/>
        </w:trPr>
        <w:tc>
          <w:tcPr>
            <w:tcW w:w="1438" w:type="pct"/>
          </w:tcPr>
          <w:p w:rsidR="00850C9E" w:rsidRPr="00640496" w:rsidRDefault="00850C9E" w:rsidP="0030681D">
            <w:pPr>
              <w:spacing w:after="0"/>
              <w:jc w:val="both"/>
              <w:rPr>
                <w:rFonts w:ascii="Times New Roman" w:hAnsi="Times New Roman" w:cs="Times New Roman"/>
                <w:sz w:val="26"/>
                <w:szCs w:val="26"/>
              </w:rPr>
            </w:pPr>
            <w:r w:rsidRPr="00640496">
              <w:rPr>
                <w:rFonts w:ascii="Times New Roman" w:hAnsi="Times New Roman" w:cs="Times New Roman"/>
                <w:sz w:val="26"/>
                <w:szCs w:val="26"/>
              </w:rPr>
              <w:t>7. Cita informācija</w:t>
            </w:r>
          </w:p>
        </w:tc>
        <w:tc>
          <w:tcPr>
            <w:tcW w:w="3522" w:type="pct"/>
            <w:gridSpan w:val="5"/>
          </w:tcPr>
          <w:p w:rsidR="00850C9E" w:rsidRPr="00640496" w:rsidRDefault="00850C9E" w:rsidP="0030681D">
            <w:pPr>
              <w:pStyle w:val="naisf"/>
              <w:tabs>
                <w:tab w:val="left" w:pos="4644"/>
              </w:tabs>
              <w:spacing w:before="0" w:after="0"/>
              <w:ind w:firstLine="0"/>
              <w:rPr>
                <w:sz w:val="26"/>
                <w:szCs w:val="26"/>
              </w:rPr>
            </w:pPr>
            <w:r w:rsidRPr="00640496">
              <w:rPr>
                <w:sz w:val="26"/>
                <w:szCs w:val="26"/>
              </w:rPr>
              <w:t xml:space="preserve">Nav </w:t>
            </w:r>
          </w:p>
        </w:tc>
      </w:tr>
    </w:tbl>
    <w:p w:rsidR="00755AA7" w:rsidRPr="00640496" w:rsidRDefault="00755AA7" w:rsidP="00DA596D">
      <w:pPr>
        <w:spacing w:after="0" w:line="240" w:lineRule="auto"/>
        <w:rPr>
          <w:rFonts w:ascii="Times New Roman" w:eastAsia="Times New Roman" w:hAnsi="Times New Roman" w:cs="Times New Roman"/>
          <w:sz w:val="26"/>
          <w:szCs w:val="26"/>
          <w:lang w:eastAsia="lv-LV"/>
        </w:rPr>
      </w:pPr>
    </w:p>
    <w:tbl>
      <w:tblPr>
        <w:tblW w:w="922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568"/>
        <w:gridCol w:w="1841"/>
        <w:gridCol w:w="6816"/>
      </w:tblGrid>
      <w:tr w:rsidR="007E73C2" w:rsidRPr="00640496" w:rsidTr="0030681D">
        <w:tc>
          <w:tcPr>
            <w:tcW w:w="9225" w:type="dxa"/>
            <w:gridSpan w:val="3"/>
          </w:tcPr>
          <w:p w:rsidR="007E73C2" w:rsidRPr="00640496" w:rsidRDefault="007E73C2" w:rsidP="0030681D">
            <w:pPr>
              <w:spacing w:after="0" w:line="240" w:lineRule="auto"/>
              <w:jc w:val="center"/>
              <w:rPr>
                <w:rFonts w:ascii="Times New Roman" w:eastAsia="Calibri" w:hAnsi="Times New Roman" w:cs="Times New Roman"/>
                <w:b/>
                <w:sz w:val="26"/>
                <w:szCs w:val="26"/>
                <w:lang w:eastAsia="lv-LV"/>
              </w:rPr>
            </w:pPr>
            <w:r w:rsidRPr="00640496">
              <w:rPr>
                <w:rFonts w:ascii="Times New Roman" w:eastAsia="Calibri" w:hAnsi="Times New Roman" w:cs="Times New Roman"/>
                <w:b/>
                <w:sz w:val="26"/>
                <w:szCs w:val="26"/>
                <w:lang w:eastAsia="lv-LV"/>
              </w:rPr>
              <w:t>IV. Tiesību akta projekta ietekme uz spēkā esošo tiesību normu sistēmu</w:t>
            </w:r>
          </w:p>
        </w:tc>
      </w:tr>
      <w:tr w:rsidR="007E73C2" w:rsidRPr="00640496" w:rsidTr="0030681D">
        <w:tc>
          <w:tcPr>
            <w:tcW w:w="568"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1.</w:t>
            </w:r>
          </w:p>
        </w:tc>
        <w:tc>
          <w:tcPr>
            <w:tcW w:w="1841"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Nepieciešamie saistītie tiesību aktu projekti</w:t>
            </w:r>
          </w:p>
        </w:tc>
        <w:tc>
          <w:tcPr>
            <w:tcW w:w="6816" w:type="dxa"/>
            <w:hideMark/>
          </w:tcPr>
          <w:p w:rsidR="007E73C2" w:rsidRPr="00640496" w:rsidRDefault="000E4544" w:rsidP="007E73C2">
            <w:pPr>
              <w:spacing w:after="0" w:line="240" w:lineRule="auto"/>
              <w:ind w:firstLine="426"/>
              <w:jc w:val="both"/>
              <w:rPr>
                <w:rFonts w:ascii="Times New Roman" w:eastAsia="Calibri" w:hAnsi="Times New Roman" w:cs="Times New Roman"/>
                <w:bCs/>
                <w:sz w:val="26"/>
                <w:szCs w:val="26"/>
              </w:rPr>
            </w:pPr>
            <w:r w:rsidRPr="00640496">
              <w:rPr>
                <w:rFonts w:ascii="Times New Roman" w:eastAsia="Times New Roman" w:hAnsi="Times New Roman" w:cs="Times New Roman"/>
                <w:iCs/>
                <w:sz w:val="26"/>
                <w:szCs w:val="26"/>
                <w:lang w:eastAsia="lv-LV"/>
              </w:rPr>
              <w:t xml:space="preserve">Nav </w:t>
            </w:r>
          </w:p>
        </w:tc>
      </w:tr>
      <w:tr w:rsidR="007E73C2" w:rsidRPr="00640496" w:rsidTr="0030681D">
        <w:tc>
          <w:tcPr>
            <w:tcW w:w="568" w:type="dxa"/>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2.</w:t>
            </w:r>
          </w:p>
        </w:tc>
        <w:tc>
          <w:tcPr>
            <w:tcW w:w="1841" w:type="dxa"/>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Atbildīgā institūcija</w:t>
            </w:r>
          </w:p>
        </w:tc>
        <w:tc>
          <w:tcPr>
            <w:tcW w:w="6816" w:type="dxa"/>
          </w:tcPr>
          <w:p w:rsidR="007E73C2" w:rsidRPr="00640496" w:rsidRDefault="007E73C2" w:rsidP="0030681D">
            <w:pPr>
              <w:spacing w:after="0" w:line="240" w:lineRule="auto"/>
              <w:ind w:firstLine="426"/>
              <w:jc w:val="both"/>
              <w:rPr>
                <w:rFonts w:ascii="Times New Roman" w:eastAsia="Calibri" w:hAnsi="Times New Roman" w:cs="Times New Roman"/>
                <w:bCs/>
                <w:sz w:val="26"/>
                <w:szCs w:val="26"/>
              </w:rPr>
            </w:pPr>
            <w:r w:rsidRPr="00640496">
              <w:rPr>
                <w:rFonts w:ascii="Times New Roman" w:eastAsia="Times New Roman" w:hAnsi="Times New Roman" w:cs="Times New Roman"/>
                <w:iCs/>
                <w:sz w:val="26"/>
                <w:szCs w:val="26"/>
                <w:lang w:eastAsia="lv-LV"/>
              </w:rPr>
              <w:t>Projekts šo jomu neskar.</w:t>
            </w:r>
          </w:p>
        </w:tc>
      </w:tr>
      <w:tr w:rsidR="007E73C2" w:rsidRPr="00640496" w:rsidTr="0030681D">
        <w:tc>
          <w:tcPr>
            <w:tcW w:w="568"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3.</w:t>
            </w:r>
          </w:p>
        </w:tc>
        <w:tc>
          <w:tcPr>
            <w:tcW w:w="1841" w:type="dxa"/>
            <w:hideMark/>
          </w:tcPr>
          <w:p w:rsidR="007E73C2" w:rsidRPr="00640496" w:rsidRDefault="007E73C2" w:rsidP="0030681D">
            <w:pPr>
              <w:spacing w:after="0" w:line="240" w:lineRule="auto"/>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Cita informācija</w:t>
            </w:r>
          </w:p>
        </w:tc>
        <w:tc>
          <w:tcPr>
            <w:tcW w:w="6816" w:type="dxa"/>
            <w:hideMark/>
          </w:tcPr>
          <w:p w:rsidR="007E73C2" w:rsidRPr="00640496" w:rsidRDefault="007E73C2" w:rsidP="0030681D">
            <w:pPr>
              <w:spacing w:after="0" w:line="240" w:lineRule="auto"/>
              <w:ind w:firstLine="426"/>
              <w:jc w:val="both"/>
              <w:rPr>
                <w:rFonts w:ascii="Times New Roman" w:eastAsia="Calibri" w:hAnsi="Times New Roman" w:cs="Times New Roman"/>
                <w:sz w:val="26"/>
                <w:szCs w:val="26"/>
                <w:lang w:eastAsia="lv-LV"/>
              </w:rPr>
            </w:pPr>
            <w:r w:rsidRPr="00640496">
              <w:rPr>
                <w:rFonts w:ascii="Times New Roman" w:eastAsia="Calibri" w:hAnsi="Times New Roman" w:cs="Times New Roman"/>
                <w:sz w:val="26"/>
                <w:szCs w:val="26"/>
                <w:lang w:eastAsia="lv-LV"/>
              </w:rPr>
              <w:t>Nav</w:t>
            </w:r>
          </w:p>
        </w:tc>
      </w:tr>
    </w:tbl>
    <w:p w:rsidR="0030681D" w:rsidRPr="00640496" w:rsidRDefault="0030681D" w:rsidP="0030681D">
      <w:pPr>
        <w:spacing w:after="0" w:line="240" w:lineRule="auto"/>
        <w:rPr>
          <w:rFonts w:ascii="Times New Roman" w:eastAsia="Times New Roman" w:hAnsi="Times New Roman" w:cs="Times New Roman"/>
          <w:sz w:val="26"/>
          <w:szCs w:val="26"/>
          <w:lang w:eastAsia="lv-LV"/>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tblPr>
      <w:tblGrid>
        <w:gridCol w:w="740"/>
        <w:gridCol w:w="1986"/>
        <w:gridCol w:w="6451"/>
      </w:tblGrid>
      <w:tr w:rsidR="0030681D" w:rsidRPr="00640496" w:rsidTr="0030681D">
        <w:trPr>
          <w:trHeight w:val="375"/>
        </w:trPr>
        <w:tc>
          <w:tcPr>
            <w:tcW w:w="0" w:type="auto"/>
            <w:gridSpan w:val="3"/>
            <w:vAlign w:val="center"/>
            <w:hideMark/>
          </w:tcPr>
          <w:p w:rsidR="0030681D" w:rsidRPr="00640496" w:rsidRDefault="0030681D" w:rsidP="0069613F">
            <w:pPr>
              <w:spacing w:after="0" w:line="240" w:lineRule="auto"/>
              <w:ind w:left="113" w:right="113" w:firstLine="300"/>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V. Tiesību akta projekta atbilstība Latvijas Republikas starptautiskajām saistībām</w:t>
            </w:r>
          </w:p>
        </w:tc>
      </w:tr>
      <w:tr w:rsidR="0030681D" w:rsidRPr="00640496" w:rsidTr="0030681D">
        <w:tc>
          <w:tcPr>
            <w:tcW w:w="403" w:type="pct"/>
            <w:hideMark/>
          </w:tcPr>
          <w:p w:rsidR="0030681D" w:rsidRPr="00640496" w:rsidRDefault="0030681D" w:rsidP="0069613F">
            <w:pPr>
              <w:spacing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1.</w:t>
            </w:r>
          </w:p>
        </w:tc>
        <w:tc>
          <w:tcPr>
            <w:tcW w:w="1082" w:type="pct"/>
            <w:hideMark/>
          </w:tcPr>
          <w:p w:rsidR="0030681D" w:rsidRPr="00640496" w:rsidRDefault="0030681D" w:rsidP="0069613F">
            <w:pPr>
              <w:spacing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Saistības pret Eiropas Savienību</w:t>
            </w:r>
          </w:p>
        </w:tc>
        <w:tc>
          <w:tcPr>
            <w:tcW w:w="3515" w:type="pct"/>
            <w:hideMark/>
          </w:tcPr>
          <w:p w:rsidR="00A86964" w:rsidRPr="00640496" w:rsidRDefault="00125CA8" w:rsidP="002B3EEA">
            <w:pPr>
              <w:spacing w:before="10" w:after="0" w:line="240" w:lineRule="auto"/>
              <w:ind w:left="113" w:right="113"/>
              <w:jc w:val="both"/>
              <w:rPr>
                <w:rFonts w:ascii="Times New Roman" w:eastAsia="Times New Roman" w:hAnsi="Times New Roman" w:cs="Times New Roman"/>
                <w:sz w:val="26"/>
                <w:szCs w:val="26"/>
                <w:lang w:eastAsia="lv-LV"/>
              </w:rPr>
            </w:pPr>
            <w:r w:rsidRPr="00D82A7E">
              <w:rPr>
                <w:rFonts w:ascii="Times New Roman" w:eastAsia="Times New Roman" w:hAnsi="Times New Roman" w:cs="Times New Roman"/>
                <w:sz w:val="26"/>
                <w:szCs w:val="26"/>
                <w:lang w:eastAsia="lv-LV"/>
              </w:rPr>
              <w:t>Padomes 2006.gada 11.jūlija Regulas (EK) Nr. 1083/2006, ar ko paredz vispārīgus noteikumus par Eiropas Reģionālās attīstības fondu, Eiropas Sociālo fondu un Kohēzijas fondu un atceļ Regulu (EK) Nr. 1260/1999 (turpmāk – Regula Nr. 1083/2006)</w:t>
            </w:r>
            <w:r w:rsidR="00A86964" w:rsidRPr="00D82A7E">
              <w:rPr>
                <w:rFonts w:ascii="Times New Roman" w:eastAsia="Times New Roman" w:hAnsi="Times New Roman" w:cs="Times New Roman"/>
                <w:sz w:val="26"/>
                <w:szCs w:val="26"/>
                <w:lang w:eastAsia="lv-LV"/>
              </w:rPr>
              <w:t xml:space="preserve"> (Eiropas</w:t>
            </w:r>
            <w:r w:rsidR="00A86964" w:rsidRPr="00A86964">
              <w:rPr>
                <w:rFonts w:ascii="Times New Roman" w:eastAsia="Times New Roman" w:hAnsi="Times New Roman" w:cs="Times New Roman"/>
                <w:sz w:val="26"/>
                <w:szCs w:val="26"/>
                <w:lang w:eastAsia="lv-LV"/>
              </w:rPr>
              <w:t xml:space="preserve"> Savienības Oficiālais Vēstnesis, 20</w:t>
            </w:r>
            <w:r>
              <w:rPr>
                <w:rFonts w:ascii="Times New Roman" w:eastAsia="Times New Roman" w:hAnsi="Times New Roman" w:cs="Times New Roman"/>
                <w:sz w:val="26"/>
                <w:szCs w:val="26"/>
                <w:lang w:eastAsia="lv-LV"/>
              </w:rPr>
              <w:t>06</w:t>
            </w:r>
            <w:r w:rsidR="00A86964" w:rsidRPr="00A86964">
              <w:rPr>
                <w:rFonts w:ascii="Times New Roman" w:eastAsia="Times New Roman" w:hAnsi="Times New Roman" w:cs="Times New Roman"/>
                <w:sz w:val="26"/>
                <w:szCs w:val="26"/>
                <w:lang w:eastAsia="lv-LV"/>
              </w:rPr>
              <w:t xml:space="preserve">.gada </w:t>
            </w:r>
            <w:r w:rsidR="002B3EEA">
              <w:rPr>
                <w:rFonts w:ascii="Times New Roman" w:eastAsia="Times New Roman" w:hAnsi="Times New Roman" w:cs="Times New Roman"/>
                <w:sz w:val="26"/>
                <w:szCs w:val="26"/>
                <w:lang w:eastAsia="lv-LV"/>
              </w:rPr>
              <w:t>31</w:t>
            </w:r>
            <w:r w:rsidR="00A86964" w:rsidRPr="00A86964">
              <w:rPr>
                <w:rFonts w:ascii="Times New Roman" w:eastAsia="Times New Roman" w:hAnsi="Times New Roman" w:cs="Times New Roman"/>
                <w:sz w:val="26"/>
                <w:szCs w:val="26"/>
                <w:lang w:eastAsia="lv-LV"/>
              </w:rPr>
              <w:t>.</w:t>
            </w:r>
            <w:r w:rsidR="002B3EEA">
              <w:rPr>
                <w:rFonts w:ascii="Times New Roman" w:eastAsia="Times New Roman" w:hAnsi="Times New Roman" w:cs="Times New Roman"/>
                <w:sz w:val="26"/>
                <w:szCs w:val="26"/>
                <w:lang w:eastAsia="lv-LV"/>
              </w:rPr>
              <w:t>jūlijs</w:t>
            </w:r>
            <w:r w:rsidR="00A86964" w:rsidRPr="00A86964">
              <w:rPr>
                <w:rFonts w:ascii="Times New Roman" w:eastAsia="Times New Roman" w:hAnsi="Times New Roman" w:cs="Times New Roman"/>
                <w:sz w:val="26"/>
                <w:szCs w:val="26"/>
                <w:lang w:eastAsia="lv-LV"/>
              </w:rPr>
              <w:t xml:space="preserve">, Nr. L </w:t>
            </w:r>
            <w:r w:rsidR="002B3EEA">
              <w:rPr>
                <w:rFonts w:ascii="Times New Roman" w:eastAsia="Times New Roman" w:hAnsi="Times New Roman" w:cs="Times New Roman"/>
                <w:sz w:val="26"/>
                <w:szCs w:val="26"/>
                <w:lang w:eastAsia="lv-LV"/>
              </w:rPr>
              <w:t>210</w:t>
            </w:r>
            <w:r w:rsidR="00A86964" w:rsidRPr="00A86964">
              <w:rPr>
                <w:rFonts w:ascii="Times New Roman" w:eastAsia="Times New Roman" w:hAnsi="Times New Roman" w:cs="Times New Roman"/>
                <w:sz w:val="26"/>
                <w:szCs w:val="26"/>
                <w:lang w:eastAsia="lv-LV"/>
              </w:rPr>
              <w:t>) (turpmāk – Regula Nr.</w:t>
            </w:r>
            <w:hyperlink r:id="rId9" w:tgtFrame="_blank" w:tooltip="REGULA" w:history="1">
              <w:r w:rsidR="00A86964" w:rsidRPr="00A86964">
                <w:rPr>
                  <w:rFonts w:ascii="Times New Roman" w:eastAsia="Times New Roman" w:hAnsi="Times New Roman" w:cs="Times New Roman"/>
                  <w:sz w:val="26"/>
                  <w:szCs w:val="26"/>
                  <w:lang w:eastAsia="lv-LV"/>
                </w:rPr>
                <w:t>1</w:t>
              </w:r>
              <w:r>
                <w:rPr>
                  <w:rFonts w:ascii="Times New Roman" w:eastAsia="Times New Roman" w:hAnsi="Times New Roman" w:cs="Times New Roman"/>
                  <w:sz w:val="26"/>
                  <w:szCs w:val="26"/>
                  <w:lang w:eastAsia="lv-LV"/>
                </w:rPr>
                <w:t>083</w:t>
              </w:r>
              <w:r w:rsidR="00A86964" w:rsidRPr="00A86964">
                <w:rPr>
                  <w:rFonts w:ascii="Times New Roman" w:eastAsia="Times New Roman" w:hAnsi="Times New Roman" w:cs="Times New Roman"/>
                  <w:sz w:val="26"/>
                  <w:szCs w:val="26"/>
                  <w:lang w:eastAsia="lv-LV"/>
                </w:rPr>
                <w:t>/20</w:t>
              </w:r>
              <w:r>
                <w:rPr>
                  <w:rFonts w:ascii="Times New Roman" w:eastAsia="Times New Roman" w:hAnsi="Times New Roman" w:cs="Times New Roman"/>
                  <w:sz w:val="26"/>
                  <w:szCs w:val="26"/>
                  <w:lang w:eastAsia="lv-LV"/>
                </w:rPr>
                <w:t>06</w:t>
              </w:r>
            </w:hyperlink>
            <w:r w:rsidR="00A86964" w:rsidRPr="00A86964">
              <w:rPr>
                <w:rFonts w:ascii="Times New Roman" w:eastAsia="Times New Roman" w:hAnsi="Times New Roman" w:cs="Times New Roman"/>
                <w:sz w:val="26"/>
                <w:szCs w:val="26"/>
                <w:lang w:eastAsia="lv-LV"/>
              </w:rPr>
              <w:t>)</w:t>
            </w:r>
          </w:p>
        </w:tc>
      </w:tr>
      <w:tr w:rsidR="0030681D" w:rsidRPr="00640496" w:rsidTr="0030681D">
        <w:tc>
          <w:tcPr>
            <w:tcW w:w="403" w:type="pct"/>
            <w:hideMark/>
          </w:tcPr>
          <w:p w:rsidR="0030681D" w:rsidRPr="00640496" w:rsidRDefault="0030681D" w:rsidP="0069613F">
            <w:pPr>
              <w:spacing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2.</w:t>
            </w:r>
          </w:p>
        </w:tc>
        <w:tc>
          <w:tcPr>
            <w:tcW w:w="1082" w:type="pct"/>
            <w:hideMark/>
          </w:tcPr>
          <w:p w:rsidR="0030681D" w:rsidRPr="00640496" w:rsidRDefault="0030681D" w:rsidP="0069613F">
            <w:pPr>
              <w:spacing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Citas starptautiskās saistības</w:t>
            </w:r>
          </w:p>
        </w:tc>
        <w:tc>
          <w:tcPr>
            <w:tcW w:w="3515" w:type="pct"/>
            <w:hideMark/>
          </w:tcPr>
          <w:p w:rsidR="0030681D" w:rsidRPr="00640496" w:rsidRDefault="0030681D" w:rsidP="0069613F">
            <w:pPr>
              <w:spacing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Noteikumu projekts šo jomu neskar.</w:t>
            </w:r>
          </w:p>
        </w:tc>
      </w:tr>
      <w:tr w:rsidR="0030681D" w:rsidRPr="00640496" w:rsidTr="0030681D">
        <w:tc>
          <w:tcPr>
            <w:tcW w:w="403" w:type="pct"/>
            <w:hideMark/>
          </w:tcPr>
          <w:p w:rsidR="0030681D" w:rsidRPr="00640496" w:rsidRDefault="0030681D" w:rsidP="0069613F">
            <w:pPr>
              <w:spacing w:line="240" w:lineRule="auto"/>
              <w:ind w:left="113" w:right="113"/>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3.</w:t>
            </w:r>
          </w:p>
        </w:tc>
        <w:tc>
          <w:tcPr>
            <w:tcW w:w="1082" w:type="pct"/>
            <w:hideMark/>
          </w:tcPr>
          <w:p w:rsidR="0030681D" w:rsidRPr="00640496" w:rsidRDefault="0030681D" w:rsidP="0069613F">
            <w:pPr>
              <w:spacing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 informācija</w:t>
            </w:r>
          </w:p>
        </w:tc>
        <w:tc>
          <w:tcPr>
            <w:tcW w:w="3515" w:type="pct"/>
            <w:hideMark/>
          </w:tcPr>
          <w:p w:rsidR="00BC2C20" w:rsidRPr="00D82A7E" w:rsidRDefault="00AB5137" w:rsidP="0069613F">
            <w:pPr>
              <w:pStyle w:val="Default"/>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Ar noteikumu projektu tiks ieviesti</w:t>
            </w:r>
            <w:r w:rsidR="00C42BF0">
              <w:rPr>
                <w:rFonts w:ascii="Times New Roman" w:eastAsia="Times New Roman" w:hAnsi="Times New Roman" w:cs="Times New Roman"/>
                <w:sz w:val="26"/>
                <w:szCs w:val="26"/>
                <w:lang w:eastAsia="lv-LV"/>
              </w:rPr>
              <w:t xml:space="preserve"> </w:t>
            </w:r>
            <w:r w:rsidR="00BC2C20" w:rsidRPr="00640496">
              <w:rPr>
                <w:rFonts w:ascii="Times New Roman" w:eastAsia="Times New Roman" w:hAnsi="Times New Roman" w:cs="Times New Roman"/>
                <w:sz w:val="26"/>
                <w:szCs w:val="26"/>
                <w:lang w:eastAsia="lv-LV"/>
              </w:rPr>
              <w:t xml:space="preserve">Eiropas Komisijas </w:t>
            </w:r>
            <w:r w:rsidR="00BC2C20">
              <w:rPr>
                <w:rFonts w:ascii="Times New Roman" w:eastAsia="Times New Roman" w:hAnsi="Times New Roman" w:cs="Times New Roman"/>
                <w:sz w:val="26"/>
                <w:szCs w:val="26"/>
                <w:lang w:eastAsia="lv-LV"/>
              </w:rPr>
              <w:t>paziņojumā „</w:t>
            </w:r>
            <w:r w:rsidR="00BC2C20" w:rsidRPr="00640496">
              <w:rPr>
                <w:rFonts w:ascii="Times New Roman" w:eastAsia="Times New Roman" w:hAnsi="Times New Roman" w:cs="Times New Roman"/>
                <w:i/>
                <w:sz w:val="26"/>
                <w:szCs w:val="26"/>
                <w:lang w:eastAsia="lv-LV"/>
              </w:rPr>
              <w:t>Nostādn</w:t>
            </w:r>
            <w:r w:rsidR="00BC2C20">
              <w:rPr>
                <w:rFonts w:ascii="Times New Roman" w:eastAsia="Times New Roman" w:hAnsi="Times New Roman" w:cs="Times New Roman"/>
                <w:i/>
                <w:sz w:val="26"/>
                <w:szCs w:val="26"/>
                <w:lang w:eastAsia="lv-LV"/>
              </w:rPr>
              <w:t>e</w:t>
            </w:r>
            <w:r w:rsidR="00BC2C20" w:rsidRPr="00640496">
              <w:rPr>
                <w:rFonts w:ascii="Times New Roman" w:eastAsia="Times New Roman" w:hAnsi="Times New Roman" w:cs="Times New Roman"/>
                <w:i/>
                <w:sz w:val="26"/>
                <w:szCs w:val="26"/>
                <w:lang w:eastAsia="lv-LV"/>
              </w:rPr>
              <w:t>s par valsts atbalstu pētniecībai, izstrādei un inovācijai</w:t>
            </w:r>
            <w:r w:rsidR="00BC2C20">
              <w:rPr>
                <w:rFonts w:ascii="Times New Roman" w:eastAsia="Times New Roman" w:hAnsi="Times New Roman" w:cs="Times New Roman"/>
                <w:i/>
                <w:sz w:val="26"/>
                <w:szCs w:val="26"/>
                <w:lang w:eastAsia="lv-LV"/>
              </w:rPr>
              <w:t>”</w:t>
            </w:r>
            <w:r w:rsidR="00BC2C20" w:rsidRPr="00640496">
              <w:rPr>
                <w:rFonts w:ascii="Times New Roman" w:eastAsia="Times New Roman" w:hAnsi="Times New Roman" w:cs="Times New Roman"/>
                <w:sz w:val="26"/>
                <w:szCs w:val="26"/>
                <w:lang w:eastAsia="lv-LV"/>
              </w:rPr>
              <w:t xml:space="preserve"> </w:t>
            </w:r>
            <w:r w:rsidR="00BC2C20" w:rsidRPr="00F74B13">
              <w:rPr>
                <w:rFonts w:ascii="Times New Roman" w:eastAsia="Times New Roman" w:hAnsi="Times New Roman" w:cs="Times New Roman"/>
                <w:sz w:val="26"/>
                <w:szCs w:val="26"/>
                <w:lang w:eastAsia="lv-LV"/>
              </w:rPr>
              <w:t>(Eiropas Savienības Oficiālais Vēstnesis, 2014. gada 2</w:t>
            </w:r>
            <w:r w:rsidR="00BC2C20">
              <w:rPr>
                <w:rFonts w:ascii="Times New Roman" w:eastAsia="Times New Roman" w:hAnsi="Times New Roman" w:cs="Times New Roman"/>
                <w:sz w:val="26"/>
                <w:szCs w:val="26"/>
                <w:lang w:eastAsia="lv-LV"/>
              </w:rPr>
              <w:t>7</w:t>
            </w:r>
            <w:r w:rsidR="00BC2C20" w:rsidRPr="00F74B13">
              <w:rPr>
                <w:rFonts w:ascii="Times New Roman" w:eastAsia="Times New Roman" w:hAnsi="Times New Roman" w:cs="Times New Roman"/>
                <w:sz w:val="26"/>
                <w:szCs w:val="26"/>
                <w:lang w:eastAsia="lv-LV"/>
              </w:rPr>
              <w:t>. jūnijs, Nr. </w:t>
            </w:r>
            <w:r w:rsidR="00BC2C20" w:rsidRPr="00970F62">
              <w:rPr>
                <w:rFonts w:ascii="Times New Roman" w:eastAsia="Times New Roman" w:hAnsi="Times New Roman" w:cs="Times New Roman"/>
                <w:sz w:val="26"/>
                <w:szCs w:val="26"/>
                <w:lang w:eastAsia="lv-LV"/>
              </w:rPr>
              <w:t xml:space="preserve">C 198/1) noteiktie </w:t>
            </w:r>
            <w:r w:rsidR="00BC2C20" w:rsidRPr="00D82A7E">
              <w:rPr>
                <w:rFonts w:ascii="Times New Roman" w:eastAsia="Times New Roman" w:hAnsi="Times New Roman" w:cs="Times New Roman"/>
                <w:sz w:val="26"/>
                <w:szCs w:val="26"/>
                <w:lang w:eastAsia="lv-LV"/>
              </w:rPr>
              <w:t>noteikumi, tai skaitā 15.punkta „h”, „j”, „l”, „v”, „</w:t>
            </w:r>
            <w:proofErr w:type="spellStart"/>
            <w:r w:rsidR="00BC2C20" w:rsidRPr="00D82A7E">
              <w:rPr>
                <w:rFonts w:ascii="Times New Roman" w:eastAsia="Times New Roman" w:hAnsi="Times New Roman" w:cs="Times New Roman"/>
                <w:sz w:val="26"/>
                <w:szCs w:val="26"/>
                <w:lang w:eastAsia="lv-LV"/>
              </w:rPr>
              <w:t>ee</w:t>
            </w:r>
            <w:proofErr w:type="spellEnd"/>
            <w:r w:rsidR="00BC2C20" w:rsidRPr="00D82A7E">
              <w:rPr>
                <w:rFonts w:ascii="Times New Roman" w:eastAsia="Times New Roman" w:hAnsi="Times New Roman" w:cs="Times New Roman"/>
                <w:sz w:val="26"/>
                <w:szCs w:val="26"/>
                <w:lang w:eastAsia="lv-LV"/>
              </w:rPr>
              <w:t>”, „</w:t>
            </w:r>
            <w:proofErr w:type="spellStart"/>
            <w:r w:rsidR="00BC2C20" w:rsidRPr="00D82A7E">
              <w:rPr>
                <w:rFonts w:ascii="Times New Roman" w:eastAsia="Times New Roman" w:hAnsi="Times New Roman" w:cs="Times New Roman"/>
                <w:sz w:val="26"/>
                <w:szCs w:val="26"/>
                <w:lang w:eastAsia="lv-LV"/>
              </w:rPr>
              <w:t>ff</w:t>
            </w:r>
            <w:proofErr w:type="spellEnd"/>
            <w:r w:rsidR="00BC2C20" w:rsidRPr="00D82A7E">
              <w:rPr>
                <w:rFonts w:ascii="Times New Roman" w:eastAsia="Times New Roman" w:hAnsi="Times New Roman" w:cs="Times New Roman"/>
                <w:sz w:val="26"/>
                <w:szCs w:val="26"/>
                <w:lang w:eastAsia="lv-LV"/>
              </w:rPr>
              <w:t>” apakšpunkts, 18., un 19.punkts</w:t>
            </w:r>
            <w:r w:rsidR="00125CA8" w:rsidRPr="00D82A7E">
              <w:rPr>
                <w:rFonts w:ascii="Times New Roman" w:eastAsia="Times New Roman" w:hAnsi="Times New Roman" w:cs="Times New Roman"/>
                <w:sz w:val="26"/>
                <w:szCs w:val="26"/>
                <w:lang w:eastAsia="lv-LV"/>
              </w:rPr>
              <w:t>.</w:t>
            </w:r>
            <w:r w:rsidR="00BC2C20" w:rsidRPr="00D82A7E">
              <w:rPr>
                <w:rFonts w:ascii="Times New Roman" w:eastAsia="Times New Roman" w:hAnsi="Times New Roman" w:cs="Times New Roman"/>
                <w:sz w:val="26"/>
                <w:szCs w:val="26"/>
                <w:lang w:eastAsia="lv-LV"/>
              </w:rPr>
              <w:t xml:space="preserve"> </w:t>
            </w:r>
          </w:p>
          <w:p w:rsidR="0030681D" w:rsidRPr="008162C8" w:rsidRDefault="00C42BF0" w:rsidP="00970F62">
            <w:pPr>
              <w:pStyle w:val="Default"/>
              <w:ind w:left="113" w:right="113"/>
              <w:jc w:val="both"/>
              <w:rPr>
                <w:rFonts w:ascii="Times New Roman" w:eastAsia="Times New Roman" w:hAnsi="Times New Roman" w:cs="Times New Roman"/>
                <w:sz w:val="26"/>
                <w:szCs w:val="26"/>
                <w:lang w:eastAsia="lv-LV"/>
              </w:rPr>
            </w:pPr>
            <w:r w:rsidRPr="00D82A7E">
              <w:rPr>
                <w:rFonts w:ascii="Times New Roman" w:eastAsia="Times New Roman" w:hAnsi="Times New Roman" w:cs="Times New Roman"/>
                <w:sz w:val="26"/>
                <w:szCs w:val="26"/>
                <w:lang w:eastAsia="lv-LV"/>
              </w:rPr>
              <w:t xml:space="preserve">Noteikumu projekta ir sniegts atsevišķu </w:t>
            </w:r>
            <w:r w:rsidR="000B2D59" w:rsidRPr="00D82A7E">
              <w:rPr>
                <w:rFonts w:ascii="Times New Roman" w:eastAsia="Times New Roman" w:hAnsi="Times New Roman" w:cs="Times New Roman"/>
                <w:sz w:val="26"/>
                <w:szCs w:val="26"/>
                <w:lang w:eastAsia="lv-LV"/>
              </w:rPr>
              <w:t xml:space="preserve">Komisijas 2014. gada 17. jūnija Regulas (ES) Nr. 651/2014, ar ko noteiktas atbalsta kategorijas atzīst par saderīgām ar iekšējo tirgu, piemērojot Līguma 107. un 108. Pantu (Eiropas Savienības Oficiālais Vēstnesis, 2014. gada 26. jūnijs, Nr. L 187) </w:t>
            </w:r>
            <w:r w:rsidRPr="00D82A7E">
              <w:rPr>
                <w:rFonts w:ascii="Times New Roman" w:eastAsia="Times New Roman" w:hAnsi="Times New Roman" w:cs="Times New Roman"/>
                <w:sz w:val="26"/>
                <w:szCs w:val="26"/>
                <w:lang w:eastAsia="lv-LV"/>
              </w:rPr>
              <w:t>terminu definējums</w:t>
            </w:r>
            <w:r w:rsidR="00B21E21" w:rsidRPr="00D82A7E">
              <w:rPr>
                <w:rFonts w:ascii="Times New Roman" w:eastAsia="Times New Roman" w:hAnsi="Times New Roman" w:cs="Times New Roman"/>
                <w:sz w:val="26"/>
                <w:szCs w:val="26"/>
                <w:lang w:eastAsia="lv-LV"/>
              </w:rPr>
              <w:t>, tai</w:t>
            </w:r>
            <w:r w:rsidR="00B21E21">
              <w:rPr>
                <w:rFonts w:ascii="Times New Roman" w:eastAsia="Times New Roman" w:hAnsi="Times New Roman" w:cs="Times New Roman"/>
                <w:sz w:val="26"/>
                <w:szCs w:val="26"/>
                <w:lang w:eastAsia="lv-LV"/>
              </w:rPr>
              <w:t xml:space="preserve"> skaitā </w:t>
            </w:r>
            <w:r w:rsidR="00B21E21" w:rsidRPr="00640496">
              <w:rPr>
                <w:rFonts w:ascii="Times New Roman" w:eastAsia="Times New Roman" w:hAnsi="Times New Roman" w:cs="Times New Roman"/>
                <w:sz w:val="26"/>
                <w:szCs w:val="26"/>
                <w:lang w:eastAsia="lv-LV"/>
              </w:rPr>
              <w:t xml:space="preserve">1.panta 4.punkta </w:t>
            </w:r>
            <w:r w:rsidR="001207E7">
              <w:rPr>
                <w:rFonts w:ascii="Times New Roman" w:eastAsia="Times New Roman" w:hAnsi="Times New Roman" w:cs="Times New Roman"/>
                <w:sz w:val="26"/>
                <w:szCs w:val="26"/>
                <w:lang w:eastAsia="lv-LV"/>
              </w:rPr>
              <w:t>„</w:t>
            </w:r>
            <w:r w:rsidR="00B21E21" w:rsidRPr="00640496">
              <w:rPr>
                <w:rFonts w:ascii="Times New Roman" w:eastAsia="Times New Roman" w:hAnsi="Times New Roman" w:cs="Times New Roman"/>
                <w:sz w:val="26"/>
                <w:szCs w:val="26"/>
                <w:lang w:eastAsia="lv-LV"/>
              </w:rPr>
              <w:t>a</w:t>
            </w:r>
            <w:r w:rsidR="001207E7">
              <w:rPr>
                <w:rFonts w:ascii="Times New Roman" w:eastAsia="Times New Roman" w:hAnsi="Times New Roman" w:cs="Times New Roman"/>
                <w:sz w:val="26"/>
                <w:szCs w:val="26"/>
                <w:lang w:eastAsia="lv-LV"/>
              </w:rPr>
              <w:t>”</w:t>
            </w:r>
            <w:r w:rsidR="00B21E21" w:rsidRPr="00640496">
              <w:rPr>
                <w:rFonts w:ascii="Times New Roman" w:eastAsia="Times New Roman" w:hAnsi="Times New Roman" w:cs="Times New Roman"/>
                <w:sz w:val="26"/>
                <w:szCs w:val="26"/>
                <w:lang w:eastAsia="lv-LV"/>
              </w:rPr>
              <w:t xml:space="preserve"> apakšpunkts</w:t>
            </w:r>
            <w:r w:rsidR="00B21E21">
              <w:rPr>
                <w:rFonts w:ascii="Times New Roman" w:eastAsia="Times New Roman" w:hAnsi="Times New Roman" w:cs="Times New Roman"/>
                <w:sz w:val="26"/>
                <w:szCs w:val="26"/>
                <w:lang w:eastAsia="lv-LV"/>
              </w:rPr>
              <w:t xml:space="preserve">, </w:t>
            </w:r>
            <w:r w:rsidR="00B21E21" w:rsidRPr="00640496">
              <w:rPr>
                <w:rFonts w:ascii="Times New Roman" w:eastAsia="Times New Roman" w:hAnsi="Times New Roman" w:cs="Times New Roman"/>
                <w:sz w:val="26"/>
                <w:szCs w:val="26"/>
                <w:lang w:eastAsia="lv-LV"/>
              </w:rPr>
              <w:t>2.panta 18.punkts</w:t>
            </w:r>
            <w:r w:rsidR="00BC2C20">
              <w:rPr>
                <w:rFonts w:ascii="Times New Roman" w:eastAsia="Times New Roman" w:hAnsi="Times New Roman" w:cs="Times New Roman"/>
                <w:sz w:val="26"/>
                <w:szCs w:val="26"/>
                <w:lang w:eastAsia="lv-LV"/>
              </w:rPr>
              <w:t>.</w:t>
            </w:r>
          </w:p>
        </w:tc>
      </w:tr>
    </w:tbl>
    <w:p w:rsidR="0030681D" w:rsidRPr="00640496" w:rsidRDefault="0030681D" w:rsidP="0030681D">
      <w:pPr>
        <w:rPr>
          <w:sz w:val="26"/>
          <w:szCs w:val="26"/>
        </w:rPr>
      </w:pPr>
    </w:p>
    <w:tbl>
      <w:tblPr>
        <w:tblW w:w="9212"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tblPr>
      <w:tblGrid>
        <w:gridCol w:w="2082"/>
        <w:gridCol w:w="1134"/>
        <w:gridCol w:w="1276"/>
        <w:gridCol w:w="1966"/>
        <w:gridCol w:w="2754"/>
      </w:tblGrid>
      <w:tr w:rsidR="0030681D" w:rsidRPr="00640496" w:rsidTr="0030681D">
        <w:tc>
          <w:tcPr>
            <w:tcW w:w="9212" w:type="dxa"/>
            <w:gridSpan w:val="5"/>
            <w:vAlign w:val="center"/>
            <w:hideMark/>
          </w:tcPr>
          <w:p w:rsidR="0030681D" w:rsidRPr="00640496" w:rsidRDefault="0030681D" w:rsidP="0030681D">
            <w:pPr>
              <w:spacing w:line="240" w:lineRule="auto"/>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1.tabula</w:t>
            </w:r>
            <w:r w:rsidRPr="00640496">
              <w:rPr>
                <w:rFonts w:ascii="Times New Roman" w:eastAsia="Times New Roman" w:hAnsi="Times New Roman" w:cs="Times New Roman"/>
                <w:b/>
                <w:bCs/>
                <w:sz w:val="26"/>
                <w:szCs w:val="26"/>
                <w:lang w:eastAsia="lv-LV"/>
              </w:rPr>
              <w:br/>
            </w:r>
            <w:r w:rsidRPr="00640496">
              <w:rPr>
                <w:rFonts w:ascii="Times New Roman" w:eastAsia="Times New Roman" w:hAnsi="Times New Roman" w:cs="Times New Roman"/>
                <w:b/>
                <w:bCs/>
                <w:sz w:val="26"/>
                <w:szCs w:val="26"/>
                <w:lang w:eastAsia="lv-LV"/>
              </w:rPr>
              <w:lastRenderedPageBreak/>
              <w:t>Tiesību akta projekta atbilstība ES tiesību aktiem</w:t>
            </w:r>
          </w:p>
        </w:tc>
      </w:tr>
      <w:tr w:rsidR="0030681D" w:rsidRPr="00640496" w:rsidTr="0030681D">
        <w:tc>
          <w:tcPr>
            <w:tcW w:w="2082" w:type="dxa"/>
            <w:vAlign w:val="center"/>
            <w:hideMark/>
          </w:tcPr>
          <w:p w:rsidR="0030681D" w:rsidRPr="00E86E57" w:rsidRDefault="0030681D" w:rsidP="0030681D">
            <w:pPr>
              <w:spacing w:line="240" w:lineRule="auto"/>
              <w:jc w:val="both"/>
              <w:rPr>
                <w:rFonts w:ascii="Times New Roman" w:eastAsia="Times New Roman" w:hAnsi="Times New Roman" w:cs="Times New Roman"/>
                <w:sz w:val="24"/>
                <w:szCs w:val="24"/>
                <w:lang w:eastAsia="lv-LV"/>
              </w:rPr>
            </w:pPr>
            <w:r w:rsidRPr="00E86E57">
              <w:rPr>
                <w:rFonts w:ascii="Times New Roman" w:eastAsia="Times New Roman" w:hAnsi="Times New Roman" w:cs="Times New Roman"/>
                <w:sz w:val="24"/>
                <w:szCs w:val="24"/>
                <w:lang w:eastAsia="lv-LV"/>
              </w:rPr>
              <w:lastRenderedPageBreak/>
              <w:t>Attiecīgā ES tiesību akta datums, numurs un nosaukums</w:t>
            </w:r>
          </w:p>
        </w:tc>
        <w:tc>
          <w:tcPr>
            <w:tcW w:w="7130" w:type="dxa"/>
            <w:gridSpan w:val="4"/>
            <w:vAlign w:val="center"/>
            <w:hideMark/>
          </w:tcPr>
          <w:p w:rsidR="00FE5374" w:rsidRPr="00E86E57" w:rsidRDefault="00FE5374" w:rsidP="002B3EEA">
            <w:pPr>
              <w:pStyle w:val="naiskr"/>
              <w:spacing w:before="0" w:after="0"/>
              <w:jc w:val="both"/>
              <w:rPr>
                <w:lang w:eastAsia="en-US"/>
              </w:rPr>
            </w:pPr>
            <w:r w:rsidRPr="00E86E57">
              <w:t>Regula Nr.</w:t>
            </w:r>
            <w:hyperlink r:id="rId10" w:tgtFrame="_blank" w:tooltip="REGULA" w:history="1">
              <w:r w:rsidRPr="00E86E57">
                <w:t>1</w:t>
              </w:r>
              <w:r w:rsidR="002B3EEA">
                <w:t>08</w:t>
              </w:r>
              <w:r w:rsidRPr="00E86E57">
                <w:t>3/20</w:t>
              </w:r>
              <w:r w:rsidR="002B3EEA">
                <w:t>06</w:t>
              </w:r>
            </w:hyperlink>
          </w:p>
        </w:tc>
      </w:tr>
      <w:tr w:rsidR="0030681D" w:rsidRPr="00640496" w:rsidTr="00030269">
        <w:tc>
          <w:tcPr>
            <w:tcW w:w="2082" w:type="dxa"/>
            <w:vAlign w:val="center"/>
            <w:hideMark/>
          </w:tcPr>
          <w:p w:rsidR="0030681D" w:rsidRPr="00E86E57" w:rsidRDefault="0030681D" w:rsidP="0030681D">
            <w:pPr>
              <w:spacing w:line="240" w:lineRule="auto"/>
              <w:jc w:val="center"/>
              <w:rPr>
                <w:rFonts w:ascii="Times New Roman" w:eastAsia="Times New Roman" w:hAnsi="Times New Roman" w:cs="Times New Roman"/>
                <w:sz w:val="24"/>
                <w:szCs w:val="24"/>
                <w:lang w:eastAsia="lv-LV"/>
              </w:rPr>
            </w:pPr>
            <w:r w:rsidRPr="00E86E57">
              <w:rPr>
                <w:rFonts w:ascii="Times New Roman" w:eastAsia="Times New Roman" w:hAnsi="Times New Roman" w:cs="Times New Roman"/>
                <w:sz w:val="24"/>
                <w:szCs w:val="24"/>
                <w:lang w:eastAsia="lv-LV"/>
              </w:rPr>
              <w:t>A</w:t>
            </w:r>
          </w:p>
        </w:tc>
        <w:tc>
          <w:tcPr>
            <w:tcW w:w="2410" w:type="dxa"/>
            <w:gridSpan w:val="2"/>
            <w:vAlign w:val="center"/>
            <w:hideMark/>
          </w:tcPr>
          <w:p w:rsidR="0030681D" w:rsidRPr="00E86E57" w:rsidRDefault="0030681D" w:rsidP="0030681D">
            <w:pPr>
              <w:spacing w:line="240" w:lineRule="auto"/>
              <w:jc w:val="center"/>
              <w:rPr>
                <w:rFonts w:ascii="Times New Roman" w:eastAsia="Times New Roman" w:hAnsi="Times New Roman" w:cs="Times New Roman"/>
                <w:sz w:val="24"/>
                <w:szCs w:val="24"/>
                <w:lang w:eastAsia="lv-LV"/>
              </w:rPr>
            </w:pPr>
            <w:r w:rsidRPr="00E86E57">
              <w:rPr>
                <w:rFonts w:ascii="Times New Roman" w:eastAsia="Times New Roman" w:hAnsi="Times New Roman" w:cs="Times New Roman"/>
                <w:sz w:val="24"/>
                <w:szCs w:val="24"/>
                <w:lang w:eastAsia="lv-LV"/>
              </w:rPr>
              <w:t>B</w:t>
            </w:r>
          </w:p>
        </w:tc>
        <w:tc>
          <w:tcPr>
            <w:tcW w:w="1966" w:type="dxa"/>
            <w:vAlign w:val="center"/>
            <w:hideMark/>
          </w:tcPr>
          <w:p w:rsidR="0030681D" w:rsidRPr="00E86E57" w:rsidRDefault="0030681D" w:rsidP="0030681D">
            <w:pPr>
              <w:spacing w:line="240" w:lineRule="auto"/>
              <w:jc w:val="center"/>
              <w:rPr>
                <w:rFonts w:ascii="Times New Roman" w:eastAsia="Times New Roman" w:hAnsi="Times New Roman" w:cs="Times New Roman"/>
                <w:sz w:val="24"/>
                <w:szCs w:val="24"/>
                <w:lang w:eastAsia="lv-LV"/>
              </w:rPr>
            </w:pPr>
            <w:r w:rsidRPr="00E86E57">
              <w:rPr>
                <w:rFonts w:ascii="Times New Roman" w:eastAsia="Times New Roman" w:hAnsi="Times New Roman" w:cs="Times New Roman"/>
                <w:sz w:val="24"/>
                <w:szCs w:val="24"/>
                <w:lang w:eastAsia="lv-LV"/>
              </w:rPr>
              <w:t>C</w:t>
            </w:r>
          </w:p>
        </w:tc>
        <w:tc>
          <w:tcPr>
            <w:tcW w:w="2754" w:type="dxa"/>
            <w:vAlign w:val="center"/>
            <w:hideMark/>
          </w:tcPr>
          <w:p w:rsidR="0030681D" w:rsidRPr="00E86E57" w:rsidRDefault="0030681D" w:rsidP="0030681D">
            <w:pPr>
              <w:spacing w:line="240" w:lineRule="auto"/>
              <w:jc w:val="center"/>
              <w:rPr>
                <w:rFonts w:ascii="Times New Roman" w:eastAsia="Times New Roman" w:hAnsi="Times New Roman" w:cs="Times New Roman"/>
                <w:sz w:val="24"/>
                <w:szCs w:val="24"/>
                <w:lang w:eastAsia="lv-LV"/>
              </w:rPr>
            </w:pPr>
            <w:r w:rsidRPr="00E86E57">
              <w:rPr>
                <w:rFonts w:ascii="Times New Roman" w:eastAsia="Times New Roman" w:hAnsi="Times New Roman" w:cs="Times New Roman"/>
                <w:sz w:val="24"/>
                <w:szCs w:val="24"/>
                <w:lang w:eastAsia="lv-LV"/>
              </w:rPr>
              <w:t>D</w:t>
            </w:r>
          </w:p>
        </w:tc>
      </w:tr>
      <w:tr w:rsidR="0030681D" w:rsidRPr="00640496" w:rsidTr="00030269">
        <w:tc>
          <w:tcPr>
            <w:tcW w:w="2082" w:type="dxa"/>
            <w:hideMark/>
          </w:tcPr>
          <w:p w:rsidR="0030681D" w:rsidRPr="00E86E57" w:rsidRDefault="0030681D" w:rsidP="0030681D">
            <w:pPr>
              <w:pStyle w:val="naiskr"/>
              <w:spacing w:before="0" w:after="0"/>
              <w:jc w:val="both"/>
              <w:rPr>
                <w:lang w:eastAsia="en-US"/>
              </w:rPr>
            </w:pPr>
            <w:r w:rsidRPr="00E86E57">
              <w:rPr>
                <w:lang w:eastAsia="en-US"/>
              </w:rPr>
              <w:t xml:space="preserve">Attiecīgā ES tiesību akta panta numurs (uzskaitot katru tiesību akta </w:t>
            </w:r>
            <w:r w:rsidRPr="00E86E57">
              <w:rPr>
                <w:lang w:eastAsia="en-US"/>
              </w:rPr>
              <w:br/>
              <w:t>vienību – pantu, daļu, punktu, apakšpunktu)</w:t>
            </w:r>
          </w:p>
        </w:tc>
        <w:tc>
          <w:tcPr>
            <w:tcW w:w="2410" w:type="dxa"/>
            <w:gridSpan w:val="2"/>
            <w:hideMark/>
          </w:tcPr>
          <w:p w:rsidR="0030681D" w:rsidRPr="00E86E57" w:rsidRDefault="0030681D" w:rsidP="0030681D">
            <w:pPr>
              <w:pStyle w:val="naiskr"/>
              <w:spacing w:before="0" w:after="0"/>
              <w:jc w:val="both"/>
              <w:rPr>
                <w:lang w:eastAsia="en-US"/>
              </w:rPr>
            </w:pPr>
            <w:r w:rsidRPr="00E86E57">
              <w:rPr>
                <w:lang w:eastAsia="en-US"/>
              </w:rPr>
              <w:t>Projekta vienība, kas pārņem vai ievieš katru šīs tabulas A ailē minēto ES tiesību akta vienību</w:t>
            </w:r>
          </w:p>
        </w:tc>
        <w:tc>
          <w:tcPr>
            <w:tcW w:w="1966" w:type="dxa"/>
            <w:hideMark/>
          </w:tcPr>
          <w:p w:rsidR="0030681D" w:rsidRPr="00E86E57" w:rsidRDefault="0030681D" w:rsidP="0030681D">
            <w:pPr>
              <w:pStyle w:val="naiskr"/>
              <w:spacing w:before="0" w:after="0"/>
              <w:jc w:val="both"/>
              <w:rPr>
                <w:lang w:eastAsia="en-US"/>
              </w:rPr>
            </w:pPr>
            <w:r w:rsidRPr="00E86E57">
              <w:rPr>
                <w:lang w:eastAsia="en-US"/>
              </w:rPr>
              <w:t>Informācija par to, vai šīs tabulas A ailē minētās ES tiesību akta vienības tiek pārņemtas vai ieviestas pilnībā vai daļēji.</w:t>
            </w:r>
          </w:p>
          <w:p w:rsidR="0030681D" w:rsidRPr="00E86E57" w:rsidRDefault="0030681D" w:rsidP="0030681D">
            <w:pPr>
              <w:pStyle w:val="naiskr"/>
              <w:spacing w:before="0" w:after="0"/>
              <w:jc w:val="both"/>
              <w:rPr>
                <w:lang w:eastAsia="en-US"/>
              </w:rPr>
            </w:pPr>
            <w:r w:rsidRPr="00E86E57">
              <w:rPr>
                <w:lang w:eastAsia="en-US"/>
              </w:rPr>
              <w:t>Ja attiecīgā ES tiesību akta vienība tiek pārņemta vai ieviesta daļēji, – sniedz attiecīgu skaidrojumu, kā arī precīzi norāda, kad un kādā veidā ES tiesību akta vienība tiks pārņemta vai ieviesta pilnībā.</w:t>
            </w:r>
          </w:p>
          <w:p w:rsidR="0030681D" w:rsidRPr="00E86E57" w:rsidRDefault="0030681D" w:rsidP="0030681D">
            <w:pPr>
              <w:pStyle w:val="naiskr"/>
              <w:spacing w:before="0" w:after="0"/>
              <w:jc w:val="both"/>
              <w:rPr>
                <w:lang w:eastAsia="en-US"/>
              </w:rPr>
            </w:pPr>
            <w:r w:rsidRPr="00E86E57">
              <w:rPr>
                <w:lang w:eastAsia="en-US"/>
              </w:rPr>
              <w:t>Norāda institūciju, kas ir atbildīga par šo saistību izpildi pilnībā</w:t>
            </w:r>
          </w:p>
        </w:tc>
        <w:tc>
          <w:tcPr>
            <w:tcW w:w="2754" w:type="dxa"/>
            <w:hideMark/>
          </w:tcPr>
          <w:p w:rsidR="0030681D" w:rsidRPr="00E86E57" w:rsidRDefault="0030681D" w:rsidP="0030681D">
            <w:pPr>
              <w:pStyle w:val="naiskr"/>
              <w:spacing w:before="0" w:after="0"/>
              <w:jc w:val="both"/>
              <w:rPr>
                <w:lang w:eastAsia="en-US"/>
              </w:rPr>
            </w:pPr>
            <w:r w:rsidRPr="00E86E57">
              <w:rPr>
                <w:lang w:eastAsia="en-US"/>
              </w:rPr>
              <w:t>Informācija par to, vai šīs tabulas B ailē minētās projekta vienības paredz stingrākas prasības nekā šīs tabulas A ailē minētās ES tiesību akta vienības.</w:t>
            </w:r>
          </w:p>
          <w:p w:rsidR="0030681D" w:rsidRPr="00E86E57" w:rsidRDefault="0030681D" w:rsidP="0030681D">
            <w:pPr>
              <w:pStyle w:val="naiskr"/>
              <w:spacing w:before="0" w:after="0"/>
              <w:jc w:val="both"/>
              <w:rPr>
                <w:lang w:eastAsia="en-US"/>
              </w:rPr>
            </w:pPr>
            <w:r w:rsidRPr="00E86E57">
              <w:rPr>
                <w:lang w:eastAsia="en-US"/>
              </w:rPr>
              <w:t>Ja projekts satur stingrākas prasības nekā attiecīgais ES tiesību akts, – norāda pamatojumu un samērīgumu.</w:t>
            </w:r>
          </w:p>
          <w:p w:rsidR="0030681D" w:rsidRPr="00E86E57" w:rsidRDefault="0030681D" w:rsidP="0030681D">
            <w:pPr>
              <w:pStyle w:val="naiskr"/>
              <w:spacing w:before="0" w:after="0"/>
              <w:jc w:val="both"/>
              <w:rPr>
                <w:lang w:eastAsia="en-US"/>
              </w:rPr>
            </w:pPr>
            <w:r w:rsidRPr="00E86E57">
              <w:rPr>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315060" w:rsidRPr="00640496" w:rsidTr="00030269">
        <w:tc>
          <w:tcPr>
            <w:tcW w:w="2082" w:type="dxa"/>
            <w:vAlign w:val="center"/>
          </w:tcPr>
          <w:p w:rsidR="00315060" w:rsidRPr="00640496" w:rsidRDefault="00315060" w:rsidP="00995E3D">
            <w:pPr>
              <w:spacing w:before="10" w:after="0" w:line="240" w:lineRule="auto"/>
              <w:ind w:left="113" w:right="113"/>
              <w:jc w:val="both"/>
              <w:rPr>
                <w:rFonts w:ascii="Times New Roman" w:eastAsia="Times New Roman" w:hAnsi="Times New Roman" w:cs="Times New Roman"/>
                <w:sz w:val="26"/>
                <w:szCs w:val="26"/>
                <w:lang w:eastAsia="lv-LV"/>
              </w:rPr>
            </w:pPr>
            <w:r w:rsidRPr="00A86964">
              <w:rPr>
                <w:rFonts w:ascii="Times New Roman" w:eastAsia="Times New Roman" w:hAnsi="Times New Roman" w:cs="Times New Roman"/>
                <w:sz w:val="26"/>
                <w:szCs w:val="26"/>
                <w:lang w:eastAsia="lv-LV"/>
              </w:rPr>
              <w:t>Regula</w:t>
            </w:r>
            <w:r>
              <w:rPr>
                <w:rFonts w:ascii="Times New Roman" w:eastAsia="Times New Roman" w:hAnsi="Times New Roman" w:cs="Times New Roman"/>
                <w:sz w:val="26"/>
                <w:szCs w:val="26"/>
                <w:lang w:eastAsia="lv-LV"/>
              </w:rPr>
              <w:t>s</w:t>
            </w:r>
            <w:r w:rsidRPr="00A86964">
              <w:rPr>
                <w:rFonts w:ascii="Times New Roman" w:eastAsia="Times New Roman" w:hAnsi="Times New Roman" w:cs="Times New Roman"/>
                <w:sz w:val="26"/>
                <w:szCs w:val="26"/>
                <w:lang w:eastAsia="lv-LV"/>
              </w:rPr>
              <w:t xml:space="preserve"> </w:t>
            </w:r>
            <w:r w:rsidR="00995E3D">
              <w:rPr>
                <w:rFonts w:ascii="Times New Roman" w:eastAsia="Times New Roman" w:hAnsi="Times New Roman" w:cs="Times New Roman"/>
                <w:sz w:val="26"/>
                <w:szCs w:val="26"/>
                <w:lang w:eastAsia="lv-LV"/>
              </w:rPr>
              <w:t>Nr.1083/2006 93</w:t>
            </w:r>
            <w:r w:rsidRPr="00315060">
              <w:rPr>
                <w:rFonts w:ascii="Times New Roman" w:eastAsia="Times New Roman" w:hAnsi="Times New Roman" w:cs="Times New Roman"/>
                <w:sz w:val="26"/>
                <w:szCs w:val="26"/>
                <w:lang w:eastAsia="lv-LV"/>
              </w:rPr>
              <w:t>.panta 1. un 2.punkts</w:t>
            </w:r>
          </w:p>
        </w:tc>
        <w:tc>
          <w:tcPr>
            <w:tcW w:w="2410" w:type="dxa"/>
            <w:gridSpan w:val="2"/>
            <w:vAlign w:val="center"/>
          </w:tcPr>
          <w:p w:rsidR="00315060" w:rsidRPr="00640496" w:rsidRDefault="00315060" w:rsidP="00315060">
            <w:pPr>
              <w:spacing w:before="10"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Noteikumu projekta 6.</w:t>
            </w:r>
            <w:r>
              <w:rPr>
                <w:rFonts w:ascii="Times New Roman" w:eastAsia="Times New Roman" w:hAnsi="Times New Roman" w:cs="Times New Roman"/>
                <w:sz w:val="26"/>
                <w:szCs w:val="26"/>
                <w:lang w:eastAsia="lv-LV"/>
              </w:rPr>
              <w:t>4</w:t>
            </w:r>
            <w:r w:rsidRPr="00640496">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un 7.3.</w:t>
            </w:r>
            <w:r w:rsidRPr="00640496">
              <w:rPr>
                <w:rFonts w:ascii="Times New Roman" w:eastAsia="Times New Roman" w:hAnsi="Times New Roman" w:cs="Times New Roman"/>
                <w:sz w:val="26"/>
                <w:szCs w:val="26"/>
                <w:lang w:eastAsia="lv-LV"/>
              </w:rPr>
              <w:t>apakšpunkts</w:t>
            </w:r>
          </w:p>
        </w:tc>
        <w:tc>
          <w:tcPr>
            <w:tcW w:w="1966" w:type="dxa"/>
            <w:vAlign w:val="center"/>
          </w:tcPr>
          <w:p w:rsidR="00315060" w:rsidRPr="00640496" w:rsidRDefault="00315060" w:rsidP="009E6787">
            <w:pPr>
              <w:spacing w:before="10"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ieviesta pilnībā</w:t>
            </w:r>
          </w:p>
        </w:tc>
        <w:tc>
          <w:tcPr>
            <w:tcW w:w="2754" w:type="dxa"/>
            <w:vAlign w:val="center"/>
          </w:tcPr>
          <w:p w:rsidR="00315060" w:rsidRPr="00640496" w:rsidRDefault="00315060" w:rsidP="009E6787">
            <w:pPr>
              <w:spacing w:before="10" w:after="0" w:line="240" w:lineRule="auto"/>
              <w:ind w:left="113" w:right="113"/>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neparedz stingrākas prasības</w:t>
            </w:r>
          </w:p>
        </w:tc>
      </w:tr>
      <w:tr w:rsidR="00315060" w:rsidRPr="00640496" w:rsidTr="00DC5237">
        <w:trPr>
          <w:trHeight w:val="1386"/>
        </w:trPr>
        <w:tc>
          <w:tcPr>
            <w:tcW w:w="3216" w:type="dxa"/>
            <w:gridSpan w:val="2"/>
            <w:vAlign w:val="center"/>
            <w:hideMark/>
          </w:tcPr>
          <w:p w:rsidR="00315060" w:rsidRPr="00640496" w:rsidRDefault="00315060" w:rsidP="0030681D">
            <w:pPr>
              <w:spacing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Kā ir izmantota ES tiesību aktā paredzētā rīcības brīvība dalībvalstij pārņemt vai ieviest noteiktas ES tiesību akta normas.</w:t>
            </w:r>
          </w:p>
        </w:tc>
        <w:tc>
          <w:tcPr>
            <w:tcW w:w="5996" w:type="dxa"/>
            <w:gridSpan w:val="3"/>
            <w:hideMark/>
          </w:tcPr>
          <w:p w:rsidR="00315060" w:rsidRPr="00640496" w:rsidRDefault="00315060" w:rsidP="0030681D">
            <w:pPr>
              <w:spacing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Nav attiecināms.</w:t>
            </w:r>
          </w:p>
        </w:tc>
      </w:tr>
      <w:tr w:rsidR="00315060" w:rsidRPr="00640496" w:rsidTr="00DC5237">
        <w:trPr>
          <w:trHeight w:val="2934"/>
        </w:trPr>
        <w:tc>
          <w:tcPr>
            <w:tcW w:w="3216" w:type="dxa"/>
            <w:gridSpan w:val="2"/>
            <w:vAlign w:val="center"/>
            <w:hideMark/>
          </w:tcPr>
          <w:p w:rsidR="00315060" w:rsidRPr="00640496" w:rsidRDefault="00315060" w:rsidP="0030681D">
            <w:pPr>
              <w:spacing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996" w:type="dxa"/>
            <w:gridSpan w:val="3"/>
            <w:hideMark/>
          </w:tcPr>
          <w:p w:rsidR="00315060" w:rsidRPr="00640496" w:rsidRDefault="00315060" w:rsidP="009557DC">
            <w:pPr>
              <w:spacing w:line="240" w:lineRule="auto"/>
              <w:jc w:val="both"/>
              <w:rPr>
                <w:rFonts w:ascii="Times New Roman" w:eastAsia="Times New Roman" w:hAnsi="Times New Roman" w:cs="Times New Roman"/>
                <w:b/>
                <w:sz w:val="26"/>
                <w:szCs w:val="26"/>
                <w:lang w:eastAsia="lv-LV"/>
              </w:rPr>
            </w:pPr>
            <w:r w:rsidRPr="00640496">
              <w:rPr>
                <w:rFonts w:ascii="Times New Roman" w:eastAsia="Times New Roman" w:hAnsi="Times New Roman" w:cs="Times New Roman"/>
                <w:sz w:val="26"/>
                <w:szCs w:val="26"/>
                <w:lang w:eastAsia="lv-LV"/>
              </w:rPr>
              <w:t xml:space="preserve">Noteikumu projekts paredz sniegt atbalstu tādai zinātnisko institūciju pamatdarbībai, kurai nav saimniecisks raksturs, tādējādi atbalsts nav kvalificējams kā valsts atbalsts </w:t>
            </w:r>
            <w:r w:rsidRPr="00D82A7E">
              <w:rPr>
                <w:rFonts w:ascii="Times New Roman" w:eastAsia="Times New Roman" w:hAnsi="Times New Roman" w:cs="Times New Roman"/>
                <w:sz w:val="26"/>
                <w:szCs w:val="26"/>
                <w:lang w:eastAsia="lv-LV"/>
              </w:rPr>
              <w:t xml:space="preserve">un </w:t>
            </w:r>
            <w:r w:rsidR="009557DC" w:rsidRPr="00D82A7E">
              <w:rPr>
                <w:rFonts w:ascii="Times New Roman" w:eastAsia="Times New Roman" w:hAnsi="Times New Roman" w:cs="Times New Roman"/>
                <w:sz w:val="26"/>
                <w:szCs w:val="26"/>
                <w:lang w:eastAsia="lv-LV"/>
              </w:rPr>
              <w:t>tas nav pakļauts prasībai par iepriekšēju paziņošanu Eiropas Komisijai.</w:t>
            </w:r>
          </w:p>
        </w:tc>
      </w:tr>
      <w:tr w:rsidR="00315060" w:rsidRPr="00640496" w:rsidTr="00DC5237">
        <w:tc>
          <w:tcPr>
            <w:tcW w:w="3216" w:type="dxa"/>
            <w:gridSpan w:val="2"/>
            <w:hideMark/>
          </w:tcPr>
          <w:p w:rsidR="00315060" w:rsidRPr="00640496" w:rsidRDefault="00315060" w:rsidP="0030681D">
            <w:pPr>
              <w:spacing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 informācija</w:t>
            </w:r>
          </w:p>
        </w:tc>
        <w:tc>
          <w:tcPr>
            <w:tcW w:w="5996" w:type="dxa"/>
            <w:gridSpan w:val="3"/>
            <w:hideMark/>
          </w:tcPr>
          <w:p w:rsidR="00315060" w:rsidRPr="00640496" w:rsidRDefault="00315060" w:rsidP="0030681D">
            <w:pPr>
              <w:spacing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Nav</w:t>
            </w:r>
          </w:p>
        </w:tc>
      </w:tr>
    </w:tbl>
    <w:p w:rsidR="00662E42" w:rsidRPr="00640496" w:rsidRDefault="00662E42" w:rsidP="0030681D">
      <w:pPr>
        <w:spacing w:after="0" w:line="240" w:lineRule="auto"/>
        <w:rPr>
          <w:rFonts w:ascii="Times New Roman" w:hAnsi="Times New Roman" w:cs="Times New Roman"/>
          <w:i/>
          <w:iCs/>
          <w:color w:val="414142"/>
          <w:sz w:val="26"/>
          <w:szCs w:val="26"/>
        </w:rPr>
      </w:pPr>
    </w:p>
    <w:p w:rsidR="00C64EE7" w:rsidRPr="00640496" w:rsidRDefault="0030681D" w:rsidP="00DA596D">
      <w:pPr>
        <w:spacing w:after="0" w:line="240" w:lineRule="auto"/>
        <w:rPr>
          <w:rFonts w:ascii="Times New Roman" w:hAnsi="Times New Roman" w:cs="Times New Roman"/>
          <w:i/>
          <w:iCs/>
          <w:color w:val="414142"/>
          <w:sz w:val="26"/>
          <w:szCs w:val="26"/>
        </w:rPr>
      </w:pPr>
      <w:r w:rsidRPr="00640496">
        <w:rPr>
          <w:rFonts w:ascii="Times New Roman" w:hAnsi="Times New Roman" w:cs="Times New Roman"/>
          <w:i/>
          <w:iCs/>
          <w:color w:val="414142"/>
          <w:sz w:val="26"/>
          <w:szCs w:val="26"/>
        </w:rPr>
        <w:t>Anotācijas VI sadaļa – projekts šīs jomas neskar.</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3470"/>
        <w:gridCol w:w="5205"/>
      </w:tblGrid>
      <w:tr w:rsidR="00533730" w:rsidRPr="00640496"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640496" w:rsidRDefault="004D15A9" w:rsidP="00DA596D">
            <w:pPr>
              <w:spacing w:after="0" w:line="240" w:lineRule="auto"/>
              <w:ind w:firstLine="300"/>
              <w:jc w:val="center"/>
              <w:rPr>
                <w:rFonts w:ascii="Times New Roman" w:eastAsia="Times New Roman" w:hAnsi="Times New Roman" w:cs="Times New Roman"/>
                <w:b/>
                <w:bCs/>
                <w:sz w:val="26"/>
                <w:szCs w:val="26"/>
                <w:lang w:eastAsia="lv-LV"/>
              </w:rPr>
            </w:pPr>
            <w:r w:rsidRPr="00640496">
              <w:rPr>
                <w:rFonts w:ascii="Times New Roman" w:eastAsia="Times New Roman" w:hAnsi="Times New Roman" w:cs="Times New Roman"/>
                <w:b/>
                <w:bCs/>
                <w:sz w:val="26"/>
                <w:szCs w:val="26"/>
                <w:lang w:eastAsia="lv-LV"/>
              </w:rPr>
              <w:t>VII. Tiesību akta projekta izpildes nodrošināšana un tās ietekme uz institūcijām</w:t>
            </w:r>
          </w:p>
        </w:tc>
      </w:tr>
      <w:tr w:rsidR="000064B9" w:rsidRPr="00640496"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84428F">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Projekta izpildi nodrošinās </w:t>
            </w:r>
            <w:r w:rsidR="00A1555D" w:rsidRPr="00640496">
              <w:rPr>
                <w:rFonts w:ascii="Times New Roman" w:eastAsia="Times New Roman" w:hAnsi="Times New Roman" w:cs="Times New Roman"/>
                <w:sz w:val="26"/>
                <w:szCs w:val="26"/>
                <w:lang w:eastAsia="lv-LV"/>
              </w:rPr>
              <w:t>Izglītības un zinātnes ministrija,</w:t>
            </w:r>
            <w:r w:rsidRPr="00640496">
              <w:rPr>
                <w:rFonts w:ascii="Times New Roman" w:eastAsia="Times New Roman" w:hAnsi="Times New Roman" w:cs="Times New Roman"/>
                <w:sz w:val="26"/>
                <w:szCs w:val="26"/>
                <w:lang w:eastAsia="lv-LV"/>
              </w:rPr>
              <w:t xml:space="preserve"> sadarbības iestāde un </w:t>
            </w:r>
            <w:r w:rsidR="0084428F" w:rsidRPr="00640496">
              <w:rPr>
                <w:rFonts w:ascii="Times New Roman" w:eastAsia="Times New Roman" w:hAnsi="Times New Roman" w:cs="Times New Roman"/>
                <w:sz w:val="26"/>
                <w:szCs w:val="26"/>
                <w:lang w:eastAsia="lv-LV"/>
              </w:rPr>
              <w:t>finansējuma saņēmēji</w:t>
            </w:r>
            <w:r w:rsidRPr="00640496">
              <w:rPr>
                <w:rFonts w:ascii="Times New Roman" w:eastAsia="Times New Roman" w:hAnsi="Times New Roman" w:cs="Times New Roman"/>
                <w:sz w:val="26"/>
                <w:szCs w:val="26"/>
                <w:lang w:eastAsia="lv-LV"/>
              </w:rPr>
              <w:t>.</w:t>
            </w:r>
          </w:p>
        </w:tc>
      </w:tr>
      <w:tr w:rsidR="000064B9" w:rsidRPr="00640496"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Projekta izpildes ietekme uz pārvaldes funkcijām un institucionālo struktūru. </w:t>
            </w:r>
          </w:p>
          <w:p w:rsidR="000064B9" w:rsidRPr="00640496" w:rsidRDefault="000064B9" w:rsidP="00AB6B1E">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064B9" w:rsidRPr="00640496" w:rsidRDefault="000064B9" w:rsidP="00A1555D">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 xml:space="preserve">Projekta izpilde tiks nodrošināta </w:t>
            </w:r>
            <w:r w:rsidR="00A1555D" w:rsidRPr="00640496">
              <w:rPr>
                <w:rFonts w:ascii="Times New Roman" w:eastAsia="Times New Roman" w:hAnsi="Times New Roman" w:cs="Times New Roman"/>
                <w:sz w:val="26"/>
                <w:szCs w:val="26"/>
                <w:lang w:eastAsia="lv-LV"/>
              </w:rPr>
              <w:t>Izglītības un zinātnes ministrija</w:t>
            </w:r>
            <w:r w:rsidR="00F23364" w:rsidRPr="00640496">
              <w:rPr>
                <w:rFonts w:ascii="Times New Roman" w:eastAsia="Times New Roman" w:hAnsi="Times New Roman" w:cs="Times New Roman"/>
                <w:sz w:val="26"/>
                <w:szCs w:val="26"/>
                <w:lang w:eastAsia="lv-LV"/>
              </w:rPr>
              <w:t>s</w:t>
            </w:r>
            <w:r w:rsidR="00A1555D" w:rsidRPr="00640496">
              <w:rPr>
                <w:rFonts w:ascii="Times New Roman" w:eastAsia="Times New Roman" w:hAnsi="Times New Roman" w:cs="Times New Roman"/>
                <w:sz w:val="26"/>
                <w:szCs w:val="26"/>
                <w:lang w:eastAsia="lv-LV"/>
              </w:rPr>
              <w:t xml:space="preserve"> </w:t>
            </w:r>
            <w:r w:rsidRPr="00640496">
              <w:rPr>
                <w:rFonts w:ascii="Times New Roman" w:eastAsia="Times New Roman" w:hAnsi="Times New Roman" w:cs="Times New Roman"/>
                <w:sz w:val="26"/>
                <w:szCs w:val="26"/>
                <w:lang w:eastAsia="lv-LV"/>
              </w:rPr>
              <w:t>un sadarbības iestādes funkciju ietvaros.</w:t>
            </w:r>
          </w:p>
          <w:p w:rsidR="00DC3B1C" w:rsidRPr="00640496" w:rsidRDefault="00DC3B1C" w:rsidP="00A1555D">
            <w:pPr>
              <w:spacing w:after="0" w:line="240" w:lineRule="auto"/>
              <w:jc w:val="both"/>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Jaunu institūciju izveide, esošu institūciju likvidācija vai reorganizācija nav paredzēta.</w:t>
            </w:r>
          </w:p>
        </w:tc>
      </w:tr>
      <w:tr w:rsidR="004D15A9" w:rsidRPr="00640496"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DA596D">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640496" w:rsidRDefault="004D15A9" w:rsidP="0079544E">
            <w:pPr>
              <w:spacing w:after="0" w:line="240" w:lineRule="auto"/>
              <w:rPr>
                <w:rFonts w:ascii="Times New Roman" w:eastAsia="Times New Roman" w:hAnsi="Times New Roman" w:cs="Times New Roman"/>
                <w:sz w:val="26"/>
                <w:szCs w:val="26"/>
                <w:lang w:eastAsia="lv-LV"/>
              </w:rPr>
            </w:pPr>
            <w:r w:rsidRPr="00640496">
              <w:rPr>
                <w:rFonts w:ascii="Times New Roman" w:eastAsia="Times New Roman" w:hAnsi="Times New Roman" w:cs="Times New Roman"/>
                <w:sz w:val="26"/>
                <w:szCs w:val="26"/>
                <w:lang w:eastAsia="lv-LV"/>
              </w:rPr>
              <w:t>Nav</w:t>
            </w:r>
          </w:p>
        </w:tc>
      </w:tr>
    </w:tbl>
    <w:p w:rsidR="00DC3B1C" w:rsidRPr="00640496" w:rsidRDefault="00DC3B1C" w:rsidP="00344579">
      <w:pPr>
        <w:spacing w:after="0" w:line="240" w:lineRule="auto"/>
        <w:jc w:val="both"/>
        <w:rPr>
          <w:rFonts w:ascii="Times New Roman" w:hAnsi="Times New Roman" w:cs="Times New Roman"/>
          <w:sz w:val="26"/>
          <w:szCs w:val="26"/>
        </w:rPr>
      </w:pPr>
    </w:p>
    <w:p w:rsidR="00DC3B1C" w:rsidRPr="00640496" w:rsidRDefault="00DC3B1C" w:rsidP="00344579">
      <w:pPr>
        <w:spacing w:after="0" w:line="240" w:lineRule="auto"/>
        <w:jc w:val="both"/>
        <w:rPr>
          <w:rFonts w:ascii="Times New Roman" w:hAnsi="Times New Roman" w:cs="Times New Roman"/>
          <w:sz w:val="26"/>
          <w:szCs w:val="26"/>
        </w:rPr>
      </w:pPr>
    </w:p>
    <w:p w:rsidR="00DC3B1C" w:rsidRPr="00640496" w:rsidRDefault="00DC3B1C" w:rsidP="00344579">
      <w:pPr>
        <w:spacing w:after="0" w:line="240" w:lineRule="auto"/>
        <w:ind w:firstLine="709"/>
        <w:jc w:val="both"/>
        <w:rPr>
          <w:rFonts w:ascii="Times New Roman" w:hAnsi="Times New Roman" w:cs="Times New Roman"/>
          <w:sz w:val="26"/>
          <w:szCs w:val="26"/>
        </w:rPr>
      </w:pPr>
      <w:r w:rsidRPr="00640496">
        <w:rPr>
          <w:rFonts w:ascii="Times New Roman" w:hAnsi="Times New Roman" w:cs="Times New Roman"/>
          <w:sz w:val="26"/>
          <w:szCs w:val="26"/>
        </w:rPr>
        <w:t>Izglītības un zinātnes ministr</w:t>
      </w:r>
      <w:r w:rsidR="00344579" w:rsidRPr="00640496">
        <w:rPr>
          <w:rFonts w:ascii="Times New Roman" w:hAnsi="Times New Roman" w:cs="Times New Roman"/>
          <w:sz w:val="26"/>
          <w:szCs w:val="26"/>
        </w:rPr>
        <w:t>e</w:t>
      </w:r>
      <w:r w:rsidR="00071AF4" w:rsidRPr="00640496">
        <w:rPr>
          <w:rFonts w:ascii="Times New Roman" w:hAnsi="Times New Roman" w:cs="Times New Roman"/>
          <w:sz w:val="26"/>
          <w:szCs w:val="26"/>
        </w:rPr>
        <w:t>                                    </w:t>
      </w:r>
      <w:r w:rsidRPr="00640496">
        <w:rPr>
          <w:rFonts w:ascii="Times New Roman" w:hAnsi="Times New Roman" w:cs="Times New Roman"/>
          <w:sz w:val="26"/>
          <w:szCs w:val="26"/>
        </w:rPr>
        <w:t>                    </w:t>
      </w:r>
      <w:r w:rsidR="0044006A" w:rsidRPr="00640496">
        <w:rPr>
          <w:rFonts w:ascii="Times New Roman" w:hAnsi="Times New Roman" w:cs="Times New Roman"/>
          <w:sz w:val="26"/>
          <w:szCs w:val="26"/>
        </w:rPr>
        <w:tab/>
      </w:r>
      <w:r w:rsidR="00574A62" w:rsidRPr="00640496">
        <w:rPr>
          <w:rFonts w:ascii="Times New Roman" w:hAnsi="Times New Roman" w:cs="Times New Roman"/>
          <w:sz w:val="26"/>
          <w:szCs w:val="26"/>
        </w:rPr>
        <w:t>I.Druviete</w:t>
      </w:r>
    </w:p>
    <w:p w:rsidR="00DC3B1C" w:rsidRPr="00640496" w:rsidRDefault="00DC3B1C" w:rsidP="00344579">
      <w:pPr>
        <w:spacing w:after="0" w:line="240" w:lineRule="auto"/>
        <w:jc w:val="both"/>
        <w:rPr>
          <w:rFonts w:ascii="Times New Roman" w:hAnsi="Times New Roman" w:cs="Times New Roman"/>
          <w:sz w:val="26"/>
          <w:szCs w:val="26"/>
        </w:rPr>
      </w:pPr>
    </w:p>
    <w:p w:rsidR="0001402D" w:rsidRPr="00640496" w:rsidRDefault="0001402D" w:rsidP="00344579">
      <w:pPr>
        <w:spacing w:after="0" w:line="240" w:lineRule="auto"/>
        <w:jc w:val="both"/>
        <w:rPr>
          <w:rFonts w:ascii="Times New Roman" w:hAnsi="Times New Roman" w:cs="Times New Roman"/>
          <w:sz w:val="26"/>
          <w:szCs w:val="26"/>
        </w:rPr>
      </w:pPr>
    </w:p>
    <w:p w:rsidR="00851893" w:rsidRPr="00640496" w:rsidRDefault="00DC3B1C" w:rsidP="003B6DEC">
      <w:pPr>
        <w:spacing w:after="0" w:line="240" w:lineRule="auto"/>
        <w:jc w:val="both"/>
        <w:rPr>
          <w:rFonts w:ascii="Times New Roman" w:hAnsi="Times New Roman" w:cs="Times New Roman"/>
          <w:sz w:val="26"/>
          <w:szCs w:val="26"/>
        </w:rPr>
      </w:pPr>
      <w:r w:rsidRPr="00640496">
        <w:rPr>
          <w:rFonts w:ascii="Times New Roman" w:hAnsi="Times New Roman" w:cs="Times New Roman"/>
          <w:sz w:val="26"/>
          <w:szCs w:val="26"/>
        </w:rPr>
        <w:tab/>
        <w:t xml:space="preserve">Vīza: </w:t>
      </w:r>
      <w:r w:rsidR="00851893" w:rsidRPr="00640496">
        <w:rPr>
          <w:rFonts w:ascii="Times New Roman" w:hAnsi="Times New Roman" w:cs="Times New Roman"/>
          <w:sz w:val="26"/>
          <w:szCs w:val="26"/>
        </w:rPr>
        <w:t>valsts sekretāre</w:t>
      </w:r>
      <w:r w:rsidR="003F5E05" w:rsidRPr="00640496">
        <w:rPr>
          <w:rFonts w:ascii="Times New Roman" w:hAnsi="Times New Roman" w:cs="Times New Roman"/>
          <w:sz w:val="26"/>
          <w:szCs w:val="26"/>
        </w:rPr>
        <w:t>             </w:t>
      </w:r>
      <w:r w:rsidR="00851893" w:rsidRPr="00640496">
        <w:rPr>
          <w:rFonts w:ascii="Times New Roman" w:hAnsi="Times New Roman" w:cs="Times New Roman"/>
          <w:sz w:val="26"/>
          <w:szCs w:val="26"/>
        </w:rPr>
        <w:t>                  </w:t>
      </w:r>
      <w:r w:rsidR="003B6DEC" w:rsidRPr="00640496">
        <w:rPr>
          <w:rFonts w:ascii="Times New Roman" w:hAnsi="Times New Roman" w:cs="Times New Roman"/>
          <w:sz w:val="26"/>
          <w:szCs w:val="26"/>
        </w:rPr>
        <w:t>                                </w:t>
      </w:r>
      <w:r w:rsidR="00071AF4" w:rsidRPr="00640496">
        <w:rPr>
          <w:rFonts w:ascii="Times New Roman" w:hAnsi="Times New Roman" w:cs="Times New Roman"/>
          <w:sz w:val="26"/>
          <w:szCs w:val="26"/>
        </w:rPr>
        <w:t>             </w:t>
      </w:r>
      <w:r w:rsidR="00071AF4">
        <w:rPr>
          <w:rFonts w:ascii="Times New Roman" w:hAnsi="Times New Roman" w:cs="Times New Roman"/>
          <w:sz w:val="26"/>
          <w:szCs w:val="26"/>
        </w:rPr>
        <w:t> </w:t>
      </w:r>
      <w:r w:rsidR="003F5E05" w:rsidRPr="00640496">
        <w:rPr>
          <w:rFonts w:ascii="Times New Roman" w:hAnsi="Times New Roman" w:cs="Times New Roman"/>
          <w:sz w:val="26"/>
          <w:szCs w:val="26"/>
        </w:rPr>
        <w:t>S.Liepiņa</w:t>
      </w:r>
    </w:p>
    <w:p w:rsidR="00640496" w:rsidRDefault="00640496" w:rsidP="00344579">
      <w:pPr>
        <w:autoSpaceDE w:val="0"/>
        <w:autoSpaceDN w:val="0"/>
        <w:adjustRightInd w:val="0"/>
        <w:spacing w:after="0" w:line="240" w:lineRule="auto"/>
        <w:rPr>
          <w:rFonts w:ascii="Times New Roman" w:hAnsi="Times New Roman" w:cs="Times New Roman"/>
          <w:sz w:val="26"/>
          <w:szCs w:val="26"/>
        </w:rPr>
      </w:pPr>
    </w:p>
    <w:p w:rsidR="00467A1E" w:rsidRDefault="00467A1E" w:rsidP="00344579">
      <w:pPr>
        <w:autoSpaceDE w:val="0"/>
        <w:autoSpaceDN w:val="0"/>
        <w:adjustRightInd w:val="0"/>
        <w:spacing w:after="0" w:line="240" w:lineRule="auto"/>
        <w:rPr>
          <w:rFonts w:ascii="Times New Roman" w:hAnsi="Times New Roman" w:cs="Times New Roman"/>
          <w:sz w:val="26"/>
          <w:szCs w:val="26"/>
        </w:rPr>
      </w:pPr>
    </w:p>
    <w:p w:rsidR="00D82A7E" w:rsidRDefault="00D82A7E" w:rsidP="00344579">
      <w:pPr>
        <w:autoSpaceDE w:val="0"/>
        <w:autoSpaceDN w:val="0"/>
        <w:adjustRightInd w:val="0"/>
        <w:spacing w:after="0" w:line="240" w:lineRule="auto"/>
        <w:rPr>
          <w:rFonts w:ascii="Times New Roman" w:hAnsi="Times New Roman" w:cs="Times New Roman"/>
          <w:sz w:val="26"/>
          <w:szCs w:val="26"/>
        </w:rPr>
      </w:pPr>
    </w:p>
    <w:p w:rsidR="00D82A7E" w:rsidRDefault="00D82A7E" w:rsidP="00344579">
      <w:pPr>
        <w:autoSpaceDE w:val="0"/>
        <w:autoSpaceDN w:val="0"/>
        <w:adjustRightInd w:val="0"/>
        <w:spacing w:after="0" w:line="240" w:lineRule="auto"/>
        <w:rPr>
          <w:rFonts w:ascii="Times New Roman" w:hAnsi="Times New Roman" w:cs="Times New Roman"/>
          <w:sz w:val="26"/>
          <w:szCs w:val="26"/>
        </w:rPr>
      </w:pPr>
    </w:p>
    <w:p w:rsidR="00D82A7E" w:rsidRDefault="00D82A7E" w:rsidP="00344579">
      <w:pPr>
        <w:autoSpaceDE w:val="0"/>
        <w:autoSpaceDN w:val="0"/>
        <w:adjustRightInd w:val="0"/>
        <w:spacing w:after="0" w:line="240" w:lineRule="auto"/>
        <w:rPr>
          <w:rFonts w:ascii="Times New Roman" w:hAnsi="Times New Roman" w:cs="Times New Roman"/>
          <w:sz w:val="26"/>
          <w:szCs w:val="26"/>
        </w:rPr>
      </w:pPr>
    </w:p>
    <w:p w:rsidR="00D82A7E" w:rsidRDefault="00D82A7E" w:rsidP="00344579">
      <w:pPr>
        <w:autoSpaceDE w:val="0"/>
        <w:autoSpaceDN w:val="0"/>
        <w:adjustRightInd w:val="0"/>
        <w:spacing w:after="0" w:line="240" w:lineRule="auto"/>
        <w:rPr>
          <w:rFonts w:ascii="Times New Roman" w:hAnsi="Times New Roman" w:cs="Times New Roman"/>
          <w:sz w:val="26"/>
          <w:szCs w:val="26"/>
        </w:rPr>
      </w:pPr>
    </w:p>
    <w:p w:rsidR="00DC3B1C" w:rsidRPr="0069613F" w:rsidRDefault="00C47B6D" w:rsidP="00344579">
      <w:pPr>
        <w:spacing w:after="0" w:line="240" w:lineRule="auto"/>
        <w:rPr>
          <w:rFonts w:ascii="Times New Roman" w:hAnsi="Times New Roman" w:cs="Times New Roman"/>
          <w:sz w:val="20"/>
          <w:szCs w:val="20"/>
        </w:rPr>
      </w:pPr>
      <w:r w:rsidRPr="0069613F">
        <w:rPr>
          <w:rFonts w:ascii="Times New Roman" w:hAnsi="Times New Roman" w:cs="Times New Roman"/>
          <w:sz w:val="20"/>
          <w:szCs w:val="20"/>
        </w:rPr>
        <w:fldChar w:fldCharType="begin"/>
      </w:r>
      <w:r w:rsidR="00DC3B1C" w:rsidRPr="0069613F">
        <w:rPr>
          <w:rFonts w:ascii="Times New Roman" w:hAnsi="Times New Roman" w:cs="Times New Roman"/>
          <w:sz w:val="20"/>
          <w:szCs w:val="20"/>
        </w:rPr>
        <w:instrText xml:space="preserve"> DATE  \@ "dd.MM.yyyy H:mm"  \* MERGEFORMAT </w:instrText>
      </w:r>
      <w:r w:rsidRPr="0069613F">
        <w:rPr>
          <w:rFonts w:ascii="Times New Roman" w:hAnsi="Times New Roman" w:cs="Times New Roman"/>
          <w:sz w:val="20"/>
          <w:szCs w:val="20"/>
        </w:rPr>
        <w:fldChar w:fldCharType="separate"/>
      </w:r>
      <w:r w:rsidR="00DA6A60">
        <w:rPr>
          <w:rFonts w:ascii="Times New Roman" w:hAnsi="Times New Roman" w:cs="Times New Roman"/>
          <w:noProof/>
          <w:sz w:val="20"/>
          <w:szCs w:val="20"/>
        </w:rPr>
        <w:t>18.09.2014 9:56</w:t>
      </w:r>
      <w:r w:rsidRPr="0069613F">
        <w:rPr>
          <w:rFonts w:ascii="Times New Roman" w:hAnsi="Times New Roman" w:cs="Times New Roman"/>
          <w:sz w:val="20"/>
          <w:szCs w:val="20"/>
        </w:rPr>
        <w:fldChar w:fldCharType="end"/>
      </w:r>
    </w:p>
    <w:p w:rsidR="00DC3B1C" w:rsidRPr="0069613F" w:rsidRDefault="00C47B6D" w:rsidP="00344579">
      <w:pPr>
        <w:spacing w:after="0" w:line="240" w:lineRule="auto"/>
        <w:rPr>
          <w:rFonts w:ascii="Times New Roman" w:hAnsi="Times New Roman" w:cs="Times New Roman"/>
          <w:sz w:val="20"/>
          <w:szCs w:val="20"/>
        </w:rPr>
      </w:pPr>
      <w:fldSimple w:instr=" NUMWORDS   \* MERGEFORMAT ">
        <w:r w:rsidR="00DA6A60" w:rsidRPr="00DA6A60">
          <w:rPr>
            <w:rFonts w:ascii="Times New Roman" w:hAnsi="Times New Roman" w:cs="Times New Roman"/>
            <w:noProof/>
            <w:sz w:val="20"/>
            <w:szCs w:val="20"/>
          </w:rPr>
          <w:t>2135</w:t>
        </w:r>
      </w:fldSimple>
    </w:p>
    <w:p w:rsidR="00DC3B1C" w:rsidRPr="0069613F" w:rsidRDefault="00DC3B1C" w:rsidP="00344579">
      <w:pPr>
        <w:spacing w:after="0" w:line="240" w:lineRule="auto"/>
        <w:rPr>
          <w:rFonts w:ascii="Times New Roman" w:hAnsi="Times New Roman" w:cs="Times New Roman"/>
          <w:sz w:val="20"/>
          <w:szCs w:val="20"/>
        </w:rPr>
      </w:pPr>
      <w:r w:rsidRPr="0069613F">
        <w:rPr>
          <w:rFonts w:ascii="Times New Roman" w:hAnsi="Times New Roman" w:cs="Times New Roman"/>
          <w:sz w:val="20"/>
          <w:szCs w:val="20"/>
        </w:rPr>
        <w:t xml:space="preserve">I.Švirksta, </w:t>
      </w:r>
    </w:p>
    <w:p w:rsidR="00662E42" w:rsidRPr="0069613F" w:rsidRDefault="00DC3B1C" w:rsidP="00640496">
      <w:pPr>
        <w:spacing w:after="0" w:line="240" w:lineRule="auto"/>
        <w:rPr>
          <w:rFonts w:ascii="Times New Roman" w:hAnsi="Times New Roman" w:cs="Times New Roman"/>
          <w:sz w:val="20"/>
          <w:szCs w:val="20"/>
        </w:rPr>
      </w:pPr>
      <w:r w:rsidRPr="0069613F">
        <w:rPr>
          <w:rFonts w:ascii="Times New Roman" w:hAnsi="Times New Roman" w:cs="Times New Roman"/>
          <w:sz w:val="20"/>
          <w:szCs w:val="20"/>
        </w:rPr>
        <w:t>67047882, inta.svirksta@izm.gov.lv</w:t>
      </w:r>
    </w:p>
    <w:sectPr w:rsidR="00662E42" w:rsidRPr="0069613F" w:rsidSect="00662E42">
      <w:headerReference w:type="default" r:id="rId11"/>
      <w:footerReference w:type="default" r:id="rId12"/>
      <w:footerReference w:type="first" r:id="rId13"/>
      <w:pgSz w:w="11906" w:h="16838"/>
      <w:pgMar w:top="1418" w:right="1134" w:bottom="1134" w:left="1701" w:header="708" w:footer="40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A34" w:rsidRDefault="00F25A34" w:rsidP="004D15A9">
      <w:pPr>
        <w:spacing w:after="0" w:line="240" w:lineRule="auto"/>
      </w:pPr>
      <w:r>
        <w:separator/>
      </w:r>
    </w:p>
  </w:endnote>
  <w:endnote w:type="continuationSeparator" w:id="0">
    <w:p w:rsidR="00F25A34" w:rsidRDefault="00F25A34" w:rsidP="004D1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79" w:rsidRPr="00662E42" w:rsidRDefault="00C47B6D" w:rsidP="00662E42">
    <w:pPr>
      <w:spacing w:after="0" w:line="240" w:lineRule="auto"/>
      <w:jc w:val="both"/>
      <w:rPr>
        <w:rFonts w:ascii="Times New Roman" w:eastAsia="Times New Roman" w:hAnsi="Times New Roman" w:cs="Times New Roman"/>
        <w:bCs/>
        <w:sz w:val="20"/>
        <w:szCs w:val="20"/>
        <w:lang w:eastAsia="lv-LV"/>
      </w:rPr>
    </w:pPr>
    <w:r>
      <w:fldChar w:fldCharType="begin"/>
    </w:r>
    <w:r>
      <w:instrText xml:space="preserve"> FILENAME   \* MERGEFORMAT </w:instrText>
    </w:r>
    <w:r>
      <w:fldChar w:fldCharType="separate"/>
    </w:r>
    <w:r w:rsidR="00907CDA" w:rsidRPr="00907CDA">
      <w:rPr>
        <w:rFonts w:ascii="Times New Roman" w:eastAsia="Times New Roman" w:hAnsi="Times New Roman" w:cs="Times New Roman"/>
        <w:bCs/>
        <w:noProof/>
        <w:sz w:val="20"/>
        <w:szCs w:val="20"/>
        <w:lang w:eastAsia="lv-LV"/>
      </w:rPr>
      <w:t>IZMAnot_180914_2112_2k</w:t>
    </w:r>
    <w:r>
      <w:fldChar w:fldCharType="end"/>
    </w:r>
    <w:r w:rsidR="00541A79" w:rsidRPr="00276AF8">
      <w:rPr>
        <w:rFonts w:ascii="Times New Roman" w:eastAsia="Times New Roman" w:hAnsi="Times New Roman" w:cs="Times New Roman"/>
        <w:bCs/>
        <w:sz w:val="20"/>
        <w:szCs w:val="20"/>
        <w:lang w:eastAsia="lv-LV"/>
      </w:rPr>
      <w:t xml:space="preserve">; </w:t>
    </w:r>
    <w:r w:rsidR="00541A79" w:rsidRPr="00662E42">
      <w:rPr>
        <w:rFonts w:ascii="Times New Roman" w:eastAsia="Times New Roman" w:hAnsi="Times New Roman" w:cs="Times New Roman"/>
        <w:bCs/>
        <w:sz w:val="20"/>
        <w:szCs w:val="20"/>
        <w:lang w:eastAsia="lv-LV"/>
      </w:rPr>
      <w:t>Ministru kabineta noteikumu projekta "Noteikumi par darbības programmas "Uzņēmējdarbība un inovācijas" papildinājuma 2.1.1.2.aktivitāti "Atbalsts starptautiskās sadarbības projektiem zinātnē un tehnoloģijās" otro projektu iesniegumu atlases kārtu"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79" w:rsidRPr="00662E42" w:rsidRDefault="00C47B6D" w:rsidP="00662E42">
    <w:pPr>
      <w:spacing w:after="0" w:line="240" w:lineRule="auto"/>
      <w:jc w:val="both"/>
      <w:rPr>
        <w:rFonts w:ascii="Times New Roman" w:eastAsia="Times New Roman" w:hAnsi="Times New Roman" w:cs="Times New Roman"/>
        <w:bCs/>
        <w:sz w:val="20"/>
        <w:szCs w:val="20"/>
        <w:lang w:eastAsia="lv-LV"/>
      </w:rPr>
    </w:pPr>
    <w:r>
      <w:fldChar w:fldCharType="begin"/>
    </w:r>
    <w:r>
      <w:instrText xml:space="preserve"> FILENAME   \* MERGEFORMAT </w:instrText>
    </w:r>
    <w:r>
      <w:fldChar w:fldCharType="separate"/>
    </w:r>
    <w:r w:rsidR="00907CDA" w:rsidRPr="00907CDA">
      <w:rPr>
        <w:rFonts w:ascii="Times New Roman" w:eastAsia="Times New Roman" w:hAnsi="Times New Roman" w:cs="Times New Roman"/>
        <w:bCs/>
        <w:noProof/>
        <w:sz w:val="20"/>
        <w:szCs w:val="20"/>
        <w:lang w:eastAsia="lv-LV"/>
      </w:rPr>
      <w:t>IZMAnot_180914_2112_2k</w:t>
    </w:r>
    <w:r>
      <w:fldChar w:fldCharType="end"/>
    </w:r>
    <w:r w:rsidR="00541A79" w:rsidRPr="00276AF8">
      <w:rPr>
        <w:rFonts w:ascii="Times New Roman" w:eastAsia="Times New Roman" w:hAnsi="Times New Roman" w:cs="Times New Roman"/>
        <w:bCs/>
        <w:sz w:val="20"/>
        <w:szCs w:val="20"/>
        <w:lang w:eastAsia="lv-LV"/>
      </w:rPr>
      <w:t xml:space="preserve">; </w:t>
    </w:r>
    <w:r w:rsidR="00541A79" w:rsidRPr="00662E42">
      <w:rPr>
        <w:rFonts w:ascii="Times New Roman" w:eastAsia="Times New Roman" w:hAnsi="Times New Roman" w:cs="Times New Roman"/>
        <w:bCs/>
        <w:sz w:val="20"/>
        <w:szCs w:val="20"/>
        <w:lang w:eastAsia="lv-LV"/>
      </w:rPr>
      <w:t>Ministru kabineta noteikumu projekta "Noteikumi par darbības programmas "Uzņēmējdarbība un inovācijas" papildinājuma 2.1.1.2.aktivitāti "Atbalsts starptautiskās sadarbības projektiem zinātnē un tehnoloģijās" otro projektu iesniegumu atlases kārtu"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A34" w:rsidRDefault="00F25A34" w:rsidP="004D15A9">
      <w:pPr>
        <w:spacing w:after="0" w:line="240" w:lineRule="auto"/>
      </w:pPr>
      <w:r>
        <w:separator/>
      </w:r>
    </w:p>
  </w:footnote>
  <w:footnote w:type="continuationSeparator" w:id="0">
    <w:p w:rsidR="00F25A34" w:rsidRDefault="00F25A34" w:rsidP="004D15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6230928"/>
      <w:docPartObj>
        <w:docPartGallery w:val="Page Numbers (Top of Page)"/>
        <w:docPartUnique/>
      </w:docPartObj>
    </w:sdtPr>
    <w:sdtEndPr>
      <w:rPr>
        <w:rFonts w:ascii="Times New Roman" w:hAnsi="Times New Roman" w:cs="Times New Roman"/>
        <w:sz w:val="24"/>
        <w:szCs w:val="24"/>
      </w:rPr>
    </w:sdtEndPr>
    <w:sdtContent>
      <w:p w:rsidR="00541A79" w:rsidRPr="004D15A9" w:rsidRDefault="00C47B6D">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541A7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82A7E">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rsidR="00541A79" w:rsidRDefault="00541A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1208D"/>
    <w:multiLevelType w:val="hybridMultilevel"/>
    <w:tmpl w:val="66A09148"/>
    <w:lvl w:ilvl="0" w:tplc="CE1A316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E3D10F4"/>
    <w:multiLevelType w:val="hybridMultilevel"/>
    <w:tmpl w:val="09BAA02A"/>
    <w:lvl w:ilvl="0" w:tplc="0426000F">
      <w:start w:val="1"/>
      <w:numFmt w:val="decimal"/>
      <w:lvlText w:val="%1."/>
      <w:lvlJc w:val="left"/>
      <w:pPr>
        <w:ind w:left="999" w:hanging="360"/>
      </w:pPr>
    </w:lvl>
    <w:lvl w:ilvl="1" w:tplc="04260011">
      <w:start w:val="1"/>
      <w:numFmt w:val="decimal"/>
      <w:lvlText w:val="%2)"/>
      <w:lvlJc w:val="left"/>
      <w:pPr>
        <w:ind w:left="1719" w:hanging="360"/>
      </w:pPr>
      <w:rPr>
        <w:rFonts w:hint="default"/>
      </w:rPr>
    </w:lvl>
    <w:lvl w:ilvl="2" w:tplc="6818DE7C">
      <w:start w:val="1"/>
      <w:numFmt w:val="bullet"/>
      <w:lvlText w:val="−"/>
      <w:lvlJc w:val="left"/>
      <w:pPr>
        <w:ind w:left="2439" w:hanging="180"/>
      </w:pPr>
      <w:rPr>
        <w:rFonts w:ascii="Cambria" w:hAnsi="Cambria" w:hint="default"/>
      </w:r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5A9"/>
    <w:rsid w:val="000064B9"/>
    <w:rsid w:val="0001402D"/>
    <w:rsid w:val="00021160"/>
    <w:rsid w:val="000230FF"/>
    <w:rsid w:val="00023F93"/>
    <w:rsid w:val="00026D89"/>
    <w:rsid w:val="00030269"/>
    <w:rsid w:val="00030A9E"/>
    <w:rsid w:val="00031256"/>
    <w:rsid w:val="000340AD"/>
    <w:rsid w:val="00053A4E"/>
    <w:rsid w:val="00053CC3"/>
    <w:rsid w:val="00053D39"/>
    <w:rsid w:val="00053D91"/>
    <w:rsid w:val="000639EB"/>
    <w:rsid w:val="00071AF4"/>
    <w:rsid w:val="00080233"/>
    <w:rsid w:val="00080EAE"/>
    <w:rsid w:val="00083FD9"/>
    <w:rsid w:val="000972F2"/>
    <w:rsid w:val="00097C8C"/>
    <w:rsid w:val="000A6CBF"/>
    <w:rsid w:val="000B2D59"/>
    <w:rsid w:val="000B3CAF"/>
    <w:rsid w:val="000B470A"/>
    <w:rsid w:val="000B6CDB"/>
    <w:rsid w:val="000C54BC"/>
    <w:rsid w:val="000D1E6D"/>
    <w:rsid w:val="000D64AB"/>
    <w:rsid w:val="000E2545"/>
    <w:rsid w:val="000E41D4"/>
    <w:rsid w:val="000E4544"/>
    <w:rsid w:val="000E5D43"/>
    <w:rsid w:val="000E7275"/>
    <w:rsid w:val="000F1ABA"/>
    <w:rsid w:val="000F4A3E"/>
    <w:rsid w:val="00101317"/>
    <w:rsid w:val="00101CD5"/>
    <w:rsid w:val="00112E25"/>
    <w:rsid w:val="00116112"/>
    <w:rsid w:val="00117A53"/>
    <w:rsid w:val="001207E7"/>
    <w:rsid w:val="00120891"/>
    <w:rsid w:val="00123004"/>
    <w:rsid w:val="001248D4"/>
    <w:rsid w:val="00125C14"/>
    <w:rsid w:val="00125CA8"/>
    <w:rsid w:val="00126ECB"/>
    <w:rsid w:val="0013037C"/>
    <w:rsid w:val="00131CA5"/>
    <w:rsid w:val="001343C6"/>
    <w:rsid w:val="001369B4"/>
    <w:rsid w:val="00140DD4"/>
    <w:rsid w:val="00141D4D"/>
    <w:rsid w:val="001435E3"/>
    <w:rsid w:val="001460DD"/>
    <w:rsid w:val="00147469"/>
    <w:rsid w:val="00147BD3"/>
    <w:rsid w:val="00151896"/>
    <w:rsid w:val="0015365E"/>
    <w:rsid w:val="001538D8"/>
    <w:rsid w:val="00153A91"/>
    <w:rsid w:val="00161D50"/>
    <w:rsid w:val="00162427"/>
    <w:rsid w:val="00164A51"/>
    <w:rsid w:val="00167E7E"/>
    <w:rsid w:val="00172F08"/>
    <w:rsid w:val="00176319"/>
    <w:rsid w:val="00180628"/>
    <w:rsid w:val="001819CB"/>
    <w:rsid w:val="00185F69"/>
    <w:rsid w:val="0018750E"/>
    <w:rsid w:val="00187C29"/>
    <w:rsid w:val="001902DB"/>
    <w:rsid w:val="00191022"/>
    <w:rsid w:val="00193E5B"/>
    <w:rsid w:val="001A362F"/>
    <w:rsid w:val="001B023B"/>
    <w:rsid w:val="001B480C"/>
    <w:rsid w:val="001C0E0B"/>
    <w:rsid w:val="001C228E"/>
    <w:rsid w:val="001C33DE"/>
    <w:rsid w:val="001C65DA"/>
    <w:rsid w:val="001D1771"/>
    <w:rsid w:val="001D7B8F"/>
    <w:rsid w:val="001D7CB9"/>
    <w:rsid w:val="001E00E4"/>
    <w:rsid w:val="001E1EA8"/>
    <w:rsid w:val="001E34BE"/>
    <w:rsid w:val="001E7624"/>
    <w:rsid w:val="001F16EF"/>
    <w:rsid w:val="001F1C46"/>
    <w:rsid w:val="001F21C4"/>
    <w:rsid w:val="001F606F"/>
    <w:rsid w:val="00201B71"/>
    <w:rsid w:val="00204CD0"/>
    <w:rsid w:val="00214B7E"/>
    <w:rsid w:val="00216BD0"/>
    <w:rsid w:val="00216FED"/>
    <w:rsid w:val="00217902"/>
    <w:rsid w:val="00224F5C"/>
    <w:rsid w:val="0022632F"/>
    <w:rsid w:val="00227911"/>
    <w:rsid w:val="002315EF"/>
    <w:rsid w:val="00235DF9"/>
    <w:rsid w:val="00241600"/>
    <w:rsid w:val="002436CA"/>
    <w:rsid w:val="00251C43"/>
    <w:rsid w:val="00261332"/>
    <w:rsid w:val="002613E5"/>
    <w:rsid w:val="00261D29"/>
    <w:rsid w:val="00265132"/>
    <w:rsid w:val="002744DF"/>
    <w:rsid w:val="00274F8D"/>
    <w:rsid w:val="00275ACE"/>
    <w:rsid w:val="002768FF"/>
    <w:rsid w:val="00276AF8"/>
    <w:rsid w:val="00276ED2"/>
    <w:rsid w:val="00280057"/>
    <w:rsid w:val="00286583"/>
    <w:rsid w:val="00286A90"/>
    <w:rsid w:val="002901A2"/>
    <w:rsid w:val="0029067A"/>
    <w:rsid w:val="00291E7E"/>
    <w:rsid w:val="002934A9"/>
    <w:rsid w:val="00293A06"/>
    <w:rsid w:val="0029528B"/>
    <w:rsid w:val="00297F9F"/>
    <w:rsid w:val="002A33D9"/>
    <w:rsid w:val="002A352F"/>
    <w:rsid w:val="002A7AB3"/>
    <w:rsid w:val="002B1534"/>
    <w:rsid w:val="002B3EEA"/>
    <w:rsid w:val="002B784D"/>
    <w:rsid w:val="002C10AC"/>
    <w:rsid w:val="002C4655"/>
    <w:rsid w:val="002C7E0A"/>
    <w:rsid w:val="002D3453"/>
    <w:rsid w:val="002D5C5B"/>
    <w:rsid w:val="002E0E24"/>
    <w:rsid w:val="002E3101"/>
    <w:rsid w:val="002E32B8"/>
    <w:rsid w:val="002E6198"/>
    <w:rsid w:val="00300B37"/>
    <w:rsid w:val="00303F40"/>
    <w:rsid w:val="00304B7F"/>
    <w:rsid w:val="0030681D"/>
    <w:rsid w:val="003072AE"/>
    <w:rsid w:val="0031345D"/>
    <w:rsid w:val="003146AC"/>
    <w:rsid w:val="00315060"/>
    <w:rsid w:val="003173FB"/>
    <w:rsid w:val="00321A36"/>
    <w:rsid w:val="00326A8F"/>
    <w:rsid w:val="00330786"/>
    <w:rsid w:val="0033413C"/>
    <w:rsid w:val="0033549A"/>
    <w:rsid w:val="00335E8C"/>
    <w:rsid w:val="0034183E"/>
    <w:rsid w:val="00342DAE"/>
    <w:rsid w:val="0034446B"/>
    <w:rsid w:val="00344579"/>
    <w:rsid w:val="00344ADE"/>
    <w:rsid w:val="003523FF"/>
    <w:rsid w:val="00352B81"/>
    <w:rsid w:val="00354A08"/>
    <w:rsid w:val="003563C4"/>
    <w:rsid w:val="003613C1"/>
    <w:rsid w:val="0036583C"/>
    <w:rsid w:val="00367EDC"/>
    <w:rsid w:val="00370DED"/>
    <w:rsid w:val="00375A60"/>
    <w:rsid w:val="00377C40"/>
    <w:rsid w:val="00383F6D"/>
    <w:rsid w:val="003840F6"/>
    <w:rsid w:val="003869CB"/>
    <w:rsid w:val="003919DB"/>
    <w:rsid w:val="003922B0"/>
    <w:rsid w:val="003A2A0B"/>
    <w:rsid w:val="003A6FA6"/>
    <w:rsid w:val="003B1A20"/>
    <w:rsid w:val="003B3131"/>
    <w:rsid w:val="003B4137"/>
    <w:rsid w:val="003B6DEC"/>
    <w:rsid w:val="003C1840"/>
    <w:rsid w:val="003C4D43"/>
    <w:rsid w:val="003C5F5A"/>
    <w:rsid w:val="003C60DD"/>
    <w:rsid w:val="003D1CD1"/>
    <w:rsid w:val="003D27A9"/>
    <w:rsid w:val="003D4649"/>
    <w:rsid w:val="003D592D"/>
    <w:rsid w:val="003D7A40"/>
    <w:rsid w:val="003E07DF"/>
    <w:rsid w:val="003E0E5C"/>
    <w:rsid w:val="003F0652"/>
    <w:rsid w:val="003F0B07"/>
    <w:rsid w:val="003F5E05"/>
    <w:rsid w:val="004010EC"/>
    <w:rsid w:val="004020D1"/>
    <w:rsid w:val="004049E0"/>
    <w:rsid w:val="00406B5B"/>
    <w:rsid w:val="004107A8"/>
    <w:rsid w:val="00410DD3"/>
    <w:rsid w:val="00420088"/>
    <w:rsid w:val="00421A13"/>
    <w:rsid w:val="00423EB5"/>
    <w:rsid w:val="004334BC"/>
    <w:rsid w:val="004347F1"/>
    <w:rsid w:val="0044006A"/>
    <w:rsid w:val="004548A5"/>
    <w:rsid w:val="00463939"/>
    <w:rsid w:val="0046657B"/>
    <w:rsid w:val="004674F5"/>
    <w:rsid w:val="00467A1E"/>
    <w:rsid w:val="004705E0"/>
    <w:rsid w:val="00471E5D"/>
    <w:rsid w:val="00474DB1"/>
    <w:rsid w:val="0047567D"/>
    <w:rsid w:val="00477B21"/>
    <w:rsid w:val="0048000F"/>
    <w:rsid w:val="00485F0D"/>
    <w:rsid w:val="00487453"/>
    <w:rsid w:val="004943E4"/>
    <w:rsid w:val="004966DD"/>
    <w:rsid w:val="00496B20"/>
    <w:rsid w:val="004A0291"/>
    <w:rsid w:val="004A03BC"/>
    <w:rsid w:val="004A2068"/>
    <w:rsid w:val="004A5A59"/>
    <w:rsid w:val="004A6F39"/>
    <w:rsid w:val="004A7941"/>
    <w:rsid w:val="004B4B73"/>
    <w:rsid w:val="004B7A5E"/>
    <w:rsid w:val="004C2CD9"/>
    <w:rsid w:val="004C2D5F"/>
    <w:rsid w:val="004C5C46"/>
    <w:rsid w:val="004C678E"/>
    <w:rsid w:val="004C710A"/>
    <w:rsid w:val="004D15A9"/>
    <w:rsid w:val="004D31AA"/>
    <w:rsid w:val="004D6FCF"/>
    <w:rsid w:val="004E039F"/>
    <w:rsid w:val="004E1C23"/>
    <w:rsid w:val="004E3CDF"/>
    <w:rsid w:val="004E6EAF"/>
    <w:rsid w:val="004F18F6"/>
    <w:rsid w:val="004F3470"/>
    <w:rsid w:val="004F6069"/>
    <w:rsid w:val="00500AE3"/>
    <w:rsid w:val="00504360"/>
    <w:rsid w:val="005055A5"/>
    <w:rsid w:val="0050578C"/>
    <w:rsid w:val="0050613D"/>
    <w:rsid w:val="0050707F"/>
    <w:rsid w:val="00511985"/>
    <w:rsid w:val="00520A7B"/>
    <w:rsid w:val="005212CA"/>
    <w:rsid w:val="00522226"/>
    <w:rsid w:val="00533730"/>
    <w:rsid w:val="00535AC4"/>
    <w:rsid w:val="00536C39"/>
    <w:rsid w:val="00540C40"/>
    <w:rsid w:val="005416E8"/>
    <w:rsid w:val="00541A79"/>
    <w:rsid w:val="00543CB4"/>
    <w:rsid w:val="00546DFA"/>
    <w:rsid w:val="00556CBC"/>
    <w:rsid w:val="005611F4"/>
    <w:rsid w:val="00564160"/>
    <w:rsid w:val="0056718C"/>
    <w:rsid w:val="0057096B"/>
    <w:rsid w:val="005710BD"/>
    <w:rsid w:val="00574A62"/>
    <w:rsid w:val="005775B5"/>
    <w:rsid w:val="005816BD"/>
    <w:rsid w:val="005824CF"/>
    <w:rsid w:val="00586053"/>
    <w:rsid w:val="00586143"/>
    <w:rsid w:val="00586920"/>
    <w:rsid w:val="00590F3D"/>
    <w:rsid w:val="005915ED"/>
    <w:rsid w:val="00592E13"/>
    <w:rsid w:val="00592FDD"/>
    <w:rsid w:val="00593B37"/>
    <w:rsid w:val="00595754"/>
    <w:rsid w:val="005976E7"/>
    <w:rsid w:val="005A411E"/>
    <w:rsid w:val="005B0499"/>
    <w:rsid w:val="005B3052"/>
    <w:rsid w:val="005B44B8"/>
    <w:rsid w:val="005B7435"/>
    <w:rsid w:val="005C2992"/>
    <w:rsid w:val="005C32CA"/>
    <w:rsid w:val="005C38F0"/>
    <w:rsid w:val="005D4115"/>
    <w:rsid w:val="005D4E8A"/>
    <w:rsid w:val="005F053F"/>
    <w:rsid w:val="00602DBE"/>
    <w:rsid w:val="0060326C"/>
    <w:rsid w:val="00605DB4"/>
    <w:rsid w:val="00606C90"/>
    <w:rsid w:val="00606DB7"/>
    <w:rsid w:val="00614880"/>
    <w:rsid w:val="00614989"/>
    <w:rsid w:val="00633DF8"/>
    <w:rsid w:val="00640496"/>
    <w:rsid w:val="006435A2"/>
    <w:rsid w:val="00643CBB"/>
    <w:rsid w:val="00644438"/>
    <w:rsid w:val="006479A6"/>
    <w:rsid w:val="006511C1"/>
    <w:rsid w:val="0065582A"/>
    <w:rsid w:val="006572CA"/>
    <w:rsid w:val="00660111"/>
    <w:rsid w:val="00661DBE"/>
    <w:rsid w:val="00662E42"/>
    <w:rsid w:val="00664FE3"/>
    <w:rsid w:val="00665B9F"/>
    <w:rsid w:val="00667146"/>
    <w:rsid w:val="00682561"/>
    <w:rsid w:val="006839D1"/>
    <w:rsid w:val="006866A7"/>
    <w:rsid w:val="006906A1"/>
    <w:rsid w:val="006933CD"/>
    <w:rsid w:val="0069613F"/>
    <w:rsid w:val="006962A0"/>
    <w:rsid w:val="006A5FF5"/>
    <w:rsid w:val="006B0CE4"/>
    <w:rsid w:val="006B32AC"/>
    <w:rsid w:val="006C1393"/>
    <w:rsid w:val="006C7DF1"/>
    <w:rsid w:val="006D0079"/>
    <w:rsid w:val="006D1EDF"/>
    <w:rsid w:val="006D2E6D"/>
    <w:rsid w:val="006E117E"/>
    <w:rsid w:val="006E13BD"/>
    <w:rsid w:val="006E31B2"/>
    <w:rsid w:val="006E718C"/>
    <w:rsid w:val="006F093C"/>
    <w:rsid w:val="006F2290"/>
    <w:rsid w:val="007006F5"/>
    <w:rsid w:val="00701A4A"/>
    <w:rsid w:val="00703E69"/>
    <w:rsid w:val="0070477A"/>
    <w:rsid w:val="0070542B"/>
    <w:rsid w:val="00707714"/>
    <w:rsid w:val="00721F77"/>
    <w:rsid w:val="00730CA8"/>
    <w:rsid w:val="00734790"/>
    <w:rsid w:val="007358F2"/>
    <w:rsid w:val="007424F7"/>
    <w:rsid w:val="0074342E"/>
    <w:rsid w:val="00747AA1"/>
    <w:rsid w:val="007510C0"/>
    <w:rsid w:val="0075134A"/>
    <w:rsid w:val="007513F0"/>
    <w:rsid w:val="00751AA3"/>
    <w:rsid w:val="00751B79"/>
    <w:rsid w:val="00751D41"/>
    <w:rsid w:val="00755AA7"/>
    <w:rsid w:val="00763ED6"/>
    <w:rsid w:val="00764DBD"/>
    <w:rsid w:val="00765E45"/>
    <w:rsid w:val="00773CA0"/>
    <w:rsid w:val="0077427A"/>
    <w:rsid w:val="00775F52"/>
    <w:rsid w:val="00776529"/>
    <w:rsid w:val="007813C7"/>
    <w:rsid w:val="00781679"/>
    <w:rsid w:val="00782F32"/>
    <w:rsid w:val="00785098"/>
    <w:rsid w:val="00786F1A"/>
    <w:rsid w:val="00790658"/>
    <w:rsid w:val="0079544E"/>
    <w:rsid w:val="00796E7C"/>
    <w:rsid w:val="007A3457"/>
    <w:rsid w:val="007A5019"/>
    <w:rsid w:val="007A5066"/>
    <w:rsid w:val="007A5FAD"/>
    <w:rsid w:val="007B0957"/>
    <w:rsid w:val="007B0F4E"/>
    <w:rsid w:val="007B13F4"/>
    <w:rsid w:val="007B252F"/>
    <w:rsid w:val="007C52FC"/>
    <w:rsid w:val="007C71CD"/>
    <w:rsid w:val="007D4715"/>
    <w:rsid w:val="007E32F5"/>
    <w:rsid w:val="007E4D97"/>
    <w:rsid w:val="007E5FA9"/>
    <w:rsid w:val="007E73C2"/>
    <w:rsid w:val="007E7D9B"/>
    <w:rsid w:val="007F3658"/>
    <w:rsid w:val="007F38F5"/>
    <w:rsid w:val="00802A42"/>
    <w:rsid w:val="0080747A"/>
    <w:rsid w:val="0080783E"/>
    <w:rsid w:val="00810838"/>
    <w:rsid w:val="0081203F"/>
    <w:rsid w:val="008162C8"/>
    <w:rsid w:val="008169CE"/>
    <w:rsid w:val="008208E7"/>
    <w:rsid w:val="00821866"/>
    <w:rsid w:val="008237C4"/>
    <w:rsid w:val="0082432D"/>
    <w:rsid w:val="0082483B"/>
    <w:rsid w:val="00827DFE"/>
    <w:rsid w:val="008334A6"/>
    <w:rsid w:val="00835BFE"/>
    <w:rsid w:val="0084428F"/>
    <w:rsid w:val="00850C9E"/>
    <w:rsid w:val="00850F3C"/>
    <w:rsid w:val="00851893"/>
    <w:rsid w:val="00860730"/>
    <w:rsid w:val="00860A03"/>
    <w:rsid w:val="00864420"/>
    <w:rsid w:val="00864E9B"/>
    <w:rsid w:val="00874310"/>
    <w:rsid w:val="008821AF"/>
    <w:rsid w:val="00882C3E"/>
    <w:rsid w:val="008851DB"/>
    <w:rsid w:val="008939CB"/>
    <w:rsid w:val="008954FC"/>
    <w:rsid w:val="008968C2"/>
    <w:rsid w:val="008A02BB"/>
    <w:rsid w:val="008A06AB"/>
    <w:rsid w:val="008A3864"/>
    <w:rsid w:val="008A6ACE"/>
    <w:rsid w:val="008B0D99"/>
    <w:rsid w:val="008B2FAD"/>
    <w:rsid w:val="008B33CD"/>
    <w:rsid w:val="008B413E"/>
    <w:rsid w:val="008C1302"/>
    <w:rsid w:val="008C42DF"/>
    <w:rsid w:val="008D201B"/>
    <w:rsid w:val="008D21A1"/>
    <w:rsid w:val="008D465C"/>
    <w:rsid w:val="008D60E6"/>
    <w:rsid w:val="008D6581"/>
    <w:rsid w:val="008E3706"/>
    <w:rsid w:val="008F58CD"/>
    <w:rsid w:val="00901BE6"/>
    <w:rsid w:val="00906358"/>
    <w:rsid w:val="00907CDA"/>
    <w:rsid w:val="00910608"/>
    <w:rsid w:val="00910ABC"/>
    <w:rsid w:val="0091269C"/>
    <w:rsid w:val="0091397B"/>
    <w:rsid w:val="00915D36"/>
    <w:rsid w:val="009218D5"/>
    <w:rsid w:val="00924F0C"/>
    <w:rsid w:val="009256C8"/>
    <w:rsid w:val="00927CC6"/>
    <w:rsid w:val="00931B17"/>
    <w:rsid w:val="00932018"/>
    <w:rsid w:val="00932D5F"/>
    <w:rsid w:val="009356F5"/>
    <w:rsid w:val="00943082"/>
    <w:rsid w:val="009474D0"/>
    <w:rsid w:val="00951F80"/>
    <w:rsid w:val="009557DC"/>
    <w:rsid w:val="00966255"/>
    <w:rsid w:val="00970A3F"/>
    <w:rsid w:val="00970F62"/>
    <w:rsid w:val="00971FBD"/>
    <w:rsid w:val="00974A71"/>
    <w:rsid w:val="00977BD5"/>
    <w:rsid w:val="00984CCE"/>
    <w:rsid w:val="00995E3D"/>
    <w:rsid w:val="00997195"/>
    <w:rsid w:val="00997AF7"/>
    <w:rsid w:val="009A06F5"/>
    <w:rsid w:val="009A5E1E"/>
    <w:rsid w:val="009A6CCA"/>
    <w:rsid w:val="009B3667"/>
    <w:rsid w:val="009B592C"/>
    <w:rsid w:val="009B5C66"/>
    <w:rsid w:val="009B67D6"/>
    <w:rsid w:val="009B7E12"/>
    <w:rsid w:val="009C72EA"/>
    <w:rsid w:val="009D1ACB"/>
    <w:rsid w:val="009D3E72"/>
    <w:rsid w:val="009D5B7A"/>
    <w:rsid w:val="009D72D5"/>
    <w:rsid w:val="009E5FFF"/>
    <w:rsid w:val="009E6518"/>
    <w:rsid w:val="009E6787"/>
    <w:rsid w:val="009F0632"/>
    <w:rsid w:val="009F19A7"/>
    <w:rsid w:val="009F3AA3"/>
    <w:rsid w:val="009F4A88"/>
    <w:rsid w:val="009F4C97"/>
    <w:rsid w:val="009F62E6"/>
    <w:rsid w:val="009F6CC9"/>
    <w:rsid w:val="00A00D9E"/>
    <w:rsid w:val="00A020EB"/>
    <w:rsid w:val="00A03AEC"/>
    <w:rsid w:val="00A056AD"/>
    <w:rsid w:val="00A0769D"/>
    <w:rsid w:val="00A07D3B"/>
    <w:rsid w:val="00A10E9C"/>
    <w:rsid w:val="00A13431"/>
    <w:rsid w:val="00A13C0B"/>
    <w:rsid w:val="00A1555D"/>
    <w:rsid w:val="00A15C17"/>
    <w:rsid w:val="00A223CA"/>
    <w:rsid w:val="00A23118"/>
    <w:rsid w:val="00A25020"/>
    <w:rsid w:val="00A33B4B"/>
    <w:rsid w:val="00A3544F"/>
    <w:rsid w:val="00A357BB"/>
    <w:rsid w:val="00A36827"/>
    <w:rsid w:val="00A36BC5"/>
    <w:rsid w:val="00A4602F"/>
    <w:rsid w:val="00A50AD1"/>
    <w:rsid w:val="00A50E43"/>
    <w:rsid w:val="00A53A55"/>
    <w:rsid w:val="00A54E0A"/>
    <w:rsid w:val="00A60FE8"/>
    <w:rsid w:val="00A67EA2"/>
    <w:rsid w:val="00A71E70"/>
    <w:rsid w:val="00A757DD"/>
    <w:rsid w:val="00A760E7"/>
    <w:rsid w:val="00A77866"/>
    <w:rsid w:val="00A82C81"/>
    <w:rsid w:val="00A86964"/>
    <w:rsid w:val="00A87766"/>
    <w:rsid w:val="00A90E0A"/>
    <w:rsid w:val="00A917E7"/>
    <w:rsid w:val="00A9459B"/>
    <w:rsid w:val="00A96846"/>
    <w:rsid w:val="00AA3354"/>
    <w:rsid w:val="00AA6756"/>
    <w:rsid w:val="00AB20E7"/>
    <w:rsid w:val="00AB2BE4"/>
    <w:rsid w:val="00AB5137"/>
    <w:rsid w:val="00AB5425"/>
    <w:rsid w:val="00AB6B1E"/>
    <w:rsid w:val="00AB6F82"/>
    <w:rsid w:val="00AC008A"/>
    <w:rsid w:val="00AC2613"/>
    <w:rsid w:val="00AC3F42"/>
    <w:rsid w:val="00AC431E"/>
    <w:rsid w:val="00AD00FD"/>
    <w:rsid w:val="00AD075A"/>
    <w:rsid w:val="00AD4AD5"/>
    <w:rsid w:val="00AD74EE"/>
    <w:rsid w:val="00AD7CB6"/>
    <w:rsid w:val="00AE08CC"/>
    <w:rsid w:val="00AE10B0"/>
    <w:rsid w:val="00AE1F64"/>
    <w:rsid w:val="00AF3225"/>
    <w:rsid w:val="00AF353B"/>
    <w:rsid w:val="00AF4F62"/>
    <w:rsid w:val="00AF662A"/>
    <w:rsid w:val="00B0152D"/>
    <w:rsid w:val="00B01BCA"/>
    <w:rsid w:val="00B20D28"/>
    <w:rsid w:val="00B21120"/>
    <w:rsid w:val="00B21E21"/>
    <w:rsid w:val="00B21F39"/>
    <w:rsid w:val="00B24662"/>
    <w:rsid w:val="00B27930"/>
    <w:rsid w:val="00B31661"/>
    <w:rsid w:val="00B34A61"/>
    <w:rsid w:val="00B66984"/>
    <w:rsid w:val="00B700EB"/>
    <w:rsid w:val="00B71107"/>
    <w:rsid w:val="00B71BB3"/>
    <w:rsid w:val="00B71FCD"/>
    <w:rsid w:val="00B729A6"/>
    <w:rsid w:val="00B73250"/>
    <w:rsid w:val="00B764CC"/>
    <w:rsid w:val="00B845D1"/>
    <w:rsid w:val="00B9302E"/>
    <w:rsid w:val="00B936CD"/>
    <w:rsid w:val="00B93933"/>
    <w:rsid w:val="00B9415C"/>
    <w:rsid w:val="00B95E32"/>
    <w:rsid w:val="00BA5965"/>
    <w:rsid w:val="00BB0714"/>
    <w:rsid w:val="00BB1F46"/>
    <w:rsid w:val="00BB246F"/>
    <w:rsid w:val="00BB3442"/>
    <w:rsid w:val="00BB7907"/>
    <w:rsid w:val="00BC2C20"/>
    <w:rsid w:val="00BD2498"/>
    <w:rsid w:val="00BE29D4"/>
    <w:rsid w:val="00BF5EE2"/>
    <w:rsid w:val="00BF6112"/>
    <w:rsid w:val="00C027A6"/>
    <w:rsid w:val="00C03749"/>
    <w:rsid w:val="00C03B55"/>
    <w:rsid w:val="00C20038"/>
    <w:rsid w:val="00C2504E"/>
    <w:rsid w:val="00C3090B"/>
    <w:rsid w:val="00C30F4A"/>
    <w:rsid w:val="00C34FE2"/>
    <w:rsid w:val="00C3640C"/>
    <w:rsid w:val="00C41CB9"/>
    <w:rsid w:val="00C42BF0"/>
    <w:rsid w:val="00C44C31"/>
    <w:rsid w:val="00C46DB9"/>
    <w:rsid w:val="00C47B6D"/>
    <w:rsid w:val="00C5345E"/>
    <w:rsid w:val="00C5549D"/>
    <w:rsid w:val="00C562C1"/>
    <w:rsid w:val="00C61C16"/>
    <w:rsid w:val="00C64EE7"/>
    <w:rsid w:val="00C65EDD"/>
    <w:rsid w:val="00C70F3E"/>
    <w:rsid w:val="00C73252"/>
    <w:rsid w:val="00C73E8A"/>
    <w:rsid w:val="00C7419D"/>
    <w:rsid w:val="00C80804"/>
    <w:rsid w:val="00C819C2"/>
    <w:rsid w:val="00C874B4"/>
    <w:rsid w:val="00C9011C"/>
    <w:rsid w:val="00C90784"/>
    <w:rsid w:val="00C92755"/>
    <w:rsid w:val="00C96820"/>
    <w:rsid w:val="00C97B89"/>
    <w:rsid w:val="00CA00B9"/>
    <w:rsid w:val="00CA079F"/>
    <w:rsid w:val="00CA08F0"/>
    <w:rsid w:val="00CA12AA"/>
    <w:rsid w:val="00CB7775"/>
    <w:rsid w:val="00CC1735"/>
    <w:rsid w:val="00CC683F"/>
    <w:rsid w:val="00CD14DE"/>
    <w:rsid w:val="00CD5464"/>
    <w:rsid w:val="00CD6EF1"/>
    <w:rsid w:val="00CE5DD8"/>
    <w:rsid w:val="00CE6FBF"/>
    <w:rsid w:val="00CF29FE"/>
    <w:rsid w:val="00CF5B2A"/>
    <w:rsid w:val="00D06042"/>
    <w:rsid w:val="00D061A6"/>
    <w:rsid w:val="00D07783"/>
    <w:rsid w:val="00D14925"/>
    <w:rsid w:val="00D22627"/>
    <w:rsid w:val="00D242C9"/>
    <w:rsid w:val="00D26DCA"/>
    <w:rsid w:val="00D270AF"/>
    <w:rsid w:val="00D30CAA"/>
    <w:rsid w:val="00D31287"/>
    <w:rsid w:val="00D313D5"/>
    <w:rsid w:val="00D31915"/>
    <w:rsid w:val="00D32F23"/>
    <w:rsid w:val="00D33502"/>
    <w:rsid w:val="00D36836"/>
    <w:rsid w:val="00D3687F"/>
    <w:rsid w:val="00D36A3D"/>
    <w:rsid w:val="00D4483F"/>
    <w:rsid w:val="00D448C8"/>
    <w:rsid w:val="00D455A3"/>
    <w:rsid w:val="00D50B3E"/>
    <w:rsid w:val="00D52098"/>
    <w:rsid w:val="00D53392"/>
    <w:rsid w:val="00D5398A"/>
    <w:rsid w:val="00D53E90"/>
    <w:rsid w:val="00D55041"/>
    <w:rsid w:val="00D558D6"/>
    <w:rsid w:val="00D567AA"/>
    <w:rsid w:val="00D61524"/>
    <w:rsid w:val="00D6283A"/>
    <w:rsid w:val="00D638A1"/>
    <w:rsid w:val="00D659B5"/>
    <w:rsid w:val="00D7001A"/>
    <w:rsid w:val="00D70364"/>
    <w:rsid w:val="00D71331"/>
    <w:rsid w:val="00D7353C"/>
    <w:rsid w:val="00D74587"/>
    <w:rsid w:val="00D75FD8"/>
    <w:rsid w:val="00D76D48"/>
    <w:rsid w:val="00D82A7E"/>
    <w:rsid w:val="00D8392B"/>
    <w:rsid w:val="00D84E06"/>
    <w:rsid w:val="00D90393"/>
    <w:rsid w:val="00D927F3"/>
    <w:rsid w:val="00D95130"/>
    <w:rsid w:val="00DA094D"/>
    <w:rsid w:val="00DA1FE3"/>
    <w:rsid w:val="00DA596D"/>
    <w:rsid w:val="00DA6A60"/>
    <w:rsid w:val="00DB0D3F"/>
    <w:rsid w:val="00DB1288"/>
    <w:rsid w:val="00DB6C5D"/>
    <w:rsid w:val="00DC00AB"/>
    <w:rsid w:val="00DC32EF"/>
    <w:rsid w:val="00DC3B1C"/>
    <w:rsid w:val="00DC5237"/>
    <w:rsid w:val="00DD4696"/>
    <w:rsid w:val="00DE27A3"/>
    <w:rsid w:val="00DE4547"/>
    <w:rsid w:val="00DE5A07"/>
    <w:rsid w:val="00DE5D49"/>
    <w:rsid w:val="00DE7045"/>
    <w:rsid w:val="00DF0F17"/>
    <w:rsid w:val="00DF1D64"/>
    <w:rsid w:val="00DF51B3"/>
    <w:rsid w:val="00DF55D9"/>
    <w:rsid w:val="00DF5644"/>
    <w:rsid w:val="00DF6A3E"/>
    <w:rsid w:val="00DF6C2F"/>
    <w:rsid w:val="00DF7846"/>
    <w:rsid w:val="00E00DC4"/>
    <w:rsid w:val="00E02288"/>
    <w:rsid w:val="00E03914"/>
    <w:rsid w:val="00E05977"/>
    <w:rsid w:val="00E065A3"/>
    <w:rsid w:val="00E07A73"/>
    <w:rsid w:val="00E11681"/>
    <w:rsid w:val="00E12ADF"/>
    <w:rsid w:val="00E13120"/>
    <w:rsid w:val="00E13580"/>
    <w:rsid w:val="00E141AA"/>
    <w:rsid w:val="00E1692B"/>
    <w:rsid w:val="00E17F81"/>
    <w:rsid w:val="00E23725"/>
    <w:rsid w:val="00E31065"/>
    <w:rsid w:val="00E37E81"/>
    <w:rsid w:val="00E42D4E"/>
    <w:rsid w:val="00E43906"/>
    <w:rsid w:val="00E43D77"/>
    <w:rsid w:val="00E46B95"/>
    <w:rsid w:val="00E51E85"/>
    <w:rsid w:val="00E530BF"/>
    <w:rsid w:val="00E60C12"/>
    <w:rsid w:val="00E6383D"/>
    <w:rsid w:val="00E63C57"/>
    <w:rsid w:val="00E661F3"/>
    <w:rsid w:val="00E6782A"/>
    <w:rsid w:val="00E8106A"/>
    <w:rsid w:val="00E81E02"/>
    <w:rsid w:val="00E84376"/>
    <w:rsid w:val="00E86E57"/>
    <w:rsid w:val="00E92698"/>
    <w:rsid w:val="00E9326F"/>
    <w:rsid w:val="00E93963"/>
    <w:rsid w:val="00EA671C"/>
    <w:rsid w:val="00EB5301"/>
    <w:rsid w:val="00EB7493"/>
    <w:rsid w:val="00EC18A0"/>
    <w:rsid w:val="00ED3CC8"/>
    <w:rsid w:val="00ED5713"/>
    <w:rsid w:val="00ED58DB"/>
    <w:rsid w:val="00EE35E5"/>
    <w:rsid w:val="00EE597B"/>
    <w:rsid w:val="00EF15B5"/>
    <w:rsid w:val="00EF166D"/>
    <w:rsid w:val="00EF2EBD"/>
    <w:rsid w:val="00EF7011"/>
    <w:rsid w:val="00F03C76"/>
    <w:rsid w:val="00F06051"/>
    <w:rsid w:val="00F06D9D"/>
    <w:rsid w:val="00F11147"/>
    <w:rsid w:val="00F153E4"/>
    <w:rsid w:val="00F23364"/>
    <w:rsid w:val="00F24B66"/>
    <w:rsid w:val="00F25A34"/>
    <w:rsid w:val="00F25DEA"/>
    <w:rsid w:val="00F26A0F"/>
    <w:rsid w:val="00F271DF"/>
    <w:rsid w:val="00F27DD9"/>
    <w:rsid w:val="00F32C9D"/>
    <w:rsid w:val="00F37C71"/>
    <w:rsid w:val="00F40702"/>
    <w:rsid w:val="00F43804"/>
    <w:rsid w:val="00F44BF4"/>
    <w:rsid w:val="00F45050"/>
    <w:rsid w:val="00F56C64"/>
    <w:rsid w:val="00F572F7"/>
    <w:rsid w:val="00F60FBB"/>
    <w:rsid w:val="00F73D32"/>
    <w:rsid w:val="00F74B13"/>
    <w:rsid w:val="00F75BFE"/>
    <w:rsid w:val="00F8653C"/>
    <w:rsid w:val="00F90DD0"/>
    <w:rsid w:val="00F97564"/>
    <w:rsid w:val="00FA34FB"/>
    <w:rsid w:val="00FA38D3"/>
    <w:rsid w:val="00FA3D71"/>
    <w:rsid w:val="00FA6F5D"/>
    <w:rsid w:val="00FB0244"/>
    <w:rsid w:val="00FB1B51"/>
    <w:rsid w:val="00FB368D"/>
    <w:rsid w:val="00FC15E0"/>
    <w:rsid w:val="00FC2DA6"/>
    <w:rsid w:val="00FC404F"/>
    <w:rsid w:val="00FC6401"/>
    <w:rsid w:val="00FD02A2"/>
    <w:rsid w:val="00FD0BD8"/>
    <w:rsid w:val="00FD633C"/>
    <w:rsid w:val="00FE2067"/>
    <w:rsid w:val="00FE5374"/>
    <w:rsid w:val="00FE72B9"/>
    <w:rsid w:val="00FF464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styleId="ListParagraph">
    <w:name w:val="List Paragraph"/>
    <w:basedOn w:val="Normal"/>
    <w:uiPriority w:val="34"/>
    <w:qFormat/>
    <w:rsid w:val="00A33B4B"/>
    <w:pPr>
      <w:ind w:left="720"/>
      <w:contextualSpacing/>
    </w:pPr>
  </w:style>
  <w:style w:type="paragraph" w:customStyle="1" w:styleId="naisf">
    <w:name w:val="naisf"/>
    <w:basedOn w:val="Normal"/>
    <w:rsid w:val="00A33B4B"/>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rsid w:val="00E63C57"/>
    <w:rPr>
      <w:sz w:val="16"/>
      <w:szCs w:val="16"/>
    </w:rPr>
  </w:style>
  <w:style w:type="paragraph" w:styleId="CommentText">
    <w:name w:val="annotation text"/>
    <w:basedOn w:val="Normal"/>
    <w:link w:val="CommentTextChar"/>
    <w:uiPriority w:val="99"/>
    <w:rsid w:val="00E63C57"/>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E63C57"/>
    <w:rPr>
      <w:rFonts w:ascii="Times New Roman" w:eastAsia="Times New Roman" w:hAnsi="Times New Roman" w:cs="Times New Roman"/>
      <w:sz w:val="20"/>
      <w:szCs w:val="20"/>
      <w:lang w:eastAsia="lv-LV"/>
    </w:rPr>
  </w:style>
  <w:style w:type="paragraph" w:customStyle="1" w:styleId="CM4">
    <w:name w:val="CM4"/>
    <w:basedOn w:val="Normal"/>
    <w:next w:val="Normal"/>
    <w:uiPriority w:val="99"/>
    <w:rsid w:val="000E5D43"/>
    <w:pPr>
      <w:autoSpaceDE w:val="0"/>
      <w:autoSpaceDN w:val="0"/>
      <w:adjustRightInd w:val="0"/>
      <w:spacing w:after="0" w:line="240" w:lineRule="auto"/>
    </w:pPr>
    <w:rPr>
      <w:rFonts w:ascii="Times New Roman" w:hAnsi="Times New Roman" w:cs="Times New Roman"/>
      <w:sz w:val="24"/>
      <w:szCs w:val="24"/>
    </w:rPr>
  </w:style>
  <w:style w:type="paragraph" w:customStyle="1" w:styleId="CM1">
    <w:name w:val="CM1"/>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734790"/>
    <w:pPr>
      <w:autoSpaceDE w:val="0"/>
      <w:autoSpaceDN w:val="0"/>
      <w:adjustRightInd w:val="0"/>
      <w:spacing w:after="0" w:line="240" w:lineRule="auto"/>
    </w:pPr>
    <w:rPr>
      <w:rFonts w:ascii="EUAlbertina" w:hAnsi="EUAlbertina"/>
      <w:sz w:val="24"/>
      <w:szCs w:val="24"/>
    </w:rPr>
  </w:style>
  <w:style w:type="paragraph" w:customStyle="1" w:styleId="Datedadoption">
    <w:name w:val="Date d'adoption"/>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ypedudocument">
    <w:name w:val="Type du document"/>
    <w:basedOn w:val="Normal"/>
    <w:next w:val="Normal"/>
    <w:rsid w:val="001B023B"/>
    <w:pPr>
      <w:spacing w:before="360" w:after="0" w:line="240" w:lineRule="auto"/>
      <w:jc w:val="center"/>
    </w:pPr>
    <w:rPr>
      <w:rFonts w:ascii="Times New Roman" w:eastAsia="Times New Roman" w:hAnsi="Times New Roman" w:cs="Times New Roman"/>
      <w:b/>
      <w:sz w:val="24"/>
      <w:szCs w:val="20"/>
      <w:lang w:eastAsia="en-GB"/>
    </w:rPr>
  </w:style>
  <w:style w:type="paragraph" w:customStyle="1" w:styleId="tv2131">
    <w:name w:val="tv2131"/>
    <w:basedOn w:val="Normal"/>
    <w:rsid w:val="001D7B8F"/>
    <w:pPr>
      <w:spacing w:after="0" w:line="360" w:lineRule="auto"/>
      <w:ind w:firstLine="240"/>
    </w:pPr>
    <w:rPr>
      <w:rFonts w:ascii="Times New Roman" w:eastAsia="Times New Roman" w:hAnsi="Times New Roman" w:cs="Times New Roman"/>
      <w:color w:val="414142"/>
      <w:sz w:val="16"/>
      <w:szCs w:val="16"/>
      <w:lang w:eastAsia="lv-LV"/>
    </w:rPr>
  </w:style>
  <w:style w:type="paragraph" w:customStyle="1" w:styleId="naiskr">
    <w:name w:val="naiskr"/>
    <w:basedOn w:val="Normal"/>
    <w:rsid w:val="0030681D"/>
    <w:pPr>
      <w:spacing w:before="75" w:after="75"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AB5137"/>
    <w:rPr>
      <w:b/>
      <w:bCs/>
    </w:rPr>
  </w:style>
  <w:style w:type="paragraph" w:customStyle="1" w:styleId="Default">
    <w:name w:val="Default"/>
    <w:rsid w:val="00810838"/>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rsid w:val="00147BD3"/>
    <w:rPr>
      <w:color w:val="0000FF"/>
      <w:u w:val="single"/>
    </w:rPr>
  </w:style>
  <w:style w:type="paragraph" w:customStyle="1" w:styleId="naisc">
    <w:name w:val="naisc"/>
    <w:basedOn w:val="Normal"/>
    <w:rsid w:val="00AF4F62"/>
    <w:pPr>
      <w:spacing w:before="100" w:beforeAutospacing="1" w:after="100" w:afterAutospacing="1" w:line="240" w:lineRule="auto"/>
      <w:jc w:val="center"/>
    </w:pPr>
    <w:rPr>
      <w:rFonts w:ascii="Times New Roman" w:eastAsia="Arial Unicode M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33B4B"/>
    <w:pPr>
      <w:ind w:left="720"/>
      <w:contextualSpacing/>
    </w:pPr>
  </w:style>
  <w:style w:type="paragraph" w:customStyle="1" w:styleId="naisf">
    <w:name w:val="naisf"/>
    <w:basedOn w:val="Parasts"/>
    <w:rsid w:val="00A33B4B"/>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935895335">
      <w:bodyDiv w:val="1"/>
      <w:marLeft w:val="0"/>
      <w:marRight w:val="0"/>
      <w:marTop w:val="0"/>
      <w:marBottom w:val="0"/>
      <w:divBdr>
        <w:top w:val="none" w:sz="0" w:space="0" w:color="auto"/>
        <w:left w:val="none" w:sz="0" w:space="0" w:color="auto"/>
        <w:bottom w:val="none" w:sz="0" w:space="0" w:color="auto"/>
        <w:right w:val="none" w:sz="0" w:space="0" w:color="auto"/>
      </w:divBdr>
      <w:divsChild>
        <w:div w:id="249434927">
          <w:marLeft w:val="0"/>
          <w:marRight w:val="0"/>
          <w:marTop w:val="0"/>
          <w:marBottom w:val="0"/>
          <w:divBdr>
            <w:top w:val="none" w:sz="0" w:space="0" w:color="auto"/>
            <w:left w:val="none" w:sz="0" w:space="0" w:color="auto"/>
            <w:bottom w:val="none" w:sz="0" w:space="0" w:color="auto"/>
            <w:right w:val="none" w:sz="0" w:space="0" w:color="auto"/>
          </w:divBdr>
          <w:divsChild>
            <w:div w:id="363408124">
              <w:marLeft w:val="0"/>
              <w:marRight w:val="0"/>
              <w:marTop w:val="0"/>
              <w:marBottom w:val="0"/>
              <w:divBdr>
                <w:top w:val="none" w:sz="0" w:space="0" w:color="auto"/>
                <w:left w:val="none" w:sz="0" w:space="0" w:color="auto"/>
                <w:bottom w:val="none" w:sz="0" w:space="0" w:color="auto"/>
                <w:right w:val="none" w:sz="0" w:space="0" w:color="auto"/>
              </w:divBdr>
              <w:divsChild>
                <w:div w:id="922879310">
                  <w:marLeft w:val="0"/>
                  <w:marRight w:val="0"/>
                  <w:marTop w:val="0"/>
                  <w:marBottom w:val="0"/>
                  <w:divBdr>
                    <w:top w:val="none" w:sz="0" w:space="0" w:color="auto"/>
                    <w:left w:val="none" w:sz="0" w:space="0" w:color="auto"/>
                    <w:bottom w:val="none" w:sz="0" w:space="0" w:color="auto"/>
                    <w:right w:val="none" w:sz="0" w:space="0" w:color="auto"/>
                  </w:divBdr>
                  <w:divsChild>
                    <w:div w:id="956911803">
                      <w:marLeft w:val="0"/>
                      <w:marRight w:val="0"/>
                      <w:marTop w:val="0"/>
                      <w:marBottom w:val="0"/>
                      <w:divBdr>
                        <w:top w:val="none" w:sz="0" w:space="0" w:color="auto"/>
                        <w:left w:val="none" w:sz="0" w:space="0" w:color="auto"/>
                        <w:bottom w:val="none" w:sz="0" w:space="0" w:color="auto"/>
                        <w:right w:val="none" w:sz="0" w:space="0" w:color="auto"/>
                      </w:divBdr>
                      <w:divsChild>
                        <w:div w:id="700979363">
                          <w:marLeft w:val="0"/>
                          <w:marRight w:val="0"/>
                          <w:marTop w:val="0"/>
                          <w:marBottom w:val="0"/>
                          <w:divBdr>
                            <w:top w:val="none" w:sz="0" w:space="0" w:color="auto"/>
                            <w:left w:val="none" w:sz="0" w:space="0" w:color="auto"/>
                            <w:bottom w:val="none" w:sz="0" w:space="0" w:color="auto"/>
                            <w:right w:val="none" w:sz="0" w:space="0" w:color="auto"/>
                          </w:divBdr>
                          <w:divsChild>
                            <w:div w:id="9187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portal/desktop/en/opportunities/index.htm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nais.lv/naiser/esdoc.cfm?esid=32006R1083" TargetMode="External"/><Relationship Id="rId4" Type="http://schemas.openxmlformats.org/officeDocument/2006/relationships/settings" Target="settings.xml"/><Relationship Id="rId9" Type="http://schemas.openxmlformats.org/officeDocument/2006/relationships/hyperlink" Target="http://pro.nais.lv/naiser/esdoc.cfm?esid=32006R1083"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0C89B-E971-49C2-B1BD-FC5A1DF6B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2011</Words>
  <Characters>14907</Characters>
  <Application>Microsoft Office Word</Application>
  <DocSecurity>0</DocSecurity>
  <Lines>573</Lines>
  <Paragraphs>268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Ministru kabineta 2009.gada 22.septembra noteikumos Nr.1094 "Noteikumi par darbības programmas "Uzņēmējdarbība un inovācijas" papildinājuma 2.1.1.2.aktivitāti "Atbalsts starptautiskās sadarbības projektiem zinātnē un</vt:lpstr>
      <vt:lpstr>Ministru kabineta noteikumu „Noteikumi par pieteikuma par pagaidu aizsardzību pret vardarbību veidlapu” projekta sākotnējās ietekmes novērtējuma ziņojums (anotācija)</vt:lpstr>
    </vt:vector>
  </TitlesOfParts>
  <Company>Tieslietu ministrija</Company>
  <LinksUpToDate>false</LinksUpToDate>
  <CharactersWithSpaces>16650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2009.gada 22.septembra noteikumos Nr.1094 "Noteikumi par darbības programmas "Uzņēmējdarbība un inovācijas" papildinājuma 2.1.1.2.aktivitāti "Atbalsts starptautiskās sadarbības projektiem zinātnē un tehnoloģijās (EUREKA, 7.ietvara programma un citi)""projekta sākotnējās ietekmes novērtējuma ziņojums (anotācija)</dc:title>
  <dc:subject>Anotācija</dc:subject>
  <dc:creator>Švirksta</dc:creator>
  <dc:description>inta.svirksta@izm.gov.lv, tālr. 67047882</dc:description>
  <cp:lastModifiedBy>isvirksta</cp:lastModifiedBy>
  <cp:revision>7</cp:revision>
  <cp:lastPrinted>2013-12-16T08:57:00Z</cp:lastPrinted>
  <dcterms:created xsi:type="dcterms:W3CDTF">2014-09-18T06:49:00Z</dcterms:created>
  <dcterms:modified xsi:type="dcterms:W3CDTF">2014-09-18T11:55:00Z</dcterms:modified>
</cp:coreProperties>
</file>